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EAE766">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bookmarkStart w:id="0" w:name="_GoBack"/>
      <w:bookmarkEnd w:id="0"/>
    </w:p>
    <w:p w14:paraId="3F7F61A1">
      <w:pPr>
        <w:spacing w:line="360" w:lineRule="auto"/>
        <w:jc w:val="center"/>
        <w:rPr>
          <w:rFonts w:ascii="Times New Roman" w:eastAsia="宋体" w:hAnsi="Times New Roman" w:cs="Times New Roman"/>
          <w:b/>
          <w:sz w:val="28"/>
          <w:szCs w:val="28"/>
        </w:rPr>
      </w:pPr>
    </w:p>
    <w:p w14:paraId="12DF2CF4">
      <w:pPr>
        <w:spacing w:line="360" w:lineRule="auto"/>
        <w:jc w:val="center"/>
        <w:rPr>
          <w:rFonts w:ascii="Times New Roman" w:eastAsia="宋体" w:hAnsi="Times New Roman" w:cs="Times New Roman"/>
          <w:b/>
          <w:sz w:val="28"/>
          <w:szCs w:val="28"/>
        </w:rPr>
      </w:pPr>
    </w:p>
    <w:p w14:paraId="7406717E">
      <w:pPr>
        <w:adjustRightInd w:val="0"/>
        <w:snapToGrid w:val="0"/>
        <w:spacing w:line="360" w:lineRule="auto"/>
        <w:ind w:firstLine="260" w:firstLineChars="50"/>
        <w:jc w:val="center"/>
        <w:rPr>
          <w:rFonts w:ascii="仿宋_GB2312" w:eastAsia="仿宋_GB2312" w:hAnsi="华文仿宋" w:cs="Times New Roman"/>
          <w:b/>
          <w:bCs/>
          <w:w w:val="150"/>
          <w:sz w:val="52"/>
          <w:szCs w:val="52"/>
        </w:rPr>
      </w:pPr>
      <w:r>
        <w:rPr>
          <w:rFonts w:ascii="仿宋_GB2312" w:eastAsia="仿宋_GB2312" w:hAnsi="华文仿宋" w:cs="Times New Roman" w:hint="eastAsia"/>
          <w:b/>
          <w:bCs/>
          <w:w w:val="150"/>
          <w:sz w:val="52"/>
          <w:szCs w:val="52"/>
        </w:rPr>
        <w:t>单一来源文件</w:t>
      </w:r>
    </w:p>
    <w:p w14:paraId="29100BCE">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p>
    <w:p w14:paraId="08CE48C4">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河南周口2025年站网雷达工程S波段双线偏振多普勒天气雷达采购项目</w:t>
      </w:r>
      <w:bookmarkEnd w:id="1"/>
    </w:p>
    <w:p w14:paraId="61E4ED62">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ZQCD-26058</w:t>
      </w:r>
      <w:bookmarkEnd w:id="2"/>
    </w:p>
    <w:p w14:paraId="213D43F3">
      <w:pPr>
        <w:adjustRightInd w:val="0"/>
        <w:snapToGrid w:val="0"/>
        <w:spacing w:line="360" w:lineRule="auto"/>
        <w:ind w:firstLine="470" w:firstLineChars="147"/>
        <w:jc w:val="left"/>
        <w:rPr>
          <w:rFonts w:ascii="仿宋_GB2312" w:eastAsia="仿宋_GB2312" w:hAnsi="宋体" w:cs="Times New Roman"/>
          <w:b/>
          <w:sz w:val="32"/>
          <w:szCs w:val="32"/>
        </w:rPr>
      </w:pPr>
    </w:p>
    <w:p w14:paraId="26126475">
      <w:pPr>
        <w:adjustRightInd w:val="0"/>
        <w:snapToGrid w:val="0"/>
        <w:spacing w:line="360" w:lineRule="auto"/>
        <w:ind w:firstLine="470" w:firstLineChars="147"/>
        <w:jc w:val="left"/>
        <w:rPr>
          <w:rFonts w:ascii="仿宋_GB2312" w:eastAsia="仿宋_GB2312" w:hAnsi="宋体" w:cs="Times New Roman"/>
          <w:b/>
          <w:sz w:val="32"/>
          <w:szCs w:val="32"/>
        </w:rPr>
      </w:pPr>
    </w:p>
    <w:p w14:paraId="045BF314">
      <w:pPr>
        <w:adjustRightInd w:val="0"/>
        <w:snapToGrid w:val="0"/>
        <w:spacing w:line="360" w:lineRule="auto"/>
        <w:ind w:firstLine="470" w:firstLineChars="147"/>
        <w:jc w:val="left"/>
        <w:rPr>
          <w:rFonts w:ascii="仿宋_GB2312" w:eastAsia="仿宋_GB2312" w:hAnsi="宋体" w:cs="Times New Roman"/>
          <w:b/>
          <w:sz w:val="32"/>
          <w:szCs w:val="32"/>
        </w:rPr>
      </w:pPr>
    </w:p>
    <w:p w14:paraId="38CAC351">
      <w:pPr>
        <w:adjustRightInd w:val="0"/>
        <w:snapToGrid w:val="0"/>
        <w:spacing w:line="360" w:lineRule="auto"/>
        <w:ind w:firstLine="470" w:firstLineChars="147"/>
        <w:jc w:val="left"/>
        <w:rPr>
          <w:rFonts w:ascii="仿宋_GB2312" w:eastAsia="仿宋_GB2312" w:hAnsi="宋体" w:cs="Times New Roman"/>
          <w:b/>
          <w:sz w:val="32"/>
          <w:szCs w:val="32"/>
        </w:rPr>
      </w:pPr>
    </w:p>
    <w:p w14:paraId="7E6F08D7">
      <w:pPr>
        <w:adjustRightInd w:val="0"/>
        <w:snapToGrid w:val="0"/>
        <w:spacing w:line="360" w:lineRule="auto"/>
        <w:ind w:firstLine="470" w:firstLineChars="147"/>
        <w:jc w:val="left"/>
        <w:rPr>
          <w:rFonts w:ascii="仿宋_GB2312" w:eastAsia="仿宋_GB2312" w:hAnsi="宋体" w:cs="Times New Roman"/>
          <w:b/>
          <w:sz w:val="32"/>
          <w:szCs w:val="32"/>
        </w:rPr>
      </w:pPr>
    </w:p>
    <w:p w14:paraId="4FC3B4D2">
      <w:pPr>
        <w:adjustRightInd w:val="0"/>
        <w:snapToGrid w:val="0"/>
        <w:spacing w:line="360" w:lineRule="auto"/>
        <w:ind w:firstLine="470" w:firstLineChars="147"/>
        <w:jc w:val="left"/>
        <w:rPr>
          <w:rFonts w:ascii="仿宋_GB2312" w:eastAsia="仿宋_GB2312" w:hAnsi="宋体" w:cs="Times New Roman"/>
          <w:b/>
          <w:sz w:val="32"/>
          <w:szCs w:val="32"/>
        </w:rPr>
      </w:pPr>
    </w:p>
    <w:p w14:paraId="4E745AAD">
      <w:pPr>
        <w:adjustRightInd w:val="0"/>
        <w:snapToGrid w:val="0"/>
        <w:spacing w:line="360" w:lineRule="auto"/>
        <w:ind w:firstLine="470" w:firstLineChars="147"/>
        <w:jc w:val="left"/>
        <w:rPr>
          <w:rFonts w:ascii="仿宋_GB2312" w:eastAsia="仿宋_GB2312" w:hAnsi="Times New Roman" w:cs="Times New Roman"/>
          <w:b/>
          <w:sz w:val="32"/>
          <w:szCs w:val="32"/>
        </w:rPr>
      </w:pPr>
    </w:p>
    <w:p w14:paraId="715B4038">
      <w:pPr>
        <w:adjustRightInd w:val="0"/>
        <w:snapToGrid w:val="0"/>
        <w:spacing w:line="360" w:lineRule="auto"/>
        <w:jc w:val="left"/>
        <w:rPr>
          <w:rFonts w:ascii="仿宋_GB2312" w:eastAsia="仿宋_GB2312" w:hAnsi="Times New Roman" w:cs="Times New Roman"/>
          <w:b/>
          <w:szCs w:val="21"/>
        </w:rPr>
      </w:pPr>
    </w:p>
    <w:p w14:paraId="6D3820AC">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7D4D151">
      <w:pPr>
        <w:spacing w:line="360" w:lineRule="auto"/>
        <w:jc w:val="center"/>
        <w:rPr>
          <w:rFonts w:ascii="Times New Roman" w:eastAsia="宋体" w:hAnsi="Times New Roman" w:cs="Times New Roman"/>
          <w:sz w:val="24"/>
          <w:szCs w:val="24"/>
        </w:rPr>
      </w:pPr>
    </w:p>
    <w:p w14:paraId="3A29185F">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0261ECE8">
      <w:pPr>
        <w:spacing w:line="360" w:lineRule="auto"/>
        <w:jc w:val="center"/>
        <w:rPr>
          <w:rFonts w:ascii="Times New Roman" w:eastAsia="宋体" w:hAnsi="Times New Roman" w:cs="Times New Roman"/>
          <w:sz w:val="24"/>
          <w:szCs w:val="24"/>
        </w:rPr>
      </w:pPr>
    </w:p>
    <w:p w14:paraId="22C594C9">
      <w:pPr>
        <w:spacing w:line="360" w:lineRule="auto"/>
        <w:jc w:val="center"/>
        <w:rPr>
          <w:rFonts w:ascii="Times New Roman" w:eastAsia="宋体" w:hAnsi="Times New Roman" w:cs="Times New Roman"/>
          <w:sz w:val="24"/>
          <w:szCs w:val="24"/>
        </w:rPr>
      </w:pPr>
    </w:p>
    <w:p w14:paraId="042CF0D8">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006A89EB">
      <w:pPr>
        <w:spacing w:line="360" w:lineRule="auto"/>
        <w:jc w:val="center"/>
        <w:rPr>
          <w:rFonts w:ascii="Times New Roman" w:eastAsia="宋体" w:hAnsi="Times New Roman" w:cs="Times New Roman"/>
          <w:b/>
          <w:sz w:val="28"/>
          <w:szCs w:val="28"/>
        </w:rPr>
      </w:pPr>
    </w:p>
    <w:p w14:paraId="71BDF015">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64242D1F">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5122D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164847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5EE2F021">
      <w:pPr>
        <w:spacing w:line="360" w:lineRule="auto"/>
        <w:jc w:val="center"/>
        <w:rPr>
          <w:rFonts w:ascii="宋体" w:eastAsia="宋体" w:hAnsi="宋体" w:cs="Times New Roman"/>
          <w:b/>
          <w:sz w:val="28"/>
          <w:szCs w:val="28"/>
        </w:rPr>
      </w:pPr>
    </w:p>
    <w:p w14:paraId="47129306">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183ACDF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采购邀请书</w:t>
      </w:r>
    </w:p>
    <w:p w14:paraId="6D6BA6D6">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68251B1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7016BBB2">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1E7A95C3">
      <w:pPr>
        <w:spacing w:line="360" w:lineRule="auto"/>
        <w:jc w:val="center"/>
        <w:rPr>
          <w:rFonts w:ascii="宋体" w:eastAsia="宋体" w:hAnsi="宋体" w:cs="Times New Roman"/>
          <w:b/>
          <w:sz w:val="28"/>
          <w:szCs w:val="28"/>
        </w:rPr>
      </w:pPr>
    </w:p>
    <w:p w14:paraId="1D11F0E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279D0787">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408164EA">
      <w:pPr>
        <w:spacing w:line="360" w:lineRule="auto"/>
        <w:ind w:left="2520" w:firstLine="420"/>
        <w:jc w:val="left"/>
        <w:rPr>
          <w:rFonts w:ascii="Times New Roman" w:eastAsia="宋体" w:hAnsi="Times New Roman" w:cs="Times New Roman"/>
          <w:b/>
          <w:szCs w:val="21"/>
        </w:rPr>
      </w:pPr>
    </w:p>
    <w:p w14:paraId="0BC3C173">
      <w:pPr>
        <w:spacing w:line="360" w:lineRule="auto"/>
        <w:ind w:left="2520" w:firstLine="420"/>
        <w:jc w:val="left"/>
        <w:rPr>
          <w:rFonts w:ascii="Times New Roman" w:eastAsia="宋体" w:hAnsi="Times New Roman" w:cs="Times New Roman"/>
          <w:b/>
          <w:szCs w:val="21"/>
        </w:rPr>
      </w:pPr>
    </w:p>
    <w:p w14:paraId="0EF2C442">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5846DD2E">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10BA85E5">
      <w:pPr>
        <w:spacing w:line="360" w:lineRule="auto"/>
        <w:rPr>
          <w:rFonts w:ascii="Times New Roman" w:eastAsia="宋体" w:hAnsi="Times New Roman" w:cs="Times New Roman"/>
          <w:b/>
          <w:bCs/>
          <w:sz w:val="28"/>
          <w:szCs w:val="28"/>
        </w:rPr>
      </w:pPr>
    </w:p>
    <w:p w14:paraId="262CD749">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964043D">
      <w:pPr>
        <w:spacing w:line="360" w:lineRule="auto"/>
        <w:jc w:val="center"/>
        <w:rPr>
          <w:rFonts w:ascii="Times New Roman" w:eastAsia="宋体" w:hAnsi="Times New Roman" w:cs="Times New Roman"/>
          <w:b/>
          <w:bCs/>
          <w:sz w:val="28"/>
          <w:szCs w:val="28"/>
        </w:rPr>
      </w:pPr>
    </w:p>
    <w:p w14:paraId="3152CCC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31FB2822">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3DE4EDA">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4ED713AE">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43D45956">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116592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35622DEA">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本单一来源采购文件（简称采购文件）适用于以单一来源方式采购本文件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4710069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10DF6F9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6924298F">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1.2.2“采购货物”指本采购文件中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6D9634AB">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本采购文件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1D15F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1.2.4“响应人”如无特殊说明，指符合本采购文件规定并参加响应的供应商。</w:t>
      </w:r>
    </w:p>
    <w:p w14:paraId="12941F4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1.2.5本采购文件各部分规定的期间以时、日、月、年计算。期间开始的日，不计算在期间内，而从次日开始计算。期间届满的最后一天是节假日的，以节假日后的第一日为期间届满的日期。</w:t>
      </w:r>
    </w:p>
    <w:p w14:paraId="5D08E2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1.2.6本采购文件所称的复印件，包括原件经扫描或照相后的打印件、影印件等。复印件应清晰。</w:t>
      </w:r>
    </w:p>
    <w:p w14:paraId="1A66668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1.2.7盖章及签字。</w:t>
      </w:r>
    </w:p>
    <w:p w14:paraId="5F93366D">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盖章。在本采购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6360EB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签字。本采购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6F2D10E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183B65C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1.3.1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w:t>
      </w:r>
      <w:r>
        <w:rPr>
          <w:rFonts w:ascii="宋体" w:eastAsia="宋体" w:hAnsi="宋体" w:cs="Times New Roman" w:hint="eastAsia"/>
          <w:kern w:val="0"/>
          <w:szCs w:val="21"/>
        </w:rPr>
        <w:t>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本采购文件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1A8F5C9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1B2AF82D">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0"/>
        </w:rPr>
        <w:t>1.3.3如响应人</w:t>
      </w:r>
      <w:r>
        <w:rPr>
          <w:rFonts w:ascii="Times New Roman" w:eastAsia="宋体" w:hAnsi="Times New Roman" w:cs="Times New Roman" w:hint="eastAsia"/>
          <w:szCs w:val="20"/>
        </w:rPr>
        <w:t>是</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两个或两个以上供应商组成的联合体，则应提交对联合体各方均有法律约束力的“联合体协议”，并</w:t>
      </w:r>
      <w:r>
        <w:rPr>
          <w:rFonts w:ascii="宋体" w:eastAsia="宋体" w:hAnsi="宋体" w:cs="Times New Roman" w:hint="eastAsia"/>
          <w:szCs w:val="21"/>
        </w:rPr>
        <w:t xml:space="preserve">确定其中一方为全权代表参加响应活动。除此之外，还应符合下列要求： </w:t>
      </w:r>
    </w:p>
    <w:p w14:paraId="2508DC5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687EB6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或其成员通过协议、控股或分支机构或其它方式就供货或服务等与任何独立或非独立的他方构成联合、分属或其它关系、相关责任义务等，均由联合体或其成员与该他方自行协商约定，对采购中心与采购人均不具有任何约束或效力。</w:t>
      </w:r>
    </w:p>
    <w:p w14:paraId="64EDAB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或其成员未经采购人事先书面同意，不得将其在合同项下的权利或义务全部或部分转让给第三人，有关分包事项或服务委托等须事先取得采购人书面同意并且须遵守相关法律、法规、本次采购的全部相关规定。</w:t>
      </w:r>
    </w:p>
    <w:p w14:paraId="26E434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则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6781E5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1.3.5响应人在响应过程中不得向采购人和采购中心提供、给予任何有价值的物品，一经发现，按照响应无效处理。</w:t>
      </w:r>
    </w:p>
    <w:p w14:paraId="47B462DC">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1.3.6响应人所响应的货物如是国家法律、法规、政策禁止采购人采购的货物，或者响应人所响应的货物使用了国家法律、法规、政策禁止采购人采购的货物作为零件，响应将被拒绝。</w:t>
      </w:r>
    </w:p>
    <w:p w14:paraId="4063C329">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r>
        <w:rPr>
          <w:rFonts w:ascii="Times New Roman" w:eastAsia="宋体" w:hAnsi="Times New Roman" w:cs="Times New Roman" w:hint="eastAsia"/>
          <w:b/>
          <w:bCs/>
          <w:szCs w:val="20"/>
        </w:rPr>
        <w:t>1.4进口产品规定</w:t>
      </w:r>
    </w:p>
    <w:p w14:paraId="0A8B0AA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1.4.1本项目是否允许进口产品响应，见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r>
        <w:rPr>
          <w:rFonts w:ascii="Times New Roman" w:eastAsia="宋体" w:hAnsi="Times New Roman" w:cs="Times New Roman" w:hint="eastAsia"/>
          <w:szCs w:val="20"/>
        </w:rPr>
        <w:t>不符合</w:t>
      </w:r>
      <w:r>
        <w:rPr>
          <w:rFonts w:ascii="Times New Roman" w:eastAsia="宋体" w:hAnsi="Times New Roman" w:cs="Times New Roman" w:hint="eastAsia"/>
          <w:b/>
          <w:szCs w:val="20"/>
        </w:rPr>
        <w:t>第五章响应人须知专用部分</w:t>
      </w:r>
      <w:r>
        <w:rPr>
          <w:rFonts w:ascii="Times New Roman" w:eastAsia="宋体" w:hAnsi="Times New Roman" w:cs="Times New Roman" w:hint="eastAsia"/>
          <w:szCs w:val="20"/>
        </w:rPr>
        <w:t>5.4条有关进口产品响应要求的，响应将被拒绝。</w:t>
      </w:r>
    </w:p>
    <w:p w14:paraId="7B3A0231">
      <w:pPr>
        <w:tabs>
          <w:tab w:val="left" w:pos="8460"/>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1.4.2如响应货物为进口产品，响应人应当具有进口产品制造商授权书，并遵守《财政部关于印发&lt;政府采购进口产品管理办法&gt;的通知》（财库〔2007〕119 号）、财政部办公厅《关于政府采购进口产品管理有关问题的通知》（财办库〔2008〕248 号）的相关规定。</w:t>
      </w:r>
    </w:p>
    <w:p w14:paraId="71FEB6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2821808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384DFD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w:t>
      </w:r>
    </w:p>
    <w:p w14:paraId="203E0E9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75F09AF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6E65ED35">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2DE59A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1.7采购预算</w:t>
      </w:r>
    </w:p>
    <w:p w14:paraId="3351DDB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采购邀请书中所述的采购人已经落实本次采购标的物的采购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291C284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1.8响应费用</w:t>
      </w:r>
    </w:p>
    <w:p w14:paraId="5E3040B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1.8.1响应人应承担所有与准备和参加响应有关的费用。不论结果如何，采购人和采购中心均无义务和责任承担这些费用。</w:t>
      </w:r>
    </w:p>
    <w:p w14:paraId="0D1F65FF">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1.8.2成交供应商是否交纳代理服务费见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5846D3D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2B392B59">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3A40DDF3">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，500—1000（含）万费率0.2%，1000万以上费率0.05%，最高不超过10万元），再根据项目技术复杂程度、组织项目采购的难易程度上下浮动20%。</w:t>
      </w:r>
    </w:p>
    <w:p w14:paraId="35F05F72">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AE3F76E">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7CC63BDF">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855CA3D">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5656FF8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1.9通知</w:t>
      </w:r>
    </w:p>
    <w:p w14:paraId="14905CE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对与本项目有关的通知，采购中心将以书面（包括书面材料、信函、传真、电子邮件、短信等，下同）的形式向响应人发出（通讯地址、邮件地址、传真和手机号码等以响应人的登记为准）。收到通知的响应人应以书面方式立即予以回复确认。</w:t>
      </w:r>
    </w:p>
    <w:p w14:paraId="5ED6062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1.9.2本项目采购文件发出之日起至提交首次响应文件截止日不少于3个工作日。成交结果公告的公告期限为1个工作日。</w:t>
      </w:r>
    </w:p>
    <w:p w14:paraId="461B872E">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二、采购文件</w:t>
      </w:r>
    </w:p>
    <w:p w14:paraId="701E5F6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1.10采购文件的组成</w:t>
      </w:r>
    </w:p>
    <w:p w14:paraId="6F6C266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采购文件由通用部分、专用部分和采购合同构成，具体</w:t>
      </w:r>
      <w:r>
        <w:rPr>
          <w:rFonts w:ascii="宋体" w:eastAsia="宋体" w:hAnsi="宋体" w:cs="Times New Roman"/>
          <w:szCs w:val="21"/>
        </w:rPr>
        <w:t>包括：</w:t>
      </w:r>
    </w:p>
    <w:p w14:paraId="7AC9681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176CDB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064CB8A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6D9DC1C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7C80417F">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16A80836">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采购邀请书</w:t>
      </w:r>
    </w:p>
    <w:p w14:paraId="4428B56C">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5C60EDD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2ED7263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3ED773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4B3FEEE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13F45A41">
      <w:pPr>
        <w:tabs>
          <w:tab w:val="left" w:pos="709"/>
          <w:tab w:val="left" w:pos="1573"/>
        </w:tabs>
        <w:adjustRightInd w:val="0"/>
        <w:snapToGrid w:val="0"/>
        <w:spacing w:line="360" w:lineRule="auto"/>
        <w:ind w:firstLine="420" w:firstLineChars="200"/>
        <w:jc w:val="left"/>
        <w:outlineLvl w:val="3"/>
        <w:rPr>
          <w:rFonts w:ascii="微软雅黑" w:hAnsi="微软雅黑" w:cs="微软雅黑"/>
        </w:rPr>
      </w:pPr>
      <w:r>
        <w:rPr>
          <w:rFonts w:ascii="宋体" w:eastAsia="宋体" w:hAnsi="宋体" w:cs="Times New Roman" w:hint="eastAsia"/>
          <w:b/>
          <w:bCs/>
          <w:szCs w:val="21"/>
        </w:rPr>
        <w:t>1.11提交首次响应文件截止日前采购文件的澄清和修改</w:t>
      </w:r>
    </w:p>
    <w:p w14:paraId="02C08B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1.11.1响应人可向采购中心提出对采购文件进行澄清、修改的要求，由采购中心商采购人就相关澄清、修改进行解释，并视情况作出澄清或修改的决定。1.11.2采购中心无论出于何种原因，均可主动对采购文件中的相关事项进行澄清或修改。</w:t>
      </w:r>
    </w:p>
    <w:p w14:paraId="61B8F2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1.11.3对采购文件的任何澄清、修改，由采购中心采</w:t>
      </w:r>
      <w:r>
        <w:rPr>
          <w:rFonts w:ascii="微软雅黑" w:hAnsi="微软雅黑" w:cs="微软雅黑" w:hint="eastAsia"/>
          <w:szCs w:val="21"/>
        </w:rPr>
        <w:t>用补充文件的方式向</w:t>
      </w:r>
      <w:r>
        <w:rPr>
          <w:rFonts w:ascii="宋体" w:eastAsia="宋体" w:hAnsi="宋体" w:cs="Times New Roman" w:hint="eastAsia"/>
          <w:szCs w:val="21"/>
        </w:rPr>
        <w:t>响应人发出。</w:t>
      </w:r>
    </w:p>
    <w:p w14:paraId="08FC5EA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1.11.4采购中心一旦对采购文件作出了澄清、修改或进行其它答复，即刻发生效力，采购中心有关的补充文件，应当作为采购文件的组成部分，对响应人具有约束力，而无论是否已经实际收到该澄清或修改文件。同时，采购中心和响应人的权利及义务将受到新的截止期的约束。</w:t>
      </w:r>
    </w:p>
    <w:p w14:paraId="4C19DBE8">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1A6DFC9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1.12响应文件的语言和计量单位</w:t>
      </w:r>
    </w:p>
    <w:p w14:paraId="0453DE5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1.12.1响应人提交的响应文件（包括技术文件和资料、图纸中的说明）以及响应人与采购中心就有关响应的所有来往函电均应使用中文简体字。</w:t>
      </w:r>
    </w:p>
    <w:p w14:paraId="49ABEC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协商小组可以要求响应人提供附有公证书的中文翻译文件或者与原版文件签章相一致的中文翻译文件。</w:t>
      </w:r>
    </w:p>
    <w:p w14:paraId="657C143F">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1F87C9A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1.12.3响应文件中所使用的计量单位，除采购文件中有特殊要求外，应采用中华人民共和国法定计量单位。</w:t>
      </w:r>
    </w:p>
    <w:p w14:paraId="0668FA6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1.12.4对不符合上述规定情形的，协商小组有权要求响应人限期提供相应文件或认定该文件无效。</w:t>
      </w:r>
    </w:p>
    <w:p w14:paraId="5ADFDC9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1.13响应文件的组成及要求</w:t>
      </w:r>
    </w:p>
    <w:p w14:paraId="4BEB2E9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文件分为商务部分和技术部分。商务部分指响应人提交的能够证明响应人有资格参加响应的文件。技术部分指响应人提交的能够证明响应人提供的货物及服务符合采购文件规定和成交后有能力履行合同的文件。</w:t>
      </w:r>
    </w:p>
    <w:p w14:paraId="4CEC5ED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1.13.2响应人应提交以下商务文件。其中加*项除特别说明外，若缺失或无效，可在协商时补正。补正后仍不能满足要求的，会导致响应被拒绝。</w:t>
      </w:r>
    </w:p>
    <w:p w14:paraId="70F6A90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49F73F56">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32430FDF">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26D8391D">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38D3461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1E428736">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4663A92B">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6CE68825">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56204F24">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79436C11">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524BA6DC">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5F2D399E">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7BE7C6A7">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39221A09">
      <w:pPr>
        <w:tabs>
          <w:tab w:val="left" w:pos="5580"/>
        </w:tabs>
        <w:adjustRightInd w:val="0"/>
        <w:snapToGrid w:val="0"/>
        <w:spacing w:line="360" w:lineRule="auto"/>
        <w:ind w:firstLine="840" w:firstLineChars="400"/>
        <w:jc w:val="left"/>
        <w:rPr>
          <w:rFonts w:ascii="Times New Roman" w:eastAsia="宋体" w:hAnsi="Times New Roman" w:cs="Times New Roman"/>
          <w:bCs/>
          <w:szCs w:val="20"/>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或残疾人福利性单位声明函或监狱企业证明文件（响应人不符合1.5条关于中小企业条件的不提供）</w:t>
      </w:r>
    </w:p>
    <w:p w14:paraId="4858031A">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1CA6BAC1">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w:t>
      </w:r>
      <w:r>
        <w:rPr>
          <w:rFonts w:ascii="宋体" w:eastAsia="宋体" w:hAnsi="宋体" w:cs="Times New Roman" w:hint="eastAsia"/>
          <w:szCs w:val="21"/>
          <w:highlight w:val="none"/>
        </w:rPr>
        <w:t>议（如有）</w:t>
      </w:r>
    </w:p>
    <w:p w14:paraId="5C73BE3B">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w:t>
      </w:r>
      <w:r>
        <w:rPr>
          <w:rFonts w:ascii="Times New Roman" w:eastAsia="宋体" w:hAnsi="Times New Roman" w:cs="Times New Roman" w:hint="eastAsia"/>
          <w:szCs w:val="20"/>
        </w:rPr>
        <w:t>的特殊资质条件证明文件</w:t>
      </w:r>
    </w:p>
    <w:p w14:paraId="446B0248">
      <w:pPr>
        <w:tabs>
          <w:tab w:val="left" w:pos="5580"/>
        </w:tabs>
        <w:adjustRightInd w:val="0"/>
        <w:snapToGrid w:val="0"/>
        <w:spacing w:line="360" w:lineRule="auto"/>
        <w:ind w:firstLine="105" w:firstLineChars="50"/>
        <w:jc w:val="left"/>
        <w:rPr>
          <w:rFonts w:ascii="宋体" w:eastAsia="宋体" w:hAnsi="宋体" w:cs="Times New Roman"/>
          <w:szCs w:val="21"/>
        </w:rPr>
      </w:pPr>
      <w:r>
        <w:rPr>
          <w:rFonts w:ascii="宋体" w:eastAsia="宋体" w:hAnsi="宋体" w:cs="Times New Roman" w:hint="eastAsia"/>
          <w:szCs w:val="21"/>
        </w:rPr>
        <w:t xml:space="preserve">   （6）*</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规定应提交的其他商务文件</w:t>
      </w:r>
    </w:p>
    <w:p w14:paraId="7E3D728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（7）响应人自行编制的商务文件</w:t>
      </w:r>
    </w:p>
    <w:p w14:paraId="1432436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1.13.3响应人应提交以下技术文件。其中加*项除特别说明外，若缺失或无效，可在协商时补正。补正后仍不能满足要求的，会导致响应被拒绝。</w:t>
      </w:r>
    </w:p>
    <w:p w14:paraId="4BB8DD5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6A3BC27B">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124C113">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ECB638E">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19AA35A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第五章响应人须知专用部分5.7条</w:t>
      </w:r>
      <w:r>
        <w:rPr>
          <w:rFonts w:ascii="Times New Roman" w:eastAsia="宋体" w:hAnsi="Times New Roman" w:cs="Times New Roman" w:hint="eastAsia"/>
          <w:szCs w:val="20"/>
        </w:rPr>
        <w:t>规定应提交的其他技术文件</w:t>
      </w:r>
    </w:p>
    <w:p w14:paraId="49C54D3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6807C65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047F5C0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1.13.4响应文件对于上述商务和技术内容要有具体应答。有关文件的具体格式、填写要求及有关说明详见采购文件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1ECADAA5">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1.14响应文件签署及相关要求</w:t>
      </w:r>
    </w:p>
    <w:p w14:paraId="2DE4D46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1.14.1组成响应文件的各项文件均应遵守本条。</w:t>
      </w:r>
    </w:p>
    <w:p w14:paraId="6DB9014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文件的盖章、签字等签署要求见1.2.7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可在协商时补正。</w:t>
      </w:r>
    </w:p>
    <w:p w14:paraId="6C662E4C">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1.14.3响应文件其他地方没有注明要求盖章签字的，可以不用盖章签字。</w:t>
      </w:r>
    </w:p>
    <w:p w14:paraId="0D08A72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为合理节约政府采购成本，提倡诚实信用的响应行为，特别要求响应人应本着诚信精神，在本次响应文件的偏离表和其它偏离文件中(若本次采购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24E3FEDF">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1.15响应报价</w:t>
      </w:r>
    </w:p>
    <w:p w14:paraId="31EC9BCE">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6017974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 xml:space="preserve">1.15.2 </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报价未超过采购预算（或最高限价）。如协商后最终报价不符合上述要求，响应将被</w:t>
      </w:r>
      <w:r>
        <w:rPr>
          <w:rFonts w:hint="eastAsia"/>
          <w:b/>
          <w:bCs/>
        </w:rPr>
        <w:t>拒绝</w:t>
      </w:r>
      <w:r>
        <w:rPr>
          <w:rFonts w:ascii="宋体" w:eastAsia="宋体" w:hAnsi="宋体" w:cs="Times New Roman" w:hint="eastAsia"/>
          <w:szCs w:val="21"/>
        </w:rPr>
        <w:t>。</w:t>
      </w:r>
    </w:p>
    <w:p w14:paraId="6DA2BCC4">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1.15.3响应人要按分项报价表的内容填写货物单价（包括货物报价及品牌、型号、产地、装箱、包装、包装物料、运输和保险费用等）、总价及其他事项。</w:t>
      </w:r>
    </w:p>
    <w:p w14:paraId="16FE9F68">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1.15.4响应人投报多包的，应对每包分别报价并分别填写报价一览表。</w:t>
      </w:r>
    </w:p>
    <w:p w14:paraId="5531D50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1.15.5对于有配件、耗材、选件、工具、备件等的货物，还应填报响应货物配件、耗材、选件和工具、备件等清单，注明品牌、型号、产地、功能、单价、批量折扣等内容，该表格式由响应人自行设计。</w:t>
      </w:r>
    </w:p>
    <w:p w14:paraId="0137E3E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1.16分包</w:t>
      </w:r>
    </w:p>
    <w:p w14:paraId="05660164">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3A27EE8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1.16.2响应人根据采购项目的实际情况,拟在成交后将项目的非主体、非关键性工作交由他人完成的，应当在响应文件中载明分包承担主体，分包承担主体应当具备相应资质条件且不得再次分包。</w:t>
      </w:r>
    </w:p>
    <w:p w14:paraId="145EC12E">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1.16.3</w:t>
      </w:r>
      <w:r>
        <w:rPr>
          <w:rFonts w:ascii="宋体" w:eastAsia="宋体" w:hAnsi="宋体" w:cs="Times New Roman" w:hint="eastAsia"/>
          <w:szCs w:val="21"/>
          <w:lang w:val="zh-CN"/>
        </w:rPr>
        <w:t>不符合采购文件中有关分包规定的，其响应将被拒绝。</w:t>
      </w:r>
    </w:p>
    <w:p w14:paraId="4BB2B37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1.17响应内容填写说明</w:t>
      </w:r>
    </w:p>
    <w:p w14:paraId="177BA07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响应人应详细阅读采购文件的全部内容。响应文件须对采购文件中的内容做出实质性和完整的响应，如果响应文件填报的内容资料不详，或没有提供采购文件中所要求的全部资料及数据，将被视为响应文件完整性有缺陷。</w:t>
      </w:r>
    </w:p>
    <w:p w14:paraId="139FBF86">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1.17.2响应文件应按照采购文件的格式逐项填写，不得有空项。无相应内容可填的项应填写“无”、“未测试”、“没有相应指标”等明确的回答文字。响应文件未按规定提交或留有空项，将被视为响应文件完整性有缺陷。</w:t>
      </w:r>
    </w:p>
    <w:p w14:paraId="655F56F2">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1.17.3响应人必须保证响应文件所提供的全部资料真实可靠，并接受采购中心或协商小组对其中任何资料进一步审查的要求。</w:t>
      </w:r>
    </w:p>
    <w:p w14:paraId="3882678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1.18响应有效期</w:t>
      </w:r>
    </w:p>
    <w:p w14:paraId="2EE599A3">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。在特殊情况下，采购中心可与响应人协商延长响应有效期。这种要求和答复都应以书面形式进行。同意延长有效期的响应人除按照采购中心要求修改响应文件有效期外，不能修改响应文件的其他内容。</w:t>
      </w:r>
    </w:p>
    <w:p w14:paraId="58F88E0A">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75FB1B7B">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1.19提交首次响应文件截止时间</w:t>
      </w:r>
    </w:p>
    <w:p w14:paraId="34CF9BAE">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采购邀请书中规定的提交首次响应文件截止时间。如采购中心按本须知的规定，因修改采购文件导致提交首次响应文件截止时间延长，提交首次响应文件截止时间为延长后新的截止时间。在此情况下，采购中心和响应人受截止时间制约的所有权利和义务均延长至新的截止时间。</w:t>
      </w:r>
    </w:p>
    <w:p w14:paraId="69C6DC0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1.20响应文件递交方式</w:t>
      </w:r>
    </w:p>
    <w:p w14:paraId="045A64FD">
      <w:pPr>
        <w:adjustRightInd w:val="0"/>
        <w:snapToGrid w:val="0"/>
        <w:spacing w:line="360" w:lineRule="auto"/>
        <w:ind w:firstLine="420" w:firstLineChars="200"/>
        <w:jc w:val="left"/>
        <w:rPr>
          <w:rFonts w:ascii="宋体" w:eastAsia="宋体" w:hAnsi="Times New Roman" w:cs="微软雅黑"/>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w:t>
      </w:r>
      <w:r>
        <w:rPr>
          <w:rFonts w:ascii="宋体" w:eastAsia="宋体" w:hAnsi="Times New Roman" w:cs="微软雅黑" w:hint="eastAsia"/>
          <w:color w:val="C00000"/>
          <w:szCs w:val="21"/>
        </w:rPr>
        <w:t>电子采购系统</w:t>
      </w:r>
      <w:r>
        <w:rPr>
          <w:rFonts w:ascii="宋体" w:eastAsia="宋体" w:hAnsi="Times New Roman" w:cs="微软雅黑" w:hint="eastAsia"/>
          <w:szCs w:val="21"/>
        </w:rPr>
        <w:t>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5C79A8ED">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1.21响应文件的补充、修改和撤回</w:t>
      </w:r>
    </w:p>
    <w:p w14:paraId="491C790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1.21.1响应人可以在提交首次响应文件截止时间前，对所递交的响应文件进行补充、修改或者撤回。</w:t>
      </w:r>
    </w:p>
    <w:p w14:paraId="5BB21DF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1.21.2重新提交的电子响应文件应按照1.14条要求重新签署并按1.20条要求重新上传。</w:t>
      </w:r>
    </w:p>
    <w:p w14:paraId="692953AF">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五、协商</w:t>
      </w:r>
    </w:p>
    <w:p w14:paraId="4F09185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1.22响应文件解密</w:t>
      </w:r>
    </w:p>
    <w:p w14:paraId="6A2BAC05">
      <w:pPr>
        <w:tabs>
          <w:tab w:val="left" w:pos="709"/>
          <w:tab w:val="left" w:pos="1573"/>
        </w:tabs>
        <w:adjustRightInd w:val="0"/>
        <w:snapToGrid w:val="0"/>
        <w:spacing w:line="360" w:lineRule="auto"/>
        <w:ind w:firstLine="420" w:firstLineChars="200"/>
        <w:jc w:val="left"/>
        <w:rPr>
          <w:rFonts w:ascii="宋体" w:hAnsi="宋体"/>
        </w:rPr>
      </w:pPr>
      <w:r>
        <w:rPr>
          <w:rFonts w:ascii="宋体" w:eastAsia="宋体" w:hAnsi="宋体" w:cs="Times New Roman" w:hint="eastAsia"/>
          <w:szCs w:val="21"/>
        </w:rPr>
        <w:t>采购中心按照采购文件规定的时间、地点对完成上传的加密电子响应文件进行解密。</w:t>
      </w:r>
    </w:p>
    <w:p w14:paraId="2A169229">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3协商小组</w:t>
      </w:r>
    </w:p>
    <w:p w14:paraId="4D91F36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1.23.1采购中心根据有关法律法规和本采购文件的规定，结合本项目专业要求组建协商小组，对响应文件进行评估，并与响应人进行协商。协商小组由具有相关经验的专业人员组成。</w:t>
      </w:r>
    </w:p>
    <w:p w14:paraId="0029D9C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1.23.2采购中心工作人员不得参加协商。</w:t>
      </w:r>
    </w:p>
    <w:p w14:paraId="2C34B07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1.2</w:t>
      </w:r>
      <w:r>
        <w:rPr>
          <w:rFonts w:ascii="宋体" w:eastAsia="宋体" w:hAnsi="宋体" w:cs="Times New Roman" w:hint="eastAsia"/>
          <w:b/>
          <w:szCs w:val="21"/>
        </w:rPr>
        <w:t>4资格审查</w:t>
      </w:r>
    </w:p>
    <w:p w14:paraId="1BD089B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协商小组或采购人或采购中心依法按照采购文件规定，对照响应文件中响应人提交的资格证明材料进行审查。资格证明材料如有缺失或失效，可以要求响应人补正。</w:t>
      </w:r>
    </w:p>
    <w:p w14:paraId="3947AFB0">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25协商</w:t>
      </w:r>
    </w:p>
    <w:p w14:paraId="64EE423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1.25.1协商小组应当判断响应人所提交的响应文件是否符合采购文件规定，有重大偏离、报价高于预算或未按报价明细报价，经协商无法调整至合理范围的，确认属实后，应中止协商。</w:t>
      </w:r>
    </w:p>
    <w:p w14:paraId="1233FCC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1.25.2协商内容包括货物/软件开发/服务要求、价格以及协商小组认为有必要明确的其它问题。</w:t>
      </w:r>
    </w:p>
    <w:p w14:paraId="74B3296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1.25.3在协商过程中，协商小组可以根据采购文件和协商情况实质性变动采购需求中的技术、服务要求以及合同草案条款，但不得变动协商文件中的其他内容。实质性变动的内容，须经采购人代表确认。对协商文件作出的实质性变动是协商文件的有效组成部分，协商小组应及时告知响应人。</w:t>
      </w:r>
    </w:p>
    <w:p w14:paraId="4C8D33E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1.25.4协商结束后，响应人应按采购中心通知的时间、地点提交最终响应文件。</w:t>
      </w:r>
    </w:p>
    <w:p w14:paraId="6A9B0BB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1.25.5协商小组将对最终响应文件进行复审，并对响应文件中对同类问题表述以及含义不明确或者有明显错误的内容等作必要的澄清、说明或者补正。响应人必须按照通知的澄清内容和时间做出书面答复，该答复经响应人代表的签字认可，将作为响应文件内容的组成部分。</w:t>
      </w:r>
    </w:p>
    <w:p w14:paraId="6EC531B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1.25.6复审结束后，协商小组将对响应人及其报价方案做出最终评定。</w:t>
      </w:r>
    </w:p>
    <w:p w14:paraId="4195D2D8">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1.25.7协商小组成员应当遵守工作纪律，不得泄露协商情况和协商中获悉的商业秘密。协商小组在协商过程中发现响应人有行贿、提供虚假材料或者串通等违法行为的，应当及时向财政部门报告。协商小组成员在协商过程中受到非法干涉的，应当及时向财政、监察等部门举报。</w:t>
      </w:r>
    </w:p>
    <w:p w14:paraId="0CAE0C13">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1.26评定成交的标准</w:t>
      </w:r>
    </w:p>
    <w:p w14:paraId="2CC2F6D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协商小组确定成交的响应人及其报价方案应当符合以下条件：</w:t>
      </w:r>
    </w:p>
    <w:p w14:paraId="71D01D1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（1）报价方案完全响应采购文件中所有的实质性要求；</w:t>
      </w:r>
    </w:p>
    <w:p w14:paraId="50B28ED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（2）合理的成交价格原则确定成交供应商；</w:t>
      </w:r>
    </w:p>
    <w:p w14:paraId="100479F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（3）有良好的执行合同能力和售后服务承诺。</w:t>
      </w:r>
    </w:p>
    <w:p w14:paraId="4D0DB296">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b/>
          <w:szCs w:val="21"/>
        </w:rPr>
        <w:t>1.</w:t>
      </w:r>
      <w:r>
        <w:rPr>
          <w:rFonts w:ascii="宋体" w:eastAsia="宋体" w:hAnsi="宋体" w:cs="Times New Roman" w:hint="eastAsia"/>
          <w:b/>
          <w:szCs w:val="21"/>
        </w:rPr>
        <w:t>27拟定、签署《协商情况记录》</w:t>
      </w:r>
    </w:p>
    <w:p w14:paraId="2BE5C65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1.27.1协商小组应根据协商情况编写《协商情况记录》，内容应包括：</w:t>
      </w:r>
    </w:p>
    <w:p w14:paraId="335DC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进行</w:t>
      </w:r>
      <w:r>
        <w:rPr>
          <w:rFonts w:ascii="宋体" w:eastAsia="宋体" w:hAnsi="宋体" w:cs="Times New Roman" w:hint="eastAsia"/>
          <w:szCs w:val="21"/>
        </w:rPr>
        <w:t>采购需求</w:t>
      </w:r>
      <w:r>
        <w:rPr>
          <w:rFonts w:ascii="宋体" w:eastAsia="宋体" w:hAnsi="宋体" w:cs="Times New Roman"/>
          <w:szCs w:val="21"/>
        </w:rPr>
        <w:t>公示的，公示情况说明；</w:t>
      </w:r>
    </w:p>
    <w:p w14:paraId="481411B7">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协商日期和地点，采购人员名单；</w:t>
      </w:r>
    </w:p>
    <w:p w14:paraId="0E13D48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供应商提供的采购标的成本、同类项目合同价格以及相关专利、专有技术等情况说明；</w:t>
      </w:r>
    </w:p>
    <w:p w14:paraId="79CE6873">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（4）初步审查情况说明；</w:t>
      </w:r>
    </w:p>
    <w:p w14:paraId="28C5D18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（5）协商流程及协商各环节主要事项情况说明；</w:t>
      </w:r>
    </w:p>
    <w:p w14:paraId="0BF183E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szCs w:val="21"/>
        </w:rPr>
        <w:t>合同主要条款及价格商定情况</w:t>
      </w:r>
      <w:r>
        <w:rPr>
          <w:rFonts w:ascii="宋体" w:eastAsia="宋体" w:hAnsi="宋体" w:cs="Times New Roman" w:hint="eastAsia"/>
          <w:szCs w:val="21"/>
        </w:rPr>
        <w:t>；</w:t>
      </w:r>
    </w:p>
    <w:p w14:paraId="3EA26D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（7）供应商提交最终报价材料及最终报价的情况说明。</w:t>
      </w:r>
    </w:p>
    <w:p w14:paraId="13A20E7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1.27.2</w:t>
      </w:r>
      <w:r>
        <w:rPr>
          <w:rFonts w:ascii="宋体" w:eastAsia="宋体" w:hAnsi="宋体" w:cs="Times New Roman"/>
          <w:szCs w:val="21"/>
        </w:rPr>
        <w:t>协商情况记录应当由</w:t>
      </w:r>
      <w:r>
        <w:rPr>
          <w:rFonts w:ascii="宋体" w:eastAsia="宋体" w:hAnsi="宋体" w:cs="Times New Roman" w:hint="eastAsia"/>
          <w:szCs w:val="21"/>
        </w:rPr>
        <w:t>协商小组</w:t>
      </w:r>
      <w:r>
        <w:rPr>
          <w:rFonts w:ascii="宋体" w:eastAsia="宋体" w:hAnsi="宋体" w:cs="Times New Roman"/>
          <w:szCs w:val="21"/>
        </w:rPr>
        <w:t>人员签字认可</w:t>
      </w:r>
      <w:r>
        <w:rPr>
          <w:rFonts w:ascii="宋体" w:eastAsia="宋体" w:hAnsi="宋体" w:cs="Times New Roman" w:hint="eastAsia"/>
          <w:szCs w:val="21"/>
        </w:rPr>
        <w:t>。</w:t>
      </w:r>
      <w:r>
        <w:rPr>
          <w:rFonts w:ascii="宋体" w:eastAsia="宋体" w:hAnsi="宋体" w:cs="Times New Roman"/>
          <w:szCs w:val="21"/>
        </w:rPr>
        <w:t>对记录有异议的</w:t>
      </w:r>
      <w:r>
        <w:rPr>
          <w:rFonts w:ascii="宋体" w:eastAsia="宋体" w:hAnsi="宋体" w:cs="Times New Roman" w:hint="eastAsia"/>
          <w:szCs w:val="21"/>
        </w:rPr>
        <w:t>协商小组成员</w:t>
      </w:r>
      <w:r>
        <w:rPr>
          <w:rFonts w:ascii="宋体" w:eastAsia="宋体" w:hAnsi="宋体" w:cs="Times New Roman"/>
          <w:szCs w:val="21"/>
        </w:rPr>
        <w:t>，应当签署不同意见并说明理由</w:t>
      </w:r>
      <w:r>
        <w:rPr>
          <w:rFonts w:ascii="宋体" w:eastAsia="宋体" w:hAnsi="宋体" w:cs="Times New Roman" w:hint="eastAsia"/>
          <w:szCs w:val="21"/>
        </w:rPr>
        <w:t>；</w:t>
      </w:r>
      <w:r>
        <w:rPr>
          <w:rFonts w:ascii="宋体" w:eastAsia="宋体" w:hAnsi="宋体" w:cs="Times New Roman"/>
          <w:szCs w:val="21"/>
        </w:rPr>
        <w:t>拒绝在记录上签字又不书面说明其不同意见和理由的，视为同意</w:t>
      </w:r>
      <w:r>
        <w:rPr>
          <w:rFonts w:ascii="宋体" w:eastAsia="宋体" w:hAnsi="宋体" w:cs="Times New Roman" w:hint="eastAsia"/>
          <w:szCs w:val="21"/>
        </w:rPr>
        <w:t>。</w:t>
      </w:r>
    </w:p>
    <w:p w14:paraId="24BE0103">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szCs w:val="21"/>
        </w:rPr>
        <w:t>六</w:t>
      </w:r>
      <w:r>
        <w:rPr>
          <w:rFonts w:ascii="宋体" w:eastAsia="宋体" w:hAnsi="宋体" w:cs="Times New Roman" w:hint="eastAsia"/>
          <w:b/>
          <w:szCs w:val="21"/>
        </w:rPr>
        <w:t>、成交通知及合同</w:t>
      </w:r>
    </w:p>
    <w:p w14:paraId="68337B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1.28成交通知</w:t>
      </w:r>
    </w:p>
    <w:p w14:paraId="3BDC20C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1.28.1</w:t>
      </w:r>
      <w:r>
        <w:rPr>
          <w:rFonts w:asciiTheme="minorEastAsia" w:hAnsiTheme="minorEastAsia" w:cs="Times New Roman"/>
          <w:szCs w:val="21"/>
        </w:rPr>
        <w:t>采购</w:t>
      </w:r>
      <w:r>
        <w:rPr>
          <w:rFonts w:asciiTheme="minorEastAsia" w:hAnsiTheme="minorEastAsia" w:cs="Times New Roman" w:hint="eastAsia"/>
          <w:szCs w:val="21"/>
        </w:rPr>
        <w:t>中心将在协商结束后</w:t>
      </w:r>
      <w:r>
        <w:rPr>
          <w:rFonts w:asciiTheme="minorEastAsia" w:hAnsiTheme="minorEastAsia" w:cs="Times New Roman"/>
          <w:szCs w:val="21"/>
        </w:rPr>
        <w:t>2个工作日内将</w:t>
      </w:r>
      <w:r>
        <w:rPr>
          <w:rFonts w:asciiTheme="minorEastAsia" w:hAnsiTheme="minorEastAsia" w:cs="Times New Roman" w:hint="eastAsia"/>
          <w:szCs w:val="21"/>
        </w:rPr>
        <w:t>协商结果</w:t>
      </w:r>
      <w:r>
        <w:rPr>
          <w:rFonts w:asciiTheme="minorEastAsia" w:hAnsiTheme="minorEastAsia" w:cs="Times New Roman"/>
          <w:szCs w:val="21"/>
        </w:rPr>
        <w:t>送采购人确认。</w:t>
      </w:r>
      <w:r>
        <w:rPr>
          <w:rFonts w:ascii="宋体" w:eastAsia="宋体" w:hAnsi="宋体" w:cs="Times New Roman" w:hint="eastAsia"/>
          <w:szCs w:val="21"/>
        </w:rPr>
        <w:t>成交供应商确定后,采购中心将在政府采购信息发布媒体上发布成交结果公告，公告期限为１个工作日。</w:t>
      </w:r>
    </w:p>
    <w:p w14:paraId="0D3B523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1.28.2成交通知书是合同的组成部分。</w:t>
      </w:r>
    </w:p>
    <w:p w14:paraId="65CABE6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1.29合同</w:t>
      </w:r>
    </w:p>
    <w:p w14:paraId="3FC1D9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采购文件和成交供应商的响应文件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63E61B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1.29.2成交合同应按照采购文件、响应文件及协商过程中的有关澄清、说明或者补正文件的内容签订。成交供应商与采购人不得背离上述文件的实质性内容签订成交合同，也不得背离成交合同的实质性内容签订其他协议或发表声明。</w:t>
      </w:r>
    </w:p>
    <w:p w14:paraId="47DFDB6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1.29.3</w:t>
      </w:r>
      <w:r>
        <w:rPr>
          <w:rFonts w:ascii="Times New Roman" w:eastAsia="宋体" w:hAnsi="Times New Roman" w:cs="Times New Roman" w:hint="eastAsia"/>
          <w:szCs w:val="20"/>
        </w:rPr>
        <w:t>成交供应商签订成交合同后，不得转包，亦不得将合同全部及任何权利、义务向第三方转让。</w:t>
      </w:r>
    </w:p>
    <w:p w14:paraId="5F964241">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395FA4D3">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1.29.5若在合同履行过程中，发现成交供应商提供的货物和服务与响应文件中提供的技术指标不符，采购人有权终止合同，并有权反映至政府采购监督管理部门或财政部。</w:t>
      </w:r>
    </w:p>
    <w:p w14:paraId="7C83828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1.29.6违反1.29.4、1.29.5条的规定，给对方造成损失的，应承担赔偿责任。</w:t>
      </w:r>
    </w:p>
    <w:p w14:paraId="5F7F86B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1.29.7成交供应商应当自合同或补充合同签订之日起5个工作日内，将合同副本及电子版报采购中心备案。</w:t>
      </w:r>
      <w:bookmarkStart w:id="4" w:name="_Toc89569872"/>
    </w:p>
    <w:p w14:paraId="3EBF3D2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1.30履约保证金</w:t>
      </w:r>
      <w:bookmarkEnd w:id="4"/>
    </w:p>
    <w:p w14:paraId="2220882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39EE2A3A">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七、质疑、投诉</w:t>
      </w:r>
    </w:p>
    <w:p w14:paraId="5230E03A">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1.31质疑</w:t>
      </w:r>
    </w:p>
    <w:p w14:paraId="0AD3AE7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若响应人认为采购文件、协商过程、成交结果使自己的合法权益受到损害的，可以按照《政府采购质疑和投诉办法》（财政部94号令）的规定提出质疑。</w:t>
      </w:r>
    </w:p>
    <w:p w14:paraId="1686789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1.32投诉</w:t>
      </w:r>
    </w:p>
    <w:p w14:paraId="4CD9F08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采购人、采购中心对响应人提出的质疑答复后，如响应人对答复不满意，或者采购人、采购中心未在规定的时间内做出答复的，可以在答复期满后15个工作日内依法向政府采购监督管理部门提起投诉。</w:t>
      </w:r>
      <w:bookmarkStart w:id="5" w:name="_Toc520356167"/>
    </w:p>
    <w:p w14:paraId="0EE5F95A">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八、保密和披露</w:t>
      </w:r>
    </w:p>
    <w:p w14:paraId="5409909F">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1.33保密和披露</w:t>
      </w:r>
    </w:p>
    <w:bookmarkEnd w:id="5"/>
    <w:p w14:paraId="39B7D93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1.33.1响应人自领取采购文件之日起，须履行本采购项目下保密义务，不得将因本次协商获得的信息向第三人外传。</w:t>
      </w:r>
    </w:p>
    <w:p w14:paraId="437D42B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协商有关人员对属于审查、澄清、评价和比较响应的有关资料以及授标意向等，除1.33.3条和1.33.4条规定的情况外，均不得向响应人或其他无关的人员透露。</w:t>
      </w:r>
    </w:p>
    <w:p w14:paraId="4E10247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1.33.3采购中心有权将响应人提供的所有资料向有关政府部门或协商小组披露。</w:t>
      </w:r>
    </w:p>
    <w:p w14:paraId="38CE8DF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025741C3">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九、 供应商诚信评价</w:t>
      </w:r>
    </w:p>
    <w:p w14:paraId="36570106">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1.34供应商诚信评价</w:t>
      </w:r>
    </w:p>
    <w:p w14:paraId="312A7C7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09A27D5F">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6E591B4F">
      <w:pPr>
        <w:tabs>
          <w:tab w:val="left" w:pos="709"/>
          <w:tab w:val="left" w:pos="1573"/>
        </w:tabs>
        <w:spacing w:line="360" w:lineRule="auto"/>
        <w:ind w:firstLine="420" w:firstLineChars="200"/>
        <w:rPr>
          <w:rFonts w:ascii="宋体" w:eastAsia="宋体" w:hAnsi="宋体" w:cs="Times New Roman"/>
          <w:szCs w:val="44"/>
        </w:rPr>
      </w:pPr>
    </w:p>
    <w:p w14:paraId="4778FB49">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F82F56F">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w:t>
      </w:r>
      <w:r>
        <w:rPr>
          <w:rFonts w:ascii="宋体" w:eastAsia="宋体" w:hAnsi="宋体" w:cs="Times New Roman" w:hint="eastAsia"/>
          <w:b/>
          <w:szCs w:val="21"/>
        </w:rPr>
        <w:t>3</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4028C4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57573D5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2A75A80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协商小组将应用响应人提交的资料并根据自己的判断，决定响应人履行合同的合格性及能力。</w:t>
      </w:r>
    </w:p>
    <w:p w14:paraId="377E32E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19AB595C">
      <w:pPr>
        <w:tabs>
          <w:tab w:val="left" w:pos="1573"/>
        </w:tabs>
        <w:adjustRightInd w:val="0"/>
        <w:snapToGrid w:val="0"/>
        <w:spacing w:line="360" w:lineRule="auto"/>
        <w:ind w:left="1573" w:hanging="1153" w:leftChars="200" w:hangingChars="549"/>
        <w:jc w:val="left"/>
        <w:rPr>
          <w:rFonts w:ascii="宋体" w:eastAsia="宋体" w:hAnsi="宋体" w:cs="Times New Roman"/>
          <w:bCs/>
          <w:szCs w:val="44"/>
        </w:rPr>
      </w:pPr>
    </w:p>
    <w:p w14:paraId="7574341A">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75F7F77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37162268">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74CF5407">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493ECCC7">
      <w:pPr>
        <w:tabs>
          <w:tab w:val="left" w:pos="5580"/>
        </w:tabs>
        <w:adjustRightInd w:val="0"/>
        <w:snapToGrid w:val="0"/>
        <w:spacing w:line="360" w:lineRule="auto"/>
        <w:jc w:val="center"/>
        <w:rPr>
          <w:rFonts w:ascii="华文楷体" w:eastAsia="华文楷体" w:hAnsi="华文楷体" w:cs="Times New Roman"/>
          <w:b/>
          <w:szCs w:val="21"/>
        </w:rPr>
      </w:pPr>
    </w:p>
    <w:p w14:paraId="3FD4C2C7">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63EA2B5F">
      <w:pPr>
        <w:widowControl/>
        <w:adjustRightInd w:val="0"/>
        <w:snapToGrid w:val="0"/>
        <w:spacing w:line="360" w:lineRule="auto"/>
        <w:ind w:firstLine="420" w:firstLineChars="200"/>
        <w:jc w:val="left"/>
        <w:rPr>
          <w:rFonts w:ascii="华文楷体" w:eastAsia="华文楷体" w:hAnsi="华文楷体" w:cs="Times New Roman"/>
          <w:szCs w:val="21"/>
        </w:rPr>
      </w:pPr>
    </w:p>
    <w:p w14:paraId="4C9E6A5E">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35D389B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4BB53268">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8C65B49">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06FC946D">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470B3DB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A2BD39D">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2814F4E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4EA3923">
      <w:pPr>
        <w:tabs>
          <w:tab w:val="left" w:pos="1573"/>
        </w:tabs>
        <w:adjustRightInd w:val="0"/>
        <w:snapToGrid w:val="0"/>
        <w:spacing w:line="360" w:lineRule="auto"/>
        <w:ind w:firstLine="420" w:firstLineChars="200"/>
        <w:rPr>
          <w:rFonts w:ascii="宋体" w:eastAsia="宋体" w:hAnsi="宋体" w:cs="Times New Roman"/>
          <w:szCs w:val="21"/>
        </w:rPr>
      </w:pPr>
    </w:p>
    <w:p w14:paraId="30012FD8">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A26ADCF">
      <w:pPr>
        <w:tabs>
          <w:tab w:val="left" w:pos="1573"/>
        </w:tabs>
        <w:adjustRightInd w:val="0"/>
        <w:snapToGrid w:val="0"/>
        <w:spacing w:line="360" w:lineRule="auto"/>
        <w:ind w:firstLine="420" w:firstLineChars="200"/>
        <w:rPr>
          <w:rFonts w:ascii="宋体" w:eastAsia="宋体" w:hAnsi="宋体" w:cs="Times New Roman"/>
          <w:bCs/>
          <w:szCs w:val="20"/>
        </w:rPr>
      </w:pPr>
    </w:p>
    <w:p w14:paraId="4EF218B4">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743318F2">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6ECD3BC1">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20D451D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0088A67F">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1A69902">
      <w:pPr>
        <w:widowControl/>
        <w:adjustRightInd w:val="0"/>
        <w:snapToGrid w:val="0"/>
        <w:spacing w:line="360" w:lineRule="auto"/>
        <w:ind w:firstLine="420" w:firstLineChars="200"/>
        <w:jc w:val="left"/>
        <w:rPr>
          <w:rFonts w:ascii="华文楷体" w:eastAsia="华文楷体" w:hAnsi="华文楷体" w:cs="Times New Roman"/>
          <w:szCs w:val="21"/>
        </w:rPr>
      </w:pPr>
    </w:p>
    <w:p w14:paraId="6BB1CFFA">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088CFE2B">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66DE12AF">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4E075120">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5ABFCBA4">
      <w:pPr>
        <w:widowControl/>
        <w:adjustRightInd w:val="0"/>
        <w:snapToGrid w:val="0"/>
        <w:spacing w:line="360" w:lineRule="auto"/>
        <w:ind w:firstLine="420" w:firstLineChars="200"/>
        <w:jc w:val="left"/>
        <w:rPr>
          <w:rFonts w:ascii="华文楷体" w:eastAsia="华文楷体" w:hAnsi="华文楷体" w:cs="Times New Roman"/>
          <w:szCs w:val="21"/>
        </w:rPr>
      </w:pPr>
      <w:bookmarkStart w:id="9" w:name="_Toc495992626"/>
      <w:r>
        <w:rPr>
          <w:rFonts w:ascii="华文楷体" w:eastAsia="华文楷体" w:hAnsi="华文楷体" w:cs="Times New Roman" w:hint="eastAsia"/>
          <w:szCs w:val="21"/>
        </w:rPr>
        <w:t>附：授权代表身份证复印件</w:t>
      </w:r>
    </w:p>
    <w:p w14:paraId="30AF168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bookmarkEnd w:id="9"/>
    <w:p w14:paraId="54F9FD01"/>
    <w:p w14:paraId="56DDFE92">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047C465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295EB4D2">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5599BFA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2A82F9E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（包号）单一来源协商的有关活动，并对此项目进行响应。为此，我方承诺如下：</w:t>
      </w:r>
    </w:p>
    <w:p w14:paraId="616255B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1.我方同意在本项目采购文件中规定的响应有效期内遵守本响应文件中的承诺且在此期限期满之前均具有约束力。</w:t>
      </w:r>
    </w:p>
    <w:p w14:paraId="25C5F71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2.提供采购文件规定的全部响应文件。</w:t>
      </w:r>
    </w:p>
    <w:p w14:paraId="0FD2E5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37B36AA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4.按采购文件要求提供和交付的货物和服务的响应报价详见报价一览表。</w:t>
      </w:r>
    </w:p>
    <w:p w14:paraId="56245C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87D34E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0CA852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3171A17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8.完全理解采购文件中的各项商务和技术要求，若有偏差，已在响应文件商务条款和技术要求偏离表中予以明确特别说明。</w:t>
      </w:r>
    </w:p>
    <w:p w14:paraId="2E86DF1E">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9.愿意向贵方提供任何与本项响应有关的数据、情况和技术资料。若贵方需要，我方愿意提供我方作出的一切承诺的证明材料。</w:t>
      </w:r>
    </w:p>
    <w:p w14:paraId="61FC4D6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10.我方已详细审核全部响应文件，包括响应文件修改书（如有的话）、参考资料及有关附件，确认无误。</w:t>
      </w:r>
    </w:p>
    <w:p w14:paraId="5538238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11.采购人若需追加采购本项目采购文件所列货物及相关服务的，在不改变合同其他实质性条款的前提下，按相同或更优惠的折扣率保证供货。</w:t>
      </w:r>
    </w:p>
    <w:p w14:paraId="1B1ED2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12.接受采购文件中合同条款的全部条款且无任何异议。</w:t>
      </w:r>
    </w:p>
    <w:p w14:paraId="2E56EBC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0DFE1D5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743EF3D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23CE19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222EDAF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13E0DC5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1588481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119A8E5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06757B8A">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7AF97C6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03D3A15">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026850B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56BF86B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B98A32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70D396ED">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41AAB9A8">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2DDB866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499619C7">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28AB895A">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3D856CC2">
      <w:pPr>
        <w:tabs>
          <w:tab w:val="left" w:pos="1573"/>
        </w:tabs>
        <w:adjustRightInd w:val="0"/>
        <w:snapToGrid w:val="0"/>
        <w:spacing w:line="360" w:lineRule="auto"/>
        <w:ind w:firstLine="420" w:firstLineChars="200"/>
        <w:rPr>
          <w:rFonts w:ascii="宋体" w:eastAsia="宋体" w:hAnsi="宋体" w:cs="Times New Roman"/>
          <w:b/>
          <w:szCs w:val="21"/>
        </w:rPr>
      </w:pPr>
    </w:p>
    <w:p w14:paraId="25852651">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60527471"/>
    <w:p w14:paraId="6CFB759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5BE7EA1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2D6CE093">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15656C9E">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2B58F280">
            <w:pPr>
              <w:ind w:right="-42" w:rightChars="-20"/>
              <w:rPr>
                <w:rFonts w:ascii="Arial" w:eastAsia="宋体" w:hAnsi="Arial" w:cs="Arial"/>
                <w:szCs w:val="20"/>
              </w:rPr>
            </w:pPr>
          </w:p>
        </w:tc>
      </w:tr>
      <w:tr w14:paraId="15C69A1B">
        <w:tblPrEx>
          <w:tblW w:w="5000" w:type="pct"/>
          <w:tblInd w:w="0" w:type="dxa"/>
          <w:tblCellMar>
            <w:top w:w="0" w:type="dxa"/>
            <w:left w:w="108" w:type="dxa"/>
            <w:bottom w:w="0" w:type="dxa"/>
            <w:right w:w="108" w:type="dxa"/>
          </w:tblCellMar>
        </w:tblPrEx>
        <w:trPr>
          <w:trHeight w:val="397"/>
        </w:trPr>
        <w:tc>
          <w:tcPr>
            <w:tcW w:w="796" w:type="pct"/>
            <w:vAlign w:val="center"/>
          </w:tcPr>
          <w:p w14:paraId="05777DFA">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283A3E05">
            <w:pPr>
              <w:ind w:right="-42" w:rightChars="-20"/>
              <w:rPr>
                <w:rFonts w:ascii="Arial" w:eastAsia="宋体" w:hAnsi="Arial" w:cs="Arial"/>
                <w:szCs w:val="20"/>
              </w:rPr>
            </w:pPr>
          </w:p>
        </w:tc>
      </w:tr>
      <w:tr w14:paraId="2CD5C2AB">
        <w:tblPrEx>
          <w:tblW w:w="5000" w:type="pct"/>
          <w:tblInd w:w="0" w:type="dxa"/>
          <w:tblCellMar>
            <w:top w:w="0" w:type="dxa"/>
            <w:left w:w="108" w:type="dxa"/>
            <w:bottom w:w="0" w:type="dxa"/>
            <w:right w:w="108" w:type="dxa"/>
          </w:tblCellMar>
        </w:tblPrEx>
        <w:trPr>
          <w:trHeight w:val="397"/>
        </w:trPr>
        <w:tc>
          <w:tcPr>
            <w:tcW w:w="796" w:type="pct"/>
            <w:vAlign w:val="center"/>
          </w:tcPr>
          <w:p w14:paraId="010F6A9B">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0659BC60">
            <w:pPr>
              <w:ind w:right="-42" w:rightChars="-20"/>
              <w:rPr>
                <w:rFonts w:ascii="Arial" w:eastAsia="宋体" w:hAnsi="Arial" w:cs="Arial"/>
                <w:szCs w:val="20"/>
              </w:rPr>
            </w:pPr>
          </w:p>
        </w:tc>
      </w:tr>
      <w:tr w14:paraId="7CFAB184">
        <w:tblPrEx>
          <w:tblW w:w="5000" w:type="pct"/>
          <w:tblInd w:w="0" w:type="dxa"/>
          <w:tblCellMar>
            <w:top w:w="0" w:type="dxa"/>
            <w:left w:w="108" w:type="dxa"/>
            <w:bottom w:w="0" w:type="dxa"/>
            <w:right w:w="108" w:type="dxa"/>
          </w:tblCellMar>
        </w:tblPrEx>
        <w:trPr>
          <w:trHeight w:val="397"/>
        </w:trPr>
        <w:tc>
          <w:tcPr>
            <w:tcW w:w="796" w:type="pct"/>
            <w:vAlign w:val="center"/>
          </w:tcPr>
          <w:p w14:paraId="78318A5D">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0F42EA6E">
            <w:pPr>
              <w:ind w:right="-42" w:rightChars="-20"/>
              <w:rPr>
                <w:rFonts w:ascii="Arial" w:eastAsia="宋体" w:hAnsi="Arial" w:cs="Arial"/>
                <w:szCs w:val="20"/>
              </w:rPr>
            </w:pPr>
          </w:p>
        </w:tc>
        <w:tc>
          <w:tcPr>
            <w:tcW w:w="795" w:type="pct"/>
            <w:vAlign w:val="center"/>
          </w:tcPr>
          <w:p w14:paraId="4516AFBD">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7A3DC6EC">
            <w:pPr>
              <w:ind w:right="-42" w:rightChars="-20"/>
              <w:jc w:val="center"/>
              <w:rPr>
                <w:rFonts w:ascii="Arial" w:eastAsia="黑体" w:hAnsi="Arial" w:cs="Arial"/>
                <w:szCs w:val="20"/>
              </w:rPr>
            </w:pPr>
          </w:p>
        </w:tc>
        <w:tc>
          <w:tcPr>
            <w:tcW w:w="796" w:type="pct"/>
            <w:gridSpan w:val="2"/>
            <w:vAlign w:val="center"/>
          </w:tcPr>
          <w:p w14:paraId="6DC99566">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4024B650">
            <w:pPr>
              <w:ind w:right="-42" w:rightChars="-20"/>
              <w:rPr>
                <w:rFonts w:ascii="Arial" w:eastAsia="宋体" w:hAnsi="Arial" w:cs="Arial"/>
                <w:szCs w:val="20"/>
              </w:rPr>
            </w:pPr>
          </w:p>
        </w:tc>
      </w:tr>
      <w:tr w14:paraId="2AF4C6E0">
        <w:tblPrEx>
          <w:tblW w:w="5000" w:type="pct"/>
          <w:tblInd w:w="0" w:type="dxa"/>
          <w:tblCellMar>
            <w:top w:w="0" w:type="dxa"/>
            <w:left w:w="108" w:type="dxa"/>
            <w:bottom w:w="0" w:type="dxa"/>
            <w:right w:w="108" w:type="dxa"/>
          </w:tblCellMar>
        </w:tblPrEx>
        <w:trPr>
          <w:trHeight w:val="397"/>
        </w:trPr>
        <w:tc>
          <w:tcPr>
            <w:tcW w:w="796" w:type="pct"/>
            <w:vAlign w:val="center"/>
          </w:tcPr>
          <w:p w14:paraId="371CA6BF">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45446B64">
            <w:pPr>
              <w:ind w:right="-42" w:rightChars="-20"/>
              <w:rPr>
                <w:rFonts w:ascii="Arial" w:eastAsia="宋体" w:hAnsi="Arial" w:cs="Arial"/>
                <w:szCs w:val="20"/>
              </w:rPr>
            </w:pPr>
          </w:p>
        </w:tc>
        <w:tc>
          <w:tcPr>
            <w:tcW w:w="795" w:type="pct"/>
            <w:vAlign w:val="center"/>
          </w:tcPr>
          <w:p w14:paraId="5CB3C46D">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5624C061">
            <w:pPr>
              <w:ind w:right="-42" w:rightChars="-20"/>
              <w:jc w:val="center"/>
              <w:rPr>
                <w:rFonts w:ascii="Arial" w:eastAsia="黑体" w:hAnsi="Arial" w:cs="Arial"/>
                <w:szCs w:val="20"/>
              </w:rPr>
            </w:pPr>
          </w:p>
        </w:tc>
        <w:tc>
          <w:tcPr>
            <w:tcW w:w="796" w:type="pct"/>
            <w:gridSpan w:val="2"/>
            <w:vAlign w:val="center"/>
          </w:tcPr>
          <w:p w14:paraId="3A789DCD">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721AECE">
            <w:pPr>
              <w:ind w:right="-42" w:rightChars="-20"/>
              <w:rPr>
                <w:rFonts w:ascii="Arial" w:eastAsia="宋体" w:hAnsi="Arial" w:cs="Arial"/>
                <w:szCs w:val="20"/>
              </w:rPr>
            </w:pPr>
          </w:p>
        </w:tc>
      </w:tr>
      <w:tr w14:paraId="072790A7">
        <w:tblPrEx>
          <w:tblW w:w="5000" w:type="pct"/>
          <w:tblInd w:w="0" w:type="dxa"/>
          <w:tblCellMar>
            <w:top w:w="0" w:type="dxa"/>
            <w:left w:w="108" w:type="dxa"/>
            <w:bottom w:w="0" w:type="dxa"/>
            <w:right w:w="108" w:type="dxa"/>
          </w:tblCellMar>
        </w:tblPrEx>
        <w:trPr>
          <w:trHeight w:val="397"/>
        </w:trPr>
        <w:tc>
          <w:tcPr>
            <w:tcW w:w="796" w:type="pct"/>
            <w:vAlign w:val="center"/>
          </w:tcPr>
          <w:p w14:paraId="7D1656C6">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43A3F428">
            <w:pPr>
              <w:ind w:right="-42" w:rightChars="-20"/>
              <w:rPr>
                <w:rFonts w:ascii="Arial" w:eastAsia="宋体" w:hAnsi="Arial" w:cs="Arial"/>
                <w:szCs w:val="20"/>
              </w:rPr>
            </w:pPr>
          </w:p>
        </w:tc>
      </w:tr>
      <w:tr w14:paraId="6BA61283">
        <w:tblPrEx>
          <w:tblW w:w="5000" w:type="pct"/>
          <w:tblInd w:w="0" w:type="dxa"/>
          <w:tblCellMar>
            <w:top w:w="0" w:type="dxa"/>
            <w:left w:w="108" w:type="dxa"/>
            <w:bottom w:w="0" w:type="dxa"/>
            <w:right w:w="108" w:type="dxa"/>
          </w:tblCellMar>
        </w:tblPrEx>
        <w:trPr>
          <w:trHeight w:val="397"/>
        </w:trPr>
        <w:tc>
          <w:tcPr>
            <w:tcW w:w="796" w:type="pct"/>
            <w:vAlign w:val="center"/>
          </w:tcPr>
          <w:p w14:paraId="56231BB2">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B89050D">
            <w:pPr>
              <w:ind w:right="-42" w:rightChars="-20"/>
              <w:rPr>
                <w:rFonts w:ascii="Arial" w:eastAsia="宋体" w:hAnsi="Arial" w:cs="Arial"/>
                <w:szCs w:val="20"/>
              </w:rPr>
            </w:pPr>
          </w:p>
        </w:tc>
      </w:tr>
      <w:tr w14:paraId="0FB033D3">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45FE253A">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57C112CA">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4CB296AE">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5FD29267">
            <w:pPr>
              <w:ind w:right="-42" w:rightChars="-20"/>
              <w:rPr>
                <w:rFonts w:ascii="Arial" w:eastAsia="黑体" w:hAnsi="Arial" w:cs="Arial"/>
                <w:szCs w:val="20"/>
              </w:rPr>
            </w:pPr>
            <w:r>
              <w:rPr>
                <w:rFonts w:ascii="Arial" w:eastAsia="黑体" w:hAnsi="Arial" w:cs="Arial" w:hint="eastAsia"/>
                <w:szCs w:val="20"/>
              </w:rPr>
              <w:t>管理人员     人</w:t>
            </w:r>
          </w:p>
        </w:tc>
      </w:tr>
      <w:tr w14:paraId="4A3859E0">
        <w:tblPrEx>
          <w:tblW w:w="5000" w:type="pct"/>
          <w:tblInd w:w="0" w:type="dxa"/>
          <w:tblCellMar>
            <w:top w:w="0" w:type="dxa"/>
            <w:left w:w="108" w:type="dxa"/>
            <w:bottom w:w="0" w:type="dxa"/>
            <w:right w:w="108" w:type="dxa"/>
          </w:tblCellMar>
        </w:tblPrEx>
        <w:trPr>
          <w:trHeight w:val="397"/>
        </w:trPr>
        <w:tc>
          <w:tcPr>
            <w:tcW w:w="796" w:type="pct"/>
            <w:vMerge/>
            <w:vAlign w:val="center"/>
          </w:tcPr>
          <w:p w14:paraId="26A7FDF9">
            <w:pPr>
              <w:ind w:right="-42" w:rightChars="-20"/>
              <w:jc w:val="center"/>
              <w:rPr>
                <w:rFonts w:ascii="Arial" w:eastAsia="黑体" w:hAnsi="Arial" w:cs="Arial"/>
                <w:szCs w:val="20"/>
              </w:rPr>
            </w:pPr>
          </w:p>
        </w:tc>
        <w:tc>
          <w:tcPr>
            <w:tcW w:w="678" w:type="pct"/>
            <w:vMerge/>
            <w:vAlign w:val="center"/>
          </w:tcPr>
          <w:p w14:paraId="7C307823">
            <w:pPr>
              <w:snapToGrid w:val="0"/>
              <w:ind w:right="-42" w:rightChars="-20"/>
              <w:jc w:val="center"/>
              <w:rPr>
                <w:rFonts w:ascii="Arial" w:eastAsia="黑体" w:hAnsi="Arial" w:cs="Arial"/>
                <w:szCs w:val="20"/>
              </w:rPr>
            </w:pPr>
          </w:p>
        </w:tc>
        <w:tc>
          <w:tcPr>
            <w:tcW w:w="940" w:type="pct"/>
            <w:gridSpan w:val="3"/>
            <w:vMerge/>
            <w:vAlign w:val="center"/>
          </w:tcPr>
          <w:p w14:paraId="64AEBF3A">
            <w:pPr>
              <w:snapToGrid w:val="0"/>
              <w:ind w:right="-42" w:rightChars="-20"/>
              <w:jc w:val="center"/>
              <w:rPr>
                <w:rFonts w:ascii="Arial" w:eastAsia="黑体" w:hAnsi="Arial" w:cs="Arial"/>
                <w:szCs w:val="20"/>
              </w:rPr>
            </w:pPr>
          </w:p>
        </w:tc>
        <w:tc>
          <w:tcPr>
            <w:tcW w:w="2586" w:type="pct"/>
            <w:gridSpan w:val="4"/>
          </w:tcPr>
          <w:p w14:paraId="3002330C">
            <w:pPr>
              <w:ind w:right="-42" w:rightChars="-20"/>
              <w:rPr>
                <w:rFonts w:ascii="Arial" w:eastAsia="黑体" w:hAnsi="Arial" w:cs="Arial"/>
                <w:szCs w:val="20"/>
              </w:rPr>
            </w:pPr>
            <w:r>
              <w:rPr>
                <w:rFonts w:ascii="Arial" w:eastAsia="黑体" w:hAnsi="Arial" w:cs="Arial" w:hint="eastAsia"/>
                <w:szCs w:val="20"/>
              </w:rPr>
              <w:t>技术人员     人</w:t>
            </w:r>
          </w:p>
        </w:tc>
      </w:tr>
      <w:tr w14:paraId="54381B48">
        <w:tblPrEx>
          <w:tblW w:w="5000" w:type="pct"/>
          <w:tblInd w:w="0" w:type="dxa"/>
          <w:tblCellMar>
            <w:top w:w="0" w:type="dxa"/>
            <w:left w:w="108" w:type="dxa"/>
            <w:bottom w:w="0" w:type="dxa"/>
            <w:right w:w="108" w:type="dxa"/>
          </w:tblCellMar>
        </w:tblPrEx>
        <w:trPr>
          <w:trHeight w:val="397"/>
        </w:trPr>
        <w:tc>
          <w:tcPr>
            <w:tcW w:w="796" w:type="pct"/>
            <w:vMerge/>
            <w:vAlign w:val="center"/>
          </w:tcPr>
          <w:p w14:paraId="4ED8A2ED">
            <w:pPr>
              <w:ind w:right="-42" w:rightChars="-20"/>
              <w:jc w:val="center"/>
              <w:rPr>
                <w:rFonts w:ascii="Arial" w:eastAsia="黑体" w:hAnsi="Arial" w:cs="Arial"/>
                <w:szCs w:val="20"/>
              </w:rPr>
            </w:pPr>
          </w:p>
        </w:tc>
        <w:tc>
          <w:tcPr>
            <w:tcW w:w="678" w:type="pct"/>
            <w:vAlign w:val="center"/>
          </w:tcPr>
          <w:p w14:paraId="0D9C5D21">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550ACE1C">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725B5FBB">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71A787A7">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786504B6">
            <w:pPr>
              <w:ind w:right="-42" w:rightChars="-20"/>
              <w:jc w:val="center"/>
              <w:rPr>
                <w:rFonts w:ascii="Arial" w:eastAsia="黑体" w:hAnsi="Arial" w:cs="Arial"/>
                <w:szCs w:val="20"/>
              </w:rPr>
            </w:pPr>
            <w:r>
              <w:rPr>
                <w:rFonts w:ascii="Arial" w:eastAsia="黑体" w:hAnsi="Arial" w:cs="Arial"/>
                <w:szCs w:val="20"/>
              </w:rPr>
              <w:t>技工</w:t>
            </w:r>
          </w:p>
        </w:tc>
      </w:tr>
      <w:tr w14:paraId="2A620FC6">
        <w:tblPrEx>
          <w:tblW w:w="5000" w:type="pct"/>
          <w:tblInd w:w="0" w:type="dxa"/>
          <w:tblCellMar>
            <w:top w:w="0" w:type="dxa"/>
            <w:left w:w="108" w:type="dxa"/>
            <w:bottom w:w="0" w:type="dxa"/>
            <w:right w:w="108" w:type="dxa"/>
          </w:tblCellMar>
        </w:tblPrEx>
        <w:trPr>
          <w:trHeight w:val="397"/>
        </w:trPr>
        <w:tc>
          <w:tcPr>
            <w:tcW w:w="796" w:type="pct"/>
            <w:vMerge/>
            <w:vAlign w:val="center"/>
          </w:tcPr>
          <w:p w14:paraId="194F0F8C">
            <w:pPr>
              <w:ind w:right="-42" w:rightChars="-20"/>
              <w:jc w:val="center"/>
              <w:rPr>
                <w:rFonts w:ascii="Arial" w:eastAsia="黑体" w:hAnsi="Arial" w:cs="Arial"/>
                <w:szCs w:val="20"/>
              </w:rPr>
            </w:pPr>
          </w:p>
        </w:tc>
        <w:tc>
          <w:tcPr>
            <w:tcW w:w="678" w:type="pct"/>
            <w:vAlign w:val="center"/>
          </w:tcPr>
          <w:p w14:paraId="3CFC6FC7">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671BE639">
            <w:pPr>
              <w:snapToGrid w:val="0"/>
              <w:ind w:right="-42" w:rightChars="-20"/>
              <w:rPr>
                <w:rFonts w:ascii="Arial" w:eastAsia="黑体" w:hAnsi="Arial" w:cs="Arial"/>
                <w:szCs w:val="20"/>
              </w:rPr>
            </w:pPr>
          </w:p>
        </w:tc>
        <w:tc>
          <w:tcPr>
            <w:tcW w:w="806" w:type="pct"/>
            <w:gridSpan w:val="2"/>
          </w:tcPr>
          <w:p w14:paraId="625724E0">
            <w:pPr>
              <w:ind w:right="-42" w:rightChars="-20"/>
              <w:rPr>
                <w:rFonts w:ascii="Arial" w:eastAsia="黑体" w:hAnsi="Arial" w:cs="Arial"/>
                <w:szCs w:val="20"/>
              </w:rPr>
            </w:pPr>
          </w:p>
        </w:tc>
        <w:tc>
          <w:tcPr>
            <w:tcW w:w="757" w:type="pct"/>
          </w:tcPr>
          <w:p w14:paraId="2768C4D6">
            <w:pPr>
              <w:ind w:right="-42" w:rightChars="-20"/>
              <w:rPr>
                <w:rFonts w:ascii="Arial" w:eastAsia="黑体" w:hAnsi="Arial" w:cs="Arial"/>
                <w:szCs w:val="20"/>
              </w:rPr>
            </w:pPr>
          </w:p>
        </w:tc>
        <w:tc>
          <w:tcPr>
            <w:tcW w:w="1023" w:type="pct"/>
          </w:tcPr>
          <w:p w14:paraId="0E8BFBBE">
            <w:pPr>
              <w:ind w:right="-42" w:rightChars="-20"/>
              <w:rPr>
                <w:rFonts w:ascii="Arial" w:eastAsia="黑体" w:hAnsi="Arial" w:cs="Arial"/>
                <w:szCs w:val="20"/>
              </w:rPr>
            </w:pPr>
          </w:p>
        </w:tc>
      </w:tr>
      <w:tr w14:paraId="6709A557">
        <w:tblPrEx>
          <w:tblW w:w="5000" w:type="pct"/>
          <w:tblInd w:w="0" w:type="dxa"/>
          <w:tblCellMar>
            <w:top w:w="0" w:type="dxa"/>
            <w:left w:w="108" w:type="dxa"/>
            <w:bottom w:w="0" w:type="dxa"/>
            <w:right w:w="108" w:type="dxa"/>
          </w:tblCellMar>
        </w:tblPrEx>
        <w:trPr>
          <w:trHeight w:val="397"/>
        </w:trPr>
        <w:tc>
          <w:tcPr>
            <w:tcW w:w="796" w:type="pct"/>
            <w:vMerge/>
            <w:vAlign w:val="center"/>
          </w:tcPr>
          <w:p w14:paraId="7140935F">
            <w:pPr>
              <w:ind w:right="-42" w:rightChars="-20"/>
              <w:jc w:val="center"/>
              <w:rPr>
                <w:rFonts w:ascii="Arial" w:eastAsia="黑体" w:hAnsi="Arial" w:cs="Arial"/>
                <w:szCs w:val="20"/>
              </w:rPr>
            </w:pPr>
          </w:p>
        </w:tc>
        <w:tc>
          <w:tcPr>
            <w:tcW w:w="678" w:type="pct"/>
            <w:vMerge w:val="restart"/>
            <w:vAlign w:val="center"/>
          </w:tcPr>
          <w:p w14:paraId="2F5ACADD">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B3476D9">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434FCC86">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3CE51E4F">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29C27352">
            <w:pPr>
              <w:ind w:right="-42" w:firstLine="840" w:rightChars="-20" w:firstLineChars="400"/>
              <w:rPr>
                <w:rFonts w:ascii="Arial" w:eastAsia="黑体" w:hAnsi="Arial" w:cs="Arial"/>
                <w:szCs w:val="20"/>
              </w:rPr>
            </w:pPr>
            <w:r>
              <w:rPr>
                <w:rFonts w:ascii="Arial" w:eastAsia="黑体" w:hAnsi="Arial" w:cs="Arial"/>
                <w:szCs w:val="20"/>
              </w:rPr>
              <w:t>万元</w:t>
            </w:r>
          </w:p>
        </w:tc>
      </w:tr>
      <w:tr w14:paraId="31D4362E">
        <w:tblPrEx>
          <w:tblW w:w="5000" w:type="pct"/>
          <w:tblInd w:w="0" w:type="dxa"/>
          <w:tblCellMar>
            <w:top w:w="0" w:type="dxa"/>
            <w:left w:w="108" w:type="dxa"/>
            <w:bottom w:w="0" w:type="dxa"/>
            <w:right w:w="108" w:type="dxa"/>
          </w:tblCellMar>
        </w:tblPrEx>
        <w:trPr>
          <w:trHeight w:val="397"/>
        </w:trPr>
        <w:tc>
          <w:tcPr>
            <w:tcW w:w="796" w:type="pct"/>
            <w:vMerge/>
            <w:vAlign w:val="center"/>
          </w:tcPr>
          <w:p w14:paraId="1EDAA8F3">
            <w:pPr>
              <w:ind w:right="-42" w:rightChars="-20"/>
              <w:jc w:val="center"/>
              <w:rPr>
                <w:rFonts w:ascii="Arial" w:eastAsia="黑体" w:hAnsi="Arial" w:cs="Arial"/>
                <w:szCs w:val="20"/>
              </w:rPr>
            </w:pPr>
          </w:p>
        </w:tc>
        <w:tc>
          <w:tcPr>
            <w:tcW w:w="678" w:type="pct"/>
            <w:vMerge/>
            <w:vAlign w:val="center"/>
          </w:tcPr>
          <w:p w14:paraId="623BD69C">
            <w:pPr>
              <w:snapToGrid w:val="0"/>
              <w:ind w:right="-42" w:rightChars="-20"/>
              <w:rPr>
                <w:rFonts w:ascii="Arial" w:eastAsia="黑体" w:hAnsi="Arial" w:cs="Arial"/>
                <w:szCs w:val="20"/>
              </w:rPr>
            </w:pPr>
          </w:p>
        </w:tc>
        <w:tc>
          <w:tcPr>
            <w:tcW w:w="940" w:type="pct"/>
            <w:gridSpan w:val="3"/>
            <w:vMerge/>
            <w:vAlign w:val="center"/>
          </w:tcPr>
          <w:p w14:paraId="4555D0E3">
            <w:pPr>
              <w:snapToGrid w:val="0"/>
              <w:ind w:right="-42" w:rightChars="-20"/>
              <w:rPr>
                <w:rFonts w:ascii="Arial" w:eastAsia="黑体" w:hAnsi="Arial" w:cs="Arial"/>
                <w:szCs w:val="20"/>
              </w:rPr>
            </w:pPr>
          </w:p>
        </w:tc>
        <w:tc>
          <w:tcPr>
            <w:tcW w:w="806" w:type="pct"/>
            <w:gridSpan w:val="2"/>
            <w:vMerge/>
            <w:vAlign w:val="center"/>
          </w:tcPr>
          <w:p w14:paraId="252EC6DA">
            <w:pPr>
              <w:ind w:right="-42" w:rightChars="-20"/>
              <w:jc w:val="center"/>
              <w:rPr>
                <w:rFonts w:ascii="Arial" w:eastAsia="黑体" w:hAnsi="Arial" w:cs="Arial"/>
                <w:szCs w:val="20"/>
              </w:rPr>
            </w:pPr>
          </w:p>
        </w:tc>
        <w:tc>
          <w:tcPr>
            <w:tcW w:w="757" w:type="pct"/>
            <w:vAlign w:val="center"/>
          </w:tcPr>
          <w:p w14:paraId="54AC2450">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689EF08B">
            <w:pPr>
              <w:ind w:right="-42" w:firstLine="840" w:rightChars="-20" w:firstLineChars="400"/>
              <w:rPr>
                <w:rFonts w:ascii="Arial" w:eastAsia="黑体" w:hAnsi="Arial" w:cs="Arial"/>
                <w:szCs w:val="20"/>
              </w:rPr>
            </w:pPr>
            <w:r>
              <w:rPr>
                <w:rFonts w:ascii="Arial" w:eastAsia="黑体" w:hAnsi="Arial" w:cs="Arial"/>
                <w:szCs w:val="20"/>
              </w:rPr>
              <w:t>万元</w:t>
            </w:r>
          </w:p>
        </w:tc>
      </w:tr>
      <w:tr w14:paraId="6CDD2C52">
        <w:tblPrEx>
          <w:tblW w:w="5000" w:type="pct"/>
          <w:tblInd w:w="0" w:type="dxa"/>
          <w:tblCellMar>
            <w:top w:w="0" w:type="dxa"/>
            <w:left w:w="108" w:type="dxa"/>
            <w:bottom w:w="0" w:type="dxa"/>
            <w:right w:w="108" w:type="dxa"/>
          </w:tblCellMar>
        </w:tblPrEx>
        <w:trPr>
          <w:trHeight w:val="397"/>
        </w:trPr>
        <w:tc>
          <w:tcPr>
            <w:tcW w:w="796" w:type="pct"/>
            <w:vMerge/>
            <w:vAlign w:val="center"/>
          </w:tcPr>
          <w:p w14:paraId="23C319ED">
            <w:pPr>
              <w:ind w:right="-42" w:rightChars="-20"/>
              <w:jc w:val="center"/>
              <w:rPr>
                <w:rFonts w:ascii="Arial" w:eastAsia="黑体" w:hAnsi="Arial" w:cs="Arial"/>
                <w:szCs w:val="20"/>
              </w:rPr>
            </w:pPr>
          </w:p>
        </w:tc>
        <w:tc>
          <w:tcPr>
            <w:tcW w:w="678" w:type="pct"/>
            <w:vAlign w:val="center"/>
          </w:tcPr>
          <w:p w14:paraId="039E0DE2">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1929307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34A38DA7">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37820313">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2D1DA57A">
            <w:pPr>
              <w:ind w:right="-42" w:firstLine="840" w:rightChars="-20" w:firstLineChars="400"/>
              <w:rPr>
                <w:rFonts w:ascii="Arial" w:eastAsia="黑体" w:hAnsi="Arial" w:cs="Arial"/>
                <w:szCs w:val="20"/>
              </w:rPr>
            </w:pPr>
            <w:r>
              <w:rPr>
                <w:rFonts w:ascii="Arial" w:eastAsia="黑体" w:hAnsi="Arial" w:cs="Arial"/>
                <w:szCs w:val="20"/>
              </w:rPr>
              <w:t>万元</w:t>
            </w:r>
          </w:p>
        </w:tc>
      </w:tr>
      <w:tr w14:paraId="19757EB8">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0E5275C5">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273BE9A5">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39D2742C">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2A2CA4DB">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0D06C7C9">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0F7BAB38">
            <w:pPr>
              <w:ind w:right="-42" w:rightChars="-20"/>
              <w:jc w:val="center"/>
              <w:rPr>
                <w:rFonts w:ascii="Arial" w:eastAsia="黑体" w:hAnsi="Arial" w:cs="Arial"/>
                <w:szCs w:val="20"/>
              </w:rPr>
            </w:pPr>
            <w:r>
              <w:rPr>
                <w:rFonts w:ascii="Arial" w:eastAsia="黑体" w:hAnsi="Arial" w:cs="Arial"/>
                <w:szCs w:val="20"/>
              </w:rPr>
              <w:t>负债总额</w:t>
            </w:r>
          </w:p>
        </w:tc>
      </w:tr>
      <w:tr w14:paraId="49FD35FB">
        <w:tblPrEx>
          <w:tblW w:w="5000" w:type="pct"/>
          <w:tblInd w:w="0" w:type="dxa"/>
          <w:tblCellMar>
            <w:top w:w="0" w:type="dxa"/>
            <w:left w:w="108" w:type="dxa"/>
            <w:bottom w:w="0" w:type="dxa"/>
            <w:right w:w="108" w:type="dxa"/>
          </w:tblCellMar>
        </w:tblPrEx>
        <w:trPr>
          <w:trHeight w:val="397"/>
        </w:trPr>
        <w:tc>
          <w:tcPr>
            <w:tcW w:w="796" w:type="pct"/>
            <w:vMerge/>
            <w:vAlign w:val="center"/>
          </w:tcPr>
          <w:p w14:paraId="058B226C">
            <w:pPr>
              <w:ind w:right="-42" w:rightChars="-20"/>
              <w:jc w:val="center"/>
              <w:rPr>
                <w:rFonts w:ascii="Arial" w:eastAsia="黑体" w:hAnsi="Arial" w:cs="Arial"/>
                <w:szCs w:val="20"/>
              </w:rPr>
            </w:pPr>
          </w:p>
        </w:tc>
        <w:tc>
          <w:tcPr>
            <w:tcW w:w="678" w:type="pct"/>
            <w:vAlign w:val="center"/>
          </w:tcPr>
          <w:p w14:paraId="0FAA31AA">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148CE475">
            <w:pPr>
              <w:snapToGrid w:val="0"/>
              <w:ind w:right="-42" w:rightChars="-20"/>
              <w:rPr>
                <w:rFonts w:ascii="Arial" w:eastAsia="黑体" w:hAnsi="Arial" w:cs="Arial"/>
                <w:szCs w:val="20"/>
              </w:rPr>
            </w:pPr>
          </w:p>
        </w:tc>
        <w:tc>
          <w:tcPr>
            <w:tcW w:w="806" w:type="pct"/>
            <w:gridSpan w:val="2"/>
            <w:vAlign w:val="center"/>
          </w:tcPr>
          <w:p w14:paraId="46BF86E7">
            <w:pPr>
              <w:ind w:right="-42" w:rightChars="-20"/>
              <w:rPr>
                <w:rFonts w:ascii="Arial" w:eastAsia="黑体" w:hAnsi="Arial" w:cs="Arial"/>
                <w:szCs w:val="20"/>
              </w:rPr>
            </w:pPr>
          </w:p>
        </w:tc>
        <w:tc>
          <w:tcPr>
            <w:tcW w:w="757" w:type="pct"/>
            <w:vAlign w:val="center"/>
          </w:tcPr>
          <w:p w14:paraId="5942F9EF">
            <w:pPr>
              <w:ind w:right="-42" w:rightChars="-20"/>
              <w:rPr>
                <w:rFonts w:ascii="Arial" w:eastAsia="黑体" w:hAnsi="Arial" w:cs="Arial"/>
                <w:szCs w:val="20"/>
              </w:rPr>
            </w:pPr>
          </w:p>
        </w:tc>
        <w:tc>
          <w:tcPr>
            <w:tcW w:w="1023" w:type="pct"/>
            <w:vAlign w:val="center"/>
          </w:tcPr>
          <w:p w14:paraId="16565670">
            <w:pPr>
              <w:ind w:right="-42" w:rightChars="-20"/>
              <w:rPr>
                <w:rFonts w:ascii="Arial" w:eastAsia="黑体" w:hAnsi="Arial" w:cs="Arial"/>
                <w:szCs w:val="20"/>
              </w:rPr>
            </w:pPr>
          </w:p>
        </w:tc>
      </w:tr>
    </w:tbl>
    <w:p w14:paraId="63F744A8">
      <w:pPr>
        <w:tabs>
          <w:tab w:val="left" w:pos="5580"/>
        </w:tabs>
        <w:adjustRightInd w:val="0"/>
        <w:snapToGrid w:val="0"/>
        <w:spacing w:line="360" w:lineRule="auto"/>
        <w:jc w:val="center"/>
        <w:rPr>
          <w:rFonts w:ascii="宋体" w:eastAsia="宋体" w:hAnsi="宋体" w:cs="Times New Roman"/>
          <w:szCs w:val="21"/>
        </w:rPr>
      </w:pPr>
    </w:p>
    <w:p w14:paraId="26FB9144">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10" w:name="OLE_LINK46"/>
      <w:r>
        <w:rPr>
          <w:rFonts w:ascii="Times New Roman" w:eastAsia="宋体" w:hAnsi="Times New Roman" w:cs="Times New Roman" w:hint="eastAsia"/>
          <w:szCs w:val="20"/>
        </w:rPr>
        <w:t>“微型企业”。</w:t>
      </w:r>
      <w:bookmarkEnd w:id="10"/>
      <w:r>
        <w:rPr>
          <w:rFonts w:ascii="Times New Roman" w:eastAsia="宋体" w:hAnsi="Times New Roman" w:cs="Times New Roman" w:hint="eastAsia"/>
          <w:szCs w:val="20"/>
        </w:rPr>
        <w:t>属于监狱企业的应填写为“监狱企业”，属于残疾人福利性单位的应填写为“残疾人福利性单位”。</w:t>
      </w:r>
    </w:p>
    <w:p w14:paraId="6B1D687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1096DCFF"/>
    <w:p w14:paraId="77F21AB4">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126E0A3B">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如响应人提交的响应文件商务条款及合同条款与采购文件的要求存在偏离，需逐项填写；如响应人完全满足采购文件的要求，则需应答“完全满足采购文件的全部要求”；如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4DC7BFF4">
      <w:pPr>
        <w:tabs>
          <w:tab w:val="left" w:pos="1573"/>
        </w:tabs>
        <w:adjustRightInd w:val="0"/>
        <w:snapToGrid w:val="0"/>
        <w:spacing w:line="360" w:lineRule="auto"/>
        <w:ind w:firstLine="412" w:firstLineChars="196"/>
        <w:rPr>
          <w:rFonts w:ascii="宋体" w:eastAsia="宋体" w:hAnsi="宋体" w:cs="Times New Roman"/>
          <w:szCs w:val="21"/>
        </w:rPr>
      </w:pPr>
    </w:p>
    <w:p w14:paraId="6BE0FE96">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7CDE41E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66258CC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0F1E44B4">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4CE4E2DE">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1701" w:type="dxa"/>
            <w:vAlign w:val="center"/>
          </w:tcPr>
          <w:p w14:paraId="4A6BC6A0">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采购文件商务文件要求</w:t>
            </w:r>
          </w:p>
        </w:tc>
        <w:tc>
          <w:tcPr>
            <w:tcW w:w="1843" w:type="dxa"/>
            <w:vAlign w:val="center"/>
          </w:tcPr>
          <w:p w14:paraId="7129E52B">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367FFC45">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6A994FCF">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01FC2AE3">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6BB6B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042ACF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4896B39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328666A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7147E36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21391F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60D80FCD">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18B9583F">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7214279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5273F0B7">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CCBAB9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DEDC05E">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439A2132">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54953857">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39E7B818">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6D944694">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71E52FBA"/>
    <w:p w14:paraId="3F63E40D">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1F4C2801">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2E60C021">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206492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946E7FA">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AC8986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88F21E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728C6EF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42E03EF0">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2A3B011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394C0B5A">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109C537D">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1728D6A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5898B6A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3AA730CA">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1E3AAF4B">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67ADADBA">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4AB0F1FE">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73D2FE3E">
      <w:pPr>
        <w:adjustRightInd w:val="0"/>
        <w:snapToGrid w:val="0"/>
        <w:spacing w:line="360" w:lineRule="auto"/>
        <w:ind w:firstLine="412" w:firstLineChars="196"/>
        <w:rPr>
          <w:rFonts w:ascii="Times New Roman" w:eastAsia="宋体" w:hAnsi="Times New Roman" w:cs="Times New Roman"/>
          <w:szCs w:val="20"/>
        </w:rPr>
      </w:pPr>
    </w:p>
    <w:p w14:paraId="048C1D6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Hlt509739007"/>
      <w:bookmarkEnd w:id="11"/>
      <w:r>
        <w:rPr>
          <w:rFonts w:ascii="宋体" w:eastAsia="宋体" w:hAnsi="宋体" w:cs="Times New Roman" w:hint="eastAsia"/>
          <w:b/>
          <w:szCs w:val="21"/>
        </w:rPr>
        <w:t>2.10.6响应人信用查询记录。</w:t>
      </w:r>
    </w:p>
    <w:p w14:paraId="4C617A8D">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查询记录截图，查询时间为采购文件发出之日后。</w:t>
      </w:r>
    </w:p>
    <w:p w14:paraId="05B3E808">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26E038D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r>
        <w:rPr>
          <w:rFonts w:ascii="宋体" w:eastAsia="拒绝" w:hAnsi="宋体" w:cs="Times New Roman" w:hint="eastAsia"/>
          <w:b/>
          <w:szCs w:val="21"/>
        </w:rPr>
        <w:t>。</w:t>
      </w:r>
    </w:p>
    <w:p w14:paraId="2FA1B6A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142BAD3">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7855F069">
      <w:pPr>
        <w:adjustRightInd w:val="0"/>
        <w:snapToGrid w:val="0"/>
        <w:spacing w:line="360" w:lineRule="auto"/>
        <w:ind w:firstLine="412" w:firstLineChars="196"/>
        <w:rPr>
          <w:rFonts w:ascii="宋体" w:eastAsia="宋体" w:hAnsi="宋体" w:cs="Times New Roman"/>
          <w:szCs w:val="20"/>
        </w:rPr>
      </w:pPr>
    </w:p>
    <w:p w14:paraId="07EF9419">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20D8770E">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56255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6B75EA4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采购邀请要求提供的由我方制造的货物的有关事宜，并对我方具有约束力。</w:t>
      </w:r>
    </w:p>
    <w:p w14:paraId="58F5C8C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（2）作为制造商，我方保证以响应合作者来约束自己，并对该响应共同和分别承担采购文件中所规定的义务。</w:t>
      </w:r>
    </w:p>
    <w:p w14:paraId="00370707">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0685EBFD">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7326E884">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79C3BE0B">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02217184">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2789BB5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EA7A6EF">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533ACF5A">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6137C81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2"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26AF39F5">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bCs/>
          <w:szCs w:val="21"/>
        </w:rPr>
        <w:t>符合条件的响应人提供，在公布成交结果时使用。</w:t>
      </w:r>
    </w:p>
    <w:p w14:paraId="74522031">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39AF1BC1">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618C04F3">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61387A6C">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0387D4F7">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314D4BC2">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（采购文件中明确的所属行业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B4CDB9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2D2CCC8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7E737B5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2CB66546">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75E72110">
      <w:pPr>
        <w:autoSpaceDN w:val="0"/>
        <w:spacing w:line="440" w:lineRule="exact"/>
        <w:ind w:right="170"/>
        <w:rPr>
          <w:rFonts w:ascii="华文楷体" w:eastAsia="华文楷体" w:hAnsi="华文楷体" w:cs="仿宋_GB2312"/>
          <w:szCs w:val="21"/>
        </w:rPr>
      </w:pPr>
    </w:p>
    <w:p w14:paraId="0EEBB985">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61138734">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FFEE032">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9D3E6B9">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3D901141">
      <w:pPr>
        <w:tabs>
          <w:tab w:val="left" w:pos="1573"/>
        </w:tabs>
        <w:autoSpaceDN w:val="0"/>
        <w:adjustRightInd w:val="0"/>
        <w:snapToGrid w:val="0"/>
        <w:spacing w:line="360" w:lineRule="auto"/>
        <w:jc w:val="center"/>
        <w:rPr>
          <w:rFonts w:ascii="华文楷体" w:eastAsia="华文楷体" w:hAnsi="华文楷体" w:cs="仿宋_GB2312"/>
          <w:b/>
          <w:szCs w:val="21"/>
        </w:rPr>
      </w:pPr>
    </w:p>
    <w:p w14:paraId="0D3CBD50">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5DBA011A">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D0FAA2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45AB11C9">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61C7344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73DFF7E2">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75427F5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CA789D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0BC93737">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240BCF13">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27D50555">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41D746DF">
      <w:pPr>
        <w:tabs>
          <w:tab w:val="left" w:pos="1573"/>
        </w:tabs>
        <w:autoSpaceDN w:val="0"/>
        <w:adjustRightInd w:val="0"/>
        <w:snapToGrid w:val="0"/>
        <w:spacing w:line="360" w:lineRule="auto"/>
        <w:rPr>
          <w:rFonts w:ascii="宋体" w:eastAsia="宋体" w:hAnsi="宋体" w:cs="Times New Roman"/>
          <w:b/>
          <w:szCs w:val="21"/>
        </w:rPr>
      </w:pPr>
    </w:p>
    <w:p w14:paraId="04C773D4">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753DAA03">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911E51F">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553D27B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78AEFEC0">
      <w:pPr>
        <w:spacing w:line="360" w:lineRule="auto"/>
        <w:ind w:firstLine="420" w:firstLineChars="200"/>
        <w:rPr>
          <w:rFonts w:ascii="华文楷体" w:eastAsia="华文楷体" w:hAnsi="华文楷体" w:cs="仿宋_GB2312"/>
          <w:szCs w:val="21"/>
          <w:u w:val="single"/>
        </w:rPr>
      </w:pPr>
      <w:bookmarkStart w:id="13" w:name="_Toc23749_WPSOffice_Level2"/>
      <w:bookmarkStart w:id="14" w:name="_Toc15561_WPSOffice_Level2"/>
      <w:r>
        <w:rPr>
          <w:rFonts w:ascii="华文楷体" w:eastAsia="华文楷体" w:hAnsi="华文楷体" w:cs="仿宋_GB2312" w:hint="eastAsia"/>
          <w:szCs w:val="21"/>
        </w:rPr>
        <w:t>1.</w:t>
      </w:r>
      <w:bookmarkEnd w:id="13"/>
      <w:bookmarkEnd w:id="14"/>
      <w:r>
        <w:rPr>
          <w:rFonts w:ascii="华文楷体" w:eastAsia="华文楷体" w:hAnsi="华文楷体" w:cs="仿宋_GB2312" w:hint="eastAsia"/>
          <w:szCs w:val="21"/>
          <w:u w:val="single"/>
        </w:rPr>
        <w:t xml:space="preserve">                  </w:t>
      </w:r>
    </w:p>
    <w:p w14:paraId="61EA2B31">
      <w:pPr>
        <w:spacing w:line="360" w:lineRule="auto"/>
        <w:ind w:firstLine="420" w:firstLineChars="200"/>
        <w:rPr>
          <w:rFonts w:ascii="华文楷体" w:eastAsia="华文楷体" w:hAnsi="华文楷体" w:cs="仿宋_GB2312"/>
          <w:szCs w:val="21"/>
        </w:rPr>
      </w:pPr>
      <w:bookmarkStart w:id="15" w:name="_Toc405_WPSOffice_Level2"/>
      <w:bookmarkStart w:id="16" w:name="_Toc22173_WPSOffice_Level2"/>
      <w:r>
        <w:rPr>
          <w:rFonts w:ascii="华文楷体" w:eastAsia="华文楷体" w:hAnsi="华文楷体" w:cs="仿宋_GB2312" w:hint="eastAsia"/>
          <w:szCs w:val="21"/>
        </w:rPr>
        <w:t>2.</w:t>
      </w:r>
      <w:bookmarkEnd w:id="15"/>
      <w:bookmarkEnd w:id="16"/>
      <w:r>
        <w:rPr>
          <w:rFonts w:ascii="华文楷体" w:eastAsia="华文楷体" w:hAnsi="华文楷体" w:cs="仿宋_GB2312" w:hint="eastAsia"/>
          <w:szCs w:val="21"/>
          <w:u w:val="single"/>
        </w:rPr>
        <w:t xml:space="preserve">                  </w:t>
      </w:r>
    </w:p>
    <w:p w14:paraId="2E5202BA">
      <w:pPr>
        <w:spacing w:line="360" w:lineRule="auto"/>
        <w:ind w:firstLine="420" w:firstLineChars="200"/>
        <w:rPr>
          <w:rFonts w:ascii="华文楷体" w:eastAsia="华文楷体" w:hAnsi="华文楷体" w:cs="仿宋_GB2312"/>
          <w:szCs w:val="21"/>
        </w:rPr>
      </w:pPr>
      <w:bookmarkStart w:id="17" w:name="_Toc23482_WPSOffice_Level2"/>
      <w:bookmarkStart w:id="18" w:name="_Toc7084_WPSOffice_Level2"/>
      <w:r>
        <w:rPr>
          <w:rFonts w:ascii="华文楷体" w:eastAsia="华文楷体" w:hAnsi="华文楷体" w:cs="仿宋_GB2312" w:hint="eastAsia"/>
          <w:szCs w:val="21"/>
        </w:rPr>
        <w:t>3.</w:t>
      </w:r>
      <w:bookmarkEnd w:id="17"/>
      <w:bookmarkEnd w:id="18"/>
      <w:r>
        <w:rPr>
          <w:rFonts w:ascii="华文楷体" w:eastAsia="华文楷体" w:hAnsi="华文楷体" w:cs="仿宋_GB2312" w:hint="eastAsia"/>
          <w:szCs w:val="21"/>
          <w:u w:val="single"/>
        </w:rPr>
        <w:t xml:space="preserve">                  </w:t>
      </w:r>
    </w:p>
    <w:p w14:paraId="3873E00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7A0C76E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222D29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四、联合体将严格按照采购文件的各项要求，递交响应文件，参加响应，履行成交义务和成交后的合同，并向采购人承担连带责任。</w:t>
      </w:r>
    </w:p>
    <w:p w14:paraId="0D65125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7FC9892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4994F58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F00FD5B">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39A85D71">
      <w:pPr>
        <w:spacing w:line="360" w:lineRule="auto"/>
        <w:ind w:firstLine="420" w:firstLineChars="200"/>
        <w:rPr>
          <w:rFonts w:ascii="华文楷体" w:eastAsia="华文楷体" w:hAnsi="华文楷体" w:cs="仿宋_GB2312"/>
          <w:szCs w:val="21"/>
        </w:rPr>
      </w:pPr>
    </w:p>
    <w:p w14:paraId="15B5439A">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59010A82">
      <w:pPr>
        <w:spacing w:line="360" w:lineRule="auto"/>
        <w:ind w:firstLine="2835" w:firstLineChars="1350"/>
        <w:rPr>
          <w:rFonts w:ascii="华文楷体" w:eastAsia="华文楷体" w:hAnsi="华文楷体" w:cs="仿宋_GB2312"/>
          <w:szCs w:val="21"/>
        </w:rPr>
      </w:pPr>
    </w:p>
    <w:p w14:paraId="04C0C807">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60006F91">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328F9083">
      <w:pPr>
        <w:spacing w:line="360" w:lineRule="exact"/>
        <w:ind w:right="1050" w:firstLine="2835" w:rightChars="500" w:firstLineChars="1350"/>
        <w:jc w:val="left"/>
        <w:rPr>
          <w:rFonts w:ascii="华文楷体" w:eastAsia="华文楷体" w:hAnsi="华文楷体" w:cs="仿宋_GB2312"/>
          <w:szCs w:val="21"/>
        </w:rPr>
      </w:pPr>
    </w:p>
    <w:p w14:paraId="585FC66D">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707C380B">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6EA2FF54">
      <w:pPr>
        <w:spacing w:line="360" w:lineRule="exact"/>
        <w:ind w:right="1050" w:firstLine="2835" w:rightChars="500" w:firstLineChars="1350"/>
        <w:jc w:val="left"/>
        <w:rPr>
          <w:rFonts w:ascii="华文楷体" w:eastAsia="华文楷体" w:hAnsi="华文楷体" w:cs="仿宋_GB2312"/>
          <w:szCs w:val="21"/>
        </w:rPr>
      </w:pPr>
    </w:p>
    <w:p w14:paraId="12440FD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1B044DB3">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4A17E9DF">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0E53501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59832659">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258A486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2EB13DE4">
      <w:pPr>
        <w:autoSpaceDN w:val="0"/>
        <w:spacing w:line="440" w:lineRule="exact"/>
        <w:ind w:firstLine="420" w:firstLineChars="200"/>
        <w:rPr>
          <w:rFonts w:ascii="华文楷体" w:eastAsia="华文楷体" w:hAnsi="华文楷体" w:cs="仿宋_GB2312"/>
          <w:szCs w:val="21"/>
        </w:rPr>
      </w:pPr>
    </w:p>
    <w:p w14:paraId="7EF65905">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091F6D07">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7AB96CB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7C5D2762">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610B0237">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5CB25AE6">
      <w:pPr>
        <w:tabs>
          <w:tab w:val="left" w:pos="1573"/>
        </w:tabs>
        <w:autoSpaceDN w:val="0"/>
        <w:adjustRightInd w:val="0"/>
        <w:snapToGrid w:val="0"/>
        <w:spacing w:line="360" w:lineRule="auto"/>
        <w:rPr>
          <w:rFonts w:ascii="宋体" w:eastAsia="宋体" w:hAnsi="宋体" w:cs="Times New Roman"/>
          <w:b/>
          <w:szCs w:val="21"/>
        </w:rPr>
      </w:pPr>
    </w:p>
    <w:bookmarkEnd w:id="12"/>
    <w:p w14:paraId="797B54C6">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FFCE6D3">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1</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按照第五章响应人须知专用部分5.7条规定应提交的各种商务</w:t>
      </w:r>
      <w:r>
        <w:rPr>
          <w:rFonts w:ascii="宋体" w:eastAsia="宋体" w:hAnsi="宋体" w:cs="Times New Roman" w:hint="eastAsia"/>
          <w:szCs w:val="20"/>
        </w:rPr>
        <w:t>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2</w:t>
      </w:r>
      <w:r>
        <w:rPr>
          <w:rFonts w:ascii="宋体" w:eastAsia="宋体" w:hAnsi="宋体" w:cs="Times New Roman" w:hint="eastAsia"/>
          <w:b/>
          <w:szCs w:val="20"/>
        </w:rPr>
        <w:t>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59DF307F">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B216502">
      <w:pPr>
        <w:adjustRightInd w:val="0"/>
        <w:snapToGrid w:val="0"/>
        <w:spacing w:line="360" w:lineRule="auto"/>
        <w:ind w:firstLine="420"/>
        <w:outlineLvl w:val="9"/>
        <w:rPr>
          <w:rFonts w:ascii="宋体" w:eastAsia="宋体" w:hAnsi="宋体" w:cs="Times New Roman"/>
          <w:b/>
          <w:bCs/>
          <w:szCs w:val="44"/>
        </w:rPr>
      </w:pPr>
    </w:p>
    <w:p w14:paraId="2B5113BB">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bookmarkEnd w:id="7"/>
    <w:p w14:paraId="4905C75D">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2.13报价一览表</w:t>
      </w:r>
    </w:p>
    <w:p w14:paraId="0350C1C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3CF3855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5B130884">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433AE4CE">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1D4B709B">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4B2D7F2B">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558DDA36">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5D92FE6">
            <w:pPr>
              <w:tabs>
                <w:tab w:val="left" w:pos="5580"/>
              </w:tabs>
              <w:adjustRightInd w:val="0"/>
              <w:snapToGrid w:val="0"/>
              <w:spacing w:line="360" w:lineRule="auto"/>
              <w:jc w:val="center"/>
              <w:rPr>
                <w:rFonts w:ascii="华文楷体" w:eastAsia="华文楷体" w:hAnsi="华文楷体" w:cs="Times New Roman"/>
                <w:szCs w:val="21"/>
              </w:rPr>
            </w:pPr>
          </w:p>
        </w:tc>
      </w:tr>
      <w:tr w14:paraId="0D063ECA">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232399D3">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D057A76">
            <w:pPr>
              <w:tabs>
                <w:tab w:val="left" w:pos="5580"/>
              </w:tabs>
              <w:adjustRightInd w:val="0"/>
              <w:snapToGrid w:val="0"/>
              <w:spacing w:line="360" w:lineRule="auto"/>
              <w:jc w:val="center"/>
              <w:rPr>
                <w:rFonts w:ascii="华文楷体" w:eastAsia="华文楷体" w:hAnsi="华文楷体" w:cs="Times New Roman"/>
                <w:szCs w:val="21"/>
              </w:rPr>
            </w:pPr>
          </w:p>
        </w:tc>
      </w:tr>
    </w:tbl>
    <w:p w14:paraId="1C06F5DC">
      <w:pPr>
        <w:adjustRightInd w:val="0"/>
        <w:snapToGrid w:val="0"/>
        <w:spacing w:line="360" w:lineRule="auto"/>
        <w:rPr>
          <w:rFonts w:ascii="华文楷体" w:eastAsia="华文楷体" w:hAnsi="华文楷体" w:cs="Times New Roman"/>
          <w:szCs w:val="21"/>
        </w:rPr>
      </w:pPr>
    </w:p>
    <w:p w14:paraId="093B7AE9">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4C8E3E5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CFCF2AA">
      <w:pPr>
        <w:tabs>
          <w:tab w:val="left" w:pos="5580"/>
        </w:tabs>
        <w:adjustRightInd w:val="0"/>
        <w:snapToGrid w:val="0"/>
        <w:spacing w:line="360" w:lineRule="auto"/>
        <w:jc w:val="left"/>
        <w:rPr>
          <w:rFonts w:ascii="华文楷体" w:eastAsia="华文楷体" w:hAnsi="华文楷体" w:cs="Times New Roman"/>
          <w:szCs w:val="21"/>
        </w:rPr>
      </w:pPr>
    </w:p>
    <w:p w14:paraId="46EE3B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33BE427E">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2、响应人对每种货物/软件开发/服务只允许有一个报价，不得有任何选择性报价和有条件的优惠报价。</w:t>
      </w:r>
    </w:p>
    <w:p w14:paraId="64B15D2A">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0969C7CC">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FD180FA">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11FCF29A"/>
    <w:p w14:paraId="0B3BEC23">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2.14分项</w:t>
      </w:r>
      <w:r>
        <w:rPr>
          <w:rFonts w:ascii="宋体" w:eastAsia="宋体" w:hAnsi="宋体" w:cs="Times New Roman" w:hint="eastAsia"/>
          <w:b/>
          <w:szCs w:val="21"/>
        </w:rPr>
        <w:t>报价表</w:t>
      </w:r>
    </w:p>
    <w:p w14:paraId="7B73FFF8">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 xml:space="preserve">      分项报价表</w:t>
      </w:r>
    </w:p>
    <w:p w14:paraId="26FC1C0E">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w:t>
      </w:r>
      <w:r>
        <w:rPr>
          <w:rFonts w:ascii="华文楷体" w:eastAsia="华文楷体" w:hAnsi="华文楷体" w:cs="Times New Roman" w:hint="eastAsia"/>
          <w:szCs w:val="21"/>
        </w:rPr>
        <w:t>包号）</w:t>
      </w:r>
    </w:p>
    <w:p w14:paraId="1CA50BB5">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17212507">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29E660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7F6E71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EB9A8E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186633D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B16F3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77705DC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E9B17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26F525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4EFB5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1EB14E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DA2D44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8429BA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4B0D1D27">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6D162962">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2AE03B2B">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70ECD904">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0C3C47D3">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16EAEE4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436D7A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4EFB774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1C6459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12619DD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41124264">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62FED8B1">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09A7B6DC">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035AF6D3">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3EE124BB">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283C20F1">
            <w:pPr>
              <w:widowControl/>
              <w:jc w:val="left"/>
              <w:rPr>
                <w:rFonts w:ascii="宋体" w:eastAsia="宋体" w:hAnsi="宋体" w:cs="宋体"/>
                <w:color w:val="000000"/>
                <w:kern w:val="0"/>
                <w:sz w:val="20"/>
                <w:szCs w:val="20"/>
              </w:rPr>
            </w:pPr>
          </w:p>
        </w:tc>
      </w:tr>
      <w:tr w14:paraId="0473928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18AB7C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4827691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319C8B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38064EC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6EF707F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6E11EE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3D011D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064B56C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1428B5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2E5E619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290DE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C911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63D58D3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185770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050C75B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7D0DAC7A">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9B84C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760AA062">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DB4438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26F10EA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10DE9CB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BA2418F">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99F771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4717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799DC0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23BB7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47966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CFD700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2DB17C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4E8E0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4E5A504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5D2B95A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41991E0F">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7A91F49D">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3B2DF2EB">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6DD22B75">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6D63113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501C59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41C88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BE1C3A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23449B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D84D8F9">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8F5D760">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89A95D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7C5B3297">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24A7EFA6">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1D70132">
            <w:pPr>
              <w:widowControl/>
              <w:jc w:val="left"/>
              <w:rPr>
                <w:rFonts w:ascii="宋体" w:eastAsia="宋体" w:hAnsi="宋体" w:cs="宋体"/>
                <w:color w:val="000000"/>
                <w:kern w:val="0"/>
                <w:sz w:val="20"/>
                <w:szCs w:val="20"/>
              </w:rPr>
            </w:pPr>
          </w:p>
        </w:tc>
      </w:tr>
      <w:tr w14:paraId="1FAEB2B4">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8D16256">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91AA83A">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2451CC24">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362C4F8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5E8CDD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66D3055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6ED52A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1F3E5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73DD04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2B57BC74">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001E3792">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026483B">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3FEA8D7C">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743798E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62A3A0F">
            <w:pPr>
              <w:widowControl/>
              <w:jc w:val="left"/>
              <w:rPr>
                <w:rFonts w:ascii="宋体" w:eastAsia="宋体" w:hAnsi="宋体" w:cs="宋体"/>
                <w:color w:val="000000"/>
                <w:kern w:val="0"/>
                <w:sz w:val="20"/>
                <w:szCs w:val="20"/>
              </w:rPr>
            </w:pPr>
          </w:p>
        </w:tc>
      </w:tr>
      <w:tr w14:paraId="2C760670">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16482C7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6A243991">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1A7836A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5CE3ACC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295A992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8A9775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334F23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58CEC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DDA1D6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6B9307B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6D7100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76C4FB1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0B280AB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7BDB19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7CC0925E">
            <w:pPr>
              <w:widowControl/>
              <w:jc w:val="left"/>
              <w:rPr>
                <w:rFonts w:ascii="宋体" w:eastAsia="宋体" w:hAnsi="宋体" w:cs="宋体"/>
                <w:color w:val="000000"/>
                <w:kern w:val="0"/>
                <w:sz w:val="20"/>
                <w:szCs w:val="20"/>
              </w:rPr>
            </w:pPr>
          </w:p>
        </w:tc>
      </w:tr>
      <w:tr w14:paraId="1D55E036">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C336129">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A89466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F4C42B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0891EAC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1605DEEE">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38CD18F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679F79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7861B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E6C5D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E219BEE">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EBC47D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20B48E0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661B43F">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2B5B727">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43047782">
            <w:pPr>
              <w:widowControl/>
              <w:jc w:val="left"/>
              <w:rPr>
                <w:rFonts w:ascii="宋体" w:eastAsia="宋体" w:hAnsi="宋体" w:cs="宋体"/>
                <w:color w:val="000000"/>
                <w:kern w:val="0"/>
                <w:sz w:val="20"/>
                <w:szCs w:val="20"/>
              </w:rPr>
            </w:pPr>
          </w:p>
        </w:tc>
      </w:tr>
      <w:tr w14:paraId="6D52FD80">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0550E953">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1D03D16">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C84EFB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BC8F620">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30D669F">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9AF489C">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09374D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8D14C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3AC52B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7F347882">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19C1BBBE">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AB6D5D1">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67238736">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3FED4A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2FABBEE">
            <w:pPr>
              <w:widowControl/>
              <w:jc w:val="left"/>
              <w:rPr>
                <w:rFonts w:ascii="宋体" w:eastAsia="宋体" w:hAnsi="宋体" w:cs="宋体"/>
                <w:color w:val="000000"/>
                <w:kern w:val="0"/>
                <w:sz w:val="20"/>
                <w:szCs w:val="20"/>
              </w:rPr>
            </w:pPr>
          </w:p>
        </w:tc>
      </w:tr>
      <w:tr w14:paraId="57BA24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41A478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ADE61FA">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28BC999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0CC4F9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84B1CE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8BD65A8">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0401E5C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5D5C5C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099E9F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EE5045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777A19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C59C82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1286D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6180D5F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5BFA832">
            <w:pPr>
              <w:widowControl/>
              <w:jc w:val="left"/>
              <w:rPr>
                <w:rFonts w:ascii="宋体" w:eastAsia="宋体" w:hAnsi="宋体" w:cs="宋体"/>
                <w:color w:val="000000"/>
                <w:kern w:val="0"/>
                <w:sz w:val="20"/>
                <w:szCs w:val="20"/>
              </w:rPr>
            </w:pPr>
          </w:p>
        </w:tc>
      </w:tr>
      <w:tr w14:paraId="06EEC20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38B749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1837437">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1932C9CC">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1047B3E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0A2338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BE36209">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0E508A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7A0EDB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5BC943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630F024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F4632C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61D4662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7A104B2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696F901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529562E9">
            <w:pPr>
              <w:widowControl/>
              <w:jc w:val="left"/>
              <w:rPr>
                <w:rFonts w:ascii="宋体" w:eastAsia="宋体" w:hAnsi="宋体" w:cs="宋体"/>
                <w:color w:val="000000"/>
                <w:kern w:val="0"/>
                <w:sz w:val="20"/>
                <w:szCs w:val="20"/>
              </w:rPr>
            </w:pPr>
          </w:p>
        </w:tc>
      </w:tr>
      <w:tr w14:paraId="3048F02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A663E8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223C7654">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F993AB8">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DCD505A">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42FB491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8C6D3EC">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609FF87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4D667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029BA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71E68637">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F64D8CA">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5802943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727F369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8AD8DDF">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294BF584">
            <w:pPr>
              <w:widowControl/>
              <w:jc w:val="left"/>
              <w:rPr>
                <w:rFonts w:ascii="宋体" w:eastAsia="宋体" w:hAnsi="宋体" w:cs="宋体"/>
                <w:color w:val="000000"/>
                <w:kern w:val="0"/>
                <w:sz w:val="20"/>
                <w:szCs w:val="20"/>
              </w:rPr>
            </w:pPr>
          </w:p>
        </w:tc>
      </w:tr>
      <w:tr w14:paraId="647DC07A">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7A712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59D95274">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62F2F6D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ECEEAB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F4197C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5E6494A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43E9F4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7A08D5B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266096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617B4A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60A56D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6D084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1B8FE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C50398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3D086B2D">
            <w:pPr>
              <w:widowControl/>
              <w:jc w:val="left"/>
              <w:rPr>
                <w:rFonts w:ascii="宋体" w:eastAsia="宋体" w:hAnsi="宋体" w:cs="宋体"/>
                <w:color w:val="000000"/>
                <w:kern w:val="0"/>
                <w:sz w:val="20"/>
                <w:szCs w:val="20"/>
              </w:rPr>
            </w:pPr>
          </w:p>
        </w:tc>
      </w:tr>
      <w:tr w14:paraId="7868DDCF">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1F16CBA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2945D8F5">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41277FE0">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1D5A8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35B4AF1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8A0579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6201364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C00CC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1B7175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11FF5C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39D27A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C2307E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1B63F29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7C7BDB3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54192C5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0D794819">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493B67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3849D17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23B0BF6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799EF7B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1DD21BF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FD86B2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6F0A6C1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E1CE1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64371B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15CDDE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298D2A0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95CBD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9CFB8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C334B8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4410585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330B36D4">
      <w:pPr>
        <w:adjustRightInd w:val="0"/>
        <w:snapToGrid w:val="0"/>
        <w:spacing w:line="360" w:lineRule="auto"/>
        <w:rPr>
          <w:rFonts w:ascii="华文楷体" w:eastAsia="华文楷体" w:hAnsi="华文楷体" w:cs="Times New Roman"/>
          <w:szCs w:val="21"/>
        </w:rPr>
      </w:pPr>
    </w:p>
    <w:p w14:paraId="5688F368">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70AC02B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2BB0585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073D4B7A">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783DFB9">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A1B83C7">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375B157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7E5F382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7BE7EDF7">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2210743D">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2.15技术要求偏离表</w:t>
      </w:r>
    </w:p>
    <w:p w14:paraId="59B245E7">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420E108E">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027C5D02">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8E8422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0DA8B4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3B6A8D2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采购文件技术要求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0C48529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39E92BB9">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2828404">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11BD933E">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7F9F83A">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5525EF7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41F4D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13A5D4E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FB506FF">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167B2A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74CA056D">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63C26049">
            <w:pPr>
              <w:adjustRightInd w:val="0"/>
              <w:snapToGrid w:val="0"/>
              <w:spacing w:line="360" w:lineRule="auto"/>
              <w:jc w:val="left"/>
              <w:rPr>
                <w:rFonts w:ascii="华文楷体" w:eastAsia="华文楷体" w:hAnsi="华文楷体" w:cs="Times New Roman"/>
                <w:szCs w:val="21"/>
              </w:rPr>
            </w:pPr>
          </w:p>
        </w:tc>
      </w:tr>
      <w:tr w14:paraId="79C58ED3">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C3E9E09">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BEC2869">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AAD8B68">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AF465C4">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0C8D34C">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35427645">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A35C0B3">
            <w:pPr>
              <w:adjustRightInd w:val="0"/>
              <w:snapToGrid w:val="0"/>
              <w:spacing w:line="360" w:lineRule="auto"/>
              <w:jc w:val="left"/>
              <w:rPr>
                <w:rFonts w:ascii="华文楷体" w:eastAsia="华文楷体" w:hAnsi="华文楷体" w:cs="Times New Roman"/>
                <w:szCs w:val="21"/>
              </w:rPr>
            </w:pPr>
          </w:p>
        </w:tc>
      </w:tr>
      <w:tr w14:paraId="35E11E6A">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0D35D59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3E65C76B">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021D38B2">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0BB4B072">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除以上内容，我司对采购文件的其他技术要求完全响应，无偏离。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67E2A72F">
            <w:pPr>
              <w:adjustRightInd w:val="0"/>
              <w:snapToGrid w:val="0"/>
              <w:spacing w:line="360" w:lineRule="auto"/>
              <w:jc w:val="left"/>
              <w:rPr>
                <w:rFonts w:ascii="华文楷体" w:eastAsia="华文楷体" w:hAnsi="华文楷体" w:cs="Times New Roman"/>
                <w:szCs w:val="21"/>
              </w:rPr>
            </w:pPr>
          </w:p>
        </w:tc>
      </w:tr>
    </w:tbl>
    <w:p w14:paraId="0010C96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采购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协商依据。</w:t>
      </w:r>
    </w:p>
    <w:p w14:paraId="1D5674A0">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2、采购需求标注为*的实质性条款应逐条应答，其余可填写完全满足采购文件的全部要求；</w:t>
      </w:r>
    </w:p>
    <w:p w14:paraId="2088204A">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53375E8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17C25136">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5382E226"/>
    <w:p w14:paraId="52E814D0">
      <w:pPr>
        <w:adjustRightInd w:val="0"/>
        <w:snapToGrid w:val="0"/>
        <w:spacing w:line="360" w:lineRule="auto"/>
        <w:ind w:firstLine="420"/>
        <w:outlineLvl w:val="3"/>
        <w:rPr>
          <w:rFonts w:ascii="宋体" w:eastAsia="宋体" w:hAnsi="宋体" w:cs="Times New Roman"/>
          <w:b/>
          <w:szCs w:val="21"/>
        </w:rPr>
      </w:pPr>
      <w:bookmarkStart w:id="20" w:name="_Ref462505472"/>
      <w:r>
        <w:rPr>
          <w:rFonts w:ascii="宋体" w:eastAsia="宋体" w:hAnsi="宋体" w:cs="Times New Roman" w:hint="eastAsia"/>
          <w:b/>
          <w:szCs w:val="21"/>
        </w:rPr>
        <w:t>2.16主要标的信息表</w:t>
      </w:r>
      <w:bookmarkEnd w:id="20"/>
    </w:p>
    <w:p w14:paraId="56274B64">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5C6209E4">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261B5CB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5742F077">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B628ED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2C3099C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3C5FF64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17162A6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CC01495">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F6498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0AEF4AF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29BEA4B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20451A5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E63B2C">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5B5B8A43">
            <w:pPr>
              <w:adjustRightInd w:val="0"/>
              <w:snapToGrid w:val="0"/>
              <w:spacing w:line="360" w:lineRule="auto"/>
              <w:jc w:val="center"/>
              <w:rPr>
                <w:rFonts w:ascii="华文楷体" w:eastAsia="华文楷体" w:hAnsi="华文楷体" w:cs="Times New Roman"/>
                <w:szCs w:val="21"/>
              </w:rPr>
            </w:pPr>
          </w:p>
        </w:tc>
      </w:tr>
      <w:tr w14:paraId="5407232F">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59D04E4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7B9B0CB7">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47B631F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53C3971">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1BFCD00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EB5A496">
            <w:pPr>
              <w:adjustRightInd w:val="0"/>
              <w:snapToGrid w:val="0"/>
              <w:spacing w:line="360" w:lineRule="auto"/>
              <w:jc w:val="center"/>
              <w:rPr>
                <w:rFonts w:ascii="华文楷体" w:eastAsia="华文楷体" w:hAnsi="华文楷体" w:cs="Times New Roman"/>
                <w:szCs w:val="21"/>
              </w:rPr>
            </w:pPr>
          </w:p>
        </w:tc>
      </w:tr>
      <w:tr w14:paraId="48C75FB6">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7418AB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48300DBA">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C900D0B">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1F386C4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D9505BA">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BA4BFCF">
            <w:pPr>
              <w:adjustRightInd w:val="0"/>
              <w:snapToGrid w:val="0"/>
              <w:spacing w:line="360" w:lineRule="auto"/>
              <w:jc w:val="center"/>
              <w:rPr>
                <w:rFonts w:ascii="华文楷体" w:eastAsia="华文楷体" w:hAnsi="华文楷体" w:cs="Times New Roman"/>
                <w:szCs w:val="21"/>
              </w:rPr>
            </w:pPr>
          </w:p>
        </w:tc>
      </w:tr>
      <w:tr w14:paraId="79CDFB07">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F8E99A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523C25DF">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7EC5FD4A">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474BB2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A2D9D3D">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4558FD59">
            <w:pPr>
              <w:adjustRightInd w:val="0"/>
              <w:snapToGrid w:val="0"/>
              <w:spacing w:line="360" w:lineRule="auto"/>
              <w:jc w:val="center"/>
              <w:rPr>
                <w:rFonts w:ascii="华文楷体" w:eastAsia="华文楷体" w:hAnsi="华文楷体" w:cs="Times New Roman"/>
                <w:szCs w:val="21"/>
              </w:rPr>
            </w:pPr>
          </w:p>
        </w:tc>
      </w:tr>
    </w:tbl>
    <w:p w14:paraId="184EE3BF">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7D17AFF8"/>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7</w:t>
      </w:r>
      <w:r>
        <w:rPr>
          <w:rFonts w:ascii="宋体" w:eastAsia="宋体" w:hAnsi="宋体" w:cs="Times New Roman" w:hint="eastAsia"/>
          <w:b/>
          <w:szCs w:val="21"/>
        </w:rPr>
        <w:t>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8</w:t>
      </w:r>
      <w:r>
        <w:rPr>
          <w:rFonts w:ascii="宋体" w:eastAsia="宋体" w:hAnsi="宋体" w:cs="Times New Roman" w:hint="eastAsia"/>
          <w:b/>
          <w:szCs w:val="21"/>
        </w:rPr>
        <w:t>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按照第五章响应人须知专用部分5.7条规定应提交的各种技术文件。如采购文件第六章采购需求等章节中有专门格式要求，按专门格式编写。如无专门格式要求，由响应人自拟格式编写。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w:t>
      </w:r>
      <w:r>
        <w:rPr>
          <w:rFonts w:ascii="宋体" w:eastAsia="宋体" w:hAnsi="宋体" w:cs="Times New Roman" w:hint="eastAsia"/>
          <w:szCs w:val="20"/>
          <w:lang w:val="en-US" w:eastAsia="zh-CN"/>
        </w:rPr>
        <w:t>19</w:t>
      </w:r>
      <w:r>
        <w:rPr>
          <w:rFonts w:ascii="宋体" w:eastAsia="宋体" w:hAnsi="宋体" w:cs="Times New Roman" w:hint="eastAsia"/>
          <w:szCs w:val="20"/>
        </w:rPr>
        <w:t>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w:t>
      </w:r>
      <w:r>
        <w:rPr>
          <w:rFonts w:ascii="宋体" w:eastAsia="宋体" w:hAnsi="宋体" w:cs="Times New Roman" w:hint="eastAsia"/>
          <w:szCs w:val="20"/>
        </w:rPr>
        <w:t>采购文件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9"/>
    </w:p>
    <w:p w14:paraId="6F051652">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09B83F21">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以外，其它内容均不得在协商中作为拒绝响应的条件。响应人若符合下表任何要求之一的，将导致响应被拒绝。</w:t>
      </w:r>
    </w:p>
    <w:tbl>
      <w:tblPr>
        <w:tblStyle w:val="TableNormal"/>
        <w:tblpPr w:leftFromText="180" w:rightFromText="180" w:vertAnchor="text" w:horzAnchor="page" w:tblpX="1619" w:tblpY="419"/>
        <w:tblOverlap w:val="never"/>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34"/>
        <w:gridCol w:w="850"/>
        <w:gridCol w:w="7723"/>
      </w:tblGrid>
      <w:tr w14:paraId="24A954FC">
        <w:tblPrEx>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534" w:type="dxa"/>
            <w:vAlign w:val="center"/>
          </w:tcPr>
          <w:p w14:paraId="44A2F052">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5796224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56B225ED">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013E47F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5C44B02F">
        <w:tblPrEx>
          <w:tblW w:w="9107" w:type="dxa"/>
          <w:tblInd w:w="0" w:type="dxa"/>
          <w:tblLayout w:type="fixed"/>
          <w:tblCellMar>
            <w:top w:w="0" w:type="dxa"/>
            <w:left w:w="108" w:type="dxa"/>
            <w:bottom w:w="0" w:type="dxa"/>
            <w:right w:w="108" w:type="dxa"/>
          </w:tblCellMar>
        </w:tblPrEx>
        <w:trPr>
          <w:cantSplit/>
        </w:trPr>
        <w:tc>
          <w:tcPr>
            <w:tcW w:w="9107" w:type="dxa"/>
            <w:gridSpan w:val="3"/>
            <w:vAlign w:val="center"/>
          </w:tcPr>
          <w:p w14:paraId="710803E1">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6C813F74">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CE55DB6">
            <w:pPr>
              <w:numPr>
                <w:ilvl w:val="0"/>
                <w:numId w:val="2"/>
              </w:numPr>
              <w:jc w:val="left"/>
              <w:rPr>
                <w:rFonts w:ascii="宋体" w:eastAsia="宋体" w:hAnsi="宋体" w:cs="Times New Roman"/>
                <w:sz w:val="18"/>
                <w:szCs w:val="18"/>
              </w:rPr>
            </w:pPr>
          </w:p>
        </w:tc>
        <w:tc>
          <w:tcPr>
            <w:tcW w:w="850" w:type="dxa"/>
            <w:vAlign w:val="center"/>
          </w:tcPr>
          <w:p w14:paraId="307C7AA5">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221948A">
            <w:pPr>
              <w:tabs>
                <w:tab w:val="left" w:pos="709"/>
                <w:tab w:val="left" w:pos="1573"/>
              </w:tabs>
              <w:adjustRightInd w:val="0"/>
              <w:snapToGrid w:val="0"/>
              <w:spacing w:line="360" w:lineRule="auto"/>
              <w:rPr>
                <w:rFonts w:ascii="宋体" w:eastAsia="宋体" w:hAnsi="宋体" w:cs="Times New Roman"/>
                <w:sz w:val="18"/>
                <w:szCs w:val="18"/>
              </w:rPr>
            </w:pPr>
            <w:r>
              <w:rPr>
                <w:rFonts w:ascii="Times New Roman" w:eastAsia="宋体" w:hAnsi="Times New Roman" w:cs="Times New Roman" w:hint="eastAsia"/>
                <w:sz w:val="18"/>
                <w:szCs w:val="18"/>
              </w:rPr>
              <w:t>遵守《中华人民共和国政府采购法》、《中华人民共和国政府采购法实施条例》等法律法规，并符合《中华人民共和国政府采购法》第二十二条规定的条件，具有本项目生产、制造、供应或实施能力，符合、承认并承诺履行本采购文件各项规定，没有其他不符合</w:t>
            </w:r>
            <w:r>
              <w:rPr>
                <w:rFonts w:ascii="Times New Roman" w:eastAsia="宋体" w:hAnsi="Times New Roman" w:cs="Times New Roman"/>
                <w:sz w:val="18"/>
                <w:szCs w:val="18"/>
              </w:rPr>
              <w:t>国家法律法规的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，以及</w:t>
            </w:r>
            <w:r>
              <w:rPr>
                <w:rFonts w:ascii="Times New Roman" w:eastAsia="宋体" w:hAnsi="Times New Roman" w:cs="Times New Roman"/>
                <w:sz w:val="18"/>
                <w:szCs w:val="18"/>
              </w:rPr>
              <w:t>本采购文件</w:t>
            </w:r>
            <w:r>
              <w:rPr>
                <w:rFonts w:ascii="Times New Roman" w:eastAsia="宋体" w:hAnsi="Times New Roman" w:cs="Times New Roman" w:hint="eastAsia"/>
                <w:sz w:val="18"/>
                <w:szCs w:val="18"/>
              </w:rPr>
              <w:t>所</w:t>
            </w:r>
            <w:r>
              <w:rPr>
                <w:rFonts w:ascii="Times New Roman" w:eastAsia="宋体" w:hAnsi="Times New Roman" w:cs="Times New Roman"/>
                <w:sz w:val="18"/>
                <w:szCs w:val="18"/>
              </w:rPr>
              <w:t>规定的</w:t>
            </w:r>
            <w:r>
              <w:rPr>
                <w:rFonts w:ascii="Times New Roman" w:eastAsia="宋体" w:hAnsi="Times New Roman" w:cs="Times New Roman" w:hint="eastAsia"/>
                <w:sz w:val="18"/>
                <w:szCs w:val="18"/>
              </w:rPr>
              <w:t>不合格</w:t>
            </w:r>
            <w:r>
              <w:rPr>
                <w:rFonts w:ascii="Times New Roman" w:eastAsia="宋体" w:hAnsi="Times New Roman" w:cs="Times New Roman"/>
                <w:sz w:val="18"/>
                <w:szCs w:val="18"/>
              </w:rPr>
              <w:t>响应人的情况</w:t>
            </w:r>
            <w:r>
              <w:rPr>
                <w:rFonts w:ascii="Times New Roman" w:eastAsia="宋体" w:hAnsi="Times New Roman" w:cs="Times New Roman" w:hint="eastAsia"/>
                <w:sz w:val="18"/>
                <w:szCs w:val="18"/>
              </w:rPr>
              <w:t>。否则响应将被拒绝。</w:t>
            </w:r>
          </w:p>
        </w:tc>
      </w:tr>
      <w:tr w14:paraId="38F53DCA">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1A566B08">
            <w:pPr>
              <w:numPr>
                <w:ilvl w:val="0"/>
                <w:numId w:val="2"/>
              </w:numPr>
              <w:jc w:val="left"/>
              <w:rPr>
                <w:rFonts w:ascii="宋体" w:eastAsia="宋体" w:hAnsi="宋体" w:cs="Times New Roman"/>
                <w:sz w:val="18"/>
                <w:szCs w:val="18"/>
              </w:rPr>
            </w:pPr>
          </w:p>
        </w:tc>
        <w:tc>
          <w:tcPr>
            <w:tcW w:w="850" w:type="dxa"/>
            <w:vAlign w:val="center"/>
          </w:tcPr>
          <w:p w14:paraId="72B0DF36">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32C3212A">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37D2D7D6">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B52EC56">
            <w:pPr>
              <w:numPr>
                <w:ilvl w:val="0"/>
                <w:numId w:val="2"/>
              </w:numPr>
              <w:jc w:val="left"/>
              <w:rPr>
                <w:rFonts w:ascii="宋体" w:eastAsia="宋体" w:hAnsi="宋体" w:cs="Times New Roman"/>
                <w:sz w:val="18"/>
                <w:szCs w:val="18"/>
              </w:rPr>
            </w:pPr>
          </w:p>
        </w:tc>
        <w:tc>
          <w:tcPr>
            <w:tcW w:w="850" w:type="dxa"/>
            <w:vAlign w:val="center"/>
          </w:tcPr>
          <w:p w14:paraId="267818DB">
            <w:pPr>
              <w:rPr>
                <w:rFonts w:ascii="宋体" w:eastAsia="宋体" w:hAnsi="宋体" w:cs="Times New Roman"/>
                <w:bCs/>
                <w:sz w:val="18"/>
                <w:szCs w:val="18"/>
              </w:rPr>
            </w:pPr>
            <w:r>
              <w:rPr>
                <w:rFonts w:ascii="宋体" w:eastAsia="宋体" w:hAnsi="宋体" w:cs="Times New Roman" w:hint="eastAsia"/>
                <w:bCs/>
                <w:sz w:val="18"/>
                <w:szCs w:val="18"/>
              </w:rPr>
              <w:t>1.3.4</w:t>
            </w:r>
          </w:p>
        </w:tc>
        <w:tc>
          <w:tcPr>
            <w:tcW w:w="7723" w:type="dxa"/>
            <w:vAlign w:val="center"/>
          </w:tcPr>
          <w:p w14:paraId="5A0DC919">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3D4D75E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5538982">
            <w:pPr>
              <w:numPr>
                <w:ilvl w:val="0"/>
                <w:numId w:val="2"/>
              </w:numPr>
              <w:jc w:val="left"/>
              <w:rPr>
                <w:rFonts w:ascii="宋体" w:eastAsia="宋体" w:hAnsi="宋体" w:cs="Times New Roman"/>
                <w:sz w:val="18"/>
                <w:szCs w:val="18"/>
              </w:rPr>
            </w:pPr>
          </w:p>
        </w:tc>
        <w:tc>
          <w:tcPr>
            <w:tcW w:w="850" w:type="dxa"/>
            <w:vAlign w:val="center"/>
          </w:tcPr>
          <w:p w14:paraId="595BC3B1">
            <w:pPr>
              <w:rPr>
                <w:rFonts w:ascii="宋体" w:eastAsia="宋体" w:hAnsi="宋体" w:cs="Times New Roman"/>
                <w:sz w:val="18"/>
                <w:szCs w:val="18"/>
              </w:rPr>
            </w:pPr>
            <w:r>
              <w:rPr>
                <w:rFonts w:ascii="宋体" w:eastAsia="宋体" w:hAnsi="宋体" w:cs="Times New Roman" w:hint="eastAsia"/>
                <w:bCs/>
                <w:sz w:val="18"/>
                <w:szCs w:val="18"/>
              </w:rPr>
              <w:t>1.3.5</w:t>
            </w:r>
          </w:p>
        </w:tc>
        <w:tc>
          <w:tcPr>
            <w:tcW w:w="7723" w:type="dxa"/>
            <w:vAlign w:val="center"/>
          </w:tcPr>
          <w:p w14:paraId="150848A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2DED03CE">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55E46804">
            <w:pPr>
              <w:numPr>
                <w:ilvl w:val="0"/>
                <w:numId w:val="2"/>
              </w:numPr>
              <w:jc w:val="left"/>
              <w:rPr>
                <w:rFonts w:ascii="宋体" w:eastAsia="宋体" w:hAnsi="宋体" w:cs="Times New Roman"/>
                <w:sz w:val="18"/>
                <w:szCs w:val="18"/>
              </w:rPr>
            </w:pPr>
          </w:p>
        </w:tc>
        <w:tc>
          <w:tcPr>
            <w:tcW w:w="850" w:type="dxa"/>
            <w:vAlign w:val="center"/>
          </w:tcPr>
          <w:p w14:paraId="1E312CDE">
            <w:pPr>
              <w:rPr>
                <w:rFonts w:ascii="宋体" w:eastAsia="宋体" w:hAnsi="宋体" w:cs="Times New Roman"/>
                <w:bCs/>
                <w:sz w:val="18"/>
                <w:szCs w:val="18"/>
              </w:rPr>
            </w:pPr>
            <w:r>
              <w:rPr>
                <w:rFonts w:ascii="宋体" w:eastAsia="宋体" w:hAnsi="宋体" w:cs="Times New Roman" w:hint="eastAsia"/>
                <w:bCs/>
                <w:sz w:val="18"/>
                <w:szCs w:val="18"/>
              </w:rPr>
              <w:t>1.3.6</w:t>
            </w:r>
          </w:p>
        </w:tc>
        <w:tc>
          <w:tcPr>
            <w:tcW w:w="7723" w:type="dxa"/>
            <w:vAlign w:val="center"/>
          </w:tcPr>
          <w:p w14:paraId="2C5B8096">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465E06A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0943526D">
            <w:pPr>
              <w:numPr>
                <w:ilvl w:val="0"/>
                <w:numId w:val="2"/>
              </w:numPr>
              <w:jc w:val="left"/>
              <w:rPr>
                <w:rFonts w:ascii="宋体" w:eastAsia="宋体" w:hAnsi="宋体" w:cs="Times New Roman"/>
                <w:sz w:val="18"/>
                <w:szCs w:val="18"/>
              </w:rPr>
            </w:pPr>
          </w:p>
        </w:tc>
        <w:tc>
          <w:tcPr>
            <w:tcW w:w="850" w:type="dxa"/>
            <w:vAlign w:val="center"/>
          </w:tcPr>
          <w:p w14:paraId="030D818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7B1AB59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5.4条有关进口产品响应要求的，响应将被拒绝。</w:t>
            </w:r>
          </w:p>
        </w:tc>
      </w:tr>
      <w:tr w14:paraId="455B3D0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32F64AC">
            <w:pPr>
              <w:numPr>
                <w:ilvl w:val="0"/>
                <w:numId w:val="2"/>
              </w:numPr>
              <w:jc w:val="left"/>
              <w:rPr>
                <w:rFonts w:ascii="宋体" w:eastAsia="宋体" w:hAnsi="宋体" w:cs="Times New Roman"/>
                <w:sz w:val="18"/>
                <w:szCs w:val="18"/>
              </w:rPr>
            </w:pPr>
          </w:p>
        </w:tc>
        <w:tc>
          <w:tcPr>
            <w:tcW w:w="850" w:type="dxa"/>
            <w:vAlign w:val="center"/>
          </w:tcPr>
          <w:p w14:paraId="6ACD065F">
            <w:pPr>
              <w:jc w:val="left"/>
              <w:rPr>
                <w:rFonts w:ascii="宋体" w:eastAsia="宋体" w:hAnsi="宋体" w:cs="Times New Roman"/>
                <w:sz w:val="18"/>
                <w:szCs w:val="18"/>
              </w:rPr>
            </w:pPr>
            <w:r>
              <w:rPr>
                <w:rFonts w:ascii="宋体" w:eastAsia="宋体" w:hAnsi="宋体" w:cs="Times New Roman" w:hint="eastAsia"/>
                <w:sz w:val="18"/>
                <w:szCs w:val="18"/>
              </w:rPr>
              <w:t>1.6</w:t>
            </w:r>
          </w:p>
        </w:tc>
        <w:tc>
          <w:tcPr>
            <w:tcW w:w="7723" w:type="dxa"/>
            <w:vAlign w:val="center"/>
          </w:tcPr>
          <w:p w14:paraId="0960A468">
            <w:pPr>
              <w:tabs>
                <w:tab w:val="left" w:pos="5580"/>
              </w:tabs>
              <w:adjustRightInd w:val="0"/>
              <w:snapToGrid w:val="0"/>
              <w:spacing w:line="360" w:lineRule="auto"/>
              <w:jc w:val="left"/>
              <w:rPr>
                <w:rFonts w:ascii="Times New Roman" w:eastAsia="宋体" w:hAnsi="Times New Roman"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7132005">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9A78B1E">
            <w:pPr>
              <w:numPr>
                <w:ilvl w:val="0"/>
                <w:numId w:val="2"/>
              </w:numPr>
              <w:jc w:val="left"/>
              <w:rPr>
                <w:rFonts w:ascii="宋体" w:eastAsia="宋体" w:hAnsi="宋体" w:cs="Times New Roman"/>
                <w:sz w:val="18"/>
                <w:szCs w:val="18"/>
              </w:rPr>
            </w:pPr>
          </w:p>
        </w:tc>
        <w:tc>
          <w:tcPr>
            <w:tcW w:w="850" w:type="dxa"/>
            <w:vAlign w:val="center"/>
          </w:tcPr>
          <w:p w14:paraId="6D3DA3DB">
            <w:pPr>
              <w:jc w:val="left"/>
              <w:rPr>
                <w:rFonts w:ascii="宋体" w:eastAsia="宋体" w:hAnsi="宋体" w:cs="Times New Roman"/>
                <w:sz w:val="18"/>
                <w:szCs w:val="18"/>
              </w:rPr>
            </w:pPr>
            <w:r>
              <w:rPr>
                <w:rFonts w:ascii="宋体" w:eastAsia="宋体" w:hAnsi="宋体" w:cs="Times New Roman" w:hint="eastAsia"/>
                <w:sz w:val="18"/>
                <w:szCs w:val="18"/>
              </w:rPr>
              <w:t>1.13.2</w:t>
            </w:r>
          </w:p>
        </w:tc>
        <w:tc>
          <w:tcPr>
            <w:tcW w:w="7723" w:type="dxa"/>
            <w:vAlign w:val="center"/>
          </w:tcPr>
          <w:p w14:paraId="52083A0A">
            <w:pPr>
              <w:tabs>
                <w:tab w:val="left" w:pos="558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商务文件（特别说明除外）若缺失或无效，可在协商时补正。补正后仍不能满足要求的，会导致响应被拒绝。（1）法定代表人身份证明或授权委托书；（2）响应函；（3）资格、资信证明文件：①响应人</w:t>
            </w:r>
            <w:r>
              <w:rPr>
                <w:rFonts w:ascii="Times New Roman" w:eastAsia="宋体" w:hAnsi="Times New Roman" w:cs="Times New Roman"/>
                <w:sz w:val="18"/>
                <w:szCs w:val="18"/>
              </w:rPr>
              <w:t>法人</w:t>
            </w:r>
            <w:r>
              <w:rPr>
                <w:rFonts w:ascii="Times New Roman" w:eastAsia="宋体" w:hAnsi="Times New Roman" w:cs="Times New Roman" w:hint="eastAsia"/>
                <w:sz w:val="18"/>
                <w:szCs w:val="18"/>
              </w:rPr>
              <w:t>资格</w:t>
            </w:r>
            <w:r>
              <w:rPr>
                <w:rFonts w:ascii="Times New Roman" w:eastAsia="宋体" w:hAnsi="Times New Roman" w:cs="Times New Roman"/>
                <w:sz w:val="18"/>
                <w:szCs w:val="18"/>
              </w:rPr>
              <w:t>证明文件</w:t>
            </w:r>
            <w:r>
              <w:rPr>
                <w:rFonts w:ascii="Times New Roman" w:eastAsia="宋体" w:hAnsi="Times New Roman" w:cs="Times New Roman" w:hint="eastAsia"/>
                <w:sz w:val="18"/>
                <w:szCs w:val="18"/>
              </w:rPr>
              <w:t>；②以提交首次响应文件截止日为基准日，近一年内任何完税凭证或税务部门出具的税收减免证明；③以提交首次响应文件截止日为基准日，近一年内任何一期社会保障资金缴纳凭证；④财务状况证明；⑤近三年内参加政府采购活动中没有重大违法记录声明；⑥响应货物的《气象专用技术装备使用许可证》（响应货物不必须取得《气象专用技术装备使用许可证》的，可以不提供）；⑦进口产品制造商授权书（响应货物不是进口产品的，不提供）；⑧中小</w:t>
            </w:r>
            <w:r>
              <w:rPr>
                <w:rFonts w:ascii="Times New Roman" w:eastAsia="宋体" w:hAnsi="Times New Roman" w:cs="Times New Roman"/>
                <w:sz w:val="18"/>
                <w:szCs w:val="18"/>
              </w:rPr>
              <w:t>企业声明函</w:t>
            </w:r>
            <w:r>
              <w:rPr>
                <w:rFonts w:ascii="Times New Roman" w:eastAsia="宋体" w:hAnsi="Times New Roman" w:cs="Times New Roman" w:hint="eastAsia"/>
                <w:sz w:val="18"/>
                <w:szCs w:val="18"/>
              </w:rPr>
              <w:t>或残疾人福利性单位声明函或监狱企业证明文件（响应人不符合1.5条</w:t>
            </w:r>
            <w:r>
              <w:rPr>
                <w:rFonts w:ascii="Times New Roman" w:eastAsia="宋体" w:hAnsi="Times New Roman" w:cs="Times New Roman" w:hint="eastAsia"/>
                <w:sz w:val="18"/>
                <w:szCs w:val="18"/>
                <w:highlight w:val="none"/>
              </w:rPr>
              <w:t>关于中小企业条件的不提供）；⑨联合体协议（如有）；⑩分包意向协议（如有）；</w:t>
            </w:r>
            <w:r>
              <w:rPr>
                <w:rFonts w:ascii="Times New Roman" w:eastAsia="宋体" w:hAnsi="Times New Roman" w:cs="Times New Roman"/>
                <w:sz w:val="18"/>
                <w:szCs w:val="18"/>
                <w:highlight w:val="none"/>
              </w:rPr>
              <w:fldChar w:fldCharType="begin"/>
            </w:r>
            <w:r>
              <w:rPr>
                <w:rFonts w:ascii="Times New Roman" w:eastAsia="宋体" w:hAnsi="Times New Roman" w:cs="Times New Roman"/>
                <w:sz w:val="18"/>
                <w:szCs w:val="18"/>
                <w:highlight w:val="none"/>
              </w:rPr>
              <w:instrText xml:space="preserve"> </w:instrText>
            </w:r>
            <w:r>
              <w:rPr>
                <w:rFonts w:ascii="Times New Roman" w:eastAsia="宋体" w:hAnsi="Times New Roman" w:cs="Times New Roman" w:hint="eastAsia"/>
                <w:sz w:val="18"/>
                <w:szCs w:val="18"/>
                <w:highlight w:val="none"/>
              </w:rPr>
              <w:instrText>eq \o\ac(○,</w:instrText>
            </w:r>
            <w:r>
              <w:rPr>
                <w:rFonts w:ascii="Times New Roman" w:eastAsia="宋体" w:hAnsi="Times New Roman" w:cs="Times New Roman" w:hint="eastAsia"/>
                <w:position w:val="2"/>
                <w:sz w:val="12"/>
                <w:szCs w:val="18"/>
                <w:highlight w:val="none"/>
              </w:rPr>
              <w:instrText>11</w:instrText>
            </w:r>
            <w:r>
              <w:rPr>
                <w:rFonts w:ascii="Times New Roman" w:eastAsia="宋体" w:hAnsi="Times New Roman" w:cs="Times New Roman" w:hint="eastAsia"/>
                <w:sz w:val="18"/>
                <w:szCs w:val="18"/>
                <w:highlight w:val="none"/>
              </w:rPr>
              <w:instrText>)</w:instrText>
            </w:r>
            <w:r>
              <w:rPr>
                <w:rFonts w:ascii="Times New Roman" w:eastAsia="宋体" w:hAnsi="Times New Roman" w:cs="Times New Roman"/>
                <w:sz w:val="18"/>
                <w:szCs w:val="18"/>
                <w:highlight w:val="none"/>
              </w:rPr>
              <w:fldChar w:fldCharType="separate"/>
            </w:r>
            <w:r>
              <w:rPr>
                <w:rFonts w:ascii="Times New Roman" w:eastAsia="宋体" w:hAnsi="Times New Roman" w:cs="Times New Roman"/>
                <w:sz w:val="18"/>
                <w:szCs w:val="18"/>
                <w:highlight w:val="none"/>
              </w:rPr>
              <w:fldChar w:fldCharType="end"/>
            </w:r>
            <w:r>
              <w:rPr>
                <w:rFonts w:ascii="Times New Roman" w:eastAsia="宋体" w:hAnsi="Times New Roman" w:cs="Times New Roman" w:hint="eastAsia"/>
                <w:sz w:val="18"/>
                <w:szCs w:val="18"/>
                <w:highlight w:val="none"/>
              </w:rPr>
              <w:t>按照第五章响应人须知专用部分5.2条规定应提交的特殊资质条件证明文件；（4）按照第五章响应人须知专用部分5.7条规定应提交的</w:t>
            </w:r>
            <w:r>
              <w:rPr>
                <w:rFonts w:ascii="Times New Roman" w:eastAsia="宋体" w:hAnsi="Times New Roman" w:cs="Times New Roman" w:hint="eastAsia"/>
                <w:sz w:val="18"/>
                <w:szCs w:val="18"/>
              </w:rPr>
              <w:t>其他商务文件。</w:t>
            </w:r>
          </w:p>
        </w:tc>
      </w:tr>
      <w:tr w14:paraId="70296CC7">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7F4EAB04">
            <w:pPr>
              <w:numPr>
                <w:ilvl w:val="0"/>
                <w:numId w:val="2"/>
              </w:numPr>
              <w:jc w:val="left"/>
              <w:rPr>
                <w:rFonts w:ascii="宋体" w:eastAsia="宋体" w:hAnsi="宋体" w:cs="Times New Roman"/>
                <w:sz w:val="18"/>
                <w:szCs w:val="18"/>
              </w:rPr>
            </w:pPr>
          </w:p>
        </w:tc>
        <w:tc>
          <w:tcPr>
            <w:tcW w:w="850" w:type="dxa"/>
            <w:vAlign w:val="center"/>
          </w:tcPr>
          <w:p w14:paraId="66670F14">
            <w:pPr>
              <w:rPr>
                <w:rFonts w:ascii="宋体" w:eastAsia="宋体" w:hAnsi="宋体" w:cs="Times New Roman"/>
                <w:sz w:val="18"/>
                <w:szCs w:val="18"/>
              </w:rPr>
            </w:pPr>
            <w:r>
              <w:rPr>
                <w:rFonts w:ascii="宋体" w:eastAsia="宋体" w:hAnsi="宋体" w:cs="Times New Roman" w:hint="eastAsia"/>
                <w:sz w:val="18"/>
                <w:szCs w:val="18"/>
              </w:rPr>
              <w:t>1.13.3</w:t>
            </w:r>
          </w:p>
        </w:tc>
        <w:tc>
          <w:tcPr>
            <w:tcW w:w="7723" w:type="dxa"/>
          </w:tcPr>
          <w:p w14:paraId="46D2200C">
            <w:pPr>
              <w:tabs>
                <w:tab w:val="left" w:pos="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响应人以下技术文件（特别说明除外）若缺失或无效，可在协商时补正。补正后仍不能满足要求的，会导致响应被拒绝。（1）报价一览表；（2）分项报价表；（3）按照第五章响应人须知专用部分5.7条规定应提交的其他技术文件。</w:t>
            </w:r>
          </w:p>
        </w:tc>
      </w:tr>
      <w:tr w14:paraId="0A67C1AD">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21ECA1B8">
            <w:pPr>
              <w:numPr>
                <w:ilvl w:val="0"/>
                <w:numId w:val="2"/>
              </w:numPr>
              <w:jc w:val="left"/>
              <w:rPr>
                <w:rFonts w:ascii="宋体" w:eastAsia="宋体" w:hAnsi="宋体" w:cs="Times New Roman"/>
                <w:sz w:val="18"/>
                <w:szCs w:val="18"/>
              </w:rPr>
            </w:pPr>
          </w:p>
        </w:tc>
        <w:tc>
          <w:tcPr>
            <w:tcW w:w="850" w:type="dxa"/>
            <w:vAlign w:val="center"/>
          </w:tcPr>
          <w:p w14:paraId="7EA54E80">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456B76EC">
            <w:pPr>
              <w:tabs>
                <w:tab w:val="left" w:pos="1573"/>
              </w:tabs>
              <w:adjustRightInd w:val="0"/>
              <w:snapToGrid w:val="0"/>
              <w:spacing w:line="360" w:lineRule="auto"/>
              <w:jc w:val="left"/>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报价未超过采购预算（或最高限价）。如协商后最终报价不符合上述要求，响应将被</w:t>
            </w:r>
            <w:r>
              <w:rPr>
                <w:rFonts w:hint="eastAsia"/>
                <w:b/>
                <w:bCs/>
                <w:sz w:val="18"/>
                <w:szCs w:val="18"/>
              </w:rPr>
              <w:t>拒绝</w:t>
            </w:r>
            <w:r>
              <w:rPr>
                <w:rFonts w:ascii="宋体" w:eastAsia="宋体" w:hAnsi="宋体" w:cs="Times New Roman" w:hint="eastAsia"/>
                <w:sz w:val="18"/>
                <w:szCs w:val="18"/>
              </w:rPr>
              <w:t>。</w:t>
            </w:r>
          </w:p>
        </w:tc>
      </w:tr>
      <w:tr w14:paraId="39A28D68">
        <w:tblPrEx>
          <w:tblW w:w="9107" w:type="dxa"/>
          <w:tblInd w:w="0" w:type="dxa"/>
          <w:tblLayout w:type="fixed"/>
          <w:tblCellMar>
            <w:top w:w="0" w:type="dxa"/>
            <w:left w:w="108" w:type="dxa"/>
            <w:bottom w:w="0" w:type="dxa"/>
            <w:right w:w="108" w:type="dxa"/>
          </w:tblCellMar>
        </w:tblPrEx>
        <w:trPr>
          <w:cantSplit/>
        </w:trPr>
        <w:tc>
          <w:tcPr>
            <w:tcW w:w="534" w:type="dxa"/>
            <w:vAlign w:val="center"/>
          </w:tcPr>
          <w:p w14:paraId="3C3A58E4">
            <w:pPr>
              <w:numPr>
                <w:ilvl w:val="0"/>
                <w:numId w:val="2"/>
              </w:numPr>
              <w:jc w:val="left"/>
              <w:rPr>
                <w:rFonts w:ascii="宋体" w:eastAsia="宋体" w:hAnsi="宋体" w:cs="Times New Roman"/>
                <w:sz w:val="18"/>
                <w:szCs w:val="18"/>
              </w:rPr>
            </w:pPr>
          </w:p>
        </w:tc>
        <w:tc>
          <w:tcPr>
            <w:tcW w:w="850" w:type="dxa"/>
            <w:vAlign w:val="center"/>
          </w:tcPr>
          <w:p w14:paraId="133368E5">
            <w:pPr>
              <w:rPr>
                <w:rFonts w:ascii="宋体" w:eastAsia="宋体" w:hAnsi="宋体" w:cs="Times New Roman"/>
                <w:sz w:val="18"/>
                <w:szCs w:val="18"/>
              </w:rPr>
            </w:pPr>
            <w:r>
              <w:rPr>
                <w:rFonts w:ascii="宋体" w:eastAsia="宋体" w:hAnsi="宋体" w:cs="Times New Roman" w:hint="eastAsia"/>
                <w:sz w:val="18"/>
                <w:szCs w:val="18"/>
              </w:rPr>
              <w:t>1.16</w:t>
            </w:r>
          </w:p>
        </w:tc>
        <w:tc>
          <w:tcPr>
            <w:tcW w:w="7723" w:type="dxa"/>
            <w:vAlign w:val="center"/>
          </w:tcPr>
          <w:p w14:paraId="77CFFB28">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不符合采购文件中有关分包规定的，其响应将被拒绝。</w:t>
            </w:r>
          </w:p>
        </w:tc>
      </w:tr>
      <w:tr w14:paraId="5F61670C">
        <w:tblPrEx>
          <w:tblW w:w="9107" w:type="dxa"/>
          <w:tblInd w:w="0" w:type="dxa"/>
          <w:tblLayout w:type="fixed"/>
          <w:tblCellMar>
            <w:top w:w="0" w:type="dxa"/>
            <w:left w:w="108" w:type="dxa"/>
            <w:bottom w:w="0" w:type="dxa"/>
            <w:right w:w="108" w:type="dxa"/>
          </w:tblCellMar>
        </w:tblPrEx>
        <w:trPr>
          <w:cantSplit/>
          <w:trHeight w:val="376"/>
        </w:trPr>
        <w:tc>
          <w:tcPr>
            <w:tcW w:w="9107" w:type="dxa"/>
            <w:gridSpan w:val="3"/>
            <w:vAlign w:val="center"/>
          </w:tcPr>
          <w:p w14:paraId="0A57FD9C">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6A5465A0">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3DE69A8C">
            <w:pPr>
              <w:numPr>
                <w:ilvl w:val="0"/>
                <w:numId w:val="2"/>
              </w:numPr>
              <w:jc w:val="left"/>
              <w:rPr>
                <w:rFonts w:ascii="宋体" w:eastAsia="宋体" w:hAnsi="宋体" w:cs="Times New Roman"/>
                <w:sz w:val="18"/>
                <w:szCs w:val="18"/>
              </w:rPr>
            </w:pPr>
          </w:p>
        </w:tc>
        <w:tc>
          <w:tcPr>
            <w:tcW w:w="850" w:type="dxa"/>
            <w:vAlign w:val="center"/>
          </w:tcPr>
          <w:p w14:paraId="19164450">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1214DD88">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0C8D285F">
        <w:tblPrEx>
          <w:tblW w:w="9107" w:type="dxa"/>
          <w:tblInd w:w="0" w:type="dxa"/>
          <w:tblLayout w:type="fixed"/>
          <w:tblCellMar>
            <w:top w:w="0" w:type="dxa"/>
            <w:left w:w="108" w:type="dxa"/>
            <w:bottom w:w="0" w:type="dxa"/>
            <w:right w:w="108" w:type="dxa"/>
          </w:tblCellMar>
        </w:tblPrEx>
        <w:trPr>
          <w:cantSplit/>
          <w:trHeight w:val="376"/>
        </w:trPr>
        <w:tc>
          <w:tcPr>
            <w:tcW w:w="534" w:type="dxa"/>
            <w:vAlign w:val="center"/>
          </w:tcPr>
          <w:p w14:paraId="4CFFD29A">
            <w:pPr>
              <w:numPr>
                <w:ilvl w:val="0"/>
                <w:numId w:val="2"/>
              </w:numPr>
              <w:jc w:val="left"/>
              <w:rPr>
                <w:rFonts w:ascii="宋体" w:eastAsia="宋体" w:hAnsi="宋体" w:cs="Times New Roman"/>
                <w:sz w:val="18"/>
                <w:szCs w:val="18"/>
              </w:rPr>
            </w:pPr>
          </w:p>
        </w:tc>
        <w:tc>
          <w:tcPr>
            <w:tcW w:w="850" w:type="dxa"/>
            <w:vAlign w:val="center"/>
          </w:tcPr>
          <w:p w14:paraId="4958FA40">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2D12A1FE">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004BAA">
        <w:tblPrEx>
          <w:tblW w:w="9107" w:type="dxa"/>
          <w:tblInd w:w="0" w:type="dxa"/>
          <w:tblLayout w:type="fixed"/>
          <w:tblCellMar>
            <w:top w:w="0" w:type="dxa"/>
            <w:left w:w="108" w:type="dxa"/>
            <w:bottom w:w="0" w:type="dxa"/>
            <w:right w:w="108" w:type="dxa"/>
          </w:tblCellMar>
        </w:tblPrEx>
        <w:trPr>
          <w:cantSplit/>
          <w:trHeight w:val="376"/>
        </w:trPr>
        <w:tc>
          <w:tcPr>
            <w:tcW w:w="534" w:type="dxa"/>
            <w:tcBorders>
              <w:bottom w:val="single" w:sz="4" w:space="0" w:color="auto"/>
            </w:tcBorders>
            <w:vAlign w:val="center"/>
          </w:tcPr>
          <w:p w14:paraId="272EE3A8">
            <w:pPr>
              <w:numPr>
                <w:ilvl w:val="0"/>
                <w:numId w:val="2"/>
              </w:numPr>
              <w:jc w:val="left"/>
              <w:rPr>
                <w:rFonts w:ascii="宋体" w:eastAsia="宋体" w:hAnsi="宋体" w:cs="Times New Roman"/>
                <w:sz w:val="18"/>
                <w:szCs w:val="18"/>
              </w:rPr>
            </w:pPr>
          </w:p>
        </w:tc>
        <w:tc>
          <w:tcPr>
            <w:tcW w:w="850" w:type="dxa"/>
            <w:tcBorders>
              <w:bottom w:val="single" w:sz="4" w:space="0" w:color="auto"/>
            </w:tcBorders>
            <w:vAlign w:val="center"/>
          </w:tcPr>
          <w:p w14:paraId="0CE097A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tcBorders>
              <w:bottom w:val="single" w:sz="4" w:space="0" w:color="auto"/>
            </w:tcBorders>
            <w:vAlign w:val="center"/>
          </w:tcPr>
          <w:p w14:paraId="5BFE72B1">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bl>
    <w:p w14:paraId="08D1AFD8">
      <w:pPr>
        <w:spacing w:line="360" w:lineRule="auto"/>
        <w:jc w:val="left"/>
        <w:rPr>
          <w:rFonts w:ascii="Times New Roman" w:eastAsia="宋体" w:hAnsi="Times New Roman" w:cs="Times New Roman"/>
          <w:b/>
          <w:bCs/>
          <w:sz w:val="44"/>
          <w:szCs w:val="44"/>
        </w:rPr>
      </w:pPr>
    </w:p>
    <w:p w14:paraId="388963FC">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5C7F5A95">
      <w:pPr>
        <w:spacing w:line="360" w:lineRule="auto"/>
        <w:jc w:val="left"/>
        <w:rPr>
          <w:rFonts w:ascii="宋体" w:eastAsia="宋体" w:hAnsi="宋体" w:cs="微软雅黑"/>
          <w:b/>
          <w:color w:val="0000FF"/>
          <w:kern w:val="0"/>
          <w:szCs w:val="21"/>
        </w:rPr>
      </w:pPr>
    </w:p>
    <w:p w14:paraId="16BB6724">
      <w:pPr>
        <w:spacing w:line="360" w:lineRule="auto"/>
        <w:jc w:val="left"/>
        <w:rPr>
          <w:rFonts w:ascii="Times New Roman" w:eastAsia="宋体" w:hAnsi="Times New Roman" w:cs="Times New Roman"/>
          <w:b/>
          <w:bCs/>
          <w:sz w:val="44"/>
          <w:szCs w:val="44"/>
        </w:rPr>
      </w:pPr>
    </w:p>
    <w:p w14:paraId="1F9FDF48">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4E949">
      <w:pPr>
        <w:spacing w:line="360" w:lineRule="auto"/>
        <w:rPr>
          <w:rFonts w:ascii="Times New Roman" w:eastAsia="宋体" w:hAnsi="Times New Roman" w:cs="Times New Roman"/>
          <w:szCs w:val="20"/>
        </w:rPr>
      </w:pPr>
    </w:p>
    <w:p w14:paraId="525BB0D1">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7635C324">
      <w:pPr>
        <w:spacing w:line="360" w:lineRule="auto"/>
        <w:rPr>
          <w:rFonts w:ascii="Times New Roman" w:eastAsia="宋体" w:hAnsi="Times New Roman" w:cs="Times New Roman"/>
          <w:b/>
          <w:bCs/>
          <w:szCs w:val="21"/>
        </w:rPr>
      </w:pPr>
    </w:p>
    <w:p w14:paraId="53B2E25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采购邀请书</w:t>
      </w:r>
    </w:p>
    <w:p w14:paraId="1A0D8279">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5816D52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6F4AB37D">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0E0D43E2">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312BC893">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采购邀请书</w:t>
      </w:r>
    </w:p>
    <w:p w14:paraId="110EDBAA">
      <w:pPr>
        <w:spacing w:line="360" w:lineRule="auto"/>
        <w:jc w:val="center"/>
        <w:rPr>
          <w:rFonts w:ascii="Times New Roman" w:eastAsia="宋体" w:hAnsi="Times New Roman" w:cs="Times New Roman"/>
          <w:b/>
          <w:bCs/>
          <w:sz w:val="28"/>
          <w:szCs w:val="28"/>
        </w:rPr>
      </w:pPr>
    </w:p>
    <w:p w14:paraId="2D79D854">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1" w:name="采购人_recorderOrgName"/>
      <w:r>
        <w:rPr>
          <w:rFonts w:ascii="宋体" w:hAnsi="宋体" w:cs="微软雅黑"/>
          <w:b/>
          <w:color w:val="0000FF"/>
          <w:kern w:val="0"/>
          <w:szCs w:val="21"/>
        </w:rPr>
        <w:t>周口市气象局</w:t>
      </w:r>
      <w:bookmarkEnd w:id="21"/>
      <w:r>
        <w:rPr>
          <w:rFonts w:ascii="宋体" w:hAnsi="宋体" w:hint="eastAsia"/>
          <w:szCs w:val="21"/>
        </w:rPr>
        <w:t>委</w:t>
      </w:r>
      <w:r>
        <w:rPr>
          <w:rFonts w:ascii="宋体" w:eastAsia="宋体" w:hAnsi="宋体" w:cs="Times New Roman" w:hint="eastAsia"/>
          <w:szCs w:val="21"/>
        </w:rPr>
        <w:t>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的相关货物和有关服务采购进行境内单一来源采购协商，邀请合格响应人参与。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项目名</w:t>
      </w:r>
      <w:r>
        <w:rPr>
          <w:rFonts w:ascii="宋体" w:hAnsi="宋体" w:hint="eastAsia"/>
          <w:b/>
          <w:szCs w:val="21"/>
        </w:rPr>
        <w:t>称：</w:t>
      </w:r>
      <w:r>
        <w:rPr>
          <w:rFonts w:ascii="微软雅黑" w:eastAsia="微软雅黑" w:hAnsi="微软雅黑" w:cs="微软雅黑" w:hint="eastAsia"/>
          <w:color w:val="0000FF"/>
          <w:kern w:val="0"/>
          <w:szCs w:val="21"/>
        </w:rPr>
        <w:t xml:space="preserve"> </w:t>
      </w:r>
      <w:bookmarkStart w:id="22" w:name="项目名称_taskName"/>
      <w:r>
        <w:rPr>
          <w:rFonts w:ascii="宋体" w:hAnsi="宋体" w:cs="微软雅黑"/>
          <w:b/>
          <w:color w:val="0000FF"/>
          <w:kern w:val="0"/>
          <w:szCs w:val="21"/>
        </w:rPr>
        <w:t>河南周口2025年站网雷达工程S波段双线偏振多普勒天气雷达采购项目</w:t>
      </w:r>
      <w:bookmarkEnd w:id="22"/>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3" w:name="封面_projectNo_2"/>
      <w:r>
        <w:rPr>
          <w:rFonts w:ascii="宋体" w:hAnsi="宋体" w:cs="微软雅黑" w:hint="eastAsia"/>
          <w:b/>
          <w:color w:val="0000FF"/>
          <w:kern w:val="0"/>
          <w:szCs w:val="21"/>
        </w:rPr>
        <w:t>ZQCD-26058</w:t>
      </w:r>
      <w:bookmarkEnd w:id="23"/>
      <w:r>
        <w:rPr>
          <w:rFonts w:ascii="宋体" w:hAnsi="宋体" w:cs="宋体" w:hint="eastAsia"/>
          <w:b/>
          <w:bCs/>
          <w:szCs w:val="21"/>
        </w:rPr>
        <w:t>。</w:t>
      </w:r>
    </w:p>
    <w:p w14:paraId="72708E73">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3F3447E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本次采购</w:t>
      </w:r>
      <w:r>
        <w:rPr>
          <w:rFonts w:ascii="宋体" w:hAnsi="宋体" w:hint="eastAsia"/>
          <w:szCs w:val="21"/>
        </w:rPr>
        <w:t>共</w:t>
      </w:r>
      <w:r>
        <w:rPr>
          <w:rFonts w:ascii="宋体" w:hAnsi="宋体" w:cs="微软雅黑" w:hint="eastAsia"/>
          <w:b/>
          <w:color w:val="0000FF"/>
          <w:kern w:val="0"/>
          <w:szCs w:val="21"/>
        </w:rPr>
        <w:t xml:space="preserve"> </w:t>
      </w:r>
      <w:bookmarkStart w:id="24" w:name="包数量_packageCount"/>
      <w:r>
        <w:rPr>
          <w:rFonts w:ascii="宋体" w:hAnsi="宋体" w:cs="微软雅黑" w:hint="eastAsia"/>
          <w:color w:val="0000FF"/>
          <w:kern w:val="0"/>
          <w:szCs w:val="21"/>
        </w:rPr>
        <w:t>1</w:t>
      </w:r>
      <w:bookmarkEnd w:id="24"/>
      <w:r>
        <w:rPr>
          <w:rFonts w:ascii="宋体" w:hAnsi="宋体" w:cs="微软雅黑" w:hint="eastAsia"/>
          <w:b/>
          <w:color w:val="0000FF"/>
          <w:kern w:val="0"/>
          <w:szCs w:val="21"/>
        </w:rPr>
        <w:t xml:space="preserve"> </w:t>
      </w:r>
      <w:r>
        <w:rPr>
          <w:rFonts w:ascii="宋体" w:hAnsi="宋体" w:hint="eastAsia"/>
          <w:szCs w:val="21"/>
          <w:u w:val="single"/>
        </w:rPr>
        <w:t>包</w:t>
      </w:r>
      <w:r>
        <w:rPr>
          <w:rFonts w:ascii="宋体" w:eastAsia="宋体" w:hAnsi="宋体" w:cs="宋体" w:hint="eastAsia"/>
          <w:szCs w:val="21"/>
        </w:rPr>
        <w:t>。</w:t>
      </w:r>
    </w:p>
    <w:p w14:paraId="40507ED2">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11CF6E24">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60D83938">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采购文件中第六章“采购需求”的相应规定为准。响应人的响应文件必须满足本次采购的实质目的，完全实现所应有的全部要求。响应人若存在任何理解上无法正确确定之处，均应当按照采购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75D734C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w:t>
      </w:r>
      <w:r>
        <w:rPr>
          <w:rFonts w:ascii="宋体" w:hAnsi="宋体" w:hint="eastAsia"/>
          <w:bCs/>
          <w:szCs w:val="21"/>
        </w:rPr>
        <w:t>间：</w:t>
      </w:r>
      <w:bookmarkStart w:id="25" w:name="合同履约期限_contractPerformancePeriod"/>
      <w:r>
        <w:rPr>
          <w:rFonts w:ascii="宋体" w:hAnsi="宋体" w:cs="微软雅黑" w:hint="eastAsia"/>
          <w:b/>
          <w:color w:val="0000FF"/>
          <w:kern w:val="0"/>
          <w:szCs w:val="21"/>
        </w:rPr>
        <w:t>合同签订后120天内供货，供货后30天内完成安装调试并具备验收条件</w:t>
      </w:r>
      <w:bookmarkEnd w:id="25"/>
      <w:r>
        <w:rPr>
          <w:rFonts w:ascii="宋体" w:hAnsi="宋体" w:cs="微软雅黑" w:hint="eastAsia"/>
          <w:b/>
          <w:color w:val="0000FF"/>
          <w:kern w:val="0"/>
          <w:szCs w:val="21"/>
        </w:rPr>
        <w:t>。</w:t>
      </w:r>
    </w:p>
    <w:p w14:paraId="1C10BE17">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6" w:name="合同履约期限_performanceAddress"/>
      <w:r>
        <w:rPr>
          <w:rFonts w:ascii="宋体" w:hAnsi="宋体" w:cs="微软雅黑" w:hint="eastAsia"/>
          <w:b/>
          <w:color w:val="0000FF"/>
          <w:kern w:val="0"/>
          <w:szCs w:val="21"/>
        </w:rPr>
        <w:t>河南周口</w:t>
      </w:r>
      <w:bookmarkEnd w:id="26"/>
      <w:r>
        <w:rPr>
          <w:rFonts w:ascii="宋体" w:eastAsia="宋体" w:hAnsi="宋体" w:cs="微软雅黑" w:hint="eastAsia"/>
          <w:b/>
          <w:color w:val="0000FF"/>
          <w:kern w:val="0"/>
          <w:szCs w:val="21"/>
        </w:rPr>
        <w:t>。</w:t>
      </w:r>
    </w:p>
    <w:p w14:paraId="4B505ADC">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采购文件获取</w:t>
      </w:r>
    </w:p>
    <w:p w14:paraId="23716ACC">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响应人按以下步骤获取采购文件：</w:t>
      </w:r>
    </w:p>
    <w:p w14:paraId="1F52884E">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21459B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第二步：下载采购文件。响应人登录系统即可下载拟参加项目对应包号的采购文件。</w:t>
      </w:r>
    </w:p>
    <w:p w14:paraId="3BCAD68B">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响应人在注册及下载采购文件的过程中，涉及系统平台操作的技术问题，可致电采购中心技术支持电话。</w:t>
      </w:r>
    </w:p>
    <w:p w14:paraId="5416EBD4">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7A40E018">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w:t>
      </w:r>
      <w:r>
        <w:rPr>
          <w:rFonts w:ascii="宋体" w:eastAsia="宋体" w:hAnsi="Times New Roman" w:cs="Times New Roman" w:hint="eastAsia"/>
          <w:szCs w:val="21"/>
          <w:highlight w:val="none"/>
        </w:rPr>
        <w:t>止时</w:t>
      </w:r>
      <w:r>
        <w:rPr>
          <w:rFonts w:ascii="宋体" w:hint="eastAsia"/>
          <w:szCs w:val="21"/>
          <w:highlight w:val="none"/>
        </w:rPr>
        <w:t>间：</w:t>
      </w:r>
      <w:bookmarkStart w:id="27" w:name="项目公告_openBidTime"/>
      <w:r>
        <w:rPr>
          <w:rFonts w:asciiTheme="minorEastAsia" w:eastAsiaTheme="minorEastAsia" w:hAnsiTheme="minorEastAsia" w:hint="eastAsia"/>
          <w:bCs/>
          <w:szCs w:val="21"/>
          <w:highlight w:val="none"/>
        </w:rPr>
        <w:t>2026年05月13日 09:00:00</w:t>
      </w:r>
      <w:bookmarkEnd w:id="27"/>
      <w:r>
        <w:rPr>
          <w:rFonts w:ascii="宋体" w:hint="eastAsia"/>
          <w:bCs/>
          <w:szCs w:val="21"/>
          <w:highlight w:val="none"/>
        </w:rPr>
        <w:t>（</w:t>
      </w:r>
      <w:r>
        <w:rPr>
          <w:rFonts w:ascii="宋体" w:hint="eastAsia"/>
          <w:bCs/>
          <w:szCs w:val="21"/>
          <w:highlight w:val="white"/>
        </w:rPr>
        <w:t>北</w:t>
      </w:r>
      <w:r>
        <w:rPr>
          <w:rFonts w:ascii="宋体" w:eastAsia="宋体" w:hAnsi="Times New Roman" w:cs="Times New Roman" w:hint="eastAsia"/>
          <w:bCs/>
          <w:szCs w:val="21"/>
        </w:rPr>
        <w:t>京时间）</w:t>
      </w:r>
      <w:r>
        <w:rPr>
          <w:rFonts w:ascii="宋体" w:eastAsia="宋体" w:hAnsi="Times New Roman" w:cs="Times New Roman" w:hint="eastAsia"/>
          <w:szCs w:val="21"/>
        </w:rPr>
        <w:t>。</w:t>
      </w:r>
    </w:p>
    <w:p w14:paraId="393DCC0C">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28E9955D">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780B8D77">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3EE05B1E">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323E0408">
      <w:pPr>
        <w:tabs>
          <w:tab w:val="left" w:pos="1573"/>
        </w:tabs>
        <w:adjustRightInd w:val="0"/>
        <w:snapToGrid w:val="0"/>
        <w:spacing w:line="360" w:lineRule="auto"/>
        <w:ind w:firstLine="412" w:firstLineChars="196"/>
        <w:rPr>
          <w:rFonts w:ascii="宋体" w:eastAsia="宋体" w:hAnsi="宋体" w:cs="Times New Roman"/>
          <w:bCs/>
          <w:szCs w:val="21"/>
        </w:rPr>
      </w:pPr>
      <w:bookmarkStart w:id="28"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8"/>
    </w:p>
    <w:p w14:paraId="73C3B194">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E37D00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本项目相关信息已通知响应人。</w:t>
      </w:r>
    </w:p>
    <w:p w14:paraId="12364792">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0A69E4FD">
      <w:pPr>
        <w:tabs>
          <w:tab w:val="left" w:pos="943"/>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b/>
          <w:bCs/>
          <w:szCs w:val="21"/>
        </w:rPr>
        <w:t>采购中心</w:t>
      </w:r>
      <w:r>
        <w:rPr>
          <w:rFonts w:ascii="宋体" w:eastAsia="宋体" w:hAnsi="宋体" w:cs="Times New Roman" w:hint="eastAsia"/>
          <w:bCs/>
          <w:szCs w:val="21"/>
        </w:rPr>
        <w:t>联系方式</w:t>
      </w:r>
    </w:p>
    <w:p w14:paraId="01F99606">
      <w:pPr>
        <w:tabs>
          <w:tab w:val="left" w:pos="943"/>
          <w:tab w:val="left" w:pos="1573"/>
        </w:tabs>
        <w:adjustRightInd w:val="0"/>
        <w:snapToGrid w:val="0"/>
        <w:spacing w:line="360" w:lineRule="auto"/>
        <w:ind w:firstLine="945"/>
        <w:rPr>
          <w:rFonts w:ascii="宋体" w:eastAsia="宋体" w:hAnsi="宋体" w:cs="Times New Roman"/>
          <w:b/>
          <w:szCs w:val="21"/>
          <w:u w:val="single"/>
        </w:rPr>
      </w:pPr>
      <w:r>
        <w:rPr>
          <w:rFonts w:ascii="宋体" w:eastAsia="宋体" w:hAnsi="宋体" w:cs="Times New Roman"/>
          <w:bCs/>
          <w:szCs w:val="21"/>
        </w:rPr>
        <w:t>地址：</w:t>
      </w:r>
      <w:r>
        <w:rPr>
          <w:rFonts w:ascii="宋体" w:eastAsia="宋体" w:hAnsi="宋体" w:cs="Times New Roman" w:hint="eastAsia"/>
          <w:b/>
          <w:szCs w:val="21"/>
          <w:u w:val="single"/>
        </w:rPr>
        <w:t>北京市海淀区中关村南大街46号中国气象局北区7号楼301室（中国气象局政府采购中心），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29" w:name="contactName"/>
      <w:r>
        <w:rPr>
          <w:rFonts w:ascii="宋体" w:hAnsi="宋体" w:cs="微软雅黑"/>
          <w:b/>
          <w:color w:val="0000FF"/>
          <w:kern w:val="0"/>
          <w:szCs w:val="21"/>
        </w:rPr>
        <w:t>杜建君</w:t>
      </w:r>
      <w:bookmarkEnd w:id="29"/>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0" w:name="contactPhone"/>
      <w:r>
        <w:rPr>
          <w:rFonts w:ascii="宋体" w:hAnsi="宋体" w:cs="微软雅黑"/>
          <w:b/>
          <w:color w:val="0000FF"/>
          <w:kern w:val="0"/>
          <w:szCs w:val="21"/>
        </w:rPr>
        <w:t>01058995155</w:t>
      </w:r>
      <w:bookmarkEnd w:id="30"/>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1" w:name="采购人1_recorderOrgName"/>
      <w:r>
        <w:rPr>
          <w:rFonts w:ascii="宋体" w:hAnsi="宋体" w:cs="微软雅黑"/>
          <w:b/>
          <w:color w:val="0000FF"/>
          <w:kern w:val="0"/>
          <w:szCs w:val="21"/>
        </w:rPr>
        <w:t>周口市气象局</w:t>
      </w:r>
      <w:bookmarkEnd w:id="31"/>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2" w:name="采购项目负责人_contactsName"/>
      <w:r>
        <w:rPr>
          <w:rFonts w:ascii="宋体" w:hAnsi="宋体" w:cs="微软雅黑"/>
          <w:b/>
          <w:color w:val="0000FF"/>
          <w:kern w:val="0"/>
          <w:szCs w:val="21"/>
        </w:rPr>
        <w:t>杨奇</w:t>
      </w:r>
      <w:bookmarkEnd w:id="32"/>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3" w:name="采购项目负责人办公电话_contactsTel"/>
      <w:r>
        <w:rPr>
          <w:rFonts w:ascii="宋体" w:hAnsi="宋体" w:cs="微软雅黑"/>
          <w:b/>
          <w:color w:val="0000FF"/>
          <w:kern w:val="0"/>
          <w:szCs w:val="21"/>
        </w:rPr>
        <w:t>0371-65921273</w:t>
      </w:r>
      <w:bookmarkEnd w:id="33"/>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4" w:name="采购单位所在地址_recorderOrgAddress"/>
      <w:r>
        <w:rPr>
          <w:rFonts w:ascii="宋体" w:hAnsi="宋体" w:cs="微软雅黑"/>
          <w:b/>
          <w:color w:val="0000FF"/>
          <w:kern w:val="0"/>
          <w:szCs w:val="21"/>
        </w:rPr>
        <w:t>河南省郑州市金水区金水路5号院</w:t>
      </w:r>
      <w:bookmarkEnd w:id="34"/>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宋体" w:hint="eastAsia"/>
          <w:szCs w:val="21"/>
        </w:rPr>
        <w:t>采购中心技术支持电话：</w:t>
      </w:r>
      <w:bookmarkStart w:id="35" w:name="技术电话_technicalSupportPhoneNumber"/>
      <w:r>
        <w:rPr>
          <w:rFonts w:ascii="宋体" w:hAnsi="宋体" w:cs="宋体" w:hint="eastAsia"/>
          <w:szCs w:val="21"/>
        </w:rPr>
        <w:t>010-68406701</w:t>
      </w:r>
      <w:bookmarkEnd w:id="35"/>
    </w:p>
    <w:p w14:paraId="4D6DED6C">
      <w:pPr>
        <w:spacing w:line="360" w:lineRule="auto"/>
        <w:jc w:val="center"/>
        <w:outlineLvl w:val="1"/>
        <w:rPr>
          <w:rFonts w:ascii="Times New Roman" w:eastAsia="宋体" w:hAnsi="Times New Roman" w:cs="Times New Roman"/>
          <w:b/>
          <w:bCs/>
          <w:szCs w:val="21"/>
        </w:rPr>
        <w:sectPr>
          <w:pgSz w:w="11906" w:h="16838"/>
          <w:pgMar w:top="1440" w:right="1800" w:bottom="1440" w:left="1800" w:header="851" w:footer="992" w:gutter="0"/>
          <w:cols w:num="1" w:space="425"/>
          <w:docGrid w:type="lines" w:linePitch="312" w:charSpace="0"/>
        </w:sectPr>
      </w:pPr>
      <w:r>
        <w:rPr>
          <w:rFonts w:ascii="Times New Roman" w:eastAsia="宋体" w:hAnsi="Times New Roman" w:cs="Times New Roman"/>
          <w:b/>
          <w:bCs/>
          <w:szCs w:val="21"/>
        </w:rPr>
        <w:br w:type="page"/>
      </w:r>
    </w:p>
    <w:p w14:paraId="02581826">
      <w:pPr>
        <w:spacing w:line="360" w:lineRule="auto"/>
        <w:jc w:val="center"/>
        <w:outlineLvl w:val="1"/>
        <w:rPr>
          <w:rFonts w:ascii="Times New Roman" w:eastAsia="宋体" w:hAnsi="Times New Roman" w:cs="Times New Roman"/>
          <w:b/>
          <w:sz w:val="30"/>
          <w:szCs w:val="30"/>
        </w:rPr>
      </w:pPr>
      <w:bookmarkStart w:id="36" w:name="投标人须知专用部分_TBXZ"/>
      <w:r>
        <w:rPr>
          <w:rFonts w:ascii="Times New Roman" w:eastAsia="宋体" w:hAnsi="Times New Roman" w:cs="Times New Roman" w:hint="eastAsia"/>
          <w:b/>
          <w:sz w:val="30"/>
          <w:szCs w:val="30"/>
        </w:rPr>
        <w:t>第五章  响应人须知专用部分</w:t>
      </w:r>
    </w:p>
    <w:p w14:paraId="2E3E99AE">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EF2B7F0">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。响应人须知通用部分或采购文件其余部分与本表不一致的，以本表要求为准。</w:t>
      </w:r>
    </w:p>
    <w:p w14:paraId="43D5DACB">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215648D1">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4C950569">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70CF1A84">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132C558C">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25EB893">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464D54C2">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66D90273">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354DB04F">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1B485B3F">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654A7256">
            <w:pPr>
              <w:rPr>
                <w:rFonts w:ascii="Times New Roman" w:eastAsia="宋体" w:hAnsi="Times New Roman" w:cs="Times New Roman"/>
                <w:szCs w:val="21"/>
              </w:rPr>
            </w:pPr>
            <w:bookmarkStart w:id="37" w:name="采购人2_recorderOrgName"/>
            <w:r>
              <w:rPr>
                <w:rFonts w:ascii="宋体" w:hAnsi="宋体" w:cs="微软雅黑" w:hint="eastAsia"/>
                <w:kern w:val="0"/>
                <w:szCs w:val="21"/>
              </w:rPr>
              <w:t>周口市气象局</w:t>
            </w:r>
            <w:bookmarkEnd w:id="37"/>
          </w:p>
        </w:tc>
      </w:tr>
      <w:tr w14:paraId="0EEF3BB0">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070D68E6">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43685081">
            <w:pPr>
              <w:rPr>
                <w:rFonts w:ascii="Times New Roman" w:eastAsia="宋体" w:hAnsi="Times New Roman" w:cs="Times New Roman"/>
                <w:szCs w:val="21"/>
              </w:rPr>
            </w:pPr>
            <w:r>
              <w:rPr>
                <w:rFonts w:ascii="Times New Roman" w:eastAsia="宋体" w:hAnsi="Times New Roman" w:cs="Times New Roman" w:hint="eastAsia"/>
                <w:szCs w:val="21"/>
              </w:rPr>
              <w:t>1.3.2、1.13.2</w:t>
            </w:r>
          </w:p>
        </w:tc>
        <w:tc>
          <w:tcPr>
            <w:tcW w:w="1701" w:type="dxa"/>
            <w:vAlign w:val="center"/>
          </w:tcPr>
          <w:p w14:paraId="7091E3F0">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76F9AE05">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8" w:name="资_bidderQualificationValidBeyondDeadline"/>
            <w:r>
              <w:rPr>
                <w:rFonts w:ascii="宋体" w:eastAsia="宋体" w:hAnsi="宋体" w:cs="微软雅黑" w:hint="eastAsia"/>
                <w:kern w:val="0"/>
                <w:szCs w:val="21"/>
              </w:rPr>
              <w:t>无</w:t>
            </w:r>
            <w:bookmarkEnd w:id="38"/>
          </w:p>
        </w:tc>
      </w:tr>
      <w:tr w14:paraId="348FFCDA">
        <w:tblPrEx>
          <w:tblW w:w="0" w:type="auto"/>
          <w:tblInd w:w="0" w:type="dxa"/>
          <w:tblLayout w:type="fixed"/>
          <w:tblCellMar>
            <w:top w:w="0" w:type="dxa"/>
            <w:left w:w="108" w:type="dxa"/>
            <w:bottom w:w="0" w:type="dxa"/>
            <w:right w:w="108" w:type="dxa"/>
          </w:tblCellMar>
        </w:tblPrEx>
        <w:tc>
          <w:tcPr>
            <w:tcW w:w="675" w:type="dxa"/>
            <w:vAlign w:val="center"/>
          </w:tcPr>
          <w:p w14:paraId="3484E186">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1555CB54">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09A29781">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39" w:name="许可证_exclusiveLicenseFlagText"/>
            <w:r>
              <w:rPr>
                <w:rFonts w:asciiTheme="minorEastAsia" w:eastAsiaTheme="minorEastAsia" w:hAnsiTheme="minorEastAsia" w:cstheme="minorEastAsia" w:hint="eastAsia"/>
                <w:kern w:val="0"/>
                <w:szCs w:val="21"/>
              </w:rPr>
              <w:t>必须，以下产品需要提供至响应截止日仍有效的《气象专用技术装备使用许可证》：1、S波段双线偏振多普勒天气雷达</w:t>
            </w:r>
            <w:bookmarkEnd w:id="39"/>
          </w:p>
        </w:tc>
      </w:tr>
      <w:tr w14:paraId="4941B14D">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5C7D0D17">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405D725B">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37443BE3">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highlight w:val="none"/>
              </w:rPr>
            </w:pPr>
            <w:bookmarkStart w:id="40" w:name="进口产品投标_entranceFlagText"/>
            <w:r>
              <w:rPr>
                <w:rFonts w:asciiTheme="minorEastAsia" w:eastAsiaTheme="minorEastAsia" w:hAnsiTheme="minorEastAsia" w:cstheme="minorEastAsia" w:hint="eastAsia"/>
                <w:kern w:val="0"/>
                <w:szCs w:val="21"/>
                <w:highlight w:val="none"/>
              </w:rPr>
              <w:t>不允许</w:t>
            </w:r>
            <w:bookmarkEnd w:id="40"/>
          </w:p>
        </w:tc>
      </w:tr>
      <w:tr w14:paraId="532BF77F">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48D6A6A6">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7F488C6D">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19323B7B">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01F14401">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1" w:name="行业_smeIndustryClassification"/>
            <w:r>
              <w:rPr>
                <w:rFonts w:ascii="宋体" w:hAnsi="宋体" w:cs="微软雅黑" w:hint="eastAsia"/>
                <w:kern w:val="0"/>
                <w:szCs w:val="21"/>
                <w:highlight w:val="none"/>
              </w:rPr>
              <w:t>（1）标的：S波段双线偏振多普勒天气雷达，属于 工业行业；</w:t>
            </w:r>
            <w:bookmarkEnd w:id="41"/>
          </w:p>
        </w:tc>
      </w:tr>
      <w:tr w14:paraId="289AB02C">
        <w:tblPrEx>
          <w:tblW w:w="0" w:type="auto"/>
          <w:tblInd w:w="0" w:type="dxa"/>
          <w:tblLayout w:type="fixed"/>
          <w:tblCellMar>
            <w:top w:w="0" w:type="dxa"/>
            <w:left w:w="108" w:type="dxa"/>
            <w:bottom w:w="0" w:type="dxa"/>
            <w:right w:w="108" w:type="dxa"/>
          </w:tblCellMar>
        </w:tblPrEx>
        <w:tc>
          <w:tcPr>
            <w:tcW w:w="675" w:type="dxa"/>
            <w:vAlign w:val="center"/>
          </w:tcPr>
          <w:p w14:paraId="541F9AD8">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116C1AF2">
            <w:pPr>
              <w:rPr>
                <w:rFonts w:ascii="Times New Roman" w:eastAsia="宋体" w:hAnsi="Times New Roman" w:cs="Times New Roman"/>
                <w:szCs w:val="21"/>
              </w:rPr>
            </w:pPr>
            <w:r>
              <w:rPr>
                <w:rFonts w:ascii="Times New Roman" w:eastAsia="宋体" w:hAnsi="Times New Roman" w:cs="Times New Roman" w:hint="eastAsia"/>
                <w:szCs w:val="21"/>
              </w:rPr>
              <w:t>1.8.2</w:t>
            </w:r>
          </w:p>
        </w:tc>
        <w:tc>
          <w:tcPr>
            <w:tcW w:w="1701" w:type="dxa"/>
            <w:vAlign w:val="center"/>
          </w:tcPr>
          <w:p w14:paraId="6AF5333F">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2" w:name="中标服务费_finalAmountText"/>
            <w:r>
              <w:rPr>
                <w:rFonts w:hint="eastAsia"/>
                <w:lang w:eastAsia="zh-CN"/>
              </w:rPr>
              <w:t>是，中标服务费：4.8万元。</w:t>
            </w:r>
            <w:bookmarkEnd w:id="42"/>
            <w:r>
              <w:rPr>
                <w:rFonts w:ascii="宋体" w:hAnsi="宋体" w:cs="微软雅黑" w:hint="eastAsia"/>
                <w:kern w:val="0"/>
                <w:szCs w:val="21"/>
              </w:rPr>
              <w:t xml:space="preserve"> </w:t>
            </w:r>
          </w:p>
        </w:tc>
      </w:tr>
      <w:tr w14:paraId="6DC76527">
        <w:tblPrEx>
          <w:tblW w:w="0" w:type="auto"/>
          <w:tblInd w:w="0" w:type="dxa"/>
          <w:tblLayout w:type="fixed"/>
          <w:tblCellMar>
            <w:top w:w="0" w:type="dxa"/>
            <w:left w:w="108" w:type="dxa"/>
            <w:bottom w:w="0" w:type="dxa"/>
            <w:right w:w="108" w:type="dxa"/>
          </w:tblCellMar>
        </w:tblPrEx>
        <w:tc>
          <w:tcPr>
            <w:tcW w:w="675" w:type="dxa"/>
            <w:vAlign w:val="center"/>
          </w:tcPr>
          <w:p w14:paraId="4ED30DFC">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F01BC19">
            <w:pPr>
              <w:rPr>
                <w:rFonts w:ascii="Times New Roman" w:eastAsia="宋体" w:hAnsi="Times New Roman" w:cs="Times New Roman"/>
                <w:szCs w:val="21"/>
              </w:rPr>
            </w:pPr>
            <w:r>
              <w:rPr>
                <w:rFonts w:ascii="Times New Roman" w:eastAsia="宋体" w:hAnsi="Times New Roman" w:cs="Times New Roman" w:hint="eastAsia"/>
                <w:szCs w:val="21"/>
              </w:rPr>
              <w:t>1.13.2、1.13.3</w:t>
            </w:r>
          </w:p>
        </w:tc>
        <w:tc>
          <w:tcPr>
            <w:tcW w:w="1701" w:type="dxa"/>
            <w:vAlign w:val="center"/>
          </w:tcPr>
          <w:p w14:paraId="0FE05A20">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10E4CF26">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644D034E">
            <w:pPr>
              <w:rPr>
                <w:rFonts w:ascii="Times New Roman" w:eastAsia="宋体" w:hAnsi="Times New Roman" w:cs="Times New Roman" w:hint="eastAsia"/>
                <w:kern w:val="0"/>
                <w:szCs w:val="21"/>
              </w:rPr>
            </w:pPr>
            <w:r>
              <w:rPr>
                <w:rFonts w:ascii="Times New Roman" w:eastAsia="宋体" w:hAnsi="Times New Roman" w:cs="Times New Roman" w:hint="eastAsia"/>
                <w:kern w:val="0"/>
                <w:szCs w:val="21"/>
                <w:lang w:val="en-US" w:eastAsia="zh-CN"/>
              </w:rPr>
              <w:t>无</w:t>
            </w:r>
          </w:p>
        </w:tc>
      </w:tr>
      <w:tr w14:paraId="0749A07B">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7FCBBD18">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7818ACD">
            <w:pPr>
              <w:rPr>
                <w:rFonts w:ascii="Times New Roman" w:eastAsia="宋体" w:hAnsi="Times New Roman" w:cs="Times New Roman"/>
                <w:szCs w:val="21"/>
              </w:rPr>
            </w:pPr>
            <w:r>
              <w:rPr>
                <w:rFonts w:ascii="Times New Roman" w:eastAsia="宋体" w:hAnsi="Times New Roman" w:cs="Times New Roman" w:hint="eastAsia"/>
                <w:szCs w:val="21"/>
              </w:rPr>
              <w:t>1.15.2</w:t>
            </w:r>
          </w:p>
        </w:tc>
        <w:tc>
          <w:tcPr>
            <w:tcW w:w="1701" w:type="dxa"/>
            <w:vAlign w:val="center"/>
          </w:tcPr>
          <w:p w14:paraId="219F7F22">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64BA63DF">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r>
              <w:rPr>
                <w:rFonts w:ascii="宋体" w:hAnsi="宋体" w:cs="微软雅黑" w:hint="eastAsia"/>
                <w:kern w:val="0"/>
                <w:szCs w:val="21"/>
              </w:rPr>
              <w:t xml:space="preserve"> </w:t>
            </w:r>
            <w:bookmarkStart w:id="43" w:name="预算金额_budgetAmount"/>
            <w:r>
              <w:rPr>
                <w:rFonts w:ascii="宋体" w:hAnsi="宋体" w:cs="微软雅黑" w:hint="eastAsia"/>
                <w:kern w:val="0"/>
                <w:szCs w:val="21"/>
              </w:rPr>
              <w:t>1,450.000000</w:t>
            </w:r>
            <w:bookmarkEnd w:id="43"/>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44" w:name="预算明细_packMoneyDetail"/>
            <w:r>
              <w:rPr>
                <w:rFonts w:hint="eastAsia"/>
                <w:szCs w:val="21"/>
                <w:highlight w:val="none"/>
              </w:rPr>
              <w:t>,包 1 采购预算(或最高限价)为人民币 1,450.000000 万元</w:t>
            </w:r>
            <w:bookmarkEnd w:id="44"/>
            <w:r>
              <w:rPr>
                <w:rFonts w:hint="eastAsia"/>
                <w:szCs w:val="21"/>
                <w:highlight w:val="none"/>
              </w:rPr>
              <w:t>。</w:t>
            </w:r>
          </w:p>
        </w:tc>
      </w:tr>
      <w:tr w14:paraId="004273B6">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4C8C8FBF">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390DA8EC">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53C80282">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45" w:name="关键性工作_entrustingOthersFlagText"/>
            <w:r>
              <w:rPr>
                <w:rFonts w:ascii="Wingdings 2" w:hAnsi="Wingdings 2" w:cs="微软雅黑"/>
                <w:kern w:val="0"/>
                <w:szCs w:val="21"/>
                <w:highlight w:val="none"/>
              </w:rPr>
              <w:t>不允许</w:t>
            </w:r>
            <w:bookmarkEnd w:id="45"/>
          </w:p>
        </w:tc>
      </w:tr>
      <w:tr w14:paraId="27C82C88">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12B590EC">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13A8FB4C">
            <w:pPr>
              <w:rPr>
                <w:rFonts w:ascii="Times New Roman" w:eastAsia="宋体" w:hAnsi="Times New Roman" w:cs="Times New Roman"/>
                <w:szCs w:val="21"/>
              </w:rPr>
            </w:pPr>
            <w:r>
              <w:rPr>
                <w:rFonts w:ascii="Times New Roman" w:eastAsia="宋体" w:hAnsi="Times New Roman" w:cs="Times New Roman" w:hint="eastAsia"/>
                <w:szCs w:val="21"/>
              </w:rPr>
              <w:t>1.18</w:t>
            </w:r>
          </w:p>
        </w:tc>
        <w:tc>
          <w:tcPr>
            <w:tcW w:w="1701" w:type="dxa"/>
            <w:vAlign w:val="center"/>
          </w:tcPr>
          <w:p w14:paraId="1BA3EDA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7F300948">
            <w:pPr>
              <w:rPr>
                <w:rFonts w:ascii="Times New Roman" w:eastAsia="宋体" w:hAnsi="Times New Roman" w:cs="Times New Roman"/>
                <w:szCs w:val="21"/>
              </w:rPr>
            </w:pPr>
            <w:bookmarkStart w:id="46" w:name="投标有效期_bidExpirationDate"/>
            <w:r>
              <w:rPr>
                <w:rFonts w:ascii="宋体" w:hAnsi="宋体" w:cs="微软雅黑" w:hint="eastAsia"/>
                <w:kern w:val="0"/>
                <w:szCs w:val="21"/>
              </w:rPr>
              <w:t>120日历天</w:t>
            </w:r>
            <w:bookmarkEnd w:id="46"/>
            <w:r>
              <w:rPr>
                <w:rFonts w:ascii="宋体" w:eastAsia="宋体" w:hAnsi="宋体" w:cs="微软雅黑" w:hint="eastAsia"/>
                <w:kern w:val="0"/>
                <w:szCs w:val="21"/>
              </w:rPr>
              <w:t>（从提交首次响应文件截止日起计算）</w:t>
            </w:r>
          </w:p>
        </w:tc>
      </w:tr>
      <w:tr w14:paraId="46CEA0C6">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A345E44">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66FEC2BF">
            <w:pPr>
              <w:rPr>
                <w:rFonts w:ascii="Times New Roman" w:eastAsia="宋体" w:hAnsi="Times New Roman" w:cs="Times New Roman"/>
                <w:szCs w:val="21"/>
              </w:rPr>
            </w:pPr>
            <w:r>
              <w:rPr>
                <w:rFonts w:ascii="Times New Roman" w:eastAsia="宋体" w:hAnsi="Times New Roman" w:cs="Times New Roman" w:hint="eastAsia"/>
                <w:szCs w:val="21"/>
              </w:rPr>
              <w:t>1.20</w:t>
            </w:r>
          </w:p>
        </w:tc>
        <w:tc>
          <w:tcPr>
            <w:tcW w:w="1701" w:type="dxa"/>
            <w:vAlign w:val="center"/>
          </w:tcPr>
          <w:p w14:paraId="45C545D3">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6A39D812">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655FD37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6ED1D7A2">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1B415988">
            <w:pPr>
              <w:rPr>
                <w:rFonts w:ascii="Times New Roman" w:eastAsia="宋体" w:hAnsi="Times New Roman" w:cs="Times New Roman"/>
                <w:szCs w:val="21"/>
              </w:rPr>
            </w:pPr>
          </w:p>
        </w:tc>
        <w:tc>
          <w:tcPr>
            <w:tcW w:w="1701" w:type="dxa"/>
            <w:vAlign w:val="center"/>
          </w:tcPr>
          <w:p w14:paraId="0464D40C">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4070654">
            <w:pPr>
              <w:rPr>
                <w:rFonts w:ascii="宋体" w:eastAsia="宋体" w:hAnsi="宋体" w:cs="Times New Roman"/>
                <w:szCs w:val="21"/>
              </w:rPr>
            </w:pPr>
            <w:r>
              <w:rPr>
                <w:rFonts w:ascii="宋体" w:eastAsia="宋体" w:hAnsi="宋体" w:cs="Times New Roman" w:hint="eastAsia"/>
                <w:szCs w:val="21"/>
              </w:rPr>
              <w:t>详见第八章采购合同</w:t>
            </w:r>
          </w:p>
        </w:tc>
      </w:tr>
      <w:tr w14:paraId="3094506C">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5F6239C5">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354F8594">
            <w:pPr>
              <w:rPr>
                <w:rFonts w:ascii="Times New Roman" w:eastAsia="宋体" w:hAnsi="Times New Roman" w:cs="Times New Roman"/>
                <w:szCs w:val="21"/>
              </w:rPr>
            </w:pPr>
          </w:p>
        </w:tc>
        <w:tc>
          <w:tcPr>
            <w:tcW w:w="1701" w:type="dxa"/>
            <w:vAlign w:val="center"/>
          </w:tcPr>
          <w:p w14:paraId="5B74E1B1">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5C949503">
            <w:pPr>
              <w:rPr>
                <w:rFonts w:ascii="宋体" w:eastAsia="宋体" w:hAnsi="宋体" w:cs="Times New Roman"/>
                <w:szCs w:val="21"/>
              </w:rPr>
            </w:pPr>
            <w:bookmarkStart w:id="47" w:name="其他事项_ottherReemarks"/>
            <w:r>
              <w:rPr>
                <w:rFonts w:ascii="宋体" w:eastAsia="宋体" w:hAnsi="宋体" w:cs="微软雅黑" w:hint="eastAsia"/>
                <w:kern w:val="0"/>
                <w:szCs w:val="21"/>
              </w:rPr>
              <w:t>无</w:t>
            </w:r>
            <w:bookmarkEnd w:id="47"/>
          </w:p>
        </w:tc>
      </w:tr>
    </w:tbl>
    <w:p w14:paraId="3EC46353">
      <w:pPr>
        <w:widowControl/>
        <w:jc w:val="left"/>
        <w:rPr>
          <w:rFonts w:ascii="宋体" w:eastAsia="宋体" w:hAnsi="宋体" w:cs="Times New Roman"/>
          <w:szCs w:val="21"/>
        </w:rPr>
      </w:pPr>
    </w:p>
    <w:p w:rsidR="00A77B3E"/>
    <w:p w14:paraId="524C3EE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6"/>
    </w:p>
    <w:p>
      <w:pPr>
        <w:adjustRightInd w:val="0"/>
        <w:snapToGrid w:val="0"/>
        <w:spacing w:line="360" w:lineRule="auto"/>
        <w:jc w:val="center"/>
        <w:outlineLvl w:val="1"/>
        <w:rPr>
          <w:rFonts w:hint="default"/>
          <w:b/>
          <w:bCs/>
          <w:sz w:val="30"/>
          <w:szCs w:val="30"/>
        </w:rPr>
      </w:pPr>
      <w:bookmarkStart w:id="48" w:name="插入_采购需求书"/>
      <w:bookmarkStart w:id="49" w:name="插入_采购需求标题"/>
      <w:r>
        <w:rPr>
          <w:rFonts w:hint="default"/>
          <w:b/>
          <w:bCs/>
          <w:sz w:val="30"/>
          <w:szCs w:val="30"/>
        </w:rPr>
        <w:t>第六章  采购需求</w:t>
      </w:r>
      <w:bookmarkEnd w:id="49"/>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 xml:space="preserve">（三）技术性能指标                </w:t>
      </w:r>
    </w:p>
    <w:p>
      <w:pPr>
        <w:keepNext/>
        <w:widowControl w:val="0"/>
        <w:jc w:val="center"/>
        <w:rPr>
          <w:rFonts w:ascii="仿宋" w:eastAsia="仿宋" w:hAnsi="仿宋" w:cs="仿宋" w:hint="eastAsia"/>
          <w:sz w:val="28"/>
          <w:szCs w:val="28"/>
        </w:rPr>
      </w:pPr>
      <w:r>
        <w:rPr>
          <w:rFonts w:ascii="仿宋" w:eastAsia="仿宋" w:hAnsi="仿宋" w:cs="仿宋" w:hint="eastAsia"/>
          <w:kern w:val="2"/>
          <w:sz w:val="28"/>
          <w:szCs w:val="28"/>
          <w:lang w:val="en-US" w:eastAsia="zh-CN" w:bidi="ar-SA"/>
        </w:rPr>
        <w:t>表1 S波段双线偏振多普雷天气雷达技术性能指标</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959"/>
        <w:gridCol w:w="484"/>
        <w:gridCol w:w="78"/>
        <w:gridCol w:w="147"/>
        <w:gridCol w:w="114"/>
        <w:gridCol w:w="781"/>
        <w:gridCol w:w="69"/>
        <w:gridCol w:w="28"/>
        <w:gridCol w:w="144"/>
        <w:gridCol w:w="1483"/>
        <w:gridCol w:w="2476"/>
        <w:gridCol w:w="174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340"/>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kern w:val="0"/>
              </w:rPr>
            </w:pPr>
            <w:r>
              <w:rPr>
                <w:rFonts w:ascii="仿宋" w:eastAsia="仿宋" w:hAnsi="仿宋" w:cs="仿宋" w:hint="eastAsia"/>
                <w:b/>
                <w:kern w:val="0"/>
                <w:sz w:val="24"/>
                <w:szCs w:val="24"/>
                <w:lang w:val="en-US" w:eastAsia="zh-CN" w:bidi="ar-SA"/>
              </w:rPr>
              <w:t>天线罩技术指标</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tcBorders>
              <w:top w:val="single" w:sz="4" w:space="0" w:color="auto"/>
              <w:left w:val="nil"/>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tcBorders>
              <w:top w:val="single" w:sz="4" w:space="0" w:color="auto"/>
              <w:left w:val="single" w:sz="4" w:space="0" w:color="auto"/>
              <w:bottom w:val="single" w:sz="4" w:space="0" w:color="auto"/>
              <w:right w:val="single" w:sz="4" w:space="0" w:color="auto"/>
            </w:tcBorders>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2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天线罩直径(m)</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11.8</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引入波束偏差(</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Merge w:val="restart"/>
            <w:tcBorders>
              <w:top w:val="single" w:sz="4" w:space="0" w:color="auto"/>
              <w:left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引入波束展宽(</w:t>
            </w:r>
            <w:r>
              <w:rPr>
                <w:rFonts w:ascii="仿宋" w:eastAsia="仿宋" w:hAnsi="仿宋" w:cs="仿宋" w:hint="eastAsia"/>
                <w:kern w:val="0"/>
                <w:sz w:val="24"/>
              </w:rPr>
              <w:t>°</w:t>
            </w:r>
            <w:r>
              <w:rPr>
                <w:rFonts w:ascii="仿宋" w:eastAsia="仿宋" w:hAnsi="仿宋" w:cs="仿宋" w:hint="eastAsia"/>
                <w:kern w:val="0"/>
                <w:sz w:val="24"/>
              </w:rPr>
              <w:t>)</w:t>
            </w: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2563" w:type="dxa"/>
            <w:gridSpan w:val="6"/>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24" w:type="dxa"/>
            <w:gridSpan w:val="4"/>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与天线口径比</w:t>
            </w:r>
          </w:p>
        </w:tc>
        <w:tc>
          <w:tcPr>
            <w:tcW w:w="247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w:t>
            </w:r>
          </w:p>
        </w:tc>
        <w:tc>
          <w:tcPr>
            <w:tcW w:w="1746" w:type="dxa"/>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引入交叉极化隔离度影响(dB)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08" w:type="dxa"/>
            <w:bottom w:w="0" w:type="dxa"/>
            <w:right w:w="108" w:type="dxa"/>
          </w:tblCellMar>
          <w:tblLook w:val="0000"/>
        </w:tblPrEx>
        <w:trPr>
          <w:trHeight w:val="300"/>
          <w:jc w:val="center"/>
        </w:trPr>
        <w:tc>
          <w:tcPr>
            <w:tcW w:w="4287" w:type="dxa"/>
            <w:gridSpan w:val="10"/>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双程射频损失(dB)</w:t>
            </w:r>
          </w:p>
        </w:tc>
        <w:tc>
          <w:tcPr>
            <w:tcW w:w="247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天线技术指标</w:t>
            </w:r>
          </w:p>
        </w:tc>
      </w:tr>
      <w:tr>
        <w:tblPrEx>
          <w:tblW w:w="0" w:type="auto"/>
          <w:jc w:val="center"/>
          <w:tblCellMar>
            <w:top w:w="0" w:type="dxa"/>
            <w:left w:w="108" w:type="dxa"/>
            <w:bottom w:w="0" w:type="dxa"/>
            <w:right w:w="108" w:type="dxa"/>
          </w:tblCellMar>
          <w:tblLook w:val="0000"/>
        </w:tblPrEx>
        <w:trPr>
          <w:cantSplit/>
          <w:trHeight w:val="3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天线反射体直径(m)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①</w:t>
            </w:r>
            <w:r>
              <w:rPr>
                <w:rFonts w:ascii="仿宋" w:eastAsia="仿宋" w:hAnsi="仿宋" w:cs="仿宋" w:hint="eastAsia"/>
                <w:kern w:val="0"/>
                <w:sz w:val="24"/>
              </w:rPr>
              <w:t xml:space="preserve"> 中心馈电旋转抛物面型；</w:t>
            </w:r>
          </w:p>
          <w:p>
            <w:pPr>
              <w:spacing w:line="280" w:lineRule="exact"/>
              <w:jc w:val="center"/>
              <w:rPr>
                <w:rFonts w:ascii="仿宋" w:eastAsia="仿宋" w:hAnsi="仿宋" w:cs="仿宋" w:hint="eastAsia"/>
                <w:kern w:val="0"/>
              </w:rPr>
            </w:pPr>
            <w:r>
              <w:rPr>
                <w:rFonts w:ascii="仿宋" w:eastAsia="仿宋" w:hAnsi="仿宋" w:cs="仿宋" w:hint="eastAsia"/>
                <w:kern w:val="0"/>
                <w:sz w:val="24"/>
              </w:rPr>
              <w:t>②</w:t>
            </w:r>
            <w:r>
              <w:rPr>
                <w:rFonts w:ascii="仿宋" w:eastAsia="仿宋" w:hAnsi="仿宋" w:cs="仿宋" w:hint="eastAsia"/>
                <w:kern w:val="0"/>
                <w:sz w:val="24"/>
              </w:rPr>
              <w:t xml:space="preserve"> 水平和垂直线极化方式；</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功率增益(dB)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9"/>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功率增益偏差(dB)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波束宽度(</w:t>
            </w:r>
            <w:r>
              <w:rPr>
                <w:rFonts w:ascii="仿宋" w:eastAsia="仿宋" w:hAnsi="仿宋" w:cs="仿宋" w:hint="eastAsia"/>
                <w:kern w:val="0"/>
                <w:sz w:val="24"/>
              </w:rPr>
              <w:t>°</w:t>
            </w:r>
            <w:r>
              <w:rPr>
                <w:rFonts w:ascii="仿宋" w:eastAsia="仿宋" w:hAnsi="仿宋" w:cs="仿宋" w:hint="eastAsia"/>
                <w:kern w:val="0"/>
                <w:sz w:val="24"/>
              </w:rPr>
              <w:t>)</w:t>
            </w: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垂直极化</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1521" w:type="dxa"/>
            <w:gridSpan w:val="3"/>
            <w:vMerge/>
            <w:vAlign w:val="center"/>
          </w:tcPr>
          <w:p>
            <w:pPr>
              <w:spacing w:line="280" w:lineRule="exact"/>
              <w:jc w:val="center"/>
              <w:rPr>
                <w:rFonts w:ascii="仿宋" w:eastAsia="仿宋" w:hAnsi="仿宋" w:cs="仿宋" w:hint="eastAsia"/>
                <w:kern w:val="0"/>
              </w:rPr>
            </w:pPr>
          </w:p>
        </w:tc>
        <w:tc>
          <w:tcPr>
            <w:tcW w:w="1111" w:type="dxa"/>
            <w:gridSpan w:val="4"/>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双极化波束宽度差异(</w:t>
            </w:r>
            <w:r>
              <w:rPr>
                <w:rFonts w:ascii="仿宋" w:eastAsia="仿宋" w:hAnsi="仿宋" w:cs="仿宋" w:hint="eastAsia"/>
                <w:kern w:val="0"/>
                <w:sz w:val="24"/>
              </w:rPr>
              <w:t>°</w:t>
            </w:r>
            <w:r>
              <w:rPr>
                <w:rFonts w:ascii="仿宋" w:eastAsia="仿宋" w:hAnsi="仿宋" w:cs="仿宋" w:hint="eastAsia"/>
                <w:kern w:val="0"/>
                <w:sz w:val="24"/>
              </w:rPr>
              <w:t>)</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H面</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20dB处</w:t>
            </w:r>
          </w:p>
        </w:tc>
      </w:tr>
      <w:tr>
        <w:tblPrEx>
          <w:tblW w:w="0" w:type="auto"/>
          <w:jc w:val="center"/>
          <w:tblCellMar>
            <w:top w:w="0" w:type="dxa"/>
            <w:left w:w="108" w:type="dxa"/>
            <w:bottom w:w="0" w:type="dxa"/>
            <w:right w:w="108" w:type="dxa"/>
          </w:tblCellMar>
          <w:tblLook w:val="0000"/>
        </w:tblPrEx>
        <w:trPr>
          <w:cantSplit/>
          <w:trHeight w:val="215"/>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E面</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双极化波束指向一致性(</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第一旁瓣电平(dB)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-29.0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处</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远端旁瓣电平(dB)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-42.0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rPr>
              <w:t>°</w:t>
            </w:r>
            <w:r>
              <w:rPr>
                <w:rFonts w:ascii="仿宋" w:eastAsia="仿宋" w:hAnsi="仿宋" w:cs="仿宋" w:hint="eastAsia"/>
                <w:kern w:val="0"/>
                <w:sz w:val="24"/>
              </w:rPr>
              <w:t>以外</w:t>
            </w: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交叉极化隔离度(dB)</w:t>
            </w: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35.0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632" w:type="dxa"/>
            <w:gridSpan w:val="7"/>
            <w:vMerge/>
            <w:vAlign w:val="center"/>
          </w:tcPr>
          <w:p>
            <w:pPr>
              <w:spacing w:line="280" w:lineRule="exact"/>
              <w:jc w:val="center"/>
              <w:rPr>
                <w:rFonts w:ascii="仿宋" w:eastAsia="仿宋" w:hAnsi="仿宋" w:cs="仿宋" w:hint="eastAsia"/>
                <w:kern w:val="0"/>
              </w:rPr>
            </w:pPr>
          </w:p>
        </w:tc>
        <w:tc>
          <w:tcPr>
            <w:tcW w:w="1655" w:type="dxa"/>
            <w:gridSpan w:val="3"/>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双极化正交度(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90</w:t>
            </w:r>
            <w:r>
              <w:rPr>
                <w:rFonts w:ascii="仿宋" w:eastAsia="仿宋" w:hAnsi="仿宋" w:cs="仿宋" w:hint="eastAsia"/>
                <w:kern w:val="0"/>
                <w:sz w:val="24"/>
              </w:rPr>
              <w:t>±</w:t>
            </w:r>
            <w:r>
              <w:rPr>
                <w:rFonts w:ascii="仿宋" w:eastAsia="仿宋" w:hAnsi="仿宋" w:cs="仿宋" w:hint="eastAsia"/>
                <w:kern w:val="0"/>
                <w:sz w:val="24"/>
              </w:rPr>
              <w:t>0.03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天线座水平度(</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馈线系统技术指标</w:t>
            </w:r>
          </w:p>
        </w:tc>
      </w:tr>
      <w:tr>
        <w:tblPrEx>
          <w:tblW w:w="0" w:type="auto"/>
          <w:jc w:val="center"/>
          <w:tblCellMar>
            <w:top w:w="0" w:type="dxa"/>
            <w:left w:w="108" w:type="dxa"/>
            <w:bottom w:w="0" w:type="dxa"/>
            <w:right w:w="108" w:type="dxa"/>
          </w:tblCellMar>
          <w:tblLook w:val="0000"/>
        </w:tblPrEx>
        <w:trPr>
          <w:cantSplit/>
          <w:trHeight w:val="19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收发支路馈线损耗(dB)</w:t>
            </w: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单发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w:t>
            </w:r>
          </w:p>
          <w:p>
            <w:pPr>
              <w:spacing w:line="280" w:lineRule="exact"/>
              <w:jc w:val="center"/>
              <w:rPr>
                <w:rFonts w:ascii="仿宋" w:eastAsia="仿宋" w:hAnsi="仿宋" w:cs="仿宋" w:hint="eastAsia"/>
                <w:kern w:val="0"/>
              </w:rPr>
            </w:pPr>
            <w:r>
              <w:rPr>
                <w:rFonts w:ascii="仿宋" w:eastAsia="仿宋" w:hAnsi="仿宋" w:cs="仿宋" w:hint="eastAsia"/>
                <w:kern w:val="0"/>
                <w:sz w:val="24"/>
              </w:rPr>
              <w:t>双收</w:t>
            </w: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6"/>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p>
            <w:pPr>
              <w:spacing w:line="280" w:lineRule="exact"/>
              <w:jc w:val="center"/>
              <w:rPr>
                <w:rFonts w:ascii="仿宋" w:eastAsia="仿宋" w:hAnsi="仿宋" w:cs="仿宋" w:hint="eastAsia"/>
                <w:kern w:val="0"/>
              </w:rPr>
            </w:pPr>
            <w:r>
              <w:rPr>
                <w:rFonts w:ascii="仿宋" w:eastAsia="仿宋" w:hAnsi="仿宋" w:cs="仿宋" w:hint="eastAsia"/>
                <w:kern w:val="0"/>
                <w:sz w:val="24"/>
              </w:rPr>
              <w:t>极化</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7.0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959" w:type="dxa"/>
            <w:vMerge/>
            <w:vAlign w:val="center"/>
          </w:tcPr>
          <w:p>
            <w:pPr>
              <w:spacing w:line="280" w:lineRule="exact"/>
              <w:jc w:val="center"/>
              <w:rPr>
                <w:rFonts w:ascii="仿宋" w:eastAsia="仿宋" w:hAnsi="仿宋" w:cs="仿宋" w:hint="eastAsia"/>
                <w:kern w:val="0"/>
              </w:rPr>
            </w:pPr>
          </w:p>
        </w:tc>
        <w:tc>
          <w:tcPr>
            <w:tcW w:w="823" w:type="dxa"/>
            <w:gridSpan w:val="4"/>
            <w:vMerge/>
            <w:vAlign w:val="center"/>
          </w:tcPr>
          <w:p>
            <w:pPr>
              <w:spacing w:line="280" w:lineRule="exact"/>
              <w:jc w:val="center"/>
              <w:rPr>
                <w:rFonts w:ascii="仿宋" w:eastAsia="仿宋" w:hAnsi="仿宋" w:cs="仿宋" w:hint="eastAsia"/>
                <w:kern w:val="0"/>
              </w:rPr>
            </w:pPr>
          </w:p>
        </w:tc>
        <w:tc>
          <w:tcPr>
            <w:tcW w:w="1022" w:type="dxa"/>
            <w:gridSpan w:val="4"/>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水平、垂直极化馈线损耗差异(dB)</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双发双收</w:t>
            </w:r>
          </w:p>
        </w:tc>
      </w:tr>
      <w:tr>
        <w:tblPrEx>
          <w:tblW w:w="0" w:type="auto"/>
          <w:jc w:val="center"/>
          <w:tblCellMar>
            <w:top w:w="0" w:type="dxa"/>
            <w:left w:w="108" w:type="dxa"/>
            <w:bottom w:w="0" w:type="dxa"/>
            <w:right w:w="108" w:type="dxa"/>
          </w:tblCellMar>
          <w:tblLook w:val="0000"/>
        </w:tblPrEx>
        <w:trPr>
          <w:cantSplit/>
          <w:trHeight w:val="135"/>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收发支路损耗差异(dB)</w:t>
            </w:r>
          </w:p>
        </w:tc>
        <w:tc>
          <w:tcPr>
            <w:tcW w:w="1483"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发射支路</w:t>
            </w:r>
          </w:p>
        </w:tc>
        <w:tc>
          <w:tcPr>
            <w:tcW w:w="247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single" w:sz="4" w:space="0" w:color="auto"/>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2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接收支路</w:t>
            </w:r>
          </w:p>
        </w:tc>
        <w:tc>
          <w:tcPr>
            <w:tcW w:w="247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val="restart"/>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驻波比</w:t>
            </w: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水平</w:t>
            </w:r>
          </w:p>
        </w:tc>
        <w:tc>
          <w:tcPr>
            <w:tcW w:w="2476" w:type="dxa"/>
            <w:vMerge w:val="restart"/>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1.5:1</w:t>
            </w: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000"/>
        </w:tblPrEx>
        <w:trPr>
          <w:trHeight w:val="300"/>
          <w:jc w:val="center"/>
        </w:trPr>
        <w:tc>
          <w:tcPr>
            <w:tcW w:w="2804" w:type="dxa"/>
            <w:gridSpan w:val="9"/>
            <w:vMerge/>
            <w:tcBorders>
              <w:top w:val="single" w:sz="4" w:space="0" w:color="auto"/>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483" w:type="dxa"/>
            <w:tcBorders>
              <w:top w:val="nil"/>
              <w:left w:val="nil"/>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垂直</w:t>
            </w:r>
          </w:p>
        </w:tc>
        <w:tc>
          <w:tcPr>
            <w:tcW w:w="2476" w:type="dxa"/>
            <w:vMerge/>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c>
          <w:tcPr>
            <w:tcW w:w="1746" w:type="dxa"/>
            <w:tcBorders>
              <w:top w:val="nil"/>
              <w:left w:val="single" w:sz="4" w:space="0" w:color="auto"/>
              <w:bottom w:val="single" w:sz="4" w:space="0" w:color="auto"/>
              <w:right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482"/>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Cs/>
              </w:rPr>
            </w:pPr>
            <w:r>
              <w:rPr>
                <w:rFonts w:ascii="仿宋" w:eastAsia="仿宋" w:hAnsi="仿宋" w:cs="仿宋" w:hint="eastAsia"/>
                <w:b/>
                <w:kern w:val="0"/>
                <w:sz w:val="24"/>
                <w:szCs w:val="24"/>
                <w:lang w:val="en-US" w:eastAsia="zh-CN" w:bidi="ar-SA"/>
              </w:rPr>
              <w:t>伺服系统技术指标</w:t>
            </w:r>
          </w:p>
        </w:tc>
      </w:tr>
      <w:tr>
        <w:tblPrEx>
          <w:tblW w:w="0" w:type="auto"/>
          <w:jc w:val="center"/>
          <w:tblCellMar>
            <w:top w:w="0" w:type="dxa"/>
            <w:left w:w="108" w:type="dxa"/>
            <w:bottom w:w="0" w:type="dxa"/>
            <w:right w:w="108" w:type="dxa"/>
          </w:tblCellMar>
          <w:tblLook w:val="0000"/>
        </w:tblPrEx>
        <w:trPr>
          <w:cantSplit/>
          <w:trHeight w:val="482"/>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控制精度(</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94"/>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天线波束指向误差(</w:t>
            </w:r>
            <w:r>
              <w:rPr>
                <w:rFonts w:ascii="仿宋" w:eastAsia="仿宋" w:hAnsi="仿宋" w:cs="仿宋" w:hint="eastAsia"/>
                <w:kern w:val="0"/>
                <w:sz w:val="24"/>
              </w:rPr>
              <w:t>°</w:t>
            </w:r>
            <w:r>
              <w:rPr>
                <w:rFonts w:ascii="仿宋" w:eastAsia="仿宋" w:hAnsi="仿宋" w:cs="仿宋" w:hint="eastAsia"/>
                <w:kern w:val="0"/>
                <w:sz w:val="24"/>
              </w:rPr>
              <w:t>)</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方位角最大误差</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-0.05～0.05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俯仰角最大误差</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天线最大扫描速度(</w:t>
            </w:r>
            <w:r>
              <w:rPr>
                <w:rFonts w:ascii="仿宋" w:eastAsia="仿宋" w:hAnsi="仿宋" w:cs="仿宋" w:hint="eastAsia"/>
                <w:kern w:val="0"/>
                <w:sz w:val="24"/>
              </w:rPr>
              <w:t>°</w:t>
            </w:r>
            <w:r>
              <w:rPr>
                <w:rFonts w:ascii="仿宋" w:eastAsia="仿宋" w:hAnsi="仿宋" w:cs="仿宋" w:hint="eastAsia"/>
                <w:kern w:val="0"/>
                <w:sz w:val="24"/>
              </w:rPr>
              <w:t>/s)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36</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天线最大扫描速度误差</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6"/>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w:t>
            </w:r>
          </w:p>
        </w:tc>
        <w:tc>
          <w:tcPr>
            <w:tcW w:w="2476" w:type="dxa"/>
            <w:vMerge/>
            <w:vAlign w:val="center"/>
          </w:tcPr>
          <w:p>
            <w:pPr>
              <w:spacing w:line="280" w:lineRule="exact"/>
              <w:jc w:val="center"/>
              <w:rPr>
                <w:rFonts w:ascii="仿宋" w:eastAsia="仿宋" w:hAnsi="仿宋" w:cs="仿宋" w:hint="eastAsia"/>
                <w:kern w:val="0"/>
              </w:rPr>
            </w:pP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俯仰角转动范围(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-2.00～＋90.00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PPI扫描范围(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0.0～360.0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RHI扫描范围(</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0.0～30.0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扫描加速度(</w:t>
            </w:r>
            <w:r>
              <w:rPr>
                <w:rFonts w:ascii="仿宋" w:eastAsia="仿宋" w:hAnsi="仿宋" w:cs="仿宋" w:hint="eastAsia"/>
                <w:kern w:val="0"/>
                <w:sz w:val="24"/>
              </w:rPr>
              <w:t>°</w:t>
            </w:r>
            <w:r>
              <w:rPr>
                <w:rFonts w:ascii="仿宋" w:eastAsia="仿宋" w:hAnsi="仿宋" w:cs="仿宋" w:hint="eastAsia"/>
                <w:kern w:val="0"/>
                <w:sz w:val="24"/>
              </w:rPr>
              <w:t>/s</w:t>
            </w:r>
            <w:r>
              <w:rPr>
                <w:rFonts w:ascii="仿宋" w:eastAsia="仿宋" w:hAnsi="仿宋" w:cs="仿宋" w:hint="eastAsia"/>
                <w:kern w:val="0"/>
                <w:sz w:val="24"/>
                <w:vertAlign w:val="superscript"/>
              </w:rPr>
              <w:t>2</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2804" w:type="dxa"/>
            <w:gridSpan w:val="9"/>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运动响应(s)</w:t>
            </w: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俯仰角(0～90</w:t>
            </w:r>
            <w:r>
              <w:rPr>
                <w:rFonts w:ascii="仿宋" w:eastAsia="仿宋" w:hAnsi="仿宋" w:cs="仿宋" w:hint="eastAsia"/>
                <w:kern w:val="0"/>
                <w:sz w:val="24"/>
              </w:rPr>
              <w:t>°</w:t>
            </w:r>
            <w:r>
              <w:rPr>
                <w:rFonts w:ascii="仿宋" w:eastAsia="仿宋" w:hAnsi="仿宋" w:cs="仿宋" w:hint="eastAsia"/>
                <w:kern w:val="0"/>
                <w:sz w:val="24"/>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780"/>
          <w:jc w:val="center"/>
        </w:trPr>
        <w:tc>
          <w:tcPr>
            <w:tcW w:w="2804" w:type="dxa"/>
            <w:gridSpan w:val="9"/>
            <w:vMerge/>
            <w:vAlign w:val="center"/>
          </w:tcPr>
          <w:p>
            <w:pPr>
              <w:spacing w:line="280" w:lineRule="exact"/>
              <w:jc w:val="center"/>
              <w:rPr>
                <w:rFonts w:ascii="仿宋" w:eastAsia="仿宋" w:hAnsi="仿宋" w:cs="仿宋" w:hint="eastAsia"/>
                <w:kern w:val="0"/>
              </w:rPr>
            </w:pPr>
          </w:p>
        </w:tc>
        <w:tc>
          <w:tcPr>
            <w:tcW w:w="1483"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方位角</w:t>
            </w:r>
          </w:p>
          <w:p>
            <w:pPr>
              <w:spacing w:line="280" w:lineRule="exact"/>
              <w:jc w:val="center"/>
              <w:rPr>
                <w:rFonts w:ascii="仿宋" w:eastAsia="仿宋" w:hAnsi="仿宋" w:cs="仿宋" w:hint="eastAsia"/>
                <w:kern w:val="0"/>
              </w:rPr>
            </w:pPr>
            <w:r>
              <w:rPr>
                <w:rFonts w:ascii="仿宋" w:eastAsia="仿宋" w:hAnsi="仿宋" w:cs="仿宋" w:hint="eastAsia"/>
                <w:kern w:val="0"/>
                <w:sz w:val="24"/>
              </w:rPr>
              <w:t>(最大转速到停止时间)</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控制字长(bit)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角码数据字长(bit)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14</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trHeight w:val="427"/>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发射系统技术指标</w:t>
            </w:r>
          </w:p>
        </w:tc>
      </w:tr>
      <w:tr>
        <w:tblPrEx>
          <w:tblW w:w="0" w:type="auto"/>
          <w:jc w:val="center"/>
          <w:tblCellMar>
            <w:top w:w="0" w:type="dxa"/>
            <w:left w:w="108" w:type="dxa"/>
            <w:bottom w:w="0" w:type="dxa"/>
            <w:right w:w="108" w:type="dxa"/>
          </w:tblCellMar>
          <w:tblLook w:val="0000"/>
        </w:tblPrEx>
        <w:trPr>
          <w:cantSplit/>
          <w:trHeight w:val="427"/>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工作频率(GHz)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2.7～3.0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68"/>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脉冲重复频率(Hz)</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300～1300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2"/>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300～450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参差脉冲重复频率比</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3/2,4/3,5/4</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脉冲宽度(</w:t>
            </w:r>
            <w:r>
              <w:rPr>
                <w:rFonts w:ascii="仿宋" w:eastAsia="仿宋" w:hAnsi="仿宋" w:cs="仿宋" w:hint="eastAsia"/>
                <w:kern w:val="0"/>
                <w:sz w:val="24"/>
              </w:rPr>
              <w:t>μ</w:t>
            </w:r>
            <w:r>
              <w:rPr>
                <w:rFonts w:ascii="仿宋" w:eastAsia="仿宋" w:hAnsi="仿宋" w:cs="仿宋" w:hint="eastAsia"/>
                <w:kern w:val="0"/>
                <w:sz w:val="24"/>
              </w:rPr>
              <w:t>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0.42</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4"/>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0.83</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3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1.57</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9"/>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4.70</w:t>
            </w:r>
            <w:r>
              <w:rPr>
                <w:rFonts w:ascii="仿宋" w:eastAsia="仿宋" w:hAnsi="仿宋" w:cs="仿宋" w:hint="eastAsia"/>
                <w:kern w:val="0"/>
                <w:sz w:val="24"/>
              </w:rPr>
              <w:t>±</w:t>
            </w:r>
            <w:r>
              <w:rPr>
                <w:rFonts w:ascii="仿宋" w:eastAsia="仿宋" w:hAnsi="仿宋" w:cs="仿宋" w:hint="eastAsia"/>
                <w:kern w:val="0"/>
                <w:sz w:val="24"/>
              </w:rPr>
              <w:t>0.25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上升时间(ns)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120～250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5"/>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下降时间(ns)</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顶降</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c>
          <w:tcPr>
            <w:tcW w:w="247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97"/>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Merge/>
            <w:vAlign w:val="center"/>
          </w:tcPr>
          <w:p>
            <w:pPr>
              <w:spacing w:line="280" w:lineRule="exact"/>
              <w:jc w:val="center"/>
              <w:rPr>
                <w:rFonts w:ascii="仿宋" w:eastAsia="仿宋" w:hAnsi="仿宋" w:cs="仿宋" w:hint="eastAsia"/>
                <w:kern w:val="0"/>
              </w:rPr>
            </w:pP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9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输出峰值功率平均值(kW)</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650</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0.3之间</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输出峰值功率波动(dB)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0.4之间</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机内外输出峰值功率最大偏差(dB)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06"/>
          <w:jc w:val="center"/>
        </w:trPr>
        <w:tc>
          <w:tcPr>
            <w:tcW w:w="1668" w:type="dxa"/>
            <w:gridSpan w:val="4"/>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谱宽特性</w:t>
            </w: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左频偏(MHz)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距中心频率频谱线衰减量-60dB处</w:t>
            </w:r>
          </w:p>
        </w:tc>
      </w:tr>
      <w:tr>
        <w:tblPrEx>
          <w:tblW w:w="0" w:type="auto"/>
          <w:jc w:val="center"/>
          <w:tblCellMar>
            <w:top w:w="0" w:type="dxa"/>
            <w:left w:w="108" w:type="dxa"/>
            <w:bottom w:w="0" w:type="dxa"/>
            <w:right w:w="108" w:type="dxa"/>
          </w:tblCellMar>
          <w:tblLook w:val="0000"/>
        </w:tblPrEx>
        <w:trPr>
          <w:cantSplit/>
          <w:trHeight w:val="326"/>
          <w:jc w:val="center"/>
        </w:trPr>
        <w:tc>
          <w:tcPr>
            <w:tcW w:w="1668" w:type="dxa"/>
            <w:gridSpan w:val="4"/>
            <w:vMerge/>
            <w:vAlign w:val="center"/>
          </w:tcPr>
          <w:p>
            <w:pPr>
              <w:spacing w:line="280" w:lineRule="exact"/>
              <w:jc w:val="center"/>
              <w:rPr>
                <w:rFonts w:ascii="仿宋" w:eastAsia="仿宋" w:hAnsi="仿宋" w:cs="仿宋" w:hint="eastAsia"/>
                <w:kern w:val="0"/>
              </w:rPr>
            </w:pPr>
          </w:p>
        </w:tc>
        <w:tc>
          <w:tcPr>
            <w:tcW w:w="2619" w:type="dxa"/>
            <w:gridSpan w:val="6"/>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右频偏(MHz)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22.95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4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发射机输出端极限改善因子(dB)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发射机输出端杂噪比(dB)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c>
          <w:tcPr>
            <w:tcW w:w="1746" w:type="dxa"/>
            <w:vAlign w:val="center"/>
          </w:tcPr>
          <w:p>
            <w:pPr>
              <w:spacing w:line="280" w:lineRule="exact"/>
              <w:rPr>
                <w:rFonts w:ascii="仿宋" w:eastAsia="仿宋" w:hAnsi="仿宋" w:cs="仿宋" w:hint="eastAsia"/>
                <w:kern w:val="0"/>
              </w:rPr>
            </w:pPr>
            <w:r>
              <w:rPr>
                <w:rFonts w:ascii="仿宋" w:eastAsia="仿宋" w:hAnsi="仿宋" w:cs="仿宋" w:hint="eastAsia"/>
                <w:kern w:val="0"/>
                <w:sz w:val="24"/>
              </w:rPr>
              <w:t>距离中心频率频谱线60Hz至1/2PRF范围内</w:t>
            </w:r>
          </w:p>
        </w:tc>
      </w:tr>
      <w:tr>
        <w:tblPrEx>
          <w:tblW w:w="0" w:type="auto"/>
          <w:jc w:val="center"/>
          <w:tblCellMar>
            <w:top w:w="0" w:type="dxa"/>
            <w:left w:w="108" w:type="dxa"/>
            <w:bottom w:w="0" w:type="dxa"/>
            <w:right w:w="108" w:type="dxa"/>
          </w:tblCellMar>
          <w:tblLook w:val="0000"/>
        </w:tblPrEx>
        <w:trPr>
          <w:cantSplit/>
          <w:trHeight w:val="428"/>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bCs/>
              </w:rPr>
            </w:pPr>
            <w:r>
              <w:rPr>
                <w:rFonts w:ascii="仿宋" w:eastAsia="仿宋" w:hAnsi="仿宋" w:cs="仿宋" w:hint="eastAsia"/>
                <w:b/>
                <w:kern w:val="0"/>
                <w:sz w:val="24"/>
                <w:szCs w:val="24"/>
                <w:lang w:val="en-US" w:eastAsia="zh-CN" w:bidi="ar-SA"/>
              </w:rPr>
              <w:t>接收系统技术指标</w:t>
            </w:r>
          </w:p>
        </w:tc>
      </w:tr>
      <w:tr>
        <w:tblPrEx>
          <w:tblW w:w="0" w:type="auto"/>
          <w:jc w:val="center"/>
          <w:tblCellMar>
            <w:top w:w="0" w:type="dxa"/>
            <w:left w:w="108" w:type="dxa"/>
            <w:bottom w:w="0" w:type="dxa"/>
            <w:right w:w="108" w:type="dxa"/>
          </w:tblCellMar>
          <w:tblLook w:val="0000"/>
        </w:tblPrEx>
        <w:trPr>
          <w:cantSplit/>
          <w:trHeight w:val="428"/>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数字中频采样速率(MHz)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48.0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数字中频A/D位数（bit）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16</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检查</w:t>
            </w:r>
          </w:p>
        </w:tc>
      </w:tr>
      <w:tr>
        <w:tblPrEx>
          <w:tblW w:w="0" w:type="auto"/>
          <w:jc w:val="center"/>
          <w:tblCellMar>
            <w:top w:w="0" w:type="dxa"/>
            <w:left w:w="108" w:type="dxa"/>
            <w:bottom w:w="0" w:type="dxa"/>
            <w:right w:w="108" w:type="dxa"/>
          </w:tblCellMar>
          <w:tblLook w:val="0000"/>
        </w:tblPrEx>
        <w:trPr>
          <w:cantSplit/>
          <w:jc w:val="center"/>
        </w:trPr>
        <w:tc>
          <w:tcPr>
            <w:tcW w:w="2660" w:type="dxa"/>
            <w:gridSpan w:val="8"/>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中频带宽(MHz)</w:t>
            </w: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2.38</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restart"/>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1.20</w:t>
            </w:r>
            <w:r>
              <w:rPr>
                <w:rFonts w:ascii="仿宋" w:eastAsia="仿宋" w:hAnsi="仿宋" w:cs="仿宋" w:hint="eastAsia"/>
                <w:kern w:val="0"/>
                <w:sz w:val="24"/>
              </w:rPr>
              <w:t>±</w:t>
            </w:r>
            <w:r>
              <w:rPr>
                <w:rFonts w:ascii="仿宋" w:eastAsia="仿宋" w:hAnsi="仿宋" w:cs="仿宋" w:hint="eastAsia"/>
                <w:kern w:val="0"/>
                <w:sz w:val="24"/>
              </w:rPr>
              <w:t>0.10</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0.63</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Merge/>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0"/>
          <w:jc w:val="center"/>
        </w:trPr>
        <w:tc>
          <w:tcPr>
            <w:tcW w:w="2660" w:type="dxa"/>
            <w:gridSpan w:val="8"/>
            <w:vMerge/>
            <w:vAlign w:val="center"/>
          </w:tcPr>
          <w:p>
            <w:pPr>
              <w:spacing w:line="280" w:lineRule="exact"/>
              <w:jc w:val="center"/>
              <w:rPr>
                <w:rFonts w:ascii="仿宋" w:eastAsia="仿宋" w:hAnsi="仿宋" w:cs="仿宋" w:hint="eastAsia"/>
                <w:kern w:val="0"/>
              </w:rPr>
            </w:pPr>
          </w:p>
        </w:tc>
        <w:tc>
          <w:tcPr>
            <w:tcW w:w="1627" w:type="dxa"/>
            <w:gridSpan w:val="2"/>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0.21</w:t>
            </w:r>
            <w:r>
              <w:rPr>
                <w:rFonts w:ascii="仿宋" w:eastAsia="仿宋" w:hAnsi="仿宋" w:cs="仿宋" w:hint="eastAsia"/>
                <w:kern w:val="0"/>
                <w:sz w:val="24"/>
              </w:rPr>
              <w:t>±</w:t>
            </w:r>
            <w:r>
              <w:rPr>
                <w:rFonts w:ascii="仿宋" w:eastAsia="仿宋" w:hAnsi="仿宋" w:cs="仿宋" w:hint="eastAsia"/>
                <w:kern w:val="0"/>
                <w:sz w:val="24"/>
              </w:rPr>
              <w:t>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3"/>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接收机噪声系数(dB)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8"/>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双通道噪声系数差异(dB)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机内、机外噪声系数差异(dB)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53"/>
          <w:jc w:val="center"/>
        </w:trPr>
        <w:tc>
          <w:tcPr>
            <w:tcW w:w="2660" w:type="dxa"/>
            <w:gridSpan w:val="8"/>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最小可测功率(dBm)</w:t>
            </w: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窄脉冲1</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-104.0</w:t>
            </w:r>
          </w:p>
        </w:tc>
        <w:tc>
          <w:tcPr>
            <w:tcW w:w="1746" w:type="dxa"/>
            <w:vMerge w:val="restart"/>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w:t>
            </w: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窄脉冲2</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-107.0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7"/>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窄脉冲3</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-110.0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73"/>
          <w:jc w:val="center"/>
        </w:trPr>
        <w:tc>
          <w:tcPr>
            <w:tcW w:w="2660" w:type="dxa"/>
            <w:gridSpan w:val="8"/>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1627" w:type="dxa"/>
            <w:gridSpan w:val="2"/>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宽脉冲</w:t>
            </w: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-114.0</w:t>
            </w:r>
          </w:p>
        </w:tc>
        <w:tc>
          <w:tcPr>
            <w:tcW w:w="1746" w:type="dxa"/>
            <w:vMerge/>
            <w:tcBorders>
              <w:bottom w:val="single" w:sz="4" w:space="0" w:color="auto"/>
            </w:tcBorders>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color w:val="FF0000"/>
                <w:kern w:val="0"/>
                <w:sz w:val="24"/>
              </w:rPr>
              <w:t>#</w:t>
            </w:r>
            <w:r>
              <w:rPr>
                <w:rFonts w:ascii="仿宋" w:eastAsia="仿宋" w:hAnsi="仿宋" w:cs="仿宋" w:hint="eastAsia"/>
                <w:kern w:val="0"/>
                <w:sz w:val="24"/>
              </w:rPr>
              <w:t>频率源射频输出相位噪声(dBc/Hz)</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-138.0</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10kHz处</w:t>
            </w:r>
          </w:p>
        </w:tc>
      </w:tr>
      <w:tr>
        <w:tblPrEx>
          <w:tblW w:w="0" w:type="auto"/>
          <w:jc w:val="center"/>
          <w:tblCellMar>
            <w:top w:w="0" w:type="dxa"/>
            <w:left w:w="108" w:type="dxa"/>
            <w:bottom w:w="0" w:type="dxa"/>
            <w:right w:w="108" w:type="dxa"/>
          </w:tblCellMar>
          <w:tblLook w:val="0000"/>
        </w:tblPrEx>
        <w:trPr>
          <w:cantSplit/>
          <w:trHeight w:val="215"/>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频率源晶振短期(1ms)稳定度</w:t>
            </w:r>
          </w:p>
        </w:tc>
        <w:tc>
          <w:tcPr>
            <w:tcW w:w="2476" w:type="dxa"/>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r>
              <w:rPr>
                <w:rFonts w:ascii="仿宋" w:eastAsia="仿宋" w:hAnsi="仿宋" w:cs="仿宋" w:hint="eastAsia"/>
                <w:kern w:val="0"/>
                <w:sz w:val="24"/>
                <w:vertAlign w:val="superscript"/>
              </w:rPr>
              <w:t>-11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20"/>
          <w:jc w:val="center"/>
        </w:trPr>
        <w:tc>
          <w:tcPr>
            <w:tcW w:w="4287" w:type="dxa"/>
            <w:gridSpan w:val="10"/>
            <w:vMerge w:val="restart"/>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接收机线性动态范围(dB)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109</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机外/窄脉冲1</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112</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机外/窄脉冲2</w:t>
            </w:r>
          </w:p>
        </w:tc>
      </w:tr>
      <w:tr>
        <w:tblPrEx>
          <w:tblW w:w="0" w:type="auto"/>
          <w:jc w:val="center"/>
          <w:tblCellMar>
            <w:top w:w="0" w:type="dxa"/>
            <w:left w:w="108" w:type="dxa"/>
            <w:bottom w:w="0" w:type="dxa"/>
            <w:right w:w="108" w:type="dxa"/>
          </w:tblCellMar>
          <w:tblLook w:val="0000"/>
        </w:tblPrEx>
        <w:trPr>
          <w:cantSplit/>
          <w:trHeight w:val="6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机外/窄脉冲3</w:t>
            </w:r>
          </w:p>
        </w:tc>
      </w:tr>
      <w:tr>
        <w:tblPrEx>
          <w:tblW w:w="0" w:type="auto"/>
          <w:jc w:val="center"/>
          <w:tblCellMar>
            <w:top w:w="0" w:type="dxa"/>
            <w:left w:w="108" w:type="dxa"/>
            <w:bottom w:w="0" w:type="dxa"/>
            <w:right w:w="108" w:type="dxa"/>
          </w:tblCellMar>
          <w:tblLook w:val="0000"/>
        </w:tblPrEx>
        <w:trPr>
          <w:cantSplit/>
          <w:trHeight w:val="476"/>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89</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机内/窄脉冲1</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92</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机内/窄脉冲2</w:t>
            </w:r>
          </w:p>
        </w:tc>
      </w:tr>
      <w:tr>
        <w:tblPrEx>
          <w:tblW w:w="0" w:type="auto"/>
          <w:jc w:val="center"/>
          <w:tblCellMar>
            <w:top w:w="0" w:type="dxa"/>
            <w:left w:w="108" w:type="dxa"/>
            <w:bottom w:w="0" w:type="dxa"/>
            <w:right w:w="108" w:type="dxa"/>
          </w:tblCellMar>
          <w:tblLook w:val="0000"/>
        </w:tblPrEx>
        <w:trPr>
          <w:cantSplit/>
          <w:trHeight w:val="350"/>
          <w:jc w:val="center"/>
        </w:trPr>
        <w:tc>
          <w:tcPr>
            <w:tcW w:w="4287" w:type="dxa"/>
            <w:gridSpan w:val="10"/>
            <w:vMerge/>
            <w:tcBorders>
              <w:bottom w:val="single" w:sz="4" w:space="0" w:color="auto"/>
            </w:tcBorders>
            <w:vAlign w:val="center"/>
          </w:tcPr>
          <w:p>
            <w:pPr>
              <w:spacing w:line="280" w:lineRule="exact"/>
              <w:jc w:val="center"/>
              <w:rPr>
                <w:rFonts w:ascii="仿宋" w:eastAsia="仿宋" w:hAnsi="仿宋" w:cs="仿宋" w:hint="eastAsia"/>
                <w:kern w:val="0"/>
              </w:rPr>
            </w:pPr>
          </w:p>
        </w:tc>
        <w:tc>
          <w:tcPr>
            <w:tcW w:w="247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95</w:t>
            </w:r>
          </w:p>
        </w:tc>
        <w:tc>
          <w:tcPr>
            <w:tcW w:w="1746" w:type="dxa"/>
            <w:tcBorders>
              <w:bottom w:val="single" w:sz="4" w:space="0" w:color="auto"/>
            </w:tcBorders>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机内/窄脉冲3</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接收机线性动态拟合直线斜率</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1.000</w:t>
            </w:r>
            <w:r>
              <w:rPr>
                <w:rFonts w:ascii="仿宋" w:eastAsia="仿宋" w:hAnsi="仿宋" w:cs="仿宋" w:hint="eastAsia"/>
                <w:kern w:val="0"/>
                <w:sz w:val="24"/>
              </w:rPr>
              <w:t>±</w:t>
            </w:r>
            <w:r>
              <w:rPr>
                <w:rFonts w:ascii="仿宋" w:eastAsia="仿宋" w:hAnsi="仿宋" w:cs="仿宋" w:hint="eastAsia"/>
                <w:kern w:val="0"/>
                <w:sz w:val="24"/>
              </w:rPr>
              <w:t>0.015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cantSplit/>
          <w:trHeight w:val="317"/>
          <w:jc w:val="center"/>
        </w:trPr>
        <w:tc>
          <w:tcPr>
            <w:tcW w:w="4287" w:type="dxa"/>
            <w:gridSpan w:val="10"/>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接收机线性动态拟合直线均方根误差(dB)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0.5</w:t>
            </w:r>
          </w:p>
        </w:tc>
        <w:tc>
          <w:tcPr>
            <w:tcW w:w="174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窄脉冲</w:t>
            </w:r>
          </w:p>
        </w:tc>
      </w:tr>
      <w:tr>
        <w:tblPrEx>
          <w:tblW w:w="0" w:type="auto"/>
          <w:jc w:val="center"/>
          <w:tblCellMar>
            <w:top w:w="0" w:type="dxa"/>
            <w:left w:w="108" w:type="dxa"/>
            <w:bottom w:w="0" w:type="dxa"/>
            <w:right w:w="108" w:type="dxa"/>
          </w:tblCellMar>
          <w:tblLook w:val="0000"/>
        </w:tblPrEx>
        <w:trPr>
          <w:trHeight w:val="446"/>
          <w:jc w:val="center"/>
        </w:trPr>
        <w:tc>
          <w:tcPr>
            <w:tcW w:w="8509" w:type="dxa"/>
            <w:gridSpan w:val="12"/>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总体技术指标</w:t>
            </w:r>
          </w:p>
        </w:tc>
      </w:tr>
      <w:tr>
        <w:tblPrEx>
          <w:tblW w:w="0" w:type="auto"/>
          <w:jc w:val="center"/>
          <w:tblCellMar>
            <w:top w:w="0" w:type="dxa"/>
            <w:left w:w="108" w:type="dxa"/>
            <w:bottom w:w="0" w:type="dxa"/>
            <w:right w:w="108" w:type="dxa"/>
          </w:tblCellMar>
          <w:tblLook w:val="0000"/>
        </w:tblPrEx>
        <w:trPr>
          <w:trHeight w:val="446"/>
          <w:jc w:val="center"/>
        </w:trPr>
        <w:tc>
          <w:tcPr>
            <w:tcW w:w="4287" w:type="dxa"/>
            <w:gridSpan w:val="10"/>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项目</w:t>
            </w:r>
          </w:p>
        </w:tc>
        <w:tc>
          <w:tcPr>
            <w:tcW w:w="247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性能指标</w:t>
            </w:r>
          </w:p>
        </w:tc>
        <w:tc>
          <w:tcPr>
            <w:tcW w:w="1746" w:type="dxa"/>
            <w:vAlign w:val="center"/>
          </w:tcPr>
          <w:p>
            <w:pPr>
              <w:widowControl w:val="0"/>
              <w:spacing w:after="0" w:line="240" w:lineRule="exact"/>
              <w:ind w:left="0" w:firstLine="0" w:leftChars="0" w:firstLineChars="0"/>
              <w:jc w:val="center"/>
              <w:rPr>
                <w:rFonts w:ascii="仿宋" w:eastAsia="仿宋" w:hAnsi="仿宋" w:cs="仿宋" w:hint="eastAsia"/>
                <w:b/>
                <w:kern w:val="0"/>
              </w:rPr>
            </w:pPr>
            <w:r>
              <w:rPr>
                <w:rFonts w:ascii="仿宋" w:eastAsia="仿宋" w:hAnsi="仿宋" w:cs="仿宋" w:hint="eastAsia"/>
                <w:b/>
                <w:kern w:val="0"/>
                <w:sz w:val="24"/>
                <w:szCs w:val="24"/>
                <w:lang w:val="en-US" w:eastAsia="zh-CN" w:bidi="ar-SA"/>
              </w:rPr>
              <w:t>备注</w:t>
            </w:r>
          </w:p>
        </w:tc>
      </w:tr>
      <w:tr>
        <w:tblPrEx>
          <w:tblW w:w="0" w:type="auto"/>
          <w:jc w:val="center"/>
          <w:tblCellMar>
            <w:top w:w="0" w:type="dxa"/>
            <w:left w:w="108" w:type="dxa"/>
            <w:bottom w:w="0" w:type="dxa"/>
            <w:right w:w="108" w:type="dxa"/>
          </w:tblCellMar>
          <w:tblLook w:val="0000"/>
        </w:tblPrEx>
        <w:trPr>
          <w:trHeight w:val="349"/>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工作频率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S波段 2.7GHz～3.0GHz范围内可选</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天线扫描范围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（无限制）</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～+90</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（电气及机械限位）</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15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探测距离范围（km）</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盲区</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1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25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230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6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探测高度（km）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24</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90"/>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分辨力</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62.5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9"/>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俯仰角(</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0.01</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 (dB)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0.005</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系统相位噪声(</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0.06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系统极限改善因子(dB)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估算地物对消能力(dB)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实际地物对消能力</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双通道回波强度标定最大误差(dB)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回波强度在线自动标校最大误差(dB)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径向速度测量最大误差(m/s)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测速范围展宽能力检验(m/s)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速度谱宽测量最大误差(m/s)</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-1.0～1.0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双线偏振参数检验</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差分反射率标准差(dB)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0.2</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color w:val="FF0000"/>
                <w:kern w:val="0"/>
                <w:sz w:val="24"/>
                <w:szCs w:val="24"/>
                <w:lang w:val="en-US" w:eastAsia="zh-CN" w:bidi="ar-SA"/>
              </w:rPr>
              <w:t>#</w:t>
            </w:r>
            <w:r>
              <w:rPr>
                <w:rFonts w:ascii="仿宋" w:eastAsia="仿宋" w:hAnsi="仿宋" w:cs="仿宋" w:hint="eastAsia"/>
                <w:kern w:val="0"/>
                <w:sz w:val="24"/>
                <w:szCs w:val="24"/>
                <w:lang w:val="en-US" w:eastAsia="zh-CN" w:bidi="ar-SA"/>
              </w:rPr>
              <w:t>差分传播相移标准差(</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3.0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测量误差</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距离定位(m)</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50.0</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0.01</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spacing w:line="280" w:lineRule="exact"/>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0.3</w:t>
            </w:r>
          </w:p>
        </w:tc>
        <w:tc>
          <w:tcPr>
            <w:tcW w:w="1746" w:type="dxa"/>
            <w:vAlign w:val="center"/>
          </w:tcPr>
          <w:p>
            <w:pPr>
              <w:spacing w:line="280" w:lineRule="exact"/>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trHeight w:val="44"/>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预热时间(min)</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83"/>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最小可测回波强度(dBZ)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-4.5</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1.57</w:t>
            </w:r>
            <w:r>
              <w:rPr>
                <w:rFonts w:ascii="仿宋" w:eastAsia="仿宋" w:hAnsi="仿宋" w:cs="仿宋" w:hint="eastAsia"/>
                <w:kern w:val="0"/>
                <w:sz w:val="24"/>
                <w:szCs w:val="24"/>
                <w:lang w:val="en-US" w:eastAsia="zh-CN" w:bidi="ar-SA"/>
              </w:rPr>
              <w:t>μ</w:t>
            </w:r>
            <w:r>
              <w:rPr>
                <w:rFonts w:ascii="仿宋" w:eastAsia="仿宋" w:hAnsi="仿宋" w:cs="仿宋" w:hint="eastAsia"/>
                <w:kern w:val="0"/>
                <w:sz w:val="24"/>
                <w:szCs w:val="24"/>
                <w:lang w:val="en-US" w:eastAsia="zh-CN" w:bidi="ar-SA"/>
              </w:rPr>
              <w:t>s@ 50km</w:t>
            </w:r>
          </w:p>
        </w:tc>
      </w:tr>
      <w:tr>
        <w:tblPrEx>
          <w:tblW w:w="0" w:type="auto"/>
          <w:jc w:val="center"/>
          <w:tblCellMar>
            <w:top w:w="0" w:type="dxa"/>
            <w:left w:w="108" w:type="dxa"/>
            <w:bottom w:w="0" w:type="dxa"/>
            <w:right w:w="108" w:type="dxa"/>
          </w:tblCellMar>
          <w:tblLook w:val="0000"/>
        </w:tblPrEx>
        <w:trPr>
          <w:cantSplit/>
          <w:trHeight w:val="11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退距离模糊恢复比例</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测量范围</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强度值(dBZ)</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-35～80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9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速度值(m/s)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-48～48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谱宽值(m/s)</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8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差分反射率(dB)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-7.9～7.9</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相关系数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6"/>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0～360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24"/>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差分传播相移率(</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/km)</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-2～10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57"/>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退偏振比(dB)</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-44～6</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237"/>
          <w:jc w:val="center"/>
        </w:trPr>
        <w:tc>
          <w:tcPr>
            <w:tcW w:w="1443" w:type="dxa"/>
            <w:gridSpan w:val="2"/>
            <w:vMerge w:val="restart"/>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可靠性</w:t>
            </w: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MTBF(h)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1500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6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方位齿轮轴承(a)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a</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表示</w:t>
            </w: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年</w:t>
            </w:r>
            <w:r>
              <w:rPr>
                <w:rFonts w:ascii="仿宋" w:eastAsia="仿宋" w:hAnsi="仿宋" w:cs="仿宋" w:hint="eastAsia"/>
                <w:kern w:val="0"/>
                <w:sz w:val="24"/>
                <w:szCs w:val="24"/>
                <w:lang w:val="en-US" w:eastAsia="zh-CN" w:bidi="ar-SA"/>
              </w:rPr>
              <w:t>”</w:t>
            </w:r>
          </w:p>
        </w:tc>
      </w:tr>
      <w:tr>
        <w:tblPrEx>
          <w:tblW w:w="0" w:type="auto"/>
          <w:jc w:val="center"/>
          <w:tblCellMar>
            <w:top w:w="0" w:type="dxa"/>
            <w:left w:w="108" w:type="dxa"/>
            <w:bottom w:w="0" w:type="dxa"/>
            <w:right w:w="108" w:type="dxa"/>
          </w:tblCellMar>
          <w:tblLook w:val="0000"/>
        </w:tblPrEx>
        <w:trPr>
          <w:cantSplit/>
          <w:trHeight w:val="1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俯仰齿轮轴承(a)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10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03"/>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汇流环(a)</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8</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1443" w:type="dxa"/>
            <w:gridSpan w:val="2"/>
            <w:vMerge/>
            <w:vAlign w:val="center"/>
          </w:tcPr>
          <w:p>
            <w:pPr>
              <w:widowControl w:val="0"/>
              <w:spacing w:after="0" w:line="280" w:lineRule="exact"/>
              <w:ind w:left="0" w:firstLine="0" w:leftChars="0" w:firstLineChars="0"/>
              <w:jc w:val="center"/>
              <w:rPr>
                <w:rFonts w:ascii="仿宋" w:eastAsia="仿宋" w:hAnsi="仿宋" w:cs="仿宋" w:hint="eastAsia"/>
                <w:kern w:val="0"/>
              </w:rPr>
            </w:pPr>
          </w:p>
        </w:tc>
        <w:tc>
          <w:tcPr>
            <w:tcW w:w="2844" w:type="dxa"/>
            <w:gridSpan w:val="8"/>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速调管(h)</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30000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17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功耗(kW)</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w:t>
            </w:r>
            <w:r>
              <w:rPr>
                <w:rFonts w:ascii="仿宋" w:eastAsia="仿宋" w:hAnsi="仿宋" w:cs="仿宋" w:hint="eastAsia"/>
                <w:kern w:val="0"/>
                <w:sz w:val="24"/>
                <w:szCs w:val="24"/>
                <w:lang w:val="en-US" w:eastAsia="zh-CN" w:bidi="ar-SA"/>
              </w:rPr>
              <w:t>60</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r>
        <w:tblPrEx>
          <w:tblW w:w="0" w:type="auto"/>
          <w:jc w:val="center"/>
          <w:tblCellMar>
            <w:top w:w="0" w:type="dxa"/>
            <w:left w:w="108" w:type="dxa"/>
            <w:bottom w:w="0" w:type="dxa"/>
            <w:right w:w="108" w:type="dxa"/>
          </w:tblCellMar>
          <w:tblLook w:val="0000"/>
        </w:tblPrEx>
        <w:trPr>
          <w:cantSplit/>
          <w:trHeight w:val="340"/>
          <w:jc w:val="center"/>
        </w:trPr>
        <w:tc>
          <w:tcPr>
            <w:tcW w:w="4287" w:type="dxa"/>
            <w:gridSpan w:val="10"/>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输出参数</w:t>
            </w:r>
          </w:p>
        </w:tc>
        <w:tc>
          <w:tcPr>
            <w:tcW w:w="2476" w:type="dxa"/>
            <w:vAlign w:val="center"/>
          </w:tcPr>
          <w:p>
            <w:pPr>
              <w:widowControl w:val="0"/>
              <w:spacing w:after="0" w:line="280" w:lineRule="exact"/>
              <w:ind w:left="0" w:firstLine="0" w:leftChars="0" w:firstLineChars="0"/>
              <w:jc w:val="center"/>
              <w:rPr>
                <w:rFonts w:ascii="仿宋" w:eastAsia="仿宋" w:hAnsi="仿宋" w:cs="仿宋" w:hint="eastAsia"/>
                <w:kern w:val="0"/>
              </w:rPr>
            </w:pPr>
            <w:r>
              <w:rPr>
                <w:rFonts w:ascii="仿宋" w:eastAsia="仿宋" w:hAnsi="仿宋" w:cs="仿宋" w:hint="eastAsia"/>
                <w:kern w:val="0"/>
                <w:sz w:val="24"/>
                <w:szCs w:val="24"/>
                <w:lang w:val="en-US" w:eastAsia="zh-CN" w:bidi="ar-SA"/>
              </w:rPr>
              <w:t>Z、V、W、ZDR、</w:t>
            </w:r>
            <w:r>
              <w:rPr>
                <w:rFonts w:ascii="仿宋" w:eastAsia="仿宋" w:hAnsi="仿宋" w:cs="仿宋" w:hint="eastAsia"/>
                <w:kern w:val="0"/>
                <w:sz w:val="24"/>
                <w:szCs w:val="24"/>
                <w:lang w:val="en-US" w:eastAsia="zh-CN" w:bidi="ar-SA"/>
              </w:rPr>
              <w:t>Φ</w:t>
            </w:r>
            <w:r>
              <w:rPr>
                <w:rFonts w:ascii="仿宋" w:eastAsia="仿宋" w:hAnsi="仿宋" w:cs="仿宋" w:hint="eastAsia"/>
                <w:kern w:val="0"/>
                <w:sz w:val="24"/>
                <w:szCs w:val="24"/>
                <w:lang w:val="en-US" w:eastAsia="zh-CN" w:bidi="ar-SA"/>
              </w:rPr>
              <w:t>DP、KDP、</w:t>
            </w:r>
            <w:r>
              <w:rPr>
                <w:rFonts w:ascii="仿宋" w:eastAsia="仿宋" w:hAnsi="仿宋" w:cs="仿宋" w:hint="eastAsia"/>
                <w:kern w:val="0"/>
                <w:sz w:val="24"/>
                <w:szCs w:val="24"/>
                <w:lang w:val="en-US" w:eastAsia="zh-CN" w:bidi="ar-SA"/>
              </w:rPr>
              <w:t>ρ</w:t>
            </w:r>
            <w:r>
              <w:rPr>
                <w:rFonts w:ascii="仿宋" w:eastAsia="仿宋" w:hAnsi="仿宋" w:cs="仿宋" w:hint="eastAsia"/>
                <w:kern w:val="0"/>
                <w:sz w:val="24"/>
                <w:szCs w:val="24"/>
                <w:lang w:val="en-US" w:eastAsia="zh-CN" w:bidi="ar-SA"/>
              </w:rPr>
              <w:t>HV、LDR、 SNR</w:t>
            </w:r>
          </w:p>
        </w:tc>
        <w:tc>
          <w:tcPr>
            <w:tcW w:w="1746" w:type="dxa"/>
            <w:vAlign w:val="center"/>
          </w:tcPr>
          <w:p>
            <w:pPr>
              <w:widowControl w:val="0"/>
              <w:spacing w:after="0" w:line="280" w:lineRule="exact"/>
              <w:ind w:left="0" w:firstLine="0" w:leftChars="0" w:firstLineChars="0"/>
              <w:jc w:val="center"/>
              <w:rPr>
                <w:rFonts w:ascii="仿宋" w:eastAsia="仿宋" w:hAnsi="仿宋" w:cs="仿宋" w:hint="eastAsia"/>
                <w:kern w:val="0"/>
              </w:rPr>
            </w:pPr>
          </w:p>
        </w:tc>
      </w:tr>
    </w:tbl>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1、中标方需提供详细技术服务方案，包括但不限于：设备安装建设规范、设备工作原理、设备部件结构组成、设备操作手册、设备运行维护手册、设备软件使用手册、相关产品算法说明文档等。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2、中标方需提供详细售后服务方案，包括设备售后服务组织机构、人员组成、技术支持文档等。其中，售后服务组织机构设置合理，人员技术能力强，技术文档内容全面。</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（1）中标方在汛期开始前按照招标方技术服务合同等相关要求完成汛前巡检并提供巡检报告，巡检过程中查出的故障和隐患要及时处理解决并形成过程中的详细记录。</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主汛期间若雷达出现故障(雷达无法正常运行),中标方应根据招标方反馈信息通过电话进行指导，若用户4小时无法排除，中标方应在12小时内派出技术人员赶赴现场并通报用户，在24小时内携带相应器件赶到现场，进行维修服务，实际交通不能满足24小时内到达的，中标方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（3）非汛期对招标方反馈的雷达故障信息，中标方应在24小时内派出技术人员赶赴现场，需要相关备件应在48小时内携带相应器件赶到现场，进行维修服务。</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w:t>
      </w:r>
      <w:r>
        <w:rPr>
          <w:rFonts w:ascii="仿宋" w:eastAsia="仿宋" w:hAnsi="仿宋" w:cs="仿宋" w:hint="eastAsia"/>
          <w:b/>
          <w:bCs/>
          <w:sz w:val="28"/>
          <w:szCs w:val="20"/>
        </w:rPr>
        <w:t>质保期服务要求</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质保期：</w:t>
      </w:r>
      <w:r>
        <w:rPr>
          <w:rFonts w:ascii="仿宋" w:eastAsia="仿宋" w:hAnsi="仿宋" w:cs="仿宋" w:hint="eastAsia"/>
          <w:sz w:val="28"/>
          <w:szCs w:val="20"/>
          <w:highlight w:val="yellow"/>
        </w:rPr>
        <w:t>从雷达验收合格交付用户使用之日起，雷达系统质保期8年*。</w:t>
      </w:r>
      <w:r>
        <w:rPr>
          <w:rFonts w:ascii="仿宋" w:eastAsia="仿宋" w:hAnsi="仿宋" w:cs="仿宋" w:hint="eastAsia"/>
          <w:sz w:val="28"/>
          <w:szCs w:val="20"/>
        </w:rPr>
        <w:t>中标方按照业务运行规范要求执行，确保设备可稳定运行，主要工作包括：汛前巡检（定标）以及雷达系统故障维修等。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完成新一代天气雷达建设、安装、调试工作后，依据《综合观测司关于印发S波段和C波段双线偏振多普勒天气雷达测试大纲的通知》（气测函〔2023〕73号）技术要求及新一代天气雷达系统采购合同执行。雷达出厂测试、现场安装后测试、业务运行准入测试等通过后，按照《综合观测司关于推进雷达工程项目业务验收工作的通知》（气测函〔2022〕121号）等流程要求，组织完成项目业务验收。</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测试期间中标方必须在招标方代表参加的情况下，在公司测试环境里验证相关的硬件和软件能够完全正确运行并满足验收方案要求和技术指标，开展系统功能与系统运行稳定性检验，并形成设备出厂测试报告。如果未能通过出厂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现场安装后测试应在招标方指定的建设场地对设备进行安装、调试及测试后，在招标方代表参加的情况下，依据验收方案中相关要求和测试大纲进行现场测试并形成现场安装后测试报告。如果未能通过现场安装后测试，将延期重新进行，由此增加的一切费用由中标方承担。</w:t>
      </w:r>
    </w:p>
    <w:p>
      <w:pPr>
        <w:widowControl/>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通过3个月试运行后，中标方配合招标方开展业务运行准入测试，在招标方代表参加的情况下，依据验收方案中相关要求和测试大纲进行业务运行准入测试并形成测试报告。如果未能通过现场测试，将延期重新进行，由此增加的一切费用由中标方承担。</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sectPr>
          <w:footerReference w:type="even" r:id="rId8"/>
          <w:footerReference w:type="default" r:id="rId9"/>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outlineLvl w:val="9"/>
        <w:rPr>
          <w:rFonts w:ascii="Times New Roman" w:hAnsi="Times New Roman" w:hint="default"/>
          <w:bCs w:val="0"/>
          <w:snapToGrid/>
        </w:rPr>
      </w:pPr>
      <w:r>
        <w:rPr>
          <w:rFonts w:ascii="仿宋" w:eastAsia="仿宋" w:hAnsi="仿宋" w:cs="仿宋" w:hint="eastAsia"/>
          <w:sz w:val="28"/>
          <w:szCs w:val="20"/>
        </w:rPr>
        <w:t>采购需求 附表</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503"/>
        <w:gridCol w:w="1082"/>
        <w:gridCol w:w="1496"/>
        <w:gridCol w:w="1706"/>
        <w:gridCol w:w="1103"/>
        <w:gridCol w:w="766"/>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0" w:name="货物一览表_index"/>
            <w:r>
              <w:rPr>
                <w:rFonts w:asciiTheme="minorEastAsia" w:eastAsiaTheme="minorEastAsia" w:hAnsiTheme="minorEastAsia" w:cstheme="minorEastAsia" w:hint="eastAsia"/>
                <w:kern w:val="0"/>
                <w:szCs w:val="21"/>
              </w:rPr>
              <w:t>序号</w:t>
            </w:r>
            <w:bookmarkEnd w:id="50"/>
          </w:p>
        </w:tc>
        <w:tc>
          <w:tcPr>
            <w:tcW w:w="1135" w:type="dxa"/>
          </w:tcPr>
          <w:p w14:paraId="6B7F00AC">
            <w:pPr>
              <w:autoSpaceDE w:val="0"/>
              <w:jc w:val="center"/>
              <w:rPr>
                <w:rFonts w:asciiTheme="minorEastAsia" w:hAnsiTheme="minorEastAsia" w:cstheme="minorEastAsia"/>
                <w:kern w:val="0"/>
                <w:szCs w:val="21"/>
              </w:rPr>
            </w:pPr>
            <w:bookmarkStart w:id="51" w:name="货物一览表_goodsName"/>
            <w:r>
              <w:rPr>
                <w:rFonts w:asciiTheme="minorEastAsia" w:eastAsiaTheme="minorEastAsia" w:hAnsiTheme="minorEastAsia" w:cstheme="minorEastAsia" w:hint="eastAsia"/>
                <w:kern w:val="0"/>
                <w:szCs w:val="21"/>
              </w:rPr>
              <w:t>设备名称</w:t>
            </w:r>
            <w:bookmarkEnd w:id="51"/>
          </w:p>
        </w:tc>
        <w:tc>
          <w:tcPr>
            <w:tcW w:w="965" w:type="dxa"/>
          </w:tcPr>
          <w:p w14:paraId="7B8390AF">
            <w:pPr>
              <w:autoSpaceDE w:val="0"/>
              <w:jc w:val="center"/>
              <w:rPr>
                <w:rFonts w:asciiTheme="minorEastAsia" w:hAnsiTheme="minorEastAsia" w:cstheme="minorEastAsia"/>
                <w:kern w:val="0"/>
                <w:szCs w:val="21"/>
              </w:rPr>
            </w:pPr>
            <w:bookmarkStart w:id="52" w:name="货物一览表_nums"/>
            <w:r>
              <w:rPr>
                <w:rFonts w:asciiTheme="minorEastAsia" w:eastAsiaTheme="minorEastAsia" w:hAnsiTheme="minorEastAsia" w:cstheme="minorEastAsia" w:hint="eastAsia"/>
                <w:kern w:val="0"/>
                <w:szCs w:val="21"/>
              </w:rPr>
              <w:t>采购数量</w:t>
            </w:r>
            <w:bookmarkEnd w:id="52"/>
          </w:p>
        </w:tc>
        <w:tc>
          <w:tcPr>
            <w:tcW w:w="1062" w:type="dxa"/>
          </w:tcPr>
          <w:p w14:paraId="72F33D6D">
            <w:pPr>
              <w:autoSpaceDE w:val="0"/>
              <w:jc w:val="center"/>
              <w:rPr>
                <w:rFonts w:asciiTheme="minorEastAsia" w:hAnsiTheme="minorEastAsia" w:cstheme="minorEastAsia"/>
                <w:kern w:val="0"/>
                <w:szCs w:val="21"/>
              </w:rPr>
            </w:pPr>
            <w:bookmarkStart w:id="53" w:name="货物一览表_units"/>
            <w:r>
              <w:rPr>
                <w:rFonts w:asciiTheme="minorEastAsia" w:eastAsiaTheme="minorEastAsia" w:hAnsiTheme="minorEastAsia" w:cstheme="minorEastAsia" w:hint="eastAsia"/>
                <w:kern w:val="0"/>
                <w:szCs w:val="21"/>
              </w:rPr>
              <w:t>计量单位</w:t>
            </w:r>
            <w:bookmarkEnd w:id="53"/>
          </w:p>
        </w:tc>
        <w:tc>
          <w:tcPr>
            <w:tcW w:w="1220" w:type="dxa"/>
          </w:tcPr>
          <w:p w14:paraId="24892D20">
            <w:pPr>
              <w:autoSpaceDE w:val="0"/>
              <w:jc w:val="center"/>
              <w:rPr>
                <w:rFonts w:asciiTheme="minorEastAsia" w:hAnsiTheme="minorEastAsia" w:cstheme="minorEastAsia"/>
                <w:kern w:val="0"/>
                <w:szCs w:val="21"/>
              </w:rPr>
            </w:pPr>
            <w:bookmarkStart w:id="54" w:name="货物一览表_procurementBudget"/>
            <w:r>
              <w:rPr>
                <w:rFonts w:asciiTheme="minorEastAsia" w:eastAsiaTheme="minorEastAsia" w:hAnsiTheme="minorEastAsia" w:cstheme="minorEastAsia" w:hint="eastAsia"/>
                <w:kern w:val="0"/>
                <w:szCs w:val="21"/>
              </w:rPr>
              <w:t>采购预算（元）</w:t>
            </w:r>
            <w:bookmarkEnd w:id="54"/>
          </w:p>
        </w:tc>
        <w:tc>
          <w:tcPr>
            <w:tcW w:w="1329" w:type="dxa"/>
          </w:tcPr>
          <w:p w14:paraId="27138270">
            <w:pPr>
              <w:autoSpaceDE w:val="0"/>
              <w:jc w:val="center"/>
              <w:rPr>
                <w:rFonts w:asciiTheme="minorEastAsia" w:hAnsiTheme="minorEastAsia" w:cstheme="minorEastAsia" w:hint="eastAsia"/>
                <w:kern w:val="0"/>
                <w:szCs w:val="21"/>
              </w:rPr>
            </w:pPr>
            <w:bookmarkStart w:id="5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55"/>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56" w:name="货物一览表_remark"/>
            <w:r>
              <w:rPr>
                <w:rFonts w:asciiTheme="minorEastAsia" w:eastAsiaTheme="minorEastAsia" w:hAnsiTheme="minorEastAsia" w:cstheme="minorEastAsia" w:hint="eastAsia"/>
                <w:kern w:val="0"/>
                <w:szCs w:val="21"/>
              </w:rPr>
              <w:t>备注</w:t>
            </w:r>
            <w:bookmarkEnd w:id="5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S波段新一代天气雷达系统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14,500,000.00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14,500,000.00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90"/>
        <w:gridCol w:w="1666"/>
        <w:gridCol w:w="1122"/>
        <w:gridCol w:w="490"/>
        <w:gridCol w:w="1117"/>
        <w:gridCol w:w="1010"/>
        <w:gridCol w:w="804"/>
        <w:gridCol w:w="18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5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周口市局(001046038)</w:t>
            </w:r>
          </w:p>
        </w:tc>
        <w:tc>
          <w:tcPr/>
          <w:p>
            <w:r>
              <w:t>S波段新一代天气雷达系统</w:t>
            </w:r>
          </w:p>
        </w:tc>
        <w:tc>
          <w:tcPr/>
          <w:p>
            <w:r>
              <w:t>1</w:t>
            </w:r>
          </w:p>
        </w:tc>
        <w:tc>
          <w:tcPr/>
          <w:p>
            <w:r>
              <w:t>14500000.00</w:t>
            </w:r>
          </w:p>
        </w:tc>
        <w:tc>
          <w:tcPr/>
          <w:p>
            <w:r>
              <w:t xml:space="preserve">14500000.00  </w:t>
            </w:r>
          </w:p>
        </w:tc>
        <w:tc>
          <w:tcPr/>
          <w:p>
            <w:r>
              <w:t>河南周口</w:t>
            </w:r>
          </w:p>
        </w:tc>
        <w:tc>
          <w:tcPr/>
          <w:p>
            <w:r>
              <w:t>孔庆纬（15239498771）</w:t>
            </w:r>
          </w:p>
        </w:tc>
      </w:tr>
    </w:tbl>
    <w:p w:rsidR="00A77B3E"/>
    <w:p w14:paraId="51954372">
      <w:pPr>
        <w:spacing w:line="360" w:lineRule="auto"/>
        <w:rPr>
          <w:rFonts w:ascii="宋体" w:hAnsi="宋体"/>
          <w:szCs w:val="21"/>
        </w:rPr>
      </w:pPr>
      <w:bookmarkEnd w:id="57"/>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57553">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A57553">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通过河南省周口市新一代天气雷达的建设，</w:t>
      </w:r>
      <w:r>
        <w:rPr>
          <w:rFonts w:ascii="仿宋" w:eastAsia="仿宋" w:hAnsi="仿宋" w:cs="仿宋" w:hint="eastAsia"/>
          <w:sz w:val="28"/>
          <w:szCs w:val="20"/>
        </w:rPr>
        <w:t>弥补</w:t>
      </w:r>
      <w:r>
        <w:rPr>
          <w:rFonts w:ascii="仿宋" w:eastAsia="仿宋" w:hAnsi="仿宋" w:cs="仿宋" w:hint="eastAsia"/>
          <w:sz w:val="28"/>
          <w:szCs w:val="20"/>
        </w:rPr>
        <w:t>周口</w:t>
      </w:r>
      <w:r>
        <w:rPr>
          <w:rFonts w:ascii="仿宋" w:eastAsia="仿宋" w:hAnsi="仿宋" w:cs="仿宋" w:hint="eastAsia"/>
          <w:sz w:val="28"/>
          <w:szCs w:val="20"/>
        </w:rPr>
        <w:t>地区雷达探测盲区</w:t>
      </w:r>
      <w:r>
        <w:rPr>
          <w:rFonts w:ascii="仿宋" w:eastAsia="仿宋" w:hAnsi="仿宋" w:cs="仿宋" w:hint="eastAsia"/>
          <w:sz w:val="28"/>
          <w:szCs w:val="20"/>
        </w:rPr>
        <w:t>，提高强降水监测精度，增强降水相态识别能力；优化全国站网布局，提高全国新一代天气雷达覆盖率；提高周口市暴雨探测时空分辨率、预报准确率，增加强对流天气预警时间提前量；增强周口市突发事件预警服务能力；</w:t>
      </w:r>
      <w:r>
        <w:rPr>
          <w:rFonts w:ascii="仿宋" w:eastAsia="仿宋" w:hAnsi="仿宋" w:cs="仿宋" w:hint="eastAsia"/>
          <w:sz w:val="28"/>
          <w:szCs w:val="20"/>
        </w:rPr>
        <w:t>提高周口市经济建设发展气象保障服务能力；为生物监测提供高时效观测数据产品。</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雷达现场验收测试合格并且正式交付用户使用之日起，雷达系统整机保修</w:t>
      </w:r>
      <w:r>
        <w:rPr>
          <w:rFonts w:ascii="仿宋" w:eastAsia="仿宋" w:hAnsi="仿宋" w:cs="仿宋" w:hint="eastAsia"/>
          <w:sz w:val="28"/>
          <w:szCs w:val="20"/>
        </w:rPr>
        <w:t>8</w:t>
      </w:r>
      <w:r>
        <w:rPr>
          <w:rFonts w:ascii="仿宋" w:eastAsia="仿宋" w:hAnsi="仿宋" w:cs="仿宋" w:hint="eastAsia"/>
          <w:sz w:val="28"/>
          <w:szCs w:val="20"/>
        </w:rPr>
        <w:t>年。</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）设备供应商对所有设备提供自验收合格后</w:t>
      </w:r>
      <w:r>
        <w:rPr>
          <w:rFonts w:ascii="仿宋" w:eastAsia="仿宋" w:hAnsi="仿宋" w:cs="仿宋" w:hint="eastAsia"/>
          <w:sz w:val="28"/>
          <w:szCs w:val="20"/>
        </w:rPr>
        <w:t>8</w:t>
      </w:r>
      <w:r>
        <w:rPr>
          <w:rFonts w:ascii="仿宋" w:eastAsia="仿宋" w:hAnsi="仿宋" w:cs="仿宋" w:hint="eastAsia"/>
          <w:sz w:val="28"/>
          <w:szCs w:val="20"/>
        </w:rPr>
        <w:t>年的质保。保修期内因非人为造成故障，均由设备供应商即时无偿解决（包括更换器件、来往人员差旅费用等）。</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项工作，如工程进度、设备生产及设备供应、软件安装与升级、图纸文件、包装运输、现场安装、调试验收等。</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）在质保期内，</w:t>
      </w:r>
      <w:r>
        <w:rPr>
          <w:rFonts w:ascii="仿宋" w:eastAsia="仿宋" w:hAnsi="仿宋" w:cs="仿宋" w:hint="eastAsia"/>
          <w:sz w:val="28"/>
          <w:szCs w:val="20"/>
        </w:rPr>
        <w:t>设备供应商应提供详细的售后服务计划，内容包括售后服务方式、人员配置、服务期限、故障响应（响应时间不超过</w:t>
      </w:r>
      <w:r>
        <w:rPr>
          <w:rFonts w:ascii="仿宋" w:eastAsia="仿宋" w:hAnsi="仿宋" w:cs="仿宋" w:hint="eastAsia"/>
          <w:sz w:val="28"/>
          <w:szCs w:val="20"/>
        </w:rPr>
        <w:t>1</w:t>
      </w:r>
      <w:r>
        <w:rPr>
          <w:rFonts w:ascii="仿宋" w:eastAsia="仿宋" w:hAnsi="仿宋" w:cs="仿宋" w:hint="eastAsia"/>
          <w:sz w:val="28"/>
          <w:szCs w:val="20"/>
        </w:rPr>
        <w:t>小时）及维修时间、配件供应方式等情况。设备供应商服务时间应为</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小时，当出现</w:t>
      </w:r>
      <w:r>
        <w:rPr>
          <w:rFonts w:ascii="仿宋" w:eastAsia="仿宋" w:hAnsi="仿宋" w:cs="仿宋" w:hint="eastAsia"/>
          <w:sz w:val="28"/>
          <w:szCs w:val="20"/>
        </w:rPr>
        <w:t>24</w:t>
      </w:r>
      <w:r>
        <w:rPr>
          <w:rFonts w:ascii="仿宋" w:eastAsia="仿宋" w:hAnsi="仿宋" w:cs="仿宋" w:hint="eastAsia"/>
          <w:sz w:val="28"/>
          <w:szCs w:val="20"/>
        </w:rPr>
        <w:t>时内难以解决的故障，将在</w:t>
      </w:r>
      <w:r>
        <w:rPr>
          <w:rFonts w:ascii="仿宋" w:eastAsia="仿宋" w:hAnsi="仿宋" w:cs="仿宋" w:hint="eastAsia"/>
          <w:sz w:val="28"/>
          <w:szCs w:val="20"/>
        </w:rPr>
        <w:t>48</w:t>
      </w:r>
      <w:r>
        <w:rPr>
          <w:rFonts w:ascii="仿宋" w:eastAsia="仿宋" w:hAnsi="仿宋" w:cs="仿宋" w:hint="eastAsia"/>
          <w:sz w:val="28"/>
          <w:szCs w:val="20"/>
        </w:rPr>
        <w:t>小时内</w:t>
      </w:r>
      <w:r>
        <w:rPr>
          <w:rFonts w:ascii="仿宋" w:eastAsia="仿宋" w:hAnsi="仿宋" w:cs="仿宋" w:hint="eastAsia"/>
          <w:sz w:val="28"/>
          <w:szCs w:val="20"/>
        </w:rPr>
        <w:t>到达现场进行维修。质保期过后设备供应商仍有义务提供技术服务（包括提供设备维护、备件等），费用另计。</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）设备供应商应提供远雷达程技术支持系统建设，通过视频等方式实现远程技术指导和故障判断以及设备更换等。</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5</w:t>
      </w:r>
      <w:r>
        <w:rPr>
          <w:rFonts w:ascii="仿宋" w:eastAsia="仿宋" w:hAnsi="仿宋" w:cs="仿宋" w:hint="eastAsia"/>
          <w:sz w:val="28"/>
          <w:szCs w:val="20"/>
        </w:rPr>
        <w:t>）设备供应</w:t>
      </w:r>
      <w:r>
        <w:rPr>
          <w:rFonts w:ascii="仿宋" w:eastAsia="仿宋" w:hAnsi="仿宋" w:cs="仿宋" w:hint="eastAsia"/>
          <w:sz w:val="28"/>
          <w:szCs w:val="20"/>
        </w:rPr>
        <w:t>商允许</w:t>
      </w:r>
      <w:r>
        <w:rPr>
          <w:rFonts w:ascii="仿宋" w:eastAsia="仿宋" w:hAnsi="仿宋" w:cs="仿宋" w:hint="eastAsia"/>
          <w:sz w:val="28"/>
          <w:szCs w:val="20"/>
        </w:rPr>
        <w:t>用户录制雷达设备安装调试录像，供雷达站业务人员学习。</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w:t>
      </w:r>
      <w:r>
        <w:rPr>
          <w:rFonts w:ascii="仿宋" w:eastAsia="仿宋" w:hAnsi="仿宋" w:cs="仿宋" w:hint="eastAsia"/>
          <w:b/>
          <w:bCs/>
          <w:sz w:val="28"/>
          <w:szCs w:val="20"/>
        </w:rPr>
        <w:t>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要求提供相应的人员培训和技术支持计划，进行技术人员的雷达使用培训和机务培训，要求提供随机配套的电原理图及全面、完整、详细的系统技术手册，并提供售后服务及升级支持。</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在雷达现场测试完成并对附属设备安装、调试、标定、验收之后，厂方需对雷达站观测、技术保障技术人员和业务管理人员进行不低于</w:t>
      </w:r>
      <w:r>
        <w:rPr>
          <w:rFonts w:ascii="仿宋" w:eastAsia="仿宋" w:hAnsi="仿宋" w:cs="仿宋" w:hint="eastAsia"/>
          <w:sz w:val="28"/>
          <w:szCs w:val="20"/>
        </w:rPr>
        <w:t>1</w:t>
      </w:r>
      <w:r>
        <w:rPr>
          <w:rFonts w:ascii="仿宋" w:eastAsia="仿宋" w:hAnsi="仿宋" w:cs="仿宋" w:hint="eastAsia"/>
          <w:sz w:val="28"/>
          <w:szCs w:val="20"/>
        </w:rPr>
        <w:t>0</w:t>
      </w:r>
      <w:r>
        <w:rPr>
          <w:rFonts w:ascii="仿宋" w:eastAsia="仿宋" w:hAnsi="仿宋" w:cs="仿宋" w:hint="eastAsia"/>
          <w:sz w:val="28"/>
          <w:szCs w:val="20"/>
        </w:rPr>
        <w:t>天×</w:t>
      </w:r>
      <w:r>
        <w:rPr>
          <w:rFonts w:ascii="仿宋" w:eastAsia="仿宋" w:hAnsi="仿宋" w:cs="仿宋" w:hint="eastAsia"/>
          <w:sz w:val="28"/>
          <w:szCs w:val="20"/>
        </w:rPr>
        <w:t>3</w:t>
      </w:r>
      <w:r>
        <w:rPr>
          <w:rFonts w:ascii="仿宋" w:eastAsia="仿宋" w:hAnsi="仿宋" w:cs="仿宋" w:hint="eastAsia"/>
          <w:sz w:val="28"/>
          <w:szCs w:val="20"/>
        </w:rPr>
        <w:t>人次的厂内培训和现场培训，使相关人员达到熟知操作手册、观测方法和规范的内容，能熟练操作的程度。</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雷达现场安装完成后，承修方在现场对雷达站工作人员进行为期两周的技术培训。主要完成以下培训内容：</w:t>
      </w:r>
      <w:bookmarkStart w:id="58" w:name="19"/>
      <w:bookmarkEnd w:id="58"/>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）熟悉雷达系统工作原理；</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）识别雷达总体和各系统、插件和配套设备的安装与布局位置；</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）掌握雷达总体和分系统基本工作原理；</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）掌握雷达的结构和性能特点；</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5</w:t>
      </w:r>
      <w:r>
        <w:rPr>
          <w:rFonts w:ascii="仿宋" w:eastAsia="仿宋" w:hAnsi="仿宋" w:cs="仿宋" w:hint="eastAsia"/>
          <w:sz w:val="28"/>
          <w:szCs w:val="20"/>
        </w:rPr>
        <w:t>）在业务使用中，能熟练掌握雷达的操作技能；</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6</w:t>
      </w:r>
      <w:r>
        <w:rPr>
          <w:rFonts w:ascii="仿宋" w:eastAsia="仿宋" w:hAnsi="仿宋" w:cs="仿宋" w:hint="eastAsia"/>
          <w:sz w:val="28"/>
          <w:szCs w:val="20"/>
        </w:rPr>
        <w:t>）能完成雷达的常见故障的判断与维修；</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7</w:t>
      </w:r>
      <w:r>
        <w:rPr>
          <w:rFonts w:ascii="仿宋" w:eastAsia="仿宋" w:hAnsi="仿宋" w:cs="仿宋" w:hint="eastAsia"/>
          <w:sz w:val="28"/>
          <w:szCs w:val="20"/>
        </w:rPr>
        <w:t>）掌握雷达的日常维护知识。</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中标供应商将所有设备运送至河南省周口市气象局</w:t>
      </w:r>
      <w:r>
        <w:rPr>
          <w:rFonts w:ascii="仿宋" w:eastAsia="仿宋" w:hAnsi="仿宋" w:cs="仿宋" w:hint="eastAsia"/>
          <w:sz w:val="28"/>
          <w:szCs w:val="20"/>
        </w:rPr>
        <w:t>指定地点</w:t>
      </w:r>
      <w:r>
        <w:rPr>
          <w:rFonts w:ascii="仿宋" w:eastAsia="仿宋" w:hAnsi="仿宋" w:cs="仿宋" w:hint="eastAsia"/>
          <w:sz w:val="28"/>
          <w:szCs w:val="20"/>
        </w:rPr>
        <w:t>（运输相关费用由供应商负责），并负责安装调试。</w:t>
      </w:r>
    </w:p>
    <w:p w:rsidR="00A57553">
      <w:pPr>
        <w:ind w:firstLine="560" w:firstLineChars="200"/>
        <w:rPr>
          <w:rFonts w:ascii="仿宋" w:eastAsia="仿宋" w:hAnsi="仿宋" w:cs="仿宋"/>
          <w:b/>
          <w:bCs/>
          <w:sz w:val="28"/>
          <w:szCs w:val="20"/>
        </w:rPr>
      </w:pPr>
      <w:r>
        <w:rPr>
          <w:rFonts w:ascii="仿宋" w:eastAsia="仿宋" w:hAnsi="仿宋" w:cs="仿宋" w:hint="eastAsia"/>
          <w:sz w:val="28"/>
          <w:szCs w:val="20"/>
        </w:rPr>
        <w:t>合同签订后</w:t>
      </w:r>
      <w:r>
        <w:rPr>
          <w:rFonts w:ascii="仿宋" w:eastAsia="仿宋" w:hAnsi="仿宋" w:cs="仿宋" w:hint="eastAsia"/>
          <w:sz w:val="28"/>
          <w:szCs w:val="20"/>
        </w:rPr>
        <w:t>120</w:t>
      </w:r>
      <w:r>
        <w:rPr>
          <w:rFonts w:ascii="仿宋" w:eastAsia="仿宋" w:hAnsi="仿宋" w:cs="仿宋" w:hint="eastAsia"/>
          <w:sz w:val="28"/>
          <w:szCs w:val="20"/>
        </w:rPr>
        <w:t>天内完成供货、</w:t>
      </w:r>
      <w:r>
        <w:rPr>
          <w:rFonts w:ascii="仿宋" w:eastAsia="仿宋" w:hAnsi="仿宋" w:cs="仿宋" w:hint="eastAsia"/>
          <w:sz w:val="28"/>
          <w:szCs w:val="20"/>
        </w:rPr>
        <w:t>供</w:t>
      </w:r>
      <w:r>
        <w:rPr>
          <w:rFonts w:ascii="仿宋" w:eastAsia="仿宋" w:hAnsi="仿宋" w:cs="仿宋" w:hint="eastAsia"/>
          <w:sz w:val="28"/>
          <w:szCs w:val="20"/>
        </w:rPr>
        <w:t>货后</w:t>
      </w:r>
      <w:r>
        <w:rPr>
          <w:rFonts w:ascii="仿宋" w:eastAsia="仿宋" w:hAnsi="仿宋" w:cs="仿宋" w:hint="eastAsia"/>
          <w:sz w:val="28"/>
          <w:szCs w:val="20"/>
        </w:rPr>
        <w:t>30</w:t>
      </w:r>
      <w:r>
        <w:rPr>
          <w:rFonts w:ascii="仿宋" w:eastAsia="仿宋" w:hAnsi="仿宋" w:cs="仿宋" w:hint="eastAsia"/>
          <w:sz w:val="28"/>
          <w:szCs w:val="20"/>
        </w:rPr>
        <w:t>天内完成安装调试并具备验收条件。</w:t>
      </w:r>
      <w:r>
        <w:rPr>
          <w:rFonts w:ascii="仿宋" w:eastAsia="仿宋" w:hAnsi="仿宋" w:cs="仿宋" w:hint="eastAsia"/>
          <w:sz w:val="28"/>
          <w:szCs w:val="20"/>
        </w:rPr>
        <w:br/>
      </w:r>
      <w:r w:rsidR="00FD4226">
        <w:rPr>
          <w:rFonts w:ascii="仿宋" w:eastAsia="仿宋" w:hAnsi="仿宋" w:cs="仿宋" w:hint="eastAsia"/>
          <w:b/>
          <w:bCs/>
          <w:sz w:val="28"/>
          <w:szCs w:val="20"/>
        </w:rPr>
        <w:t xml:space="preserve">    </w:t>
      </w:r>
      <w:r>
        <w:rPr>
          <w:rFonts w:ascii="仿宋" w:eastAsia="仿宋" w:hAnsi="仿宋" w:cs="仿宋" w:hint="eastAsia"/>
          <w:b/>
          <w:bCs/>
          <w:sz w:val="28"/>
          <w:szCs w:val="20"/>
        </w:rPr>
        <w:t>五、服务团队要求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w:t>
      </w:r>
      <w:r>
        <w:rPr>
          <w:rFonts w:ascii="仿宋" w:eastAsia="仿宋" w:hAnsi="仿宋" w:cs="仿宋" w:hint="eastAsia"/>
          <w:sz w:val="28"/>
          <w:szCs w:val="20"/>
        </w:rPr>
        <w:t>6</w:t>
      </w:r>
      <w:r>
        <w:rPr>
          <w:rFonts w:ascii="仿宋" w:eastAsia="仿宋" w:hAnsi="仿宋" w:cs="仿宋" w:hint="eastAsia"/>
          <w:sz w:val="28"/>
          <w:szCs w:val="20"/>
        </w:rPr>
        <w:t>个月任意</w:t>
      </w:r>
      <w:r>
        <w:rPr>
          <w:rFonts w:ascii="仿宋" w:eastAsia="仿宋" w:hAnsi="仿宋" w:cs="仿宋" w:hint="eastAsia"/>
          <w:sz w:val="28"/>
          <w:szCs w:val="20"/>
        </w:rPr>
        <w:t>1</w:t>
      </w:r>
      <w:r>
        <w:rPr>
          <w:rFonts w:ascii="仿宋" w:eastAsia="仿宋" w:hAnsi="仿宋" w:cs="仿宋" w:hint="eastAsia"/>
          <w:sz w:val="28"/>
          <w:szCs w:val="20"/>
        </w:rPr>
        <w:t>个月团队人员在投标人所在公司的社保缴纳证明（投标人为新成立公司，或者有关人员为退休人员的，可提供聘用合同）。</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设备软件兼容性强，设备数据传输模式、数据格式、数据通讯协议满足国家局下发的相关功能规格需求书要求，设备观测数据通过气象专网</w:t>
      </w:r>
      <w:r>
        <w:rPr>
          <w:rFonts w:ascii="仿宋" w:eastAsia="仿宋" w:hAnsi="仿宋" w:cs="仿宋" w:hint="eastAsia"/>
          <w:sz w:val="28"/>
          <w:szCs w:val="20"/>
        </w:rPr>
        <w:t>接入天</w:t>
      </w:r>
      <w:r>
        <w:rPr>
          <w:rFonts w:ascii="仿宋" w:eastAsia="仿宋" w:hAnsi="仿宋" w:cs="仿宋" w:hint="eastAsia"/>
          <w:sz w:val="28"/>
          <w:szCs w:val="20"/>
        </w:rPr>
        <w:t>擎平台，完全符合甲方相关要求和规范，保证其系统兼容性和功能的完整性。</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七、</w:t>
      </w:r>
      <w:r>
        <w:rPr>
          <w:rFonts w:ascii="仿宋" w:eastAsia="仿宋" w:hAnsi="仿宋" w:cs="仿宋" w:hint="eastAsia"/>
          <w:b/>
          <w:bCs/>
          <w:sz w:val="28"/>
          <w:szCs w:val="20"/>
        </w:rPr>
        <w:t>付款方</w:t>
      </w:r>
      <w:r>
        <w:rPr>
          <w:rFonts w:ascii="仿宋" w:eastAsia="仿宋" w:hAnsi="仿宋" w:cs="仿宋" w:hint="eastAsia"/>
          <w:b/>
          <w:bCs/>
          <w:sz w:val="28"/>
          <w:szCs w:val="20"/>
        </w:rPr>
        <w:t>式</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分期付款：</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）合同生效后付款：双方签署合同后</w:t>
      </w:r>
      <w:r>
        <w:rPr>
          <w:rFonts w:ascii="仿宋" w:eastAsia="仿宋" w:hAnsi="仿宋" w:cs="仿宋" w:hint="eastAsia"/>
          <w:sz w:val="28"/>
          <w:szCs w:val="20"/>
        </w:rPr>
        <w:t>20</w:t>
      </w:r>
      <w:r>
        <w:rPr>
          <w:rFonts w:ascii="仿宋" w:eastAsia="仿宋" w:hAnsi="仿宋" w:cs="仿宋" w:hint="eastAsia"/>
          <w:sz w:val="28"/>
          <w:szCs w:val="20"/>
        </w:rPr>
        <w:t>个工作日内，甲方向乙方支付合同总金额</w:t>
      </w:r>
      <w:r>
        <w:rPr>
          <w:rFonts w:ascii="仿宋" w:eastAsia="仿宋" w:hAnsi="仿宋" w:cs="仿宋" w:hint="eastAsia"/>
          <w:sz w:val="28"/>
          <w:szCs w:val="20"/>
        </w:rPr>
        <w:t>8</w:t>
      </w:r>
      <w:r>
        <w:rPr>
          <w:rFonts w:ascii="仿宋" w:eastAsia="仿宋" w:hAnsi="仿宋" w:cs="仿宋" w:hint="eastAsia"/>
          <w:sz w:val="28"/>
          <w:szCs w:val="20"/>
        </w:rPr>
        <w:t>5</w:t>
      </w:r>
      <w:r>
        <w:rPr>
          <w:rFonts w:ascii="仿宋" w:eastAsia="仿宋" w:hAnsi="仿宋" w:cs="仿宋" w:hint="eastAsia"/>
          <w:sz w:val="28"/>
          <w:szCs w:val="20"/>
        </w:rPr>
        <w:t>%</w:t>
      </w:r>
      <w:r>
        <w:rPr>
          <w:rFonts w:ascii="仿宋" w:eastAsia="仿宋" w:hAnsi="仿宋" w:cs="仿宋" w:hint="eastAsia"/>
          <w:sz w:val="28"/>
          <w:szCs w:val="20"/>
        </w:rPr>
        <w:t>的款项</w:t>
      </w:r>
      <w:r w:rsidR="00FD4226">
        <w:rPr>
          <w:rFonts w:ascii="仿宋" w:eastAsia="仿宋" w:hAnsi="仿宋" w:cs="仿宋" w:hint="eastAsia"/>
          <w:sz w:val="28"/>
          <w:szCs w:val="20"/>
        </w:rPr>
        <w:t>,</w:t>
      </w:r>
      <w:r>
        <w:rPr>
          <w:rFonts w:ascii="仿宋" w:eastAsia="仿宋" w:hAnsi="仿宋" w:cs="仿宋" w:hint="eastAsia"/>
          <w:sz w:val="28"/>
          <w:szCs w:val="20"/>
        </w:rPr>
        <w:t>同时乙方向甲方开具相应金额发票。</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）到货后付款：设备到货、签收后</w:t>
      </w:r>
      <w:r>
        <w:rPr>
          <w:rFonts w:ascii="仿宋" w:eastAsia="仿宋" w:hAnsi="仿宋" w:cs="仿宋" w:hint="eastAsia"/>
          <w:sz w:val="28"/>
          <w:szCs w:val="20"/>
        </w:rPr>
        <w:t>20</w:t>
      </w:r>
      <w:r>
        <w:rPr>
          <w:rFonts w:ascii="仿宋" w:eastAsia="仿宋" w:hAnsi="仿宋" w:cs="仿宋" w:hint="eastAsia"/>
          <w:sz w:val="28"/>
          <w:szCs w:val="20"/>
        </w:rPr>
        <w:t>个工作日内，甲方向乙方支付合同总金额</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的款项</w:t>
      </w:r>
      <w:r>
        <w:rPr>
          <w:rFonts w:ascii="仿宋" w:eastAsia="仿宋" w:hAnsi="仿宋" w:cs="仿宋" w:hint="eastAsia"/>
          <w:sz w:val="28"/>
          <w:szCs w:val="20"/>
        </w:rPr>
        <w:t>，同时乙方向甲方开具相应金额发票。</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）乙方在合同签订后</w:t>
      </w:r>
      <w:r>
        <w:rPr>
          <w:rFonts w:ascii="仿宋" w:eastAsia="仿宋" w:hAnsi="仿宋" w:cs="仿宋" w:hint="eastAsia"/>
          <w:sz w:val="28"/>
          <w:szCs w:val="20"/>
        </w:rPr>
        <w:t>20</w:t>
      </w:r>
      <w:r>
        <w:rPr>
          <w:rFonts w:ascii="仿宋" w:eastAsia="仿宋" w:hAnsi="仿宋" w:cs="仿宋" w:hint="eastAsia"/>
          <w:sz w:val="28"/>
          <w:szCs w:val="20"/>
        </w:rPr>
        <w:t>个工作日内，向甲方提供合同总金额</w:t>
      </w:r>
      <w:r>
        <w:rPr>
          <w:rFonts w:ascii="仿宋" w:eastAsia="仿宋" w:hAnsi="仿宋" w:cs="仿宋" w:hint="eastAsia"/>
          <w:sz w:val="28"/>
          <w:szCs w:val="20"/>
        </w:rPr>
        <w:t>5%</w:t>
      </w:r>
      <w:r>
        <w:rPr>
          <w:rFonts w:ascii="仿宋" w:eastAsia="仿宋" w:hAnsi="仿宋" w:cs="仿宋" w:hint="eastAsia"/>
          <w:sz w:val="28"/>
          <w:szCs w:val="20"/>
        </w:rPr>
        <w:t>为期一年的履约保函</w:t>
      </w:r>
      <w:r>
        <w:rPr>
          <w:rFonts w:ascii="仿宋" w:eastAsia="仿宋" w:hAnsi="仿宋" w:cs="仿宋" w:hint="eastAsia"/>
          <w:sz w:val="28"/>
          <w:szCs w:val="20"/>
        </w:rPr>
        <w:t>。</w:t>
      </w:r>
    </w:p>
    <w:p w:rsidR="00A57553">
      <w:pPr>
        <w:ind w:firstLine="560" w:firstLineChars="200"/>
        <w:rPr>
          <w:rFonts w:ascii="仿宋" w:eastAsia="仿宋" w:hAnsi="仿宋" w:cs="仿宋"/>
          <w:b/>
          <w:bCs/>
          <w:sz w:val="28"/>
          <w:szCs w:val="20"/>
        </w:rPr>
      </w:pPr>
      <w:r>
        <w:rPr>
          <w:rFonts w:ascii="仿宋" w:eastAsia="仿宋" w:hAnsi="仿宋" w:cs="仿宋" w:hint="eastAsia"/>
          <w:b/>
          <w:bCs/>
          <w:sz w:val="28"/>
          <w:szCs w:val="20"/>
        </w:rPr>
        <w:t>八</w:t>
      </w:r>
      <w:r>
        <w:rPr>
          <w:rFonts w:ascii="仿宋" w:eastAsia="仿宋" w:hAnsi="仿宋" w:cs="仿宋" w:hint="eastAsia"/>
          <w:b/>
          <w:bCs/>
          <w:sz w:val="28"/>
          <w:szCs w:val="20"/>
        </w:rPr>
        <w:t>、检验考核要求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.1</w:t>
      </w:r>
      <w:r>
        <w:rPr>
          <w:rFonts w:ascii="仿宋" w:eastAsia="仿宋" w:hAnsi="仿宋" w:cs="仿宋" w:hint="eastAsia"/>
          <w:b/>
          <w:bCs/>
          <w:sz w:val="28"/>
          <w:szCs w:val="20"/>
        </w:rPr>
        <w:t>设备出厂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）保证所提供产品的数量、质量。</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）出厂前要经买方人员严格测试和检查，确保设备长期稳定、可靠地运行。</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.2</w:t>
      </w:r>
      <w:r>
        <w:rPr>
          <w:rFonts w:ascii="仿宋" w:eastAsia="仿宋" w:hAnsi="仿宋" w:cs="仿宋" w:hint="eastAsia"/>
          <w:b/>
          <w:bCs/>
          <w:sz w:val="28"/>
          <w:szCs w:val="20"/>
        </w:rPr>
        <w:t>包装和运输要求</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）中标人须在合同</w:t>
      </w:r>
      <w:r>
        <w:rPr>
          <w:rFonts w:ascii="仿宋" w:eastAsia="仿宋" w:hAnsi="仿宋" w:cs="仿宋" w:hint="eastAsia"/>
          <w:sz w:val="28"/>
          <w:szCs w:val="20"/>
        </w:rPr>
        <w:t>签定</w:t>
      </w:r>
      <w:r>
        <w:rPr>
          <w:rFonts w:ascii="仿宋" w:eastAsia="仿宋" w:hAnsi="仿宋" w:cs="仿宋" w:hint="eastAsia"/>
          <w:sz w:val="28"/>
          <w:szCs w:val="20"/>
        </w:rPr>
        <w:t>后按约定时间将设备运到招标人指定的地点，运费由中标人承担。</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的精密部件要用木箱包装，箱内应有填充物，以防振动。箱外要有防水、朝上标记或“小心轻放”字样。一般不易损坏的零部件可用纸箱或其它方式包装。如因乙方包装不当等原因造成损坏和丢失，应由中标人</w:t>
      </w:r>
      <w:r>
        <w:rPr>
          <w:rFonts w:ascii="仿宋" w:eastAsia="仿宋" w:hAnsi="仿宋" w:cs="仿宋" w:hint="eastAsia"/>
          <w:sz w:val="28"/>
          <w:szCs w:val="20"/>
        </w:rPr>
        <w:t>负责免费修复或补缺，因此而拖延的工期，按照延迟发货对待。</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.3</w:t>
      </w:r>
      <w:r>
        <w:rPr>
          <w:rFonts w:ascii="仿宋" w:eastAsia="仿宋" w:hAnsi="仿宋" w:cs="仿宋" w:hint="eastAsia"/>
          <w:b/>
          <w:bCs/>
          <w:sz w:val="28"/>
          <w:szCs w:val="20"/>
        </w:rPr>
        <w:t>安装、调试</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）设备安装由中标人负责。</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）设备安装调试过程中，中标人应作详细检验记录。安装调</w:t>
      </w:r>
      <w:r>
        <w:rPr>
          <w:rFonts w:ascii="仿宋" w:eastAsia="仿宋" w:hAnsi="仿宋" w:cs="仿宋" w:hint="eastAsia"/>
          <w:sz w:val="28"/>
          <w:szCs w:val="20"/>
        </w:rPr>
        <w:t>试结果应该符合有关标准的要求。检验记录应提供给采购人。</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）中标人需要充分考虑系统运行中所需要的软硬件配套设备。在系统设备安装和调试期间，采购人有权派出技术人员参加，中标人有义务对其进行指导。</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）中标人提出设备调试的内容、项目、指标和方法，提供全部安装、调试过程中所需的特殊工具和易损件，并自带专用仪器仪表设备。中标人有责任对采购人的技术人员提</w:t>
      </w:r>
      <w:r>
        <w:rPr>
          <w:rFonts w:ascii="仿宋" w:eastAsia="仿宋" w:hAnsi="仿宋" w:cs="仿宋" w:hint="eastAsia"/>
          <w:sz w:val="28"/>
          <w:szCs w:val="20"/>
        </w:rPr>
        <w:t>出的问题</w:t>
      </w:r>
      <w:r>
        <w:rPr>
          <w:rFonts w:ascii="仿宋" w:eastAsia="仿宋" w:hAnsi="仿宋" w:cs="仿宋" w:hint="eastAsia"/>
          <w:sz w:val="28"/>
          <w:szCs w:val="20"/>
        </w:rPr>
        <w:t>作出</w:t>
      </w:r>
      <w:r>
        <w:rPr>
          <w:rFonts w:ascii="仿宋" w:eastAsia="仿宋" w:hAnsi="仿宋" w:cs="仿宋" w:hint="eastAsia"/>
          <w:sz w:val="28"/>
          <w:szCs w:val="20"/>
        </w:rPr>
        <w:t>解答。调试应进行详细记录，系统调试结束后，由中标</w:t>
      </w:r>
      <w:r>
        <w:rPr>
          <w:rFonts w:ascii="仿宋" w:eastAsia="仿宋" w:hAnsi="仿宋" w:cs="仿宋" w:hint="eastAsia"/>
          <w:sz w:val="28"/>
          <w:szCs w:val="20"/>
        </w:rPr>
        <w:t>人设备</w:t>
      </w:r>
      <w:r>
        <w:rPr>
          <w:rFonts w:ascii="仿宋" w:eastAsia="仿宋" w:hAnsi="仿宋" w:cs="仿宋" w:hint="eastAsia"/>
          <w:sz w:val="28"/>
          <w:szCs w:val="20"/>
        </w:rPr>
        <w:t>安装调试技术人员签字后交给采购人验收。</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.4</w:t>
      </w:r>
      <w:r>
        <w:rPr>
          <w:rFonts w:ascii="仿宋" w:eastAsia="仿宋" w:hAnsi="仿宋" w:cs="仿宋" w:hint="eastAsia"/>
          <w:b/>
          <w:bCs/>
          <w:sz w:val="28"/>
          <w:szCs w:val="20"/>
        </w:rPr>
        <w:t>设备验收</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）设备安装、调试达到功能规格需求书规定的指标后，可进行初步验收。验收规范</w:t>
      </w:r>
      <w:r>
        <w:rPr>
          <w:rFonts w:ascii="仿宋" w:eastAsia="仿宋" w:hAnsi="仿宋" w:cs="仿宋" w:hint="eastAsia"/>
          <w:sz w:val="28"/>
          <w:szCs w:val="20"/>
        </w:rPr>
        <w:t>(</w:t>
      </w:r>
      <w:r>
        <w:rPr>
          <w:rFonts w:ascii="仿宋" w:eastAsia="仿宋" w:hAnsi="仿宋" w:cs="仿宋" w:hint="eastAsia"/>
          <w:sz w:val="28"/>
          <w:szCs w:val="20"/>
        </w:rPr>
        <w:t>包括项目、方式和测试仪器等</w:t>
      </w:r>
      <w:r>
        <w:rPr>
          <w:rFonts w:ascii="仿宋" w:eastAsia="仿宋" w:hAnsi="仿宋" w:cs="仿宋" w:hint="eastAsia"/>
          <w:sz w:val="28"/>
          <w:szCs w:val="20"/>
        </w:rPr>
        <w:t>)</w:t>
      </w:r>
      <w:r>
        <w:rPr>
          <w:rFonts w:ascii="仿宋" w:eastAsia="仿宋" w:hAnsi="仿宋" w:cs="仿宋" w:hint="eastAsia"/>
          <w:sz w:val="28"/>
          <w:szCs w:val="20"/>
        </w:rPr>
        <w:t>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）设备经过</w:t>
      </w:r>
      <w:r>
        <w:rPr>
          <w:rFonts w:ascii="仿宋" w:eastAsia="仿宋" w:hAnsi="仿宋" w:cs="仿宋" w:hint="eastAsia"/>
          <w:sz w:val="28"/>
          <w:szCs w:val="20"/>
        </w:rPr>
        <w:t>3</w:t>
      </w:r>
      <w:r>
        <w:rPr>
          <w:rFonts w:ascii="仿宋" w:eastAsia="仿宋" w:hAnsi="仿宋" w:cs="仿宋" w:hint="eastAsia"/>
          <w:sz w:val="28"/>
          <w:szCs w:val="20"/>
        </w:rPr>
        <w:t>个月试运行期，达到功能规格需求书的要求时，可进行最终验收。在试运行期</w:t>
      </w:r>
      <w:r>
        <w:rPr>
          <w:rFonts w:ascii="仿宋" w:eastAsia="仿宋" w:hAnsi="仿宋" w:cs="仿宋" w:hint="eastAsia"/>
          <w:sz w:val="28"/>
          <w:szCs w:val="20"/>
        </w:rPr>
        <w:t>间，由于设备质量等造成某些指标达不到要求，允许中标人更换或进行修复，但试运行期另加</w:t>
      </w:r>
      <w:r>
        <w:rPr>
          <w:rFonts w:ascii="仿宋" w:eastAsia="仿宋" w:hAnsi="仿宋" w:cs="仿宋" w:hint="eastAsia"/>
          <w:sz w:val="28"/>
          <w:szCs w:val="20"/>
        </w:rPr>
        <w:t>1</w:t>
      </w:r>
      <w:r>
        <w:rPr>
          <w:rFonts w:ascii="仿宋" w:eastAsia="仿宋" w:hAnsi="仿宋" w:cs="仿宋" w:hint="eastAsia"/>
          <w:sz w:val="28"/>
          <w:szCs w:val="20"/>
        </w:rPr>
        <w:t>个月。</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）设备安装调试和试运行结束后，采购人组织最终验收。当满足以下条件时，采购人确认验收合格签署验收合格证：</w:t>
      </w:r>
    </w:p>
    <w:p w:rsidR="00A57553">
      <w:pPr>
        <w:numPr>
          <w:ilvl w:val="0"/>
          <w:numId w:val="3"/>
        </w:numPr>
        <w:rPr>
          <w:rFonts w:ascii="仿宋" w:eastAsia="仿宋" w:hAnsi="仿宋" w:cs="仿宋"/>
          <w:sz w:val="28"/>
          <w:szCs w:val="20"/>
        </w:rPr>
      </w:pPr>
      <w:r>
        <w:rPr>
          <w:rFonts w:ascii="仿宋" w:eastAsia="仿宋" w:hAnsi="仿宋" w:cs="仿宋" w:hint="eastAsia"/>
          <w:sz w:val="28"/>
          <w:szCs w:val="20"/>
        </w:rPr>
        <w:t>中标人已提供合同中签署的全部货物及</w:t>
      </w:r>
      <w:r>
        <w:rPr>
          <w:rFonts w:ascii="仿宋" w:eastAsia="仿宋" w:hAnsi="仿宋" w:cs="仿宋" w:hint="eastAsia"/>
          <w:sz w:val="28"/>
          <w:szCs w:val="20"/>
        </w:rPr>
        <w:t>完整技术</w:t>
      </w:r>
      <w:r>
        <w:rPr>
          <w:rFonts w:ascii="仿宋" w:eastAsia="仿宋" w:hAnsi="仿宋" w:cs="仿宋" w:hint="eastAsia"/>
          <w:sz w:val="28"/>
          <w:szCs w:val="20"/>
        </w:rPr>
        <w:t>资料；</w:t>
      </w:r>
    </w:p>
    <w:p w:rsidR="00A57553">
      <w:pPr>
        <w:numPr>
          <w:ilvl w:val="0"/>
          <w:numId w:val="3"/>
        </w:numPr>
        <w:rPr>
          <w:rFonts w:ascii="仿宋" w:eastAsia="仿宋" w:hAnsi="仿宋" w:cs="仿宋"/>
          <w:sz w:val="28"/>
          <w:szCs w:val="20"/>
        </w:rPr>
      </w:pPr>
      <w:r>
        <w:rPr>
          <w:rFonts w:ascii="仿宋" w:eastAsia="仿宋" w:hAnsi="仿宋" w:cs="仿宋" w:hint="eastAsia"/>
          <w:sz w:val="28"/>
          <w:szCs w:val="20"/>
        </w:rPr>
        <w:t>货物符合技术规格，性能满足要求；</w:t>
      </w:r>
    </w:p>
    <w:p w:rsidR="00A57553">
      <w:pPr>
        <w:numPr>
          <w:ilvl w:val="0"/>
          <w:numId w:val="3"/>
        </w:numPr>
        <w:rPr>
          <w:rFonts w:ascii="仿宋" w:eastAsia="仿宋" w:hAnsi="仿宋" w:cs="仿宋"/>
          <w:sz w:val="28"/>
          <w:szCs w:val="20"/>
        </w:rPr>
      </w:pPr>
      <w:r>
        <w:rPr>
          <w:rFonts w:ascii="仿宋" w:eastAsia="仿宋" w:hAnsi="仿宋" w:cs="仿宋" w:hint="eastAsia"/>
          <w:sz w:val="28"/>
          <w:szCs w:val="20"/>
        </w:rPr>
        <w:t>安装工程符合技术要求，系统性能满足要求，设备正常运行。</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.5</w:t>
      </w:r>
      <w:r>
        <w:rPr>
          <w:rFonts w:ascii="仿宋" w:eastAsia="仿宋" w:hAnsi="仿宋" w:cs="仿宋" w:hint="eastAsia"/>
          <w:b/>
          <w:bCs/>
          <w:sz w:val="28"/>
          <w:szCs w:val="20"/>
        </w:rPr>
        <w:t>保修及售后服务</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）保修期内因设备设计、质量出现问题，均由设备供应商即时无偿解决（包括更换器件）；设备安装后的试运行期间（三个月）内，遇设备故障或数据明显异常、性能不达标等，中标人负责</w:t>
      </w:r>
      <w:r>
        <w:rPr>
          <w:rFonts w:ascii="仿宋" w:eastAsia="仿宋" w:hAnsi="仿宋" w:cs="仿宋" w:hint="eastAsia"/>
          <w:sz w:val="28"/>
          <w:szCs w:val="20"/>
        </w:rPr>
        <w:t>48</w:t>
      </w:r>
      <w:r>
        <w:rPr>
          <w:rFonts w:ascii="仿宋" w:eastAsia="仿宋" w:hAnsi="仿宋" w:cs="仿宋" w:hint="eastAsia"/>
          <w:sz w:val="28"/>
          <w:szCs w:val="20"/>
        </w:rPr>
        <w:t>小时内到站对故障设备进行测试和更换，确保设备正常投入业务运行。</w:t>
      </w:r>
      <w:r>
        <w:rPr>
          <w:rFonts w:ascii="仿宋" w:eastAsia="仿宋" w:hAnsi="仿宋" w:cs="仿宋" w:hint="eastAsia"/>
          <w:sz w:val="28"/>
          <w:szCs w:val="20"/>
        </w:rPr>
        <w:t xml:space="preserve"> </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w:t>
      </w:r>
      <w:r>
        <w:rPr>
          <w:rFonts w:ascii="仿宋" w:eastAsia="仿宋" w:hAnsi="仿宋" w:cs="仿宋" w:hint="eastAsia"/>
          <w:sz w:val="28"/>
          <w:szCs w:val="20"/>
        </w:rPr>
        <w:t>中设备单次故障恢复时间不超过</w:t>
      </w:r>
      <w:r>
        <w:rPr>
          <w:rFonts w:ascii="仿宋" w:eastAsia="仿宋" w:hAnsi="仿宋" w:cs="仿宋" w:hint="eastAsia"/>
          <w:sz w:val="28"/>
          <w:szCs w:val="20"/>
        </w:rPr>
        <w:t>72</w:t>
      </w:r>
      <w:r>
        <w:rPr>
          <w:rFonts w:ascii="仿宋" w:eastAsia="仿宋" w:hAnsi="仿宋" w:cs="仿宋" w:hint="eastAsia"/>
          <w:sz w:val="28"/>
          <w:szCs w:val="20"/>
        </w:rPr>
        <w:t>小时的要求，在规定时间内完成故障站点现场维修。并承诺团队人员在本项目服务期不随意更换，若出现人员变动，须经采购人同意。</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3</w:t>
      </w:r>
      <w:r>
        <w:rPr>
          <w:rFonts w:ascii="仿宋" w:eastAsia="仿宋" w:hAnsi="仿宋" w:cs="仿宋" w:hint="eastAsia"/>
          <w:sz w:val="28"/>
          <w:szCs w:val="20"/>
        </w:rPr>
        <w:t>）在质保期内，设备供应商应提供详细的售后服务计划，内容包括售后服务方式、人员配置、服务期限、故障响应及维修时间、零配件供应方式等情况。设备供应商服务时间应为</w:t>
      </w:r>
      <w:r>
        <w:rPr>
          <w:rFonts w:ascii="仿宋" w:eastAsia="仿宋" w:hAnsi="仿宋" w:cs="仿宋" w:hint="eastAsia"/>
          <w:sz w:val="28"/>
          <w:szCs w:val="20"/>
        </w:rPr>
        <w:t>7</w:t>
      </w:r>
      <w:r>
        <w:rPr>
          <w:rFonts w:ascii="仿宋" w:eastAsia="仿宋" w:hAnsi="仿宋" w:cs="仿宋" w:hint="eastAsia"/>
          <w:sz w:val="28"/>
          <w:szCs w:val="20"/>
        </w:rPr>
        <w:t>×</w:t>
      </w:r>
      <w:r>
        <w:rPr>
          <w:rFonts w:ascii="仿宋" w:eastAsia="仿宋" w:hAnsi="仿宋" w:cs="仿宋" w:hint="eastAsia"/>
          <w:sz w:val="28"/>
          <w:szCs w:val="20"/>
        </w:rPr>
        <w:t>24</w:t>
      </w:r>
      <w:r>
        <w:rPr>
          <w:rFonts w:ascii="仿宋" w:eastAsia="仿宋" w:hAnsi="仿宋" w:cs="仿宋" w:hint="eastAsia"/>
          <w:sz w:val="28"/>
          <w:szCs w:val="20"/>
        </w:rPr>
        <w:t>小时。质保期过后，设备供应商仍有义务提供技术服务（包括提供设备维护、备件等）。</w:t>
      </w:r>
    </w:p>
    <w:p w:rsidR="00A57553">
      <w:pPr>
        <w:ind w:firstLine="560" w:firstLineChars="200"/>
        <w:rPr>
          <w:rFonts w:ascii="仿宋" w:eastAsia="仿宋" w:hAnsi="仿宋" w:cs="仿宋"/>
          <w:b/>
          <w:bCs/>
          <w:sz w:val="28"/>
          <w:szCs w:val="20"/>
        </w:rPr>
      </w:pPr>
      <w:r>
        <w:rPr>
          <w:rFonts w:ascii="仿宋" w:eastAsia="仿宋" w:hAnsi="仿宋" w:cs="仿宋"/>
          <w:b/>
          <w:bCs/>
          <w:sz w:val="28"/>
          <w:szCs w:val="20"/>
        </w:rPr>
        <w:t>8</w:t>
      </w:r>
      <w:r>
        <w:rPr>
          <w:rFonts w:ascii="仿宋" w:eastAsia="仿宋" w:hAnsi="仿宋" w:cs="仿宋" w:hint="eastAsia"/>
          <w:b/>
          <w:bCs/>
          <w:sz w:val="28"/>
          <w:szCs w:val="20"/>
        </w:rPr>
        <w:t>.6</w:t>
      </w:r>
      <w:r>
        <w:rPr>
          <w:rFonts w:ascii="仿宋" w:eastAsia="仿宋" w:hAnsi="仿宋" w:cs="仿宋" w:hint="eastAsia"/>
          <w:b/>
          <w:bCs/>
          <w:sz w:val="28"/>
          <w:szCs w:val="20"/>
        </w:rPr>
        <w:t>工程进度</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1</w:t>
      </w:r>
      <w:r>
        <w:rPr>
          <w:rFonts w:ascii="仿宋" w:eastAsia="仿宋" w:hAnsi="仿宋" w:cs="仿宋" w:hint="eastAsia"/>
          <w:sz w:val="28"/>
          <w:szCs w:val="20"/>
        </w:rPr>
        <w:t>）合同签订后根据招标人的要求安排发货。</w:t>
      </w:r>
    </w:p>
    <w:p w:rsidR="00A57553">
      <w:pPr>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）中标人应根据招标人的工程进度要求，提出具体的工</w:t>
      </w:r>
      <w:r>
        <w:rPr>
          <w:rFonts w:ascii="仿宋" w:eastAsia="仿宋" w:hAnsi="仿宋" w:cs="仿宋" w:hint="eastAsia"/>
          <w:sz w:val="28"/>
          <w:szCs w:val="20"/>
        </w:rPr>
        <w:t>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rsidR="00A57553">
      <w:pPr>
        <w:ind w:firstLine="560" w:firstLineChars="200"/>
        <w:rPr>
          <w:rFonts w:ascii="仿宋" w:eastAsia="仿宋" w:hAnsi="仿宋" w:cs="仿宋"/>
          <w:sz w:val="28"/>
          <w:szCs w:val="20"/>
        </w:rPr>
      </w:pPr>
    </w:p>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48"/>
    </w:p>
    <w:p w:rsidR="00B6450C">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59"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B6450C">
      <w:pPr>
        <w:adjustRightInd w:val="0"/>
        <w:snapToGrid w:val="0"/>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以外，其它内容均不得在协商中作为拒绝响应的条件。下表具体内容以采购中心编制的采购文件为准。响应人若不符合下表任何要求之一的，将导致响应被拒绝。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B6450C">
            <w:pPr>
              <w:rPr>
                <w:sz w:val="18"/>
                <w:szCs w:val="18"/>
              </w:rPr>
            </w:pPr>
            <w:r>
              <w:rPr>
                <w:rFonts w:hint="eastAsia"/>
                <w:sz w:val="18"/>
                <w:szCs w:val="18"/>
              </w:rPr>
              <w:t>序号</w:t>
            </w:r>
          </w:p>
        </w:tc>
        <w:tc>
          <w:tcPr>
            <w:tcW w:w="898" w:type="dxa"/>
            <w:vAlign w:val="center"/>
          </w:tcPr>
          <w:p w:rsidR="00B6450C">
            <w:pPr>
              <w:jc w:val="center"/>
              <w:rPr>
                <w:sz w:val="18"/>
                <w:szCs w:val="18"/>
              </w:rPr>
            </w:pPr>
            <w:r>
              <w:rPr>
                <w:rFonts w:hint="eastAsia"/>
                <w:sz w:val="18"/>
                <w:szCs w:val="18"/>
              </w:rPr>
              <w:t>对应</w:t>
            </w:r>
          </w:p>
          <w:p w:rsidR="00B6450C">
            <w:pPr>
              <w:jc w:val="center"/>
              <w:rPr>
                <w:sz w:val="18"/>
                <w:szCs w:val="18"/>
              </w:rPr>
            </w:pPr>
            <w:r>
              <w:rPr>
                <w:rFonts w:hint="eastAsia"/>
                <w:sz w:val="18"/>
                <w:szCs w:val="18"/>
              </w:rPr>
              <w:t>条款号</w:t>
            </w:r>
          </w:p>
        </w:tc>
        <w:tc>
          <w:tcPr>
            <w:tcW w:w="7347" w:type="dxa"/>
            <w:vAlign w:val="center"/>
          </w:tcPr>
          <w:p w:rsidR="00B6450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tblPrEx>
          <w:tblW w:w="8789" w:type="dxa"/>
          <w:tblLayout w:type="fixed"/>
          <w:tblLook w:val="04A0"/>
        </w:tblPrEx>
        <w:trPr>
          <w:cantSplit/>
        </w:trPr>
        <w:tc>
          <w:tcPr>
            <w:tcW w:w="8789" w:type="dxa"/>
            <w:gridSpan w:val="3"/>
            <w:vAlign w:val="center"/>
          </w:tcPr>
          <w:p w:rsidR="00B6450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tblPrEx>
          <w:tblW w:w="8789" w:type="dxa"/>
          <w:tblLayout w:type="fixed"/>
          <w:tblLook w:val="04A0"/>
        </w:tblPrEx>
        <w:trPr>
          <w:cantSplit/>
        </w:trPr>
        <w:tc>
          <w:tcPr>
            <w:tcW w:w="544" w:type="dxa"/>
            <w:vAlign w:val="center"/>
          </w:tcPr>
          <w:p w:rsidR="00B6450C">
            <w:pPr>
              <w:numPr>
                <w:ilvl w:val="0"/>
                <w:numId w:val="12"/>
              </w:numPr>
              <w:rPr>
                <w:rFonts w:ascii="宋体" w:hAnsi="宋体"/>
                <w:sz w:val="18"/>
                <w:szCs w:val="18"/>
              </w:rPr>
            </w:pPr>
          </w:p>
        </w:tc>
        <w:tc>
          <w:tcPr>
            <w:tcW w:w="898" w:type="dxa"/>
            <w:vAlign w:val="center"/>
          </w:tcPr>
          <w:p w:rsidR="00B6450C">
            <w:pPr>
              <w:jc w:val="center"/>
              <w:rPr>
                <w:rFonts w:ascii="宋体" w:eastAsia="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3</w:t>
            </w:r>
          </w:p>
        </w:tc>
        <w:tc>
          <w:tcPr>
            <w:tcW w:w="7347" w:type="dxa"/>
          </w:tcPr>
          <w:p w:rsidR="00B6450C">
            <w:pPr>
              <w:tabs>
                <w:tab w:val="left" w:pos="709"/>
              </w:tabs>
              <w:spacing w:line="360" w:lineRule="auto"/>
              <w:jc w:val="left"/>
              <w:rPr>
                <w:rFonts w:ascii="宋体" w:eastAsia="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Pr>
                <w:rFonts w:ascii="宋体" w:hAnsi="宋体" w:cs="微软雅黑" w:hint="eastAsia"/>
                <w:b/>
                <w:color w:val="0000FF"/>
                <w:kern w:val="0"/>
                <w:sz w:val="18"/>
                <w:szCs w:val="18"/>
              </w:rPr>
              <w:t>1</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S</w:t>
            </w:r>
            <w:r>
              <w:rPr>
                <w:rFonts w:ascii="宋体" w:hAnsi="宋体" w:cs="微软雅黑" w:hint="eastAsia"/>
                <w:b/>
                <w:color w:val="0000FF"/>
                <w:kern w:val="0"/>
                <w:sz w:val="18"/>
                <w:szCs w:val="18"/>
              </w:rPr>
              <w:t>波段双</w:t>
            </w:r>
            <w:r>
              <w:rPr>
                <w:rFonts w:ascii="宋体" w:hAnsi="宋体" w:cs="微软雅黑" w:hint="eastAsia"/>
                <w:b/>
                <w:color w:val="0000FF"/>
                <w:kern w:val="0"/>
                <w:sz w:val="18"/>
                <w:szCs w:val="18"/>
              </w:rPr>
              <w:t>线偏振多普勒天气雷达气象专用技术装备使用许可证</w:t>
            </w:r>
            <w:r>
              <w:rPr>
                <w:rFonts w:ascii="宋体" w:hAnsi="宋体" w:cs="微软雅黑" w:hint="eastAsia"/>
                <w:b/>
                <w:color w:val="0000FF"/>
                <w:kern w:val="0"/>
                <w:sz w:val="18"/>
                <w:szCs w:val="18"/>
              </w:rPr>
              <w:t>。</w:t>
            </w:r>
          </w:p>
        </w:tc>
      </w:tr>
      <w:tr>
        <w:tblPrEx>
          <w:tblW w:w="8789" w:type="dxa"/>
          <w:tblLayout w:type="fixed"/>
          <w:tblLook w:val="04A0"/>
        </w:tblPrEx>
        <w:trPr>
          <w:cantSplit/>
        </w:trPr>
        <w:tc>
          <w:tcPr>
            <w:tcW w:w="8789" w:type="dxa"/>
            <w:gridSpan w:val="3"/>
            <w:vAlign w:val="center"/>
          </w:tcPr>
          <w:p w:rsidR="00B6450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tblPrEx>
          <w:tblW w:w="8789" w:type="dxa"/>
          <w:tblLayout w:type="fixed"/>
          <w:tblLook w:val="04A0"/>
        </w:tblPrEx>
        <w:trPr>
          <w:cantSplit/>
        </w:trPr>
        <w:tc>
          <w:tcPr>
            <w:tcW w:w="544" w:type="dxa"/>
            <w:vAlign w:val="center"/>
          </w:tcPr>
          <w:p w:rsidR="00B6450C">
            <w:pPr>
              <w:numPr>
                <w:ilvl w:val="0"/>
                <w:numId w:val="12"/>
              </w:numPr>
              <w:rPr>
                <w:rFonts w:ascii="宋体" w:hAnsi="宋体"/>
                <w:sz w:val="18"/>
                <w:szCs w:val="18"/>
              </w:rPr>
            </w:pPr>
          </w:p>
        </w:tc>
        <w:tc>
          <w:tcPr>
            <w:tcW w:w="898" w:type="dxa"/>
            <w:vAlign w:val="center"/>
          </w:tcPr>
          <w:p w:rsidR="00B6450C">
            <w:pPr>
              <w:jc w:val="center"/>
              <w:rPr>
                <w:rFonts w:ascii="宋体" w:eastAsia="宋体" w:hAnsi="宋体" w:cs="Times New Roman"/>
                <w:sz w:val="18"/>
                <w:szCs w:val="18"/>
              </w:rPr>
            </w:pPr>
            <w:r>
              <w:rPr>
                <w:rFonts w:ascii="宋体" w:hAnsi="宋体" w:hint="eastAsia"/>
                <w:sz w:val="18"/>
                <w:szCs w:val="18"/>
              </w:rPr>
              <w:t>4.3</w:t>
            </w:r>
            <w:r>
              <w:rPr>
                <w:rFonts w:ascii="宋体" w:hAnsi="宋体" w:hint="eastAsia"/>
                <w:sz w:val="18"/>
                <w:szCs w:val="18"/>
              </w:rPr>
              <w:t>质保服务要求</w:t>
            </w:r>
          </w:p>
        </w:tc>
        <w:tc>
          <w:tcPr>
            <w:tcW w:w="7347" w:type="dxa"/>
            <w:vAlign w:val="center"/>
          </w:tcPr>
          <w:p w:rsidR="00B6450C">
            <w:pPr>
              <w:tabs>
                <w:tab w:val="left" w:pos="709"/>
              </w:tabs>
              <w:spacing w:line="360" w:lineRule="auto"/>
              <w:jc w:val="left"/>
              <w:rPr>
                <w:rFonts w:ascii="宋体" w:eastAsia="宋体" w:hAnsi="宋体" w:cs="Times New Roman"/>
                <w:sz w:val="18"/>
                <w:szCs w:val="18"/>
              </w:rPr>
            </w:pPr>
            <w:r>
              <w:rPr>
                <w:rFonts w:ascii="宋体" w:hAnsi="宋体" w:cs="微软雅黑" w:hint="eastAsia"/>
                <w:b/>
                <w:color w:val="0000FF"/>
                <w:kern w:val="0"/>
                <w:sz w:val="18"/>
                <w:szCs w:val="18"/>
              </w:rPr>
              <w:t>从雷达验收合格交付用户使用之日起，雷达系统质保期</w:t>
            </w:r>
            <w:r>
              <w:rPr>
                <w:rFonts w:ascii="宋体" w:hAnsi="宋体" w:cs="微软雅黑" w:hint="eastAsia"/>
                <w:b/>
                <w:color w:val="0000FF"/>
                <w:kern w:val="0"/>
                <w:sz w:val="18"/>
                <w:szCs w:val="18"/>
              </w:rPr>
              <w:t>8</w:t>
            </w:r>
            <w:r>
              <w:rPr>
                <w:rFonts w:ascii="宋体" w:hAnsi="宋体" w:cs="微软雅黑" w:hint="eastAsia"/>
                <w:b/>
                <w:color w:val="0000FF"/>
                <w:kern w:val="0"/>
                <w:sz w:val="18"/>
                <w:szCs w:val="18"/>
              </w:rPr>
              <w:t>年</w:t>
            </w:r>
            <w:r>
              <w:rPr>
                <w:rFonts w:ascii="宋体" w:hAnsi="宋体" w:cs="微软雅黑" w:hint="eastAsia"/>
                <w:b/>
                <w:color w:val="0000FF"/>
                <w:kern w:val="0"/>
                <w:sz w:val="18"/>
                <w:szCs w:val="18"/>
              </w:rPr>
              <w:t>，</w:t>
            </w:r>
            <w:r>
              <w:rPr>
                <w:rFonts w:ascii="宋体" w:hAnsi="宋体" w:cs="微软雅黑" w:hint="eastAsia"/>
                <w:b/>
                <w:color w:val="0000FF"/>
                <w:kern w:val="0"/>
                <w:sz w:val="18"/>
                <w:szCs w:val="18"/>
              </w:rPr>
              <w:t>中标方按照业务运行规范要求执行，确保设备可稳定运行，主要工作包括：汛前巡检（定标）以及雷达系统故障维修等。</w:t>
            </w:r>
          </w:p>
        </w:tc>
      </w:tr>
    </w:tbl>
    <w:p w:rsidR="00B6450C">
      <w:pPr>
        <w:spacing w:before="156" w:beforeLines="50" w:line="360" w:lineRule="auto"/>
        <w:ind w:firstLine="420"/>
        <w:rPr>
          <w:rFonts w:ascii="宋体" w:eastAsia="宋体" w:hAnsi="宋体" w:cs="Times New Roman"/>
          <w:szCs w:val="21"/>
        </w:rPr>
      </w:pPr>
      <w:r>
        <w:rPr>
          <w:rFonts w:ascii="宋体" w:eastAsia="宋体" w:hAnsi="宋体" w:cs="Times New Roman" w:hint="eastAsia"/>
          <w:szCs w:val="21"/>
        </w:rPr>
        <w:t>注：根据项目具体情况，对响应人有具体要求，且响应人必须遵守的，逐条列出。</w:t>
      </w:r>
    </w:p>
    <w:p w:rsidR="00B6450C"/>
    <w:p w:rsidR="00A77B3E"/>
    <w:p w14:paraId="6FC4BCBC">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10"/>
          <w:footerReference w:type="default" r:id="rId11"/>
          <w:pgSz w:w="11906" w:h="16838"/>
          <w:pgMar w:top="1440" w:right="1800" w:bottom="1440" w:left="1800" w:header="851" w:footer="992" w:gutter="0"/>
          <w:cols w:num="1" w:space="425"/>
          <w:docGrid w:type="lines" w:linePitch="312" w:charSpace="0"/>
        </w:sectPr>
      </w:pPr>
      <w:bookmarkEnd w:id="59"/>
    </w:p>
    <w:p w14:paraId="6CA461DA">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76C3792C">
      <w:pPr>
        <w:spacing w:line="360" w:lineRule="auto"/>
        <w:rPr>
          <w:rFonts w:ascii="Times New Roman" w:eastAsia="宋体" w:hAnsi="Times New Roman" w:cs="Times New Roman"/>
          <w:b/>
          <w:bCs/>
          <w:sz w:val="28"/>
          <w:szCs w:val="28"/>
        </w:rPr>
      </w:pPr>
    </w:p>
    <w:p>
      <w:pPr>
        <w:spacing w:line="360" w:lineRule="auto"/>
        <w:ind w:firstLine="3066" w:firstLineChars="1460"/>
        <w:jc w:val="left"/>
        <w:rPr>
          <w:rFonts w:ascii="Times New Roman" w:eastAsia="宋体" w:hAnsi="Times New Roman" w:cs="Times New Roman"/>
          <w:b/>
          <w:bCs/>
          <w:szCs w:val="21"/>
        </w:rPr>
      </w:pPr>
      <w:bookmarkStart w:id="60" w:name="采购公告合同部分_ZBGGHT"/>
      <w:r>
        <w:rPr>
          <w:rFonts w:ascii="Times New Roman" w:eastAsia="宋体" w:hAnsi="Times New Roman" w:cs="Times New Roman" w:hint="eastAsia"/>
          <w:b/>
          <w:bCs/>
          <w:szCs w:val="21"/>
        </w:rPr>
        <w:t>第八章  采购合同</w:t>
      </w:r>
    </w:p>
    <w:p>
      <w:pPr>
        <w:widowControl/>
        <w:jc w:val="left"/>
        <w:rPr>
          <w:rFonts w:ascii="宋体" w:eastAsia="微软雅黑" w:hAnsi="宋体" w:cs="宋体"/>
          <w:b/>
          <w:bCs/>
          <w:color w:val="595959"/>
          <w:spacing w:val="-20"/>
          <w:kern w:val="44"/>
          <w:sz w:val="48"/>
          <w:szCs w:val="48"/>
          <w:lang w:val="zh-CN"/>
        </w:rPr>
      </w:pPr>
      <w:r>
        <w:rPr>
          <w:rFonts w:ascii="宋体" w:eastAsia="微软雅黑" w:hAnsi="宋体" w:cs="宋体"/>
          <w:b/>
          <w:bCs/>
          <w:color w:val="595959"/>
          <w:spacing w:val="-20"/>
          <w:kern w:val="44"/>
          <w:sz w:val="48"/>
          <w:szCs w:val="48"/>
          <w:lang w:val="zh-CN"/>
        </w:rPr>
        <w:br w:type="page"/>
      </w:r>
    </w:p>
    <w:p>
      <w:pPr>
        <w:widowControl/>
        <w:jc w:val="center"/>
        <w:rPr>
          <w:rFonts w:ascii="宋体" w:eastAsia="微软雅黑" w:hAnsi="宋体" w:cs="宋体"/>
          <w:b/>
          <w:bCs/>
          <w:color w:val="595959"/>
          <w:spacing w:val="-20"/>
          <w:kern w:val="44"/>
          <w:sz w:val="48"/>
          <w:szCs w:val="48"/>
          <w:lang w:val="zh-CN"/>
        </w:rPr>
      </w:pP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政府采购货物买卖合同</w:t>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（试行）</w:t>
      </w: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rPr>
          <w:rFonts w:ascii="宋体" w:eastAsia="宋体" w:hAnsi="宋体" w:cs="宋体"/>
          <w:b/>
          <w:bCs/>
          <w:spacing w:val="-20"/>
          <w:kern w:val="44"/>
          <w:sz w:val="40"/>
          <w:szCs w:val="40"/>
        </w:rPr>
      </w:pPr>
    </w:p>
    <w:p>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    方：</w:t>
      </w:r>
      <w:r>
        <w:rPr>
          <w:rFonts w:ascii="Times New Roman" w:eastAsia="宋体" w:hAnsi="Times New Roman" w:cs="Times New Roman" w:hint="eastAsia"/>
          <w:sz w:val="32"/>
          <w:szCs w:val="32"/>
          <w:u w:val="single"/>
        </w:rPr>
        <w:t xml:space="preserve">                             </w:t>
      </w:r>
    </w:p>
    <w:p>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pPr>
        <w:rPr>
          <w:rFonts w:ascii="Times New Roman" w:eastAsia="宋体" w:hAnsi="Times New Roman" w:cs="Times New Roman"/>
          <w:szCs w:val="20"/>
        </w:rPr>
      </w:pPr>
    </w:p>
    <w:p>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pPr>
        <w:rPr>
          <w:rFonts w:ascii="Times New Roman" w:eastAsia="黑体" w:hAnsi="Times New Roman" w:cs="Times New Roman"/>
          <w:sz w:val="44"/>
          <w:szCs w:val="44"/>
        </w:rPr>
      </w:pPr>
    </w:p>
    <w:p>
      <w:pPr>
        <w:rPr>
          <w:rFonts w:ascii="Times New Roman" w:eastAsia="黑体" w:hAnsi="Times New Roman" w:cs="Times New Roman"/>
          <w:sz w:val="44"/>
          <w:szCs w:val="44"/>
        </w:rPr>
      </w:pPr>
    </w:p>
    <w:p>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ascii="Times New Roman" w:eastAsia="黑体" w:hAnsi="Times New Roman" w:cs="Times New Roman"/>
          <w:sz w:val="44"/>
          <w:szCs w:val="44"/>
        </w:rPr>
      </w:pPr>
      <w:r>
        <w:rPr>
          <w:rFonts w:ascii="Times New Roman" w:eastAsia="黑体" w:hAnsi="Times New Roman" w:cs="Times New Roman"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ascii="Times New Roman" w:eastAsia="黑体" w:hAnsi="Times New Roman" w:cs="Times New Roman"/>
          <w:sz w:val="44"/>
          <w:szCs w:val="44"/>
        </w:rPr>
        <w:sectPr>
          <w:pgSz w:w="11906" w:h="16838"/>
          <w:pgMar w:top="1440" w:right="1800" w:bottom="1440" w:left="1800" w:header="851" w:footer="992" w:gutter="0"/>
          <w:cols w:num="1" w:space="425"/>
          <w:docGrid w:type="lines" w:linePitch="312" w:charSpace="0"/>
        </w:sectPr>
      </w:pPr>
    </w:p>
    <w:p>
      <w:pPr>
        <w:keepNext/>
        <w:keepLines/>
        <w:adjustRightInd w:val="0"/>
        <w:snapToGrid w:val="0"/>
        <w:spacing w:before="260" w:after="260" w:line="400" w:lineRule="exact"/>
        <w:jc w:val="center"/>
        <w:outlineLvl w:val="1"/>
        <w:rPr>
          <w:rFonts w:ascii="黑体" w:eastAsia="黑体" w:hAnsi="华文中宋" w:cs="Times New Roman"/>
          <w:sz w:val="28"/>
          <w:szCs w:val="28"/>
        </w:rPr>
      </w:pPr>
      <w:bookmarkStart w:id="61" w:name="_Toc22209"/>
      <w:r>
        <w:rPr>
          <w:rFonts w:ascii="黑体" w:eastAsia="黑体" w:hAnsi="黑体" w:cs="Times New Roman" w:hint="eastAsia"/>
          <w:sz w:val="28"/>
          <w:szCs w:val="28"/>
        </w:rPr>
        <w:t xml:space="preserve">第一节 </w:t>
      </w:r>
      <w:r>
        <w:rPr>
          <w:rFonts w:ascii="黑体" w:eastAsia="黑体" w:hAnsi="华文中宋" w:cs="Times New Roman" w:hint="eastAsia"/>
          <w:sz w:val="28"/>
          <w:szCs w:val="28"/>
        </w:rPr>
        <w:t>政府采购合同协议书</w:t>
      </w:r>
      <w:bookmarkEnd w:id="61"/>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甲方（全称）：</w:t>
      </w:r>
      <w:r>
        <w:rPr>
          <w:rFonts w:ascii="宋体" w:eastAsia="宋体" w:hAnsi="宋体" w:cs="Times New Roman" w:hint="eastAsia"/>
          <w:szCs w:val="21"/>
          <w:u w:val="single"/>
        </w:rPr>
        <w:t xml:space="preserve">                        </w:t>
      </w:r>
      <w:r>
        <w:rPr>
          <w:rFonts w:ascii="宋体" w:eastAsia="宋体" w:hAnsi="宋体" w:cs="Times New Roman" w:hint="eastAsia"/>
          <w:szCs w:val="21"/>
        </w:rPr>
        <w:t>（采购人、受采购人委托签订合同的单位或采购</w:t>
      </w:r>
      <w:r>
        <w:rPr>
          <w:rFonts w:ascii="宋体" w:eastAsia="宋体" w:hAnsi="宋体" w:cs="Times New Roman" w:hint="eastAsia"/>
          <w:szCs w:val="21"/>
        </w:rPr>
        <w:tab/>
      </w:r>
      <w:r>
        <w:rPr>
          <w:rFonts w:ascii="宋体" w:eastAsia="宋体" w:hAnsi="宋体" w:cs="Times New Roman" w:hint="eastAsia"/>
          <w:szCs w:val="21"/>
        </w:rPr>
        <w:t xml:space="preserve">                                   文件约定的合同甲方）</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乙方1（全称）：</w:t>
      </w:r>
      <w:r>
        <w:rPr>
          <w:rFonts w:ascii="宋体" w:eastAsia="宋体" w:hAnsi="宋体" w:cs="Times New Roman" w:hint="eastAsia"/>
          <w:szCs w:val="21"/>
          <w:u w:val="single"/>
        </w:rPr>
        <w:t xml:space="preserve">                       </w:t>
      </w:r>
      <w:r>
        <w:rPr>
          <w:rFonts w:ascii="宋体" w:eastAsia="宋体" w:hAnsi="宋体" w:cs="Times New Roman" w:hint="eastAsia"/>
          <w:szCs w:val="21"/>
        </w:rPr>
        <w:t>（供应商）</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乙方2（全称）：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adjustRightInd w:val="0"/>
        <w:snapToGrid w:val="0"/>
        <w:spacing w:line="400" w:lineRule="exact"/>
        <w:rPr>
          <w:rFonts w:ascii="宋体" w:eastAsia="宋体" w:hAnsi="宋体" w:cs="Times New Roman"/>
          <w:szCs w:val="21"/>
        </w:rPr>
      </w:pPr>
      <w:r>
        <w:rPr>
          <w:rFonts w:ascii="Times New Roman" w:eastAsia="宋体" w:hAnsi="Times New Roman" w:cs="Times New Roman" w:hint="eastAsia"/>
          <w:szCs w:val="20"/>
        </w:rPr>
        <w:t>乙方</w:t>
      </w:r>
      <w:r>
        <w:rPr>
          <w:rFonts w:ascii="宋体" w:eastAsia="宋体" w:hAnsi="宋体" w:cs="Times New Roman" w:hint="eastAsia"/>
          <w:szCs w:val="21"/>
        </w:rPr>
        <w:t>3</w:t>
      </w:r>
      <w:r>
        <w:rPr>
          <w:rFonts w:ascii="Times New Roman" w:eastAsia="宋体" w:hAnsi="Times New Roman" w:cs="Times New Roman" w:hint="eastAsia"/>
          <w:szCs w:val="20"/>
        </w:rPr>
        <w:t>（全称）</w:t>
      </w:r>
      <w:r>
        <w:rPr>
          <w:rFonts w:ascii="宋体" w:eastAsia="宋体" w:hAnsi="宋体" w:cs="Times New Roman" w:hint="eastAsia"/>
          <w:szCs w:val="21"/>
          <w:u w:val="single"/>
        </w:rPr>
        <w:t xml:space="preserve">                          </w:t>
      </w:r>
      <w:r>
        <w:rPr>
          <w:rFonts w:ascii="宋体" w:eastAsia="宋体" w:hAnsi="宋体" w:cs="Times New Roman" w:hint="eastAsia"/>
          <w:szCs w:val="21"/>
        </w:rPr>
        <w:t>（联合体成员供应商或其他合同主体）（如有）</w:t>
      </w:r>
    </w:p>
    <w:p>
      <w:pPr>
        <w:spacing w:line="400" w:lineRule="exact"/>
        <w:rPr>
          <w:rFonts w:ascii="Times New Roman" w:eastAsia="宋体" w:hAnsi="Times New Roman" w:cs="Times New Roman"/>
          <w:szCs w:val="20"/>
        </w:rPr>
      </w:pP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项目信息</w:t>
      </w:r>
    </w:p>
    <w:p>
      <w:pPr>
        <w:numPr>
          <w:ilvl w:val="0"/>
          <w:numId w:val="5"/>
        </w:numPr>
        <w:adjustRightInd w:val="0"/>
        <w:snapToGrid w:val="0"/>
        <w:spacing w:line="400" w:lineRule="exact"/>
        <w:ind w:firstLine="420" w:firstLineChars="200"/>
        <w:rPr>
          <w:rFonts w:ascii="宋体" w:eastAsia="宋体" w:hAnsi="宋体" w:cs="Times New Roman"/>
          <w:szCs w:val="21"/>
          <w:u w:val="single"/>
        </w:rPr>
      </w:pPr>
      <w:r>
        <w:rPr>
          <w:rFonts w:ascii="宋体" w:eastAsia="宋体" w:hAnsi="宋体" w:cs="Times New Roman" w:hint="eastAsia"/>
          <w:szCs w:val="21"/>
        </w:rPr>
        <w:t>采购项目名称：</w:t>
      </w:r>
      <w:r>
        <w:rPr>
          <w:rFonts w:ascii="宋体" w:eastAsia="宋体" w:hAnsi="宋体" w:cs="Times New Roman"/>
          <w:szCs w:val="21"/>
          <w:u w:val="single"/>
        </w:rPr>
        <w:t xml:space="preserve">                                          </w:t>
      </w:r>
    </w:p>
    <w:p>
      <w:pPr>
        <w:numPr>
          <w:ilvl w:val="12"/>
          <w:numId w:val="0"/>
        </w:numPr>
        <w:tabs>
          <w:tab w:val="left" w:pos="999"/>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采购项目编号：</w:t>
      </w:r>
      <w:r>
        <w:rPr>
          <w:rFonts w:ascii="宋体" w:eastAsia="宋体" w:hAnsi="宋体" w:cs="Times New Roman"/>
          <w:szCs w:val="21"/>
          <w:u w:val="single"/>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（2）采购计划编号：</w:t>
      </w:r>
      <w:r>
        <w:rPr>
          <w:rFonts w:ascii="宋体" w:eastAsia="宋体" w:hAnsi="宋体" w:cs="Times New Roman"/>
          <w:szCs w:val="21"/>
          <w:u w:val="single"/>
        </w:rPr>
        <w:t xml:space="preserve">                     </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szCs w:val="21"/>
        </w:rPr>
        <w:t xml:space="preserve"> </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（3）项目内容：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 xml:space="preserve">     采购标的及数量（台/套</w:t>
      </w:r>
      <w:r>
        <w:rPr>
          <w:rFonts w:ascii="宋体" w:eastAsia="宋体" w:hAnsi="宋体" w:cs="Times New Roman"/>
          <w:szCs w:val="21"/>
          <w:lang w:val="en"/>
        </w:rPr>
        <w:t>/</w:t>
      </w:r>
      <w:r>
        <w:rPr>
          <w:rFonts w:ascii="宋体" w:eastAsia="宋体" w:hAnsi="宋体" w:cs="Times New Roman" w:hint="eastAsia"/>
          <w:szCs w:val="21"/>
          <w:lang w:val="en"/>
        </w:rPr>
        <w:t>个</w:t>
      </w:r>
      <w:r>
        <w:rPr>
          <w:rFonts w:ascii="宋体" w:eastAsia="宋体" w:hAnsi="宋体" w:cs="Times New Roman"/>
          <w:szCs w:val="21"/>
          <w:lang w:val="en"/>
        </w:rPr>
        <w:t>/</w:t>
      </w:r>
      <w:r>
        <w:rPr>
          <w:rFonts w:ascii="宋体" w:eastAsia="宋体" w:hAnsi="宋体" w:cs="Times New Roman" w:hint="eastAsia"/>
          <w:szCs w:val="21"/>
          <w:lang w:val="en"/>
        </w:rPr>
        <w:t>架</w:t>
      </w:r>
      <w:r>
        <w:rPr>
          <w:rFonts w:ascii="宋体" w:eastAsia="宋体" w:hAnsi="宋体" w:cs="Times New Roman"/>
          <w:szCs w:val="21"/>
          <w:lang w:val="en"/>
        </w:rPr>
        <w:t>/</w:t>
      </w:r>
      <w:r>
        <w:rPr>
          <w:rFonts w:ascii="宋体" w:eastAsia="宋体" w:hAnsi="宋体" w:cs="Times New Roman" w:hint="eastAsia"/>
          <w:szCs w:val="21"/>
          <w:lang w:val="en"/>
        </w:rPr>
        <w:t>组等</w:t>
      </w:r>
      <w:r>
        <w:rPr>
          <w:rFonts w:ascii="宋体" w:eastAsia="宋体" w:hAnsi="宋体" w:cs="Times New Roman" w:hint="eastAsia"/>
          <w:szCs w:val="21"/>
        </w:rPr>
        <w:t>）：</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w:t>
      </w:r>
    </w:p>
    <w:p>
      <w:pPr>
        <w:numPr>
          <w:ilvl w:val="12"/>
          <w:numId w:val="0"/>
        </w:numPr>
        <w:adjustRightInd w:val="0"/>
        <w:snapToGrid w:val="0"/>
        <w:spacing w:line="400" w:lineRule="exact"/>
        <w:ind w:firstLine="420" w:firstLineChars="200"/>
        <w:rPr>
          <w:rFonts w:ascii="宋体" w:eastAsia="宋体" w:hAnsi="宋体" w:cs="宋体"/>
          <w:szCs w:val="21"/>
          <w:lang w:val="en"/>
        </w:rPr>
      </w:pPr>
      <w:r>
        <w:rPr>
          <w:rFonts w:ascii="宋体" w:eastAsia="宋体" w:hAnsi="宋体" w:cs="Times New Roman" w:hint="eastAsia"/>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lang w:val="en"/>
        </w:rPr>
        <w:t xml:space="preserve">     </w:t>
      </w:r>
      <w:r>
        <w:rPr>
          <w:rFonts w:ascii="宋体" w:eastAsia="宋体" w:hAnsi="宋体" w:cs="宋体" w:hint="eastAsia"/>
          <w:szCs w:val="21"/>
        </w:rPr>
        <w:t>规格型号：</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r>
        <w:rPr>
          <w:rFonts w:ascii="宋体" w:eastAsia="宋体" w:hAnsi="宋体" w:cs="宋体" w:hint="eastAsia"/>
          <w:szCs w:val="21"/>
          <w:u w:val="single"/>
        </w:rPr>
        <w:t xml:space="preserve">       </w:t>
      </w:r>
      <w:r>
        <w:rPr>
          <w:rFonts w:ascii="宋体" w:eastAsia="宋体" w:hAnsi="宋体" w:cs="宋体"/>
          <w:szCs w:val="21"/>
          <w:u w:val="single"/>
          <w:lang w:val="en"/>
        </w:rPr>
        <w:t xml:space="preserve">   </w:t>
      </w:r>
    </w:p>
    <w:p>
      <w:pPr>
        <w:adjustRightInd w:val="0"/>
        <w:snapToGrid w:val="0"/>
        <w:spacing w:line="400" w:lineRule="exact"/>
        <w:ind w:firstLine="945" w:firstLineChars="450"/>
        <w:rPr>
          <w:rFonts w:ascii="宋体" w:eastAsia="宋体" w:hAnsi="宋体" w:cs="Times New Roman"/>
          <w:szCs w:val="21"/>
          <w:u w:val="single"/>
        </w:rPr>
      </w:pPr>
      <w:r>
        <w:rPr>
          <w:rFonts w:ascii="宋体" w:eastAsia="宋体" w:hAnsi="宋体" w:cs="Times New Roman" w:hint="eastAsia"/>
          <w:szCs w:val="21"/>
        </w:rPr>
        <w:t>采购标的的技术要求、商务要求具体见附件。</w:t>
      </w:r>
    </w:p>
    <w:p>
      <w:pPr>
        <w:numPr>
          <w:ilvl w:val="12"/>
          <w:numId w:val="0"/>
        </w:numPr>
        <w:adjustRightInd w:val="0"/>
        <w:snapToGrid w:val="0"/>
        <w:spacing w:line="400" w:lineRule="exact"/>
        <w:ind w:firstLine="945" w:firstLineChars="450"/>
        <w:rPr>
          <w:rFonts w:ascii="宋体" w:eastAsia="宋体" w:hAnsi="宋体" w:cs="宋体"/>
          <w:szCs w:val="21"/>
        </w:rPr>
      </w:pPr>
      <w:r>
        <w:rPr>
          <w:rFonts w:ascii="汉仪书宋二S" w:eastAsia="汉仪书宋二S" w:hAnsi="汉仪书宋二S" w:cs="汉仪书宋二S" w:hint="eastAsia"/>
          <w:szCs w:val="21"/>
        </w:rPr>
        <w:t>①</w:t>
      </w:r>
      <w:r>
        <w:rPr>
          <w:rFonts w:ascii="宋体" w:eastAsia="宋体" w:hAnsi="宋体" w:cs="宋体" w:hint="eastAsia"/>
          <w:szCs w:val="21"/>
        </w:rPr>
        <w:t>涉及信息类产品，请填写该产品关键部件的品牌、型号：</w:t>
      </w:r>
    </w:p>
    <w:p>
      <w:pPr>
        <w:numPr>
          <w:ilvl w:val="12"/>
          <w:numId w:val="0"/>
        </w:numPr>
        <w:adjustRightInd w:val="0"/>
        <w:snapToGrid w:val="0"/>
        <w:spacing w:line="400" w:lineRule="exact"/>
        <w:ind w:firstLine="420" w:firstLineChars="200"/>
        <w:rPr>
          <w:rFonts w:ascii="宋体" w:eastAsia="宋体" w:hAnsi="宋体" w:cs="宋体"/>
          <w:kern w:val="0"/>
          <w:szCs w:val="21"/>
          <w:u w:val="single"/>
        </w:rPr>
      </w:pPr>
      <w:r>
        <w:rPr>
          <w:rFonts w:ascii="宋体" w:eastAsia="宋体" w:hAnsi="宋体" w:cs="宋体" w:hint="eastAsia"/>
          <w:szCs w:val="21"/>
        </w:rPr>
        <w:t xml:space="preserve">     标的名称：</w:t>
      </w:r>
      <w:r>
        <w:rPr>
          <w:rFonts w:ascii="宋体" w:eastAsia="宋体" w:hAnsi="宋体" w:cs="宋体" w:hint="eastAsia"/>
          <w:kern w:val="0"/>
          <w:szCs w:val="21"/>
          <w:u w:val="single"/>
        </w:rPr>
        <w:t xml:space="preserve">      </w:t>
      </w:r>
      <w:r>
        <w:rPr>
          <w:rFonts w:ascii="宋体" w:eastAsia="宋体" w:hAnsi="宋体" w:cs="宋体"/>
          <w:kern w:val="0"/>
          <w:szCs w:val="21"/>
          <w:u w:val="single"/>
          <w:lang w:val="en"/>
        </w:rPr>
        <w:t xml:space="preserve">               </w:t>
      </w:r>
      <w:r>
        <w:rPr>
          <w:rFonts w:ascii="宋体" w:eastAsia="宋体" w:hAnsi="宋体" w:cs="宋体" w:hint="eastAsia"/>
          <w:kern w:val="0"/>
          <w:szCs w:val="21"/>
          <w:u w:val="single"/>
        </w:rPr>
        <w:t xml:space="preserve">    </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r>
        <w:rPr>
          <w:rFonts w:ascii="宋体" w:eastAsia="宋体" w:hAnsi="宋体" w:cs="宋体" w:hint="eastAsia"/>
          <w:szCs w:val="21"/>
        </w:rPr>
        <w:t>品牌：</w:t>
      </w:r>
      <w:r>
        <w:rPr>
          <w:rFonts w:ascii="宋体" w:eastAsia="宋体" w:hAnsi="宋体" w:cs="宋体" w:hint="eastAsia"/>
          <w:szCs w:val="21"/>
          <w:u w:val="single"/>
        </w:rPr>
        <w:t xml:space="preserve">        </w:t>
      </w:r>
      <w:r>
        <w:rPr>
          <w:rFonts w:ascii="宋体" w:eastAsia="宋体" w:hAnsi="宋体" w:cs="宋体" w:hint="eastAsia"/>
          <w:szCs w:val="21"/>
        </w:rPr>
        <w:t xml:space="preserve"> 型号：</w:t>
      </w:r>
      <w:r>
        <w:rPr>
          <w:rFonts w:ascii="宋体" w:eastAsia="宋体" w:hAnsi="宋体" w:cs="宋体" w:hint="eastAsia"/>
          <w:szCs w:val="21"/>
          <w:u w:val="single"/>
        </w:rPr>
        <w:t xml:space="preserve">       </w:t>
      </w:r>
      <w:r>
        <w:rPr>
          <w:rFonts w:ascii="宋体" w:eastAsia="宋体" w:hAnsi="宋体" w:cs="宋体" w:hint="eastAsia"/>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szCs w:val="21"/>
        </w:rPr>
        <w:t>关键部件</w:t>
      </w:r>
      <w:r>
        <w:rPr>
          <w:rFonts w:ascii="宋体" w:eastAsia="宋体" w:hAnsi="宋体" w:cs="宋体" w:hint="eastAsia"/>
          <w:kern w:val="0"/>
          <w:szCs w:val="21"/>
        </w:rPr>
        <w:t>：</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 xml:space="preserve">     关键部件：</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品牌：</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型号：</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（注：关键部件是指财政部会同有关部门发布的政府采购需求标准规定的需要通过国家有关部门指定的测评机构开展的安全可靠测评的软硬件，如CPU芯片、操作系统、数据库等。）</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汉仪书宋二S" w:eastAsia="汉仪书宋二S" w:hAnsi="汉仪书宋二S" w:cs="汉仪书宋二S" w:hint="eastAsia"/>
          <w:kern w:val="0"/>
          <w:szCs w:val="21"/>
        </w:rPr>
        <w:t>②</w:t>
      </w:r>
      <w:r>
        <w:rPr>
          <w:rFonts w:ascii="宋体" w:eastAsia="宋体" w:hAnsi="宋体" w:cs="宋体" w:hint="eastAsia"/>
          <w:kern w:val="0"/>
          <w:szCs w:val="21"/>
        </w:rPr>
        <w:t>涉及车辆采购，请填写是否属于新能源汽车：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是，《政府采购品目分类目录》底级品目名称：</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数量：</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金额：</w:t>
      </w:r>
      <w:r>
        <w:rPr>
          <w:rFonts w:ascii="宋体" w:eastAsia="宋体" w:hAnsi="宋体" w:cs="宋体" w:hint="eastAsia"/>
          <w:kern w:val="0"/>
          <w:szCs w:val="21"/>
          <w:u w:val="single"/>
        </w:rPr>
        <w:t xml:space="preserve">     </w:t>
      </w:r>
      <w:r>
        <w:rPr>
          <w:rFonts w:ascii="宋体" w:eastAsia="宋体" w:hAnsi="宋体" w:cs="宋体" w:hint="eastAsia"/>
          <w:kern w:val="0"/>
          <w:szCs w:val="21"/>
        </w:rPr>
        <w:t xml:space="preserve"> </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否</w:t>
      </w:r>
    </w:p>
    <w:p>
      <w:pPr>
        <w:widowControl/>
        <w:numPr>
          <w:ilvl w:val="12"/>
          <w:numId w:val="0"/>
        </w:numPr>
        <w:autoSpaceDE w:val="0"/>
        <w:autoSpaceDN w:val="0"/>
        <w:adjustRightInd w:val="0"/>
        <w:snapToGrid w:val="0"/>
        <w:spacing w:line="400" w:lineRule="exact"/>
        <w:jc w:val="lef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kern w:val="0"/>
          <w:szCs w:val="21"/>
          <w:lang w:val="en"/>
        </w:rPr>
        <w:t>4</w:t>
      </w:r>
      <w:r>
        <w:rPr>
          <w:rFonts w:ascii="宋体" w:eastAsia="宋体" w:hAnsi="宋体" w:cs="宋体" w:hint="eastAsia"/>
          <w:kern w:val="0"/>
          <w:szCs w:val="21"/>
        </w:rPr>
        <w:t>）政府采购组织形式：</w:t>
      </w:r>
      <w:r>
        <w:rPr>
          <w:rFonts w:ascii="Wingdings" w:eastAsia="宋体" w:hAnsi="Wingdings" w:cs="宋体"/>
          <w:kern w:val="0"/>
          <w:szCs w:val="21"/>
        </w:rPr>
        <w:sym w:font="Wingdings" w:char="F0A8"/>
      </w:r>
      <w:r>
        <w:rPr>
          <w:rFonts w:ascii="宋体" w:eastAsia="宋体" w:hAnsi="宋体" w:cs="宋体" w:hint="eastAsia"/>
          <w:kern w:val="0"/>
          <w:szCs w:val="21"/>
        </w:rPr>
        <w:t xml:space="preserve">政府集中采购  </w:t>
      </w:r>
      <w:r>
        <w:rPr>
          <w:rFonts w:ascii="Wingdings" w:eastAsia="宋体" w:hAnsi="Wingdings" w:cs="宋体"/>
          <w:kern w:val="0"/>
          <w:szCs w:val="21"/>
        </w:rPr>
        <w:sym w:font="Wingdings" w:char="F0A8"/>
      </w:r>
      <w:r>
        <w:rPr>
          <w:rFonts w:ascii="宋体" w:eastAsia="宋体" w:hAnsi="宋体" w:cs="宋体" w:hint="eastAsia"/>
          <w:kern w:val="0"/>
          <w:szCs w:val="21"/>
        </w:rPr>
        <w:t xml:space="preserve">部门集中采购  </w:t>
      </w:r>
      <w:r>
        <w:rPr>
          <w:rFonts w:ascii="Wingdings" w:eastAsia="宋体" w:hAnsi="Wingdings" w:cs="宋体"/>
          <w:kern w:val="0"/>
          <w:szCs w:val="21"/>
        </w:rPr>
        <w:sym w:font="Wingdings" w:char="F0A8"/>
      </w:r>
      <w:r>
        <w:rPr>
          <w:rFonts w:ascii="宋体" w:eastAsia="宋体" w:hAnsi="宋体" w:cs="宋体" w:hint="eastAsia"/>
          <w:kern w:val="0"/>
          <w:szCs w:val="21"/>
        </w:rPr>
        <w:t>分散采购</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kern w:val="0"/>
          <w:szCs w:val="21"/>
          <w:lang w:val="en"/>
        </w:rPr>
        <w:t>5</w:t>
      </w:r>
      <w:r>
        <w:rPr>
          <w:rFonts w:ascii="宋体" w:eastAsia="宋体" w:hAnsi="宋体" w:cs="宋体" w:hint="eastAsia"/>
          <w:kern w:val="0"/>
          <w:szCs w:val="21"/>
        </w:rPr>
        <w:t>）政府采购方式：</w:t>
      </w:r>
      <w:r>
        <w:rPr>
          <w:rFonts w:ascii="Wingdings" w:eastAsia="宋体" w:hAnsi="Wingdings" w:cs="宋体"/>
          <w:kern w:val="0"/>
          <w:szCs w:val="21"/>
        </w:rPr>
        <w:sym w:font="Wingdings" w:char="F0A8"/>
      </w:r>
      <w:r>
        <w:rPr>
          <w:rFonts w:ascii="宋体" w:eastAsia="宋体" w:hAnsi="宋体" w:cs="宋体" w:hint="eastAsia"/>
          <w:kern w:val="0"/>
          <w:szCs w:val="21"/>
        </w:rPr>
        <w:t xml:space="preserve">公开招标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邀请招标 </w:t>
      </w:r>
      <w:r>
        <w:rPr>
          <w:rFonts w:ascii="Wingdings" w:eastAsia="宋体" w:hAnsi="Wingdings" w:cs="宋体"/>
          <w:kern w:val="0"/>
          <w:szCs w:val="21"/>
        </w:rPr>
        <w:sym w:font="Wingdings" w:char="F0A8"/>
      </w:r>
      <w:r>
        <w:rPr>
          <w:rFonts w:ascii="宋体" w:eastAsia="宋体" w:hAnsi="宋体" w:cs="宋体" w:hint="eastAsia"/>
          <w:kern w:val="0"/>
          <w:szCs w:val="21"/>
        </w:rPr>
        <w:t xml:space="preserve">竞争性谈判 </w:t>
      </w:r>
      <w:r>
        <w:rPr>
          <w:rFonts w:ascii="Wingdings" w:eastAsia="宋体" w:hAnsi="Wingdings" w:cs="宋体"/>
          <w:kern w:val="0"/>
          <w:szCs w:val="21"/>
        </w:rPr>
        <w:sym w:font="Wingdings" w:char="F0A8"/>
      </w:r>
      <w:r>
        <w:rPr>
          <w:rFonts w:ascii="宋体" w:eastAsia="宋体" w:hAnsi="宋体" w:cs="宋体" w:hint="eastAsia"/>
          <w:kern w:val="0"/>
          <w:szCs w:val="21"/>
        </w:rPr>
        <w:t>竞争性磋商</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u w:val="single"/>
        </w:rPr>
      </w:pPr>
      <w:r>
        <w:rPr>
          <w:rFonts w:ascii="宋体" w:eastAsia="华文楷体" w:hAnsi="宋体" w:cs="宋体" w:hint="eastAsia"/>
          <w:kern w:val="0"/>
          <w:sz w:val="22"/>
          <w:szCs w:val="21"/>
        </w:rPr>
        <w:t xml:space="preserve">                  </w:t>
      </w:r>
      <w:r>
        <w:rPr>
          <w:rFonts w:ascii="Wingdings" w:eastAsia="宋体" w:hAnsi="Wingdings" w:cs="宋体"/>
          <w:kern w:val="0"/>
          <w:szCs w:val="21"/>
        </w:rPr>
        <w:sym w:font="Wingdings" w:char="F0A8"/>
      </w:r>
      <w:r>
        <w:rPr>
          <w:rFonts w:ascii="宋体" w:eastAsia="宋体" w:hAnsi="宋体" w:cs="宋体" w:hint="eastAsia"/>
          <w:kern w:val="0"/>
          <w:szCs w:val="21"/>
        </w:rPr>
        <w:t xml:space="preserve">询价 </w:t>
      </w:r>
      <w:r>
        <w:rPr>
          <w:rFonts w:ascii="Wingdings" w:eastAsia="宋体" w:hAnsi="Wingdings" w:cs="宋体"/>
          <w:kern w:val="0"/>
          <w:szCs w:val="21"/>
        </w:rPr>
        <w:sym w:font="Wingdings" w:char="F0A8"/>
      </w:r>
      <w:r>
        <w:rPr>
          <w:rFonts w:ascii="宋体" w:eastAsia="宋体" w:hAnsi="宋体" w:cs="宋体" w:hint="eastAsia"/>
          <w:kern w:val="0"/>
          <w:szCs w:val="21"/>
        </w:rPr>
        <w:t xml:space="preserve">单一来源 </w:t>
      </w:r>
      <w:r>
        <w:rPr>
          <w:rFonts w:ascii="Wingdings" w:eastAsia="宋体" w:hAnsi="Wingdings" w:cs="宋体"/>
          <w:kern w:val="0"/>
          <w:szCs w:val="21"/>
        </w:rPr>
        <w:sym w:font="Wingdings" w:char="F0A8"/>
      </w:r>
      <w:r>
        <w:rPr>
          <w:rFonts w:ascii="宋体" w:eastAsia="宋体" w:hAnsi="宋体" w:cs="宋体" w:hint="eastAsia"/>
          <w:kern w:val="0"/>
          <w:szCs w:val="21"/>
        </w:rPr>
        <w:t xml:space="preserve">框架协议 </w:t>
      </w:r>
      <w:r>
        <w:rPr>
          <w:rFonts w:ascii="Wingdings" w:eastAsia="宋体" w:hAnsi="Wingdings" w:cs="宋体"/>
          <w:kern w:val="0"/>
          <w:szCs w:val="21"/>
        </w:rPr>
        <w:sym w:font="Wingdings" w:char="F0A8"/>
      </w:r>
      <w:r>
        <w:rPr>
          <w:rFonts w:ascii="宋体" w:eastAsia="宋体" w:hAnsi="宋体" w:cs="宋体" w:hint="eastAsia"/>
          <w:kern w:val="0"/>
          <w:szCs w:val="21"/>
        </w:rPr>
        <w:t>其他：</w:t>
      </w:r>
      <w:r>
        <w:rPr>
          <w:rFonts w:ascii="宋体" w:eastAsia="宋体" w:hAnsi="宋体" w:cs="宋体" w:hint="eastAsia"/>
          <w:kern w:val="0"/>
          <w:szCs w:val="21"/>
          <w:u w:val="single"/>
        </w:rPr>
        <w:t xml:space="preserve">          </w:t>
      </w:r>
    </w:p>
    <w:p>
      <w:pPr>
        <w:widowControl/>
        <w:numPr>
          <w:ilvl w:val="12"/>
          <w:numId w:val="0"/>
        </w:numPr>
        <w:autoSpaceDE w:val="0"/>
        <w:autoSpaceDN w:val="0"/>
        <w:adjustRightInd w:val="0"/>
        <w:snapToGrid w:val="0"/>
        <w:spacing w:line="400" w:lineRule="exact"/>
        <w:ind w:firstLine="420"/>
        <w:jc w:val="left"/>
        <w:rPr>
          <w:rFonts w:ascii="宋体" w:eastAsia="宋体" w:hAnsi="宋体" w:cs="宋体"/>
          <w:kern w:val="0"/>
          <w:szCs w:val="21"/>
        </w:rPr>
      </w:pPr>
      <w:r>
        <w:rPr>
          <w:rFonts w:ascii="宋体" w:eastAsia="宋体" w:hAnsi="宋体" w:cs="宋体" w:hint="eastAsia"/>
          <w:kern w:val="0"/>
          <w:szCs w:val="21"/>
        </w:rPr>
        <w:t>（注：在框架协议采购的第二阶段，可选择使用该合同文本）</w:t>
      </w:r>
    </w:p>
    <w:p>
      <w:pPr>
        <w:widowControl/>
        <w:numPr>
          <w:ilvl w:val="12"/>
          <w:numId w:val="0"/>
        </w:numPr>
        <w:autoSpaceDE w:val="0"/>
        <w:autoSpaceDN w:val="0"/>
        <w:adjustRightInd w:val="0"/>
        <w:snapToGrid w:val="0"/>
        <w:spacing w:line="400" w:lineRule="exact"/>
        <w:ind w:firstLine="220" w:firstLineChars="100"/>
        <w:jc w:val="left"/>
        <w:rPr>
          <w:rFonts w:ascii="宋体" w:eastAsia="宋体" w:hAnsi="宋体" w:cs="Times New Roman"/>
          <w:szCs w:val="21"/>
        </w:rPr>
      </w:pPr>
      <w:r>
        <w:rPr>
          <w:rFonts w:ascii="宋体" w:eastAsia="华文楷体" w:hAnsi="宋体" w:cs="华文楷体" w:hint="eastAsia"/>
          <w:kern w:val="0"/>
          <w:sz w:val="22"/>
          <w:szCs w:val="21"/>
        </w:rPr>
        <w:t xml:space="preserve"> （</w:t>
      </w:r>
      <w:r>
        <w:rPr>
          <w:rFonts w:ascii="宋体" w:eastAsia="华文楷体" w:hAnsi="宋体" w:cs="华文楷体"/>
          <w:kern w:val="0"/>
          <w:sz w:val="22"/>
          <w:szCs w:val="21"/>
          <w:lang w:val="en"/>
        </w:rPr>
        <w:t>6</w:t>
      </w:r>
      <w:r>
        <w:rPr>
          <w:rFonts w:ascii="宋体" w:eastAsia="华文楷体" w:hAnsi="宋体" w:cs="华文楷体" w:hint="eastAsia"/>
          <w:kern w:val="0"/>
          <w:sz w:val="22"/>
          <w:szCs w:val="21"/>
        </w:rPr>
        <w:t>）</w:t>
      </w:r>
      <w:r>
        <w:rPr>
          <w:rFonts w:ascii="宋体" w:eastAsia="宋体" w:hAnsi="宋体" w:cs="Times New Roman" w:hint="eastAsia"/>
          <w:szCs w:val="21"/>
        </w:rPr>
        <w:t>中标（成交）采购标的制造商是否为中小企业：</w:t>
      </w: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本合同是否为专门面向中小企业的采购合同（中小企业预留合同）：</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若本项目不专门面向中小企业采购，是否给予小微企业评审优惠：</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numPr>
          <w:ilvl w:val="12"/>
          <w:numId w:val="0"/>
        </w:numPr>
        <w:adjustRightInd w:val="0"/>
        <w:snapToGrid w:val="0"/>
        <w:spacing w:line="400" w:lineRule="exact"/>
        <w:rPr>
          <w:rFonts w:ascii="宋体" w:eastAsia="宋体" w:hAnsi="宋体" w:cs="Times New Roman"/>
          <w:iCs/>
          <w:szCs w:val="21"/>
        </w:rPr>
      </w:pPr>
      <w:r>
        <w:rPr>
          <w:rFonts w:ascii="Times New Roman" w:eastAsia="宋体" w:hAnsi="Times New Roman" w:cs="Times New Roman" w:hint="eastAsia"/>
          <w:szCs w:val="20"/>
        </w:rPr>
        <w:t xml:space="preserve">         中标（成交）采购标的制造商是否为残疾人福利性单位：</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snapToGrid w:val="0"/>
        <w:spacing w:line="400" w:lineRule="exact"/>
        <w:rPr>
          <w:rFonts w:ascii="Times New Roman" w:eastAsia="宋体" w:hAnsi="Times New Roman" w:cs="Times New Roman"/>
          <w:szCs w:val="20"/>
        </w:rPr>
      </w:pPr>
      <w:r>
        <w:rPr>
          <w:rFonts w:ascii="Times New Roman" w:eastAsia="宋体" w:hAnsi="Times New Roman" w:cs="Times New Roman" w:hint="eastAsia"/>
          <w:szCs w:val="20"/>
        </w:rPr>
        <w:t xml:space="preserve">         中标（成交）采购标的制造商是否为监狱企业：</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lang w:val="en"/>
        </w:rPr>
        <w:t>7</w:t>
      </w:r>
      <w:r>
        <w:rPr>
          <w:rFonts w:ascii="宋体" w:eastAsia="宋体" w:hAnsi="宋体" w:cs="Times New Roman" w:hint="eastAsia"/>
          <w:szCs w:val="21"/>
        </w:rPr>
        <w:t>）合同是否分包：</w:t>
      </w:r>
      <w:r>
        <w:rPr>
          <w:rFonts w:ascii="Wingdings" w:eastAsia="宋体" w:hAnsi="Wingdings" w:cs="Times New Roman"/>
          <w:iCs/>
          <w:szCs w:val="21"/>
        </w:rPr>
        <w:sym w:font="Wingdings" w:char="F0A8"/>
      </w:r>
      <w:r>
        <w:rPr>
          <w:rFonts w:ascii="宋体" w:eastAsia="宋体" w:hAnsi="宋体" w:cs="Times New Roman" w:hint="eastAsia"/>
          <w:iCs/>
          <w:szCs w:val="21"/>
        </w:rPr>
        <w:t xml:space="preserve">是       </w:t>
      </w:r>
      <w:r>
        <w:rPr>
          <w:rFonts w:ascii="Wingdings" w:eastAsia="宋体" w:hAnsi="Wingdings" w:cs="Times New Roman"/>
          <w:iCs/>
          <w:szCs w:val="21"/>
        </w:rPr>
        <w:sym w:font="Wingdings" w:char="F0A8"/>
      </w:r>
      <w:r>
        <w:rPr>
          <w:rFonts w:ascii="宋体" w:eastAsia="宋体" w:hAnsi="宋体" w:cs="Times New Roman" w:hint="eastAsia"/>
          <w:iCs/>
          <w:szCs w:val="21"/>
        </w:rPr>
        <w:t>否</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分包主要内容：</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eastAsia="宋体" w:hAnsi="宋体" w:cs="Times New Roman"/>
          <w:szCs w:val="21"/>
          <w:u w:val="single"/>
        </w:rPr>
      </w:pPr>
      <w:r>
        <w:rPr>
          <w:rFonts w:ascii="宋体" w:eastAsia="宋体" w:hAnsi="宋体" w:cs="Times New Roman" w:hint="eastAsia"/>
          <w:szCs w:val="21"/>
        </w:rPr>
        <w:t xml:space="preserve"> </w:t>
      </w:r>
      <w:r>
        <w:rPr>
          <w:rFonts w:ascii="宋体" w:eastAsia="宋体" w:hAnsi="宋体" w:cs="Times New Roman" w:hint="eastAsia"/>
          <w:szCs w:val="21"/>
          <w:u w:val="single"/>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大型企业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中型企业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小微型企业  </w:t>
      </w:r>
    </w:p>
    <w:p>
      <w:pPr>
        <w:adjustRightInd w:val="0"/>
        <w:snapToGrid w:val="0"/>
        <w:spacing w:line="400" w:lineRule="exact"/>
        <w:ind w:firstLine="840" w:firstLineChars="400"/>
        <w:rPr>
          <w:rFonts w:ascii="Times New Roman" w:eastAsia="华文楷体" w:hAnsi="Times New Roman" w:cs="Times New Roman"/>
          <w:szCs w:val="20"/>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残疾人福利性单位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监狱企业 </w:t>
      </w:r>
      <w:r>
        <w:rPr>
          <w:rFonts w:ascii="Wingdings" w:eastAsia="宋体" w:hAnsi="Wingdings" w:cs="Times New Roman"/>
          <w:iCs/>
          <w:szCs w:val="21"/>
        </w:rPr>
        <w:sym w:font="Wingdings" w:char="F0A8"/>
      </w:r>
      <w:r>
        <w:rPr>
          <w:rFonts w:ascii="宋体" w:eastAsia="宋体" w:hAnsi="宋体" w:cs="Times New Roman" w:hint="eastAsia"/>
          <w:iCs/>
          <w:szCs w:val="21"/>
        </w:rPr>
        <w:t>其他</w:t>
      </w:r>
    </w:p>
    <w:p>
      <w:pPr>
        <w:numPr>
          <w:ilvl w:val="12"/>
          <w:numId w:val="0"/>
        </w:numPr>
        <w:adjustRightInd w:val="0"/>
        <w:snapToGrid w:val="0"/>
        <w:spacing w:line="400" w:lineRule="exact"/>
        <w:rPr>
          <w:rFonts w:ascii="宋体" w:eastAsia="宋体" w:hAnsi="宋体" w:cs="宋体"/>
          <w:iCs/>
          <w:szCs w:val="21"/>
        </w:rPr>
      </w:pPr>
      <w:r>
        <w:rPr>
          <w:rFonts w:ascii="宋体" w:eastAsia="宋体" w:hAnsi="宋体" w:cs="Times New Roman" w:hint="eastAsia"/>
          <w:szCs w:val="21"/>
        </w:rPr>
        <w:t xml:space="preserve">    </w:t>
      </w:r>
      <w:r>
        <w:rPr>
          <w:rFonts w:ascii="宋体" w:eastAsia="宋体" w:hAnsi="宋体" w:cs="宋体" w:hint="eastAsia"/>
          <w:szCs w:val="21"/>
        </w:rPr>
        <w:t>（</w:t>
      </w:r>
      <w:r>
        <w:rPr>
          <w:rFonts w:ascii="宋体" w:eastAsia="宋体" w:hAnsi="宋体" w:cs="宋体"/>
          <w:szCs w:val="21"/>
          <w:lang w:val="en"/>
        </w:rPr>
        <w:t>8</w:t>
      </w:r>
      <w:r>
        <w:rPr>
          <w:rFonts w:ascii="宋体" w:eastAsia="宋体" w:hAnsi="宋体" w:cs="宋体" w:hint="eastAsia"/>
          <w:szCs w:val="21"/>
        </w:rPr>
        <w:t>）中标（成交）供应商是否为外商投资企业：</w:t>
      </w:r>
      <w:r>
        <w:rPr>
          <w:rFonts w:ascii="Wingdings" w:eastAsia="宋体" w:hAnsi="Wingdings" w:cs="宋体"/>
          <w:iCs/>
          <w:szCs w:val="21"/>
        </w:rPr>
        <w:sym w:font="Wingdings" w:char="F0A8"/>
      </w:r>
      <w:r>
        <w:rPr>
          <w:rFonts w:ascii="宋体" w:eastAsia="宋体" w:hAnsi="宋体" w:cs="宋体" w:hint="eastAsia"/>
          <w:iCs/>
          <w:szCs w:val="21"/>
        </w:rPr>
        <w:t xml:space="preserve">是       </w:t>
      </w:r>
      <w:r>
        <w:rPr>
          <w:rFonts w:ascii="Wingdings" w:eastAsia="宋体" w:hAnsi="Wingdings" w:cs="宋体"/>
          <w:iCs/>
          <w:szCs w:val="21"/>
        </w:rPr>
        <w:sym w:font="Wingdings" w:char="F0A8"/>
      </w:r>
      <w:r>
        <w:rPr>
          <w:rFonts w:ascii="宋体" w:eastAsia="宋体" w:hAnsi="宋体" w:cs="宋体" w:hint="eastAsia"/>
          <w:iCs/>
          <w:szCs w:val="21"/>
        </w:rPr>
        <w:t>否</w:t>
      </w:r>
    </w:p>
    <w:p>
      <w:pPr>
        <w:widowControl/>
        <w:tabs>
          <w:tab w:val="left" w:pos="1340"/>
        </w:tabs>
        <w:autoSpaceDE w:val="0"/>
        <w:autoSpaceDN w:val="0"/>
        <w:adjustRightInd w:val="0"/>
        <w:spacing w:line="400" w:lineRule="exact"/>
        <w:ind w:firstLine="420" w:firstLineChars="200"/>
        <w:jc w:val="left"/>
        <w:rPr>
          <w:rFonts w:ascii="宋体" w:eastAsia="宋体" w:hAnsi="宋体" w:cs="宋体"/>
          <w:kern w:val="0"/>
          <w:szCs w:val="21"/>
          <w:u w:val="single"/>
        </w:rPr>
      </w:pPr>
      <w:r>
        <w:rPr>
          <w:rFonts w:ascii="宋体" w:eastAsia="宋体" w:hAnsi="宋体" w:cs="宋体" w:hint="eastAsia"/>
          <w:kern w:val="0"/>
          <w:szCs w:val="21"/>
        </w:rPr>
        <w:t xml:space="preserve">     外商投资企业类型：</w:t>
      </w:r>
      <w:r>
        <w:rPr>
          <w:rFonts w:ascii="Wingdings" w:eastAsia="宋体" w:hAnsi="Wingdings" w:cs="宋体"/>
          <w:iCs/>
          <w:kern w:val="0"/>
          <w:szCs w:val="21"/>
        </w:rPr>
        <w:sym w:font="Wingdings" w:char="F0A8"/>
      </w:r>
      <w:r>
        <w:rPr>
          <w:rFonts w:ascii="宋体" w:eastAsia="宋体" w:hAnsi="宋体" w:cs="宋体" w:hint="eastAsia"/>
          <w:kern w:val="0"/>
          <w:szCs w:val="21"/>
        </w:rPr>
        <w:t xml:space="preserve">全部由外国投资者投资  </w:t>
      </w:r>
      <w:r>
        <w:rPr>
          <w:rFonts w:ascii="Wingdings" w:eastAsia="宋体" w:hAnsi="Wingdings" w:cs="宋体"/>
          <w:iCs/>
          <w:kern w:val="0"/>
          <w:szCs w:val="21"/>
        </w:rPr>
        <w:sym w:font="Wingdings" w:char="F0A8"/>
      </w:r>
      <w:r>
        <w:rPr>
          <w:rFonts w:ascii="宋体" w:eastAsia="宋体" w:hAnsi="宋体" w:cs="宋体" w:hint="eastAsia"/>
          <w:iCs/>
          <w:kern w:val="0"/>
          <w:szCs w:val="21"/>
        </w:rPr>
        <w:t>部分由外国投资者投资</w:t>
      </w:r>
    </w:p>
    <w:p>
      <w:pPr>
        <w:numPr>
          <w:ilvl w:val="12"/>
          <w:numId w:val="0"/>
        </w:num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w:t>
      </w:r>
      <w:r>
        <w:rPr>
          <w:rFonts w:ascii="宋体" w:eastAsia="宋体" w:hAnsi="宋体" w:cs="宋体"/>
          <w:szCs w:val="21"/>
          <w:lang w:val="en"/>
        </w:rPr>
        <w:t>9</w:t>
      </w:r>
      <w:r>
        <w:rPr>
          <w:rFonts w:ascii="宋体" w:eastAsia="宋体" w:hAnsi="宋体" w:cs="宋体" w:hint="eastAsia"/>
          <w:szCs w:val="21"/>
        </w:rPr>
        <w:t>）是否涉及进口产品：</w:t>
      </w:r>
    </w:p>
    <w:p>
      <w:pPr>
        <w:numPr>
          <w:ilvl w:val="12"/>
          <w:numId w:val="0"/>
        </w:numPr>
        <w:adjustRightInd w:val="0"/>
        <w:snapToGrid w:val="0"/>
        <w:spacing w:line="400" w:lineRule="exact"/>
        <w:ind w:firstLine="840" w:firstLineChars="400"/>
        <w:rPr>
          <w:rFonts w:ascii="宋体" w:eastAsia="宋体" w:hAnsi="宋体" w:cs="宋体"/>
          <w:szCs w:val="21"/>
          <w:u w:val="single"/>
        </w:rPr>
      </w:pPr>
      <w:r>
        <w:rPr>
          <w:rFonts w:ascii="宋体" w:eastAsia="宋体" w:hAnsi="宋体" w:cs="宋体" w:hint="eastAsia"/>
          <w:szCs w:val="21"/>
        </w:rPr>
        <w:t xml:space="preserve"> </w:t>
      </w:r>
      <w:r>
        <w:rPr>
          <w:rFonts w:ascii="Wingdings" w:eastAsia="宋体" w:hAnsi="Wingdings" w:cs="宋体"/>
          <w:szCs w:val="21"/>
        </w:rPr>
        <w:sym w:font="Wingdings" w:char="F0A8"/>
      </w:r>
      <w:r>
        <w:rPr>
          <w:rFonts w:ascii="宋体" w:eastAsia="宋体" w:hAnsi="宋体" w:cs="宋体" w:hint="eastAsia"/>
          <w:szCs w:val="21"/>
        </w:rPr>
        <w:t>是，《政府采购品目分类目录》底级品目名称：</w:t>
      </w:r>
      <w:r>
        <w:rPr>
          <w:rFonts w:ascii="宋体" w:eastAsia="宋体" w:hAnsi="宋体" w:cs="宋体" w:hint="eastAsia"/>
          <w:szCs w:val="21"/>
          <w:u w:val="single"/>
        </w:rPr>
        <w:t xml:space="preserve">         </w:t>
      </w:r>
      <w:r>
        <w:rPr>
          <w:rFonts w:ascii="宋体" w:eastAsia="宋体" w:hAnsi="宋体" w:cs="宋体" w:hint="eastAsia"/>
          <w:szCs w:val="21"/>
        </w:rPr>
        <w:t xml:space="preserve"> 金额：</w:t>
      </w:r>
      <w:r>
        <w:rPr>
          <w:rFonts w:ascii="宋体" w:eastAsia="宋体" w:hAnsi="宋体" w:cs="宋体" w:hint="eastAsia"/>
          <w:szCs w:val="21"/>
          <w:u w:val="single"/>
        </w:rPr>
        <w:t xml:space="preserve">        </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宋体" w:eastAsia="宋体" w:hAnsi="宋体" w:cs="宋体" w:hint="eastAsia"/>
          <w:szCs w:val="21"/>
        </w:rPr>
        <w:t xml:space="preserve">        国别：</w:t>
      </w:r>
      <w:r>
        <w:rPr>
          <w:rFonts w:ascii="宋体" w:eastAsia="宋体" w:hAnsi="宋体" w:cs="宋体" w:hint="eastAsia"/>
          <w:szCs w:val="21"/>
          <w:u w:val="single"/>
        </w:rPr>
        <w:t xml:space="preserve">        </w:t>
      </w:r>
      <w:r>
        <w:rPr>
          <w:rFonts w:ascii="宋体" w:eastAsia="宋体" w:hAnsi="宋体" w:cs="宋体" w:hint="eastAsia"/>
          <w:szCs w:val="21"/>
        </w:rPr>
        <w:t xml:space="preserve"> 品牌：</w:t>
      </w:r>
      <w:r>
        <w:rPr>
          <w:rFonts w:ascii="宋体" w:eastAsia="宋体" w:hAnsi="宋体" w:cs="宋体" w:hint="eastAsia"/>
          <w:szCs w:val="21"/>
          <w:u w:val="single"/>
        </w:rPr>
        <w:t xml:space="preserve">        </w:t>
      </w:r>
      <w:r>
        <w:rPr>
          <w:rFonts w:ascii="宋体" w:eastAsia="宋体" w:hAnsi="宋体" w:cs="宋体" w:hint="eastAsia"/>
          <w:szCs w:val="21"/>
        </w:rPr>
        <w:t xml:space="preserve"> 规格型号：</w:t>
      </w:r>
      <w:r>
        <w:rPr>
          <w:rFonts w:ascii="宋体" w:eastAsia="宋体" w:hAnsi="宋体" w:cs="宋体" w:hint="eastAsia"/>
          <w:szCs w:val="21"/>
          <w:u w:val="single"/>
        </w:rPr>
        <w:t xml:space="preserve">        </w:t>
      </w:r>
      <w:r>
        <w:rPr>
          <w:rFonts w:ascii="宋体" w:eastAsia="宋体" w:hAnsi="宋体" w:cs="Times New Roman" w:hint="eastAsia"/>
          <w:szCs w:val="21"/>
        </w:rPr>
        <w:t xml:space="preserve">      </w:t>
      </w:r>
    </w:p>
    <w:p>
      <w:pPr>
        <w:adjustRightInd w:val="0"/>
        <w:snapToGrid w:val="0"/>
        <w:spacing w:line="400" w:lineRule="exact"/>
        <w:ind w:firstLine="840" w:firstLineChars="400"/>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0</w:t>
      </w:r>
      <w:r>
        <w:rPr>
          <w:rFonts w:ascii="宋体" w:eastAsia="宋体" w:hAnsi="宋体" w:cs="Times New Roman" w:hint="eastAsia"/>
          <w:szCs w:val="21"/>
        </w:rPr>
        <w:t>）是否涉及节能产品：</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是，《节能产品政府采购品目清单》的底级品目名称：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是否涉及环境标志产品：</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是，《环境标志产品政府采购品目清单》的底级品目名称：</w:t>
      </w:r>
      <w:r>
        <w:rPr>
          <w:rFonts w:ascii="宋体" w:eastAsia="宋体" w:hAnsi="宋体" w:cs="Times New Roman" w:hint="eastAsia"/>
          <w:szCs w:val="21"/>
          <w:u w:val="single"/>
        </w:rPr>
        <w:t xml:space="preserve">         </w:t>
      </w:r>
      <w:r>
        <w:rPr>
          <w:rFonts w:ascii="宋体" w:eastAsia="宋体" w:hAnsi="宋体" w:cs="Times New Roman" w:hint="eastAsia"/>
          <w:iCs/>
          <w:szCs w:val="21"/>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numPr>
          <w:ilvl w:val="12"/>
          <w:numId w:val="0"/>
        </w:numPr>
        <w:tabs>
          <w:tab w:val="left" w:pos="740"/>
        </w:tabs>
        <w:adjustRightInd w:val="0"/>
        <w:snapToGrid w:val="0"/>
        <w:spacing w:line="400" w:lineRule="exact"/>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widowControl/>
        <w:numPr>
          <w:ilvl w:val="12"/>
          <w:numId w:val="0"/>
        </w:numPr>
        <w:autoSpaceDE w:val="0"/>
        <w:autoSpaceDN w:val="0"/>
        <w:adjustRightInd w:val="0"/>
        <w:snapToGrid w:val="0"/>
        <w:spacing w:line="400" w:lineRule="exact"/>
        <w:jc w:val="left"/>
        <w:rPr>
          <w:rFonts w:ascii="宋体" w:eastAsia="宋体" w:hAnsi="宋体" w:cs="Times New Roman"/>
          <w:szCs w:val="21"/>
        </w:rPr>
      </w:pPr>
      <w:r>
        <w:rPr>
          <w:rFonts w:ascii="宋体" w:eastAsia="华文楷体" w:hAnsi="宋体" w:cs="华文楷体" w:hint="eastAsia"/>
          <w:kern w:val="0"/>
          <w:szCs w:val="21"/>
        </w:rPr>
        <w:t xml:space="preserve">          </w:t>
      </w:r>
      <w:r>
        <w:rPr>
          <w:rFonts w:ascii="宋体" w:eastAsia="宋体" w:hAnsi="宋体" w:cs="Times New Roman" w:hint="eastAsia"/>
          <w:szCs w:val="21"/>
        </w:rPr>
        <w:t xml:space="preserve">是否涉及绿色产品： </w:t>
      </w:r>
    </w:p>
    <w:p>
      <w:pPr>
        <w:widowControl/>
        <w:autoSpaceDE w:val="0"/>
        <w:autoSpaceDN w:val="0"/>
        <w:adjustRightInd w:val="0"/>
        <w:spacing w:line="400" w:lineRule="exact"/>
        <w:ind w:firstLine="420"/>
        <w:jc w:val="left"/>
        <w:rPr>
          <w:rFonts w:ascii="宋体" w:eastAsia="宋体" w:hAnsi="宋体" w:cs="华文楷体"/>
          <w:kern w:val="0"/>
          <w:sz w:val="22"/>
          <w:szCs w:val="21"/>
          <w:u w:val="single"/>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是，绿色产品政府采购相关政策确定的底级品目名称：</w:t>
      </w:r>
      <w:r>
        <w:rPr>
          <w:rFonts w:ascii="宋体" w:eastAsia="宋体" w:hAnsi="宋体" w:cs="华文楷体" w:hint="eastAsia"/>
          <w:kern w:val="0"/>
          <w:sz w:val="22"/>
          <w:szCs w:val="21"/>
          <w:u w:val="single"/>
        </w:rPr>
        <w:t xml:space="preserve">         </w:t>
      </w:r>
    </w:p>
    <w:p>
      <w:pPr>
        <w:numPr>
          <w:ilvl w:val="12"/>
          <w:numId w:val="0"/>
        </w:numPr>
        <w:tabs>
          <w:tab w:val="left" w:pos="740"/>
        </w:tabs>
        <w:adjustRightInd w:val="0"/>
        <w:snapToGrid w:val="0"/>
        <w:spacing w:line="400" w:lineRule="exact"/>
        <w:rPr>
          <w:rFonts w:ascii="宋体" w:eastAsia="宋体" w:hAnsi="宋体" w:cs="Times New Roman"/>
          <w:iCs/>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强制采购       </w:t>
      </w:r>
      <w:r>
        <w:rPr>
          <w:rFonts w:ascii="Wingdings" w:eastAsia="宋体" w:hAnsi="Wingdings" w:cs="Times New Roman"/>
          <w:iCs/>
          <w:szCs w:val="21"/>
        </w:rPr>
        <w:sym w:font="Wingdings" w:char="F0A8"/>
      </w:r>
      <w:r>
        <w:rPr>
          <w:rFonts w:ascii="宋体" w:eastAsia="宋体" w:hAnsi="宋体" w:cs="Times New Roman" w:hint="eastAsia"/>
          <w:iCs/>
          <w:szCs w:val="21"/>
        </w:rPr>
        <w:t xml:space="preserve">优先采购    </w:t>
      </w:r>
    </w:p>
    <w:p>
      <w:pPr>
        <w:widowControl/>
        <w:autoSpaceDE w:val="0"/>
        <w:autoSpaceDN w:val="0"/>
        <w:adjustRightInd w:val="0"/>
        <w:spacing w:line="400" w:lineRule="exact"/>
        <w:ind w:firstLine="420"/>
        <w:jc w:val="left"/>
        <w:rPr>
          <w:rFonts w:ascii="宋体" w:eastAsia="华文楷体" w:hAnsi="宋体" w:cs="华文楷体"/>
          <w:kern w:val="0"/>
          <w:szCs w:val="21"/>
        </w:rPr>
      </w:pPr>
      <w:r>
        <w:rPr>
          <w:rFonts w:ascii="宋体" w:eastAsia="宋体" w:hAnsi="宋体" w:cs="Times New Roman" w:hint="eastAsia"/>
          <w:szCs w:val="21"/>
        </w:rPr>
        <w:t xml:space="preserve">     </w:t>
      </w:r>
      <w:r>
        <w:rPr>
          <w:rFonts w:ascii="Wingdings" w:eastAsia="宋体" w:hAnsi="Wingdings" w:cs="Times New Roman"/>
          <w:szCs w:val="21"/>
        </w:rPr>
        <w:sym w:font="Wingdings" w:char="F0A8"/>
      </w:r>
      <w:r>
        <w:rPr>
          <w:rFonts w:ascii="宋体" w:eastAsia="宋体" w:hAnsi="宋体" w:cs="Times New Roman" w:hint="eastAsia"/>
          <w:szCs w:val="21"/>
        </w:rPr>
        <w:t>否</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（1</w:t>
      </w:r>
      <w:r>
        <w:rPr>
          <w:rFonts w:ascii="宋体" w:eastAsia="宋体" w:hAnsi="宋体" w:cs="Times New Roman"/>
          <w:szCs w:val="21"/>
          <w:lang w:val="en"/>
        </w:rPr>
        <w:t>1</w:t>
      </w:r>
      <w:r>
        <w:rPr>
          <w:rFonts w:ascii="宋体" w:eastAsia="宋体" w:hAnsi="宋体" w:cs="Times New Roman" w:hint="eastAsia"/>
          <w:szCs w:val="21"/>
        </w:rPr>
        <w:t>）涉及商品包装和快递包装的，是否参考《商品包装政府采购需求标准（试行）》、《快递包装政府采购需求标准（试行）》明确产品及相关快递服务的具体包装要求：</w:t>
      </w:r>
    </w:p>
    <w:p>
      <w:pPr>
        <w:numPr>
          <w:ilvl w:val="12"/>
          <w:numId w:val="0"/>
        </w:numPr>
        <w:adjustRightInd w:val="0"/>
        <w:snapToGrid w:val="0"/>
        <w:spacing w:line="400" w:lineRule="exact"/>
        <w:ind w:firstLine="840" w:firstLineChars="4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 xml:space="preserve">是       </w:t>
      </w:r>
      <w:r>
        <w:rPr>
          <w:rFonts w:ascii="Wingdings" w:eastAsia="宋体" w:hAnsi="Wingdings" w:cs="Times New Roman"/>
          <w:szCs w:val="21"/>
        </w:rPr>
        <w:sym w:font="Wingdings" w:char="F0A8"/>
      </w:r>
      <w:r>
        <w:rPr>
          <w:rFonts w:ascii="宋体" w:eastAsia="宋体" w:hAnsi="宋体" w:cs="Times New Roman" w:hint="eastAsia"/>
          <w:szCs w:val="21"/>
        </w:rPr>
        <w:t xml:space="preserve">否      </w:t>
      </w:r>
      <w:r>
        <w:rPr>
          <w:rFonts w:ascii="Wingdings" w:eastAsia="宋体" w:hAnsi="Wingdings" w:cs="Times New Roman"/>
          <w:szCs w:val="21"/>
        </w:rPr>
        <w:sym w:font="Wingdings" w:char="F0A8"/>
      </w:r>
      <w:r>
        <w:rPr>
          <w:rFonts w:ascii="宋体" w:eastAsia="宋体" w:hAnsi="宋体" w:cs="Times New Roman" w:hint="eastAsia"/>
          <w:szCs w:val="21"/>
        </w:rPr>
        <w:t>不涉及</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合同金额</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（1）合同金额小写：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分包金额（如有）小写：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u w:val="single"/>
        </w:rPr>
      </w:pPr>
      <w:r>
        <w:rPr>
          <w:rFonts w:ascii="宋体" w:eastAsia="宋体" w:hAnsi="宋体" w:cs="Times New Roman" w:hint="eastAsia"/>
          <w:szCs w:val="21"/>
        </w:rPr>
        <w:t xml:space="preserve">                     大写：</w:t>
      </w:r>
      <w:r>
        <w:rPr>
          <w:rFonts w:ascii="宋体" w:eastAsia="宋体" w:hAnsi="宋体" w:cs="Times New Roman" w:hint="eastAsia"/>
          <w:szCs w:val="21"/>
          <w:u w:val="single"/>
        </w:rPr>
        <w:t xml:space="preserve">                       </w:t>
      </w:r>
    </w:p>
    <w:p>
      <w:p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（注：固定单价合同应填写单价和最高限价）</w:t>
      </w:r>
    </w:p>
    <w:p>
      <w:pPr>
        <w:numPr>
          <w:ilvl w:val="12"/>
          <w:numId w:val="0"/>
        </w:numPr>
        <w:adjustRightInd w:val="0"/>
        <w:snapToGrid w:val="0"/>
        <w:spacing w:line="400" w:lineRule="exact"/>
        <w:rPr>
          <w:rFonts w:ascii="宋体" w:eastAsia="宋体" w:hAnsi="宋体" w:cs="Times New Roman"/>
          <w:szCs w:val="21"/>
        </w:rPr>
      </w:pPr>
      <w:r>
        <w:rPr>
          <w:rFonts w:ascii="宋体" w:eastAsia="宋体" w:hAnsi="宋体" w:cs="Times New Roman" w:hint="eastAsia"/>
          <w:szCs w:val="21"/>
        </w:rPr>
        <w:t xml:space="preserve">    （2）合同定价方式（采用组合定价方式的，可以勾选多项）：</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iCs/>
          <w:szCs w:val="21"/>
        </w:rPr>
        <w:t xml:space="preserve">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固定总价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固定单价 </w:t>
      </w:r>
      <w:r>
        <w:rPr>
          <w:rFonts w:ascii="Wingdings" w:eastAsia="宋体" w:hAnsi="Wingdings" w:cs="Times New Roman"/>
          <w:iCs/>
          <w:szCs w:val="21"/>
        </w:rPr>
        <w:sym w:font="Wingdings" w:char="F0A8"/>
      </w:r>
      <w:r>
        <w:rPr>
          <w:rFonts w:ascii="宋体" w:eastAsia="宋体" w:hAnsi="宋体" w:cs="Times New Roman" w:hint="eastAsia"/>
          <w:iCs/>
          <w:szCs w:val="21"/>
        </w:rPr>
        <w:t xml:space="preserve">固定费率 </w:t>
      </w:r>
      <w:r>
        <w:rPr>
          <w:rFonts w:ascii="Wingdings" w:eastAsia="宋体" w:hAnsi="Wingdings" w:cs="Times New Roman"/>
          <w:iCs/>
          <w:szCs w:val="21"/>
        </w:rPr>
        <w:sym w:font="Wingdings" w:char="F0A8"/>
      </w:r>
      <w:r>
        <w:rPr>
          <w:rFonts w:ascii="宋体" w:eastAsia="宋体" w:hAnsi="宋体" w:cs="Times New Roman" w:hint="eastAsia"/>
          <w:iCs/>
          <w:szCs w:val="21"/>
        </w:rPr>
        <w:t xml:space="preserve">成本补偿 </w:t>
      </w:r>
      <w:r>
        <w:rPr>
          <w:rFonts w:ascii="Wingdings" w:eastAsia="宋体" w:hAnsi="Wingdings" w:cs="Times New Roman"/>
          <w:iCs/>
          <w:szCs w:val="21"/>
        </w:rPr>
        <w:sym w:font="Wingdings" w:char="F0A8"/>
      </w:r>
      <w:r>
        <w:rPr>
          <w:rFonts w:ascii="宋体" w:eastAsia="宋体" w:hAnsi="宋体" w:cs="Times New Roman" w:hint="eastAsia"/>
          <w:iCs/>
          <w:szCs w:val="21"/>
        </w:rPr>
        <w:t xml:space="preserve">绩效激励 </w:t>
      </w:r>
      <w:r>
        <w:rPr>
          <w:rFonts w:ascii="Wingdings" w:eastAsia="宋体" w:hAnsi="Wingdings" w:cs="Times New Roman"/>
          <w:iCs/>
          <w:szCs w:val="21"/>
        </w:rPr>
        <w:sym w:font="Wingdings" w:char="F0A8"/>
      </w:r>
      <w:r>
        <w:rPr>
          <w:rFonts w:ascii="宋体" w:eastAsia="宋体" w:hAnsi="宋体" w:cs="Times New Roman" w:hint="eastAsia"/>
          <w:iCs/>
          <w:szCs w:val="21"/>
        </w:rPr>
        <w:t>其他</w:t>
      </w:r>
      <w:r>
        <w:rPr>
          <w:rFonts w:ascii="宋体" w:eastAsia="宋体" w:hAnsi="宋体" w:cs="Times New Roman" w:hint="eastAsia"/>
          <w:szCs w:val="21"/>
          <w:u w:val="single"/>
        </w:rPr>
        <w:t xml:space="preserve">       </w:t>
      </w:r>
    </w:p>
    <w:p>
      <w:pPr>
        <w:spacing w:line="400" w:lineRule="exact"/>
        <w:ind w:firstLine="420" w:firstLineChars="200"/>
        <w:rPr>
          <w:rFonts w:ascii="Times New Roman" w:eastAsia="宋体" w:hAnsi="Times New Roman" w:cs="Times New Roman"/>
          <w:szCs w:val="21"/>
        </w:rPr>
      </w:pPr>
      <w:r>
        <w:rPr>
          <w:rFonts w:ascii="宋体" w:eastAsia="宋体" w:hAnsi="宋体" w:cs="Times New Roman" w:hint="eastAsia"/>
          <w:szCs w:val="21"/>
        </w:rPr>
        <w:t>（3）付款方式（按项目实际勾选填写）：</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全额付款：</w:t>
      </w:r>
      <w:r>
        <w:rPr>
          <w:rFonts w:ascii="宋体" w:eastAsia="宋体" w:hAnsi="宋体" w:cs="Times New Roman" w:hint="eastAsia"/>
          <w:szCs w:val="21"/>
          <w:u w:val="single"/>
        </w:rPr>
        <w:t xml:space="preserve">     （应明确一次性支付合同款项的条件）                    </w:t>
      </w:r>
    </w:p>
    <w:p>
      <w:pPr>
        <w:snapToGrid w:val="0"/>
        <w:spacing w:line="400" w:lineRule="exact"/>
        <w:ind w:firstLine="630" w:firstLineChars="300"/>
        <w:rPr>
          <w:rFonts w:ascii="宋体" w:hAnsi="宋体" w:hint="eastAsia"/>
          <w:szCs w:val="21"/>
          <w:highlight w:val="yellow"/>
        </w:rPr>
      </w:pPr>
      <w:r>
        <w:rPr>
          <w:rFonts w:ascii="Wingdings" w:hAnsi="Wingdings"/>
          <w:szCs w:val="21"/>
          <w:highlight w:val="yellow"/>
        </w:rPr>
        <w:sym w:font="Wingdings" w:char="F0FE"/>
      </w:r>
      <w:r>
        <w:rPr>
          <w:rFonts w:ascii="宋体" w:hAnsi="宋体" w:hint="eastAsia"/>
          <w:szCs w:val="21"/>
          <w:highlight w:val="yellow"/>
        </w:rPr>
        <w:t>分期付款：</w:t>
      </w:r>
    </w:p>
    <w:p>
      <w:pPr>
        <w:snapToGrid w:val="0"/>
        <w:spacing w:line="400" w:lineRule="exact"/>
        <w:ind w:firstLine="630" w:firstLineChars="300"/>
        <w:rPr>
          <w:rFonts w:ascii="宋体" w:hAnsi="宋体" w:hint="default"/>
          <w:szCs w:val="21"/>
          <w:highlight w:val="yellow"/>
          <w:u w:val="single"/>
        </w:rPr>
      </w:pPr>
      <w:r>
        <w:rPr>
          <w:rFonts w:ascii="宋体" w:hAnsi="宋体" w:hint="eastAsia"/>
          <w:szCs w:val="21"/>
          <w:highlight w:val="yellow"/>
          <w:u w:val="single"/>
          <w:lang w:val="en-US" w:eastAsia="zh-CN"/>
        </w:rPr>
        <w:t>合同生效后付款：双方签署合同后10个工作日内，甲方向乙方支付合同总金额的85%，即人民币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hAnsi="宋体" w:hint="eastAsia"/>
          <w:szCs w:val="21"/>
          <w:highlight w:val="yellow"/>
          <w:u w:val="single"/>
        </w:rPr>
      </w:pPr>
      <w:r>
        <w:rPr>
          <w:rFonts w:ascii="宋体" w:hAnsi="宋体" w:hint="eastAsia"/>
          <w:szCs w:val="21"/>
          <w:highlight w:val="yellow"/>
          <w:u w:val="single"/>
          <w:lang w:val="en-US" w:eastAsia="zh-CN"/>
        </w:rPr>
        <w:t>到货、检验后付款：双方签署验收报告后10个工作日内，甲方向乙方支付合同总金额的15%，即人民币               （大写）：</w:t>
      </w:r>
      <w:r>
        <w:rPr>
          <w:rFonts w:ascii="Arial" w:hAnsi="Arial" w:cs="Arial" w:hint="default"/>
          <w:szCs w:val="21"/>
          <w:highlight w:val="yellow"/>
          <w:u w:val="single"/>
          <w:lang w:val="en-US" w:eastAsia="zh-CN"/>
        </w:rPr>
        <w:t>¥</w:t>
      </w:r>
      <w:r>
        <w:rPr>
          <w:rFonts w:ascii="宋体" w:hAnsi="宋体" w:hint="eastAsia"/>
          <w:szCs w:val="21"/>
          <w:highlight w:val="yellow"/>
          <w:u w:val="single"/>
          <w:lang w:val="en-US" w:eastAsia="zh-CN"/>
        </w:rPr>
        <w:t xml:space="preserve">                  元（小写）。</w:t>
      </w:r>
    </w:p>
    <w:p>
      <w:pPr>
        <w:adjustRightInd w:val="0"/>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A8"/>
      </w:r>
      <w:r>
        <w:rPr>
          <w:rFonts w:ascii="宋体" w:eastAsia="宋体" w:hAnsi="宋体" w:cs="Times New Roman" w:hint="eastAsia"/>
          <w:szCs w:val="21"/>
        </w:rPr>
        <w:t>成本补偿：</w:t>
      </w:r>
      <w:r>
        <w:rPr>
          <w:rFonts w:ascii="宋体" w:eastAsia="宋体" w:hAnsi="宋体" w:cs="Times New Roman"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eastAsia="宋体" w:hAnsi="宋体" w:cs="Times New Roman"/>
          <w:szCs w:val="21"/>
        </w:rPr>
      </w:pPr>
      <w:r>
        <w:rPr>
          <w:rFonts w:ascii="Wingdings" w:eastAsia="宋体" w:hAnsi="Wingdings" w:cs="Times New Roman"/>
          <w:szCs w:val="21"/>
        </w:rPr>
        <w:sym w:font="Wingdings" w:char="F0A8"/>
      </w:r>
      <w:r>
        <w:rPr>
          <w:rFonts w:ascii="宋体" w:eastAsia="宋体" w:hAnsi="宋体" w:cs="Times New Roman" w:hint="eastAsia"/>
          <w:szCs w:val="21"/>
        </w:rPr>
        <w:t>绩效激励：</w:t>
      </w:r>
      <w:r>
        <w:rPr>
          <w:rFonts w:ascii="宋体" w:eastAsia="宋体" w:hAnsi="宋体" w:cs="Times New Roman" w:hint="eastAsia"/>
          <w:szCs w:val="21"/>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eastAsia="宋体" w:hAnsi="宋体" w:cs="Times New Roman"/>
          <w:b/>
          <w:szCs w:val="21"/>
          <w:u w:val="single"/>
        </w:rPr>
      </w:pPr>
      <w:r>
        <w:rPr>
          <w:rFonts w:ascii="宋体" w:eastAsia="宋体" w:hAnsi="宋体" w:cs="Times New Roman" w:hint="eastAsia"/>
          <w:b/>
          <w:szCs w:val="21"/>
        </w:rPr>
        <w:t>合同履行</w:t>
      </w:r>
    </w:p>
    <w:p>
      <w:pPr>
        <w:adjustRightInd w:val="0"/>
        <w:snapToGrid w:val="0"/>
        <w:spacing w:line="400" w:lineRule="exact"/>
        <w:ind w:firstLine="420" w:firstLineChars="200"/>
        <w:rPr>
          <w:rFonts w:ascii="宋体" w:eastAsia="宋体" w:hAnsi="宋体" w:cs="宋体"/>
          <w:szCs w:val="21"/>
        </w:rPr>
      </w:pPr>
      <w:r>
        <w:rPr>
          <w:rFonts w:ascii="宋体" w:eastAsia="宋体" w:hAnsi="宋体" w:cs="宋体" w:hint="eastAsia"/>
          <w:szCs w:val="21"/>
        </w:rPr>
        <w:t>（1）起始日期：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日，完成日期：</w:t>
      </w:r>
      <w:r>
        <w:rPr>
          <w:rFonts w:ascii="宋体" w:eastAsia="宋体" w:hAnsi="宋体" w:cs="宋体" w:hint="eastAsia"/>
          <w:szCs w:val="21"/>
          <w:u w:val="single"/>
        </w:rPr>
        <w:t xml:space="preserve">    </w:t>
      </w:r>
      <w:r>
        <w:rPr>
          <w:rFonts w:ascii="宋体" w:eastAsia="宋体" w:hAnsi="宋体" w:cs="宋体" w:hint="eastAsia"/>
          <w:szCs w:val="21"/>
        </w:rPr>
        <w:t>年</w:t>
      </w:r>
      <w:r>
        <w:rPr>
          <w:rFonts w:ascii="宋体" w:eastAsia="宋体" w:hAnsi="宋体" w:cs="宋体" w:hint="eastAsia"/>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hint="eastAsia"/>
          <w:szCs w:val="21"/>
        </w:rPr>
        <w:t>日。</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szCs w:val="21"/>
        </w:rPr>
        <w:t>（2）履约地点</w:t>
      </w:r>
      <w:r>
        <w:rPr>
          <w:rFonts w:ascii="宋体" w:eastAsia="宋体" w:hAnsi="宋体" w:cs="宋体" w:hint="eastAsia"/>
          <w:bCs/>
          <w:szCs w:val="21"/>
        </w:rPr>
        <w:t>：</w:t>
      </w:r>
      <w:r>
        <w:rPr>
          <w:rFonts w:ascii="宋体" w:eastAsia="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w:t>
      </w:r>
      <w:r>
        <w:rPr>
          <w:rFonts w:ascii="宋体" w:hAnsi="宋体" w:cs="宋体" w:hint="eastAsia"/>
          <w:bCs/>
          <w:szCs w:val="21"/>
          <w:highlight w:val="none"/>
          <w:lang w:val="en-US" w:eastAsia="zh-CN"/>
        </w:rPr>
        <w:t>是否需要</w:t>
      </w:r>
      <w:r>
        <w:rPr>
          <w:rFonts w:ascii="宋体" w:hAnsi="宋体" w:cs="宋体" w:hint="eastAsia"/>
          <w:bCs/>
          <w:szCs w:val="21"/>
          <w:highlight w:val="yellow"/>
        </w:rPr>
        <w:t>履约担保：</w:t>
      </w:r>
      <w:r>
        <w:rPr>
          <w:rFonts w:ascii="Wingdings" w:hAnsi="Wingdings" w:cs="宋体"/>
          <w:szCs w:val="21"/>
          <w:highlight w:val="yellow"/>
        </w:rPr>
        <w:sym w:font="Wingdings" w:char="F0FE"/>
      </w:r>
      <w:r>
        <w:rPr>
          <w:rFonts w:ascii="宋体" w:hAnsi="宋体" w:cs="宋体" w:hint="eastAsia"/>
          <w:szCs w:val="21"/>
          <w:highlight w:val="yellow"/>
        </w:rPr>
        <w:t xml:space="preserve">是    </w:t>
      </w:r>
      <w:r>
        <w:rPr>
          <w:rFonts w:ascii="Wingdings" w:hAnsi="Wingdings" w:cs="宋体"/>
          <w:szCs w:val="21"/>
          <w:highlight w:val="yellow"/>
        </w:rPr>
        <w:sym w:font="Wingdings" w:char="F0A8"/>
      </w:r>
      <w:r>
        <w:rPr>
          <w:rFonts w:ascii="宋体" w:hAnsi="宋体" w:cs="宋体" w:hint="eastAsia"/>
          <w:szCs w:val="21"/>
          <w:highlight w:val="yellow"/>
        </w:rPr>
        <w:t>否</w:t>
      </w:r>
    </w:p>
    <w:p>
      <w:pPr>
        <w:pStyle w:val="AONormal"/>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履约担保形式：</w:t>
      </w:r>
      <w:r>
        <w:rPr>
          <w:rFonts w:ascii="宋体" w:hAnsi="宋体" w:eastAsiaTheme="minorEastAsia" w:cs="宋体" w:hint="eastAsia"/>
          <w:bCs/>
          <w:kern w:val="2"/>
          <w:sz w:val="21"/>
          <w:szCs w:val="21"/>
          <w:highlight w:val="yellow"/>
          <w:u w:val="single"/>
          <w:lang w:val="en-US" w:eastAsia="zh-CN" w:bidi="ar-SA"/>
        </w:rPr>
        <w:t xml:space="preserve">    履约保函            </w:t>
      </w:r>
    </w:p>
    <w:p>
      <w:pPr>
        <w:pStyle w:val="AONormal"/>
        <w:ind w:firstLine="420"/>
        <w:rPr>
          <w:rFonts w:ascii="宋体" w:hAnsi="宋体" w:eastAsiaTheme="minorEastAsia" w:cs="宋体" w:hint="eastAsia"/>
          <w:bCs/>
          <w:kern w:val="2"/>
          <w:sz w:val="21"/>
          <w:highlight w:val="yellow"/>
        </w:rPr>
      </w:pPr>
      <w:r>
        <w:rPr>
          <w:rFonts w:ascii="宋体" w:hAnsi="宋体" w:eastAsiaTheme="minorEastAsia" w:cs="宋体" w:hint="eastAsia"/>
          <w:bCs/>
          <w:kern w:val="2"/>
          <w:sz w:val="21"/>
          <w:szCs w:val="21"/>
          <w:highlight w:val="yellow"/>
          <w:lang w:val="en-US" w:eastAsia="zh-CN" w:bidi="ar-SA"/>
        </w:rPr>
        <w:t xml:space="preserve">    履约保函金额比例：</w:t>
      </w:r>
      <w:r>
        <w:rPr>
          <w:rFonts w:ascii="宋体" w:hAnsi="宋体" w:eastAsiaTheme="minorEastAsia" w:cs="宋体" w:hint="eastAsia"/>
          <w:bCs/>
          <w:kern w:val="2"/>
          <w:sz w:val="21"/>
          <w:szCs w:val="21"/>
          <w:highlight w:val="yellow"/>
          <w:u w:val="single"/>
          <w:lang w:val="en-US" w:eastAsia="zh-CN" w:bidi="ar-SA"/>
        </w:rPr>
        <w:t xml:space="preserve">     合同总价5%     </w:t>
      </w:r>
    </w:p>
    <w:p>
      <w:pPr>
        <w:snapToGrid w:val="0"/>
        <w:spacing w:line="400" w:lineRule="exact"/>
        <w:ind w:firstLine="420" w:firstLineChars="200"/>
        <w:rPr>
          <w:rFonts w:ascii="宋体" w:hAnsi="宋体" w:cs="宋体" w:hint="eastAsia"/>
          <w:bCs/>
          <w:szCs w:val="21"/>
          <w:highlight w:val="yellow"/>
        </w:rPr>
      </w:pPr>
      <w:r>
        <w:rPr>
          <w:rFonts w:ascii="宋体" w:hAnsi="宋体" w:eastAsiaTheme="minorEastAsia" w:cs="宋体" w:hint="eastAsia"/>
          <w:bCs/>
          <w:kern w:val="2"/>
          <w:sz w:val="21"/>
          <w:szCs w:val="21"/>
          <w:highlight w:val="yellow"/>
          <w:lang w:val="en-US" w:eastAsia="zh-CN" w:bidi="ar-SA"/>
        </w:rPr>
        <w:t xml:space="preserve">    履约担保期限：</w:t>
      </w:r>
      <w:r>
        <w:rPr>
          <w:rFonts w:ascii="宋体" w:hAnsi="宋体" w:eastAsiaTheme="minorEastAsia" w:cs="宋体" w:hint="eastAsia"/>
          <w:bCs/>
          <w:kern w:val="2"/>
          <w:sz w:val="21"/>
          <w:szCs w:val="21"/>
          <w:highlight w:val="yellow"/>
          <w:u w:val="single"/>
          <w:lang w:val="en-US" w:eastAsia="zh-CN" w:bidi="ar-SA"/>
        </w:rPr>
        <w:t xml:space="preserve">  </w:t>
      </w:r>
      <w:r>
        <w:rPr>
          <w:rFonts w:ascii="宋体" w:hAnsi="宋体" w:cs="宋体" w:hint="eastAsia"/>
          <w:bCs/>
          <w:kern w:val="2"/>
          <w:sz w:val="21"/>
          <w:szCs w:val="21"/>
          <w:highlight w:val="yellow"/>
          <w:u w:val="single"/>
          <w:lang w:val="en-US" w:eastAsia="zh-CN" w:bidi="ar-SA"/>
        </w:rPr>
        <w:t>1年</w:t>
      </w:r>
      <w:r>
        <w:rPr>
          <w:rFonts w:ascii="宋体" w:hAnsi="宋体" w:eastAsiaTheme="minorEastAsia" w:cs="宋体" w:hint="eastAsia"/>
          <w:bCs/>
          <w:kern w:val="2"/>
          <w:sz w:val="21"/>
          <w:szCs w:val="21"/>
          <w:highlight w:val="yellow"/>
          <w:u w:val="single"/>
          <w:lang w:val="en-US" w:eastAsia="zh-CN" w:bidi="ar-SA"/>
        </w:rPr>
        <w:t xml:space="preserve">  </w:t>
      </w:r>
    </w:p>
    <w:p>
      <w:pPr>
        <w:adjustRightInd w:val="0"/>
        <w:snapToGrid w:val="0"/>
        <w:spacing w:line="400" w:lineRule="exact"/>
        <w:ind w:firstLine="420" w:firstLineChars="200"/>
        <w:rPr>
          <w:rFonts w:ascii="宋体" w:eastAsia="宋体" w:hAnsi="宋体" w:cs="宋体"/>
          <w:bCs/>
          <w:szCs w:val="21"/>
        </w:rPr>
      </w:pPr>
      <w:r>
        <w:rPr>
          <w:rFonts w:ascii="宋体" w:eastAsia="宋体" w:hAnsi="宋体" w:cs="宋体" w:hint="eastAsia"/>
          <w:bCs/>
          <w:szCs w:val="21"/>
        </w:rPr>
        <w:t>（4）分期履行要求：</w:t>
      </w:r>
      <w:r>
        <w:rPr>
          <w:rFonts w:ascii="宋体" w:eastAsia="宋体" w:hAnsi="宋体" w:cs="宋体" w:hint="eastAsia"/>
          <w:bCs/>
          <w:szCs w:val="21"/>
          <w:u w:val="single"/>
        </w:rPr>
        <w:t xml:space="preserve">                                                        </w:t>
      </w:r>
    </w:p>
    <w:p>
      <w:pPr>
        <w:adjustRightInd w:val="0"/>
        <w:snapToGrid w:val="0"/>
        <w:spacing w:line="400" w:lineRule="exact"/>
        <w:ind w:firstLine="420" w:firstLineChars="200"/>
        <w:rPr>
          <w:rFonts w:ascii="宋体" w:eastAsia="宋体" w:hAnsi="宋体" w:cs="宋体"/>
          <w:szCs w:val="21"/>
          <w:u w:val="single"/>
        </w:rPr>
      </w:pPr>
      <w:r>
        <w:rPr>
          <w:rFonts w:ascii="宋体" w:eastAsia="宋体" w:hAnsi="宋体" w:cs="宋体" w:hint="eastAsia"/>
          <w:bCs/>
          <w:szCs w:val="21"/>
        </w:rPr>
        <w:t>（5）风险处置措施和替代方案：</w:t>
      </w:r>
      <w:r>
        <w:rPr>
          <w:rFonts w:ascii="宋体" w:eastAsia="宋体" w:hAnsi="宋体" w:cs="宋体" w:hint="eastAsia"/>
          <w:color w:val="0000FF"/>
          <w:szCs w:val="21"/>
          <w:u w:val="single"/>
        </w:rPr>
        <w:t xml:space="preserve"> </w:t>
      </w:r>
      <w:r>
        <w:rPr>
          <w:rFonts w:ascii="宋体" w:eastAsia="宋体" w:hAnsi="宋体" w:cs="宋体" w:hint="eastAsia"/>
          <w:color w:val="000000"/>
          <w:szCs w:val="21"/>
          <w:u w:val="single"/>
        </w:rPr>
        <w:t xml:space="preserve">              </w:t>
      </w:r>
      <w:r>
        <w:rPr>
          <w:rFonts w:ascii="宋体" w:eastAsia="宋体" w:hAnsi="宋体" w:cs="宋体" w:hint="eastAsia"/>
          <w:szCs w:val="21"/>
          <w:u w:val="single"/>
        </w:rPr>
        <w:t xml:space="preserve">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合同验收</w:t>
      </w:r>
    </w:p>
    <w:p>
      <w:pPr>
        <w:numPr>
          <w:ilvl w:val="0"/>
          <w:numId w:val="6"/>
        </w:num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验收组织方式：</w:t>
      </w:r>
      <w:r>
        <w:rPr>
          <w:rFonts w:ascii="Wingdings" w:eastAsia="宋体" w:hAnsi="Wingdings" w:cs="宋体"/>
          <w:szCs w:val="21"/>
        </w:rPr>
        <w:sym w:font="Wingdings" w:char="F0A8"/>
      </w:r>
      <w:r>
        <w:rPr>
          <w:rFonts w:ascii="宋体" w:eastAsia="宋体" w:hAnsi="宋体" w:cs="Times New Roman" w:hint="eastAsia"/>
          <w:bCs/>
          <w:szCs w:val="21"/>
        </w:rPr>
        <w:t xml:space="preserve">自行组织 </w:t>
      </w:r>
      <w:r>
        <w:rPr>
          <w:rFonts w:ascii="Wingdings" w:eastAsia="宋体" w:hAnsi="Wingdings" w:cs="宋体"/>
          <w:szCs w:val="21"/>
        </w:rPr>
        <w:sym w:font="Wingdings" w:char="F0A8"/>
      </w:r>
      <w:r>
        <w:rPr>
          <w:rFonts w:ascii="宋体" w:eastAsia="宋体" w:hAnsi="宋体" w:cs="Times New Roman" w:hint="eastAsia"/>
          <w:bCs/>
          <w:szCs w:val="21"/>
        </w:rPr>
        <w:t>委托第三方组织</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验收主体：</w:t>
      </w:r>
      <w:r>
        <w:rPr>
          <w:rFonts w:ascii="宋体" w:eastAsia="宋体" w:hAnsi="宋体" w:cs="Times New Roman" w:hint="eastAsia"/>
          <w:bCs/>
          <w:szCs w:val="21"/>
          <w:u w:val="single"/>
        </w:rPr>
        <w:t xml:space="preserve">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是否邀请本项目的其他供应商参加验收：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是否邀请专家参加验收：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是否邀请服务对象参加验收：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是否邀请第三方检测机构参加验收：</w:t>
      </w:r>
      <w:r>
        <w:rPr>
          <w:rFonts w:ascii="Wingdings" w:eastAsia="宋体" w:hAnsi="Wingdings" w:cs="宋体"/>
          <w:szCs w:val="21"/>
        </w:rPr>
        <w:sym w:font="Wingdings" w:char="F0A8"/>
      </w:r>
      <w:r>
        <w:rPr>
          <w:rFonts w:ascii="宋体" w:eastAsia="宋体" w:hAnsi="宋体" w:cs="Times New Roman" w:hint="eastAsia"/>
          <w:bCs/>
          <w:szCs w:val="21"/>
        </w:rPr>
        <w:t xml:space="preserve">是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是否进行抽查检测：</w:t>
      </w:r>
      <w:r>
        <w:rPr>
          <w:rFonts w:ascii="Wingdings" w:eastAsia="宋体" w:hAnsi="Wingdings" w:cs="宋体"/>
          <w:szCs w:val="21"/>
        </w:rPr>
        <w:sym w:font="Wingdings" w:char="F0A8"/>
      </w:r>
      <w:r>
        <w:rPr>
          <w:rFonts w:ascii="宋体" w:eastAsia="宋体" w:hAnsi="宋体" w:cs="Times New Roman" w:hint="eastAsia"/>
          <w:bCs/>
          <w:szCs w:val="21"/>
        </w:rPr>
        <w:t>是，抽查比例：</w:t>
      </w:r>
      <w:r>
        <w:rPr>
          <w:rFonts w:ascii="宋体" w:eastAsia="宋体" w:hAnsi="宋体" w:cs="Times New Roman" w:hint="eastAsia"/>
          <w:bCs/>
          <w:szCs w:val="21"/>
          <w:u w:val="single"/>
        </w:rPr>
        <w:t xml:space="preserve">        </w:t>
      </w: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是否存在破坏性检测：</w:t>
      </w:r>
      <w:r>
        <w:rPr>
          <w:rFonts w:ascii="Wingdings" w:eastAsia="宋体" w:hAnsi="Wingdings" w:cs="宋体"/>
          <w:szCs w:val="21"/>
        </w:rPr>
        <w:sym w:font="Wingdings" w:char="F0A8"/>
      </w:r>
      <w:r>
        <w:rPr>
          <w:rFonts w:ascii="宋体" w:eastAsia="宋体" w:hAnsi="宋体" w:cs="Times New Roman" w:hint="eastAsia"/>
          <w:bCs/>
          <w:szCs w:val="21"/>
        </w:rPr>
        <w:t>是，</w:t>
      </w:r>
      <w:r>
        <w:rPr>
          <w:rFonts w:ascii="宋体" w:eastAsia="宋体" w:hAnsi="宋体" w:cs="Times New Roman" w:hint="eastAsia"/>
          <w:bCs/>
          <w:szCs w:val="21"/>
          <w:u w:val="single"/>
        </w:rPr>
        <w:t>（应明确对被破坏的检测产品的处理方式）</w:t>
      </w:r>
    </w:p>
    <w:p>
      <w:pPr>
        <w:adjustRightInd w:val="0"/>
        <w:snapToGrid w:val="0"/>
        <w:spacing w:line="400" w:lineRule="exact"/>
        <w:ind w:firstLine="840" w:firstLineChars="400"/>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否</w:t>
      </w:r>
    </w:p>
    <w:p>
      <w:pPr>
        <w:adjustRightInd w:val="0"/>
        <w:snapToGrid w:val="0"/>
        <w:spacing w:line="400" w:lineRule="exact"/>
        <w:ind w:firstLine="840" w:firstLineChars="400"/>
        <w:rPr>
          <w:rFonts w:ascii="宋体" w:eastAsia="宋体" w:hAnsi="宋体" w:cs="Times New Roman"/>
          <w:bCs/>
          <w:szCs w:val="21"/>
          <w:u w:val="single"/>
        </w:rPr>
      </w:pPr>
      <w:r>
        <w:rPr>
          <w:rFonts w:ascii="宋体" w:eastAsia="宋体" w:hAnsi="宋体" w:cs="Times New Roman" w:hint="eastAsia"/>
          <w:bCs/>
          <w:szCs w:val="21"/>
        </w:rPr>
        <w:t>验收组织的其他事项：</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（2）履约验收时间：</w:t>
      </w:r>
      <w:r>
        <w:rPr>
          <w:rFonts w:ascii="宋体" w:eastAsia="宋体" w:hAnsi="宋体" w:cs="Times New Roman"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（3）履约验收方式：</w:t>
      </w:r>
      <w:r>
        <w:rPr>
          <w:rFonts w:ascii="Wingdings" w:eastAsia="宋体" w:hAnsi="Wingdings" w:cs="宋体"/>
          <w:szCs w:val="21"/>
        </w:rPr>
        <w:sym w:font="Wingdings" w:char="F0A8"/>
      </w:r>
      <w:r>
        <w:rPr>
          <w:rFonts w:ascii="宋体" w:eastAsia="宋体" w:hAnsi="宋体" w:cs="Times New Roman" w:hint="eastAsia"/>
          <w:bCs/>
          <w:szCs w:val="21"/>
        </w:rPr>
        <w:t xml:space="preserve">一次性验收         </w:t>
      </w:r>
    </w:p>
    <w:p>
      <w:pPr>
        <w:adjustRightInd w:val="0"/>
        <w:snapToGrid w:val="0"/>
        <w:spacing w:line="400" w:lineRule="exact"/>
        <w:rPr>
          <w:rFonts w:ascii="宋体" w:eastAsia="宋体" w:hAnsi="宋体" w:cs="Times New Roman"/>
          <w:bCs/>
          <w:szCs w:val="21"/>
        </w:rPr>
      </w:pPr>
      <w:r>
        <w:rPr>
          <w:rFonts w:ascii="宋体" w:eastAsia="宋体" w:hAnsi="宋体" w:cs="Times New Roman" w:hint="eastAsia"/>
          <w:bCs/>
          <w:szCs w:val="21"/>
        </w:rPr>
        <w:t xml:space="preserve">                       </w:t>
      </w:r>
      <w:r>
        <w:rPr>
          <w:rFonts w:ascii="Wingdings" w:eastAsia="宋体" w:hAnsi="Wingdings" w:cs="宋体"/>
          <w:szCs w:val="21"/>
        </w:rPr>
        <w:sym w:font="Wingdings" w:char="F0A8"/>
      </w:r>
      <w:r>
        <w:rPr>
          <w:rFonts w:ascii="宋体" w:eastAsia="宋体" w:hAnsi="宋体" w:cs="Times New Roman" w:hint="eastAsia"/>
          <w:bCs/>
          <w:szCs w:val="21"/>
        </w:rPr>
        <w:t>分期/分项验收：</w:t>
      </w:r>
      <w:r>
        <w:rPr>
          <w:rFonts w:ascii="宋体" w:eastAsia="宋体" w:hAnsi="宋体" w:cs="Times New Roman" w:hint="eastAsia"/>
          <w:bCs/>
          <w:szCs w:val="21"/>
          <w:u w:val="single"/>
        </w:rPr>
        <w:t xml:space="preserve"> （应明确分期</w:t>
      </w:r>
      <w:r>
        <w:rPr>
          <w:rFonts w:ascii="宋体" w:eastAsia="宋体" w:hAnsi="宋体" w:cs="Times New Roman"/>
          <w:bCs/>
          <w:szCs w:val="21"/>
          <w:u w:val="single"/>
          <w:lang w:val="en"/>
        </w:rPr>
        <w:t>/</w:t>
      </w:r>
      <w:r>
        <w:rPr>
          <w:rFonts w:ascii="宋体" w:eastAsia="宋体" w:hAnsi="宋体" w:cs="Times New Roman" w:hint="eastAsia"/>
          <w:bCs/>
          <w:szCs w:val="21"/>
          <w:u w:val="single"/>
          <w:lang w:val="en"/>
        </w:rPr>
        <w:t>分项验收的工作安排</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rPr>
      </w:pPr>
      <w:r>
        <w:rPr>
          <w:rFonts w:ascii="宋体" w:eastAsia="宋体" w:hAnsi="宋体" w:cs="Times New Roman" w:hint="eastAsia"/>
          <w:bCs/>
          <w:szCs w:val="21"/>
        </w:rPr>
        <w:t>（4）履约验收程序：</w:t>
      </w:r>
      <w:r>
        <w:rPr>
          <w:rFonts w:ascii="宋体" w:eastAsia="宋体" w:hAnsi="宋体" w:cs="Times New Roman" w:hint="eastAsia"/>
          <w:bCs/>
          <w:szCs w:val="21"/>
          <w:u w:val="single"/>
        </w:rPr>
        <w:t xml:space="preserve">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（5）履约验收的内容：</w:t>
      </w:r>
      <w:r>
        <w:rPr>
          <w:rFonts w:ascii="宋体" w:eastAsia="宋体" w:hAnsi="宋体" w:cs="Times New Roman"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eastAsia="宋体" w:hAnsi="宋体" w:cs="Times New Roman"/>
          <w:bCs/>
          <w:szCs w:val="21"/>
          <w:u w:val="single"/>
        </w:rPr>
      </w:pPr>
      <w:r>
        <w:rPr>
          <w:rFonts w:ascii="宋体" w:eastAsia="宋体" w:hAnsi="宋体" w:cs="Times New Roman" w:hint="eastAsia"/>
          <w:bCs/>
          <w:szCs w:val="21"/>
        </w:rPr>
        <w:t>（6）履约验收标准：</w:t>
      </w:r>
      <w:r>
        <w:rPr>
          <w:rFonts w:ascii="宋体" w:eastAsia="宋体" w:hAnsi="宋体" w:cs="Times New Roman" w:hint="eastAsia"/>
          <w:bCs/>
          <w:szCs w:val="21"/>
          <w:u w:val="single"/>
        </w:rPr>
        <w:t xml:space="preserve">                                         </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bCs/>
          <w:kern w:val="0"/>
          <w:szCs w:val="21"/>
        </w:rPr>
        <w:t>（7）是否以采购活动中供应商提供的样品作为参考：</w:t>
      </w:r>
      <w:r>
        <w:rPr>
          <w:rFonts w:ascii="Wingdings" w:eastAsia="宋体" w:hAnsi="Wingdings" w:cs="宋体"/>
          <w:kern w:val="0"/>
          <w:szCs w:val="21"/>
        </w:rPr>
        <w:sym w:font="Wingdings" w:char="F0A8"/>
      </w:r>
      <w:r>
        <w:rPr>
          <w:rFonts w:ascii="宋体" w:eastAsia="宋体" w:hAnsi="宋体" w:cs="宋体" w:hint="eastAsia"/>
          <w:bCs/>
          <w:kern w:val="0"/>
          <w:szCs w:val="21"/>
        </w:rPr>
        <w:t xml:space="preserve">是  </w:t>
      </w:r>
      <w:r>
        <w:rPr>
          <w:rFonts w:ascii="Wingdings" w:eastAsia="宋体" w:hAnsi="Wingdings" w:cs="宋体"/>
          <w:kern w:val="0"/>
          <w:szCs w:val="21"/>
        </w:rPr>
        <w:sym w:font="Wingdings" w:char="F0A8"/>
      </w:r>
      <w:r>
        <w:rPr>
          <w:rFonts w:ascii="宋体" w:eastAsia="宋体" w:hAnsi="宋体" w:cs="宋体" w:hint="eastAsia"/>
          <w:bCs/>
          <w:kern w:val="0"/>
          <w:szCs w:val="21"/>
        </w:rPr>
        <w:t>否</w:t>
      </w:r>
    </w:p>
    <w:p>
      <w:pPr>
        <w:adjustRightInd w:val="0"/>
        <w:snapToGrid w:val="0"/>
        <w:spacing w:line="400" w:lineRule="exact"/>
        <w:ind w:firstLine="420" w:firstLineChars="200"/>
        <w:rPr>
          <w:rFonts w:ascii="宋体" w:eastAsia="宋体" w:hAnsi="宋体" w:cs="宋体"/>
          <w:bCs/>
          <w:szCs w:val="21"/>
          <w:u w:val="single"/>
        </w:rPr>
      </w:pPr>
      <w:r>
        <w:rPr>
          <w:rFonts w:ascii="宋体" w:eastAsia="宋体" w:hAnsi="宋体" w:cs="宋体" w:hint="eastAsia"/>
          <w:bCs/>
          <w:szCs w:val="21"/>
        </w:rPr>
        <w:t>（8）履约验收其他事项：</w:t>
      </w:r>
      <w:r>
        <w:rPr>
          <w:rFonts w:ascii="宋体" w:eastAsia="宋体" w:hAnsi="宋体" w:cs="宋体" w:hint="eastAsia"/>
          <w:bCs/>
          <w:szCs w:val="21"/>
          <w:u w:val="single"/>
        </w:rPr>
        <w:t xml:space="preserve">      （产权过户登记等）          </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组成合同的文件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（1）政府采购合同协议书及其变更、补充协议</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（2）政府采购合同专用条款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（3）政府采购合同通用条款</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（4）中标（成交）通知书</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（5）投标（响应）文件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（6）采购文件</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（7）有关技术文件，图纸</w:t>
      </w:r>
    </w:p>
    <w:p>
      <w:pPr>
        <w:widowControl/>
        <w:autoSpaceDE w:val="0"/>
        <w:autoSpaceDN w:val="0"/>
        <w:adjustRightInd w:val="0"/>
        <w:spacing w:line="400" w:lineRule="exact"/>
        <w:ind w:firstLine="420" w:firstLineChars="200"/>
        <w:jc w:val="left"/>
        <w:rPr>
          <w:rFonts w:ascii="宋体" w:eastAsia="宋体" w:hAnsi="宋体" w:cs="宋体"/>
          <w:szCs w:val="21"/>
        </w:rPr>
      </w:pPr>
      <w:r>
        <w:rPr>
          <w:rFonts w:ascii="宋体" w:eastAsia="宋体" w:hAnsi="宋体" w:cs="宋体" w:hint="eastAsia"/>
          <w:kern w:val="0"/>
          <w:szCs w:val="21"/>
        </w:rPr>
        <w:t>（8）</w:t>
      </w:r>
      <w:r>
        <w:rPr>
          <w:rFonts w:ascii="宋体" w:eastAsia="宋体" w:hAnsi="宋体" w:cs="宋体" w:hint="eastAsia"/>
          <w:color w:val="000000"/>
          <w:szCs w:val="21"/>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合同生效</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本合同自</w:t>
      </w:r>
      <w:r>
        <w:rPr>
          <w:rFonts w:ascii="宋体" w:eastAsia="宋体" w:hAnsi="宋体" w:cs="Times New Roman" w:hint="eastAsia"/>
          <w:szCs w:val="21"/>
          <w:u w:val="single"/>
        </w:rPr>
        <w:t xml:space="preserve">                             </w:t>
      </w:r>
      <w:r>
        <w:rPr>
          <w:rFonts w:ascii="宋体" w:eastAsia="宋体" w:hAnsi="宋体" w:cs="Times New Roman" w:hint="eastAsia"/>
          <w:szCs w:val="21"/>
        </w:rPr>
        <w:t>生效。</w:t>
      </w:r>
    </w:p>
    <w:p>
      <w:pPr>
        <w:numPr>
          <w:ilvl w:val="0"/>
          <w:numId w:val="4"/>
        </w:numPr>
        <w:adjustRightInd w:val="0"/>
        <w:snapToGrid w:val="0"/>
        <w:spacing w:line="400" w:lineRule="exact"/>
        <w:ind w:firstLine="420" w:firstLineChars="200"/>
        <w:rPr>
          <w:rFonts w:ascii="宋体" w:eastAsia="宋体" w:hAnsi="宋体" w:cs="Times New Roman"/>
          <w:b/>
          <w:szCs w:val="21"/>
        </w:rPr>
      </w:pPr>
      <w:r>
        <w:rPr>
          <w:rFonts w:ascii="宋体" w:eastAsia="宋体" w:hAnsi="宋体" w:cs="Times New Roman" w:hint="eastAsia"/>
          <w:b/>
          <w:szCs w:val="21"/>
        </w:rPr>
        <w:t>合同份数</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本合同一式</w:t>
      </w:r>
      <w:r>
        <w:rPr>
          <w:rFonts w:ascii="宋体" w:eastAsia="宋体" w:hAnsi="宋体" w:cs="Times New Roman" w:hint="eastAsia"/>
          <w:szCs w:val="21"/>
          <w:u w:val="single"/>
        </w:rPr>
        <w:t xml:space="preserve">    </w:t>
      </w:r>
      <w:r>
        <w:rPr>
          <w:rFonts w:ascii="宋体" w:eastAsia="宋体" w:hAnsi="宋体" w:cs="Times New Roman" w:hint="eastAsia"/>
          <w:szCs w:val="21"/>
        </w:rPr>
        <w:t>份，甲方执</w:t>
      </w:r>
      <w:r>
        <w:rPr>
          <w:rFonts w:ascii="宋体" w:eastAsia="宋体" w:hAnsi="宋体" w:cs="Times New Roman" w:hint="eastAsia"/>
          <w:szCs w:val="21"/>
          <w:u w:val="single"/>
        </w:rPr>
        <w:t xml:space="preserve">    </w:t>
      </w:r>
      <w:r>
        <w:rPr>
          <w:rFonts w:ascii="宋体" w:eastAsia="宋体" w:hAnsi="宋体" w:cs="Times New Roman" w:hint="eastAsia"/>
          <w:szCs w:val="21"/>
        </w:rPr>
        <w:t>份，乙方执</w:t>
      </w:r>
      <w:r>
        <w:rPr>
          <w:rFonts w:ascii="宋体" w:eastAsia="宋体" w:hAnsi="宋体" w:cs="Times New Roman" w:hint="eastAsia"/>
          <w:szCs w:val="21"/>
          <w:u w:val="single"/>
        </w:rPr>
        <w:t xml:space="preserve">    </w:t>
      </w:r>
      <w:r>
        <w:rPr>
          <w:rFonts w:ascii="宋体" w:eastAsia="宋体" w:hAnsi="宋体" w:cs="Times New Roman" w:hint="eastAsia"/>
          <w:szCs w:val="21"/>
        </w:rPr>
        <w:t>份，均具有同等法律效力。</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合同订立时间：</w:t>
      </w:r>
      <w:r>
        <w:rPr>
          <w:rFonts w:ascii="宋体" w:eastAsia="宋体" w:hAnsi="宋体" w:cs="Times New Roman" w:hint="eastAsia"/>
          <w:szCs w:val="21"/>
          <w:u w:val="single"/>
        </w:rPr>
        <w:t xml:space="preserve">         </w:t>
      </w:r>
      <w:r>
        <w:rPr>
          <w:rFonts w:ascii="宋体" w:eastAsia="宋体" w:hAnsi="宋体" w:cs="Times New Roman" w:hint="eastAsia"/>
          <w:szCs w:val="21"/>
        </w:rPr>
        <w:t>年</w:t>
      </w:r>
      <w:r>
        <w:rPr>
          <w:rFonts w:ascii="宋体" w:eastAsia="宋体" w:hAnsi="宋体" w:cs="Times New Roman" w:hint="eastAsia"/>
          <w:szCs w:val="21"/>
          <w:u w:val="single"/>
        </w:rPr>
        <w:t xml:space="preserve">      </w:t>
      </w:r>
      <w:r>
        <w:rPr>
          <w:rFonts w:ascii="宋体" w:eastAsia="宋体" w:hAnsi="宋体" w:cs="Times New Roman" w:hint="eastAsia"/>
          <w:szCs w:val="21"/>
        </w:rPr>
        <w:t>月</w:t>
      </w:r>
      <w:r>
        <w:rPr>
          <w:rFonts w:ascii="宋体" w:eastAsia="宋体" w:hAnsi="宋体" w:cs="Times New Roman" w:hint="eastAsia"/>
          <w:szCs w:val="21"/>
          <w:u w:val="single"/>
        </w:rPr>
        <w:t xml:space="preserve">      </w:t>
      </w:r>
      <w:r>
        <w:rPr>
          <w:rFonts w:ascii="宋体" w:eastAsia="宋体" w:hAnsi="宋体" w:cs="Times New Roman" w:hint="eastAsia"/>
          <w:szCs w:val="21"/>
        </w:rPr>
        <w:t>日</w:t>
      </w:r>
    </w:p>
    <w:p>
      <w:pPr>
        <w:adjustRightInd w:val="0"/>
        <w:snapToGrid w:val="0"/>
        <w:spacing w:line="400" w:lineRule="exact"/>
        <w:ind w:firstLine="420" w:firstLineChars="200"/>
        <w:rPr>
          <w:rFonts w:ascii="宋体" w:eastAsia="宋体" w:hAnsi="宋体" w:cs="Times New Roman"/>
          <w:szCs w:val="21"/>
        </w:rPr>
      </w:pPr>
      <w:r>
        <w:rPr>
          <w:rFonts w:ascii="宋体" w:eastAsia="宋体" w:hAnsi="宋体" w:cs="Times New Roman" w:hint="eastAsia"/>
          <w:szCs w:val="21"/>
        </w:rPr>
        <w:t>合同订立地点：</w:t>
      </w:r>
      <w:r>
        <w:rPr>
          <w:rFonts w:ascii="宋体" w:eastAsia="宋体" w:hAnsi="宋体" w:cs="Times New Roman" w:hint="eastAsia"/>
          <w:szCs w:val="21"/>
          <w:u w:val="single"/>
        </w:rPr>
        <w:t xml:space="preserve">                           </w:t>
      </w:r>
    </w:p>
    <w:p>
      <w:pPr>
        <w:adjustRightInd w:val="0"/>
        <w:snapToGrid w:val="0"/>
        <w:spacing w:line="400" w:lineRule="exact"/>
        <w:ind w:firstLine="420" w:firstLineChars="200"/>
        <w:rPr>
          <w:rFonts w:ascii="Times New Roman" w:eastAsia="宋体" w:hAnsi="Times New Roman" w:cs="Times New Roman"/>
          <w:szCs w:val="20"/>
        </w:rPr>
      </w:pPr>
      <w:r>
        <w:rPr>
          <w:rFonts w:ascii="宋体" w:eastAsia="宋体" w:hAnsi="宋体" w:cs="Times New Roman" w:hint="eastAsia"/>
          <w:szCs w:val="21"/>
        </w:rPr>
        <w:t>附件：具体标的及其技术要求和商务要求、联合协议、分包意向协议等。</w:t>
      </w:r>
    </w:p>
    <w:p>
      <w:pPr>
        <w:rPr>
          <w:rFonts w:ascii="Times New Roman" w:eastAsia="宋体" w:hAnsi="Times New Roman" w:cs="Times New Roman"/>
          <w:szCs w:val="20"/>
        </w:rPr>
      </w:pPr>
      <w:r>
        <w:rPr>
          <w:rFonts w:ascii="Times New Roman" w:eastAsia="宋体" w:hAnsi="Times New Roman" w:cs="Times New Roman" w:hint="eastAsia"/>
          <w:szCs w:val="20"/>
        </w:rPr>
        <w:br w:type="page"/>
      </w:r>
    </w:p>
    <w:p>
      <w:pPr>
        <w:ind w:firstLine="420" w:firstLineChars="200"/>
        <w:rPr>
          <w:rFonts w:ascii="Times New Roman" w:eastAsia="宋体" w:hAnsi="Times New Roman" w:cs="Times New Roman"/>
          <w:szCs w:val="21"/>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9"/>
        <w:gridCol w:w="211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甲方</w:t>
            </w:r>
            <w:r>
              <w:rPr>
                <w:rFonts w:ascii="Times New Roman" w:eastAsia="宋体" w:hAnsi="Times New Roman" w:cs="Times New Roman" w:hint="eastAsia"/>
                <w:szCs w:val="21"/>
              </w:rPr>
              <w:t>（采购人</w:t>
            </w:r>
            <w:r>
              <w:rPr>
                <w:rFonts w:ascii="宋体" w:eastAsia="宋体" w:hAnsi="宋体" w:cs="Times New Roman" w:hint="eastAsia"/>
                <w:szCs w:val="21"/>
              </w:rPr>
              <w:t>、受采购人委托签订合同的单位或</w:t>
            </w:r>
            <w:r>
              <w:rPr>
                <w:rFonts w:ascii="Times New Roman" w:eastAsia="宋体" w:hAnsi="Times New Roman" w:cs="Times New Roman"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0"/>
              </w:rPr>
            </w:pPr>
            <w:r>
              <w:rPr>
                <w:rFonts w:ascii="Times New Roman" w:eastAsia="宋体" w:hAnsi="Times New Roman" w:cs="Times New Roman"/>
                <w:szCs w:val="21"/>
              </w:rPr>
              <w:t>乙方</w:t>
            </w:r>
            <w:r>
              <w:rPr>
                <w:rFonts w:ascii="Times New Roman" w:eastAsia="宋体" w:hAnsi="Times New Roman" w:cs="Times New Roman"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单位名称</w:t>
            </w:r>
            <w:r>
              <w:rPr>
                <w:rFonts w:ascii="Times New Roman" w:eastAsia="宋体" w:hAnsi="Times New Roman" w:cs="Times New Roman"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ind w:firstLine="101" w:firstLineChars="48"/>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法定代表人</w:t>
            </w:r>
          </w:p>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或其</w:t>
            </w:r>
            <w:r>
              <w:rPr>
                <w:rFonts w:ascii="Times New Roman" w:eastAsia="宋体" w:hAnsi="Times New Roman" w:cs="Times New Roman"/>
                <w:szCs w:val="21"/>
              </w:rPr>
              <w:t>委托代理人</w:t>
            </w:r>
            <w:r>
              <w:rPr>
                <w:rFonts w:ascii="Times New Roman" w:eastAsia="宋体" w:hAnsi="Times New Roman" w:cs="Times New Roman"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rFonts w:ascii="Times New Roman" w:eastAsia="宋体" w:hAnsi="Times New Roman" w:cs="Times New Roman"/>
                <w:szCs w:val="21"/>
              </w:rPr>
            </w:pPr>
            <w:r>
              <w:rPr>
                <w:rFonts w:ascii="Times New Roman" w:eastAsia="宋体" w:hAnsi="Times New Roman" w:cs="Times New Roman"/>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rFonts w:ascii="Times New Roman" w:eastAsia="宋体" w:hAnsi="Times New Roman" w:cs="Times New Roman"/>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adjustRightInd w:val="0"/>
              <w:snapToGrid w:val="0"/>
              <w:spacing w:before="156" w:beforeLines="50" w:line="360" w:lineRule="auto"/>
              <w:jc w:val="left"/>
              <w:rPr>
                <w:rFonts w:ascii="Times New Roman" w:eastAsia="宋体" w:hAnsi="Times New Roman" w:cs="Times New Roman"/>
                <w:spacing w:val="20"/>
                <w:szCs w:val="21"/>
              </w:rPr>
            </w:pPr>
            <w:r>
              <w:rPr>
                <w:rFonts w:ascii="宋体" w:eastAsia="宋体" w:hAnsi="宋体" w:cs="Times New Roman" w:hint="eastAsia"/>
                <w:szCs w:val="21"/>
              </w:rPr>
              <w:t>注：涉及联合体或其他合同主体的信息应按上表格式加列。</w:t>
            </w:r>
          </w:p>
        </w:tc>
      </w:tr>
    </w:tbl>
    <w:p>
      <w:pPr>
        <w:keepNext/>
        <w:keepLines/>
        <w:adjustRightInd w:val="0"/>
        <w:snapToGrid w:val="0"/>
        <w:spacing w:before="156" w:beforeLines="50" w:after="260" w:line="416" w:lineRule="atLeast"/>
        <w:jc w:val="center"/>
        <w:outlineLvl w:val="1"/>
        <w:rPr>
          <w:rFonts w:ascii="黑体" w:eastAsia="黑体" w:hAnsi="黑体" w:cs="Times New Roman"/>
          <w:b/>
          <w:bCs/>
          <w:sz w:val="28"/>
          <w:szCs w:val="28"/>
        </w:rPr>
      </w:pPr>
      <w:r>
        <w:rPr>
          <w:rFonts w:ascii="宋体" w:eastAsia="黑体" w:hAnsi="宋体" w:cs="Times New Roman"/>
          <w:b/>
          <w:bCs/>
          <w:szCs w:val="21"/>
          <w:u w:val="single"/>
        </w:rPr>
        <w:br w:type="page"/>
      </w:r>
      <w:bookmarkStart w:id="62" w:name="_Toc27624"/>
      <w:r>
        <w:rPr>
          <w:rFonts w:ascii="黑体" w:eastAsia="黑体" w:hAnsi="黑体" w:cs="Times New Roman" w:hint="eastAsia"/>
          <w:sz w:val="28"/>
          <w:szCs w:val="28"/>
        </w:rPr>
        <w:t>第二节 政府采购合同通用条款</w:t>
      </w:r>
      <w:bookmarkEnd w:id="62"/>
    </w:p>
    <w:p>
      <w:pPr>
        <w:tabs>
          <w:tab w:val="left" w:pos="8820"/>
          <w:tab w:val="left" w:pos="9345"/>
          <w:tab w:val="left" w:pos="9765"/>
        </w:tabs>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sz w:val="24"/>
          <w:szCs w:val="20"/>
        </w:rPr>
        <w:t xml:space="preserve">1. </w:t>
      </w:r>
      <w:r>
        <w:rPr>
          <w:rFonts w:ascii="宋体" w:eastAsia="宋体" w:hAnsi="宋体" w:cs="Times New Roman" w:hint="eastAsia"/>
          <w:b/>
          <w:bCs/>
          <w:sz w:val="24"/>
          <w:szCs w:val="20"/>
        </w:rPr>
        <w:t>定义</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1.1合同当事人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（3）其他合同主体是指除采购人和供应商以外，</w:t>
      </w:r>
      <w:r>
        <w:rPr>
          <w:rFonts w:ascii="宋体" w:eastAsia="宋体" w:hAnsi="宋体" w:cs="宋体" w:hint="eastAsia"/>
          <w:bCs/>
          <w:color w:val="000000"/>
          <w:szCs w:val="21"/>
        </w:rPr>
        <w:t>依法参与合同缔结或履行，享有权利、承担义务的合同当事人</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1.2本合同下列术语应解释为：</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（1）“合同”系指</w:t>
      </w:r>
      <w:r>
        <w:rPr>
          <w:rFonts w:ascii="宋体" w:eastAsia="宋体" w:hAnsi="宋体" w:cs="宋体" w:hint="eastAsia"/>
          <w:bCs/>
          <w:color w:val="000000"/>
          <w:szCs w:val="21"/>
        </w:rPr>
        <w:t>合同当事人意思表示达成一致的任何协议，包括签署的</w:t>
      </w:r>
      <w:r>
        <w:rPr>
          <w:rFonts w:ascii="宋体" w:eastAsia="宋体" w:hAnsi="宋体" w:cs="Times New Roman" w:hint="eastAsia"/>
          <w:szCs w:val="21"/>
        </w:rPr>
        <w:t>政府采购合同协议书及其变更、补充协议，政府采购合同专用条款，政府采购合同通用条款，中标（成交）通知书，投标（响应）文件，采购文件，有关技术文件和图纸，以及</w:t>
      </w:r>
      <w:r>
        <w:rPr>
          <w:rFonts w:ascii="宋体" w:eastAsia="宋体" w:hAnsi="宋体" w:cs="宋体" w:hint="eastAsia"/>
          <w:color w:val="000000"/>
          <w:szCs w:val="21"/>
        </w:rPr>
        <w:t>国家法律、行政法规和规章制度规定或合同约定的作为合同组成部分的其他文件</w:t>
      </w:r>
      <w:r>
        <w:rPr>
          <w:rFonts w:ascii="宋体" w:eastAsia="宋体" w:hAnsi="宋体" w:cs="Times New Roman"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szCs w:val="21"/>
        </w:rPr>
        <w:t>（3）“货物”系指乙方根据本合同规定须向甲方提供的各种形态和种类的物品，包括原材料、设备、产品（</w:t>
      </w:r>
      <w:r>
        <w:rPr>
          <w:rFonts w:ascii="宋体" w:eastAsia="宋体" w:hAnsi="宋体" w:cs="Times New Roman" w:hint="eastAsia"/>
          <w:color w:val="000000"/>
          <w:szCs w:val="21"/>
        </w:rPr>
        <w:t>包括软件）及相关的其备品备件、工具、手册及</w:t>
      </w:r>
      <w:r>
        <w:rPr>
          <w:rFonts w:ascii="宋体" w:eastAsia="宋体" w:hAnsi="宋体" w:cs="Times New Roman"/>
          <w:color w:val="000000"/>
          <w:szCs w:val="21"/>
          <w:lang w:val="en"/>
        </w:rPr>
        <w:t>其他</w:t>
      </w:r>
      <w:r>
        <w:rPr>
          <w:rFonts w:ascii="宋体" w:eastAsia="宋体" w:hAnsi="宋体" w:cs="Times New Roman" w:hint="eastAsia"/>
          <w:color w:val="000000"/>
          <w:szCs w:val="21"/>
        </w:rPr>
        <w:t>技术资料和材料等。</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（4）“</w:t>
      </w:r>
      <w:r>
        <w:rPr>
          <w:rFonts w:ascii="宋体" w:eastAsia="宋体" w:hAnsi="宋体" w:cs="Times New Roman" w:hint="eastAsia"/>
          <w:szCs w:val="21"/>
        </w:rPr>
        <w:t>相关</w:t>
      </w:r>
      <w:r>
        <w:rPr>
          <w:rFonts w:ascii="宋体" w:eastAsia="宋体" w:hAnsi="宋体" w:cs="Times New Roman" w:hint="eastAsia"/>
          <w:color w:val="000000"/>
          <w:szCs w:val="21"/>
        </w:rPr>
        <w:t>服务”系指根据合同规定，乙方应提供的与货物有关的技术、管理和</w:t>
      </w:r>
      <w:r>
        <w:rPr>
          <w:rFonts w:ascii="宋体" w:eastAsia="宋体" w:hAnsi="宋体" w:cs="Times New Roman"/>
          <w:color w:val="000000"/>
          <w:szCs w:val="21"/>
          <w:lang w:val="en"/>
        </w:rPr>
        <w:t>其他</w:t>
      </w:r>
      <w:r>
        <w:rPr>
          <w:rFonts w:ascii="宋体" w:eastAsia="宋体" w:hAnsi="宋体" w:cs="Times New Roman" w:hint="eastAsia"/>
          <w:color w:val="000000"/>
          <w:szCs w:val="21"/>
        </w:rPr>
        <w:t>服务，包括但不限于：管理和质量保证、运输、保险、检验、现场准备、安装、集成、调试、培训、维修、废弃处置、技术支持等以及合同中规定乙方应承担的</w:t>
      </w:r>
      <w:r>
        <w:rPr>
          <w:rFonts w:ascii="宋体" w:eastAsia="宋体" w:hAnsi="宋体" w:cs="Times New Roman"/>
          <w:color w:val="000000"/>
          <w:szCs w:val="21"/>
          <w:lang w:val="en"/>
        </w:rPr>
        <w:t>其他</w:t>
      </w:r>
      <w:r>
        <w:rPr>
          <w:rFonts w:ascii="宋体" w:eastAsia="宋体" w:hAnsi="宋体" w:cs="Times New Roman" w:hint="eastAsia"/>
          <w:color w:val="000000"/>
          <w:szCs w:val="21"/>
        </w:rPr>
        <w:t>义务。</w:t>
      </w:r>
    </w:p>
    <w:p>
      <w:pPr>
        <w:adjustRightInd w:val="0"/>
        <w:snapToGrid w:val="0"/>
        <w:spacing w:line="400" w:lineRule="exact"/>
        <w:ind w:firstLine="420" w:firstLineChars="200"/>
        <w:jc w:val="left"/>
        <w:rPr>
          <w:rFonts w:ascii="宋体" w:eastAsia="宋体" w:hAnsi="宋体" w:cs="Times New Roman"/>
          <w:color w:val="000000"/>
          <w:szCs w:val="21"/>
          <w:highlight w:val="yellow"/>
        </w:rPr>
      </w:pPr>
      <w:r>
        <w:rPr>
          <w:rFonts w:ascii="宋体" w:eastAsia="宋体" w:hAnsi="宋体" w:cs="Times New Roman"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w:t>
      </w:r>
      <w:r>
        <w:rPr>
          <w:rFonts w:ascii="宋体" w:eastAsia="宋体" w:hAnsi="宋体" w:cs="Times New Roman" w:hint="eastAsia"/>
          <w:szCs w:val="21"/>
        </w:rPr>
        <w:t>“联合体”系指由两个以上的自然人、法人或者非法人组织组成，以一个供应商的身份共同参加政府采购的主体</w:t>
      </w:r>
      <w:r>
        <w:rPr>
          <w:rFonts w:ascii="宋体" w:eastAsia="宋体" w:hAnsi="宋体" w:cs="Times New Roman"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（7）其他术语解释，见【</w:t>
      </w:r>
      <w:r>
        <w:rPr>
          <w:rFonts w:ascii="宋体" w:eastAsia="宋体" w:hAnsi="宋体" w:cs="Times New Roman" w:hint="eastAsia"/>
          <w:b/>
          <w:bCs/>
          <w:color w:val="000000"/>
          <w:szCs w:val="21"/>
        </w:rPr>
        <w:t>政府采购合同专用条款</w:t>
      </w:r>
      <w:r>
        <w:rPr>
          <w:rFonts w:ascii="宋体" w:eastAsia="宋体" w:hAnsi="宋体" w:cs="Times New Roman" w:hint="eastAsia"/>
          <w:color w:val="000000"/>
          <w:szCs w:val="21"/>
        </w:rPr>
        <w:t>】。</w:t>
      </w:r>
    </w:p>
    <w:p>
      <w:pPr>
        <w:numPr>
          <w:ilvl w:val="0"/>
          <w:numId w:val="7"/>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color w:val="000000"/>
          <w:sz w:val="24"/>
          <w:szCs w:val="20"/>
        </w:rPr>
        <w:t>合同标的及金额</w:t>
      </w:r>
    </w:p>
    <w:p>
      <w:pPr>
        <w:autoSpaceDE w:val="0"/>
        <w:autoSpaceDN w:val="0"/>
        <w:adjustRightInd w:val="0"/>
        <w:snapToGrid w:val="0"/>
        <w:spacing w:line="400" w:lineRule="exact"/>
        <w:ind w:firstLine="420" w:firstLineChars="200"/>
        <w:jc w:val="left"/>
        <w:rPr>
          <w:rFonts w:ascii="宋体" w:eastAsia="宋体" w:hAnsi="宋体" w:cs="Times New Roman"/>
          <w:b/>
          <w:bCs/>
          <w:i/>
          <w:iCs/>
          <w:color w:val="000000"/>
          <w:szCs w:val="21"/>
        </w:rPr>
      </w:pPr>
      <w:r>
        <w:rPr>
          <w:rFonts w:ascii="宋体" w:eastAsia="宋体" w:hAnsi="宋体" w:cs="Times New Roman" w:hint="eastAsia"/>
          <w:color w:val="000000"/>
          <w:szCs w:val="21"/>
        </w:rPr>
        <w:t>2.1 合同标的及金额应与中标（成交）结果一致。乙方为履行本合同而发生的所有费用均应包含在合同价款中，甲方不再另行支付</w:t>
      </w:r>
      <w:r>
        <w:rPr>
          <w:rFonts w:ascii="宋体" w:eastAsia="宋体" w:hAnsi="宋体" w:cs="Times New Roman"/>
          <w:color w:val="000000"/>
          <w:szCs w:val="21"/>
          <w:lang w:val="en"/>
        </w:rPr>
        <w:t>其他</w:t>
      </w:r>
      <w:r>
        <w:rPr>
          <w:rFonts w:ascii="宋体" w:eastAsia="宋体" w:hAnsi="宋体" w:cs="Times New Roman" w:hint="eastAsia"/>
          <w:color w:val="000000"/>
          <w:szCs w:val="21"/>
        </w:rPr>
        <w:t>任何费用。</w:t>
      </w:r>
    </w:p>
    <w:p>
      <w:pPr>
        <w:adjustRightInd w:val="0"/>
        <w:snapToGrid w:val="0"/>
        <w:spacing w:line="400" w:lineRule="exact"/>
        <w:jc w:val="left"/>
        <w:rPr>
          <w:rFonts w:ascii="宋体" w:eastAsia="宋体" w:hAnsi="宋体" w:cs="Times New Roman"/>
          <w:b/>
          <w:color w:val="000000"/>
          <w:szCs w:val="20"/>
        </w:rPr>
      </w:pPr>
      <w:r>
        <w:rPr>
          <w:rFonts w:ascii="宋体" w:eastAsia="宋体" w:hAnsi="宋体" w:cs="Times New Roman" w:hint="eastAsia"/>
          <w:b/>
          <w:color w:val="000000"/>
          <w:sz w:val="24"/>
          <w:szCs w:val="20"/>
        </w:rPr>
        <w:t>3. 履行合同的时间、地点和方式</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3.1 </w:t>
      </w:r>
      <w:r>
        <w:rPr>
          <w:rFonts w:ascii="宋体" w:eastAsia="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4. 甲方的权利和义务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4.1</w:t>
      </w:r>
      <w:r>
        <w:rPr>
          <w:rFonts w:ascii="宋体" w:eastAsia="宋体" w:hAnsi="宋体" w:cs="Times New Roman"/>
          <w:color w:val="000000"/>
          <w:szCs w:val="21"/>
        </w:rPr>
        <w:t xml:space="preserve"> 签署合同后，甲方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r>
        <w:rPr>
          <w:rFonts w:ascii="宋体" w:eastAsia="宋体" w:hAnsi="宋体" w:cs="Times New Roman" w:hint="eastAsia"/>
          <w:color w:val="000000"/>
          <w:szCs w:val="21"/>
        </w:rPr>
        <w:t>甲方有权对乙方的履约行为进行检查，并</w:t>
      </w:r>
      <w:r>
        <w:rPr>
          <w:rFonts w:ascii="宋体" w:eastAsia="宋体" w:hAnsi="宋体" w:cs="Times New Roman"/>
          <w:color w:val="000000"/>
          <w:szCs w:val="21"/>
        </w:rPr>
        <w:t>及时确认乙方提交的事项</w:t>
      </w:r>
      <w:r>
        <w:rPr>
          <w:rFonts w:ascii="宋体" w:eastAsia="宋体" w:hAnsi="宋体" w:cs="Times New Roman" w:hint="eastAsia"/>
          <w:color w:val="000000"/>
          <w:szCs w:val="21"/>
        </w:rPr>
        <w:t>。甲方应当</w:t>
      </w:r>
      <w:r>
        <w:rPr>
          <w:rFonts w:ascii="宋体" w:eastAsia="宋体" w:hAnsi="宋体" w:cs="Times New Roman"/>
          <w:color w:val="000000"/>
          <w:szCs w:val="21"/>
        </w:rPr>
        <w:t>配合乙方完成</w:t>
      </w:r>
      <w:r>
        <w:rPr>
          <w:rFonts w:ascii="宋体" w:eastAsia="宋体" w:hAnsi="宋体" w:cs="Times New Roman" w:hint="eastAsia"/>
          <w:color w:val="000000"/>
          <w:szCs w:val="21"/>
        </w:rPr>
        <w:t>相关项目</w:t>
      </w:r>
      <w:r>
        <w:rPr>
          <w:rFonts w:ascii="宋体" w:eastAsia="宋体" w:hAnsi="宋体" w:cs="Times New Roman"/>
          <w:color w:val="000000"/>
          <w:szCs w:val="21"/>
        </w:rPr>
        <w:t>实施工作。</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4.2 </w:t>
      </w:r>
      <w:r>
        <w:rPr>
          <w:rFonts w:ascii="宋体" w:eastAsia="宋体" w:hAnsi="宋体" w:cs="Times New Roman"/>
          <w:color w:val="000000"/>
          <w:szCs w:val="21"/>
        </w:rPr>
        <w:t>甲方有权要求乙方按时提交各阶段有关</w:t>
      </w:r>
      <w:r>
        <w:rPr>
          <w:rFonts w:ascii="宋体" w:eastAsia="宋体" w:hAnsi="宋体" w:cs="Times New Roman" w:hint="eastAsia"/>
          <w:color w:val="000000"/>
          <w:szCs w:val="21"/>
        </w:rPr>
        <w:t>安排计划</w:t>
      </w:r>
      <w:r>
        <w:rPr>
          <w:rFonts w:ascii="宋体" w:eastAsia="宋体" w:hAnsi="宋体" w:cs="Times New Roman"/>
          <w:color w:val="000000"/>
          <w:szCs w:val="21"/>
        </w:rPr>
        <w:t>，并有权</w:t>
      </w:r>
      <w:r>
        <w:rPr>
          <w:rFonts w:ascii="宋体" w:eastAsia="宋体" w:hAnsi="宋体" w:cs="Times New Roman" w:hint="eastAsia"/>
          <w:color w:val="000000"/>
          <w:szCs w:val="21"/>
        </w:rPr>
        <w:t>定期核对乙方提供货物数量、规格、质量等内容。甲方</w:t>
      </w:r>
      <w:r>
        <w:rPr>
          <w:rFonts w:ascii="宋体" w:eastAsia="宋体" w:hAnsi="宋体" w:cs="Times New Roman"/>
          <w:color w:val="000000"/>
          <w:szCs w:val="21"/>
        </w:rPr>
        <w:t>有权督促乙方工作并要求乙方</w:t>
      </w:r>
      <w:r>
        <w:rPr>
          <w:rFonts w:ascii="宋体" w:eastAsia="宋体" w:hAnsi="宋体" w:cs="Times New Roman" w:hint="eastAsia"/>
          <w:color w:val="000000"/>
          <w:szCs w:val="21"/>
        </w:rPr>
        <w:t>更</w:t>
      </w:r>
      <w:r>
        <w:rPr>
          <w:rFonts w:ascii="宋体" w:eastAsia="宋体" w:hAnsi="宋体" w:cs="Times New Roman"/>
          <w:color w:val="000000"/>
          <w:szCs w:val="21"/>
        </w:rPr>
        <w:t>换不符合要求的</w:t>
      </w:r>
      <w:r>
        <w:rPr>
          <w:rFonts w:ascii="宋体" w:eastAsia="宋体" w:hAnsi="宋体" w:cs="Times New Roman" w:hint="eastAsia"/>
          <w:color w:val="000000"/>
          <w:szCs w:val="21"/>
        </w:rPr>
        <w:t>货物</w:t>
      </w:r>
      <w:r>
        <w:rPr>
          <w:rFonts w:ascii="宋体" w:eastAsia="宋体" w:hAnsi="宋体" w:cs="Times New Roman"/>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w:t>
      </w:r>
      <w:r>
        <w:rPr>
          <w:rFonts w:ascii="宋体" w:eastAsia="宋体" w:hAnsi="宋体" w:cs="Times New Roman"/>
          <w:color w:val="000000"/>
          <w:szCs w:val="21"/>
        </w:rPr>
        <w:t>3</w:t>
      </w:r>
      <w:r>
        <w:rPr>
          <w:rFonts w:ascii="宋体" w:eastAsia="宋体" w:hAnsi="宋体" w:cs="Times New Roman" w:hint="eastAsia"/>
          <w:color w:val="000000"/>
          <w:szCs w:val="21"/>
        </w:rPr>
        <w:t xml:space="preserve"> </w:t>
      </w:r>
      <w:r>
        <w:rPr>
          <w:rFonts w:ascii="宋体" w:eastAsia="宋体" w:hAnsi="宋体" w:cs="Times New Roman"/>
          <w:color w:val="000000"/>
          <w:szCs w:val="21"/>
        </w:rPr>
        <w:t>甲方</w:t>
      </w:r>
      <w:r>
        <w:rPr>
          <w:rFonts w:ascii="宋体" w:eastAsia="宋体" w:hAnsi="宋体" w:cs="Times New Roman"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ascii="Times New Roman" w:eastAsia="华文楷体" w:hAnsi="Times New Roman" w:cs="Times New Roman"/>
          <w:szCs w:val="20"/>
        </w:rPr>
      </w:pPr>
      <w:r>
        <w:rPr>
          <w:rFonts w:ascii="宋体" w:eastAsia="宋体" w:hAnsi="宋体" w:cs="Times New Roman"/>
          <w:color w:val="000000"/>
          <w:szCs w:val="21"/>
        </w:rPr>
        <w:t>4.4 甲方应当按照合同约定及时对交付的货物进行验收</w:t>
      </w:r>
      <w:r>
        <w:rPr>
          <w:rFonts w:ascii="宋体" w:eastAsia="宋体" w:hAnsi="宋体" w:cs="Times New Roman" w:hint="eastAsia"/>
          <w:color w:val="000000"/>
          <w:szCs w:val="21"/>
        </w:rPr>
        <w:t>，</w:t>
      </w:r>
      <w:r>
        <w:rPr>
          <w:rFonts w:ascii="宋体" w:eastAsia="宋体" w:hAnsi="宋体" w:cs="宋体" w:hint="eastAsia"/>
          <w:szCs w:val="21"/>
        </w:rPr>
        <w:t>未</w:t>
      </w:r>
      <w:r>
        <w:rPr>
          <w:rFonts w:ascii="宋体" w:eastAsia="宋体" w:hAnsi="宋体" w:cs="Times New Roman" w:hint="eastAsia"/>
          <w:color w:val="000000"/>
          <w:szCs w:val="21"/>
        </w:rPr>
        <w:t>在</w:t>
      </w:r>
      <w:r>
        <w:rPr>
          <w:rFonts w:ascii="宋体" w:eastAsia="宋体" w:hAnsi="宋体" w:cs="宋体" w:hint="eastAsia"/>
          <w:b/>
          <w:bCs/>
          <w:szCs w:val="21"/>
        </w:rPr>
        <w:t>【政府采购合同专用条款】</w:t>
      </w:r>
      <w:r>
        <w:rPr>
          <w:rFonts w:ascii="宋体" w:eastAsia="宋体" w:hAnsi="宋体" w:cs="宋体" w:hint="eastAsia"/>
          <w:szCs w:val="21"/>
        </w:rPr>
        <w:t>约定的期限内对乙方履约提出任何异议或者向乙方作出任何说明的，</w:t>
      </w:r>
      <w:r>
        <w:rPr>
          <w:rFonts w:ascii="宋体" w:eastAsia="宋体" w:hAnsi="宋体" w:cs="Times New Roman" w:hint="eastAsia"/>
          <w:color w:val="000000"/>
          <w:szCs w:val="21"/>
        </w:rPr>
        <w:t>视为验收通过。</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color w:val="000000"/>
          <w:szCs w:val="21"/>
        </w:rPr>
        <w:t>4</w:t>
      </w:r>
      <w:r>
        <w:rPr>
          <w:rFonts w:ascii="宋体" w:eastAsia="宋体" w:hAnsi="宋体" w:cs="Times New Roman" w:hint="eastAsia"/>
          <w:color w:val="000000"/>
          <w:szCs w:val="21"/>
        </w:rPr>
        <w:t>.</w:t>
      </w:r>
      <w:r>
        <w:rPr>
          <w:rFonts w:ascii="宋体" w:eastAsia="宋体" w:hAnsi="宋体" w:cs="Times New Roman"/>
          <w:color w:val="000000"/>
          <w:szCs w:val="21"/>
        </w:rPr>
        <w:t xml:space="preserve">5 </w:t>
      </w:r>
      <w:r>
        <w:rPr>
          <w:rFonts w:ascii="宋体" w:eastAsia="宋体" w:hAnsi="宋体" w:cs="Times New Roman" w:hint="eastAsia"/>
          <w:color w:val="000000"/>
          <w:szCs w:val="21"/>
        </w:rPr>
        <w:t>甲方应当根据合同约定及时向乙方支付合同价款</w:t>
      </w:r>
      <w:r>
        <w:rPr>
          <w:rFonts w:ascii="宋体" w:eastAsia="宋体" w:hAnsi="宋体" w:cs="Times New Roman"/>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4.6</w:t>
      </w:r>
      <w:r>
        <w:rPr>
          <w:rFonts w:ascii="宋体" w:eastAsia="宋体" w:hAnsi="宋体" w:cs="Times New Roman"/>
          <w:color w:val="000000"/>
          <w:szCs w:val="21"/>
        </w:rPr>
        <w:t xml:space="preserve"> </w:t>
      </w:r>
      <w:r>
        <w:rPr>
          <w:rFonts w:ascii="宋体" w:eastAsia="宋体" w:hAnsi="宋体" w:cs="Times New Roman" w:hint="eastAsia"/>
          <w:color w:val="000000"/>
          <w:szCs w:val="21"/>
        </w:rPr>
        <w:t>国家法律法规规定及</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约定应由甲方承担的其他义务和责任。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5. 乙方的权利和义务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5.1 </w:t>
      </w:r>
      <w:r>
        <w:rPr>
          <w:rFonts w:ascii="宋体" w:eastAsia="宋体" w:hAnsi="宋体" w:cs="Times New Roman"/>
          <w:color w:val="000000"/>
          <w:szCs w:val="21"/>
        </w:rPr>
        <w:t>签署合同后，乙方</w:t>
      </w:r>
      <w:r>
        <w:rPr>
          <w:rFonts w:ascii="宋体" w:eastAsia="宋体" w:hAnsi="宋体" w:cs="Times New Roman" w:hint="eastAsia"/>
          <w:color w:val="000000"/>
          <w:szCs w:val="21"/>
        </w:rPr>
        <w:t>应</w:t>
      </w:r>
      <w:r>
        <w:rPr>
          <w:rFonts w:ascii="宋体" w:eastAsia="宋体" w:hAnsi="宋体" w:cs="Times New Roman"/>
          <w:color w:val="000000"/>
          <w:szCs w:val="21"/>
        </w:rPr>
        <w:t>确定</w:t>
      </w:r>
      <w:r>
        <w:rPr>
          <w:rFonts w:ascii="宋体" w:eastAsia="宋体" w:hAnsi="宋体" w:cs="Times New Roman" w:hint="eastAsia"/>
          <w:color w:val="000000"/>
          <w:szCs w:val="21"/>
        </w:rPr>
        <w:t>项目负责人（或项目联系人）</w:t>
      </w:r>
      <w:r>
        <w:rPr>
          <w:rFonts w:ascii="宋体" w:eastAsia="宋体" w:hAnsi="宋体" w:cs="Times New Roman"/>
          <w:color w:val="000000"/>
          <w:szCs w:val="21"/>
        </w:rPr>
        <w:t>，负责与本合同有关的事务。</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5.</w:t>
      </w:r>
      <w:r>
        <w:rPr>
          <w:rFonts w:ascii="宋体" w:eastAsia="宋体" w:hAnsi="宋体" w:cs="Times New Roman"/>
          <w:color w:val="000000"/>
          <w:szCs w:val="21"/>
        </w:rPr>
        <w:t>2 乙方应按照合同要求</w:t>
      </w:r>
      <w:r>
        <w:rPr>
          <w:rFonts w:ascii="宋体" w:eastAsia="宋体" w:hAnsi="宋体" w:cs="Times New Roman" w:hint="eastAsia"/>
          <w:color w:val="000000"/>
          <w:szCs w:val="21"/>
        </w:rPr>
        <w:t>履约</w:t>
      </w:r>
      <w:r>
        <w:rPr>
          <w:rFonts w:ascii="宋体" w:eastAsia="宋体" w:hAnsi="宋体" w:cs="Times New Roman"/>
          <w:color w:val="000000"/>
          <w:szCs w:val="21"/>
        </w:rPr>
        <w:t>，充分合理安排，确保</w:t>
      </w:r>
      <w:r>
        <w:rPr>
          <w:rFonts w:ascii="宋体" w:eastAsia="宋体" w:hAnsi="宋体" w:cs="Times New Roman" w:hint="eastAsia"/>
          <w:color w:val="000000"/>
          <w:szCs w:val="21"/>
        </w:rPr>
        <w:t>提供的货物及相关服务符合合同有关</w:t>
      </w:r>
      <w:r>
        <w:rPr>
          <w:rFonts w:ascii="宋体" w:eastAsia="宋体" w:hAnsi="宋体" w:cs="Times New Roman"/>
          <w:color w:val="000000"/>
          <w:szCs w:val="21"/>
        </w:rPr>
        <w:t>要求</w:t>
      </w:r>
      <w:r>
        <w:rPr>
          <w:rFonts w:ascii="宋体" w:eastAsia="宋体" w:hAnsi="宋体" w:cs="Times New Roman" w:hint="eastAsia"/>
          <w:color w:val="000000"/>
          <w:szCs w:val="21"/>
        </w:rPr>
        <w:t>。接受项目行业管理部门及政府有关部门的指导，配合甲方的履约检查及验收，并</w:t>
      </w:r>
      <w:r>
        <w:rPr>
          <w:rFonts w:ascii="宋体" w:eastAsia="宋体" w:hAnsi="宋体" w:cs="Times New Roman"/>
          <w:color w:val="000000"/>
          <w:szCs w:val="21"/>
        </w:rPr>
        <w:t>负责项目实施过程中的所有协调工作。</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3</w:t>
      </w:r>
      <w:r>
        <w:rPr>
          <w:rFonts w:ascii="宋体" w:eastAsia="微软雅黑" w:hAnsi="宋体" w:cs="Times New Roman" w:hint="eastAsia"/>
          <w:color w:val="000000"/>
          <w:kern w:val="20"/>
          <w:szCs w:val="21"/>
          <w:lang w:val="zh-CN"/>
        </w:rPr>
        <w:t>乙方有权</w:t>
      </w:r>
      <w:r>
        <w:rPr>
          <w:rFonts w:ascii="宋体" w:eastAsia="微软雅黑" w:hAnsi="宋体" w:cs="宋体" w:hint="eastAsia"/>
          <w:color w:val="000000"/>
          <w:kern w:val="20"/>
          <w:szCs w:val="21"/>
          <w:lang w:val="zh-CN"/>
        </w:rPr>
        <w:t>根据合同约定向甲方收取合同价款。</w:t>
      </w:r>
    </w:p>
    <w:p>
      <w:pPr>
        <w:widowControl/>
        <w:spacing w:line="400" w:lineRule="exact"/>
        <w:ind w:firstLine="370" w:firstLineChars="176"/>
        <w:jc w:val="left"/>
        <w:rPr>
          <w:rFonts w:ascii="宋体" w:eastAsia="微软雅黑" w:hAnsi="宋体" w:cs="宋体"/>
          <w:color w:val="000000"/>
          <w:kern w:val="20"/>
          <w:szCs w:val="21"/>
          <w:lang w:val="zh-CN"/>
        </w:rPr>
      </w:pPr>
      <w:r>
        <w:rPr>
          <w:rFonts w:ascii="宋体" w:eastAsia="微软雅黑" w:hAnsi="宋体" w:cs="Times New Roman" w:hint="eastAsia"/>
          <w:color w:val="000000"/>
          <w:kern w:val="20"/>
          <w:szCs w:val="21"/>
          <w:lang w:val="zh-CN"/>
        </w:rPr>
        <w:t>5.</w:t>
      </w:r>
      <w:r>
        <w:rPr>
          <w:rFonts w:ascii="宋体" w:eastAsia="微软雅黑" w:hAnsi="宋体" w:cs="Times New Roman"/>
          <w:color w:val="000000"/>
          <w:kern w:val="20"/>
          <w:szCs w:val="21"/>
          <w:lang w:val="zh-CN"/>
        </w:rPr>
        <w:t>4</w:t>
      </w:r>
      <w:r>
        <w:rPr>
          <w:rFonts w:ascii="宋体" w:eastAsia="微软雅黑" w:hAnsi="宋体" w:cs="宋体" w:hint="eastAsia"/>
          <w:color w:val="000000"/>
          <w:kern w:val="20"/>
          <w:szCs w:val="21"/>
          <w:lang w:val="zh-CN"/>
        </w:rPr>
        <w:t>国家法律法规规定</w:t>
      </w:r>
      <w:r>
        <w:rPr>
          <w:rFonts w:ascii="宋体" w:eastAsia="微软雅黑" w:hAnsi="宋体" w:cs="Times New Roman" w:hint="eastAsia"/>
          <w:color w:val="000000"/>
          <w:kern w:val="20"/>
          <w:szCs w:val="21"/>
          <w:lang w:val="zh-CN"/>
        </w:rPr>
        <w:t>及</w:t>
      </w:r>
      <w:r>
        <w:rPr>
          <w:rFonts w:ascii="宋体" w:eastAsia="宋体" w:hAnsi="宋体" w:cs="宋体" w:hint="eastAsia"/>
          <w:b/>
          <w:bCs/>
          <w:color w:val="595959"/>
          <w:kern w:val="20"/>
          <w:szCs w:val="21"/>
          <w:lang w:val="zh-CN"/>
        </w:rPr>
        <w:t>【政府采购合同专用条款】</w:t>
      </w:r>
      <w:r>
        <w:rPr>
          <w:rFonts w:ascii="宋体" w:eastAsia="微软雅黑" w:hAnsi="宋体" w:cs="宋体" w:hint="eastAsia"/>
          <w:color w:val="595959"/>
          <w:kern w:val="20"/>
          <w:szCs w:val="21"/>
          <w:lang w:val="zh-CN"/>
        </w:rPr>
        <w:t>约定应</w:t>
      </w:r>
      <w:r>
        <w:rPr>
          <w:rFonts w:ascii="宋体" w:eastAsia="微软雅黑" w:hAnsi="宋体" w:cs="宋体" w:hint="eastAsia"/>
          <w:color w:val="000000"/>
          <w:kern w:val="20"/>
          <w:szCs w:val="21"/>
          <w:lang w:val="zh-CN"/>
        </w:rPr>
        <w:t>由乙方承担的其他义务和责任。</w:t>
      </w:r>
    </w:p>
    <w:p>
      <w:pPr>
        <w:numPr>
          <w:ilvl w:val="0"/>
          <w:numId w:val="8"/>
        </w:num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合同履行</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6.1 甲乙双方应当按照</w:t>
      </w:r>
      <w:r>
        <w:rPr>
          <w:rFonts w:ascii="宋体" w:eastAsia="宋体" w:hAnsi="宋体" w:cs="宋体" w:hint="eastAsia"/>
          <w:b/>
          <w:bCs/>
          <w:szCs w:val="21"/>
        </w:rPr>
        <w:t>【政府采购合同专用条款】</w:t>
      </w:r>
      <w:r>
        <w:rPr>
          <w:rFonts w:ascii="宋体" w:eastAsia="宋体" w:hAnsi="宋体" w:cs="Times New Roman"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7. 货物包装、运输、保险和交付要求</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7.1 本合同</w:t>
      </w:r>
      <w:r>
        <w:rPr>
          <w:rFonts w:ascii="宋体" w:eastAsia="宋体" w:hAnsi="宋体" w:cs="Times New Roman" w:hint="eastAsia"/>
          <w:bCs/>
          <w:color w:val="000000"/>
          <w:szCs w:val="21"/>
        </w:rPr>
        <w:t>涉及商品包装、快递包装的，</w:t>
      </w:r>
      <w:r>
        <w:rPr>
          <w:rFonts w:ascii="宋体" w:eastAsia="宋体" w:hAnsi="宋体" w:cs="Times New Roman" w:hint="eastAsia"/>
          <w:color w:val="000000"/>
          <w:szCs w:val="21"/>
        </w:rPr>
        <w:t>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包装应适应远距离运输、防潮、防震、防锈和防野蛮装卸等要求，确保货物安全无损地运抵</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约定的</w:t>
      </w:r>
      <w:r>
        <w:rPr>
          <w:rFonts w:ascii="宋体" w:eastAsia="宋体" w:hAnsi="宋体" w:cs="Times New Roman" w:hint="eastAsia"/>
          <w:color w:val="000000"/>
          <w:szCs w:val="21"/>
        </w:rPr>
        <w:t>指定现场。</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7.2 除</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另有约定外，</w:t>
      </w:r>
      <w:r>
        <w:rPr>
          <w:rFonts w:ascii="宋体" w:eastAsia="宋体" w:hAnsi="宋体" w:cs="Times New Roman"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7.3 货物保险要求按</w:t>
      </w:r>
      <w:r>
        <w:rPr>
          <w:rFonts w:ascii="宋体" w:eastAsia="宋体" w:hAnsi="宋体" w:cs="Times New Roman" w:hint="eastAsia"/>
          <w:b/>
          <w:color w:val="000000"/>
          <w:szCs w:val="21"/>
        </w:rPr>
        <w:t>【政府采购合同专用条款】</w:t>
      </w:r>
      <w:r>
        <w:rPr>
          <w:rFonts w:ascii="宋体" w:eastAsia="宋体" w:hAnsi="宋体" w:cs="Times New Roman" w:hint="eastAsia"/>
          <w:bCs/>
          <w:color w:val="000000"/>
          <w:szCs w:val="21"/>
        </w:rPr>
        <w:t>规定执行</w:t>
      </w:r>
      <w:r>
        <w:rPr>
          <w:rFonts w:ascii="宋体" w:eastAsia="宋体" w:hAnsi="宋体" w:cs="Times New Roman" w:hint="eastAsia"/>
          <w:color w:val="000000"/>
          <w:szCs w:val="21"/>
        </w:rPr>
        <w:t>。</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7.5 </w:t>
      </w:r>
      <w:r>
        <w:rPr>
          <w:rFonts w:ascii="宋体" w:eastAsia="宋体" w:hAnsi="宋体" w:cs="宋体" w:hint="eastAsia"/>
          <w:color w:val="000000"/>
          <w:szCs w:val="21"/>
        </w:rPr>
        <w:t>乙方在运输到达之前应提前通知甲方，并提示货物运输装卸的注意事项，甲方配合乙方做好货物的接收工作。</w:t>
      </w:r>
    </w:p>
    <w:p>
      <w:pPr>
        <w:widowControl/>
        <w:autoSpaceDE w:val="0"/>
        <w:autoSpaceDN w:val="0"/>
        <w:adjustRightInd w:val="0"/>
        <w:spacing w:line="400" w:lineRule="exact"/>
        <w:ind w:firstLine="420" w:firstLineChars="200"/>
        <w:jc w:val="left"/>
        <w:rPr>
          <w:rFonts w:ascii="华文楷体" w:eastAsia="华文楷体" w:hAnsi="华文楷体" w:cs="华文楷体"/>
          <w:kern w:val="0"/>
          <w:szCs w:val="21"/>
        </w:rPr>
      </w:pPr>
      <w:r>
        <w:rPr>
          <w:rFonts w:ascii="宋体" w:eastAsia="宋体" w:hAnsi="宋体" w:cs="Times New Roman" w:hint="eastAsia"/>
          <w:color w:val="000000"/>
          <w:szCs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color w:val="000000"/>
          <w:sz w:val="24"/>
          <w:szCs w:val="20"/>
        </w:rPr>
        <w:t xml:space="preserve">8. </w:t>
      </w:r>
      <w:r>
        <w:rPr>
          <w:rFonts w:ascii="宋体" w:eastAsia="宋体" w:hAnsi="宋体" w:cs="Times New Roman" w:hint="eastAsia"/>
          <w:b/>
          <w:sz w:val="24"/>
          <w:szCs w:val="20"/>
        </w:rPr>
        <w:t>质量标准和保证</w:t>
      </w:r>
    </w:p>
    <w:p>
      <w:pPr>
        <w:adjustRightInd w:val="0"/>
        <w:snapToGrid w:val="0"/>
        <w:spacing w:line="400" w:lineRule="exact"/>
        <w:ind w:firstLine="420" w:firstLineChars="200"/>
        <w:jc w:val="left"/>
        <w:rPr>
          <w:rFonts w:ascii="宋体" w:eastAsia="宋体" w:hAnsi="宋体" w:cs="Times New Roman"/>
          <w:b/>
          <w:szCs w:val="21"/>
        </w:rPr>
      </w:pPr>
      <w:r>
        <w:rPr>
          <w:rFonts w:ascii="宋体" w:eastAsia="宋体" w:hAnsi="宋体" w:cs="Times New Roman" w:hint="eastAsia"/>
          <w:szCs w:val="21"/>
        </w:rPr>
        <w:t>8.1 质量标准</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（1）本合同下提供的货物应符合合同</w:t>
      </w:r>
      <w:r>
        <w:rPr>
          <w:rFonts w:ascii="宋体" w:eastAsia="宋体" w:hAnsi="宋体" w:cs="宋体" w:hint="eastAsia"/>
          <w:color w:val="000000"/>
          <w:szCs w:val="21"/>
        </w:rPr>
        <w:t>约定的</w:t>
      </w:r>
      <w:r>
        <w:rPr>
          <w:rFonts w:ascii="宋体" w:eastAsia="宋体" w:hAnsi="宋体" w:cs="宋体" w:hint="eastAsia"/>
          <w:szCs w:val="21"/>
        </w:rPr>
        <w:t>品牌、规格型号、技术性能、配置、质量、数量等要求。</w:t>
      </w:r>
      <w:r>
        <w:rPr>
          <w:rFonts w:ascii="宋体" w:eastAsia="宋体" w:hAnsi="宋体" w:cs="Times New Roman"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（2）采用中华人民共和国法定计量单位。</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8.2 保证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（1）乙方应保证提供的货物完全符合合同规定的质量、规格和性能要求。乙方应保证货物在正确安装、正常使用和保养条件下，</w:t>
      </w:r>
      <w:r>
        <w:rPr>
          <w:rFonts w:ascii="宋体" w:eastAsia="宋体" w:hAnsi="宋体" w:cs="宋体" w:hint="eastAsia"/>
          <w:szCs w:val="21"/>
        </w:rPr>
        <w:t>在其使用寿命期内具备合同约定的性能</w:t>
      </w:r>
      <w:r>
        <w:rPr>
          <w:rFonts w:ascii="宋体" w:eastAsia="宋体" w:hAnsi="宋体" w:cs="Times New Roman" w:hint="eastAsia"/>
          <w:szCs w:val="21"/>
        </w:rPr>
        <w:t>。存在质量保证期的，货物最终交付验收合格后在</w:t>
      </w:r>
      <w:r>
        <w:rPr>
          <w:rFonts w:ascii="宋体" w:eastAsia="宋体" w:hAnsi="宋体" w:cs="Times New Roman" w:hint="eastAsia"/>
          <w:b/>
          <w:szCs w:val="21"/>
        </w:rPr>
        <w:t>【政府采购合同专用条款】</w:t>
      </w:r>
      <w:r>
        <w:rPr>
          <w:rFonts w:ascii="宋体" w:eastAsia="宋体" w:hAnsi="宋体" w:cs="Times New Roman"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（3）乙方收到通知后，应在</w:t>
      </w:r>
      <w:r>
        <w:rPr>
          <w:rFonts w:ascii="宋体" w:eastAsia="宋体" w:hAnsi="宋体" w:cs="Times New Roman" w:hint="eastAsia"/>
          <w:b/>
          <w:szCs w:val="21"/>
        </w:rPr>
        <w:t>【政府采购合同专用条款】</w:t>
      </w:r>
      <w:r>
        <w:rPr>
          <w:rFonts w:ascii="宋体" w:eastAsia="宋体" w:hAnsi="宋体" w:cs="Times New Roman"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（4）在质量保证期内，如果货物的质量或规格与合同不符，或证实货物是有缺陷的，包括潜在的缺陷或使用不符合要求的材料等，甲方可以根据本合同第1</w:t>
      </w:r>
      <w:r>
        <w:rPr>
          <w:rFonts w:ascii="宋体" w:eastAsia="宋体" w:hAnsi="宋体" w:cs="Times New Roman" w:hint="eastAsia"/>
          <w:color w:val="000000"/>
          <w:szCs w:val="21"/>
        </w:rPr>
        <w:t>5</w:t>
      </w:r>
      <w:r>
        <w:rPr>
          <w:rFonts w:ascii="宋体" w:eastAsia="宋体" w:hAnsi="宋体" w:cs="Times New Roman" w:hint="eastAsia"/>
          <w:szCs w:val="21"/>
        </w:rPr>
        <w:t>.1条规定以书面形式</w:t>
      </w:r>
      <w:r>
        <w:rPr>
          <w:rFonts w:ascii="宋体" w:eastAsia="宋体" w:hAnsi="宋体" w:cs="Times New Roman" w:hint="eastAsia"/>
          <w:color w:val="000000"/>
          <w:szCs w:val="21"/>
        </w:rPr>
        <w:t>追究</w:t>
      </w:r>
      <w:r>
        <w:rPr>
          <w:rFonts w:ascii="宋体" w:eastAsia="宋体" w:hAnsi="宋体" w:cs="Times New Roman" w:hint="eastAsia"/>
          <w:szCs w:val="21"/>
        </w:rPr>
        <w:t>乙方</w:t>
      </w:r>
      <w:r>
        <w:rPr>
          <w:rFonts w:ascii="宋体" w:eastAsia="宋体" w:hAnsi="宋体" w:cs="Times New Roman" w:hint="eastAsia"/>
          <w:color w:val="000000"/>
          <w:szCs w:val="21"/>
        </w:rPr>
        <w:t>的违约责任</w:t>
      </w:r>
      <w:r>
        <w:rPr>
          <w:rFonts w:ascii="宋体" w:eastAsia="宋体" w:hAnsi="宋体" w:cs="Times New Roman" w:hint="eastAsia"/>
          <w:szCs w:val="21"/>
        </w:rPr>
        <w:t>。</w:t>
      </w:r>
    </w:p>
    <w:p>
      <w:pPr>
        <w:adjustRightInd w:val="0"/>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color w:val="000000"/>
          <w:sz w:val="24"/>
          <w:szCs w:val="20"/>
        </w:rPr>
        <w:t>9</w:t>
      </w:r>
      <w:r>
        <w:rPr>
          <w:rFonts w:ascii="宋体" w:eastAsia="宋体" w:hAnsi="宋体" w:cs="Times New Roman" w:hint="eastAsia"/>
          <w:b/>
          <w:bCs/>
          <w:sz w:val="24"/>
          <w:szCs w:val="20"/>
        </w:rPr>
        <w:t>.</w:t>
      </w:r>
      <w:r>
        <w:rPr>
          <w:rFonts w:ascii="宋体" w:eastAsia="宋体" w:hAnsi="宋体" w:cs="Times New Roman" w:hint="eastAsia"/>
          <w:b/>
          <w:bCs/>
          <w:color w:val="000000"/>
          <w:sz w:val="24"/>
          <w:szCs w:val="20"/>
        </w:rPr>
        <w:t xml:space="preserve"> </w:t>
      </w:r>
      <w:r>
        <w:rPr>
          <w:rFonts w:ascii="宋体" w:eastAsia="宋体" w:hAnsi="宋体" w:cs="Times New Roman" w:hint="eastAsia"/>
          <w:b/>
          <w:bCs/>
          <w:sz w:val="24"/>
          <w:szCs w:val="20"/>
        </w:rPr>
        <w:t>权利瑕疵担保</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 xml:space="preserve">9.2 </w:t>
      </w:r>
      <w:r>
        <w:rPr>
          <w:rFonts w:ascii="宋体" w:eastAsia="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eastAsia="宋体" w:hAnsi="宋体" w:cs="Times New Roman"/>
          <w:color w:val="000000"/>
          <w:szCs w:val="21"/>
        </w:rPr>
      </w:pPr>
      <w:r>
        <w:rPr>
          <w:rFonts w:ascii="宋体" w:eastAsia="宋体" w:hAnsi="宋体" w:cs="Times New Roman"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eastAsia="宋体" w:hAnsi="宋体" w:cs="Times New Roman"/>
          <w:b/>
          <w:bCs/>
          <w:color w:val="000000"/>
          <w:szCs w:val="20"/>
        </w:rPr>
      </w:pPr>
      <w:r>
        <w:rPr>
          <w:rFonts w:ascii="宋体" w:eastAsia="宋体" w:hAnsi="宋体" w:cs="Times New Roman" w:hint="eastAsia"/>
          <w:b/>
          <w:bCs/>
          <w:color w:val="000000"/>
          <w:sz w:val="24"/>
          <w:szCs w:val="20"/>
        </w:rPr>
        <w:t>10. 知识产权保护</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color w:val="000000"/>
          <w:szCs w:val="21"/>
        </w:rPr>
        <w:t>10.1 乙方对其所销售的货物应当享有知识产权或经权利人合法授权，保证没有侵犯任</w:t>
      </w:r>
      <w:r>
        <w:rPr>
          <w:rFonts w:ascii="宋体" w:eastAsia="宋体" w:hAnsi="宋体" w:cs="Times New Roman" w:hint="eastAsia"/>
          <w:szCs w:val="21"/>
        </w:rPr>
        <w:t>何第三人的知识产权等权利。</w:t>
      </w:r>
      <w:bookmarkStart w:id="63" w:name="_Hlk163047038"/>
      <w:r>
        <w:rPr>
          <w:rFonts w:ascii="宋体" w:eastAsia="宋体" w:hAnsi="宋体" w:cs="宋体" w:hint="eastAsia"/>
          <w:szCs w:val="15"/>
        </w:rPr>
        <w:t>因违反前述约定对第三人构成侵权的，应当由乙方向第三人承担法律责任；甲方依法向第三人赔偿后，有权向乙方追偿。甲方有其他损失的，乙方应当赔偿</w:t>
      </w:r>
      <w:bookmarkEnd w:id="63"/>
      <w:r>
        <w:rPr>
          <w:rFonts w:ascii="宋体" w:eastAsia="宋体" w:hAnsi="宋体" w:cs="Times New Roman" w:hint="eastAsia"/>
          <w:szCs w:val="21"/>
        </w:rPr>
        <w:t>。</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11. 保密义务</w:t>
      </w:r>
    </w:p>
    <w:p>
      <w:pPr>
        <w:autoSpaceDE w:val="0"/>
        <w:autoSpaceDN w:val="0"/>
        <w:adjustRightInd w:val="0"/>
        <w:snapToGrid w:val="0"/>
        <w:spacing w:line="400" w:lineRule="exact"/>
        <w:ind w:firstLine="420" w:firstLineChars="200"/>
        <w:jc w:val="left"/>
        <w:rPr>
          <w:rFonts w:ascii="宋体" w:eastAsia="宋体" w:hAnsi="宋体" w:cs="宋体"/>
          <w:szCs w:val="15"/>
        </w:rPr>
      </w:pPr>
      <w:r>
        <w:rPr>
          <w:rFonts w:ascii="宋体" w:eastAsia="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eastAsia="宋体" w:hAnsi="宋体" w:cs="宋体" w:hint="eastAsia"/>
          <w:b/>
          <w:bCs/>
          <w:szCs w:val="15"/>
        </w:rPr>
        <w:t>【政府采购合同专用条款】</w:t>
      </w:r>
      <w:r>
        <w:rPr>
          <w:rFonts w:ascii="宋体" w:eastAsia="宋体" w:hAnsi="宋体" w:cs="宋体" w:hint="eastAsia"/>
          <w:szCs w:val="15"/>
        </w:rPr>
        <w:t>中约定。</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12. 合同价款支付</w:t>
      </w:r>
    </w:p>
    <w:p>
      <w:pPr>
        <w:numPr>
          <w:ilvl w:val="1"/>
          <w:numId w:val="9"/>
        </w:numPr>
        <w:adjustRightInd w:val="0"/>
        <w:snapToGrid w:val="0"/>
        <w:spacing w:line="400" w:lineRule="exact"/>
        <w:ind w:left="1140" w:hanging="720"/>
        <w:jc w:val="left"/>
        <w:rPr>
          <w:rFonts w:ascii="宋体" w:eastAsia="宋体" w:hAnsi="宋体" w:cs="Times New Roman"/>
          <w:szCs w:val="21"/>
        </w:rPr>
      </w:pPr>
      <w:r>
        <w:rPr>
          <w:rFonts w:ascii="宋体" w:eastAsia="宋体" w:hAnsi="宋体" w:cs="Times New Roman" w:hint="eastAsia"/>
          <w:szCs w:val="21"/>
        </w:rPr>
        <w:t>合同价款支付按照国库集中支付制度及财政管理相关规定执行。</w:t>
      </w:r>
    </w:p>
    <w:p>
      <w:pPr>
        <w:keepNext/>
        <w:keepLines/>
        <w:spacing w:before="260" w:after="260" w:line="400" w:lineRule="exact"/>
        <w:ind w:firstLine="420" w:firstLineChars="200"/>
        <w:outlineLvl w:val="9"/>
        <w:rPr>
          <w:rFonts w:ascii="Arial" w:eastAsia="黑体" w:hAnsi="Arial" w:cs="Times New Roman"/>
          <w:b/>
          <w:bCs/>
          <w:sz w:val="32"/>
          <w:szCs w:val="32"/>
        </w:rPr>
      </w:pPr>
      <w:r>
        <w:rPr>
          <w:rFonts w:ascii="宋体" w:eastAsia="黑体" w:hAnsi="宋体" w:cs="Times New Roman" w:hint="eastAsia"/>
          <w:szCs w:val="21"/>
        </w:rPr>
        <w:t xml:space="preserve">12.2 </w:t>
      </w:r>
      <w:r>
        <w:rPr>
          <w:rFonts w:ascii="宋体" w:eastAsia="宋体" w:hAnsi="宋体" w:cs="Times New Roman" w:hint="eastAsia"/>
          <w:szCs w:val="21"/>
        </w:rPr>
        <w:t>对于满足合同约定支付条件的，甲方原则上应当自收到发票后10个工作日内将资金支付到合同约定的</w:t>
      </w:r>
      <w:r>
        <w:rPr>
          <w:rFonts w:ascii="宋体" w:eastAsia="黑体" w:hAnsi="宋体" w:cs="Times New Roman" w:hint="eastAsia"/>
          <w:szCs w:val="21"/>
        </w:rPr>
        <w:t>乙方</w:t>
      </w:r>
      <w:r>
        <w:rPr>
          <w:rFonts w:ascii="宋体" w:eastAsia="宋体" w:hAnsi="宋体" w:cs="Times New Roman"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cs="Times New Roman" w:hint="eastAsia"/>
          <w:b/>
          <w:bCs/>
          <w:szCs w:val="21"/>
        </w:rPr>
        <w:t>政府采购合同专用条款</w:t>
      </w:r>
      <w:r>
        <w:rPr>
          <w:rFonts w:ascii="宋体" w:eastAsia="宋体" w:hAnsi="宋体" w:cs="Times New Roman" w:hint="eastAsia"/>
          <w:szCs w:val="21"/>
        </w:rPr>
        <w:t>】中</w:t>
      </w:r>
      <w:r>
        <w:rPr>
          <w:rFonts w:ascii="宋体" w:eastAsia="黑体" w:hAnsi="宋体" w:cs="Times New Roman" w:hint="eastAsia"/>
          <w:szCs w:val="21"/>
        </w:rPr>
        <w:t>约</w:t>
      </w:r>
      <w:r>
        <w:rPr>
          <w:rFonts w:ascii="宋体" w:eastAsia="宋体" w:hAnsi="宋体" w:cs="Times New Roman" w:hint="eastAsia"/>
          <w:szCs w:val="21"/>
        </w:rPr>
        <w:t>定。</w:t>
      </w:r>
    </w:p>
    <w:p>
      <w:pPr>
        <w:widowControl/>
        <w:spacing w:line="400" w:lineRule="exact"/>
        <w:jc w:val="left"/>
        <w:rPr>
          <w:rFonts w:ascii="宋体" w:eastAsia="微软雅黑" w:hAnsi="宋体" w:cs="Times New Roman"/>
          <w:b/>
          <w:bCs/>
          <w:color w:val="595959"/>
          <w:kern w:val="20"/>
          <w:lang w:val="zh-CN"/>
        </w:rPr>
      </w:pPr>
      <w:r>
        <w:rPr>
          <w:rFonts w:ascii="宋体" w:eastAsia="微软雅黑" w:hAnsi="宋体" w:cs="Times New Roman" w:hint="eastAsia"/>
          <w:b/>
          <w:bCs/>
          <w:kern w:val="20"/>
          <w:sz w:val="24"/>
          <w:szCs w:val="24"/>
          <w:lang w:val="zh-CN"/>
        </w:rPr>
        <w:t>13.</w:t>
      </w:r>
      <w:r>
        <w:rPr>
          <w:rFonts w:ascii="宋体" w:eastAsia="微软雅黑" w:hAnsi="宋体" w:cs="Times New Roman" w:hint="eastAsia"/>
          <w:b/>
          <w:bCs/>
          <w:kern w:val="20"/>
          <w:sz w:val="24"/>
          <w:szCs w:val="24"/>
        </w:rPr>
        <w:t xml:space="preserve"> </w:t>
      </w:r>
      <w:r>
        <w:rPr>
          <w:rFonts w:ascii="宋体" w:eastAsia="微软雅黑" w:hAnsi="宋体" w:cs="Times New Roman" w:hint="eastAsia"/>
          <w:b/>
          <w:bCs/>
          <w:kern w:val="20"/>
          <w:sz w:val="24"/>
          <w:szCs w:val="24"/>
          <w:lang w:val="zh-CN"/>
        </w:rPr>
        <w:t>履约保证金</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13.1 </w:t>
      </w:r>
      <w:r>
        <w:rPr>
          <w:rFonts w:ascii="宋体" w:eastAsia="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13.2 如果乙方出现</w:t>
      </w:r>
      <w:r>
        <w:rPr>
          <w:rFonts w:ascii="宋体" w:eastAsia="宋体" w:hAnsi="宋体" w:cs="宋体" w:hint="eastAsia"/>
          <w:b/>
          <w:bCs/>
          <w:szCs w:val="15"/>
        </w:rPr>
        <w:t>【政府采购合同专用条款】</w:t>
      </w:r>
      <w:r>
        <w:rPr>
          <w:rFonts w:ascii="宋体" w:eastAsia="宋体" w:hAnsi="宋体" w:cs="宋体" w:hint="eastAsia"/>
          <w:szCs w:val="15"/>
        </w:rPr>
        <w:t>约定情形的</w:t>
      </w:r>
      <w:r>
        <w:rPr>
          <w:rFonts w:ascii="宋体" w:eastAsia="宋体" w:hAnsi="宋体" w:cs="Times New Roman"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rFonts w:ascii="Times New Roman" w:eastAsia="宋体" w:hAnsi="Times New Roman" w:cs="Times New Roman"/>
          <w:szCs w:val="20"/>
        </w:rPr>
      </w:pPr>
      <w:r>
        <w:rPr>
          <w:rFonts w:ascii="宋体" w:eastAsia="宋体" w:hAnsi="宋体" w:cs="Times New Roman" w:hint="eastAsia"/>
          <w:szCs w:val="21"/>
        </w:rPr>
        <w:t>13.3 甲方在项目通过验收后按照</w:t>
      </w:r>
      <w:r>
        <w:rPr>
          <w:rFonts w:ascii="宋体" w:eastAsia="宋体" w:hAnsi="宋体" w:cs="Times New Roman" w:hint="eastAsia"/>
          <w:b/>
          <w:szCs w:val="21"/>
        </w:rPr>
        <w:t>【政府采购合同专用条款】</w:t>
      </w:r>
      <w:r>
        <w:rPr>
          <w:rFonts w:ascii="宋体" w:eastAsia="宋体" w:hAnsi="宋体" w:cs="Times New Roman" w:hint="eastAsia"/>
          <w:szCs w:val="21"/>
        </w:rPr>
        <w:t>规定的时间内将履约保证金退还乙方；逾期退还的，乙方可要求甲方支付违约金，违约金按照</w:t>
      </w:r>
      <w:r>
        <w:rPr>
          <w:rFonts w:ascii="宋体" w:eastAsia="宋体" w:hAnsi="宋体" w:cs="Times New Roman" w:hint="eastAsia"/>
          <w:b/>
          <w:szCs w:val="21"/>
        </w:rPr>
        <w:t>【政府采购合同专用条款】</w:t>
      </w:r>
      <w:r>
        <w:rPr>
          <w:rFonts w:ascii="宋体" w:eastAsia="宋体" w:hAnsi="宋体" w:cs="Times New Roman" w:hint="eastAsia"/>
          <w:szCs w:val="21"/>
        </w:rPr>
        <w:t>规定支付。</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bCs/>
          <w:sz w:val="24"/>
          <w:szCs w:val="20"/>
        </w:rPr>
        <w:t xml:space="preserve">14. </w:t>
      </w:r>
      <w:r>
        <w:rPr>
          <w:rFonts w:ascii="Times New Roman" w:eastAsia="宋体" w:hAnsi="Times New Roman" w:cs="Times New Roman" w:hint="eastAsia"/>
          <w:b/>
          <w:sz w:val="24"/>
          <w:szCs w:val="20"/>
        </w:rPr>
        <w:t>售后</w:t>
      </w:r>
      <w:r>
        <w:rPr>
          <w:rFonts w:ascii="宋体" w:eastAsia="宋体" w:hAnsi="宋体" w:cs="Times New Roman" w:hint="eastAsia"/>
          <w:b/>
          <w:sz w:val="24"/>
          <w:szCs w:val="20"/>
        </w:rPr>
        <w:t>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（3）在</w:t>
      </w:r>
      <w:r>
        <w:rPr>
          <w:rFonts w:ascii="宋体" w:eastAsia="宋体" w:hAnsi="宋体" w:cs="宋体" w:hint="eastAsia"/>
          <w:b/>
          <w:bCs/>
          <w:szCs w:val="15"/>
        </w:rPr>
        <w:t>【政府采购合同专用条款】</w:t>
      </w:r>
      <w:r>
        <w:rPr>
          <w:rFonts w:ascii="宋体" w:eastAsia="宋体" w:hAnsi="宋体" w:cs="Times New Roman"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（4）在制造商所在地或指定现场就货物的安装、启动、运营、维护、废弃处置等对甲方操作人员进行培训</w:t>
      </w:r>
      <w:r>
        <w:rPr>
          <w:rFonts w:ascii="宋体" w:eastAsia="宋体" w:hAnsi="宋体" w:cs="宋体" w:hint="eastAsia"/>
          <w:szCs w:val="15"/>
        </w:rPr>
        <w:t>；</w:t>
      </w:r>
    </w:p>
    <w:p>
      <w:pPr>
        <w:widowControl/>
        <w:autoSpaceDE w:val="0"/>
        <w:autoSpaceDN w:val="0"/>
        <w:adjustRightInd w:val="0"/>
        <w:spacing w:line="400" w:lineRule="exact"/>
        <w:ind w:firstLine="420" w:firstLineChars="200"/>
        <w:jc w:val="left"/>
        <w:rPr>
          <w:rFonts w:ascii="宋体" w:eastAsia="宋体" w:hAnsi="宋体" w:cs="宋体"/>
          <w:kern w:val="0"/>
          <w:szCs w:val="21"/>
        </w:rPr>
      </w:pPr>
      <w:r>
        <w:rPr>
          <w:rFonts w:ascii="宋体" w:eastAsia="宋体" w:hAnsi="宋体" w:cs="宋体" w:hint="eastAsia"/>
          <w:kern w:val="0"/>
          <w:szCs w:val="21"/>
        </w:rPr>
        <w:t>（5）依照法律、行政法规的规定或者按照</w:t>
      </w:r>
      <w:r>
        <w:rPr>
          <w:rFonts w:ascii="宋体" w:eastAsia="宋体" w:hAnsi="宋体" w:cs="宋体" w:hint="eastAsia"/>
          <w:b/>
          <w:bCs/>
          <w:kern w:val="0"/>
          <w:szCs w:val="21"/>
        </w:rPr>
        <w:t>【政府采购合同专用条款】</w:t>
      </w:r>
      <w:r>
        <w:rPr>
          <w:rFonts w:ascii="宋体" w:eastAsia="宋体" w:hAnsi="宋体" w:cs="宋体" w:hint="eastAsia"/>
          <w:kern w:val="0"/>
          <w:szCs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（6）</w:t>
      </w:r>
      <w:r>
        <w:rPr>
          <w:rFonts w:ascii="宋体" w:eastAsia="宋体" w:hAnsi="宋体" w:cs="Times New Roman" w:hint="eastAsia"/>
          <w:b/>
          <w:szCs w:val="21"/>
        </w:rPr>
        <w:t>【政府采购合同专用条款】</w:t>
      </w:r>
      <w:r>
        <w:rPr>
          <w:rFonts w:ascii="宋体" w:eastAsia="宋体" w:hAnsi="宋体" w:cs="Times New Roman" w:hint="eastAsia"/>
          <w:szCs w:val="21"/>
        </w:rPr>
        <w:t>规定由乙方提供的其他服务。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14.2 乙方提供的售后服务的费用已包含在合同价款中，甲方不再另行支付。</w:t>
      </w:r>
    </w:p>
    <w:p>
      <w:p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15. 违约责任</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15.1质量瑕疵的违约责任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乙方提供的产品不符合合同约定的质量标准或存在产品质量缺陷，甲方有权要求乙方根据</w:t>
      </w:r>
      <w:r>
        <w:rPr>
          <w:rFonts w:ascii="宋体" w:eastAsia="宋体" w:hAnsi="宋体" w:cs="Times New Roman" w:hint="eastAsia"/>
          <w:b/>
          <w:szCs w:val="21"/>
        </w:rPr>
        <w:t>【政府采购合同专用条款】</w:t>
      </w:r>
      <w:r>
        <w:rPr>
          <w:rFonts w:ascii="宋体" w:eastAsia="宋体" w:hAnsi="宋体" w:cs="Times New Roman" w:hint="eastAsia"/>
          <w:bCs/>
          <w:szCs w:val="21"/>
        </w:rPr>
        <w:t>要求</w:t>
      </w:r>
      <w:r>
        <w:rPr>
          <w:rFonts w:ascii="宋体" w:eastAsia="宋体" w:hAnsi="宋体" w:cs="Times New Roman"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15.2 迟延交货的违约责任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（2）如果乙方没有按照合同规定的时间交货和提供相关服务，甲方有权从货款中扣除误期赔偿费而不影响合同项下的其他补救方法，赔偿费按</w:t>
      </w:r>
      <w:r>
        <w:rPr>
          <w:rFonts w:ascii="宋体" w:eastAsia="宋体" w:hAnsi="宋体" w:cs="Times New Roman" w:hint="eastAsia"/>
          <w:b/>
          <w:szCs w:val="21"/>
        </w:rPr>
        <w:t>【政府采购合同专用条款】</w:t>
      </w:r>
      <w:r>
        <w:rPr>
          <w:rFonts w:ascii="宋体" w:eastAsia="宋体" w:hAnsi="宋体" w:cs="Times New Roman"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15.3 迟延支付的违约责任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甲方存在迟延支付乙方合同款项的，应当承担</w:t>
      </w:r>
      <w:r>
        <w:rPr>
          <w:rFonts w:ascii="宋体" w:eastAsia="宋体" w:hAnsi="宋体" w:cs="Times New Roman" w:hint="eastAsia"/>
          <w:b/>
          <w:bCs/>
          <w:szCs w:val="21"/>
        </w:rPr>
        <w:t>【政府采购合同专用条款】</w:t>
      </w:r>
      <w:r>
        <w:rPr>
          <w:rFonts w:ascii="宋体" w:eastAsia="宋体" w:hAnsi="宋体" w:cs="Times New Roman" w:hint="eastAsia"/>
          <w:szCs w:val="21"/>
        </w:rPr>
        <w:t>规定的逾期付款利息。</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bCs/>
          <w:szCs w:val="21"/>
        </w:rPr>
        <w:t>15.4其他违约责任根据项目实际需要按</w:t>
      </w:r>
      <w:r>
        <w:rPr>
          <w:rFonts w:ascii="宋体" w:eastAsia="宋体" w:hAnsi="宋体" w:cs="Times New Roman" w:hint="eastAsia"/>
          <w:b/>
          <w:bCs/>
          <w:szCs w:val="21"/>
        </w:rPr>
        <w:t>【政府采购合同专用条款】</w:t>
      </w:r>
      <w:r>
        <w:rPr>
          <w:rFonts w:ascii="宋体" w:eastAsia="宋体" w:hAnsi="宋体" w:cs="Times New Roman" w:hint="eastAsia"/>
          <w:szCs w:val="21"/>
        </w:rPr>
        <w:t>规定执行。</w:t>
      </w:r>
    </w:p>
    <w:p>
      <w:pPr>
        <w:numPr>
          <w:ilvl w:val="0"/>
          <w:numId w:val="1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合同变更、中止与终止</w:t>
      </w:r>
    </w:p>
    <w:p>
      <w:pPr>
        <w:adjustRightInd w:val="0"/>
        <w:snapToGrid w:val="0"/>
        <w:spacing w:line="400" w:lineRule="exact"/>
        <w:jc w:val="left"/>
        <w:rPr>
          <w:rFonts w:ascii="宋体" w:eastAsia="宋体" w:hAnsi="宋体" w:cs="Times New Roman"/>
          <w:szCs w:val="21"/>
        </w:rPr>
      </w:pPr>
      <w:r>
        <w:rPr>
          <w:rFonts w:ascii="宋体" w:eastAsia="宋体" w:hAnsi="宋体" w:cs="Times New Roman" w:hint="eastAsia"/>
          <w:szCs w:val="21"/>
        </w:rPr>
        <w:t xml:space="preserve">    16.1合同的变更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16.2合同的中止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rFonts w:ascii="Times New Roman" w:eastAsia="宋体" w:hAnsi="Times New Roman" w:cs="Times New Roman"/>
          <w:szCs w:val="20"/>
        </w:rPr>
      </w:pPr>
      <w:r>
        <w:rPr>
          <w:rFonts w:ascii="宋体" w:eastAsia="宋体" w:hAnsi="宋体" w:cs="Times New Roman"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16.3合同的终止</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（1）合同因有效期限届满而终止；</w:t>
      </w:r>
    </w:p>
    <w:p>
      <w:pPr>
        <w:snapToGrid w:val="0"/>
        <w:spacing w:line="400" w:lineRule="exact"/>
        <w:ind w:firstLine="420" w:firstLineChars="200"/>
        <w:rPr>
          <w:rFonts w:ascii="宋体" w:eastAsia="宋体" w:hAnsi="宋体" w:cs="宋体"/>
          <w:szCs w:val="21"/>
        </w:rPr>
      </w:pPr>
      <w:r>
        <w:rPr>
          <w:rFonts w:ascii="宋体" w:eastAsia="宋体" w:hAnsi="宋体" w:cs="Times New Roman" w:hint="eastAsia"/>
          <w:szCs w:val="21"/>
        </w:rPr>
        <w:t>（2）乙方未按合同约定履行，构成根本性违约的，甲方有权终止合同，</w:t>
      </w:r>
      <w:r>
        <w:rPr>
          <w:rFonts w:ascii="宋体" w:eastAsia="宋体" w:hAnsi="宋体" w:cs="宋体" w:hint="eastAsia"/>
          <w:szCs w:val="21"/>
        </w:rPr>
        <w:t>并追究乙方的违约责任</w:t>
      </w:r>
      <w:r>
        <w:rPr>
          <w:rFonts w:ascii="宋体" w:eastAsia="宋体" w:hAnsi="宋体" w:cs="Times New Roman" w:hint="eastAsia"/>
          <w:szCs w:val="21"/>
        </w:rPr>
        <w:t>。</w:t>
      </w:r>
    </w:p>
    <w:p>
      <w:pPr>
        <w:widowControl/>
        <w:autoSpaceDE w:val="0"/>
        <w:autoSpaceDN w:val="0"/>
        <w:adjustRightInd w:val="0"/>
        <w:spacing w:line="400" w:lineRule="exact"/>
        <w:ind w:firstLine="440" w:firstLineChars="200"/>
        <w:jc w:val="left"/>
        <w:rPr>
          <w:rFonts w:ascii="宋体" w:eastAsia="华文楷体" w:hAnsi="宋体" w:cs="华文楷体"/>
          <w:kern w:val="0"/>
          <w:sz w:val="22"/>
          <w:szCs w:val="21"/>
        </w:rPr>
      </w:pPr>
      <w:r>
        <w:rPr>
          <w:rFonts w:ascii="宋体" w:eastAsia="华文楷体" w:hAnsi="宋体" w:cs="华文楷体" w:hint="eastAsia"/>
          <w:kern w:val="0"/>
          <w:sz w:val="22"/>
          <w:szCs w:val="21"/>
        </w:rPr>
        <w:t xml:space="preserve">16.4 </w:t>
      </w:r>
      <w:r>
        <w:rPr>
          <w:rFonts w:ascii="宋体" w:eastAsia="宋体" w:hAnsi="宋体" w:cs="Times New Roman" w:hint="eastAsia"/>
          <w:szCs w:val="21"/>
        </w:rPr>
        <w:t>涉及国家利益、社会公共利益的情形</w:t>
      </w:r>
    </w:p>
    <w:p>
      <w:pPr>
        <w:widowControl/>
        <w:autoSpaceDE w:val="0"/>
        <w:autoSpaceDN w:val="0"/>
        <w:adjustRightInd w:val="0"/>
        <w:spacing w:line="400" w:lineRule="exact"/>
        <w:ind w:firstLine="420" w:firstLineChars="200"/>
        <w:rPr>
          <w:rFonts w:ascii="华文楷体" w:eastAsia="华文楷体" w:hAnsi="华文楷体" w:cs="华文楷体"/>
          <w:kern w:val="0"/>
          <w:szCs w:val="21"/>
        </w:rPr>
      </w:pPr>
      <w:r>
        <w:rPr>
          <w:rFonts w:ascii="宋体" w:eastAsia="宋体" w:hAnsi="宋体" w:cs="宋体" w:hint="eastAsia"/>
          <w:kern w:val="0"/>
          <w:szCs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17. 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18. 不可抗力</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19. 解决争议的方法</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19.1 因本合同及合同有关事项发生的争议，由甲乙双方友好协商解决。协商不成时，可以向有关组织申请调解。合同一方或双方不愿调解或调解不成的，可以通过仲裁或诉讼的方式解决争议。</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19.2 选择仲裁的，应在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中明确仲裁机构及仲裁地；通过诉讼方式解决的，可以在</w:t>
      </w:r>
      <w:r>
        <w:rPr>
          <w:rFonts w:ascii="宋体" w:eastAsia="宋体" w:hAnsi="宋体" w:cs="宋体" w:hint="eastAsia"/>
          <w:b/>
          <w:bCs/>
          <w:kern w:val="0"/>
          <w:szCs w:val="21"/>
        </w:rPr>
        <w:t>【政府采购合同专用条款】</w:t>
      </w:r>
      <w:r>
        <w:rPr>
          <w:rFonts w:ascii="宋体" w:eastAsia="宋体" w:hAnsi="宋体" w:cs="宋体" w:hint="eastAsia"/>
          <w:kern w:val="0"/>
          <w:szCs w:val="21"/>
        </w:rPr>
        <w:t>中进一步约定选择与争议有实际联系的地点的人民法院管辖，但管辖法院的约定不得违反级别管辖和专属管辖的规定。</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eastAsia="宋体" w:hAnsi="宋体" w:cs="Times New Roman"/>
          <w:szCs w:val="20"/>
        </w:rPr>
      </w:pPr>
      <w:r>
        <w:rPr>
          <w:rFonts w:ascii="宋体" w:eastAsia="宋体" w:hAnsi="宋体" w:cs="Times New Roman" w:hint="eastAsia"/>
          <w:b/>
          <w:sz w:val="24"/>
          <w:szCs w:val="20"/>
        </w:rPr>
        <w:t>20. 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 xml:space="preserve">20.1 </w:t>
      </w:r>
      <w:r>
        <w:rPr>
          <w:rFonts w:ascii="宋体" w:eastAsia="宋体" w:hAnsi="宋体" w:cs="宋体" w:hint="eastAsia"/>
          <w:szCs w:val="20"/>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szCs w:val="21"/>
        </w:rPr>
        <w:t>2</w:t>
      </w:r>
      <w:r>
        <w:rPr>
          <w:rFonts w:ascii="宋体" w:eastAsia="宋体" w:hAnsi="宋体" w:cs="Times New Roman" w:hint="eastAsia"/>
          <w:szCs w:val="21"/>
        </w:rPr>
        <w:t>0.2 本合同依法执行政府采购政策的方式和内容，属于合同履约验收的范围。</w:t>
      </w:r>
      <w:r>
        <w:rPr>
          <w:rFonts w:ascii="宋体" w:eastAsia="宋体" w:hAnsi="宋体" w:cs="宋体" w:hint="eastAsia"/>
          <w:szCs w:val="20"/>
        </w:rPr>
        <w:t>甲乙双方</w:t>
      </w:r>
      <w:r>
        <w:rPr>
          <w:rFonts w:ascii="宋体" w:eastAsia="宋体" w:hAnsi="宋体" w:cs="宋体" w:hint="eastAsia"/>
          <w:szCs w:val="20"/>
          <w:lang w:val="en-GB"/>
        </w:rPr>
        <w:t>未按规定要求执行政府采购政策造成损失的</w:t>
      </w:r>
      <w:r>
        <w:rPr>
          <w:rFonts w:ascii="宋体" w:eastAsia="宋体" w:hAnsi="宋体" w:cs="Times New Roman" w:hint="eastAsia"/>
          <w:szCs w:val="21"/>
        </w:rPr>
        <w:t>，有过错的一方应当承担赔偿责任，双方都有过错的，各自承担相应的责任。</w:t>
      </w:r>
    </w:p>
    <w:p>
      <w:pPr>
        <w:widowControl/>
        <w:spacing w:line="400" w:lineRule="exact"/>
        <w:ind w:firstLine="420" w:firstLineChars="200"/>
        <w:jc w:val="left"/>
        <w:rPr>
          <w:rFonts w:ascii="Cambria" w:eastAsia="微软雅黑" w:hAnsi="Cambria" w:cs="Times New Roman"/>
          <w:color w:val="595959"/>
          <w:kern w:val="20"/>
          <w:szCs w:val="20"/>
          <w:lang w:val="zh-CN"/>
        </w:rPr>
      </w:pPr>
      <w:r>
        <w:rPr>
          <w:rFonts w:ascii="宋体" w:eastAsia="微软雅黑" w:hAnsi="宋体" w:cs="Times New Roman"/>
          <w:kern w:val="20"/>
          <w:szCs w:val="21"/>
          <w:lang w:val="zh-CN"/>
        </w:rPr>
        <w:t>2</w:t>
      </w:r>
      <w:r>
        <w:rPr>
          <w:rFonts w:ascii="宋体" w:eastAsia="微软雅黑" w:hAnsi="宋体" w:cs="Times New Roman" w:hint="eastAsia"/>
          <w:kern w:val="20"/>
          <w:szCs w:val="21"/>
        </w:rPr>
        <w:t>0</w:t>
      </w:r>
      <w:r>
        <w:rPr>
          <w:rFonts w:ascii="宋体" w:eastAsia="微软雅黑" w:hAnsi="宋体" w:cs="Times New Roman" w:hint="eastAsia"/>
          <w:kern w:val="20"/>
          <w:szCs w:val="21"/>
          <w:lang w:val="zh-CN"/>
        </w:rPr>
        <w:t>.</w:t>
      </w:r>
      <w:r>
        <w:rPr>
          <w:rFonts w:ascii="宋体" w:eastAsia="微软雅黑" w:hAnsi="宋体" w:cs="Times New Roman" w:hint="eastAsia"/>
          <w:kern w:val="20"/>
          <w:szCs w:val="21"/>
        </w:rPr>
        <w:t>3</w:t>
      </w:r>
      <w:r>
        <w:rPr>
          <w:rFonts w:ascii="宋体" w:eastAsia="微软雅黑" w:hAnsi="宋体" w:cs="Times New Roman" w:hint="eastAsia"/>
          <w:kern w:val="20"/>
          <w:szCs w:val="21"/>
          <w:lang w:val="zh-CN"/>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21. 法律适用</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21.1 本合同的订立、生效、解释、履行及与本合同有关的争议解决，均适用法律、行政法规。</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21.2 本合同条款与法律、行政法规的强制性规定不一致的，双方当事人应按照法律、行政法规的强制性规定修改本合同的相关条款。</w:t>
      </w:r>
    </w:p>
    <w:p>
      <w:pPr>
        <w:numPr>
          <w:ilvl w:val="12"/>
          <w:numId w:val="0"/>
        </w:numPr>
        <w:autoSpaceDE w:val="0"/>
        <w:autoSpaceDN w:val="0"/>
        <w:adjustRightInd w:val="0"/>
        <w:snapToGrid w:val="0"/>
        <w:spacing w:line="400" w:lineRule="exact"/>
        <w:jc w:val="left"/>
        <w:rPr>
          <w:rFonts w:ascii="宋体" w:eastAsia="宋体" w:hAnsi="宋体" w:cs="Times New Roman"/>
          <w:b/>
          <w:szCs w:val="20"/>
        </w:rPr>
      </w:pPr>
      <w:r>
        <w:rPr>
          <w:rFonts w:ascii="宋体" w:eastAsia="宋体" w:hAnsi="宋体" w:cs="Times New Roman" w:hint="eastAsia"/>
          <w:b/>
          <w:sz w:val="24"/>
          <w:szCs w:val="20"/>
        </w:rPr>
        <w:t>22. 通知</w:t>
      </w:r>
    </w:p>
    <w:p>
      <w:pPr>
        <w:widowControl/>
        <w:autoSpaceDE w:val="0"/>
        <w:autoSpaceDN w:val="0"/>
        <w:adjustRightInd w:val="0"/>
        <w:spacing w:line="400" w:lineRule="exact"/>
        <w:ind w:firstLine="420" w:firstLineChars="200"/>
        <w:rPr>
          <w:rFonts w:ascii="宋体" w:eastAsia="宋体" w:hAnsi="宋体" w:cs="宋体"/>
          <w:kern w:val="0"/>
          <w:szCs w:val="21"/>
        </w:rPr>
      </w:pPr>
      <w:r>
        <w:rPr>
          <w:rFonts w:ascii="宋体" w:eastAsia="宋体" w:hAnsi="宋体" w:cs="宋体" w:hint="eastAsia"/>
          <w:kern w:val="0"/>
          <w:szCs w:val="21"/>
        </w:rPr>
        <w:t>22.1 本合同任何一方向对方发出的通知、信件、数据电文等，应当发送至本合同第一部分《政府采购合同协议书》所约定的通讯地址、联系人、联系电话或电子邮箱。</w:t>
      </w:r>
    </w:p>
    <w:p>
      <w:pPr>
        <w:widowControl/>
        <w:autoSpaceDE w:val="0"/>
        <w:autoSpaceDN w:val="0"/>
        <w:adjustRightInd w:val="0"/>
        <w:spacing w:line="400" w:lineRule="exact"/>
        <w:rPr>
          <w:rFonts w:ascii="华文楷体" w:eastAsia="华文楷体" w:hAnsi="华文楷体" w:cs="华文楷体"/>
          <w:kern w:val="0"/>
          <w:szCs w:val="21"/>
        </w:rPr>
      </w:pPr>
      <w:r>
        <w:rPr>
          <w:rFonts w:ascii="宋体" w:eastAsia="宋体" w:hAnsi="宋体" w:cs="宋体" w:hint="eastAsia"/>
          <w:kern w:val="0"/>
          <w:szCs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22.4通知以送达之日或通知书中规定的生效之日起生效，两者中以较迟之日为准。</w:t>
      </w:r>
    </w:p>
    <w:p>
      <w:pPr>
        <w:numPr>
          <w:ilvl w:val="0"/>
          <w:numId w:val="11"/>
        </w:numPr>
        <w:adjustRightInd w:val="0"/>
        <w:snapToGrid w:val="0"/>
        <w:spacing w:line="400" w:lineRule="exact"/>
        <w:jc w:val="left"/>
        <w:rPr>
          <w:rFonts w:ascii="宋体" w:eastAsia="宋体" w:hAnsi="宋体" w:cs="Times New Roman"/>
          <w:b/>
          <w:bCs/>
          <w:szCs w:val="20"/>
        </w:rPr>
      </w:pPr>
      <w:r>
        <w:rPr>
          <w:rFonts w:ascii="宋体" w:eastAsia="宋体" w:hAnsi="宋体" w:cs="Times New Roman" w:hint="eastAsia"/>
          <w:b/>
          <w:bCs/>
          <w:sz w:val="24"/>
          <w:szCs w:val="20"/>
        </w:rPr>
        <w:t>合同未尽事项</w:t>
      </w:r>
    </w:p>
    <w:p>
      <w:pPr>
        <w:adjustRightInd w:val="0"/>
        <w:snapToGrid w:val="0"/>
        <w:spacing w:line="400" w:lineRule="exact"/>
        <w:ind w:firstLine="420" w:firstLineChars="200"/>
        <w:jc w:val="left"/>
        <w:rPr>
          <w:rFonts w:ascii="宋体" w:eastAsia="宋体" w:hAnsi="宋体" w:cs="Times New Roman"/>
          <w:bCs/>
          <w:szCs w:val="21"/>
        </w:rPr>
      </w:pPr>
      <w:r>
        <w:rPr>
          <w:rFonts w:ascii="宋体" w:eastAsia="宋体" w:hAnsi="宋体" w:cs="Times New Roman" w:hint="eastAsia"/>
          <w:bCs/>
          <w:szCs w:val="21"/>
        </w:rPr>
        <w:t>23.1合同未尽事项见</w:t>
      </w:r>
      <w:r>
        <w:rPr>
          <w:rFonts w:ascii="宋体" w:eastAsia="宋体" w:hAnsi="宋体" w:cs="Times New Roman" w:hint="eastAsia"/>
          <w:b/>
          <w:szCs w:val="21"/>
        </w:rPr>
        <w:t>【政府采购合同专用条款】</w:t>
      </w:r>
      <w:r>
        <w:rPr>
          <w:rFonts w:ascii="宋体" w:eastAsia="宋体" w:hAnsi="宋体" w:cs="Times New Roman" w:hint="eastAsia"/>
          <w:bCs/>
          <w:szCs w:val="21"/>
        </w:rPr>
        <w:t>。</w:t>
      </w:r>
    </w:p>
    <w:p>
      <w:pPr>
        <w:adjustRightInd w:val="0"/>
        <w:snapToGrid w:val="0"/>
        <w:spacing w:line="400" w:lineRule="exact"/>
        <w:jc w:val="left"/>
        <w:rPr>
          <w:rFonts w:ascii="黑体" w:eastAsia="黑体" w:hAnsi="华文中宋" w:cs="Times New Roman"/>
          <w:sz w:val="28"/>
          <w:szCs w:val="28"/>
        </w:rPr>
      </w:pPr>
      <w:r>
        <w:rPr>
          <w:rFonts w:ascii="宋体" w:eastAsia="宋体" w:hAnsi="宋体" w:cs="Times New Roman" w:hint="eastAsia"/>
          <w:bCs/>
          <w:szCs w:val="21"/>
        </w:rPr>
        <w:t xml:space="preserve">    23.2 合同附件与合同正文具有同等的法律效力。</w:t>
      </w:r>
      <w:bookmarkStart w:id="64" w:name="_Toc20313"/>
    </w:p>
    <w:p>
      <w:pPr>
        <w:adjustRightInd w:val="0"/>
        <w:snapToGrid w:val="0"/>
        <w:jc w:val="center"/>
        <w:rPr>
          <w:rFonts w:ascii="黑体" w:eastAsia="黑体" w:hAnsi="华文中宋" w:cs="Times New Roman"/>
          <w:sz w:val="28"/>
          <w:szCs w:val="28"/>
        </w:rPr>
      </w:pPr>
      <w:r>
        <w:rPr>
          <w:rFonts w:ascii="黑体" w:eastAsia="黑体" w:hAnsi="华文中宋" w:cs="Times New Roman" w:hint="eastAsia"/>
          <w:sz w:val="28"/>
          <w:szCs w:val="28"/>
        </w:rPr>
        <w:br w:type="page"/>
      </w:r>
    </w:p>
    <w:p>
      <w:pPr>
        <w:keepNext/>
        <w:keepLines/>
        <w:adjustRightInd w:val="0"/>
        <w:snapToGrid w:val="0"/>
        <w:spacing w:before="260" w:after="260" w:line="416" w:lineRule="atLeast"/>
        <w:jc w:val="center"/>
        <w:outlineLvl w:val="1"/>
        <w:rPr>
          <w:rFonts w:ascii="黑体" w:eastAsia="黑体" w:hAnsi="华文中宋" w:cs="Times New Roman"/>
          <w:sz w:val="28"/>
          <w:szCs w:val="28"/>
        </w:rPr>
      </w:pPr>
      <w:r>
        <w:rPr>
          <w:rFonts w:ascii="黑体" w:eastAsia="黑体" w:hAnsi="华文中宋" w:cs="Times New Roman" w:hint="eastAsia"/>
          <w:sz w:val="28"/>
          <w:szCs w:val="28"/>
        </w:rPr>
        <w:t>第三节 政府采购合同专用条款</w:t>
      </w:r>
      <w:bookmarkEnd w:id="6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联合体具体要求</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第1.2（7）项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其他术语解释</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履约验收中甲方提出异议或作出说明的期限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第4.6款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约定甲方承担的其他义务和责任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Times New Roman" w:eastAsia="宋体" w:hAnsi="Times New Roman" w:cs="Times New Roman"/>
                <w:szCs w:val="20"/>
              </w:rPr>
            </w:pPr>
            <w:r>
              <w:rPr>
                <w:rFonts w:ascii="宋体" w:eastAsia="宋体" w:hAnsi="宋体" w:cs="Times New Roman" w:hint="eastAsia"/>
                <w:szCs w:val="21"/>
              </w:rPr>
              <w:t>第5.4款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约定乙方承担的其他义务和责任</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snapToGrid w:val="0"/>
              <w:jc w:val="center"/>
              <w:rPr>
                <w:rFonts w:ascii="宋体" w:eastAsia="宋体" w:hAnsi="宋体" w:cs="Times New Roman"/>
                <w:szCs w:val="21"/>
              </w:rPr>
            </w:pPr>
            <w:r>
              <w:rPr>
                <w:rFonts w:ascii="宋体" w:eastAsia="宋体" w:hAnsi="宋体" w:cs="Times New Roman" w:hint="eastAsia"/>
                <w:szCs w:val="21"/>
              </w:rPr>
              <w:t>第6.1款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履行合同义务的顺序</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包装特殊要求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eastAsia="宋体" w:hAnsi="宋体" w:cs="Times New Roman"/>
                <w:szCs w:val="21"/>
              </w:rPr>
            </w:pP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指定现场</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运输特殊要求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第7.3款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保险要求</w:t>
            </w:r>
          </w:p>
        </w:tc>
        <w:tc>
          <w:tcPr>
            <w:tcW w:w="5170" w:type="dxa"/>
            <w:vAlign w:val="center"/>
          </w:tcPr>
          <w:p>
            <w:pPr>
              <w:rPr>
                <w:rFonts w:ascii="Times New Roman" w:eastAsia="宋体" w:hAnsi="Times New Roman" w:cs="Times New Roman"/>
                <w:szCs w:val="20"/>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第8.2（1）项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第8.2（3）项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货物质量缺陷</w:t>
            </w:r>
          </w:p>
          <w:p>
            <w:pPr>
              <w:adjustRightInd w:val="0"/>
              <w:snapToGrid w:val="0"/>
              <w:jc w:val="left"/>
              <w:rPr>
                <w:rFonts w:ascii="宋体" w:eastAsia="宋体" w:hAnsi="宋体" w:cs="Times New Roman"/>
                <w:szCs w:val="21"/>
              </w:rPr>
            </w:pPr>
            <w:r>
              <w:rPr>
                <w:rFonts w:ascii="宋体" w:eastAsia="宋体" w:hAnsi="宋体" w:cs="Times New Roman" w:hint="eastAsia"/>
                <w:szCs w:val="21"/>
              </w:rPr>
              <w:t>响应时间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eastAsia="宋体" w:hAnsi="宋体" w:cs="宋体"/>
                <w:szCs w:val="21"/>
              </w:rPr>
            </w:pPr>
            <w:r>
              <w:rPr>
                <w:rFonts w:ascii="宋体" w:eastAsia="宋体" w:hAnsi="宋体" w:cs="宋体" w:hint="eastAsia"/>
                <w:szCs w:val="21"/>
              </w:rPr>
              <w:t>第二节</w:t>
            </w:r>
          </w:p>
          <w:p>
            <w:pPr>
              <w:widowControl/>
              <w:autoSpaceDE w:val="0"/>
              <w:autoSpaceDN w:val="0"/>
              <w:adjustRightInd w:val="0"/>
              <w:spacing w:line="400" w:lineRule="exact"/>
              <w:jc w:val="center"/>
              <w:rPr>
                <w:rFonts w:ascii="华文楷体" w:eastAsia="华文楷体" w:hAnsi="华文楷体" w:cs="华文楷体"/>
                <w:kern w:val="0"/>
                <w:sz w:val="22"/>
                <w:szCs w:val="21"/>
              </w:rPr>
            </w:pPr>
            <w:r>
              <w:rPr>
                <w:rFonts w:ascii="宋体" w:eastAsia="宋体" w:hAnsi="宋体" w:cs="宋体" w:hint="eastAsia"/>
                <w:kern w:val="0"/>
                <w:sz w:val="22"/>
                <w:szCs w:val="21"/>
              </w:rPr>
              <w:t>第11.1款</w:t>
            </w:r>
          </w:p>
        </w:tc>
        <w:tc>
          <w:tcPr>
            <w:tcW w:w="1742" w:type="dxa"/>
            <w:vAlign w:val="center"/>
          </w:tcPr>
          <w:p>
            <w:pPr>
              <w:adjustRightInd w:val="0"/>
              <w:snapToGrid w:val="0"/>
              <w:rPr>
                <w:rFonts w:ascii="宋体" w:eastAsia="宋体" w:hAnsi="宋体" w:cs="Times New Roman"/>
                <w:szCs w:val="21"/>
              </w:rPr>
            </w:pPr>
            <w:r>
              <w:rPr>
                <w:rFonts w:ascii="宋体" w:eastAsia="宋体" w:hAnsi="宋体" w:cs="Times New Roman" w:hint="eastAsia"/>
                <w:szCs w:val="21"/>
              </w:rPr>
              <w:t>其他应当保密的信息</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第12.2款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合同价款支付时间</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第13.2款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履约保证金不予退还的情形</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第13.3款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履约保证金退还时间及逾期退还的违约金</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第14.1（3）项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运行监督、维修期限</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第14.1（5）项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货物回收的约定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第14.1（6）项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乙方提供的其他服务</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修理、重作、更换相关具体规定</w:t>
            </w:r>
          </w:p>
        </w:tc>
        <w:tc>
          <w:tcPr>
            <w:tcW w:w="5170" w:type="dxa"/>
            <w:vAlign w:val="center"/>
          </w:tcPr>
          <w:p>
            <w:pPr>
              <w:adjustRightInd w:val="0"/>
              <w:snapToGrid w:val="0"/>
              <w:jc w:val="left"/>
              <w:rPr>
                <w:rFonts w:ascii="宋体" w:eastAsia="宋体" w:hAnsi="宋体" w:cs="Times New Roman"/>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第15.2（2）项</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迟延交货赔偿费</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第15.3款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逾期付款利息</w:t>
            </w:r>
          </w:p>
        </w:tc>
        <w:tc>
          <w:tcPr>
            <w:tcW w:w="5170" w:type="dxa"/>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eastAsia="宋体" w:hAnsi="宋体" w:cs="Times New Roman"/>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eastAsia="宋体" w:hAnsi="宋体" w:cs="Times New Roman"/>
                <w:szCs w:val="21"/>
              </w:rPr>
            </w:pPr>
            <w:r>
              <w:rPr>
                <w:rFonts w:ascii="宋体" w:eastAsia="宋体" w:hAnsi="宋体" w:cs="Times New Roman"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因本合同及合同有关事项发生的争议，按下列第</w:t>
            </w:r>
            <w:r>
              <w:rPr>
                <w:rFonts w:ascii="宋体" w:eastAsia="宋体" w:hAnsi="宋体" w:cs="宋体" w:hint="eastAsia"/>
                <w:iCs/>
                <w:szCs w:val="21"/>
                <w:u w:val="single"/>
              </w:rPr>
              <w:t xml:space="preserve">   </w:t>
            </w:r>
            <w:r>
              <w:rPr>
                <w:rFonts w:ascii="宋体" w:eastAsia="宋体" w:hAnsi="宋体" w:cs="宋体" w:hint="eastAsia"/>
                <w:iCs/>
                <w:szCs w:val="21"/>
              </w:rPr>
              <w:t>种方式解决：</w:t>
            </w:r>
          </w:p>
          <w:p>
            <w:pPr>
              <w:autoSpaceDE w:val="0"/>
              <w:autoSpaceDN w:val="0"/>
              <w:adjustRightInd w:val="0"/>
              <w:snapToGrid w:val="0"/>
              <w:spacing w:line="400" w:lineRule="exact"/>
              <w:jc w:val="left"/>
              <w:rPr>
                <w:rFonts w:ascii="宋体" w:eastAsia="宋体" w:hAnsi="宋体" w:cs="宋体"/>
                <w:iCs/>
                <w:szCs w:val="21"/>
              </w:rPr>
            </w:pPr>
            <w:r>
              <w:rPr>
                <w:rFonts w:ascii="宋体" w:eastAsia="宋体" w:hAnsi="宋体" w:cs="宋体" w:hint="eastAsia"/>
                <w:iCs/>
                <w:szCs w:val="21"/>
              </w:rPr>
              <w:t>（1）向</w:t>
            </w:r>
            <w:r>
              <w:rPr>
                <w:rFonts w:ascii="宋体" w:eastAsia="宋体" w:hAnsi="宋体" w:cs="宋体" w:hint="eastAsia"/>
                <w:iCs/>
                <w:szCs w:val="21"/>
                <w:u w:val="single"/>
              </w:rPr>
              <w:t xml:space="preserve">                    </w:t>
            </w:r>
            <w:r>
              <w:rPr>
                <w:rFonts w:ascii="宋体" w:eastAsia="宋体" w:hAnsi="宋体" w:cs="宋体" w:hint="eastAsia"/>
                <w:iCs/>
                <w:szCs w:val="21"/>
              </w:rPr>
              <w:t>仲裁委员会申请仲裁，仲裁地点为</w:t>
            </w:r>
            <w:r>
              <w:rPr>
                <w:rFonts w:ascii="宋体" w:eastAsia="宋体" w:hAnsi="宋体" w:cs="宋体" w:hint="eastAsia"/>
                <w:iCs/>
                <w:szCs w:val="21"/>
                <w:u w:val="single"/>
              </w:rPr>
              <w:t xml:space="preserve">           </w:t>
            </w:r>
            <w:r>
              <w:rPr>
                <w:rFonts w:ascii="宋体" w:eastAsia="宋体" w:hAnsi="宋体" w:cs="宋体" w:hint="eastAsia"/>
                <w:iCs/>
                <w:szCs w:val="21"/>
              </w:rPr>
              <w:t>；</w:t>
            </w:r>
          </w:p>
          <w:p>
            <w:pPr>
              <w:adjustRightInd w:val="0"/>
              <w:snapToGrid w:val="0"/>
              <w:jc w:val="left"/>
              <w:rPr>
                <w:rFonts w:ascii="宋体" w:eastAsia="宋体" w:hAnsi="宋体" w:cs="Times New Roman"/>
                <w:szCs w:val="21"/>
                <w:u w:val="single"/>
              </w:rPr>
            </w:pPr>
            <w:r>
              <w:rPr>
                <w:rFonts w:ascii="宋体" w:eastAsia="宋体" w:hAnsi="宋体" w:cs="宋体" w:hint="eastAsia"/>
                <w:iCs/>
                <w:szCs w:val="21"/>
              </w:rPr>
              <w:t>（2）向</w:t>
            </w:r>
            <w:r>
              <w:rPr>
                <w:rFonts w:ascii="宋体" w:eastAsia="宋体" w:hAnsi="宋体" w:cs="宋体" w:hint="eastAsia"/>
                <w:iCs/>
                <w:szCs w:val="21"/>
                <w:u w:val="single"/>
              </w:rPr>
              <w:t xml:space="preserve">                    </w:t>
            </w:r>
            <w:r>
              <w:rPr>
                <w:rFonts w:ascii="宋体" w:eastAsia="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eastAsia="宋体" w:hAnsi="宋体" w:cs="Times New Roman"/>
                <w:szCs w:val="21"/>
              </w:rPr>
            </w:pPr>
            <w:r>
              <w:rPr>
                <w:rFonts w:ascii="宋体" w:eastAsia="宋体" w:hAnsi="宋体" w:cs="Times New Roman" w:hint="eastAsia"/>
                <w:szCs w:val="21"/>
              </w:rPr>
              <w:t>第二节</w:t>
            </w:r>
          </w:p>
          <w:p>
            <w:pPr>
              <w:adjustRightInd w:val="0"/>
              <w:snapToGrid w:val="0"/>
              <w:jc w:val="center"/>
              <w:rPr>
                <w:rFonts w:ascii="宋体" w:eastAsia="宋体" w:hAnsi="宋体" w:cs="Times New Roman"/>
                <w:szCs w:val="21"/>
              </w:rPr>
            </w:pPr>
            <w:r>
              <w:rPr>
                <w:rFonts w:ascii="宋体" w:eastAsia="宋体" w:hAnsi="宋体" w:cs="Times New Roman" w:hint="eastAsia"/>
                <w:szCs w:val="21"/>
              </w:rPr>
              <w:t>第23.1款</w:t>
            </w:r>
          </w:p>
        </w:tc>
        <w:tc>
          <w:tcPr>
            <w:tcW w:w="1742" w:type="dxa"/>
            <w:vAlign w:val="center"/>
          </w:tcPr>
          <w:p>
            <w:pPr>
              <w:adjustRightInd w:val="0"/>
              <w:snapToGrid w:val="0"/>
              <w:jc w:val="left"/>
              <w:rPr>
                <w:rFonts w:ascii="宋体" w:eastAsia="宋体" w:hAnsi="宋体" w:cs="Times New Roman"/>
                <w:szCs w:val="21"/>
              </w:rPr>
            </w:pPr>
            <w:r>
              <w:rPr>
                <w:rFonts w:ascii="宋体" w:eastAsia="宋体" w:hAnsi="宋体" w:cs="Times New Roman" w:hint="eastAsia"/>
                <w:bCs/>
                <w:szCs w:val="21"/>
              </w:rPr>
              <w:t>其他专用条款</w:t>
            </w:r>
          </w:p>
        </w:tc>
        <w:tc>
          <w:tcPr>
            <w:tcW w:w="5170" w:type="dxa"/>
            <w:vAlign w:val="center"/>
          </w:tcPr>
          <w:p>
            <w:pPr>
              <w:adjustRightInd w:val="0"/>
              <w:snapToGrid w:val="0"/>
              <w:jc w:val="left"/>
              <w:rPr>
                <w:rFonts w:ascii="宋体" w:eastAsia="宋体" w:hAnsi="宋体" w:cs="Times New Roman"/>
                <w:szCs w:val="21"/>
              </w:rPr>
            </w:pPr>
          </w:p>
        </w:tc>
      </w:tr>
    </w:tbl>
    <w:p>
      <w:pPr>
        <w:rPr>
          <w:rFonts w:ascii="Times New Roman" w:eastAsia="宋体" w:hAnsi="Times New Roman" w:cs="Times New Roman"/>
          <w:szCs w:val="20"/>
        </w:rPr>
      </w:pPr>
    </w:p>
    <w:p>
      <w:pPr>
        <w:rPr>
          <w:rFonts w:ascii="Times New Roman" w:eastAsia="宋体" w:hAnsi="Times New Roman" w:cs="Times New Roman"/>
          <w:b/>
          <w:bCs/>
          <w:sz w:val="44"/>
          <w:szCs w:val="44"/>
        </w:rPr>
      </w:pPr>
    </w:p>
    <w:p>
      <w:pPr>
        <w:spacing w:before="156" w:beforeLines="50" w:line="360" w:lineRule="auto"/>
        <w:ind w:firstLine="420"/>
        <w:rPr>
          <w:rFonts w:ascii="宋体" w:eastAsia="宋体" w:hAnsi="宋体" w:cs="Times New Roman"/>
          <w:szCs w:val="21"/>
        </w:rPr>
      </w:pPr>
    </w:p>
    <w:p/>
    <w:p w:rsidR="00A77B3E"/>
    <w:p w14:paraId="0D9A9C79">
      <w:pPr>
        <w:spacing w:line="360" w:lineRule="auto"/>
        <w:ind w:firstLine="3066" w:firstLineChars="1460"/>
        <w:jc w:val="left"/>
        <w:rPr>
          <w:rFonts w:ascii="Times New Roman" w:eastAsia="宋体" w:hAnsi="Times New Roman" w:cs="Times New Roman"/>
          <w:b/>
          <w:bCs/>
          <w:szCs w:val="21"/>
        </w:rPr>
      </w:pPr>
      <w:bookmarkEnd w:id="60"/>
    </w:p>
    <w:sectPr>
      <w:headerReference w:type="even" r:id="rId12"/>
      <w:headerReference w:type="default" r:id="rId13"/>
      <w:footerReference w:type="default" r:id="rId14"/>
      <w:headerReference w:type="first" r:id="rId15"/>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Calibri Light">
    <w:panose1 w:val="020F0302020204030204"/>
    <w:charset w:val="00"/>
    <w:family w:val="swiss"/>
    <w:pitch w:val="variable"/>
    <w:sig w:usb0="E4002EFF" w:usb1="C200247B" w:usb2="00000009" w:usb3="00000000" w:csb0="200001FF"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3" w:usb1="00000000" w:usb2="00000000" w:usb3="00000000" w:csb0="00000001" w:csb1="00000000"/>
  </w:font>
  <w:font w:name="华文楷体">
    <w:altName w:val="楷体_GB2312"/>
    <w:panose1 w:val="02010600040101010101"/>
    <w:charset w:val="86"/>
    <w:family w:val="auto"/>
    <w:pitch w:val="default"/>
    <w:sig w:usb0="00000287" w:usb1="080F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3A0E599">
    <w:pPr>
      <w:pStyle w:val="Footer"/>
      <w:jc w:val="center"/>
    </w:pPr>
    <w:r>
      <w:fldChar w:fldCharType="begin"/>
    </w:r>
    <w:r>
      <w:instrText xml:space="preserve"> PAGE   \* MERGEFORMAT </w:instrText>
    </w:r>
    <w:r>
      <w:fldChar w:fldCharType="separate"/>
    </w:r>
    <w:r>
      <w:rPr>
        <w:lang w:val="zh-CN" w:eastAsia="zh-CN"/>
      </w:rPr>
      <w:t>61</w:t>
    </w:r>
    <w:r>
      <w:fldChar w:fldCharType="end"/>
    </w:r>
  </w:p>
  <w:p w14:paraId="061645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outside;mso-position-horizontal-relative:margin;mso-wrap-style:none;position:absolute;v-text-anchor:top;z-index:251659264"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8</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widowControl w:val="0"/>
      <w:tabs>
        <w:tab w:val="center" w:pos="4153"/>
        <w:tab w:val="right" w:pos="8306"/>
      </w:tabs>
      <w:snapToGrid w:val="0"/>
      <w:jc w:val="left"/>
      <w:rPr>
        <w:rFonts w:ascii="Times New Roman" w:hAnsi="Times New Roman" w:cs="Times New Roman"/>
        <w:sz w:val="18"/>
        <w:szCs w:val="18"/>
      </w:rPr>
    </w:pPr>
    <w:r>
      <w:rPr>
        <w:rFonts w:ascii="Times New Roman" w:eastAsia="方正仿宋" w:hAnsi="Times New Roman" w:cs="Times New Roman"/>
        <w:kern w:val="2"/>
        <w:sz w:val="18"/>
        <w:szCs w:val="18"/>
        <w:lang w:val="en-US" w:eastAsia="zh-CN" w:bidi="ar-SA"/>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outside;mso-position-horizontal-relative:margin;mso-wrap-style:none;position:absolute;v-text-anchor:top;z-index:251658240" filled="f" stroked="f">
          <v:fill o:detectmouseclick="t"/>
          <o:lock v:ext="edit" aspectratio="f"/>
          <v:textbox style="layout-flow:horizontal;mso-fit-shape-to-text:t" inset="0,0,0,0">
            <w:txbxContent>
              <w:p>
                <w:pPr>
                  <w:snapToGrid w:val="0"/>
                  <w:rPr>
                    <w:rFonts w:ascii="宋体" w:eastAsia="宋体" w:hAnsi="宋体" w:cs="宋体" w:hint="eastAsia"/>
                    <w:sz w:val="28"/>
                    <w:szCs w:val="28"/>
                  </w:rPr>
                </w:pPr>
                <w:r>
                  <w:rPr>
                    <w:rFonts w:ascii="宋体" w:eastAsia="宋体" w:hAnsi="宋体" w:cs="宋体" w:hint="eastAsia"/>
                    <w:sz w:val="28"/>
                    <w:szCs w:val="28"/>
                  </w:rPr>
                  <w:t>—</w:t>
                </w:r>
                <w:r>
                  <w:rPr>
                    <w:rFonts w:ascii="宋体" w:eastAsia="宋体" w:hAnsi="宋体" w:cs="宋体" w:hint="eastAsia"/>
                    <w:sz w:val="28"/>
                    <w:szCs w:val="28"/>
                  </w:rPr>
                  <w:t xml:space="preserve"> </w:t>
                </w:r>
                <w:r>
                  <w:rPr>
                    <w:rFonts w:ascii="宋体" w:eastAsia="宋体" w:hAnsi="宋体" w:cs="宋体" w:hint="eastAsia"/>
                    <w:sz w:val="28"/>
                    <w:szCs w:val="28"/>
                  </w:rPr>
                  <w:fldChar w:fldCharType="begin"/>
                </w:r>
                <w:r>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Pr>
                    <w:rFonts w:ascii="宋体" w:eastAsia="宋体" w:hAnsi="宋体" w:cs="宋体"/>
                    <w:sz w:val="28"/>
                    <w:szCs w:val="28"/>
                  </w:rPr>
                  <w:t>7</w:t>
                </w:r>
                <w:r>
                  <w:rPr>
                    <w:rFonts w:ascii="宋体" w:eastAsia="宋体" w:hAnsi="宋体" w:cs="宋体" w:hint="eastAsia"/>
                    <w:sz w:val="28"/>
                    <w:szCs w:val="28"/>
                  </w:rPr>
                  <w:fldChar w:fldCharType="end"/>
                </w:r>
                <w:r>
                  <w:rPr>
                    <w:rFonts w:ascii="宋体" w:eastAsia="宋体" w:hAnsi="宋体" w:cs="宋体" w:hint="eastAsia"/>
                    <w:sz w:val="28"/>
                    <w:szCs w:val="28"/>
                  </w:rPr>
                  <w:t xml:space="preserve"> </w:t>
                </w:r>
                <w:r>
                  <w:rPr>
                    <w:rFonts w:ascii="宋体" w:eastAsia="宋体" w:hAnsi="宋体" w:cs="宋体" w:hint="eastAsia"/>
                    <w:sz w:val="28"/>
                    <w:szCs w:val="28"/>
                  </w:rPr>
                  <w:t>—</w:t>
                </w:r>
              </w:p>
            </w:txbxContent>
          </v:textbox>
          <w10:wrap anchorx="margin"/>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B684B29">
    <w:pPr>
      <w:pStyle w:val="Footer"/>
      <w:jc w:val="center"/>
    </w:pPr>
    <w:r>
      <w:fldChar w:fldCharType="begin"/>
    </w:r>
    <w:r>
      <w:instrText xml:space="preserve"> PAGE   \* MERGEFORMAT </w:instrText>
    </w:r>
    <w:r>
      <w:fldChar w:fldCharType="separate"/>
    </w:r>
    <w:r>
      <w:rPr>
        <w:lang w:val="zh-CN" w:eastAsia="zh-CN"/>
      </w:rPr>
      <w:t>1</w:t>
    </w:r>
    <w:r>
      <w:fldChar w:fldCharType="end"/>
    </w:r>
  </w:p>
  <w:p w14:paraId="284B6CB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57CA5BF">
    <w:pPr>
      <w:pStyle w:val="Footer"/>
      <w:jc w:val="center"/>
    </w:pPr>
    <w:r>
      <w:fldChar w:fldCharType="begin"/>
    </w:r>
    <w:r>
      <w:instrText xml:space="preserve"> PAGE   \* MERGEFORMAT </w:instrText>
    </w:r>
    <w:r>
      <w:fldChar w:fldCharType="separate"/>
    </w:r>
    <w:r>
      <w:rPr>
        <w:lang w:val="zh-CN"/>
      </w:rPr>
      <w:t>44</w:t>
    </w:r>
    <w:r>
      <w:fldChar w:fldCharType="end"/>
    </w:r>
  </w:p>
  <w:p w14:paraId="3314FD2F">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296F847">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EC48D3A">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908ABB">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7E638C8">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4"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DF1DCD9">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5"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0">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6"/>
  </w:num>
  <w:num w:numId="2">
    <w:abstractNumId w:val="7"/>
  </w:num>
  <w:num w:numId="3">
    <w:abstractNumId w:val="10"/>
  </w:num>
  <w:num w:numId="4">
    <w:abstractNumId w:val="11"/>
  </w:num>
  <w:num w:numId="5">
    <w:abstractNumId w:val="1"/>
  </w:num>
  <w:num w:numId="6">
    <w:abstractNumId w:val="5"/>
  </w:num>
  <w:num w:numId="7">
    <w:abstractNumId w:val="3"/>
  </w:num>
  <w:num w:numId="8">
    <w:abstractNumId w:val="2"/>
  </w:num>
  <w:num w:numId="9">
    <w:abstractNumId w:val="9"/>
  </w:num>
  <w:num w:numId="10">
    <w:abstractNumId w:val="0"/>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2683A"/>
    <w:rsid w:val="00030A35"/>
    <w:rsid w:val="00034E47"/>
    <w:rsid w:val="00037FF8"/>
    <w:rsid w:val="000432A7"/>
    <w:rsid w:val="00045653"/>
    <w:rsid w:val="00050586"/>
    <w:rsid w:val="00056F45"/>
    <w:rsid w:val="000727F4"/>
    <w:rsid w:val="0007588F"/>
    <w:rsid w:val="000941CA"/>
    <w:rsid w:val="000944BD"/>
    <w:rsid w:val="000A0242"/>
    <w:rsid w:val="000A16E1"/>
    <w:rsid w:val="000C3266"/>
    <w:rsid w:val="000E081F"/>
    <w:rsid w:val="000E5864"/>
    <w:rsid w:val="000E6200"/>
    <w:rsid w:val="000E7870"/>
    <w:rsid w:val="000F6D0B"/>
    <w:rsid w:val="000F7895"/>
    <w:rsid w:val="00106520"/>
    <w:rsid w:val="00110F6C"/>
    <w:rsid w:val="00123A96"/>
    <w:rsid w:val="001268FA"/>
    <w:rsid w:val="0013192F"/>
    <w:rsid w:val="00131C64"/>
    <w:rsid w:val="00147D0F"/>
    <w:rsid w:val="00152C30"/>
    <w:rsid w:val="0016708A"/>
    <w:rsid w:val="00176A5E"/>
    <w:rsid w:val="00187684"/>
    <w:rsid w:val="00197F1B"/>
    <w:rsid w:val="001C1A65"/>
    <w:rsid w:val="001C3ED3"/>
    <w:rsid w:val="001C7EFC"/>
    <w:rsid w:val="001D171F"/>
    <w:rsid w:val="001D257B"/>
    <w:rsid w:val="001D43A6"/>
    <w:rsid w:val="001D784F"/>
    <w:rsid w:val="001E22E4"/>
    <w:rsid w:val="001E35E0"/>
    <w:rsid w:val="001F3A3B"/>
    <w:rsid w:val="00212EA7"/>
    <w:rsid w:val="0021525A"/>
    <w:rsid w:val="00223224"/>
    <w:rsid w:val="002503CA"/>
    <w:rsid w:val="002552E6"/>
    <w:rsid w:val="00256DDC"/>
    <w:rsid w:val="00271216"/>
    <w:rsid w:val="00282D5E"/>
    <w:rsid w:val="00295140"/>
    <w:rsid w:val="002B7975"/>
    <w:rsid w:val="002C33FE"/>
    <w:rsid w:val="002D2820"/>
    <w:rsid w:val="002D6BD3"/>
    <w:rsid w:val="002D7404"/>
    <w:rsid w:val="002D761D"/>
    <w:rsid w:val="002E33DD"/>
    <w:rsid w:val="00306A54"/>
    <w:rsid w:val="00320852"/>
    <w:rsid w:val="003212E8"/>
    <w:rsid w:val="0032528D"/>
    <w:rsid w:val="003252C9"/>
    <w:rsid w:val="00331088"/>
    <w:rsid w:val="003414CE"/>
    <w:rsid w:val="00346214"/>
    <w:rsid w:val="0034705B"/>
    <w:rsid w:val="00354288"/>
    <w:rsid w:val="00364E8F"/>
    <w:rsid w:val="00367AB7"/>
    <w:rsid w:val="00375B34"/>
    <w:rsid w:val="0037764A"/>
    <w:rsid w:val="003934B9"/>
    <w:rsid w:val="0039635B"/>
    <w:rsid w:val="0039653C"/>
    <w:rsid w:val="003A16E0"/>
    <w:rsid w:val="003A3902"/>
    <w:rsid w:val="003B0E00"/>
    <w:rsid w:val="003C2C43"/>
    <w:rsid w:val="003E4247"/>
    <w:rsid w:val="003E479B"/>
    <w:rsid w:val="003E552D"/>
    <w:rsid w:val="003F4BBC"/>
    <w:rsid w:val="003F56F2"/>
    <w:rsid w:val="00405E1B"/>
    <w:rsid w:val="00407EC7"/>
    <w:rsid w:val="00417D37"/>
    <w:rsid w:val="00440FCF"/>
    <w:rsid w:val="00444AF7"/>
    <w:rsid w:val="00451CD1"/>
    <w:rsid w:val="00456D0E"/>
    <w:rsid w:val="00462328"/>
    <w:rsid w:val="00472166"/>
    <w:rsid w:val="00477F37"/>
    <w:rsid w:val="004872DC"/>
    <w:rsid w:val="004916C2"/>
    <w:rsid w:val="0049742F"/>
    <w:rsid w:val="004A48A7"/>
    <w:rsid w:val="004C2CE8"/>
    <w:rsid w:val="004D268D"/>
    <w:rsid w:val="004E1FDE"/>
    <w:rsid w:val="004E4187"/>
    <w:rsid w:val="004F38CB"/>
    <w:rsid w:val="004F7454"/>
    <w:rsid w:val="005020A4"/>
    <w:rsid w:val="00503B9A"/>
    <w:rsid w:val="00522BC4"/>
    <w:rsid w:val="0054008D"/>
    <w:rsid w:val="0054746A"/>
    <w:rsid w:val="005478D2"/>
    <w:rsid w:val="005513D9"/>
    <w:rsid w:val="0055485B"/>
    <w:rsid w:val="00577C4D"/>
    <w:rsid w:val="005820D5"/>
    <w:rsid w:val="005857DD"/>
    <w:rsid w:val="00590714"/>
    <w:rsid w:val="005A3DD0"/>
    <w:rsid w:val="005C02CB"/>
    <w:rsid w:val="005D133C"/>
    <w:rsid w:val="005D2766"/>
    <w:rsid w:val="005D2B0E"/>
    <w:rsid w:val="005D3961"/>
    <w:rsid w:val="005F1203"/>
    <w:rsid w:val="00605343"/>
    <w:rsid w:val="0061056B"/>
    <w:rsid w:val="0061686C"/>
    <w:rsid w:val="00616FD8"/>
    <w:rsid w:val="00622F53"/>
    <w:rsid w:val="00623632"/>
    <w:rsid w:val="00627306"/>
    <w:rsid w:val="006413EB"/>
    <w:rsid w:val="00662339"/>
    <w:rsid w:val="006669F7"/>
    <w:rsid w:val="00670945"/>
    <w:rsid w:val="006B4488"/>
    <w:rsid w:val="006D0426"/>
    <w:rsid w:val="006E29FF"/>
    <w:rsid w:val="006E764E"/>
    <w:rsid w:val="006F33FE"/>
    <w:rsid w:val="006F6DCC"/>
    <w:rsid w:val="00701ED1"/>
    <w:rsid w:val="007130E2"/>
    <w:rsid w:val="00713DB8"/>
    <w:rsid w:val="007218D9"/>
    <w:rsid w:val="00722507"/>
    <w:rsid w:val="00737427"/>
    <w:rsid w:val="007436ED"/>
    <w:rsid w:val="007533F4"/>
    <w:rsid w:val="00763869"/>
    <w:rsid w:val="00782219"/>
    <w:rsid w:val="00786766"/>
    <w:rsid w:val="00791204"/>
    <w:rsid w:val="0079628C"/>
    <w:rsid w:val="007A1A3D"/>
    <w:rsid w:val="007A45F3"/>
    <w:rsid w:val="007A5427"/>
    <w:rsid w:val="007A6CA5"/>
    <w:rsid w:val="007B00A8"/>
    <w:rsid w:val="007B040D"/>
    <w:rsid w:val="007C0FCA"/>
    <w:rsid w:val="007C2E04"/>
    <w:rsid w:val="007D1A74"/>
    <w:rsid w:val="007D1ABE"/>
    <w:rsid w:val="007D2C85"/>
    <w:rsid w:val="007D486D"/>
    <w:rsid w:val="007D6CBE"/>
    <w:rsid w:val="007F2ED6"/>
    <w:rsid w:val="007F333E"/>
    <w:rsid w:val="007F773D"/>
    <w:rsid w:val="00810B20"/>
    <w:rsid w:val="0081162D"/>
    <w:rsid w:val="00815BCE"/>
    <w:rsid w:val="0083110D"/>
    <w:rsid w:val="0083152D"/>
    <w:rsid w:val="00835585"/>
    <w:rsid w:val="0083731C"/>
    <w:rsid w:val="00842B36"/>
    <w:rsid w:val="00844BB6"/>
    <w:rsid w:val="00857AA6"/>
    <w:rsid w:val="00873A80"/>
    <w:rsid w:val="00874C25"/>
    <w:rsid w:val="00876B6F"/>
    <w:rsid w:val="008813AF"/>
    <w:rsid w:val="0089009C"/>
    <w:rsid w:val="00891946"/>
    <w:rsid w:val="008934AD"/>
    <w:rsid w:val="008B5874"/>
    <w:rsid w:val="008B62D6"/>
    <w:rsid w:val="008E3942"/>
    <w:rsid w:val="008F1996"/>
    <w:rsid w:val="009124CA"/>
    <w:rsid w:val="0091751C"/>
    <w:rsid w:val="00930695"/>
    <w:rsid w:val="00933107"/>
    <w:rsid w:val="00933E37"/>
    <w:rsid w:val="00951DFB"/>
    <w:rsid w:val="00953D65"/>
    <w:rsid w:val="0096515D"/>
    <w:rsid w:val="00966562"/>
    <w:rsid w:val="0096795D"/>
    <w:rsid w:val="00974FE7"/>
    <w:rsid w:val="00980C5F"/>
    <w:rsid w:val="00985B68"/>
    <w:rsid w:val="009917DD"/>
    <w:rsid w:val="009A5346"/>
    <w:rsid w:val="009B0B6B"/>
    <w:rsid w:val="009B3D76"/>
    <w:rsid w:val="009C1A40"/>
    <w:rsid w:val="009C7DC3"/>
    <w:rsid w:val="009D6303"/>
    <w:rsid w:val="009E1CD9"/>
    <w:rsid w:val="009E2BC2"/>
    <w:rsid w:val="009E7020"/>
    <w:rsid w:val="009F4FE3"/>
    <w:rsid w:val="009F5E38"/>
    <w:rsid w:val="00A17668"/>
    <w:rsid w:val="00A206F6"/>
    <w:rsid w:val="00A21119"/>
    <w:rsid w:val="00A23403"/>
    <w:rsid w:val="00A31B0B"/>
    <w:rsid w:val="00A57553"/>
    <w:rsid w:val="00A67413"/>
    <w:rsid w:val="00A74637"/>
    <w:rsid w:val="00A7578D"/>
    <w:rsid w:val="00A77B3E"/>
    <w:rsid w:val="00A85099"/>
    <w:rsid w:val="00A96F0C"/>
    <w:rsid w:val="00AA335A"/>
    <w:rsid w:val="00AB4667"/>
    <w:rsid w:val="00AB4811"/>
    <w:rsid w:val="00AC54A0"/>
    <w:rsid w:val="00AC79D0"/>
    <w:rsid w:val="00AE1687"/>
    <w:rsid w:val="00AF513E"/>
    <w:rsid w:val="00B26500"/>
    <w:rsid w:val="00B331BA"/>
    <w:rsid w:val="00B33692"/>
    <w:rsid w:val="00B444BA"/>
    <w:rsid w:val="00B52F13"/>
    <w:rsid w:val="00B6450C"/>
    <w:rsid w:val="00B72BAD"/>
    <w:rsid w:val="00B779E8"/>
    <w:rsid w:val="00B87AF5"/>
    <w:rsid w:val="00B907EB"/>
    <w:rsid w:val="00BA16A9"/>
    <w:rsid w:val="00BA2C93"/>
    <w:rsid w:val="00BA4B32"/>
    <w:rsid w:val="00BC5111"/>
    <w:rsid w:val="00BD2942"/>
    <w:rsid w:val="00BE4D92"/>
    <w:rsid w:val="00C22DED"/>
    <w:rsid w:val="00C24976"/>
    <w:rsid w:val="00C3565F"/>
    <w:rsid w:val="00C43F3D"/>
    <w:rsid w:val="00C46FE8"/>
    <w:rsid w:val="00C527C3"/>
    <w:rsid w:val="00C536B2"/>
    <w:rsid w:val="00C73611"/>
    <w:rsid w:val="00C760FB"/>
    <w:rsid w:val="00C83037"/>
    <w:rsid w:val="00C847C9"/>
    <w:rsid w:val="00C85838"/>
    <w:rsid w:val="00C905D4"/>
    <w:rsid w:val="00C91EF5"/>
    <w:rsid w:val="00CB1FD5"/>
    <w:rsid w:val="00CB7527"/>
    <w:rsid w:val="00CC63F6"/>
    <w:rsid w:val="00CD4BD4"/>
    <w:rsid w:val="00CD4D5B"/>
    <w:rsid w:val="00CD6B48"/>
    <w:rsid w:val="00CE0FCF"/>
    <w:rsid w:val="00CF4F25"/>
    <w:rsid w:val="00D40654"/>
    <w:rsid w:val="00D40A3E"/>
    <w:rsid w:val="00D43756"/>
    <w:rsid w:val="00D513FE"/>
    <w:rsid w:val="00D66514"/>
    <w:rsid w:val="00D76F30"/>
    <w:rsid w:val="00D775A3"/>
    <w:rsid w:val="00D77A6C"/>
    <w:rsid w:val="00D85CE7"/>
    <w:rsid w:val="00D85E1A"/>
    <w:rsid w:val="00D93363"/>
    <w:rsid w:val="00D9369D"/>
    <w:rsid w:val="00D937CB"/>
    <w:rsid w:val="00D93F8C"/>
    <w:rsid w:val="00DC1A59"/>
    <w:rsid w:val="00DC2A82"/>
    <w:rsid w:val="00DC5D46"/>
    <w:rsid w:val="00DD64F4"/>
    <w:rsid w:val="00DF7111"/>
    <w:rsid w:val="00E01033"/>
    <w:rsid w:val="00E10766"/>
    <w:rsid w:val="00E127E2"/>
    <w:rsid w:val="00E21E23"/>
    <w:rsid w:val="00E22077"/>
    <w:rsid w:val="00E259EF"/>
    <w:rsid w:val="00E4020B"/>
    <w:rsid w:val="00E42569"/>
    <w:rsid w:val="00E50FFE"/>
    <w:rsid w:val="00E5303B"/>
    <w:rsid w:val="00E70775"/>
    <w:rsid w:val="00E71E29"/>
    <w:rsid w:val="00E7790D"/>
    <w:rsid w:val="00E82DFD"/>
    <w:rsid w:val="00E85F8F"/>
    <w:rsid w:val="00E90C4E"/>
    <w:rsid w:val="00EA0A3B"/>
    <w:rsid w:val="00EA1DC8"/>
    <w:rsid w:val="00EA50A3"/>
    <w:rsid w:val="00EB443D"/>
    <w:rsid w:val="00EC0B55"/>
    <w:rsid w:val="00EC5B63"/>
    <w:rsid w:val="00EE1A3A"/>
    <w:rsid w:val="00F0301D"/>
    <w:rsid w:val="00F1429E"/>
    <w:rsid w:val="00F26946"/>
    <w:rsid w:val="00F56C8B"/>
    <w:rsid w:val="00F624D3"/>
    <w:rsid w:val="00F671EC"/>
    <w:rsid w:val="00F819A6"/>
    <w:rsid w:val="00F81BC4"/>
    <w:rsid w:val="00F9693D"/>
    <w:rsid w:val="00FA036F"/>
    <w:rsid w:val="00FA52E7"/>
    <w:rsid w:val="00FC117A"/>
    <w:rsid w:val="00FC3970"/>
    <w:rsid w:val="00FC3B1A"/>
    <w:rsid w:val="00FC6AD6"/>
    <w:rsid w:val="00FC71B0"/>
    <w:rsid w:val="00FD4226"/>
    <w:rsid w:val="00FD6BEF"/>
    <w:rsid w:val="00FD7CE3"/>
    <w:rsid w:val="00FF2E6C"/>
    <w:rsid w:val="00FF4447"/>
    <w:rsid w:val="0DB62B73"/>
    <w:rsid w:val="14795F64"/>
    <w:rsid w:val="1D943902"/>
    <w:rsid w:val="23423D9F"/>
    <w:rsid w:val="257E0146"/>
    <w:rsid w:val="37F45271"/>
    <w:rsid w:val="3A2F07E2"/>
    <w:rsid w:val="42D52A0C"/>
    <w:rsid w:val="4D310259"/>
    <w:rsid w:val="50EF74D3"/>
    <w:rsid w:val="56226FF5"/>
    <w:rsid w:val="579D2DD8"/>
    <w:rsid w:val="5DC7227F"/>
    <w:rsid w:val="692A347B"/>
    <w:rsid w:val="76BE2C75"/>
    <w:rsid w:val="7D806657"/>
    <w:rsid w:val="7DB523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paragraph" w:customStyle="1" w:styleId="AONormal">
    <w:name w:val="AONormal"/>
    <w:autoRedefine/>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4.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5.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footer" Target="footer3.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95F0FE-F3AC-43ED-B26B-E1322DAEF9F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12970</Words>
  <Characters>13876</Characters>
  <Application>Microsoft Office Word</Application>
  <DocSecurity>0</DocSecurity>
  <Lines>426</Lines>
  <Paragraphs>119</Paragraphs>
  <ScaleCrop>false</ScaleCrop>
  <Company/>
  <LinksUpToDate>false</LinksUpToDate>
  <CharactersWithSpaces>14038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257</cp:revision>
  <dcterms:created xsi:type="dcterms:W3CDTF">2025-03-06T07:43:00Z</dcterms:created>
  <dcterms:modified xsi:type="dcterms:W3CDTF">2026-02-02T10:36:11Z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6259A60F4FFD4991AE9ACA0AE7D2AA19_12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