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rPr>
      </w:pPr>
      <w:r>
        <w:rPr>
          <w:rFonts w:ascii="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rPr>
        <w:instrText>ADDIN CNKISM.UserStyle</w:instrText>
      </w:r>
      <w:r>
        <w:rPr>
          <w:rFonts w:ascii="宋体" w:hAnsi="宋体" w:cs="微软雅黑"/>
          <w:b/>
          <w:kern w:val="0"/>
          <w:szCs w:val="21"/>
        </w:rPr>
        <w:fldChar w:fldCharType="separate"/>
      </w:r>
      <w:r>
        <w:rPr>
          <w:rFonts w:ascii="宋体" w:hAnsi="宋体" w:cs="微软雅黑"/>
          <w:b/>
          <w:kern w:val="0"/>
          <w:szCs w:val="21"/>
        </w:rPr>
        <w:fldChar w:fldCharType="end"/>
      </w:r>
      <w:r>
        <w:rPr>
          <w:rFonts w:ascii="宋体" w:hAnsi="宋体" w:cs="微软雅黑"/>
          <w:b/>
          <w:kern w:val="0"/>
          <w:szCs w:val="21"/>
        </w:rPr>
        <w:t>版本</w:t>
      </w:r>
      <w:r>
        <w:rPr>
          <w:rFonts w:ascii="宋体" w:eastAsia="宋体" w:hAnsi="宋体" w:cs="微软雅黑" w:hint="eastAsia"/>
          <w:b/>
          <w:kern w:val="0"/>
          <w:szCs w:val="21"/>
        </w:rPr>
        <w:t>：20260</w:t>
      </w:r>
      <w:r>
        <w:rPr>
          <w:rFonts w:ascii="宋体" w:eastAsia="宋体" w:hAnsi="宋体" w:cs="微软雅黑" w:hint="eastAsia"/>
          <w:b/>
          <w:kern w:val="0"/>
          <w:szCs w:val="21"/>
          <w:lang w:val="en-US" w:eastAsia="zh-CN"/>
        </w:rPr>
        <w:t>2</w:t>
      </w:r>
      <w:r>
        <w:rPr>
          <w:rFonts w:ascii="宋体" w:eastAsia="宋体" w:hAnsi="宋体" w:cs="微软雅黑" w:hint="eastAsia"/>
          <w:b/>
          <w:kern w:val="0"/>
          <w:szCs w:val="21"/>
        </w:rPr>
        <w:t>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江苏省城市环境监测站项目（重新招标）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ZQCD-26024</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2026年03月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（1）投标报价低于全部通过符合性审查供应商投标报价平均值50%的，即：投标报价 &lt;全部通过符合性审查供应商投标报价平均值</w:t>
      </w:r>
      <w:r>
        <w:rPr>
          <w:rFonts w:eastAsia="宋体" w:cs="Times New Roman" w:hint="eastAsia"/>
        </w:rPr>
        <w:t>×</w:t>
      </w:r>
      <w:r>
        <w:rPr>
          <w:rFonts w:eastAsia="宋体" w:cs="Times New Roman" w:hint="eastAsia"/>
        </w:rPr>
        <w:t>50%；</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（2）投标报价低于通过符合性审查的次低报价供应商投标报价50%的，即：投标报价 &lt; 通过符合性审查的次低报价供应商投标报价</w:t>
      </w:r>
      <w:r>
        <w:rPr>
          <w:rFonts w:eastAsia="宋体" w:cs="Times New Roman" w:hint="eastAsia"/>
        </w:rPr>
        <w:t>×</w:t>
      </w:r>
      <w:r>
        <w:rPr>
          <w:rFonts w:eastAsia="宋体" w:cs="Times New Roman" w:hint="eastAsia"/>
        </w:rPr>
        <w:t>50%；</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（3）投标报价低于采购项目最高限价45%的，即：投标报价 &lt; 采购项目最高限价</w:t>
      </w:r>
      <w:r>
        <w:rPr>
          <w:rFonts w:eastAsia="宋体" w:cs="Times New Roman" w:hint="eastAsia"/>
        </w:rPr>
        <w:t>×</w:t>
      </w:r>
      <w:r>
        <w:rPr>
          <w:rFonts w:eastAsia="宋体" w:cs="Times New Roman" w:hint="eastAsia"/>
        </w:rPr>
        <w:t>45%；</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（4）评标委员会基于专业判断，认为供应商报价过低，有可能影响产品质量或者不能诚信履约的其他情形。</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1.27.4评标委员会启动异常低价投标审查程序后，将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评标委员会依据专业经验，参考同类项目中标（成交）价格、类似产品市场价格水平、行业人工费用标准、国家有关部门指导行业协会发布的行业平均成本等情况，对报价合理性进行判断。</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如相关供应商不能提供书面说明、证明材料，或者提供的书面说明、证明材料不能证明其报价合理性的，评标委员会应当将其作为无效投标处理。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w:t>
      </w:r>
      <w:r>
        <w:rPr>
          <w:rFonts w:eastAsia="宋体" w:cs="Times New Roman" w:hint="eastAsia"/>
          <w:bCs/>
        </w:rPr>
        <w:t>；投标人所投产品符合国务院办公厅《关于在政府采购中实施本国产品标准及相关政策的通知》（国办发〔2025〕34号）关于本国产品价格评审优惠条件的，享受价格扣除优惠，用扣除后的价格参与评审。具体见1.4.3、1.5</w:t>
      </w:r>
      <w:r>
        <w:rPr>
          <w:rFonts w:eastAsia="宋体" w:cs="Times New Roman" w:hint="eastAsia"/>
          <w:bCs/>
          <w:highlight w:val="none"/>
        </w:rPr>
        <w:t>.4</w:t>
      </w:r>
      <w:r>
        <w:rPr>
          <w:rFonts w:hint="eastAsia"/>
          <w:highlight w:val="none"/>
        </w:rPr>
        <w:t>及</w:t>
      </w:r>
      <w:r>
        <w:rPr>
          <w:rFonts w:hint="eastAsia"/>
          <w:b/>
          <w:highlight w:val="none"/>
        </w:rPr>
        <w:t>第六章评标方法和评标标准。</w:t>
      </w:r>
      <w:r>
        <w:rPr>
          <w:rFonts w:eastAsia="宋体" w:cs="Times New Roman" w:hint="eastAsia"/>
        </w:rPr>
        <w:t>如同时享受多项价格扣除优惠政策的，价格扣除基数均为原投标报价。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江苏省气象探测中心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江苏省城市环境监测站项目（重新招标）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ZQCD-26024</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合同签订后3个月内交货、完成安装调试，并具备验收条件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甲方指定地点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2026年03月17日 00:00:00</w:t>
      </w:r>
      <w:bookmarkEnd w:id="26"/>
      <w:r>
        <w:rPr>
          <w:rFonts w:ascii="宋体" w:hint="eastAsia"/>
          <w:szCs w:val="21"/>
          <w:highlight w:val="none"/>
        </w:rPr>
        <w:t>至</w:t>
      </w:r>
      <w:bookmarkStart w:id="27" w:name="项目公告_signUpLastTime"/>
      <w:r>
        <w:rPr>
          <w:rFonts w:ascii="宋体" w:hint="eastAsia"/>
          <w:szCs w:val="21"/>
          <w:highlight w:val="none"/>
        </w:rPr>
        <w:t>2026年03月24日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2026年04月07日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卢介然</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江苏省气象探测中心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何国安</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025-52698088</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南京市建邺区雨顺路8号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江苏省气象探测中心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不允许（仅针对以下产品：环境监测站不允许代理商投标）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（1）标的：环境监测站    ，属于  工业（导航、测绘、气象及海洋专用仪器制造）行业；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是，中标服务费：3.9万元。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400.000000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400.000000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48"/>
        <w:gridCol w:w="242"/>
        <w:gridCol w:w="1236"/>
        <w:gridCol w:w="242"/>
        <w:gridCol w:w="713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销售合同必须包括环境监测站等同类型设备，每提供1份合同得1分，最多得5分。否则不得分。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需求理解及重难点分析</w:t>
            </w:r>
          </w:p>
        </w:tc>
        <w:tc>
          <w:tcPr/>
          <w:p>
            <w:r>
              <w:t>勾选打分</w:t>
            </w:r>
            <w:r>
              <w:t>(2)</w:t>
            </w:r>
          </w:p>
        </w:tc>
        <w:tc>
          <w:tcPr/>
          <w:p>
            <w:r>
              <w:t>评审标准：</w:t>
            </w:r>
          </w:p>
          <w:p>
            <w:r>
              <w:t>一档0分</w:t>
              <w:cr/>
              <w:t>二档0.5分</w:t>
              <w:cr/>
              <w:t>三档1分</w:t>
              <w:cr/>
              <w:t>四档2分</w:t>
            </w:r>
          </w:p>
          <w:p>
            <w:r>
              <w:t>评审标准说明：</w:t>
            </w:r>
          </w:p>
          <w:p>
            <w:r>
              <w:t>根据投标人对需求理解和重难点分析（需提供理解分析报告）进行评分，具体评分标准如下：</w:t>
              <w:cr/>
              <w:t>一档：对项目需求理解不合理或未提供不得分；</w:t>
              <w:cr/>
              <w:t>二档：对项目背景和现状理解片面，未能抓住重点、难点、关键技术；</w:t>
              <w:cr/>
              <w:t>三档：对项目背景和现状理解较为全面，能够抓住部分重点、难点、关键技术；</w:t>
              <w:cr/>
              <w:t>四档：对项目背景和现状理解全面，重点、难点、关键技术突出；</w:t>
            </w:r>
          </w:p>
          <w:p/>
        </w:tc>
      </w:tr>
      <w:tr>
        <w:tblPrEx>
          <w:tblW w:w="5000" w:type="pct"/>
          <w:tblCellMar>
            <w:left w:w="108" w:type="dxa"/>
            <w:right w:w="108" w:type="dxa"/>
          </w:tblCellMar>
        </w:tblPrEx>
        <w:tc>
          <w:tcPr/>
          <w:p>
            <w:r>
              <w:t>8</w:t>
            </w:r>
          </w:p>
        </w:tc>
        <w:tc>
          <w:tcPr>
            <w:vMerge/>
          </w:tcPr>
          <w:p>
            <w:r>
              <w:t>服务部分</w:t>
            </w:r>
          </w:p>
        </w:tc>
        <w:tc>
          <w:tcPr/>
          <w:p>
            <w:r>
              <w:t>交货期保证（客观分）</w:t>
            </w:r>
          </w:p>
        </w:tc>
        <w:tc>
          <w:tcPr/>
          <w:p>
            <w:r>
              <w:t>勾选打分</w:t>
            </w:r>
            <w:r>
              <w:t>(2)</w:t>
            </w:r>
          </w:p>
        </w:tc>
        <w:tc>
          <w:tcPr/>
          <w:p>
            <w:r>
              <w:t>评审标准：</w:t>
            </w:r>
          </w:p>
          <w:p>
            <w:r>
              <w:t>针对本项目采购的环境监测站，承诺每提前15天交货的得1分，最多得2分。否则不得分。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9</w:t>
            </w:r>
          </w:p>
        </w:tc>
        <w:tc>
          <w:tcPr>
            <w:vMerge/>
          </w:tcPr>
          <w:p>
            <w:r>
              <w:t>服务部分</w:t>
            </w:r>
          </w:p>
        </w:tc>
        <w:tc>
          <w:tcPr/>
          <w:p>
            <w:r>
              <w:t>用户满意度证明（客观分）</w:t>
            </w:r>
          </w:p>
        </w:tc>
        <w:tc>
          <w:tcPr/>
          <w:p>
            <w:r>
              <w:t>勾选打分</w:t>
            </w:r>
            <w:r>
              <w:t>(3)</w:t>
            </w:r>
          </w:p>
        </w:tc>
        <w:tc>
          <w:tcPr/>
          <w:p>
            <w:r>
              <w:t>评审标准：</w:t>
            </w:r>
          </w:p>
          <w:p>
            <w:r>
              <w:t>针对环境监测站设备，每提供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10</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1、投标人为本项目拟派的服务团队中项目负责人应具有3年以上相关工作经验的得1分； </w:t>
              <w:cr/>
              <w:t>2、投标人为本项目拟派的技术负责人具有2年及以上相关工作经验的，得1分；为本项目派出的技术人员至少3人具有1年及以上相关工作经验的，得1分；其他不得分。</w:t>
            </w:r>
          </w:p>
          <w:p>
            <w:r>
              <w:t>评审标准说明：</w:t>
            </w:r>
          </w:p>
          <w:p>
            <w:r>
              <w:t>服务团队应有一名项目负责人、一名技术负责人，以及若干技术人员，项目负责人/技术负责人/技术人员之间不能有重复的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11</w:t>
            </w:r>
          </w:p>
        </w:tc>
        <w:tc>
          <w:tcPr>
            <w:vMerge w:val="restart"/>
          </w:tcPr>
          <w:p>
            <w:r>
              <w:t>技术部分</w:t>
            </w:r>
          </w:p>
        </w:tc>
        <w:tc>
          <w:tcPr/>
          <w:p>
            <w:r>
              <w:t>投标产品重要技术指标（客观分）</w:t>
            </w:r>
          </w:p>
        </w:tc>
        <w:tc>
          <w:tcPr/>
          <w:p>
            <w:r>
              <w:t>区间打分</w:t>
            </w:r>
            <w:r>
              <w:t>(39)</w:t>
            </w:r>
          </w:p>
        </w:tc>
        <w:tc>
          <w:tcPr/>
          <w:p>
            <w:r>
              <w:t>评审标准：</w:t>
            </w:r>
          </w:p>
          <w:p>
            <w:r>
              <w:t>标注#的重要指标共13项，每满足1项（如有多个下级指标，则每个下级指标均应满足）得3分，满分39分。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12</w:t>
            </w:r>
          </w:p>
        </w:tc>
        <w:tc>
          <w:tcPr>
            <w:vMerge/>
          </w:tcPr>
          <w:p>
            <w:r>
              <w:t>技术部分</w:t>
            </w:r>
          </w:p>
        </w:tc>
        <w:tc>
          <w:tcPr/>
          <w:p>
            <w:r>
              <w:t>投标产品技术方案及综合性能（主观分）</w:t>
            </w:r>
          </w:p>
        </w:tc>
        <w:tc>
          <w:tcPr/>
          <w:p>
            <w:r>
              <w:t>勾选打分</w:t>
            </w:r>
            <w:r>
              <w:t>(2)</w:t>
            </w:r>
          </w:p>
        </w:tc>
        <w:tc>
          <w:tcPr/>
          <w:p>
            <w:r>
              <w:t>评审标准：</w:t>
            </w:r>
          </w:p>
          <w:p>
            <w:r>
              <w:t>一档0分</w:t>
              <w:cr/>
              <w:t>二档0.5分</w:t>
              <w:cr/>
              <w:t>三档1分</w:t>
              <w:cr/>
              <w:t>四档2分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13</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14</w:t>
            </w:r>
          </w:p>
        </w:tc>
        <w:tc>
          <w:tcPr>
            <w:vMerge/>
          </w:tcPr>
          <w:p>
            <w:r>
              <w:t>技术部分</w:t>
            </w:r>
          </w:p>
        </w:tc>
        <w:tc>
          <w:tcPr/>
          <w:p>
            <w:r>
              <w:t>投标产品的环境适应性（客观分）</w:t>
            </w:r>
          </w:p>
        </w:tc>
        <w:tc>
          <w:tcPr/>
          <w:p>
            <w:r>
              <w:t>勾选打分</w:t>
            </w:r>
            <w:r>
              <w:t>(3)</w:t>
            </w:r>
          </w:p>
        </w:tc>
        <w:tc>
          <w:tcPr/>
          <w:p>
            <w:r>
              <w:t>评审标准：</w:t>
            </w:r>
          </w:p>
          <w:p>
            <w:r>
              <w:t>针对环境监测站设备，测试报告应涵盖防尘、防水、高温、低温内容，每包含一项得0.75分，最多得3分。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15</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需提供用户证明或详细可行的信创适配方案或交付承诺。</w:t>
            </w:r>
          </w:p>
          <w:p/>
        </w:tc>
      </w:tr>
    </w:tbl>
    <w:p w:rsidR="00A77B3E">
      <w:r>
        <w:t xml:space="preserve">      </w:t>
      </w:r>
    </w:p>
    <w:p w:rsidR="00A77B3E"/>
    <w:p w:rsidR="00A77B3E">
      <w:bookmarkEnd w:id="58"/>
    </w:p>
    <w:p w:rsidR="006204E8">
      <w:pPr>
        <w:spacing w:before="156" w:beforeLines="50" w:line="360" w:lineRule="auto"/>
        <w:jc w:val="center"/>
        <w:outlineLvl w:val="1"/>
        <w:rPr>
          <w:rFonts w:ascii="宋体" w:hAnsi="宋体" w:hint="eastAsia"/>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rsidR="007A7EE3" w:rsidP="007A7EE3">
      <w:pPr>
        <w:spacing w:line="360" w:lineRule="auto"/>
        <w:ind w:firstLine="480" w:firstLineChars="200"/>
        <w:rPr>
          <w:rFonts w:ascii="宋体" w:hAnsi="宋体" w:cs="宋体" w:hint="eastAsia"/>
          <w:bCs/>
        </w:rPr>
      </w:pPr>
      <w:r>
        <w:rPr>
          <w:rFonts w:ascii="宋体" w:hAnsi="宋体" w:cs="宋体" w:hint="eastAsia"/>
          <w:bCs/>
          <w:sz w:val="24"/>
        </w:rPr>
        <w:t>一、项目概况及总体要求</w:t>
      </w:r>
    </w:p>
    <w:p w:rsidR="007A7EE3" w:rsidP="007A7EE3">
      <w:pPr>
        <w:spacing w:line="360" w:lineRule="auto"/>
        <w:ind w:firstLine="480" w:firstLineChars="200"/>
        <w:rPr>
          <w:rFonts w:ascii="宋体" w:hAnsi="宋体" w:cs="宋体" w:hint="eastAsia"/>
          <w:bCs/>
        </w:rPr>
      </w:pPr>
      <w:r>
        <w:rPr>
          <w:rFonts w:ascii="宋体" w:hAnsi="宋体" w:cs="宋体" w:hint="eastAsia"/>
          <w:bCs/>
          <w:sz w:val="24"/>
        </w:rPr>
        <w:t>城市生态环境是现代化发展的基础性支撑，其重要性体现于生态健康保障、经济绿色转型、城市</w:t>
      </w:r>
      <w:r>
        <w:rPr>
          <w:rFonts w:ascii="宋体" w:hAnsi="宋体" w:cs="宋体" w:hint="eastAsia"/>
          <w:bCs/>
          <w:sz w:val="24"/>
        </w:rPr>
        <w:t>宜居性提升</w:t>
      </w:r>
      <w:r>
        <w:rPr>
          <w:rFonts w:ascii="宋体" w:hAnsi="宋体" w:cs="宋体" w:hint="eastAsia"/>
          <w:bCs/>
          <w:sz w:val="24"/>
        </w:rPr>
        <w:t>等多维层面。江苏省依托长江、淮河、太湖等水系构建生态安全屏障，通过划定生态保护红线、实施长江岸线修复、智能化治理太湖等工程，推动生态质量持续提升。“美丽江苏”建设理念深度融入城市规划。</w:t>
      </w:r>
    </w:p>
    <w:p w:rsidR="007A7EE3" w:rsidP="007A7EE3">
      <w:pPr>
        <w:spacing w:line="360" w:lineRule="auto"/>
        <w:ind w:firstLine="480" w:firstLineChars="200"/>
        <w:rPr>
          <w:rFonts w:ascii="宋体" w:hAnsi="宋体" w:cs="宋体" w:hint="eastAsia"/>
          <w:bCs/>
        </w:rPr>
      </w:pPr>
      <w:r>
        <w:rPr>
          <w:rFonts w:ascii="宋体" w:hAnsi="宋体" w:cs="宋体" w:hint="eastAsia"/>
          <w:bCs/>
          <w:sz w:val="24"/>
        </w:rPr>
        <w:t>城市环境观测是城市生态气象研究的基础性工作。微型环境气象站作为新型监测设施，凭借其多参数集成、灵活部署与高精度优势，在生态气象环境服务决策与智慧城市建设中发挥显著作用。</w:t>
      </w:r>
    </w:p>
    <w:p w:rsidR="007A7EE3" w:rsidP="007A7EE3">
      <w:pPr>
        <w:spacing w:line="360" w:lineRule="auto"/>
        <w:ind w:firstLine="480" w:firstLineChars="200"/>
        <w:rPr>
          <w:rFonts w:ascii="宋体" w:hAnsi="宋体" w:cs="宋体" w:hint="eastAsia"/>
          <w:b/>
        </w:rPr>
      </w:pPr>
      <w:r>
        <w:rPr>
          <w:rFonts w:ascii="宋体" w:hAnsi="宋体" w:cs="宋体" w:hint="eastAsia"/>
          <w:bCs/>
          <w:sz w:val="24"/>
        </w:rPr>
        <w:t>本项目建设40套环境一体化的自动监测站，实现PM2.5、PM10、SO2、NO2、O3、CO、CO2、气温、湿度、风向、风速等观测数据和运行状态、供电、通讯状态等状态数据的自动采集，完善城市环境监测立体观测，为城市环境的决策服务提供基础支撑。</w:t>
      </w:r>
    </w:p>
    <w:p w:rsidR="007A7EE3" w:rsidP="007A7EE3">
      <w:pPr>
        <w:spacing w:line="360" w:lineRule="auto"/>
        <w:ind w:firstLine="480" w:firstLineChars="200"/>
        <w:rPr>
          <w:rFonts w:ascii="宋体" w:hAnsi="宋体" w:cs="宋体" w:hint="eastAsia"/>
          <w:bCs/>
        </w:rPr>
      </w:pPr>
      <w:r>
        <w:rPr>
          <w:rFonts w:ascii="宋体" w:hAnsi="宋体" w:cs="宋体" w:hint="eastAsia"/>
          <w:bCs/>
          <w:sz w:val="24"/>
        </w:rPr>
        <w:t>实施地点分布于南京市、无锡市、徐州市、常州市、苏州市、南通市、连云港市、淮安市、盐城市、扬州市、镇江市、泰州市和宿迁市。其中南京市建设4套，其它12个市局各建设3套。在城市较高建筑物、铁塔或气象观测塔上建设城市环境监测站，</w:t>
      </w:r>
      <w:r>
        <w:rPr>
          <w:rFonts w:ascii="宋体" w:hAnsi="宋体" w:cs="宋体" w:hint="eastAsia"/>
          <w:bCs/>
          <w:sz w:val="24"/>
        </w:rPr>
        <w:t>其补盲观测</w:t>
      </w:r>
      <w:r>
        <w:rPr>
          <w:rFonts w:ascii="宋体" w:hAnsi="宋体" w:cs="宋体" w:hint="eastAsia"/>
          <w:bCs/>
          <w:sz w:val="24"/>
        </w:rPr>
        <w:t>数据将反映江苏城市边界层环境要素的真实分布和变化情况。</w:t>
      </w:r>
    </w:p>
    <w:p w:rsidR="007A7EE3" w:rsidP="007A7EE3">
      <w:pPr>
        <w:numPr>
          <w:ilvl w:val="0"/>
          <w:numId w:val="4"/>
        </w:numPr>
        <w:spacing w:line="360" w:lineRule="auto"/>
        <w:ind w:firstLine="480" w:firstLineChars="200"/>
        <w:rPr>
          <w:rFonts w:ascii="宋体" w:hAnsi="宋体" w:cs="宋体" w:hint="eastAsia"/>
          <w:bCs/>
        </w:rPr>
      </w:pPr>
      <w:r>
        <w:rPr>
          <w:rFonts w:ascii="宋体" w:hAnsi="宋体" w:cs="宋体" w:hint="eastAsia"/>
          <w:bCs/>
          <w:sz w:val="24"/>
        </w:rPr>
        <w:t>设备需求一览表</w:t>
      </w:r>
    </w:p>
    <w:tbl>
      <w:tblPr>
        <w:tblStyle w:val="TableGrid"/>
        <w:tblW w:w="0" w:type="auto"/>
        <w:tblLook w:val="04A0"/>
      </w:tblPr>
      <w:tblGrid>
        <w:gridCol w:w="842"/>
        <w:gridCol w:w="2569"/>
        <w:gridCol w:w="1809"/>
        <w:gridCol w:w="3076"/>
      </w:tblGrid>
      <w:tr w:rsidTr="00B96406">
        <w:tblPrEx>
          <w:tblW w:w="0" w:type="auto"/>
          <w:tblLook w:val="04A0"/>
        </w:tblPrEx>
        <w:trPr>
          <w:trHeight w:val="702"/>
        </w:trPr>
        <w:tc>
          <w:tcPr>
            <w:tcW w:w="858" w:type="dxa"/>
          </w:tcPr>
          <w:p w:rsidR="007A7EE3" w:rsidP="00B64318">
            <w:pPr>
              <w:spacing w:line="360" w:lineRule="auto"/>
              <w:jc w:val="center"/>
              <w:rPr>
                <w:rFonts w:ascii="宋体" w:hAnsi="宋体" w:cs="宋体" w:hint="eastAsia"/>
                <w:bCs/>
              </w:rPr>
            </w:pPr>
            <w:r>
              <w:rPr>
                <w:rFonts w:ascii="宋体" w:hAnsi="宋体" w:cs="宋体" w:hint="eastAsia"/>
                <w:bCs/>
                <w:sz w:val="24"/>
              </w:rPr>
              <w:t>序号</w:t>
            </w:r>
          </w:p>
        </w:tc>
        <w:tc>
          <w:tcPr>
            <w:tcW w:w="2652" w:type="dxa"/>
          </w:tcPr>
          <w:p w:rsidR="007A7EE3" w:rsidP="00B64318">
            <w:pPr>
              <w:spacing w:line="360" w:lineRule="auto"/>
              <w:jc w:val="center"/>
              <w:rPr>
                <w:rFonts w:ascii="宋体" w:hAnsi="宋体" w:cs="宋体" w:hint="eastAsia"/>
                <w:bCs/>
              </w:rPr>
            </w:pPr>
            <w:r>
              <w:rPr>
                <w:rFonts w:ascii="宋体" w:hAnsi="宋体" w:cs="宋体" w:hint="eastAsia"/>
                <w:bCs/>
                <w:sz w:val="24"/>
              </w:rPr>
              <w:t>设备名称</w:t>
            </w:r>
          </w:p>
        </w:tc>
        <w:tc>
          <w:tcPr>
            <w:tcW w:w="1843" w:type="dxa"/>
          </w:tcPr>
          <w:p w:rsidR="007A7EE3" w:rsidP="00B64318">
            <w:pPr>
              <w:spacing w:line="360" w:lineRule="auto"/>
              <w:jc w:val="center"/>
              <w:rPr>
                <w:rFonts w:ascii="宋体" w:hAnsi="宋体" w:cs="宋体" w:hint="eastAsia"/>
                <w:bCs/>
              </w:rPr>
            </w:pPr>
            <w:r>
              <w:rPr>
                <w:rFonts w:ascii="宋体" w:hAnsi="宋体" w:cs="宋体" w:hint="eastAsia"/>
                <w:bCs/>
                <w:sz w:val="24"/>
              </w:rPr>
              <w:t>数量（套）</w:t>
            </w:r>
          </w:p>
        </w:tc>
        <w:tc>
          <w:tcPr>
            <w:tcW w:w="3169" w:type="dxa"/>
          </w:tcPr>
          <w:p w:rsidR="007A7EE3" w:rsidP="00B64318">
            <w:pPr>
              <w:spacing w:line="360" w:lineRule="auto"/>
              <w:jc w:val="center"/>
              <w:rPr>
                <w:rFonts w:ascii="宋体" w:hAnsi="宋体" w:cs="宋体" w:hint="eastAsia"/>
                <w:bCs/>
              </w:rPr>
            </w:pPr>
            <w:r>
              <w:rPr>
                <w:rFonts w:ascii="宋体" w:hAnsi="宋体" w:cs="宋体" w:hint="eastAsia"/>
                <w:bCs/>
                <w:sz w:val="24"/>
              </w:rPr>
              <w:t>备注</w:t>
            </w:r>
          </w:p>
        </w:tc>
      </w:tr>
      <w:tr w:rsidTr="00B96406">
        <w:tblPrEx>
          <w:tblW w:w="0" w:type="auto"/>
          <w:tblLook w:val="04A0"/>
        </w:tblPrEx>
        <w:trPr>
          <w:trHeight w:val="3688"/>
        </w:trPr>
        <w:tc>
          <w:tcPr>
            <w:tcW w:w="858" w:type="dxa"/>
            <w:vAlign w:val="center"/>
          </w:tcPr>
          <w:p w:rsidR="007A7EE3" w:rsidP="00B64318">
            <w:pPr>
              <w:spacing w:line="360" w:lineRule="auto"/>
              <w:jc w:val="center"/>
              <w:rPr>
                <w:rFonts w:ascii="宋体" w:hAnsi="宋体" w:cs="宋体" w:hint="eastAsia"/>
                <w:bCs/>
              </w:rPr>
            </w:pPr>
            <w:r>
              <w:rPr>
                <w:rFonts w:ascii="宋体" w:hAnsi="宋体" w:cs="宋体" w:hint="eastAsia"/>
                <w:bCs/>
                <w:sz w:val="24"/>
              </w:rPr>
              <w:t>1</w:t>
            </w:r>
          </w:p>
        </w:tc>
        <w:tc>
          <w:tcPr>
            <w:tcW w:w="2652" w:type="dxa"/>
            <w:vAlign w:val="center"/>
          </w:tcPr>
          <w:p w:rsidR="007A7EE3" w:rsidP="00B64318">
            <w:pPr>
              <w:spacing w:line="360" w:lineRule="auto"/>
              <w:jc w:val="center"/>
              <w:rPr>
                <w:rFonts w:ascii="宋体" w:hAnsi="宋体" w:cs="宋体" w:hint="eastAsia"/>
                <w:bCs/>
              </w:rPr>
            </w:pPr>
            <w:r>
              <w:rPr>
                <w:rFonts w:ascii="宋体" w:hAnsi="宋体" w:cs="宋体" w:hint="eastAsia"/>
                <w:bCs/>
                <w:sz w:val="24"/>
              </w:rPr>
              <w:t>城市环境监测站</w:t>
            </w:r>
          </w:p>
        </w:tc>
        <w:tc>
          <w:tcPr>
            <w:tcW w:w="1843" w:type="dxa"/>
            <w:vAlign w:val="center"/>
          </w:tcPr>
          <w:p w:rsidR="007A7EE3" w:rsidP="00B64318">
            <w:pPr>
              <w:spacing w:line="360" w:lineRule="auto"/>
              <w:jc w:val="center"/>
              <w:rPr>
                <w:rFonts w:ascii="宋体" w:hAnsi="宋体" w:cs="宋体" w:hint="eastAsia"/>
                <w:bCs/>
              </w:rPr>
            </w:pPr>
            <w:r>
              <w:rPr>
                <w:rFonts w:ascii="宋体" w:hAnsi="宋体" w:cs="宋体" w:hint="eastAsia"/>
                <w:bCs/>
                <w:sz w:val="24"/>
              </w:rPr>
              <w:t>40</w:t>
            </w:r>
          </w:p>
        </w:tc>
        <w:tc>
          <w:tcPr>
            <w:tcW w:w="3169" w:type="dxa"/>
            <w:vAlign w:val="center"/>
          </w:tcPr>
          <w:p w:rsidR="007A7EE3" w:rsidP="00B64318">
            <w:pPr>
              <w:spacing w:line="360" w:lineRule="auto"/>
              <w:rPr>
                <w:rFonts w:ascii="宋体" w:hAnsi="宋体" w:cs="宋体" w:hint="eastAsia"/>
                <w:bCs/>
              </w:rPr>
            </w:pPr>
            <w:r>
              <w:rPr>
                <w:rFonts w:ascii="宋体" w:hAnsi="宋体" w:cs="宋体" w:hint="eastAsia"/>
                <w:bCs/>
                <w:sz w:val="24"/>
              </w:rPr>
              <w:t>包括安装调试、技术培训、八年质保维护。其中</w:t>
            </w:r>
            <w:r>
              <w:rPr>
                <w:rFonts w:ascii="宋体" w:hAnsi="宋体" w:cs="宋体"/>
                <w:bCs/>
                <w:sz w:val="24"/>
              </w:rPr>
              <w:t>质</w:t>
            </w:r>
            <w:r>
              <w:rPr>
                <w:rFonts w:ascii="宋体" w:hAnsi="宋体" w:cs="宋体"/>
                <w:bCs/>
                <w:sz w:val="24"/>
              </w:rPr>
              <w:t>保维护</w:t>
            </w:r>
            <w:r>
              <w:rPr>
                <w:rFonts w:ascii="宋体" w:hAnsi="宋体" w:cs="宋体" w:hint="eastAsia"/>
                <w:bCs/>
                <w:sz w:val="24"/>
              </w:rPr>
              <w:t>含</w:t>
            </w:r>
            <w:r>
              <w:rPr>
                <w:rFonts w:ascii="宋体" w:hAnsi="宋体" w:cs="宋体" w:hint="eastAsia"/>
                <w:bCs/>
                <w:sz w:val="24"/>
              </w:rPr>
              <w:t>设备维修、数据传输</w:t>
            </w:r>
            <w:r w:rsidR="00B96406">
              <w:rPr>
                <w:rFonts w:ascii="宋体" w:hAnsi="宋体" w:cs="宋体" w:hint="eastAsia"/>
                <w:bCs/>
                <w:sz w:val="24"/>
              </w:rPr>
              <w:t>保障</w:t>
            </w:r>
            <w:r>
              <w:rPr>
                <w:rFonts w:ascii="宋体" w:hAnsi="宋体" w:cs="宋体"/>
                <w:bCs/>
                <w:sz w:val="24"/>
              </w:rPr>
              <w:t>、</w:t>
            </w:r>
            <w:r>
              <w:rPr>
                <w:rFonts w:ascii="宋体" w:hAnsi="宋体" w:cs="宋体" w:hint="eastAsia"/>
                <w:bCs/>
                <w:sz w:val="24"/>
              </w:rPr>
              <w:t>季度维护和远程标定。</w:t>
            </w:r>
          </w:p>
        </w:tc>
      </w:tr>
    </w:tbl>
    <w:p w:rsidR="007A7EE3" w:rsidP="007A7EE3">
      <w:pPr>
        <w:numPr>
          <w:ilvl w:val="0"/>
          <w:numId w:val="4"/>
        </w:numPr>
        <w:spacing w:line="360" w:lineRule="auto"/>
        <w:ind w:firstLine="480" w:firstLineChars="200"/>
        <w:rPr>
          <w:rFonts w:ascii="宋体" w:hAnsi="宋体" w:cs="宋体" w:hint="eastAsia"/>
          <w:bCs/>
        </w:rPr>
      </w:pPr>
      <w:r>
        <w:rPr>
          <w:rFonts w:ascii="宋体" w:hAnsi="宋体" w:cs="宋体" w:hint="eastAsia"/>
          <w:bCs/>
          <w:sz w:val="24"/>
        </w:rPr>
        <w:t>技术性能指标</w:t>
      </w:r>
    </w:p>
    <w:p w:rsidR="007A7EE3" w:rsidP="007A7EE3">
      <w:pPr>
        <w:widowControl/>
        <w:tabs>
          <w:tab w:val="left" w:pos="720"/>
        </w:tabs>
        <w:snapToGrid w:val="0"/>
        <w:spacing w:line="540" w:lineRule="exact"/>
        <w:ind w:firstLine="480" w:firstLineChars="200"/>
        <w:jc w:val="left"/>
        <w:rPr>
          <w:rFonts w:ascii="宋体" w:hAnsi="宋体" w:cs="宋体" w:hint="eastAsia"/>
          <w:color w:val="000000"/>
        </w:rPr>
      </w:pPr>
      <w:r>
        <w:rPr>
          <w:rFonts w:ascii="宋体" w:hAnsi="宋体" w:cs="宋体" w:hint="eastAsia"/>
          <w:color w:val="000000"/>
          <w:sz w:val="24"/>
        </w:rPr>
        <w:t>城市环境监测站由高精度传感器、太阳能板、蓄电池、数据发送和接收装置、中心站的集中显示平台组成。自带太阳能供电系统、无线传输系统、中心站采集软件、安装组件或支架等。</w:t>
      </w:r>
    </w:p>
    <w:p w:rsidR="007A7EE3" w:rsidP="007A7EE3">
      <w:pPr>
        <w:widowControl/>
        <w:tabs>
          <w:tab w:val="left" w:pos="720"/>
        </w:tabs>
        <w:snapToGrid w:val="0"/>
        <w:spacing w:line="540" w:lineRule="exact"/>
        <w:ind w:firstLine="480" w:firstLineChars="200"/>
        <w:jc w:val="left"/>
        <w:rPr>
          <w:rFonts w:ascii="宋体" w:hAnsi="宋体" w:cs="宋体" w:hint="eastAsia"/>
          <w:color w:val="000000"/>
        </w:rPr>
      </w:pPr>
      <w:r>
        <w:rPr>
          <w:rFonts w:ascii="宋体" w:hAnsi="宋体" w:cs="宋体" w:hint="eastAsia"/>
          <w:color w:val="000000"/>
          <w:sz w:val="24"/>
        </w:rPr>
        <w:t>城市环境监测站主要技术指标如下。</w:t>
      </w:r>
    </w:p>
    <w:p w:rsidR="007A7EE3" w:rsidRPr="0053060B" w:rsidP="00641D57">
      <w:pPr>
        <w:spacing w:line="360" w:lineRule="auto"/>
        <w:ind w:left="480"/>
        <w:rPr>
          <w:rFonts w:asciiTheme="minorEastAsia" w:hAnsiTheme="minorEastAsia" w:hint="eastAsia"/>
        </w:rPr>
      </w:pPr>
      <w:r w:rsidRPr="0053060B">
        <w:rPr>
          <w:rFonts w:asciiTheme="minorEastAsia" w:hAnsiTheme="minorEastAsia" w:hint="eastAsia"/>
          <w:sz w:val="24"/>
          <w:szCs w:val="24"/>
        </w:rPr>
        <w:t>1、</w:t>
      </w:r>
      <w:r w:rsidRPr="0053060B">
        <w:rPr>
          <w:rFonts w:asciiTheme="minorEastAsia" w:hAnsiTheme="minorEastAsia" w:hint="eastAsia"/>
          <w:sz w:val="24"/>
          <w:szCs w:val="24"/>
        </w:rPr>
        <w:t>整机指标</w:t>
      </w:r>
    </w:p>
    <w:p w:rsidR="007A7EE3" w:rsidRPr="0053060B" w:rsidP="00A903F2">
      <w:pPr>
        <w:widowControl/>
        <w:tabs>
          <w:tab w:val="left" w:pos="720"/>
        </w:tabs>
        <w:snapToGrid w:val="0"/>
        <w:spacing w:line="540" w:lineRule="exact"/>
        <w:ind w:firstLine="480" w:firstLineChars="200"/>
        <w:jc w:val="left"/>
        <w:rPr>
          <w:rFonts w:ascii="宋体" w:hAnsi="宋体" w:cs="宋体" w:hint="eastAsia"/>
          <w:color w:val="000000"/>
        </w:rPr>
      </w:pPr>
      <w:r w:rsidRPr="0053060B">
        <w:rPr>
          <w:rFonts w:ascii="宋体" w:hAnsi="宋体" w:cs="宋体"/>
          <w:color w:val="000000"/>
          <w:sz w:val="24"/>
        </w:rPr>
        <w:t>#</w:t>
      </w:r>
      <w:r w:rsidRPr="0053060B">
        <w:rPr>
          <w:rFonts w:ascii="宋体" w:hAnsi="宋体" w:cs="宋体" w:hint="eastAsia"/>
          <w:color w:val="000000"/>
          <w:sz w:val="24"/>
        </w:rPr>
        <w:t>平均无故障时间大于3000hr(MTBF)；</w:t>
      </w:r>
    </w:p>
    <w:p w:rsidR="007A7EE3" w:rsidP="00A903F2">
      <w:pPr>
        <w:widowControl/>
        <w:tabs>
          <w:tab w:val="left" w:pos="720"/>
        </w:tabs>
        <w:snapToGrid w:val="0"/>
        <w:spacing w:line="540" w:lineRule="exact"/>
        <w:ind w:firstLine="480" w:firstLineChars="200"/>
        <w:jc w:val="left"/>
        <w:rPr>
          <w:rFonts w:ascii="宋体" w:hAnsi="宋体" w:cs="宋体" w:hint="eastAsia"/>
          <w:color w:val="000000"/>
        </w:rPr>
      </w:pPr>
      <w:r w:rsidRPr="0053060B">
        <w:rPr>
          <w:rFonts w:ascii="宋体" w:hAnsi="宋体" w:cs="宋体"/>
          <w:color w:val="000000"/>
          <w:sz w:val="24"/>
        </w:rPr>
        <w:t>#</w:t>
      </w:r>
      <w:r w:rsidRPr="0053060B">
        <w:rPr>
          <w:rFonts w:ascii="宋体" w:hAnsi="宋体" w:cs="宋体" w:hint="eastAsia"/>
          <w:color w:val="000000"/>
          <w:sz w:val="24"/>
        </w:rPr>
        <w:t>平均故障修复时间≤48hr(MTTR)。</w:t>
      </w:r>
    </w:p>
    <w:p w:rsidR="007A7EE3" w:rsidRPr="00641D57" w:rsidP="00641D57">
      <w:pPr>
        <w:spacing w:line="360" w:lineRule="auto"/>
        <w:ind w:left="480"/>
      </w:pPr>
      <w:r w:rsidRPr="00641D57">
        <w:rPr>
          <w:rFonts w:hint="eastAsia"/>
          <w:sz w:val="24"/>
        </w:rPr>
        <w:t>2</w:t>
      </w:r>
      <w:r w:rsidRPr="00641D57">
        <w:rPr>
          <w:rFonts w:hint="eastAsia"/>
          <w:sz w:val="24"/>
        </w:rPr>
        <w:t>、</w:t>
      </w:r>
      <w:r w:rsidRPr="00641D57">
        <w:rPr>
          <w:rFonts w:hint="eastAsia"/>
          <w:sz w:val="24"/>
        </w:rPr>
        <w:t>主要传感器技术参数</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368"/>
        <w:gridCol w:w="1968"/>
        <w:gridCol w:w="1848"/>
        <w:gridCol w:w="2488"/>
      </w:tblGrid>
      <w:tr w:rsidTr="00B64318">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Ex>
        <w:trPr>
          <w:trHeight w:val="454"/>
          <w:jc w:val="center"/>
        </w:trPr>
        <w:tc>
          <w:tcPr>
            <w:tcW w:w="0" w:type="auto"/>
            <w:tcMar>
              <w:top w:w="72" w:type="dxa"/>
              <w:left w:w="144" w:type="dxa"/>
              <w:bottom w:w="72" w:type="dxa"/>
              <w:right w:w="144" w:type="dxa"/>
            </w:tcMar>
            <w:vAlign w:val="center"/>
          </w:tcPr>
          <w:p w:rsidR="007A7EE3" w:rsidP="007A7EE3">
            <w:pPr>
              <w:spacing w:before="156" w:beforeLines="50" w:line="360" w:lineRule="auto"/>
              <w:jc w:val="center"/>
              <w:rPr>
                <w:rFonts w:ascii="宋体" w:hAnsi="宋体" w:cs="宋体" w:hint="eastAsia"/>
                <w:kern w:val="0"/>
              </w:rPr>
            </w:pPr>
            <w:r>
              <w:rPr>
                <w:rFonts w:ascii="宋体" w:hAnsi="宋体" w:cs="宋体" w:hint="eastAsia"/>
                <w:b/>
                <w:bCs/>
                <w:kern w:val="24"/>
                <w:sz w:val="24"/>
              </w:rPr>
              <w:t>测量要素</w:t>
            </w:r>
          </w:p>
        </w:tc>
        <w:tc>
          <w:tcPr>
            <w:tcW w:w="0" w:type="auto"/>
            <w:tcMar>
              <w:top w:w="72" w:type="dxa"/>
              <w:left w:w="144" w:type="dxa"/>
              <w:bottom w:w="72" w:type="dxa"/>
              <w:right w:w="144" w:type="dxa"/>
            </w:tcMar>
            <w:vAlign w:val="center"/>
          </w:tcPr>
          <w:p w:rsidR="007A7EE3" w:rsidP="007A7EE3">
            <w:pPr>
              <w:spacing w:before="156" w:beforeLines="50" w:line="360" w:lineRule="auto"/>
              <w:jc w:val="center"/>
              <w:rPr>
                <w:rFonts w:ascii="宋体" w:hAnsi="宋体" w:cs="宋体" w:hint="eastAsia"/>
                <w:b/>
                <w:bCs/>
                <w:kern w:val="24"/>
              </w:rPr>
            </w:pPr>
            <w:r>
              <w:rPr>
                <w:rFonts w:ascii="宋体" w:hAnsi="宋体" w:cs="宋体" w:hint="eastAsia"/>
                <w:b/>
                <w:bCs/>
                <w:kern w:val="24"/>
                <w:sz w:val="24"/>
              </w:rPr>
              <w:t>测量原理</w:t>
            </w:r>
          </w:p>
        </w:tc>
        <w:tc>
          <w:tcPr>
            <w:tcW w:w="0" w:type="auto"/>
            <w:tcMar>
              <w:top w:w="72" w:type="dxa"/>
              <w:left w:w="144" w:type="dxa"/>
              <w:bottom w:w="72" w:type="dxa"/>
              <w:right w:w="144" w:type="dxa"/>
            </w:tcMar>
            <w:vAlign w:val="center"/>
          </w:tcPr>
          <w:p w:rsidR="007A7EE3" w:rsidP="007A7EE3">
            <w:pPr>
              <w:spacing w:before="156" w:beforeLines="50" w:line="360" w:lineRule="auto"/>
              <w:jc w:val="center"/>
              <w:rPr>
                <w:rFonts w:ascii="宋体" w:hAnsi="宋体" w:cs="宋体" w:hint="eastAsia"/>
                <w:kern w:val="0"/>
              </w:rPr>
            </w:pPr>
            <w:r>
              <w:rPr>
                <w:rFonts w:ascii="宋体" w:hAnsi="宋体" w:cs="宋体" w:hint="eastAsia"/>
                <w:b/>
                <w:bCs/>
                <w:kern w:val="24"/>
                <w:sz w:val="24"/>
              </w:rPr>
              <w:t>测量范围</w:t>
            </w:r>
          </w:p>
        </w:tc>
        <w:tc>
          <w:tcPr>
            <w:tcW w:w="0" w:type="auto"/>
            <w:tcMar>
              <w:top w:w="72" w:type="dxa"/>
              <w:left w:w="144" w:type="dxa"/>
              <w:bottom w:w="72" w:type="dxa"/>
              <w:right w:w="144" w:type="dxa"/>
            </w:tcMar>
            <w:vAlign w:val="center"/>
          </w:tcPr>
          <w:p w:rsidR="007A7EE3" w:rsidP="007A7EE3">
            <w:pPr>
              <w:spacing w:before="156" w:beforeLines="50" w:line="360" w:lineRule="auto"/>
              <w:jc w:val="center"/>
              <w:rPr>
                <w:rFonts w:ascii="宋体" w:hAnsi="宋体" w:cs="宋体" w:hint="eastAsia"/>
                <w:kern w:val="0"/>
              </w:rPr>
            </w:pPr>
            <w:r>
              <w:rPr>
                <w:rFonts w:ascii="宋体" w:hAnsi="宋体" w:cs="宋体" w:hint="eastAsia"/>
                <w:b/>
                <w:bCs/>
                <w:kern w:val="24"/>
                <w:sz w:val="24"/>
              </w:rPr>
              <w:t>测量精度</w:t>
            </w:r>
          </w:p>
        </w:tc>
      </w:tr>
      <w:tr w:rsidTr="00B64318">
        <w:tblPrEx>
          <w:tblW w:w="0" w:type="auto"/>
          <w:jc w:val="center"/>
          <w:tblCellMar>
            <w:left w:w="0" w:type="dxa"/>
            <w:right w:w="0" w:type="dxa"/>
          </w:tblCellMar>
          <w:tblLook w:val="04A0"/>
        </w:tblPrEx>
        <w:trPr>
          <w:trHeight w:val="284"/>
          <w:jc w:val="center"/>
        </w:trPr>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kern w:val="0"/>
              </w:rPr>
            </w:pPr>
            <w:r w:rsidRPr="0053060B">
              <w:rPr>
                <w:rFonts w:ascii="宋体" w:hAnsi="宋体" w:cs="宋体"/>
                <w:kern w:val="24"/>
                <w:sz w:val="24"/>
              </w:rPr>
              <w:t>#</w:t>
            </w:r>
            <w:r w:rsidRPr="0053060B">
              <w:rPr>
                <w:rFonts w:ascii="宋体" w:hAnsi="宋体" w:cs="宋体" w:hint="eastAsia"/>
                <w:kern w:val="24"/>
                <w:sz w:val="24"/>
              </w:rPr>
              <w:t>PM</w:t>
            </w:r>
            <w:r w:rsidRPr="0053060B">
              <w:rPr>
                <w:rFonts w:ascii="宋体" w:hAnsi="宋体" w:cs="宋体" w:hint="eastAsia"/>
                <w:kern w:val="24"/>
                <w:sz w:val="24"/>
                <w:vertAlign w:val="subscript"/>
              </w:rPr>
              <w:t>2.5</w:t>
            </w:r>
          </w:p>
        </w:tc>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kern w:val="24"/>
              </w:rPr>
            </w:pPr>
            <w:r w:rsidRPr="0053060B">
              <w:rPr>
                <w:rFonts w:ascii="宋体" w:hAnsi="宋体" w:cs="宋体" w:hint="eastAsia"/>
                <w:color w:val="000000"/>
                <w:kern w:val="0"/>
                <w:sz w:val="24"/>
              </w:rPr>
              <w:t>激光散射法</w:t>
            </w:r>
          </w:p>
        </w:tc>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color w:val="000000"/>
                <w:kern w:val="0"/>
              </w:rPr>
            </w:pPr>
            <w:r w:rsidRPr="0053060B">
              <w:rPr>
                <w:rFonts w:ascii="宋体" w:hAnsi="宋体" w:cs="宋体" w:hint="eastAsia"/>
                <w:color w:val="000000"/>
                <w:kern w:val="0"/>
                <w:sz w:val="24"/>
              </w:rPr>
              <w:t>0～2000μg /m3</w:t>
            </w:r>
          </w:p>
        </w:tc>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color w:val="000000"/>
                <w:kern w:val="0"/>
              </w:rPr>
            </w:pPr>
            <w:r w:rsidRPr="0053060B">
              <w:rPr>
                <w:rFonts w:ascii="宋体" w:hAnsi="宋体" w:cs="宋体" w:hint="eastAsia"/>
                <w:color w:val="000000"/>
                <w:kern w:val="0"/>
                <w:sz w:val="24"/>
              </w:rPr>
              <w:t>±10%</w:t>
            </w:r>
          </w:p>
        </w:tc>
      </w:tr>
      <w:tr w:rsidTr="00B64318">
        <w:tblPrEx>
          <w:tblW w:w="0" w:type="auto"/>
          <w:jc w:val="center"/>
          <w:tblCellMar>
            <w:left w:w="0" w:type="dxa"/>
            <w:right w:w="0" w:type="dxa"/>
          </w:tblCellMar>
          <w:tblLook w:val="04A0"/>
        </w:tblPrEx>
        <w:trPr>
          <w:trHeight w:val="284"/>
          <w:jc w:val="center"/>
        </w:trPr>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kern w:val="0"/>
              </w:rPr>
            </w:pPr>
            <w:r w:rsidRPr="0053060B">
              <w:rPr>
                <w:rFonts w:ascii="宋体" w:hAnsi="宋体" w:cs="宋体"/>
                <w:kern w:val="24"/>
                <w:sz w:val="24"/>
              </w:rPr>
              <w:t>#</w:t>
            </w:r>
            <w:r w:rsidRPr="0053060B">
              <w:rPr>
                <w:rFonts w:ascii="宋体" w:hAnsi="宋体" w:cs="宋体" w:hint="eastAsia"/>
                <w:kern w:val="24"/>
                <w:sz w:val="24"/>
              </w:rPr>
              <w:t>PM</w:t>
            </w:r>
            <w:r w:rsidRPr="0053060B">
              <w:rPr>
                <w:rFonts w:ascii="宋体" w:hAnsi="宋体" w:cs="宋体" w:hint="eastAsia"/>
                <w:kern w:val="24"/>
                <w:sz w:val="24"/>
                <w:vertAlign w:val="subscript"/>
              </w:rPr>
              <w:t>10</w:t>
            </w:r>
          </w:p>
        </w:tc>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kern w:val="24"/>
              </w:rPr>
            </w:pPr>
            <w:r w:rsidRPr="0053060B">
              <w:rPr>
                <w:rFonts w:ascii="宋体" w:hAnsi="宋体" w:cs="宋体" w:hint="eastAsia"/>
                <w:color w:val="000000"/>
                <w:kern w:val="0"/>
                <w:sz w:val="24"/>
              </w:rPr>
              <w:t>激光散射法</w:t>
            </w:r>
          </w:p>
        </w:tc>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color w:val="000000"/>
                <w:kern w:val="0"/>
              </w:rPr>
            </w:pPr>
            <w:r w:rsidRPr="0053060B">
              <w:rPr>
                <w:rFonts w:ascii="宋体" w:hAnsi="宋体" w:cs="宋体" w:hint="eastAsia"/>
                <w:color w:val="000000"/>
                <w:kern w:val="0"/>
                <w:sz w:val="24"/>
              </w:rPr>
              <w:t>0～2000μg /m3</w:t>
            </w:r>
          </w:p>
        </w:tc>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color w:val="000000"/>
                <w:kern w:val="0"/>
              </w:rPr>
            </w:pPr>
            <w:r w:rsidRPr="0053060B">
              <w:rPr>
                <w:rFonts w:ascii="宋体" w:hAnsi="宋体" w:cs="宋体" w:hint="eastAsia"/>
                <w:color w:val="000000"/>
                <w:kern w:val="0"/>
                <w:sz w:val="24"/>
              </w:rPr>
              <w:t>±10%</w:t>
            </w:r>
          </w:p>
        </w:tc>
      </w:tr>
      <w:tr w:rsidTr="00B64318">
        <w:tblPrEx>
          <w:tblW w:w="0" w:type="auto"/>
          <w:jc w:val="center"/>
          <w:tblCellMar>
            <w:left w:w="0" w:type="dxa"/>
            <w:right w:w="0" w:type="dxa"/>
          </w:tblCellMar>
          <w:tblLook w:val="04A0"/>
        </w:tblPrEx>
        <w:trPr>
          <w:trHeight w:val="284"/>
          <w:jc w:val="center"/>
        </w:trPr>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kern w:val="0"/>
              </w:rPr>
            </w:pPr>
            <w:r w:rsidRPr="0053060B">
              <w:rPr>
                <w:rFonts w:ascii="宋体" w:hAnsi="宋体" w:cs="宋体"/>
                <w:kern w:val="0"/>
                <w:sz w:val="24"/>
              </w:rPr>
              <w:t>#</w:t>
            </w:r>
            <w:r w:rsidRPr="0053060B">
              <w:rPr>
                <w:rFonts w:ascii="宋体" w:hAnsi="宋体" w:cs="宋体" w:hint="eastAsia"/>
                <w:kern w:val="0"/>
                <w:sz w:val="24"/>
              </w:rPr>
              <w:t>O</w:t>
            </w:r>
            <w:r w:rsidRPr="0053060B">
              <w:rPr>
                <w:rFonts w:ascii="宋体" w:hAnsi="宋体" w:cs="宋体" w:hint="eastAsia"/>
                <w:kern w:val="0"/>
                <w:sz w:val="24"/>
                <w:vertAlign w:val="subscript"/>
              </w:rPr>
              <w:t>3</w:t>
            </w:r>
          </w:p>
        </w:tc>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kern w:val="24"/>
              </w:rPr>
            </w:pPr>
            <w:r w:rsidRPr="0053060B">
              <w:rPr>
                <w:rFonts w:ascii="宋体" w:hAnsi="宋体" w:cs="宋体" w:hint="eastAsia"/>
                <w:color w:val="000000"/>
                <w:kern w:val="0"/>
                <w:sz w:val="24"/>
              </w:rPr>
              <w:t>电化学法</w:t>
            </w:r>
          </w:p>
        </w:tc>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color w:val="000000"/>
                <w:kern w:val="0"/>
              </w:rPr>
            </w:pPr>
            <w:r w:rsidRPr="0053060B">
              <w:rPr>
                <w:rFonts w:ascii="宋体" w:hAnsi="宋体" w:cs="宋体" w:hint="eastAsia"/>
                <w:color w:val="000000"/>
                <w:kern w:val="0"/>
                <w:sz w:val="24"/>
              </w:rPr>
              <w:t>0～2000 ppb</w:t>
            </w:r>
          </w:p>
        </w:tc>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color w:val="000000"/>
                <w:kern w:val="0"/>
              </w:rPr>
            </w:pPr>
            <w:r w:rsidRPr="0053060B">
              <w:rPr>
                <w:rFonts w:ascii="宋体" w:hAnsi="宋体" w:cs="宋体" w:hint="eastAsia"/>
                <w:color w:val="000000"/>
                <w:kern w:val="0"/>
                <w:sz w:val="24"/>
              </w:rPr>
              <w:t>±60 ppb</w:t>
            </w:r>
          </w:p>
        </w:tc>
      </w:tr>
      <w:tr w:rsidTr="00B64318">
        <w:tblPrEx>
          <w:tblW w:w="0" w:type="auto"/>
          <w:jc w:val="center"/>
          <w:tblCellMar>
            <w:left w:w="0" w:type="dxa"/>
            <w:right w:w="0" w:type="dxa"/>
          </w:tblCellMar>
          <w:tblLook w:val="04A0"/>
        </w:tblPrEx>
        <w:trPr>
          <w:trHeight w:val="284"/>
          <w:jc w:val="center"/>
        </w:trPr>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kern w:val="0"/>
              </w:rPr>
            </w:pPr>
            <w:r w:rsidRPr="0053060B">
              <w:rPr>
                <w:rFonts w:asciiTheme="minorEastAsia" w:hAnsiTheme="minorEastAsia" w:hint="eastAsia"/>
                <w:sz w:val="24"/>
                <w:szCs w:val="24"/>
              </w:rPr>
              <w:t>#</w:t>
            </w:r>
            <w:r w:rsidRPr="0053060B">
              <w:rPr>
                <w:rFonts w:ascii="宋体" w:hAnsi="宋体" w:cs="宋体" w:hint="eastAsia"/>
                <w:kern w:val="24"/>
                <w:sz w:val="24"/>
              </w:rPr>
              <w:t>NO</w:t>
            </w:r>
            <w:r w:rsidRPr="0053060B">
              <w:rPr>
                <w:rFonts w:ascii="宋体" w:hAnsi="宋体" w:cs="宋体" w:hint="eastAsia"/>
                <w:kern w:val="24"/>
                <w:sz w:val="24"/>
                <w:vertAlign w:val="subscript"/>
              </w:rPr>
              <w:t>2</w:t>
            </w:r>
          </w:p>
        </w:tc>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kern w:val="24"/>
              </w:rPr>
            </w:pPr>
            <w:r w:rsidRPr="0053060B">
              <w:rPr>
                <w:rFonts w:ascii="宋体" w:hAnsi="宋体" w:cs="宋体" w:hint="eastAsia"/>
                <w:color w:val="000000"/>
                <w:kern w:val="0"/>
                <w:sz w:val="24"/>
              </w:rPr>
              <w:t>电化学法</w:t>
            </w:r>
          </w:p>
        </w:tc>
        <w:tc>
          <w:tcPr>
            <w:tcW w:w="1688" w:type="dxa"/>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color w:val="000000"/>
                <w:kern w:val="0"/>
              </w:rPr>
            </w:pPr>
            <w:r w:rsidRPr="0053060B">
              <w:rPr>
                <w:rFonts w:ascii="宋体" w:hAnsi="宋体" w:cs="宋体" w:hint="eastAsia"/>
                <w:color w:val="000000"/>
                <w:kern w:val="0"/>
                <w:sz w:val="24"/>
              </w:rPr>
              <w:t>0～2000 ppb</w:t>
            </w:r>
          </w:p>
        </w:tc>
        <w:tc>
          <w:tcPr>
            <w:tcW w:w="2488" w:type="dxa"/>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color w:val="000000"/>
                <w:kern w:val="0"/>
              </w:rPr>
            </w:pPr>
            <w:r w:rsidRPr="0053060B">
              <w:rPr>
                <w:rFonts w:ascii="宋体" w:hAnsi="宋体" w:cs="宋体" w:hint="eastAsia"/>
                <w:color w:val="000000"/>
                <w:kern w:val="0"/>
                <w:sz w:val="24"/>
              </w:rPr>
              <w:t>±25 ppb</w:t>
            </w:r>
          </w:p>
        </w:tc>
      </w:tr>
      <w:tr w:rsidTr="00B64318">
        <w:tblPrEx>
          <w:tblW w:w="0" w:type="auto"/>
          <w:jc w:val="center"/>
          <w:tblCellMar>
            <w:left w:w="0" w:type="dxa"/>
            <w:right w:w="0" w:type="dxa"/>
          </w:tblCellMar>
          <w:tblLook w:val="04A0"/>
        </w:tblPrEx>
        <w:trPr>
          <w:trHeight w:val="284"/>
          <w:jc w:val="center"/>
        </w:trPr>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kern w:val="0"/>
              </w:rPr>
            </w:pPr>
            <w:r w:rsidRPr="0053060B">
              <w:rPr>
                <w:rFonts w:asciiTheme="minorEastAsia" w:hAnsiTheme="minorEastAsia" w:hint="eastAsia"/>
                <w:sz w:val="24"/>
                <w:szCs w:val="24"/>
              </w:rPr>
              <w:t>#</w:t>
            </w:r>
            <w:r w:rsidRPr="0053060B">
              <w:rPr>
                <w:rFonts w:ascii="宋体" w:hAnsi="宋体" w:cs="宋体" w:hint="eastAsia"/>
                <w:kern w:val="24"/>
                <w:sz w:val="24"/>
              </w:rPr>
              <w:t>SO</w:t>
            </w:r>
            <w:r w:rsidRPr="0053060B">
              <w:rPr>
                <w:rFonts w:ascii="宋体" w:hAnsi="宋体" w:cs="宋体" w:hint="eastAsia"/>
                <w:kern w:val="24"/>
                <w:sz w:val="24"/>
                <w:vertAlign w:val="subscript"/>
              </w:rPr>
              <w:t>2</w:t>
            </w:r>
          </w:p>
        </w:tc>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kern w:val="24"/>
              </w:rPr>
            </w:pPr>
            <w:r w:rsidRPr="0053060B">
              <w:rPr>
                <w:rFonts w:ascii="宋体" w:hAnsi="宋体" w:cs="宋体" w:hint="eastAsia"/>
                <w:color w:val="000000"/>
                <w:kern w:val="0"/>
                <w:sz w:val="24"/>
              </w:rPr>
              <w:t>电化学法</w:t>
            </w:r>
          </w:p>
        </w:tc>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color w:val="000000"/>
                <w:kern w:val="0"/>
              </w:rPr>
            </w:pPr>
            <w:r w:rsidRPr="0053060B">
              <w:rPr>
                <w:rFonts w:ascii="宋体" w:hAnsi="宋体" w:cs="宋体" w:hint="eastAsia"/>
                <w:color w:val="000000"/>
                <w:kern w:val="0"/>
                <w:sz w:val="24"/>
              </w:rPr>
              <w:t>0～2000 ppb</w:t>
            </w:r>
          </w:p>
        </w:tc>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color w:val="000000"/>
                <w:kern w:val="0"/>
              </w:rPr>
            </w:pPr>
            <w:r w:rsidRPr="0053060B">
              <w:rPr>
                <w:rFonts w:ascii="宋体" w:hAnsi="宋体" w:cs="宋体" w:hint="eastAsia"/>
                <w:color w:val="000000"/>
                <w:kern w:val="0"/>
                <w:sz w:val="24"/>
              </w:rPr>
              <w:t>±50 ppb</w:t>
            </w:r>
          </w:p>
        </w:tc>
      </w:tr>
      <w:tr w:rsidTr="00B64318">
        <w:tblPrEx>
          <w:tblW w:w="0" w:type="auto"/>
          <w:jc w:val="center"/>
          <w:tblCellMar>
            <w:left w:w="0" w:type="dxa"/>
            <w:right w:w="0" w:type="dxa"/>
          </w:tblCellMar>
          <w:tblLook w:val="04A0"/>
        </w:tblPrEx>
        <w:trPr>
          <w:trHeight w:val="284"/>
          <w:jc w:val="center"/>
        </w:trPr>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kern w:val="0"/>
              </w:rPr>
            </w:pPr>
            <w:r w:rsidRPr="0053060B">
              <w:rPr>
                <w:rFonts w:asciiTheme="minorEastAsia" w:hAnsiTheme="minorEastAsia" w:hint="eastAsia"/>
                <w:sz w:val="24"/>
                <w:szCs w:val="24"/>
              </w:rPr>
              <w:t>#</w:t>
            </w:r>
            <w:r w:rsidRPr="0053060B">
              <w:rPr>
                <w:rFonts w:ascii="宋体" w:hAnsi="宋体" w:cs="宋体" w:hint="eastAsia"/>
                <w:kern w:val="24"/>
                <w:sz w:val="24"/>
              </w:rPr>
              <w:t>CO</w:t>
            </w:r>
          </w:p>
        </w:tc>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kern w:val="24"/>
              </w:rPr>
            </w:pPr>
            <w:r w:rsidRPr="0053060B">
              <w:rPr>
                <w:rFonts w:ascii="宋体" w:hAnsi="宋体" w:cs="宋体" w:hint="eastAsia"/>
                <w:color w:val="000000"/>
                <w:kern w:val="0"/>
                <w:sz w:val="24"/>
              </w:rPr>
              <w:t>电化学法</w:t>
            </w:r>
          </w:p>
        </w:tc>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color w:val="000000"/>
                <w:kern w:val="0"/>
              </w:rPr>
            </w:pPr>
            <w:r w:rsidRPr="0053060B">
              <w:rPr>
                <w:rFonts w:ascii="宋体" w:hAnsi="宋体" w:cs="宋体" w:hint="eastAsia"/>
                <w:color w:val="000000"/>
                <w:kern w:val="0"/>
                <w:sz w:val="24"/>
              </w:rPr>
              <w:t>0～10000 ppb</w:t>
            </w:r>
          </w:p>
        </w:tc>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color w:val="000000"/>
                <w:kern w:val="0"/>
              </w:rPr>
            </w:pPr>
            <w:r w:rsidRPr="0053060B">
              <w:rPr>
                <w:rFonts w:ascii="宋体" w:hAnsi="宋体" w:cs="宋体" w:hint="eastAsia"/>
                <w:color w:val="000000"/>
                <w:kern w:val="0"/>
                <w:sz w:val="24"/>
              </w:rPr>
              <w:t>±200 ppb</w:t>
            </w:r>
          </w:p>
        </w:tc>
      </w:tr>
      <w:tr w:rsidTr="00B64318">
        <w:tblPrEx>
          <w:tblW w:w="0" w:type="auto"/>
          <w:jc w:val="center"/>
          <w:tblCellMar>
            <w:left w:w="0" w:type="dxa"/>
            <w:right w:w="0" w:type="dxa"/>
          </w:tblCellMar>
          <w:tblLook w:val="04A0"/>
        </w:tblPrEx>
        <w:trPr>
          <w:trHeight w:val="284"/>
          <w:jc w:val="center"/>
        </w:trPr>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kern w:val="0"/>
              </w:rPr>
            </w:pPr>
            <w:r w:rsidRPr="0053060B">
              <w:rPr>
                <w:rFonts w:asciiTheme="minorEastAsia" w:hAnsiTheme="minorEastAsia" w:hint="eastAsia"/>
                <w:sz w:val="24"/>
                <w:szCs w:val="24"/>
              </w:rPr>
              <w:t>#</w:t>
            </w:r>
            <w:r w:rsidRPr="0053060B">
              <w:rPr>
                <w:rFonts w:ascii="宋体" w:hAnsi="宋体" w:cs="宋体" w:hint="eastAsia"/>
                <w:kern w:val="24"/>
                <w:sz w:val="24"/>
              </w:rPr>
              <w:t>CO</w:t>
            </w:r>
            <w:r w:rsidRPr="0053060B">
              <w:rPr>
                <w:rFonts w:ascii="宋体" w:hAnsi="宋体" w:cs="宋体" w:hint="eastAsia"/>
                <w:kern w:val="24"/>
                <w:sz w:val="24"/>
                <w:vertAlign w:val="subscript"/>
              </w:rPr>
              <w:t>2</w:t>
            </w:r>
          </w:p>
        </w:tc>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color w:val="000000"/>
                <w:kern w:val="0"/>
              </w:rPr>
            </w:pPr>
            <w:r w:rsidRPr="0053060B">
              <w:rPr>
                <w:rFonts w:ascii="宋体" w:hAnsi="宋体" w:cs="宋体" w:hint="eastAsia"/>
                <w:color w:val="000000"/>
                <w:kern w:val="0"/>
                <w:sz w:val="24"/>
              </w:rPr>
              <w:t>非分散红外法</w:t>
            </w:r>
          </w:p>
        </w:tc>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color w:val="000000"/>
                <w:kern w:val="0"/>
              </w:rPr>
            </w:pPr>
            <w:r w:rsidRPr="0053060B">
              <w:rPr>
                <w:rFonts w:ascii="宋体" w:hAnsi="宋体" w:cs="宋体" w:hint="eastAsia"/>
                <w:color w:val="000000"/>
                <w:kern w:val="0"/>
                <w:sz w:val="24"/>
              </w:rPr>
              <w:t>200～1000 ppm</w:t>
            </w:r>
          </w:p>
        </w:tc>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color w:val="000000"/>
                <w:kern w:val="0"/>
              </w:rPr>
            </w:pPr>
            <w:r w:rsidRPr="0053060B">
              <w:rPr>
                <w:rFonts w:ascii="宋体" w:hAnsi="宋体" w:cs="宋体" w:hint="eastAsia"/>
                <w:color w:val="000000"/>
                <w:kern w:val="0"/>
                <w:sz w:val="24"/>
              </w:rPr>
              <w:t>±2 ppm</w:t>
            </w:r>
          </w:p>
        </w:tc>
      </w:tr>
      <w:tr w:rsidTr="00B64318">
        <w:tblPrEx>
          <w:tblW w:w="0" w:type="auto"/>
          <w:jc w:val="center"/>
          <w:tblCellMar>
            <w:left w:w="0" w:type="dxa"/>
            <w:right w:w="0" w:type="dxa"/>
          </w:tblCellMar>
          <w:tblLook w:val="04A0"/>
        </w:tblPrEx>
        <w:trPr>
          <w:trHeight w:val="284"/>
          <w:jc w:val="center"/>
        </w:trPr>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kern w:val="0"/>
              </w:rPr>
            </w:pPr>
            <w:r w:rsidRPr="0053060B">
              <w:rPr>
                <w:rFonts w:asciiTheme="minorEastAsia" w:hAnsiTheme="minorEastAsia" w:hint="eastAsia"/>
                <w:sz w:val="24"/>
                <w:szCs w:val="24"/>
              </w:rPr>
              <w:t>#</w:t>
            </w:r>
            <w:r w:rsidRPr="0053060B">
              <w:rPr>
                <w:rFonts w:ascii="宋体" w:hAnsi="宋体" w:cs="宋体" w:hint="eastAsia"/>
                <w:kern w:val="24"/>
                <w:sz w:val="24"/>
              </w:rPr>
              <w:t>风向</w:t>
            </w:r>
          </w:p>
        </w:tc>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kern w:val="24"/>
              </w:rPr>
            </w:pPr>
            <w:r w:rsidRPr="0053060B">
              <w:rPr>
                <w:rFonts w:ascii="宋体" w:hAnsi="宋体" w:cs="宋体" w:hint="eastAsia"/>
                <w:color w:val="000000"/>
                <w:kern w:val="0"/>
                <w:sz w:val="24"/>
              </w:rPr>
              <w:t>超声波</w:t>
            </w:r>
          </w:p>
        </w:tc>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color w:val="000000"/>
                <w:kern w:val="0"/>
              </w:rPr>
            </w:pPr>
            <w:r w:rsidRPr="0053060B">
              <w:rPr>
                <w:rFonts w:ascii="宋体" w:hAnsi="宋体" w:cs="宋体" w:hint="eastAsia"/>
                <w:color w:val="000000"/>
                <w:kern w:val="0"/>
                <w:sz w:val="24"/>
              </w:rPr>
              <w:t>0～359.9°</w:t>
            </w:r>
          </w:p>
        </w:tc>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color w:val="000000"/>
                <w:kern w:val="0"/>
              </w:rPr>
            </w:pPr>
            <w:r w:rsidRPr="0053060B">
              <w:rPr>
                <w:rFonts w:ascii="宋体" w:hAnsi="宋体" w:cs="宋体" w:hint="eastAsia"/>
                <w:color w:val="000000"/>
                <w:kern w:val="0"/>
                <w:sz w:val="24"/>
              </w:rPr>
              <w:t>&lt;3°(&gt;1.0m/s)</w:t>
            </w:r>
          </w:p>
        </w:tc>
      </w:tr>
      <w:tr w:rsidTr="00B64318">
        <w:tblPrEx>
          <w:tblW w:w="0" w:type="auto"/>
          <w:jc w:val="center"/>
          <w:tblCellMar>
            <w:left w:w="0" w:type="dxa"/>
            <w:right w:w="0" w:type="dxa"/>
          </w:tblCellMar>
          <w:tblLook w:val="04A0"/>
        </w:tblPrEx>
        <w:trPr>
          <w:trHeight w:val="284"/>
          <w:jc w:val="center"/>
        </w:trPr>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kern w:val="0"/>
              </w:rPr>
            </w:pPr>
            <w:r w:rsidRPr="0053060B">
              <w:rPr>
                <w:rFonts w:asciiTheme="minorEastAsia" w:hAnsiTheme="minorEastAsia" w:hint="eastAsia"/>
                <w:sz w:val="24"/>
                <w:szCs w:val="24"/>
              </w:rPr>
              <w:t>#</w:t>
            </w:r>
            <w:r w:rsidRPr="0053060B">
              <w:rPr>
                <w:rFonts w:ascii="宋体" w:hAnsi="宋体" w:cs="宋体" w:hint="eastAsia"/>
                <w:kern w:val="24"/>
                <w:sz w:val="24"/>
              </w:rPr>
              <w:t>风速</w:t>
            </w:r>
          </w:p>
        </w:tc>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kern w:val="24"/>
              </w:rPr>
            </w:pPr>
            <w:r w:rsidRPr="0053060B">
              <w:rPr>
                <w:rFonts w:ascii="宋体" w:hAnsi="宋体" w:cs="宋体" w:hint="eastAsia"/>
                <w:color w:val="000000"/>
                <w:kern w:val="0"/>
                <w:sz w:val="24"/>
              </w:rPr>
              <w:t>超声波</w:t>
            </w:r>
          </w:p>
        </w:tc>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color w:val="000000"/>
                <w:kern w:val="0"/>
              </w:rPr>
            </w:pPr>
            <w:r w:rsidRPr="0053060B">
              <w:rPr>
                <w:rFonts w:ascii="宋体" w:hAnsi="宋体" w:cs="宋体" w:hint="eastAsia"/>
                <w:color w:val="000000"/>
                <w:kern w:val="0"/>
                <w:sz w:val="24"/>
              </w:rPr>
              <w:t>0～75m/s</w:t>
            </w:r>
          </w:p>
        </w:tc>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color w:val="000000"/>
                <w:kern w:val="0"/>
              </w:rPr>
            </w:pPr>
            <w:r w:rsidRPr="0053060B">
              <w:rPr>
                <w:rFonts w:ascii="宋体" w:hAnsi="宋体" w:cs="宋体" w:hint="eastAsia"/>
                <w:color w:val="000000"/>
                <w:kern w:val="0"/>
                <w:sz w:val="24"/>
              </w:rPr>
              <w:t>±0.3m/s</w:t>
            </w:r>
          </w:p>
        </w:tc>
      </w:tr>
      <w:tr w:rsidTr="00B64318">
        <w:tblPrEx>
          <w:tblW w:w="0" w:type="auto"/>
          <w:jc w:val="center"/>
          <w:tblCellMar>
            <w:left w:w="0" w:type="dxa"/>
            <w:right w:w="0" w:type="dxa"/>
          </w:tblCellMar>
          <w:tblLook w:val="04A0"/>
        </w:tblPrEx>
        <w:trPr>
          <w:trHeight w:val="284"/>
          <w:jc w:val="center"/>
        </w:trPr>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kern w:val="0"/>
              </w:rPr>
            </w:pPr>
            <w:r w:rsidRPr="0053060B">
              <w:rPr>
                <w:rFonts w:asciiTheme="minorEastAsia" w:hAnsiTheme="minorEastAsia" w:hint="eastAsia"/>
                <w:sz w:val="24"/>
                <w:szCs w:val="24"/>
              </w:rPr>
              <w:t>#</w:t>
            </w:r>
            <w:r w:rsidRPr="0053060B">
              <w:rPr>
                <w:rFonts w:ascii="宋体" w:hAnsi="宋体" w:cs="宋体" w:hint="eastAsia"/>
                <w:kern w:val="24"/>
                <w:sz w:val="24"/>
              </w:rPr>
              <w:t>空气温度</w:t>
            </w:r>
          </w:p>
        </w:tc>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kern w:val="24"/>
              </w:rPr>
            </w:pPr>
            <w:r w:rsidRPr="0053060B">
              <w:rPr>
                <w:rFonts w:ascii="宋体" w:hAnsi="宋体" w:cs="宋体" w:hint="eastAsia"/>
                <w:color w:val="000000"/>
                <w:kern w:val="0"/>
                <w:sz w:val="24"/>
              </w:rPr>
              <w:t>二极管结电压法</w:t>
            </w:r>
          </w:p>
        </w:tc>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kern w:val="0"/>
              </w:rPr>
            </w:pPr>
            <w:r w:rsidRPr="0053060B">
              <w:rPr>
                <w:rFonts w:ascii="宋体" w:hAnsi="宋体" w:cs="宋体" w:hint="eastAsia"/>
                <w:kern w:val="24"/>
                <w:sz w:val="24"/>
              </w:rPr>
              <w:t>-50～60℃</w:t>
            </w:r>
          </w:p>
        </w:tc>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kern w:val="0"/>
              </w:rPr>
            </w:pPr>
            <w:r w:rsidRPr="0053060B">
              <w:rPr>
                <w:rFonts w:ascii="宋体" w:hAnsi="宋体" w:cs="宋体" w:hint="eastAsia"/>
                <w:kern w:val="24"/>
                <w:sz w:val="24"/>
              </w:rPr>
              <w:t>±0.2℃</w:t>
            </w:r>
          </w:p>
        </w:tc>
      </w:tr>
      <w:tr w:rsidTr="00B64318">
        <w:tblPrEx>
          <w:tblW w:w="0" w:type="auto"/>
          <w:jc w:val="center"/>
          <w:tblCellMar>
            <w:left w:w="0" w:type="dxa"/>
            <w:right w:w="0" w:type="dxa"/>
          </w:tblCellMar>
          <w:tblLook w:val="04A0"/>
        </w:tblPrEx>
        <w:trPr>
          <w:trHeight w:val="284"/>
          <w:jc w:val="center"/>
        </w:trPr>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kern w:val="0"/>
              </w:rPr>
            </w:pPr>
            <w:r w:rsidRPr="0053060B">
              <w:rPr>
                <w:rFonts w:asciiTheme="minorEastAsia" w:hAnsiTheme="minorEastAsia" w:hint="eastAsia"/>
                <w:sz w:val="24"/>
                <w:szCs w:val="24"/>
              </w:rPr>
              <w:t>#</w:t>
            </w:r>
            <w:r w:rsidRPr="0053060B">
              <w:rPr>
                <w:rFonts w:ascii="宋体" w:hAnsi="宋体" w:cs="宋体" w:hint="eastAsia"/>
                <w:kern w:val="24"/>
                <w:sz w:val="24"/>
              </w:rPr>
              <w:t>相对湿度</w:t>
            </w:r>
          </w:p>
        </w:tc>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kern w:val="24"/>
              </w:rPr>
            </w:pPr>
            <w:r w:rsidRPr="0053060B">
              <w:rPr>
                <w:rFonts w:ascii="宋体" w:hAnsi="宋体" w:cs="宋体" w:hint="eastAsia"/>
                <w:color w:val="000000"/>
                <w:kern w:val="0"/>
                <w:sz w:val="24"/>
              </w:rPr>
              <w:t>电容式</w:t>
            </w:r>
          </w:p>
        </w:tc>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kern w:val="0"/>
              </w:rPr>
            </w:pPr>
            <w:r w:rsidRPr="0053060B">
              <w:rPr>
                <w:rFonts w:ascii="宋体" w:hAnsi="宋体" w:cs="宋体" w:hint="eastAsia"/>
                <w:kern w:val="24"/>
                <w:sz w:val="24"/>
              </w:rPr>
              <w:t>0～100%RH</w:t>
            </w:r>
          </w:p>
        </w:tc>
        <w:tc>
          <w:tcPr>
            <w:tcW w:w="0" w:type="auto"/>
            <w:tcMar>
              <w:top w:w="72" w:type="dxa"/>
              <w:left w:w="144" w:type="dxa"/>
              <w:bottom w:w="72" w:type="dxa"/>
              <w:right w:w="144" w:type="dxa"/>
            </w:tcMar>
            <w:vAlign w:val="center"/>
          </w:tcPr>
          <w:p w:rsidR="007A7EE3" w:rsidRPr="0053060B" w:rsidP="00B64318">
            <w:pPr>
              <w:spacing w:line="360" w:lineRule="auto"/>
              <w:jc w:val="center"/>
              <w:rPr>
                <w:rFonts w:ascii="宋体" w:hAnsi="宋体" w:cs="宋体" w:hint="eastAsia"/>
                <w:kern w:val="0"/>
              </w:rPr>
            </w:pPr>
            <w:r w:rsidRPr="0053060B">
              <w:rPr>
                <w:rFonts w:ascii="宋体" w:hAnsi="宋体" w:cs="宋体" w:hint="eastAsia"/>
                <w:kern w:val="24"/>
                <w:sz w:val="24"/>
              </w:rPr>
              <w:t xml:space="preserve">±2%RH </w:t>
            </w:r>
          </w:p>
        </w:tc>
      </w:tr>
    </w:tbl>
    <w:p w:rsidR="007A7EE3" w:rsidP="007A7EE3">
      <w:pPr>
        <w:widowControl/>
        <w:tabs>
          <w:tab w:val="left" w:pos="720"/>
        </w:tabs>
        <w:snapToGrid w:val="0"/>
        <w:spacing w:line="540" w:lineRule="exact"/>
        <w:ind w:firstLine="480" w:firstLineChars="200"/>
        <w:jc w:val="left"/>
        <w:rPr>
          <w:rFonts w:ascii="宋体" w:hAnsi="宋体" w:cs="宋体" w:hint="eastAsia"/>
          <w:color w:val="000000"/>
        </w:rPr>
      </w:pPr>
      <w:r>
        <w:rPr>
          <w:rFonts w:ascii="宋体" w:hAnsi="宋体" w:cs="宋体" w:hint="eastAsia"/>
          <w:color w:val="000000"/>
          <w:sz w:val="24"/>
        </w:rPr>
        <w:t>采用模块化设计，防尘防水等级满足IP65的要求。</w:t>
      </w:r>
    </w:p>
    <w:p w:rsidR="007A7EE3" w:rsidRPr="00641D57" w:rsidP="00641D57">
      <w:pPr>
        <w:spacing w:line="360" w:lineRule="auto"/>
        <w:ind w:left="480"/>
        <w:rPr>
          <w:rFonts w:asciiTheme="minorEastAsia" w:hAnsiTheme="minorEastAsia" w:hint="eastAsia"/>
        </w:rPr>
      </w:pPr>
      <w:r w:rsidRPr="00641D57">
        <w:rPr>
          <w:rFonts w:asciiTheme="minorEastAsia" w:hAnsiTheme="minorEastAsia" w:hint="eastAsia"/>
          <w:sz w:val="24"/>
          <w:szCs w:val="24"/>
        </w:rPr>
        <w:t>3、</w:t>
      </w:r>
      <w:r w:rsidRPr="00641D57">
        <w:rPr>
          <w:rFonts w:asciiTheme="minorEastAsia" w:hAnsiTheme="minorEastAsia" w:hint="eastAsia"/>
          <w:sz w:val="24"/>
          <w:szCs w:val="24"/>
        </w:rPr>
        <w:t>数据采集器</w:t>
      </w:r>
    </w:p>
    <w:p w:rsidR="007A7EE3" w:rsidP="007A7EE3">
      <w:pPr>
        <w:widowControl/>
        <w:tabs>
          <w:tab w:val="left" w:pos="720"/>
        </w:tabs>
        <w:snapToGrid w:val="0"/>
        <w:spacing w:line="540" w:lineRule="exact"/>
        <w:ind w:firstLine="480" w:firstLineChars="200"/>
        <w:jc w:val="left"/>
        <w:rPr>
          <w:rFonts w:ascii="宋体" w:hAnsi="宋体" w:cs="宋体" w:hint="eastAsia"/>
          <w:color w:val="000000"/>
        </w:rPr>
      </w:pPr>
      <w:r>
        <w:rPr>
          <w:rFonts w:ascii="宋体" w:hAnsi="宋体" w:cs="宋体" w:hint="eastAsia"/>
          <w:color w:val="000000"/>
          <w:sz w:val="24"/>
        </w:rPr>
        <w:t>数据采样速率及算法必须符合有关规定；完成数据的接收、数据处理、数据存储和数据实时上传、</w:t>
      </w:r>
      <w:r>
        <w:rPr>
          <w:rFonts w:ascii="宋体" w:hAnsi="宋体" w:cs="宋体" w:hint="eastAsia"/>
          <w:color w:val="000000"/>
          <w:sz w:val="24"/>
        </w:rPr>
        <w:t>断网续传</w:t>
      </w:r>
      <w:r>
        <w:rPr>
          <w:rFonts w:ascii="宋体" w:hAnsi="宋体" w:cs="宋体" w:hint="eastAsia"/>
          <w:color w:val="000000"/>
          <w:sz w:val="24"/>
        </w:rPr>
        <w:t>。数据存储至少能保存6个月全要素分钟数据。能够支持各种传感器传输协议，方便设备集成。</w:t>
      </w:r>
    </w:p>
    <w:p w:rsidR="007A7EE3" w:rsidRPr="00641D57" w:rsidP="00641D57">
      <w:pPr>
        <w:spacing w:line="360" w:lineRule="auto"/>
        <w:ind w:left="480"/>
        <w:rPr>
          <w:rFonts w:asciiTheme="minorEastAsia" w:hAnsiTheme="minorEastAsia" w:hint="eastAsia"/>
        </w:rPr>
      </w:pPr>
      <w:r>
        <w:rPr>
          <w:rFonts w:asciiTheme="minorEastAsia" w:hAnsiTheme="minorEastAsia" w:hint="eastAsia"/>
          <w:sz w:val="24"/>
          <w:szCs w:val="24"/>
        </w:rPr>
        <w:t>4、</w:t>
      </w:r>
      <w:r w:rsidRPr="00641D57">
        <w:rPr>
          <w:rFonts w:asciiTheme="minorEastAsia" w:hAnsiTheme="minorEastAsia" w:hint="eastAsia"/>
          <w:sz w:val="24"/>
          <w:szCs w:val="24"/>
        </w:rPr>
        <w:t>DTU设备技术参数</w:t>
      </w:r>
    </w:p>
    <w:p w:rsidR="007A7EE3" w:rsidP="007A7EE3">
      <w:pPr>
        <w:widowControl/>
        <w:tabs>
          <w:tab w:val="left" w:pos="720"/>
        </w:tabs>
        <w:snapToGrid w:val="0"/>
        <w:spacing w:line="540" w:lineRule="exact"/>
        <w:ind w:firstLine="480" w:firstLineChars="200"/>
        <w:jc w:val="left"/>
        <w:rPr>
          <w:rFonts w:ascii="宋体" w:hAnsi="宋体" w:cs="宋体" w:hint="eastAsia"/>
          <w:color w:val="000000"/>
        </w:rPr>
      </w:pPr>
      <w:r>
        <w:rPr>
          <w:rFonts w:ascii="宋体" w:hAnsi="宋体" w:cs="宋体" w:hint="eastAsia"/>
          <w:color w:val="000000"/>
          <w:sz w:val="24"/>
        </w:rPr>
        <w:t>输入电压5V DC；平均工作电流≤150mA；控制响应时间≤1s。具备反接保护和过载保护，设备运行自检，断线自动连接。</w:t>
      </w:r>
    </w:p>
    <w:p w:rsidR="007A7EE3" w:rsidRPr="00641D57" w:rsidP="00641D57">
      <w:pPr>
        <w:spacing w:line="360" w:lineRule="auto"/>
        <w:ind w:left="480"/>
        <w:rPr>
          <w:rFonts w:asciiTheme="minorEastAsia" w:hAnsiTheme="minorEastAsia" w:hint="eastAsia"/>
        </w:rPr>
      </w:pPr>
      <w:r>
        <w:rPr>
          <w:rFonts w:asciiTheme="minorEastAsia" w:hAnsiTheme="minorEastAsia" w:hint="eastAsia"/>
          <w:sz w:val="24"/>
          <w:szCs w:val="24"/>
        </w:rPr>
        <w:t>5、</w:t>
      </w:r>
      <w:r w:rsidRPr="00641D57">
        <w:rPr>
          <w:rFonts w:asciiTheme="minorEastAsia" w:hAnsiTheme="minorEastAsia" w:hint="eastAsia"/>
          <w:sz w:val="24"/>
          <w:szCs w:val="24"/>
        </w:rPr>
        <w:t>数据通讯组件</w:t>
      </w:r>
    </w:p>
    <w:p w:rsidR="007A7EE3" w:rsidP="007A7EE3">
      <w:pPr>
        <w:widowControl/>
        <w:tabs>
          <w:tab w:val="left" w:pos="720"/>
        </w:tabs>
        <w:snapToGrid w:val="0"/>
        <w:spacing w:line="540" w:lineRule="exact"/>
        <w:ind w:firstLine="480" w:firstLineChars="200"/>
        <w:jc w:val="left"/>
        <w:rPr>
          <w:rFonts w:ascii="宋体" w:hAnsi="宋体" w:cs="宋体" w:hint="eastAsia"/>
          <w:color w:val="000000"/>
        </w:rPr>
      </w:pPr>
      <w:r>
        <w:rPr>
          <w:rFonts w:ascii="宋体" w:hAnsi="宋体" w:cs="宋体" w:hint="eastAsia"/>
          <w:color w:val="000000"/>
          <w:sz w:val="24"/>
        </w:rPr>
        <w:t>能够使用双绞线(RS232/RS485串口)及串口隔离组件与终端机进行有线直连通讯。</w:t>
      </w:r>
    </w:p>
    <w:p w:rsidR="007A7EE3" w:rsidRPr="00641D57" w:rsidP="00641D57">
      <w:pPr>
        <w:spacing w:line="360" w:lineRule="auto"/>
        <w:ind w:left="480"/>
        <w:rPr>
          <w:rFonts w:asciiTheme="minorEastAsia" w:hAnsiTheme="minorEastAsia" w:hint="eastAsia"/>
        </w:rPr>
      </w:pPr>
      <w:r>
        <w:rPr>
          <w:rFonts w:asciiTheme="minorEastAsia" w:hAnsiTheme="minorEastAsia" w:hint="eastAsia"/>
          <w:sz w:val="24"/>
          <w:szCs w:val="24"/>
        </w:rPr>
        <w:t>6、</w:t>
      </w:r>
      <w:r w:rsidRPr="00641D57">
        <w:rPr>
          <w:rFonts w:asciiTheme="minorEastAsia" w:hAnsiTheme="minorEastAsia" w:hint="eastAsia"/>
          <w:sz w:val="24"/>
          <w:szCs w:val="24"/>
        </w:rPr>
        <w:t>防雷组件</w:t>
      </w:r>
    </w:p>
    <w:p w:rsidR="007A7EE3" w:rsidP="007A7EE3">
      <w:pPr>
        <w:widowControl/>
        <w:tabs>
          <w:tab w:val="left" w:pos="720"/>
        </w:tabs>
        <w:snapToGrid w:val="0"/>
        <w:spacing w:line="540" w:lineRule="exact"/>
        <w:ind w:firstLine="480" w:firstLineChars="200"/>
        <w:jc w:val="left"/>
        <w:rPr>
          <w:rFonts w:ascii="宋体" w:hAnsi="宋体" w:cs="宋体" w:hint="eastAsia"/>
          <w:color w:val="000000"/>
        </w:rPr>
      </w:pPr>
      <w:r>
        <w:rPr>
          <w:rFonts w:ascii="宋体" w:hAnsi="宋体" w:cs="宋体" w:hint="eastAsia"/>
          <w:color w:val="000000"/>
          <w:sz w:val="24"/>
        </w:rPr>
        <w:t>具有直击雷及感应雷的防护措施，能够对各传感器信号通道进行有效的防雷保护。</w:t>
      </w:r>
    </w:p>
    <w:p w:rsidR="007A7EE3" w:rsidRPr="00641D57" w:rsidP="00641D57">
      <w:pPr>
        <w:spacing w:line="360" w:lineRule="auto"/>
        <w:ind w:left="480"/>
        <w:rPr>
          <w:rFonts w:asciiTheme="minorEastAsia" w:hAnsiTheme="minorEastAsia" w:hint="eastAsia"/>
        </w:rPr>
      </w:pPr>
      <w:r w:rsidRPr="00641D57">
        <w:rPr>
          <w:rFonts w:asciiTheme="minorEastAsia" w:hAnsiTheme="minorEastAsia" w:hint="eastAsia"/>
          <w:sz w:val="24"/>
          <w:szCs w:val="24"/>
        </w:rPr>
        <w:t>蓄电池、太阳能板</w:t>
      </w:r>
    </w:p>
    <w:p w:rsidR="007A7EE3" w:rsidP="007A7EE3">
      <w:pPr>
        <w:widowControl/>
        <w:tabs>
          <w:tab w:val="left" w:pos="720"/>
        </w:tabs>
        <w:snapToGrid w:val="0"/>
        <w:spacing w:line="540" w:lineRule="exact"/>
        <w:ind w:firstLine="480" w:firstLineChars="200"/>
        <w:jc w:val="left"/>
        <w:rPr>
          <w:rFonts w:ascii="宋体" w:hAnsi="宋体" w:cs="宋体" w:hint="eastAsia"/>
          <w:color w:val="000000"/>
        </w:rPr>
      </w:pPr>
      <w:r>
        <w:rPr>
          <w:rFonts w:ascii="宋体" w:hAnsi="宋体" w:cs="宋体" w:hint="eastAsia"/>
          <w:color w:val="000000"/>
          <w:sz w:val="24"/>
        </w:rPr>
        <w:t>太阳能板：不低于50W太阳能电池板，工作电压18V。</w:t>
      </w:r>
    </w:p>
    <w:p w:rsidR="007A7EE3" w:rsidP="007A7EE3">
      <w:pPr>
        <w:widowControl/>
        <w:tabs>
          <w:tab w:val="left" w:pos="720"/>
        </w:tabs>
        <w:snapToGrid w:val="0"/>
        <w:spacing w:line="540" w:lineRule="exact"/>
        <w:ind w:firstLine="480" w:firstLineChars="200"/>
        <w:jc w:val="left"/>
        <w:rPr>
          <w:rFonts w:ascii="宋体" w:hAnsi="宋体" w:cs="宋体" w:hint="eastAsia"/>
          <w:color w:val="000000"/>
        </w:rPr>
      </w:pPr>
      <w:r>
        <w:rPr>
          <w:rFonts w:ascii="宋体" w:hAnsi="宋体" w:cs="宋体" w:hint="eastAsia"/>
          <w:color w:val="000000"/>
          <w:sz w:val="24"/>
        </w:rPr>
        <w:t>蓄电池：额定容量不低于40AH，光照充足情况，可支持7天续航。</w:t>
      </w:r>
    </w:p>
    <w:p w:rsidR="007A7EE3" w:rsidRPr="00641D57" w:rsidP="00641D57">
      <w:pPr>
        <w:spacing w:line="360" w:lineRule="auto"/>
        <w:ind w:left="480"/>
        <w:rPr>
          <w:rFonts w:asciiTheme="minorEastAsia" w:hAnsiTheme="minorEastAsia" w:hint="eastAsia"/>
        </w:rPr>
      </w:pPr>
      <w:r>
        <w:rPr>
          <w:rFonts w:asciiTheme="minorEastAsia" w:hAnsiTheme="minorEastAsia" w:hint="eastAsia"/>
          <w:sz w:val="24"/>
          <w:szCs w:val="24"/>
        </w:rPr>
        <w:t>7、</w:t>
      </w:r>
      <w:r w:rsidRPr="00641D57">
        <w:rPr>
          <w:rFonts w:asciiTheme="minorEastAsia" w:hAnsiTheme="minorEastAsia" w:hint="eastAsia"/>
          <w:sz w:val="24"/>
          <w:szCs w:val="24"/>
        </w:rPr>
        <w:t>中心站采集接收显示设备和软件</w:t>
      </w:r>
    </w:p>
    <w:p w:rsidR="007A7EE3" w:rsidP="007A7EE3">
      <w:pPr>
        <w:widowControl/>
        <w:tabs>
          <w:tab w:val="left" w:pos="720"/>
        </w:tabs>
        <w:snapToGrid w:val="0"/>
        <w:spacing w:line="540" w:lineRule="exact"/>
        <w:ind w:firstLine="480" w:firstLineChars="200"/>
        <w:jc w:val="left"/>
        <w:rPr>
          <w:rFonts w:ascii="宋体" w:hAnsi="宋体" w:cs="宋体" w:hint="eastAsia"/>
          <w:color w:val="000000"/>
        </w:rPr>
      </w:pPr>
      <w:r>
        <w:rPr>
          <w:rFonts w:ascii="宋体" w:hAnsi="宋体" w:cs="宋体" w:hint="eastAsia"/>
          <w:color w:val="000000"/>
          <w:sz w:val="24"/>
        </w:rPr>
        <w:t>（a）中心站服务器参数需求（利用省局现有资源）</w:t>
      </w:r>
      <w:r>
        <w:rPr>
          <w:rFonts w:ascii="宋体" w:hAnsi="宋体" w:cs="宋体" w:hint="eastAsia"/>
          <w:color w:val="000000"/>
          <w:sz w:val="24"/>
        </w:rPr>
        <w:t></w:t>
      </w:r>
    </w:p>
    <w:p w:rsidR="007A7EE3" w:rsidP="007A7EE3">
      <w:pPr>
        <w:widowControl/>
        <w:tabs>
          <w:tab w:val="left" w:pos="720"/>
        </w:tabs>
        <w:snapToGrid w:val="0"/>
        <w:spacing w:line="540" w:lineRule="exact"/>
        <w:ind w:firstLine="480" w:firstLineChars="200"/>
        <w:jc w:val="left"/>
        <w:rPr>
          <w:rFonts w:ascii="宋体" w:hAnsi="宋体" w:cs="宋体" w:hint="eastAsia"/>
          <w:color w:val="000000"/>
        </w:rPr>
      </w:pPr>
      <w:r>
        <w:rPr>
          <w:rFonts w:ascii="宋体" w:hAnsi="宋体" w:cs="宋体" w:hint="eastAsia"/>
          <w:color w:val="000000"/>
          <w:sz w:val="24"/>
        </w:rPr>
        <w:t>（b）数据监控中心平台软件</w:t>
      </w:r>
    </w:p>
    <w:p w:rsidR="007A7EE3" w:rsidP="007A7EE3">
      <w:pPr>
        <w:widowControl/>
        <w:tabs>
          <w:tab w:val="left" w:pos="720"/>
        </w:tabs>
        <w:snapToGrid w:val="0"/>
        <w:spacing w:line="540" w:lineRule="exact"/>
        <w:ind w:firstLine="480" w:firstLineChars="200"/>
        <w:jc w:val="left"/>
        <w:rPr>
          <w:rFonts w:ascii="宋体" w:hAnsi="宋体" w:cs="宋体" w:hint="eastAsia"/>
          <w:color w:val="000000"/>
        </w:rPr>
      </w:pPr>
      <w:r>
        <w:rPr>
          <w:rFonts w:ascii="宋体" w:hAnsi="宋体" w:cs="宋体" w:hint="eastAsia"/>
          <w:color w:val="000000"/>
          <w:sz w:val="24"/>
        </w:rPr>
        <w:t>定期获取监测数据，通过数据传输协议，将数据传输至气象大数据云平台。</w:t>
      </w:r>
    </w:p>
    <w:p w:rsidR="007A7EE3" w:rsidP="007A7EE3">
      <w:pPr>
        <w:widowControl/>
        <w:tabs>
          <w:tab w:val="left" w:pos="720"/>
        </w:tabs>
        <w:snapToGrid w:val="0"/>
        <w:spacing w:line="540" w:lineRule="exact"/>
        <w:ind w:firstLine="480" w:firstLineChars="200"/>
        <w:jc w:val="left"/>
        <w:rPr>
          <w:rFonts w:ascii="宋体" w:hAnsi="宋体" w:cs="宋体" w:hint="eastAsia"/>
          <w:color w:val="000000"/>
        </w:rPr>
      </w:pPr>
      <w:r>
        <w:rPr>
          <w:rFonts w:ascii="宋体" w:hAnsi="宋体" w:cs="宋体" w:hint="eastAsia"/>
          <w:color w:val="000000"/>
          <w:sz w:val="24"/>
        </w:rPr>
        <w:t>提供用户的分级管理，管理员可以为不同的用户分别设置权限；关键数据加密存储，所有用户初始密码均为安全密码；平台可以提供数据展示、统计分析和excel导出功能；提供远程校准传感器功能。系统预留接口，支持项目后期设备在原有系统平台中进行添加，且设备选型符合气象系统数据接入要求。</w:t>
      </w:r>
    </w:p>
    <w:p w:rsidR="007A7EE3" w:rsidRPr="00641D57" w:rsidP="00641D57">
      <w:pPr>
        <w:spacing w:line="360" w:lineRule="auto"/>
        <w:ind w:left="480"/>
        <w:rPr>
          <w:rFonts w:asciiTheme="minorEastAsia" w:hAnsiTheme="minorEastAsia" w:hint="eastAsia"/>
        </w:rPr>
      </w:pPr>
      <w:r>
        <w:rPr>
          <w:rFonts w:asciiTheme="minorEastAsia" w:hAnsiTheme="minorEastAsia" w:hint="eastAsia"/>
          <w:sz w:val="24"/>
          <w:szCs w:val="24"/>
        </w:rPr>
        <w:t>8、</w:t>
      </w:r>
      <w:r w:rsidRPr="00641D57">
        <w:rPr>
          <w:rFonts w:asciiTheme="minorEastAsia" w:hAnsiTheme="minorEastAsia" w:hint="eastAsia"/>
          <w:sz w:val="24"/>
          <w:szCs w:val="24"/>
        </w:rPr>
        <w:t>设备操作系统、采集软件、传输软件等应支持国产系统。</w:t>
      </w:r>
    </w:p>
    <w:p w:rsidR="007A7EE3" w:rsidP="007A7EE3">
      <w:pPr>
        <w:spacing w:line="360" w:lineRule="auto"/>
        <w:ind w:firstLine="420" w:firstLineChars="200"/>
        <w:rPr>
          <w:rFonts w:ascii="宋体" w:hAnsi="宋体" w:cs="宋体" w:hint="eastAsia"/>
          <w:bCs/>
        </w:rPr>
      </w:pPr>
    </w:p>
    <w:p w:rsidR="007A7EE3" w:rsidP="007A7EE3">
      <w:pPr>
        <w:spacing w:line="360" w:lineRule="auto"/>
        <w:ind w:firstLine="480" w:firstLineChars="200"/>
        <w:rPr>
          <w:rFonts w:ascii="宋体" w:hAnsi="宋体" w:cs="宋体" w:hint="eastAsia"/>
          <w:bCs/>
        </w:rPr>
      </w:pPr>
      <w:r>
        <w:rPr>
          <w:rFonts w:ascii="宋体" w:hAnsi="宋体" w:cs="宋体" w:hint="eastAsia"/>
          <w:bCs/>
          <w:sz w:val="24"/>
        </w:rPr>
        <w:t>三、系统交付要求</w:t>
      </w:r>
    </w:p>
    <w:p w:rsidR="007A7EE3" w:rsidP="007A7EE3">
      <w:pPr>
        <w:spacing w:line="360" w:lineRule="auto"/>
        <w:ind w:firstLine="480" w:firstLineChars="200"/>
        <w:rPr>
          <w:rFonts w:ascii="宋体" w:hAnsi="宋体" w:cs="宋体" w:hint="eastAsia"/>
          <w:bCs/>
        </w:rPr>
      </w:pPr>
      <w:r>
        <w:rPr>
          <w:rFonts w:ascii="宋体" w:hAnsi="宋体" w:cs="宋体" w:hint="eastAsia"/>
          <w:bCs/>
          <w:sz w:val="24"/>
        </w:rPr>
        <w:t>1.交付</w:t>
      </w:r>
    </w:p>
    <w:p w:rsidR="007A7EE3" w:rsidP="007A7EE3">
      <w:pPr>
        <w:spacing w:line="360" w:lineRule="auto"/>
        <w:ind w:firstLine="480" w:firstLineChars="200"/>
        <w:rPr>
          <w:rFonts w:ascii="宋体" w:hAnsi="宋体" w:cs="宋体" w:hint="eastAsia"/>
          <w:bCs/>
        </w:rPr>
      </w:pPr>
      <w:r>
        <w:rPr>
          <w:rFonts w:ascii="宋体" w:hAnsi="宋体" w:cs="宋体" w:hint="eastAsia"/>
          <w:bCs/>
          <w:sz w:val="24"/>
        </w:rPr>
        <w:t>1）建设周期为合同签订后</w:t>
      </w:r>
      <w:r>
        <w:rPr>
          <w:rFonts w:ascii="宋体" w:hAnsi="宋体" w:cs="宋体"/>
          <w:bCs/>
          <w:sz w:val="24"/>
        </w:rPr>
        <w:t>3</w:t>
      </w:r>
      <w:r>
        <w:rPr>
          <w:rFonts w:ascii="宋体" w:hAnsi="宋体" w:cs="宋体" w:hint="eastAsia"/>
          <w:bCs/>
          <w:sz w:val="24"/>
        </w:rPr>
        <w:t>个月内完成，</w:t>
      </w:r>
      <w:r w:rsidR="0053060B">
        <w:rPr>
          <w:rFonts w:ascii="宋体" w:hAnsi="宋体" w:cs="宋体" w:hint="eastAsia"/>
          <w:bCs/>
          <w:sz w:val="24"/>
        </w:rPr>
        <w:t>乙方（中标人）</w:t>
      </w:r>
      <w:r>
        <w:rPr>
          <w:rFonts w:ascii="宋体" w:hAnsi="宋体" w:cs="宋体" w:hint="eastAsia"/>
          <w:bCs/>
          <w:sz w:val="24"/>
        </w:rPr>
        <w:t>应当在全部站点安装调试完成之日起10个工作日内，以书面方式通知</w:t>
      </w:r>
      <w:r w:rsidR="0053060B">
        <w:rPr>
          <w:rFonts w:ascii="宋体" w:hAnsi="宋体" w:cs="宋体" w:hint="eastAsia"/>
          <w:bCs/>
          <w:sz w:val="24"/>
        </w:rPr>
        <w:t>甲方（采购人）</w:t>
      </w:r>
      <w:r>
        <w:rPr>
          <w:rFonts w:ascii="宋体" w:hAnsi="宋体" w:cs="宋体" w:hint="eastAsia"/>
          <w:bCs/>
          <w:sz w:val="24"/>
        </w:rPr>
        <w:t>。</w:t>
      </w:r>
      <w:r w:rsidR="0053060B">
        <w:rPr>
          <w:rFonts w:ascii="宋体" w:hAnsi="宋体" w:cs="宋体" w:hint="eastAsia"/>
          <w:bCs/>
          <w:sz w:val="24"/>
        </w:rPr>
        <w:t>甲方（采购人）</w:t>
      </w:r>
      <w:r>
        <w:rPr>
          <w:rFonts w:ascii="宋体" w:hAnsi="宋体" w:cs="宋体" w:hint="eastAsia"/>
          <w:bCs/>
          <w:sz w:val="24"/>
        </w:rPr>
        <w:t>应当在接到</w:t>
      </w:r>
      <w:r w:rsidR="0053060B">
        <w:rPr>
          <w:rFonts w:ascii="宋体" w:hAnsi="宋体" w:cs="宋体" w:hint="eastAsia"/>
          <w:bCs/>
          <w:sz w:val="24"/>
        </w:rPr>
        <w:t>乙方（中标人）</w:t>
      </w:r>
      <w:r>
        <w:rPr>
          <w:rFonts w:ascii="宋体" w:hAnsi="宋体" w:cs="宋体" w:hint="eastAsia"/>
          <w:bCs/>
          <w:sz w:val="24"/>
        </w:rPr>
        <w:t>通知之日起的10个工作日内接受交付。</w:t>
      </w:r>
    </w:p>
    <w:p w:rsidR="007A7EE3" w:rsidP="007A7EE3">
      <w:pPr>
        <w:spacing w:line="360" w:lineRule="auto"/>
        <w:ind w:firstLine="480" w:firstLineChars="200"/>
        <w:rPr>
          <w:rFonts w:ascii="宋体" w:hAnsi="宋体" w:cs="宋体" w:hint="eastAsia"/>
          <w:bCs/>
        </w:rPr>
      </w:pPr>
      <w:r>
        <w:rPr>
          <w:rFonts w:ascii="宋体" w:hAnsi="宋体" w:cs="宋体" w:hint="eastAsia"/>
          <w:bCs/>
          <w:sz w:val="24"/>
        </w:rPr>
        <w:t>2）</w:t>
      </w:r>
      <w:r w:rsidR="0053060B">
        <w:rPr>
          <w:rFonts w:ascii="宋体" w:hAnsi="宋体" w:cs="宋体" w:hint="eastAsia"/>
          <w:bCs/>
          <w:sz w:val="24"/>
        </w:rPr>
        <w:t>甲方（采购人）</w:t>
      </w:r>
      <w:r>
        <w:rPr>
          <w:rFonts w:ascii="宋体" w:hAnsi="宋体" w:cs="宋体" w:hint="eastAsia"/>
          <w:bCs/>
          <w:sz w:val="24"/>
        </w:rPr>
        <w:t>应当提供设备运行所需要的安装环境，</w:t>
      </w:r>
      <w:r w:rsidR="0053060B">
        <w:rPr>
          <w:rFonts w:ascii="宋体" w:hAnsi="宋体" w:cs="宋体" w:hint="eastAsia"/>
          <w:bCs/>
          <w:sz w:val="24"/>
        </w:rPr>
        <w:t>乙方（中标人）</w:t>
      </w:r>
      <w:r>
        <w:rPr>
          <w:rFonts w:ascii="宋体" w:hAnsi="宋体" w:cs="宋体" w:hint="eastAsia"/>
          <w:bCs/>
          <w:sz w:val="24"/>
        </w:rPr>
        <w:t>负责设备的安装。</w:t>
      </w:r>
    </w:p>
    <w:p w:rsidR="007A7EE3" w:rsidP="007A7EE3">
      <w:pPr>
        <w:spacing w:line="360" w:lineRule="auto"/>
        <w:ind w:firstLine="480" w:firstLineChars="200"/>
        <w:rPr>
          <w:rFonts w:ascii="宋体" w:hAnsi="宋体" w:cs="宋体" w:hint="eastAsia"/>
          <w:bCs/>
        </w:rPr>
      </w:pPr>
      <w:r w:rsidRPr="007A7EE3">
        <w:rPr>
          <w:rFonts w:ascii="宋体" w:hAnsi="宋体" w:cs="宋体" w:hint="eastAsia"/>
          <w:bCs/>
          <w:sz w:val="24"/>
        </w:rPr>
        <w:t>3）项目实施期间，</w:t>
      </w:r>
      <w:r w:rsidR="0053060B">
        <w:rPr>
          <w:rFonts w:ascii="宋体" w:hAnsi="宋体" w:cs="宋体" w:hint="eastAsia"/>
          <w:bCs/>
          <w:sz w:val="24"/>
        </w:rPr>
        <w:t>乙方（中标人）</w:t>
      </w:r>
      <w:r w:rsidRPr="007A7EE3">
        <w:rPr>
          <w:rFonts w:ascii="宋体" w:hAnsi="宋体" w:cs="宋体" w:hint="eastAsia"/>
          <w:bCs/>
          <w:sz w:val="24"/>
        </w:rPr>
        <w:t>应严格遵守所有安全规定和操作规程，确保施工安全。如因</w:t>
      </w:r>
      <w:r w:rsidR="0053060B">
        <w:rPr>
          <w:rFonts w:ascii="宋体" w:hAnsi="宋体" w:cs="宋体" w:hint="eastAsia"/>
          <w:bCs/>
          <w:sz w:val="24"/>
        </w:rPr>
        <w:t>乙方（中标人）</w:t>
      </w:r>
      <w:r w:rsidRPr="007A7EE3">
        <w:rPr>
          <w:rFonts w:ascii="宋体" w:hAnsi="宋体" w:cs="宋体" w:hint="eastAsia"/>
          <w:bCs/>
          <w:sz w:val="24"/>
        </w:rPr>
        <w:t>原因导致的任何安全事故，包括但不限于人员伤亡、财产损失、重大数据泄露等，均由</w:t>
      </w:r>
      <w:r w:rsidR="0053060B">
        <w:rPr>
          <w:rFonts w:ascii="宋体" w:hAnsi="宋体" w:cs="宋体" w:hint="eastAsia"/>
          <w:bCs/>
          <w:sz w:val="24"/>
        </w:rPr>
        <w:t>乙方（中标人）</w:t>
      </w:r>
      <w:r w:rsidRPr="007A7EE3">
        <w:rPr>
          <w:rFonts w:ascii="宋体" w:hAnsi="宋体" w:cs="宋体" w:hint="eastAsia"/>
          <w:bCs/>
          <w:sz w:val="24"/>
        </w:rPr>
        <w:t>承担全部责任，并赔偿因此给</w:t>
      </w:r>
      <w:r w:rsidR="0053060B">
        <w:rPr>
          <w:rFonts w:ascii="宋体" w:hAnsi="宋体" w:cs="宋体" w:hint="eastAsia"/>
          <w:bCs/>
          <w:sz w:val="24"/>
        </w:rPr>
        <w:t>甲方（采购人）</w:t>
      </w:r>
      <w:r w:rsidRPr="007A7EE3">
        <w:rPr>
          <w:rFonts w:ascii="宋体" w:hAnsi="宋体" w:cs="宋体" w:hint="eastAsia"/>
          <w:bCs/>
          <w:sz w:val="24"/>
        </w:rPr>
        <w:t>或</w:t>
      </w:r>
      <w:r w:rsidRPr="007A7EE3">
        <w:rPr>
          <w:rFonts w:ascii="宋体" w:hAnsi="宋体" w:cs="宋体" w:hint="eastAsia"/>
          <w:bCs/>
          <w:sz w:val="24"/>
        </w:rPr>
        <w:t>其他第三</w:t>
      </w:r>
      <w:r w:rsidRPr="007A7EE3">
        <w:rPr>
          <w:rFonts w:ascii="宋体" w:hAnsi="宋体" w:cs="宋体" w:hint="eastAsia"/>
          <w:bCs/>
          <w:sz w:val="24"/>
        </w:rPr>
        <w:t>方造成的全部损失。</w:t>
      </w:r>
      <w:r w:rsidR="0053060B">
        <w:rPr>
          <w:rFonts w:ascii="宋体" w:hAnsi="宋体" w:cs="宋体" w:hint="eastAsia"/>
          <w:bCs/>
          <w:sz w:val="24"/>
        </w:rPr>
        <w:t>甲方（采购人）</w:t>
      </w:r>
      <w:r w:rsidRPr="007A7EE3">
        <w:rPr>
          <w:rFonts w:ascii="宋体" w:hAnsi="宋体" w:cs="宋体" w:hint="eastAsia"/>
          <w:bCs/>
          <w:sz w:val="24"/>
        </w:rPr>
        <w:t>有权监督</w:t>
      </w:r>
      <w:r w:rsidR="0053060B">
        <w:rPr>
          <w:rFonts w:ascii="宋体" w:hAnsi="宋体" w:cs="宋体" w:hint="eastAsia"/>
          <w:bCs/>
          <w:sz w:val="24"/>
        </w:rPr>
        <w:t>乙方（中标人）</w:t>
      </w:r>
      <w:r w:rsidRPr="007A7EE3">
        <w:rPr>
          <w:rFonts w:ascii="宋体" w:hAnsi="宋体" w:cs="宋体" w:hint="eastAsia"/>
          <w:bCs/>
          <w:sz w:val="24"/>
        </w:rPr>
        <w:t>的施工安全，并有权要求</w:t>
      </w:r>
      <w:r w:rsidR="0053060B">
        <w:rPr>
          <w:rFonts w:ascii="宋体" w:hAnsi="宋体" w:cs="宋体" w:hint="eastAsia"/>
          <w:bCs/>
          <w:sz w:val="24"/>
        </w:rPr>
        <w:t>乙方（中标人）</w:t>
      </w:r>
      <w:r w:rsidRPr="007A7EE3">
        <w:rPr>
          <w:rFonts w:ascii="宋体" w:hAnsi="宋体" w:cs="宋体" w:hint="eastAsia"/>
          <w:bCs/>
          <w:sz w:val="24"/>
        </w:rPr>
        <w:t>立即整改存在的安全隐患。</w:t>
      </w:r>
    </w:p>
    <w:p w:rsidR="007A7EE3" w:rsidP="007A7EE3">
      <w:pPr>
        <w:spacing w:line="360" w:lineRule="auto"/>
        <w:ind w:firstLine="480" w:firstLineChars="200"/>
        <w:rPr>
          <w:rFonts w:ascii="宋体" w:hAnsi="宋体" w:cs="宋体" w:hint="eastAsia"/>
          <w:bCs/>
        </w:rPr>
      </w:pPr>
      <w:r>
        <w:rPr>
          <w:rFonts w:ascii="宋体" w:hAnsi="宋体" w:cs="宋体" w:hint="eastAsia"/>
          <w:bCs/>
          <w:sz w:val="24"/>
        </w:rPr>
        <w:t>3.培训</w:t>
      </w:r>
    </w:p>
    <w:p w:rsidR="007A7EE3" w:rsidP="007A7EE3">
      <w:pPr>
        <w:spacing w:line="360" w:lineRule="auto"/>
        <w:ind w:firstLine="480" w:firstLineChars="200"/>
        <w:rPr>
          <w:rFonts w:ascii="宋体" w:hAnsi="宋体" w:cs="宋体" w:hint="eastAsia"/>
          <w:bCs/>
        </w:rPr>
      </w:pPr>
      <w:r>
        <w:rPr>
          <w:rFonts w:ascii="宋体" w:hAnsi="宋体" w:cs="宋体" w:hint="eastAsia"/>
          <w:bCs/>
          <w:sz w:val="24"/>
        </w:rPr>
        <w:t>系统投入试运行后，</w:t>
      </w:r>
      <w:r w:rsidR="0053060B">
        <w:rPr>
          <w:rFonts w:ascii="宋体" w:hAnsi="宋体" w:cs="宋体" w:hint="eastAsia"/>
          <w:bCs/>
          <w:sz w:val="24"/>
        </w:rPr>
        <w:t>乙方（中标人）</w:t>
      </w:r>
      <w:r>
        <w:rPr>
          <w:rFonts w:ascii="宋体" w:hAnsi="宋体" w:cs="宋体" w:hint="eastAsia"/>
          <w:bCs/>
          <w:sz w:val="24"/>
        </w:rPr>
        <w:t>提供技术培训，培训</w:t>
      </w:r>
      <w:r>
        <w:rPr>
          <w:rFonts w:ascii="宋体" w:hAnsi="宋体" w:cs="宋体" w:hint="eastAsia"/>
          <w:bCs/>
          <w:sz w:val="24"/>
        </w:rPr>
        <w:t>人次不</w:t>
      </w:r>
      <w:r>
        <w:rPr>
          <w:rFonts w:ascii="宋体" w:hAnsi="宋体" w:cs="宋体" w:hint="eastAsia"/>
          <w:bCs/>
          <w:sz w:val="24"/>
        </w:rPr>
        <w:t>少于30人次，总培训课时不少于8课时。培训可采用线上培训形式。</w:t>
      </w:r>
    </w:p>
    <w:p w:rsidR="007A7EE3" w:rsidP="007A7EE3">
      <w:pPr>
        <w:spacing w:line="360" w:lineRule="auto"/>
        <w:ind w:firstLine="480" w:firstLineChars="200"/>
        <w:rPr>
          <w:rFonts w:ascii="宋体" w:hAnsi="宋体" w:cs="宋体" w:hint="eastAsia"/>
          <w:bCs/>
        </w:rPr>
      </w:pPr>
      <w:r>
        <w:rPr>
          <w:rFonts w:ascii="宋体" w:hAnsi="宋体" w:cs="宋体" w:hint="eastAsia"/>
          <w:bCs/>
          <w:sz w:val="24"/>
        </w:rPr>
        <w:t>4.验收</w:t>
      </w:r>
    </w:p>
    <w:p w:rsidR="007A7EE3" w:rsidP="007A7EE3">
      <w:pPr>
        <w:spacing w:line="360" w:lineRule="auto"/>
        <w:ind w:firstLine="480" w:firstLineChars="200"/>
        <w:rPr>
          <w:rFonts w:ascii="宋体" w:hAnsi="宋体" w:cs="宋体" w:hint="eastAsia"/>
          <w:bCs/>
        </w:rPr>
      </w:pPr>
      <w:r>
        <w:rPr>
          <w:rFonts w:ascii="宋体" w:hAnsi="宋体" w:cs="宋体" w:hint="eastAsia"/>
          <w:bCs/>
          <w:sz w:val="24"/>
        </w:rPr>
        <w:t>标准：</w:t>
      </w:r>
      <w:r w:rsidR="0053060B">
        <w:rPr>
          <w:rFonts w:ascii="宋体" w:hAnsi="宋体" w:cs="宋体" w:hint="eastAsia"/>
          <w:bCs/>
          <w:sz w:val="24"/>
        </w:rPr>
        <w:t>乙方（中标人）</w:t>
      </w:r>
      <w:r>
        <w:rPr>
          <w:rFonts w:ascii="宋体" w:hAnsi="宋体" w:cs="宋体" w:hint="eastAsia"/>
          <w:bCs/>
          <w:sz w:val="24"/>
        </w:rPr>
        <w:t>配合</w:t>
      </w:r>
      <w:r w:rsidR="0053060B">
        <w:rPr>
          <w:rFonts w:ascii="宋体" w:hAnsi="宋体" w:cs="宋体" w:hint="eastAsia"/>
          <w:bCs/>
          <w:sz w:val="24"/>
        </w:rPr>
        <w:t>甲方（采购人）</w:t>
      </w:r>
      <w:r>
        <w:rPr>
          <w:rFonts w:ascii="宋体" w:hAnsi="宋体" w:cs="宋体" w:hint="eastAsia"/>
          <w:bCs/>
          <w:sz w:val="24"/>
        </w:rPr>
        <w:t>完成出厂测试验收、</w:t>
      </w:r>
      <w:r>
        <w:rPr>
          <w:rFonts w:ascii="宋体" w:hAnsi="宋体" w:cs="宋体"/>
          <w:bCs/>
          <w:sz w:val="24"/>
        </w:rPr>
        <w:t>现场验收、</w:t>
      </w:r>
      <w:r>
        <w:rPr>
          <w:rFonts w:ascii="宋体" w:hAnsi="宋体" w:cs="宋体" w:hint="eastAsia"/>
          <w:bCs/>
          <w:sz w:val="24"/>
        </w:rPr>
        <w:t>合同验收、业务验收等。验收内容包括但不限于勘查报告、出厂测试报告、安装调试报告，</w:t>
      </w:r>
      <w:r w:rsidR="0053060B">
        <w:rPr>
          <w:rFonts w:ascii="宋体" w:hAnsi="宋体" w:cs="宋体" w:hint="eastAsia"/>
          <w:bCs/>
          <w:sz w:val="24"/>
        </w:rPr>
        <w:t>乙方（中标人）</w:t>
      </w:r>
      <w:r>
        <w:rPr>
          <w:rFonts w:ascii="宋体" w:hAnsi="宋体" w:cs="宋体" w:hint="eastAsia"/>
          <w:bCs/>
          <w:sz w:val="24"/>
        </w:rPr>
        <w:t>按</w:t>
      </w:r>
      <w:r w:rsidR="0053060B">
        <w:rPr>
          <w:rFonts w:ascii="宋体" w:hAnsi="宋体" w:cs="宋体" w:hint="eastAsia"/>
          <w:bCs/>
          <w:sz w:val="24"/>
        </w:rPr>
        <w:t>甲方（采购人）</w:t>
      </w:r>
      <w:r>
        <w:rPr>
          <w:rFonts w:ascii="宋体" w:hAnsi="宋体" w:cs="宋体" w:hint="eastAsia"/>
          <w:bCs/>
          <w:sz w:val="24"/>
        </w:rPr>
        <w:t>要求提供验收报告纸质版及电子版。</w:t>
      </w:r>
      <w:r>
        <w:rPr>
          <w:rFonts w:ascii="宋体" w:hAnsi="宋体" w:cs="宋体"/>
          <w:bCs/>
          <w:sz w:val="24"/>
        </w:rPr>
        <w:t>出厂测试验收、现场验收和合同验收中产生的专家费由</w:t>
      </w:r>
      <w:r w:rsidR="0053060B">
        <w:rPr>
          <w:rFonts w:ascii="宋体" w:hAnsi="宋体" w:cs="宋体"/>
          <w:bCs/>
          <w:sz w:val="24"/>
        </w:rPr>
        <w:t>乙方（中标人）</w:t>
      </w:r>
      <w:r>
        <w:rPr>
          <w:rFonts w:ascii="宋体" w:hAnsi="宋体" w:cs="宋体"/>
          <w:bCs/>
          <w:sz w:val="24"/>
        </w:rPr>
        <w:t>承担。</w:t>
      </w:r>
    </w:p>
    <w:p w:rsidR="007A7EE3" w:rsidP="007A7EE3">
      <w:pPr>
        <w:numPr>
          <w:ilvl w:val="0"/>
          <w:numId w:val="5"/>
        </w:numPr>
        <w:spacing w:line="360" w:lineRule="auto"/>
        <w:ind w:firstLine="480" w:firstLineChars="200"/>
        <w:rPr>
          <w:rFonts w:ascii="宋体" w:hAnsi="宋体" w:cs="宋体" w:hint="eastAsia"/>
          <w:bCs/>
        </w:rPr>
      </w:pPr>
      <w:r>
        <w:rPr>
          <w:rFonts w:ascii="宋体" w:hAnsi="宋体" w:cs="宋体" w:hint="eastAsia"/>
          <w:bCs/>
          <w:sz w:val="24"/>
        </w:rPr>
        <w:t>质保和运维</w:t>
      </w:r>
    </w:p>
    <w:p w:rsidR="003D5840" w:rsidRPr="003D5840" w:rsidP="003D5840">
      <w:pPr>
        <w:spacing w:line="360" w:lineRule="auto"/>
        <w:ind w:firstLine="480" w:firstLineChars="200"/>
        <w:rPr>
          <w:rFonts w:ascii="宋体" w:hAnsi="宋体" w:cs="宋体" w:hint="eastAsia"/>
          <w:bCs/>
        </w:rPr>
      </w:pPr>
      <w:r>
        <w:rPr>
          <w:rFonts w:ascii="宋体" w:hAnsi="宋体" w:cs="宋体" w:hint="eastAsia"/>
          <w:bCs/>
          <w:sz w:val="24"/>
        </w:rPr>
        <w:t>质保期自合同验收通过之日起算，设备质保期为8年（提供书面承诺）。</w:t>
      </w:r>
      <w:r w:rsidR="0053060B">
        <w:rPr>
          <w:rFonts w:ascii="宋体" w:hAnsi="宋体" w:cs="宋体" w:hint="eastAsia"/>
          <w:bCs/>
          <w:sz w:val="24"/>
        </w:rPr>
        <w:t>乙方（中标人）</w:t>
      </w:r>
      <w:r>
        <w:rPr>
          <w:rFonts w:ascii="宋体" w:hAnsi="宋体" w:cs="宋体" w:hint="eastAsia"/>
          <w:bCs/>
          <w:sz w:val="24"/>
        </w:rPr>
        <w:t>需免费提供该设备季度维护（含耗材、备件更换），确保系统正常使用，运维期同质保期</w:t>
      </w:r>
      <w:r>
        <w:rPr>
          <w:rFonts w:ascii="宋体" w:hAnsi="宋体" w:cs="宋体" w:hint="eastAsia"/>
          <w:bCs/>
          <w:sz w:val="24"/>
        </w:rPr>
        <w:t>。</w:t>
      </w:r>
      <w:r w:rsidR="0053060B">
        <w:rPr>
          <w:rFonts w:ascii="宋体" w:hAnsi="宋体" w:cs="宋体" w:hint="eastAsia"/>
          <w:bCs/>
          <w:sz w:val="24"/>
        </w:rPr>
        <w:t>乙方（中标人）</w:t>
      </w:r>
      <w:r w:rsidRPr="003D5840">
        <w:rPr>
          <w:rFonts w:ascii="宋体" w:hAnsi="宋体" w:cs="宋体" w:hint="eastAsia"/>
          <w:bCs/>
          <w:sz w:val="24"/>
        </w:rPr>
        <w:t>指定负责本工程的项目经理，负责协调</w:t>
      </w:r>
      <w:r w:rsidR="0053060B">
        <w:rPr>
          <w:rFonts w:ascii="宋体" w:hAnsi="宋体" w:cs="宋体" w:hint="eastAsia"/>
          <w:bCs/>
          <w:sz w:val="24"/>
        </w:rPr>
        <w:t>乙方（中标人）</w:t>
      </w:r>
      <w:r w:rsidRPr="003D5840">
        <w:rPr>
          <w:rFonts w:ascii="宋体" w:hAnsi="宋体" w:cs="宋体" w:hint="eastAsia"/>
          <w:bCs/>
          <w:sz w:val="24"/>
        </w:rPr>
        <w:t>在项目全过程的各项工作，如工程进度、设备定制及设备供应、软件定制开发、图纸文件、包装运输、现场安装、调试验收等。</w:t>
      </w:r>
      <w:r w:rsidR="0053060B">
        <w:rPr>
          <w:rFonts w:ascii="宋体" w:hAnsi="宋体" w:cs="宋体" w:hint="eastAsia"/>
          <w:bCs/>
          <w:sz w:val="24"/>
        </w:rPr>
        <w:t>乙方（中标人）</w:t>
      </w:r>
      <w:r w:rsidRPr="003D5840">
        <w:rPr>
          <w:rFonts w:ascii="宋体" w:hAnsi="宋体" w:cs="宋体" w:hint="eastAsia"/>
          <w:bCs/>
          <w:sz w:val="24"/>
        </w:rPr>
        <w:t>需为本项目组建专业售后服务团队，售后服务团队人员经验丰富，有较强的理论及实践经验。保证项目中设备单次故障恢复时间不超过 72小时的要求，在规定时间内完成故障站点现场维修。并承诺团队人员在本项目服务期不随意更换，若</w:t>
      </w:r>
      <w:r w:rsidRPr="003D5840">
        <w:rPr>
          <w:rFonts w:ascii="宋体" w:hAnsi="宋体" w:cs="宋体" w:hint="eastAsia"/>
          <w:bCs/>
          <w:sz w:val="24"/>
        </w:rPr>
        <w:t>出现人员变动，须经</w:t>
      </w:r>
      <w:r w:rsidR="0053060B">
        <w:rPr>
          <w:rFonts w:ascii="宋体" w:hAnsi="宋体" w:cs="宋体" w:hint="eastAsia"/>
          <w:bCs/>
          <w:sz w:val="24"/>
        </w:rPr>
        <w:t>甲方（采购人）</w:t>
      </w:r>
      <w:r w:rsidRPr="003D5840">
        <w:rPr>
          <w:rFonts w:ascii="宋体" w:hAnsi="宋体" w:cs="宋体" w:hint="eastAsia"/>
          <w:bCs/>
          <w:sz w:val="24"/>
        </w:rPr>
        <w:t>同意。</w:t>
      </w:r>
    </w:p>
    <w:p w:rsidR="003D5840" w:rsidRPr="0053060B" w:rsidP="003D5840">
      <w:pPr>
        <w:spacing w:line="360" w:lineRule="auto"/>
        <w:ind w:firstLine="420" w:firstLineChars="200"/>
        <w:rPr>
          <w:rFonts w:ascii="宋体" w:eastAsia="宋体" w:hAnsi="宋体" w:cs="Times New Roman" w:hint="eastAsia"/>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51"/>
        <w:gridCol w:w="885"/>
        <w:gridCol w:w="740"/>
        <w:gridCol w:w="1029"/>
        <w:gridCol w:w="1173"/>
        <w:gridCol w:w="3845"/>
        <w:gridCol w:w="438"/>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环境监测站</w:t>
            </w:r>
          </w:p>
        </w:tc>
        <w:tc>
          <w:tcPr/>
          <w:p>
            <w:pPr>
              <w:autoSpaceDE w:val="0"/>
              <w:jc w:val="center"/>
              <w:rPr>
                <w:rFonts w:asciiTheme="minorEastAsia" w:hAnsiTheme="minorEastAsia" w:cstheme="minorEastAsia"/>
                <w:kern w:val="0"/>
                <w:szCs w:val="21"/>
              </w:rPr>
            </w:pPr>
            <w:r>
              <w:t>40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4,000,000.00</w:t>
            </w:r>
          </w:p>
        </w:tc>
        <w:tc>
          <w:tcPr/>
          <w:p>
            <w:pPr>
              <w:autoSpaceDE w:val="0"/>
              <w:jc w:val="center"/>
              <w:rPr>
                <w:rFonts w:asciiTheme="minorEastAsia" w:hAnsiTheme="minorEastAsia" w:cstheme="minorEastAsia" w:hint="eastAsia"/>
                <w:kern w:val="0"/>
                <w:szCs w:val="21"/>
              </w:rPr>
            </w:pPr>
            <w:r>
              <w:t>合同签订后3个月内交货、完成安装调试，并具备验收条件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4,000,000.00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35"/>
        <w:gridCol w:w="1818"/>
        <w:gridCol w:w="1048"/>
        <w:gridCol w:w="535"/>
        <w:gridCol w:w="1219"/>
        <w:gridCol w:w="1016"/>
        <w:gridCol w:w="1219"/>
        <w:gridCol w:w="113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探测中心(001040017)</w:t>
            </w:r>
          </w:p>
        </w:tc>
        <w:tc>
          <w:tcPr/>
          <w:p>
            <w:r>
              <w:t>环境监测站</w:t>
            </w:r>
          </w:p>
        </w:tc>
        <w:tc>
          <w:tcPr/>
          <w:p>
            <w:r>
              <w:t>40</w:t>
            </w:r>
          </w:p>
        </w:tc>
        <w:tc>
          <w:tcPr/>
          <w:p>
            <w:r>
              <w:t>4000000.00</w:t>
            </w:r>
          </w:p>
        </w:tc>
        <w:tc>
          <w:tcPr/>
          <w:p>
            <w:r>
              <w:t xml:space="preserve">4000000.00  </w:t>
            </w:r>
          </w:p>
        </w:tc>
        <w:tc>
          <w:tcPr/>
          <w:p>
            <w:r>
              <w:t>甲方指定地点</w:t>
            </w:r>
          </w:p>
        </w:tc>
        <w:tc>
          <w:tcPr/>
          <w:p>
            <w:r>
              <w:t>何国安 15005180400</w:t>
            </w: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6204E8">
      <w:pPr>
        <w:spacing w:before="156" w:beforeLines="50" w:line="360" w:lineRule="auto"/>
        <w:jc w:val="center"/>
        <w:outlineLvl w:val="1"/>
        <w:rPr>
          <w:rFonts w:ascii="宋体" w:hAnsi="宋体" w:hint="eastAsia"/>
          <w:b/>
          <w:sz w:val="30"/>
          <w:szCs w:val="30"/>
        </w:rPr>
        <w:sectPr>
          <w:pgSz w:w="11906" w:h="16838"/>
          <w:pgMar w:top="1418" w:right="1418" w:bottom="1418" w:left="1701" w:header="851" w:footer="851" w:gutter="0"/>
          <w:cols w:space="708"/>
          <w:docGrid w:type="linesAndChars" w:linePitch="312"/>
        </w:sectPr>
      </w:pPr>
      <w:bookmarkEnd w:id="59"/>
    </w:p>
    <w:p w:rsidR="005B3AC3">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5B3AC3">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5B3AC3">
            <w:pPr>
              <w:rPr>
                <w:sz w:val="18"/>
                <w:szCs w:val="18"/>
              </w:rPr>
            </w:pPr>
            <w:r>
              <w:rPr>
                <w:rFonts w:hint="eastAsia"/>
                <w:sz w:val="18"/>
                <w:szCs w:val="18"/>
              </w:rPr>
              <w:t>序号</w:t>
            </w:r>
          </w:p>
        </w:tc>
        <w:tc>
          <w:tcPr>
            <w:tcW w:w="898" w:type="dxa"/>
            <w:vAlign w:val="center"/>
          </w:tcPr>
          <w:p w:rsidR="005B3AC3">
            <w:pPr>
              <w:jc w:val="center"/>
              <w:rPr>
                <w:sz w:val="18"/>
                <w:szCs w:val="18"/>
              </w:rPr>
            </w:pPr>
            <w:r>
              <w:rPr>
                <w:rFonts w:hint="eastAsia"/>
                <w:sz w:val="18"/>
                <w:szCs w:val="18"/>
              </w:rPr>
              <w:t>对应</w:t>
            </w:r>
          </w:p>
          <w:p w:rsidR="005B3AC3">
            <w:pPr>
              <w:jc w:val="center"/>
              <w:rPr>
                <w:sz w:val="18"/>
                <w:szCs w:val="18"/>
              </w:rPr>
            </w:pPr>
            <w:r>
              <w:rPr>
                <w:rFonts w:hint="eastAsia"/>
                <w:sz w:val="18"/>
                <w:szCs w:val="18"/>
              </w:rPr>
              <w:t>条款号</w:t>
            </w:r>
          </w:p>
        </w:tc>
        <w:tc>
          <w:tcPr>
            <w:tcW w:w="7347" w:type="dxa"/>
            <w:vAlign w:val="center"/>
          </w:tcPr>
          <w:p w:rsidR="005B3AC3">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0" w:type="auto"/>
          <w:tblLayout w:type="fixed"/>
          <w:tblLook w:val="04A0"/>
        </w:tblPrEx>
        <w:trPr>
          <w:cantSplit/>
        </w:trPr>
        <w:tc>
          <w:tcPr>
            <w:tcW w:w="8789" w:type="dxa"/>
            <w:gridSpan w:val="3"/>
            <w:vAlign w:val="center"/>
          </w:tcPr>
          <w:p w:rsidR="005B3AC3">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0" w:type="auto"/>
          <w:tblLayout w:type="fixed"/>
          <w:tblLook w:val="04A0"/>
        </w:tblPrEx>
        <w:trPr>
          <w:cantSplit/>
        </w:trPr>
        <w:tc>
          <w:tcPr>
            <w:tcW w:w="544" w:type="dxa"/>
            <w:vAlign w:val="center"/>
          </w:tcPr>
          <w:p w:rsidR="005B3AC3">
            <w:pPr>
              <w:numPr>
                <w:ilvl w:val="0"/>
                <w:numId w:val="15"/>
              </w:numPr>
              <w:rPr>
                <w:rFonts w:ascii="宋体" w:hAnsi="宋体"/>
                <w:sz w:val="18"/>
                <w:szCs w:val="18"/>
              </w:rPr>
            </w:pPr>
          </w:p>
        </w:tc>
        <w:tc>
          <w:tcPr>
            <w:tcW w:w="898" w:type="dxa"/>
            <w:vAlign w:val="center"/>
          </w:tcPr>
          <w:p w:rsidR="005B3AC3">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5B3AC3">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tblPrEx>
          <w:tblW w:w="0" w:type="auto"/>
          <w:tblLayout w:type="fixed"/>
          <w:tblLook w:val="04A0"/>
        </w:tblPrEx>
        <w:trPr>
          <w:cantSplit/>
        </w:trPr>
        <w:tc>
          <w:tcPr>
            <w:tcW w:w="544" w:type="dxa"/>
            <w:vAlign w:val="center"/>
          </w:tcPr>
          <w:p w:rsidR="005B3AC3">
            <w:pPr>
              <w:numPr>
                <w:ilvl w:val="0"/>
                <w:numId w:val="15"/>
              </w:numPr>
              <w:rPr>
                <w:rFonts w:ascii="宋体" w:hAnsi="宋体"/>
                <w:sz w:val="18"/>
                <w:szCs w:val="18"/>
              </w:rPr>
            </w:pPr>
          </w:p>
        </w:tc>
        <w:tc>
          <w:tcPr>
            <w:tcW w:w="898" w:type="dxa"/>
            <w:vAlign w:val="center"/>
          </w:tcPr>
          <w:p w:rsidR="005B3AC3">
            <w:pPr>
              <w:jc w:val="center"/>
              <w:rPr>
                <w:rFonts w:ascii="宋体" w:hAnsi="宋体"/>
                <w:sz w:val="18"/>
                <w:szCs w:val="18"/>
              </w:rPr>
            </w:pPr>
            <w:r>
              <w:rPr>
                <w:rFonts w:ascii="宋体" w:hAnsi="宋体"/>
                <w:sz w:val="18"/>
                <w:szCs w:val="18"/>
              </w:rPr>
              <w:t>……</w:t>
            </w:r>
          </w:p>
        </w:tc>
        <w:tc>
          <w:tcPr>
            <w:tcW w:w="7347" w:type="dxa"/>
            <w:vAlign w:val="center"/>
          </w:tcPr>
          <w:p w:rsidR="005B3AC3">
            <w:pPr>
              <w:rPr>
                <w:rFonts w:cs="微软雅黑"/>
                <w:b/>
                <w:color w:val="0000FF"/>
                <w:kern w:val="0"/>
                <w:sz w:val="18"/>
                <w:szCs w:val="18"/>
              </w:rPr>
            </w:pPr>
            <w:r>
              <w:rPr>
                <w:rFonts w:cs="微软雅黑"/>
                <w:b/>
                <w:color w:val="0000FF"/>
                <w:kern w:val="0"/>
                <w:sz w:val="18"/>
                <w:szCs w:val="18"/>
              </w:rPr>
              <w:t>……</w:t>
            </w:r>
          </w:p>
        </w:tc>
      </w:tr>
      <w:tr>
        <w:tblPrEx>
          <w:tblW w:w="0" w:type="auto"/>
          <w:tblLayout w:type="fixed"/>
          <w:tblLook w:val="04A0"/>
        </w:tblPrEx>
        <w:trPr>
          <w:cantSplit/>
        </w:trPr>
        <w:tc>
          <w:tcPr>
            <w:tcW w:w="544" w:type="dxa"/>
            <w:vAlign w:val="center"/>
          </w:tcPr>
          <w:p w:rsidR="005B3AC3">
            <w:pPr>
              <w:numPr>
                <w:ilvl w:val="0"/>
                <w:numId w:val="15"/>
              </w:numPr>
              <w:rPr>
                <w:rFonts w:ascii="宋体" w:hAnsi="宋体"/>
                <w:sz w:val="18"/>
                <w:szCs w:val="18"/>
              </w:rPr>
            </w:pPr>
          </w:p>
        </w:tc>
        <w:tc>
          <w:tcPr>
            <w:tcW w:w="898" w:type="dxa"/>
            <w:vAlign w:val="center"/>
          </w:tcPr>
          <w:p w:rsidR="005B3AC3">
            <w:pPr>
              <w:jc w:val="center"/>
              <w:rPr>
                <w:rFonts w:ascii="宋体" w:hAnsi="宋体"/>
                <w:sz w:val="18"/>
                <w:szCs w:val="18"/>
              </w:rPr>
            </w:pPr>
            <w:r>
              <w:rPr>
                <w:rFonts w:ascii="宋体" w:hAnsi="宋体"/>
                <w:sz w:val="18"/>
                <w:szCs w:val="18"/>
              </w:rPr>
              <w:t>……</w:t>
            </w:r>
          </w:p>
        </w:tc>
        <w:tc>
          <w:tcPr>
            <w:tcW w:w="7347" w:type="dxa"/>
            <w:vAlign w:val="center"/>
          </w:tcPr>
          <w:p w:rsidR="005B3AC3">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W w:w="0" w:type="auto"/>
          <w:tblLayout w:type="fixed"/>
          <w:tblLook w:val="04A0"/>
        </w:tblPrEx>
        <w:trPr>
          <w:cantSplit/>
        </w:trPr>
        <w:tc>
          <w:tcPr>
            <w:tcW w:w="544" w:type="dxa"/>
            <w:vAlign w:val="center"/>
          </w:tcPr>
          <w:p w:rsidR="005B3AC3">
            <w:pPr>
              <w:numPr>
                <w:ilvl w:val="0"/>
                <w:numId w:val="15"/>
              </w:numPr>
              <w:rPr>
                <w:rFonts w:ascii="宋体" w:hAnsi="宋体"/>
                <w:sz w:val="18"/>
                <w:szCs w:val="18"/>
              </w:rPr>
            </w:pPr>
          </w:p>
        </w:tc>
        <w:tc>
          <w:tcPr>
            <w:tcW w:w="898" w:type="dxa"/>
            <w:vAlign w:val="center"/>
          </w:tcPr>
          <w:p w:rsidR="005B3AC3">
            <w:pPr>
              <w:jc w:val="center"/>
              <w:rPr>
                <w:rFonts w:ascii="宋体" w:hAnsi="宋体"/>
                <w:sz w:val="18"/>
                <w:szCs w:val="18"/>
              </w:rPr>
            </w:pPr>
            <w:r>
              <w:rPr>
                <w:rFonts w:ascii="宋体" w:hAnsi="宋体"/>
                <w:sz w:val="18"/>
                <w:szCs w:val="18"/>
              </w:rPr>
              <w:t>……</w:t>
            </w:r>
          </w:p>
        </w:tc>
        <w:tc>
          <w:tcPr>
            <w:tcW w:w="7347" w:type="dxa"/>
            <w:vAlign w:val="center"/>
          </w:tcPr>
          <w:p w:rsidR="005B3AC3">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W w:w="0" w:type="auto"/>
          <w:tblLayout w:type="fixed"/>
          <w:tblLook w:val="04A0"/>
        </w:tblPrEx>
        <w:trPr>
          <w:cantSplit/>
        </w:trPr>
        <w:tc>
          <w:tcPr>
            <w:tcW w:w="544" w:type="dxa"/>
            <w:vAlign w:val="center"/>
          </w:tcPr>
          <w:p w:rsidR="005B3AC3">
            <w:pPr>
              <w:numPr>
                <w:ilvl w:val="0"/>
                <w:numId w:val="15"/>
              </w:numPr>
              <w:rPr>
                <w:rFonts w:ascii="宋体" w:hAnsi="宋体"/>
                <w:sz w:val="18"/>
                <w:szCs w:val="18"/>
              </w:rPr>
            </w:pPr>
          </w:p>
        </w:tc>
        <w:tc>
          <w:tcPr>
            <w:tcW w:w="898" w:type="dxa"/>
            <w:vAlign w:val="center"/>
          </w:tcPr>
          <w:p w:rsidR="005B3AC3">
            <w:pPr>
              <w:jc w:val="center"/>
              <w:rPr>
                <w:rFonts w:ascii="宋体" w:hAnsi="宋体"/>
                <w:sz w:val="18"/>
                <w:szCs w:val="18"/>
              </w:rPr>
            </w:pPr>
            <w:r>
              <w:rPr>
                <w:rFonts w:ascii="宋体" w:hAnsi="宋体"/>
                <w:sz w:val="18"/>
                <w:szCs w:val="18"/>
              </w:rPr>
              <w:t>……</w:t>
            </w:r>
          </w:p>
        </w:tc>
        <w:tc>
          <w:tcPr>
            <w:tcW w:w="7347" w:type="dxa"/>
            <w:vAlign w:val="center"/>
          </w:tcPr>
          <w:p w:rsidR="005B3AC3">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r>
        <w:tblPrEx>
          <w:tblW w:w="0" w:type="auto"/>
          <w:tblLayout w:type="fixed"/>
          <w:tblLook w:val="04A0"/>
        </w:tblPrEx>
        <w:trPr>
          <w:cantSplit/>
        </w:trPr>
        <w:tc>
          <w:tcPr>
            <w:tcW w:w="8789" w:type="dxa"/>
            <w:gridSpan w:val="3"/>
            <w:vAlign w:val="center"/>
          </w:tcPr>
          <w:p w:rsidR="005B3AC3">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0" w:type="auto"/>
          <w:tblLayout w:type="fixed"/>
          <w:tblLook w:val="04A0"/>
        </w:tblPrEx>
        <w:trPr>
          <w:cantSplit/>
        </w:trPr>
        <w:tc>
          <w:tcPr>
            <w:tcW w:w="544" w:type="dxa"/>
            <w:vAlign w:val="center"/>
          </w:tcPr>
          <w:p w:rsidR="005B3AC3">
            <w:pPr>
              <w:numPr>
                <w:ilvl w:val="0"/>
                <w:numId w:val="15"/>
              </w:numPr>
              <w:rPr>
                <w:rFonts w:ascii="宋体" w:hAnsi="宋体"/>
                <w:sz w:val="18"/>
                <w:szCs w:val="18"/>
              </w:rPr>
            </w:pPr>
          </w:p>
        </w:tc>
        <w:tc>
          <w:tcPr>
            <w:tcW w:w="898" w:type="dxa"/>
            <w:vAlign w:val="center"/>
          </w:tcPr>
          <w:p w:rsidR="005B3AC3">
            <w:pPr>
              <w:jc w:val="center"/>
              <w:rPr>
                <w:rFonts w:ascii="宋体" w:hAnsi="宋体"/>
                <w:sz w:val="18"/>
                <w:szCs w:val="18"/>
              </w:rPr>
            </w:pPr>
            <w:r>
              <w:rPr>
                <w:rFonts w:ascii="宋体" w:hAnsi="宋体"/>
                <w:sz w:val="18"/>
                <w:szCs w:val="18"/>
              </w:rPr>
              <w:t>……</w:t>
            </w:r>
          </w:p>
        </w:tc>
        <w:tc>
          <w:tcPr>
            <w:tcW w:w="7347" w:type="dxa"/>
            <w:vAlign w:val="center"/>
          </w:tcPr>
          <w:p w:rsidR="005B3AC3">
            <w:pPr>
              <w:tabs>
                <w:tab w:val="left" w:pos="709"/>
              </w:tabs>
              <w:spacing w:line="360" w:lineRule="auto"/>
              <w:jc w:val="left"/>
              <w:rPr>
                <w:rFonts w:ascii="宋体" w:hAnsi="宋体"/>
                <w:sz w:val="18"/>
                <w:szCs w:val="18"/>
              </w:rPr>
            </w:pPr>
            <w:r w:rsidRPr="00E50C95">
              <w:rPr>
                <w:rFonts w:ascii="宋体" w:hAnsi="宋体" w:cs="微软雅黑" w:hint="eastAsia"/>
                <w:b/>
                <w:color w:val="0000FF"/>
                <w:kern w:val="0"/>
                <w:sz w:val="18"/>
                <w:szCs w:val="18"/>
              </w:rPr>
              <w:t>质保期自合同验收通过之日起算，设备质保期为8年（提供书面承诺）。乙方需免费提供该设备季度维护（含耗材、备件更换），确保系统正常使用，运维期同质保期。</w:t>
            </w:r>
          </w:p>
        </w:tc>
      </w:tr>
    </w:tbl>
    <w:p w:rsidR="005B3AC3">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5B3AC3">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2B1F30">
      <w:pPr>
        <w:numPr>
          <w:ilvl w:val="0"/>
          <w:numId w:val="6"/>
        </w:numPr>
        <w:spacing w:line="360" w:lineRule="auto"/>
        <w:ind w:firstLine="3066" w:firstLineChars="1460"/>
        <w:jc w:val="left"/>
        <w:rPr>
          <w:b/>
          <w:bCs/>
          <w:szCs w:val="21"/>
        </w:rPr>
      </w:pPr>
      <w:bookmarkStart w:id="69" w:name="采购公告合同部分_ZBGGHT"/>
      <w:r>
        <w:rPr>
          <w:rFonts w:hint="eastAsia"/>
          <w:b/>
          <w:bCs/>
          <w:szCs w:val="21"/>
        </w:rPr>
        <w:t xml:space="preserve"> </w:t>
      </w:r>
      <w:r>
        <w:rPr>
          <w:rFonts w:hint="eastAsia"/>
          <w:b/>
          <w:bCs/>
          <w:szCs w:val="21"/>
        </w:rPr>
        <w:t>采购合同</w:t>
      </w:r>
    </w:p>
    <w:p w:rsidR="002B1F30">
      <w:pPr>
        <w:spacing w:line="360" w:lineRule="auto"/>
        <w:ind w:left="1680" w:firstLine="420"/>
        <w:jc w:val="left"/>
        <w:rPr>
          <w:b/>
          <w:bCs/>
          <w:szCs w:val="21"/>
        </w:rPr>
      </w:pPr>
      <w:r>
        <w:rPr>
          <w:rFonts w:hint="eastAsia"/>
          <w:b/>
          <w:bCs/>
          <w:szCs w:val="21"/>
        </w:rPr>
        <w:t>必须明确合同金额支付条件及支付比例</w:t>
      </w:r>
    </w:p>
    <w:p w:rsidR="002B1F30">
      <w:pPr>
        <w:pStyle w:val="BodyText"/>
        <w:spacing w:after="0"/>
        <w:jc w:val="center"/>
        <w:rPr>
          <w:rFonts w:ascii="宋体" w:hAnsi="宋体" w:cs="宋体" w:hint="eastAsia"/>
          <w:b/>
          <w:bCs/>
          <w:spacing w:val="-20"/>
          <w:kern w:val="44"/>
          <w:sz w:val="48"/>
          <w:szCs w:val="48"/>
        </w:rPr>
      </w:pPr>
      <w:r>
        <w:rPr>
          <w:b/>
          <w:bCs/>
          <w:szCs w:val="21"/>
        </w:rPr>
        <w:br w:type="page"/>
      </w:r>
      <w:bookmarkStart w:id="70" w:name="_Toc3995"/>
    </w:p>
    <w:p w:rsidR="002B1F30">
      <w:pPr>
        <w:pStyle w:val="BodyText"/>
        <w:spacing w:after="0"/>
        <w:jc w:val="center"/>
        <w:rPr>
          <w:rFonts w:ascii="宋体" w:hAnsi="宋体" w:cs="宋体" w:hint="eastAsia"/>
          <w:b/>
          <w:bCs/>
          <w:spacing w:val="-20"/>
          <w:kern w:val="44"/>
          <w:sz w:val="48"/>
          <w:szCs w:val="48"/>
        </w:rPr>
      </w:pPr>
    </w:p>
    <w:p w:rsidR="002B1F30">
      <w:pPr>
        <w:pStyle w:val="BodyText"/>
        <w:spacing w:after="0"/>
        <w:jc w:val="center"/>
        <w:rPr>
          <w:rFonts w:ascii="宋体" w:hAnsi="宋体" w:cs="宋体" w:hint="eastAsia"/>
          <w:b/>
          <w:bCs/>
          <w:spacing w:val="-20"/>
          <w:kern w:val="44"/>
          <w:sz w:val="48"/>
          <w:szCs w:val="48"/>
        </w:rPr>
      </w:pPr>
    </w:p>
    <w:p w:rsidR="002B1F30">
      <w:pPr>
        <w:pStyle w:val="BodyText"/>
        <w:spacing w:after="0"/>
        <w:jc w:val="center"/>
        <w:rPr>
          <w:rFonts w:ascii="宋体" w:hAnsi="宋体" w:cs="宋体" w:hint="eastAsia"/>
          <w:b/>
          <w:bCs/>
          <w:spacing w:val="-20"/>
          <w:kern w:val="44"/>
          <w:sz w:val="48"/>
          <w:szCs w:val="48"/>
        </w:rPr>
      </w:pPr>
    </w:p>
    <w:p w:rsidR="002B1F30">
      <w:pPr>
        <w:pStyle w:val="BodyText"/>
        <w:spacing w:after="0"/>
        <w:jc w:val="center"/>
        <w:rPr>
          <w:rFonts w:ascii="宋体" w:hAnsi="宋体" w:cs="宋体" w:hint="eastAsia"/>
          <w:b/>
          <w:bCs/>
          <w:spacing w:val="-20"/>
          <w:kern w:val="44"/>
          <w:sz w:val="48"/>
          <w:szCs w:val="48"/>
        </w:rPr>
      </w:pPr>
    </w:p>
    <w:p w:rsidR="002B1F30">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政府采购货物买卖合同</w:t>
      </w:r>
    </w:p>
    <w:p w:rsidR="002B1F30">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（试行）</w:t>
      </w:r>
    </w:p>
    <w:p w:rsidR="002B1F30">
      <w:pPr>
        <w:rPr>
          <w:rFonts w:ascii="宋体" w:hAnsi="宋体" w:cs="宋体" w:hint="eastAsia"/>
          <w:b/>
          <w:bCs/>
          <w:spacing w:val="-20"/>
          <w:kern w:val="44"/>
          <w:sz w:val="40"/>
          <w:szCs w:val="40"/>
        </w:rPr>
      </w:pPr>
    </w:p>
    <w:p w:rsidR="002B1F30">
      <w:pPr>
        <w:rPr>
          <w:rFonts w:ascii="宋体" w:hAnsi="宋体" w:cs="宋体" w:hint="eastAsia"/>
          <w:b/>
          <w:bCs/>
          <w:spacing w:val="-20"/>
          <w:kern w:val="44"/>
          <w:sz w:val="40"/>
          <w:szCs w:val="40"/>
        </w:rPr>
      </w:pPr>
    </w:p>
    <w:p w:rsidR="002B1F30">
      <w:pPr>
        <w:rPr>
          <w:rFonts w:ascii="宋体" w:hAnsi="宋体" w:cs="宋体" w:hint="eastAsia"/>
          <w:b/>
          <w:bCs/>
          <w:spacing w:val="-20"/>
          <w:kern w:val="44"/>
          <w:sz w:val="40"/>
          <w:szCs w:val="40"/>
        </w:rPr>
      </w:pPr>
    </w:p>
    <w:p w:rsidR="002B1F30">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2B1F30">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2B1F30">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2B1F30">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2B1F30">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2B1F30"/>
    <w:p w:rsidR="002B1F30">
      <w:pPr>
        <w:rPr>
          <w:rFonts w:eastAsia="黑体"/>
          <w:sz w:val="44"/>
          <w:szCs w:val="44"/>
        </w:rPr>
      </w:pPr>
      <w:r>
        <w:rPr>
          <w:rFonts w:eastAsia="黑体"/>
          <w:sz w:val="44"/>
          <w:szCs w:val="44"/>
        </w:rPr>
        <w:br w:type="page"/>
      </w:r>
    </w:p>
    <w:p w:rsidR="002B1F30">
      <w:pPr>
        <w:rPr>
          <w:rFonts w:eastAsia="黑体"/>
          <w:sz w:val="44"/>
          <w:szCs w:val="44"/>
        </w:rPr>
      </w:pPr>
    </w:p>
    <w:p w:rsidR="002B1F30">
      <w:pPr>
        <w:rPr>
          <w:rFonts w:eastAsia="黑体"/>
          <w:sz w:val="44"/>
          <w:szCs w:val="44"/>
        </w:rPr>
      </w:pPr>
    </w:p>
    <w:p w:rsidR="002B1F30">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2B1F30">
      <w:pPr>
        <w:ind w:firstLine="640" w:firstLineChars="200"/>
        <w:rPr>
          <w:rFonts w:ascii="仿宋_GB2312" w:eastAsia="仿宋_GB2312" w:hAnsi="仿宋_GB2312" w:cs="仿宋_GB2312" w:hint="eastAsia"/>
          <w:sz w:val="32"/>
          <w:szCs w:val="32"/>
        </w:rPr>
      </w:pPr>
    </w:p>
    <w:p w:rsidR="002B1F30">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2B1F30">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2B1F30">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2B1F30">
      <w:pPr>
        <w:rPr>
          <w:rFonts w:eastAsia="黑体"/>
          <w:sz w:val="44"/>
          <w:szCs w:val="44"/>
        </w:rPr>
        <w:sectPr>
          <w:pgSz w:w="11906" w:h="16838"/>
          <w:pgMar w:top="1440" w:right="1800" w:bottom="1440" w:left="1800" w:header="851" w:footer="992" w:gutter="0"/>
          <w:cols w:space="425"/>
          <w:docGrid w:type="lines" w:linePitch="312"/>
        </w:sectPr>
      </w:pPr>
    </w:p>
    <w:p w:rsidR="002B1F30">
      <w:pPr>
        <w:pStyle w:val="Heading2"/>
        <w:numPr>
          <w:ilvl w:val="0"/>
          <w:numId w:val="0"/>
        </w:numPr>
        <w:adjustRightInd w:val="0"/>
        <w:snapToGrid w:val="0"/>
        <w:spacing w:line="400" w:lineRule="exact"/>
        <w:jc w:val="center"/>
        <w:rPr>
          <w:rFonts w:ascii="黑体" w:hAnsi="华文中宋" w:hint="eastAsia"/>
          <w:b w:val="0"/>
          <w:bCs w:val="0"/>
          <w:sz w:val="28"/>
          <w:szCs w:val="28"/>
        </w:rPr>
      </w:pPr>
      <w:bookmarkStart w:id="71" w:name="_Toc22209"/>
      <w:bookmarkEnd w:id="70"/>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1"/>
    </w:p>
    <w:p w:rsidR="002B1F30">
      <w:pPr>
        <w:adjustRightInd w:val="0"/>
        <w:snapToGrid w:val="0"/>
        <w:spacing w:line="400" w:lineRule="exact"/>
        <w:rPr>
          <w:rFonts w:ascii="宋体" w:hAnsi="宋体" w:hint="eastAsia"/>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2B1F30">
      <w:pPr>
        <w:adjustRightInd w:val="0"/>
        <w:snapToGrid w:val="0"/>
        <w:spacing w:line="400" w:lineRule="exact"/>
        <w:rPr>
          <w:rFonts w:ascii="宋体" w:hAnsi="宋体" w:hint="eastAsia"/>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2B1F30">
      <w:pPr>
        <w:adjustRightInd w:val="0"/>
        <w:snapToGrid w:val="0"/>
        <w:spacing w:line="400" w:lineRule="exact"/>
        <w:rPr>
          <w:rFonts w:ascii="宋体" w:hAnsi="宋体" w:hint="eastAsia"/>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2B1F30">
      <w:pPr>
        <w:adjustRightInd w:val="0"/>
        <w:snapToGrid w:val="0"/>
        <w:spacing w:line="400" w:lineRule="exact"/>
        <w:rPr>
          <w:rFonts w:ascii="宋体" w:hAnsi="宋体" w:hint="eastAsia"/>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2B1F30">
      <w:pPr>
        <w:spacing w:line="400" w:lineRule="exact"/>
      </w:pPr>
    </w:p>
    <w:p w:rsidR="002B1F30">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2B1F30">
      <w:pPr>
        <w:numPr>
          <w:ilvl w:val="0"/>
          <w:numId w:val="7"/>
        </w:numPr>
        <w:adjustRightInd w:val="0"/>
        <w:snapToGrid w:val="0"/>
        <w:spacing w:line="400" w:lineRule="exact"/>
        <w:ind w:firstLine="420" w:firstLineChars="200"/>
        <w:rPr>
          <w:rFonts w:ascii="宋体" w:hAnsi="宋体" w:hint="eastAsia"/>
          <w:b/>
          <w:szCs w:val="21"/>
        </w:rPr>
      </w:pPr>
      <w:r>
        <w:rPr>
          <w:rFonts w:ascii="宋体" w:hAnsi="宋体" w:hint="eastAsia"/>
          <w:b/>
          <w:szCs w:val="21"/>
        </w:rPr>
        <w:t>项目信息</w:t>
      </w:r>
    </w:p>
    <w:p w:rsidR="002B1F30">
      <w:pPr>
        <w:pStyle w:val="BodyTextIndent"/>
        <w:numPr>
          <w:ilvl w:val="0"/>
          <w:numId w:val="8"/>
        </w:numPr>
        <w:adjustRightInd w:val="0"/>
        <w:snapToGrid w:val="0"/>
        <w:spacing w:after="0" w:line="400" w:lineRule="exact"/>
        <w:ind w:left="0" w:firstLine="420" w:leftChars="0" w:firstLineChars="200"/>
        <w:rPr>
          <w:rFonts w:ascii="宋体" w:hAnsi="宋体" w:hint="eastAsia"/>
          <w:szCs w:val="21"/>
          <w:u w:val="single"/>
        </w:rPr>
      </w:pPr>
      <w:r>
        <w:rPr>
          <w:rFonts w:ascii="宋体" w:hAnsi="宋体" w:hint="eastAsia"/>
          <w:szCs w:val="21"/>
        </w:rPr>
        <w:t>采购项目名称：</w:t>
      </w:r>
      <w:r>
        <w:rPr>
          <w:rFonts w:ascii="宋体" w:hAnsi="宋体"/>
          <w:szCs w:val="21"/>
          <w:u w:val="single"/>
        </w:rPr>
        <w:t xml:space="preserve">                                          </w:t>
      </w:r>
    </w:p>
    <w:p w:rsidR="002B1F30">
      <w:pPr>
        <w:pStyle w:val="BodyTextIndent"/>
        <w:tabs>
          <w:tab w:val="left" w:pos="999"/>
        </w:tabs>
        <w:adjustRightInd w:val="0"/>
        <w:snapToGrid w:val="0"/>
        <w:spacing w:after="0" w:line="400" w:lineRule="exact"/>
        <w:ind w:left="0" w:leftChars="0"/>
        <w:rPr>
          <w:rFonts w:ascii="宋体" w:hAnsi="宋体" w:hint="eastAsia"/>
          <w:szCs w:val="21"/>
        </w:rPr>
      </w:pPr>
      <w:r>
        <w:rPr>
          <w:rFonts w:ascii="宋体" w:hAnsi="宋体" w:hint="eastAsia"/>
          <w:szCs w:val="21"/>
        </w:rPr>
        <w:t xml:space="preserve">         采购项目编号：</w:t>
      </w:r>
      <w:r>
        <w:rPr>
          <w:rFonts w:ascii="宋体" w:hAnsi="宋体"/>
          <w:szCs w:val="21"/>
          <w:u w:val="single"/>
        </w:rPr>
        <w:t xml:space="preserve">                                          </w:t>
      </w:r>
    </w:p>
    <w:p w:rsidR="002B1F30">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2B1F30">
      <w:pPr>
        <w:adjustRightInd w:val="0"/>
        <w:snapToGrid w:val="0"/>
        <w:spacing w:line="400" w:lineRule="exact"/>
        <w:ind w:firstLine="420" w:firstLineChars="200"/>
        <w:rPr>
          <w:rFonts w:ascii="宋体" w:hAnsi="宋体" w:hint="eastAsia"/>
          <w:szCs w:val="21"/>
        </w:rPr>
      </w:pPr>
      <w:r>
        <w:rPr>
          <w:rFonts w:ascii="宋体" w:hAnsi="宋体" w:hint="eastAsia"/>
          <w:szCs w:val="21"/>
        </w:rPr>
        <w:t>（3）项目内容：</w:t>
      </w:r>
    </w:p>
    <w:p w:rsidR="002B1F30">
      <w:pPr>
        <w:adjustRightInd w:val="0"/>
        <w:snapToGrid w:val="0"/>
        <w:spacing w:line="400" w:lineRule="exact"/>
        <w:ind w:firstLine="420" w:firstLineChars="200"/>
        <w:rPr>
          <w:rFonts w:ascii="宋体" w:hAnsi="宋体" w:hint="eastAsia"/>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2B1F30">
      <w:pPr>
        <w:adjustRightInd w:val="0"/>
        <w:snapToGrid w:val="0"/>
        <w:spacing w:line="400" w:lineRule="exact"/>
        <w:ind w:firstLine="420" w:firstLineChars="200"/>
        <w:rPr>
          <w:rFonts w:ascii="宋体" w:hAnsi="宋体" w:cs="宋体" w:hint="eastAsia"/>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2B1F30">
      <w:pPr>
        <w:adjustRightInd w:val="0"/>
        <w:snapToGrid w:val="0"/>
        <w:spacing w:line="400" w:lineRule="exact"/>
        <w:ind w:firstLine="945" w:firstLineChars="450"/>
        <w:rPr>
          <w:rFonts w:ascii="宋体" w:hAnsi="宋体" w:hint="eastAsia"/>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2B1F30">
      <w:pPr>
        <w:adjustRightInd w:val="0"/>
        <w:snapToGrid w:val="0"/>
        <w:spacing w:line="400" w:lineRule="exact"/>
        <w:ind w:firstLine="945" w:firstLineChars="450"/>
        <w:rPr>
          <w:rFonts w:ascii="宋体" w:hAnsi="宋体" w:cs="宋体" w:hint="eastAsia"/>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2B1F30">
      <w:pPr>
        <w:adjustRightInd w:val="0"/>
        <w:snapToGrid w:val="0"/>
        <w:spacing w:line="400" w:lineRule="exact"/>
        <w:ind w:firstLine="420" w:firstLineChars="200"/>
        <w:rPr>
          <w:rFonts w:ascii="宋体" w:hAnsi="宋体" w:cs="宋体" w:hint="eastAsia"/>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2B1F30">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2B1F30">
      <w:pPr>
        <w:pStyle w:val="AONormal"/>
        <w:ind w:firstLine="42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2B1F30">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2B1F30">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2B1F30">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2B1F30">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2B1F30">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2B1F30">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2B1F30">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2B1F30">
      <w:pPr>
        <w:pStyle w:val="AONormal"/>
        <w:snapToGrid w:val="0"/>
        <w:ind w:firstLine="420" w:firstLineChars="0"/>
        <w:rPr>
          <w:rFonts w:ascii="宋体" w:eastAsia="宋体" w:hAnsi="宋体" w:cs="宋体" w:hint="eastAsia"/>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2B1F30">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（注：在框架协议采购的第二阶段，可选择使用该合同文本）</w:t>
      </w:r>
    </w:p>
    <w:p w:rsidR="002B1F30">
      <w:pPr>
        <w:pStyle w:val="AONormal"/>
        <w:snapToGrid w:val="0"/>
        <w:ind w:firstLine="220" w:firstLineChars="100"/>
        <w:rPr>
          <w:rFonts w:ascii="宋体" w:eastAsia="宋体" w:hAnsi="宋体" w:cs="Times New Roman" w:hint="eastAsia"/>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2B1F30">
      <w:pPr>
        <w:adjustRightInd w:val="0"/>
        <w:snapToGrid w:val="0"/>
        <w:spacing w:line="400" w:lineRule="exact"/>
        <w:rPr>
          <w:rFonts w:ascii="宋体" w:hAnsi="宋体" w:hint="eastAsia"/>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1F30">
      <w:pPr>
        <w:adjustRightInd w:val="0"/>
        <w:snapToGrid w:val="0"/>
        <w:spacing w:line="400" w:lineRule="exact"/>
        <w:rPr>
          <w:rFonts w:ascii="宋体" w:hAnsi="宋体" w:hint="eastAsia"/>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1F30">
      <w:pPr>
        <w:adjustRightInd w:val="0"/>
        <w:snapToGrid w:val="0"/>
        <w:spacing w:line="400" w:lineRule="exact"/>
        <w:rPr>
          <w:rFonts w:ascii="宋体" w:hAnsi="宋体" w:hint="eastAsia"/>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1F30">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1F30">
      <w:pPr>
        <w:adjustRightInd w:val="0"/>
        <w:snapToGrid w:val="0"/>
        <w:spacing w:line="400" w:lineRule="exact"/>
        <w:ind w:firstLine="420" w:firstLineChars="200"/>
        <w:rPr>
          <w:rFonts w:ascii="宋体" w:hAnsi="宋体" w:hint="eastAsia"/>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1F30">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2B1F30">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分包供应商/制造商名称（如供应商和制造商不同，请分别填写）：</w:t>
      </w:r>
    </w:p>
    <w:p w:rsidR="002B1F30">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w:t>
      </w:r>
      <w:r>
        <w:rPr>
          <w:rFonts w:ascii="宋体" w:hAnsi="宋体" w:hint="eastAsia"/>
          <w:szCs w:val="21"/>
          <w:u w:val="single"/>
        </w:rPr>
        <w:t xml:space="preserve">                                                          </w:t>
      </w:r>
    </w:p>
    <w:p w:rsidR="002B1F30">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分包供应商/制造商类型（如果供应商和制造商不同，只填写制造商类型）：</w:t>
      </w:r>
    </w:p>
    <w:p w:rsidR="002B1F30">
      <w:pPr>
        <w:adjustRightInd w:val="0"/>
        <w:snapToGrid w:val="0"/>
        <w:spacing w:line="400" w:lineRule="exact"/>
        <w:ind w:firstLine="840" w:firstLineChars="400"/>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2B1F30">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2B1F30">
      <w:pPr>
        <w:adjustRightInd w:val="0"/>
        <w:snapToGrid w:val="0"/>
        <w:spacing w:line="400" w:lineRule="exact"/>
        <w:rPr>
          <w:rFonts w:ascii="宋体" w:hAnsi="宋体" w:cs="宋体" w:hint="eastAsia"/>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2B1F30">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2B1F30">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2B1F30">
      <w:pPr>
        <w:adjustRightInd w:val="0"/>
        <w:snapToGrid w:val="0"/>
        <w:spacing w:line="400" w:lineRule="exact"/>
        <w:ind w:firstLine="840" w:firstLineChars="400"/>
        <w:rPr>
          <w:rFonts w:ascii="宋体" w:hAnsi="宋体" w:cs="宋体" w:hint="eastAsia"/>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2B1F30">
      <w:pPr>
        <w:adjustRightInd w:val="0"/>
        <w:snapToGrid w:val="0"/>
        <w:spacing w:line="400" w:lineRule="exact"/>
        <w:ind w:firstLine="840" w:firstLineChars="400"/>
        <w:rPr>
          <w:rFonts w:ascii="宋体" w:hAnsi="宋体" w:hint="eastAsia"/>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2B1F30">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2B1F30">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2B1F30">
      <w:pPr>
        <w:tabs>
          <w:tab w:val="left" w:pos="740"/>
        </w:tabs>
        <w:adjustRightInd w:val="0"/>
        <w:snapToGrid w:val="0"/>
        <w:spacing w:line="400" w:lineRule="exact"/>
        <w:rPr>
          <w:rFonts w:ascii="宋体" w:hAnsi="宋体" w:hint="eastAsia"/>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2B1F30">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2B1F30">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2B1F30">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是否涉及环境标志产品：</w:t>
      </w:r>
    </w:p>
    <w:p w:rsidR="002B1F30">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2B1F30">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2B1F30">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2B1F30">
      <w:pPr>
        <w:pStyle w:val="AONormal"/>
        <w:snapToGrid w:val="0"/>
        <w:ind w:firstLine="0" w:firstLineChars="0"/>
        <w:rPr>
          <w:rFonts w:ascii="宋体" w:eastAsia="宋体" w:hAnsi="宋体" w:cs="Times New Roman" w:hint="eastAsia"/>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2B1F30">
      <w:pPr>
        <w:pStyle w:val="AONormal"/>
        <w:ind w:firstLine="420" w:firstLineChars="0"/>
        <w:rPr>
          <w:rFonts w:ascii="宋体" w:eastAsia="宋体" w:hAnsi="宋体" w:hint="eastAsia"/>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2B1F30">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2B1F30">
      <w:pPr>
        <w:pStyle w:val="AONormal"/>
        <w:ind w:firstLine="420" w:firstLineChars="0"/>
        <w:rPr>
          <w:rFonts w:ascii="宋体" w:hAnsi="宋体" w:hint="eastAsia"/>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2B1F30">
      <w:pPr>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2B1F30">
      <w:pPr>
        <w:adjustRightInd w:val="0"/>
        <w:snapToGrid w:val="0"/>
        <w:spacing w:line="400" w:lineRule="exact"/>
        <w:ind w:firstLine="840" w:firstLineChars="400"/>
        <w:rPr>
          <w:rFonts w:ascii="宋体" w:hAnsi="宋体" w:hint="eastAsia"/>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2B1F30">
      <w:pPr>
        <w:numPr>
          <w:ilvl w:val="0"/>
          <w:numId w:val="7"/>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合同金额</w:t>
      </w:r>
    </w:p>
    <w:p w:rsidR="002B1F30">
      <w:pPr>
        <w:adjustRightInd w:val="0"/>
        <w:snapToGrid w:val="0"/>
        <w:spacing w:line="400" w:lineRule="exact"/>
        <w:ind w:firstLine="420" w:firstLineChars="200"/>
        <w:rPr>
          <w:rFonts w:ascii="宋体" w:hAnsi="宋体" w:hint="eastAsia"/>
          <w:szCs w:val="21"/>
        </w:rPr>
      </w:pPr>
      <w:r>
        <w:rPr>
          <w:rFonts w:ascii="宋体" w:hAnsi="宋体" w:hint="eastAsia"/>
          <w:szCs w:val="21"/>
        </w:rPr>
        <w:t>（1）合同金额小写：</w:t>
      </w:r>
      <w:r>
        <w:rPr>
          <w:rFonts w:ascii="宋体" w:hAnsi="宋体" w:hint="eastAsia"/>
          <w:szCs w:val="21"/>
          <w:u w:val="single"/>
        </w:rPr>
        <w:t xml:space="preserve">                           </w:t>
      </w:r>
    </w:p>
    <w:p w:rsidR="002B1F30">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2B1F30">
      <w:pPr>
        <w:adjustRightInd w:val="0"/>
        <w:snapToGrid w:val="0"/>
        <w:spacing w:line="400" w:lineRule="exact"/>
        <w:rPr>
          <w:rFonts w:ascii="宋体" w:hAnsi="宋体" w:hint="eastAsia"/>
          <w:szCs w:val="21"/>
        </w:rPr>
      </w:pPr>
      <w:r>
        <w:rPr>
          <w:rFonts w:ascii="宋体" w:hAnsi="宋体" w:hint="eastAsia"/>
          <w:szCs w:val="21"/>
        </w:rPr>
        <w:t xml:space="preserve">         分包金额（如有）小写：</w:t>
      </w:r>
      <w:r>
        <w:rPr>
          <w:rFonts w:ascii="宋体" w:hAnsi="宋体" w:hint="eastAsia"/>
          <w:szCs w:val="21"/>
          <w:u w:val="single"/>
        </w:rPr>
        <w:t xml:space="preserve">                   </w:t>
      </w:r>
    </w:p>
    <w:p w:rsidR="002B1F30">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2B1F30">
      <w:pPr>
        <w:adjustRightInd w:val="0"/>
        <w:snapToGrid w:val="0"/>
        <w:spacing w:line="400" w:lineRule="exact"/>
        <w:rPr>
          <w:rFonts w:ascii="宋体" w:hAnsi="宋体" w:hint="eastAsia"/>
          <w:szCs w:val="21"/>
        </w:rPr>
      </w:pPr>
      <w:r>
        <w:rPr>
          <w:rFonts w:ascii="宋体" w:hAnsi="宋体" w:hint="eastAsia"/>
          <w:szCs w:val="21"/>
        </w:rPr>
        <w:t xml:space="preserve">    （注：固定单价合同应填写单价和最高限价）</w:t>
      </w:r>
    </w:p>
    <w:p w:rsidR="002B1F30">
      <w:pPr>
        <w:adjustRightInd w:val="0"/>
        <w:snapToGrid w:val="0"/>
        <w:spacing w:line="400" w:lineRule="exact"/>
        <w:rPr>
          <w:rFonts w:ascii="宋体" w:hAnsi="宋体" w:hint="eastAsia"/>
          <w:szCs w:val="21"/>
        </w:rPr>
      </w:pPr>
      <w:r>
        <w:rPr>
          <w:rFonts w:ascii="宋体" w:hAnsi="宋体" w:hint="eastAsia"/>
          <w:szCs w:val="21"/>
        </w:rPr>
        <w:t xml:space="preserve">    （2）合同定价方式（采用组合定价方式的，</w:t>
      </w:r>
      <w:r>
        <w:rPr>
          <w:rFonts w:ascii="宋体" w:hAnsi="宋体" w:hint="eastAsia"/>
          <w:szCs w:val="21"/>
        </w:rPr>
        <w:t>可以勾选多项</w:t>
      </w:r>
      <w:r>
        <w:rPr>
          <w:rFonts w:ascii="宋体" w:hAnsi="宋体" w:hint="eastAsia"/>
          <w:szCs w:val="21"/>
        </w:rPr>
        <w:t>）：</w:t>
      </w:r>
    </w:p>
    <w:p w:rsidR="002B1F30">
      <w:pPr>
        <w:adjustRightInd w:val="0"/>
        <w:snapToGrid w:val="0"/>
        <w:spacing w:line="400" w:lineRule="exact"/>
        <w:ind w:firstLine="420" w:firstLineChars="200"/>
        <w:rPr>
          <w:rFonts w:ascii="宋体" w:hAnsi="宋体" w:hint="eastAsia"/>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2B1F30" w:rsidRPr="003A31CC">
      <w:pPr>
        <w:pStyle w:val="12"/>
        <w:spacing w:line="400" w:lineRule="exact"/>
        <w:rPr>
          <w:rFonts w:ascii="宋体" w:hAnsi="宋体" w:hint="eastAsia"/>
        </w:rPr>
      </w:pPr>
      <w:r>
        <w:rPr>
          <w:rFonts w:ascii="宋体" w:hAnsi="宋体" w:hint="eastAsia"/>
        </w:rPr>
        <w:t>（3）付款方式（按项目</w:t>
      </w:r>
      <w:r>
        <w:rPr>
          <w:rFonts w:ascii="宋体" w:hAnsi="宋体" w:hint="eastAsia"/>
        </w:rPr>
        <w:t>实际勾选填写</w:t>
      </w:r>
      <w:r>
        <w:rPr>
          <w:rFonts w:ascii="宋体" w:hAnsi="宋体" w:hint="eastAsia"/>
        </w:rPr>
        <w:t>）：</w:t>
      </w:r>
    </w:p>
    <w:p w:rsidR="003A31CC" w:rsidRPr="006B36E5" w:rsidP="003A31CC">
      <w:pPr>
        <w:pStyle w:val="12"/>
        <w:spacing w:line="400" w:lineRule="exact"/>
        <w:rPr>
          <w:rFonts w:ascii="宋体" w:hAnsi="宋体" w:hint="eastAsia"/>
        </w:rPr>
      </w:pPr>
      <w:r w:rsidRPr="006B36E5">
        <w:rPr>
          <w:rFonts w:ascii="宋体" w:hAnsi="宋体" w:cs="宋体" w:hint="eastAsia"/>
        </w:rPr>
        <w:t>（1）、</w:t>
      </w:r>
      <w:r w:rsidRPr="006B36E5">
        <w:rPr>
          <w:rFonts w:ascii="宋体" w:hAnsi="宋体" w:hint="eastAsia"/>
        </w:rPr>
        <w:t>合同生效后付款：双方签署合同后10个工作日内，甲方向乙方支付合同总金额的</w:t>
      </w:r>
      <w:r w:rsidRPr="006B36E5">
        <w:rPr>
          <w:rFonts w:ascii="宋体" w:hAnsi="宋体"/>
        </w:rPr>
        <w:t>3</w:t>
      </w:r>
      <w:r w:rsidRPr="006B36E5">
        <w:rPr>
          <w:rFonts w:ascii="宋体" w:hAnsi="宋体" w:hint="eastAsia"/>
        </w:rPr>
        <w:t>0%；</w:t>
      </w:r>
    </w:p>
    <w:p w:rsidR="003A31CC" w:rsidRPr="006B36E5" w:rsidP="003A31CC">
      <w:pPr>
        <w:pStyle w:val="12"/>
        <w:spacing w:line="400" w:lineRule="exact"/>
        <w:rPr>
          <w:rFonts w:ascii="宋体" w:hAnsi="宋体" w:hint="eastAsia"/>
        </w:rPr>
      </w:pPr>
      <w:r w:rsidRPr="006B36E5">
        <w:rPr>
          <w:rFonts w:ascii="宋体" w:hAnsi="宋体" w:cs="宋体" w:hint="eastAsia"/>
        </w:rPr>
        <w:t>（2）、</w:t>
      </w:r>
      <w:r w:rsidRPr="006B36E5">
        <w:rPr>
          <w:rFonts w:ascii="宋体" w:hAnsi="宋体" w:hint="eastAsia"/>
        </w:rPr>
        <w:t>出厂验收后付款：双方签署出厂测试验收报告后10个工作日内，甲方向乙方支付合同总金额的</w:t>
      </w:r>
      <w:r w:rsidRPr="006B36E5">
        <w:rPr>
          <w:rFonts w:ascii="宋体" w:hAnsi="宋体"/>
        </w:rPr>
        <w:t>3</w:t>
      </w:r>
      <w:r w:rsidRPr="006B36E5">
        <w:rPr>
          <w:rFonts w:ascii="宋体" w:hAnsi="宋体" w:hint="eastAsia"/>
        </w:rPr>
        <w:t>0%；</w:t>
      </w:r>
    </w:p>
    <w:p w:rsidR="003A31CC" w:rsidRPr="006B36E5" w:rsidP="003A31CC">
      <w:pPr>
        <w:pStyle w:val="12"/>
        <w:spacing w:line="400" w:lineRule="exact"/>
        <w:rPr>
          <w:rFonts w:ascii="宋体" w:hAnsi="宋体" w:hint="eastAsia"/>
        </w:rPr>
      </w:pPr>
      <w:r w:rsidRPr="006B36E5">
        <w:rPr>
          <w:rFonts w:ascii="宋体" w:hAnsi="宋体" w:cs="宋体" w:hint="eastAsia"/>
        </w:rPr>
        <w:t>（</w:t>
      </w:r>
      <w:r w:rsidRPr="006B36E5">
        <w:rPr>
          <w:rFonts w:ascii="宋体" w:hAnsi="宋体" w:cs="宋体"/>
        </w:rPr>
        <w:t>3</w:t>
      </w:r>
      <w:r w:rsidRPr="006B36E5">
        <w:rPr>
          <w:rFonts w:ascii="宋体" w:hAnsi="宋体" w:cs="宋体" w:hint="eastAsia"/>
        </w:rPr>
        <w:t>）</w:t>
      </w:r>
      <w:r w:rsidRPr="006B36E5">
        <w:rPr>
          <w:rFonts w:ascii="宋体" w:hAnsi="宋体"/>
        </w:rPr>
        <w:t>、现场</w:t>
      </w:r>
      <w:r w:rsidRPr="006B36E5">
        <w:rPr>
          <w:rFonts w:ascii="宋体" w:hAnsi="宋体" w:hint="eastAsia"/>
        </w:rPr>
        <w:t>验收</w:t>
      </w:r>
      <w:r w:rsidRPr="006B36E5">
        <w:rPr>
          <w:rFonts w:ascii="宋体" w:hAnsi="宋体"/>
        </w:rPr>
        <w:t>合格后付款：设备全部安装调试完成后，乙方可申请现场验收，双方签署现场验收报告后10个工作日内，甲方向乙方支付合同总金额的20%；</w:t>
      </w:r>
    </w:p>
    <w:p w:rsidR="003A31CC" w:rsidRPr="003A31CC" w:rsidP="003A31CC">
      <w:pPr>
        <w:pStyle w:val="12"/>
        <w:spacing w:line="400" w:lineRule="exact"/>
        <w:rPr>
          <w:rFonts w:ascii="宋体" w:hAnsi="宋体" w:hint="eastAsia"/>
        </w:rPr>
      </w:pPr>
      <w:r w:rsidRPr="006B36E5">
        <w:rPr>
          <w:rFonts w:ascii="宋体" w:hAnsi="宋体" w:cs="宋体" w:hint="eastAsia"/>
        </w:rPr>
        <w:t>（</w:t>
      </w:r>
      <w:r w:rsidRPr="006B36E5">
        <w:rPr>
          <w:rFonts w:ascii="宋体" w:hAnsi="宋体" w:cs="宋体"/>
        </w:rPr>
        <w:t>4</w:t>
      </w:r>
      <w:r w:rsidRPr="006B36E5">
        <w:rPr>
          <w:rFonts w:ascii="宋体" w:hAnsi="宋体" w:cs="宋体" w:hint="eastAsia"/>
        </w:rPr>
        <w:t>）</w:t>
      </w:r>
      <w:r w:rsidRPr="006B36E5">
        <w:rPr>
          <w:rFonts w:ascii="宋体" w:hAnsi="宋体" w:hint="eastAsia"/>
        </w:rPr>
        <w:t>、合同验收通过后付款：合同验收通过，</w:t>
      </w:r>
      <w:r w:rsidRPr="006B36E5">
        <w:rPr>
          <w:rFonts w:ascii="宋体" w:hAnsi="宋体"/>
        </w:rPr>
        <w:t>双方签署</w:t>
      </w:r>
      <w:r w:rsidRPr="006B36E5">
        <w:rPr>
          <w:rFonts w:ascii="宋体" w:hAnsi="宋体" w:hint="eastAsia"/>
        </w:rPr>
        <w:t>验收报告后10个工作日内。乙方开具合同总金额</w:t>
      </w:r>
      <w:r w:rsidRPr="006B36E5">
        <w:rPr>
          <w:rFonts w:ascii="宋体" w:hAnsi="宋体"/>
        </w:rPr>
        <w:t>5%</w:t>
      </w:r>
      <w:r w:rsidRPr="006B36E5">
        <w:rPr>
          <w:rFonts w:ascii="宋体" w:hAnsi="宋体" w:hint="eastAsia"/>
        </w:rPr>
        <w:t>的质保保函，甲方在收到质保保函后，向乙方支付合同总金额的</w:t>
      </w:r>
      <w:r w:rsidRPr="006B36E5">
        <w:rPr>
          <w:rFonts w:ascii="宋体" w:hAnsi="宋体"/>
        </w:rPr>
        <w:t>2</w:t>
      </w:r>
      <w:r w:rsidRPr="006B36E5">
        <w:rPr>
          <w:rFonts w:ascii="宋体" w:hAnsi="宋体" w:hint="eastAsia"/>
        </w:rPr>
        <w:t>0%。</w:t>
      </w:r>
    </w:p>
    <w:p w:rsidR="002B1F30">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2B1F30">
      <w:pPr>
        <w:adjustRightInd w:val="0"/>
        <w:snapToGrid w:val="0"/>
        <w:spacing w:line="400" w:lineRule="exact"/>
        <w:ind w:firstLine="630" w:firstLineChars="300"/>
        <w:rPr>
          <w:rFonts w:ascii="宋体" w:hAnsi="宋体" w:hint="eastAsia"/>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2B1F30">
      <w:pPr>
        <w:numPr>
          <w:ilvl w:val="0"/>
          <w:numId w:val="7"/>
        </w:numPr>
        <w:adjustRightInd w:val="0"/>
        <w:snapToGrid w:val="0"/>
        <w:spacing w:line="400" w:lineRule="exact"/>
        <w:ind w:firstLine="420" w:firstLineChars="200"/>
        <w:rPr>
          <w:rFonts w:ascii="宋体" w:hAnsi="宋体" w:hint="eastAsia"/>
          <w:b/>
          <w:szCs w:val="21"/>
          <w:u w:val="single"/>
        </w:rPr>
      </w:pPr>
      <w:r>
        <w:rPr>
          <w:rFonts w:ascii="宋体" w:hAnsi="宋体" w:hint="eastAsia"/>
          <w:b/>
          <w:szCs w:val="21"/>
        </w:rPr>
        <w:t>合同履行</w:t>
      </w:r>
    </w:p>
    <w:p w:rsidR="002B1F30">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2B1F30">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2B1F30">
      <w:pPr>
        <w:adjustRightInd w:val="0"/>
        <w:snapToGrid w:val="0"/>
        <w:spacing w:line="400" w:lineRule="exact"/>
        <w:ind w:firstLine="420" w:firstLineChars="200"/>
        <w:rPr>
          <w:rFonts w:ascii="宋体" w:hAnsi="宋体" w:cs="宋体" w:hint="eastAsia"/>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2B1F30">
      <w:pPr>
        <w:pStyle w:val="AONormal"/>
        <w:rPr>
          <w:rFonts w:ascii="宋体" w:eastAsia="宋体" w:hAnsi="宋体" w:cs="宋体" w:hint="eastAsia"/>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rsidR="002B1F30">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rsidR="002B1F30">
      <w:pPr>
        <w:snapToGrid w:val="0"/>
        <w:spacing w:line="400" w:lineRule="exact"/>
        <w:ind w:firstLine="420" w:firstLineChars="200"/>
        <w:rPr>
          <w:rFonts w:ascii="宋体" w:hAnsi="宋体" w:cs="宋体" w:hint="eastAsia"/>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2B1F30">
      <w:pPr>
        <w:adjustRightInd w:val="0"/>
        <w:snapToGrid w:val="0"/>
        <w:spacing w:line="400" w:lineRule="exact"/>
        <w:ind w:firstLine="420" w:firstLineChars="200"/>
        <w:rPr>
          <w:rFonts w:ascii="宋体" w:hAnsi="宋体" w:cs="宋体" w:hint="eastAsia"/>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2B1F30">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2B1F30">
      <w:pPr>
        <w:numPr>
          <w:ilvl w:val="0"/>
          <w:numId w:val="7"/>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合同验收</w:t>
      </w:r>
    </w:p>
    <w:p w:rsidR="002B1F30">
      <w:pPr>
        <w:numPr>
          <w:ilvl w:val="0"/>
          <w:numId w:val="9"/>
        </w:numPr>
        <w:adjustRightInd w:val="0"/>
        <w:snapToGrid w:val="0"/>
        <w:spacing w:line="400" w:lineRule="exact"/>
        <w:ind w:firstLine="420" w:firstLineChars="200"/>
        <w:rPr>
          <w:rFonts w:ascii="宋体" w:hAnsi="宋体" w:hint="eastAsia"/>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2B1F30">
      <w:pPr>
        <w:adjustRightInd w:val="0"/>
        <w:snapToGrid w:val="0"/>
        <w:spacing w:line="400" w:lineRule="exact"/>
        <w:rPr>
          <w:rFonts w:ascii="宋体" w:hAnsi="宋体" w:hint="eastAsia"/>
          <w:bCs/>
          <w:szCs w:val="21"/>
        </w:rPr>
      </w:pPr>
      <w:r>
        <w:rPr>
          <w:rFonts w:ascii="宋体" w:hAnsi="宋体" w:hint="eastAsia"/>
          <w:bCs/>
          <w:szCs w:val="21"/>
        </w:rPr>
        <w:t xml:space="preserve">         验收主体：</w:t>
      </w:r>
      <w:r>
        <w:rPr>
          <w:rFonts w:ascii="宋体" w:hAnsi="宋体" w:hint="eastAsia"/>
          <w:bCs/>
          <w:szCs w:val="21"/>
          <w:u w:val="single"/>
        </w:rPr>
        <w:t xml:space="preserve">                  </w:t>
      </w:r>
    </w:p>
    <w:p w:rsidR="002B1F30">
      <w:pPr>
        <w:adjustRightInd w:val="0"/>
        <w:snapToGrid w:val="0"/>
        <w:spacing w:line="400" w:lineRule="exact"/>
        <w:rPr>
          <w:rFonts w:ascii="宋体" w:hAnsi="宋体" w:hint="eastAsia"/>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1F30">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1F30">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1F30">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1F30">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2B1F30">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2B1F30">
      <w:pPr>
        <w:adjustRightInd w:val="0"/>
        <w:snapToGrid w:val="0"/>
        <w:spacing w:line="400" w:lineRule="exact"/>
        <w:ind w:firstLine="840" w:firstLineChars="400"/>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2B1F30">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2B1F30">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2B1F30">
      <w:pPr>
        <w:adjustRightInd w:val="0"/>
        <w:snapToGrid w:val="0"/>
        <w:spacing w:line="400" w:lineRule="exact"/>
        <w:ind w:firstLine="420" w:firstLineChars="200"/>
        <w:rPr>
          <w:rFonts w:ascii="宋体" w:hAnsi="宋体" w:hint="eastAsia"/>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2B1F30">
      <w:pPr>
        <w:adjustRightInd w:val="0"/>
        <w:snapToGrid w:val="0"/>
        <w:spacing w:line="400" w:lineRule="exact"/>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2B1F30">
      <w:pPr>
        <w:adjustRightInd w:val="0"/>
        <w:snapToGrid w:val="0"/>
        <w:spacing w:line="400" w:lineRule="exact"/>
        <w:ind w:firstLine="420" w:firstLineChars="200"/>
        <w:rPr>
          <w:rFonts w:ascii="宋体" w:hAnsi="宋体" w:hint="eastAsia"/>
          <w:bCs/>
          <w:szCs w:val="21"/>
        </w:rPr>
      </w:pPr>
      <w:r>
        <w:rPr>
          <w:rFonts w:ascii="宋体" w:hAnsi="宋体" w:hint="eastAsia"/>
          <w:bCs/>
          <w:szCs w:val="21"/>
        </w:rPr>
        <w:t>（4）履约验收程序：</w:t>
      </w:r>
      <w:r>
        <w:rPr>
          <w:rFonts w:ascii="宋体" w:hAnsi="宋体" w:hint="eastAsia"/>
          <w:bCs/>
          <w:szCs w:val="21"/>
          <w:u w:val="single"/>
        </w:rPr>
        <w:t xml:space="preserve">                                         </w:t>
      </w:r>
    </w:p>
    <w:p w:rsidR="002B1F30">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2B1F30">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2B1F30">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2B1F30">
      <w:pPr>
        <w:adjustRightInd w:val="0"/>
        <w:snapToGrid w:val="0"/>
        <w:spacing w:line="400" w:lineRule="exact"/>
        <w:ind w:firstLine="420" w:firstLineChars="200"/>
        <w:rPr>
          <w:rFonts w:ascii="宋体" w:hAnsi="宋体" w:cs="宋体" w:hint="eastAsia"/>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2B1F30">
      <w:pPr>
        <w:numPr>
          <w:ilvl w:val="0"/>
          <w:numId w:val="7"/>
        </w:numPr>
        <w:adjustRightInd w:val="0"/>
        <w:snapToGrid w:val="0"/>
        <w:spacing w:line="400" w:lineRule="exact"/>
        <w:ind w:firstLine="420" w:firstLineChars="200"/>
        <w:rPr>
          <w:rFonts w:ascii="宋体" w:hAnsi="宋体" w:hint="eastAsia"/>
          <w:b/>
          <w:szCs w:val="21"/>
        </w:rPr>
      </w:pPr>
      <w:r>
        <w:rPr>
          <w:rFonts w:ascii="宋体" w:hAnsi="宋体" w:hint="eastAsia"/>
          <w:b/>
          <w:szCs w:val="21"/>
        </w:rPr>
        <w:t>组成合同的文件</w:t>
      </w:r>
    </w:p>
    <w:p w:rsidR="002B1F30">
      <w:pPr>
        <w:adjustRightInd w:val="0"/>
        <w:snapToGrid w:val="0"/>
        <w:spacing w:line="400" w:lineRule="exact"/>
        <w:ind w:firstLine="420" w:firstLineChars="200"/>
        <w:rPr>
          <w:rFonts w:ascii="宋体" w:hAnsi="宋体" w:hint="eastAsia"/>
          <w:szCs w:val="21"/>
        </w:rPr>
      </w:pPr>
      <w:r>
        <w:rPr>
          <w:rFonts w:ascii="宋体" w:hAnsi="宋体" w:hint="eastAsia"/>
          <w:szCs w:val="21"/>
        </w:rPr>
        <w:t>本协议书与下列文件一起构成合同文件，如下述文件之间有任何抵触、矛盾或歧义，应按以下顺序解释：</w:t>
      </w:r>
    </w:p>
    <w:p w:rsidR="002B1F30">
      <w:pPr>
        <w:adjustRightInd w:val="0"/>
        <w:snapToGrid w:val="0"/>
        <w:spacing w:line="400" w:lineRule="exact"/>
        <w:ind w:firstLine="420" w:firstLineChars="200"/>
        <w:rPr>
          <w:rFonts w:ascii="宋体" w:hAnsi="宋体" w:hint="eastAsia"/>
          <w:szCs w:val="21"/>
        </w:rPr>
      </w:pPr>
      <w:r>
        <w:rPr>
          <w:rFonts w:ascii="宋体" w:hAnsi="宋体" w:hint="eastAsia"/>
          <w:szCs w:val="21"/>
        </w:rPr>
        <w:t>（1）政府采购合同协议书及其变更、补充协议</w:t>
      </w:r>
    </w:p>
    <w:p w:rsidR="002B1F30">
      <w:pPr>
        <w:adjustRightInd w:val="0"/>
        <w:snapToGrid w:val="0"/>
        <w:spacing w:line="400" w:lineRule="exact"/>
        <w:ind w:firstLine="420" w:firstLineChars="200"/>
        <w:rPr>
          <w:rFonts w:ascii="宋体" w:hAnsi="宋体" w:hint="eastAsia"/>
          <w:szCs w:val="21"/>
        </w:rPr>
      </w:pPr>
      <w:r>
        <w:rPr>
          <w:rFonts w:ascii="宋体" w:hAnsi="宋体" w:hint="eastAsia"/>
          <w:szCs w:val="21"/>
        </w:rPr>
        <w:t>（2）政府采购合同专用条款</w:t>
      </w:r>
    </w:p>
    <w:p w:rsidR="002B1F30">
      <w:pPr>
        <w:adjustRightInd w:val="0"/>
        <w:snapToGrid w:val="0"/>
        <w:spacing w:line="400" w:lineRule="exact"/>
        <w:ind w:firstLine="420" w:firstLineChars="200"/>
        <w:rPr>
          <w:rFonts w:ascii="宋体" w:hAnsi="宋体" w:hint="eastAsia"/>
          <w:szCs w:val="21"/>
        </w:rPr>
      </w:pPr>
      <w:r>
        <w:rPr>
          <w:rFonts w:ascii="宋体" w:hAnsi="宋体" w:hint="eastAsia"/>
          <w:szCs w:val="21"/>
        </w:rPr>
        <w:t>（3）政府采购合同通用条款</w:t>
      </w:r>
    </w:p>
    <w:p w:rsidR="002B1F30">
      <w:pPr>
        <w:adjustRightInd w:val="0"/>
        <w:snapToGrid w:val="0"/>
        <w:spacing w:line="400" w:lineRule="exact"/>
        <w:ind w:firstLine="420" w:firstLineChars="200"/>
        <w:rPr>
          <w:rFonts w:ascii="宋体" w:hAnsi="宋体" w:hint="eastAsia"/>
          <w:szCs w:val="21"/>
        </w:rPr>
      </w:pPr>
      <w:r>
        <w:rPr>
          <w:rFonts w:ascii="宋体" w:hAnsi="宋体" w:hint="eastAsia"/>
          <w:szCs w:val="21"/>
        </w:rPr>
        <w:t>（4）中标（成交）通知书</w:t>
      </w:r>
    </w:p>
    <w:p w:rsidR="002B1F30">
      <w:pPr>
        <w:adjustRightInd w:val="0"/>
        <w:snapToGrid w:val="0"/>
        <w:spacing w:line="400" w:lineRule="exact"/>
        <w:ind w:firstLine="420" w:firstLineChars="200"/>
        <w:rPr>
          <w:rFonts w:ascii="宋体" w:hAnsi="宋体" w:hint="eastAsia"/>
          <w:szCs w:val="21"/>
        </w:rPr>
      </w:pPr>
      <w:r>
        <w:rPr>
          <w:rFonts w:ascii="宋体" w:hAnsi="宋体" w:hint="eastAsia"/>
          <w:szCs w:val="21"/>
        </w:rPr>
        <w:t>（5）投标（响应）文件</w:t>
      </w:r>
    </w:p>
    <w:p w:rsidR="002B1F30">
      <w:pPr>
        <w:adjustRightInd w:val="0"/>
        <w:snapToGrid w:val="0"/>
        <w:spacing w:line="400" w:lineRule="exact"/>
        <w:ind w:firstLine="420" w:firstLineChars="200"/>
        <w:rPr>
          <w:rFonts w:ascii="宋体" w:hAnsi="宋体" w:hint="eastAsia"/>
          <w:szCs w:val="21"/>
        </w:rPr>
      </w:pPr>
      <w:r>
        <w:rPr>
          <w:rFonts w:ascii="宋体" w:hAnsi="宋体" w:hint="eastAsia"/>
          <w:szCs w:val="21"/>
        </w:rPr>
        <w:t>（6）采购文件</w:t>
      </w:r>
    </w:p>
    <w:p w:rsidR="002B1F30">
      <w:pPr>
        <w:adjustRightInd w:val="0"/>
        <w:snapToGrid w:val="0"/>
        <w:spacing w:line="400" w:lineRule="exact"/>
        <w:ind w:firstLine="420" w:firstLineChars="200"/>
        <w:rPr>
          <w:rFonts w:ascii="宋体" w:hAnsi="宋体" w:hint="eastAsia"/>
          <w:szCs w:val="21"/>
        </w:rPr>
      </w:pPr>
      <w:r>
        <w:rPr>
          <w:rFonts w:ascii="宋体" w:hAnsi="宋体" w:hint="eastAsia"/>
          <w:szCs w:val="21"/>
        </w:rPr>
        <w:t>（7）有关技术文件，图纸</w:t>
      </w:r>
    </w:p>
    <w:p w:rsidR="002B1F30">
      <w:pPr>
        <w:pStyle w:val="AONormal"/>
        <w:ind w:firstLine="420"/>
        <w:rPr>
          <w:rFonts w:ascii="宋体" w:eastAsia="宋体" w:hAnsi="宋体" w:cs="宋体" w:hint="eastAsia"/>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2B1F30">
      <w:pPr>
        <w:numPr>
          <w:ilvl w:val="0"/>
          <w:numId w:val="7"/>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合同生效</w:t>
      </w:r>
    </w:p>
    <w:p w:rsidR="002B1F30">
      <w:pPr>
        <w:adjustRightInd w:val="0"/>
        <w:snapToGrid w:val="0"/>
        <w:spacing w:line="400" w:lineRule="exact"/>
        <w:ind w:firstLine="420" w:firstLineChars="200"/>
        <w:rPr>
          <w:rFonts w:ascii="宋体" w:hAnsi="宋体" w:hint="eastAsia"/>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2B1F30">
      <w:pPr>
        <w:numPr>
          <w:ilvl w:val="0"/>
          <w:numId w:val="7"/>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合同份数</w:t>
      </w:r>
    </w:p>
    <w:p w:rsidR="002B1F30">
      <w:pPr>
        <w:adjustRightInd w:val="0"/>
        <w:snapToGrid w:val="0"/>
        <w:spacing w:line="400" w:lineRule="exact"/>
        <w:ind w:firstLine="420" w:firstLineChars="200"/>
        <w:rPr>
          <w:rFonts w:ascii="宋体" w:hAnsi="宋体" w:hint="eastAsia"/>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2B1F30">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2B1F30">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合同订立地点：</w:t>
      </w:r>
      <w:r>
        <w:rPr>
          <w:rFonts w:ascii="宋体" w:hAnsi="宋体" w:hint="eastAsia"/>
          <w:szCs w:val="21"/>
          <w:u w:val="single"/>
        </w:rPr>
        <w:t xml:space="preserve">                           </w:t>
      </w:r>
    </w:p>
    <w:p w:rsidR="002B1F30">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2B1F30">
      <w:r>
        <w:rPr>
          <w:rFonts w:hint="eastAsia"/>
        </w:rPr>
        <w:br w:type="page"/>
      </w:r>
    </w:p>
    <w:p w:rsidR="002B1F30">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2B1F30">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2B1F30">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2B1F30">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2B1F30">
            <w:pPr>
              <w:adjustRightInd w:val="0"/>
              <w:snapToGrid w:val="0"/>
              <w:spacing w:line="300" w:lineRule="exact"/>
              <w:jc w:val="center"/>
              <w:rPr>
                <w:szCs w:val="21"/>
              </w:rPr>
            </w:pPr>
            <w:r>
              <w:rPr>
                <w:szCs w:val="21"/>
              </w:rPr>
              <w:t>法定代表人</w:t>
            </w:r>
          </w:p>
          <w:p w:rsidR="002B1F30">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2B1F30">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2B1F30">
            <w:pPr>
              <w:adjustRightInd w:val="0"/>
              <w:snapToGrid w:val="0"/>
              <w:spacing w:line="300" w:lineRule="exact"/>
              <w:jc w:val="center"/>
              <w:rPr>
                <w:szCs w:val="21"/>
              </w:rPr>
            </w:pPr>
            <w:r>
              <w:rPr>
                <w:szCs w:val="21"/>
              </w:rPr>
              <w:t>法定代表人</w:t>
            </w:r>
          </w:p>
          <w:p w:rsidR="002B1F30">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2B1F30">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2B1F30">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2B1F3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2B1F3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2B1F3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2B1F3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2B1F3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2B1F3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2B1F3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2B1F3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2B1F3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2B1F3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1F30">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2B1F30">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2B1F30">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2B1F30">
      <w:pPr>
        <w:pStyle w:val="Heading2"/>
        <w:numPr>
          <w:ilvl w:val="0"/>
          <w:numId w:val="0"/>
        </w:numPr>
        <w:adjustRightInd w:val="0"/>
        <w:snapToGrid w:val="0"/>
        <w:spacing w:before="156" w:beforeLines="50"/>
        <w:jc w:val="center"/>
        <w:rPr>
          <w:rFonts w:ascii="黑体" w:hAnsi="黑体" w:hint="eastAsia"/>
          <w:sz w:val="28"/>
          <w:szCs w:val="28"/>
        </w:rPr>
      </w:pPr>
      <w:r>
        <w:rPr>
          <w:rFonts w:ascii="宋体" w:hAnsi="宋体"/>
          <w:sz w:val="21"/>
          <w:szCs w:val="21"/>
          <w:u w:val="single"/>
        </w:rPr>
        <w:br w:type="page"/>
      </w:r>
      <w:bookmarkStart w:id="72" w:name="_Toc27624"/>
      <w:r>
        <w:rPr>
          <w:rFonts w:ascii="黑体" w:hAnsi="黑体" w:hint="eastAsia"/>
          <w:b w:val="0"/>
          <w:bCs w:val="0"/>
          <w:sz w:val="28"/>
          <w:szCs w:val="28"/>
        </w:rPr>
        <w:t>第二节 政府采购合同通用条款</w:t>
      </w:r>
      <w:bookmarkEnd w:id="72"/>
    </w:p>
    <w:p w:rsidR="002B1F30">
      <w:pPr>
        <w:tabs>
          <w:tab w:val="left" w:pos="8820"/>
          <w:tab w:val="left" w:pos="9345"/>
          <w:tab w:val="left" w:pos="9765"/>
        </w:tabs>
        <w:adjustRightInd w:val="0"/>
        <w:snapToGrid w:val="0"/>
        <w:spacing w:line="400" w:lineRule="exact"/>
        <w:jc w:val="left"/>
        <w:rPr>
          <w:rFonts w:ascii="宋体" w:hAnsi="宋体" w:hint="eastAsia"/>
          <w:b/>
          <w:bCs/>
        </w:rPr>
      </w:pPr>
      <w:r>
        <w:rPr>
          <w:rFonts w:ascii="宋体" w:hAnsi="宋体" w:hint="eastAsia"/>
          <w:b/>
          <w:sz w:val="24"/>
        </w:rPr>
        <w:t xml:space="preserve">1. </w:t>
      </w:r>
      <w:r>
        <w:rPr>
          <w:rFonts w:ascii="宋体" w:hAnsi="宋体" w:hint="eastAsia"/>
          <w:b/>
          <w:bCs/>
          <w:sz w:val="24"/>
        </w:rPr>
        <w:t>定义</w:t>
      </w:r>
    </w:p>
    <w:p w:rsidR="002B1F3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1.1合同当事人</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（1）采购人（以下称甲方）是指使用财政性资金，通过政府采购方式向供应商购买货物及其相关服务的国家机关、事业单位、团体组织。</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2B1F30">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1.2本合同下列术语应解释为：</w:t>
      </w:r>
    </w:p>
    <w:p w:rsidR="002B1F30">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2B1F30">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（2）“合同价款”系指根据本合同规定乙方在全面履行合同义务后甲方应支付给乙方的价款。</w:t>
      </w:r>
    </w:p>
    <w:p w:rsidR="002B1F30">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2B1F30">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2B1F30">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2B1F30">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2B1F30">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2B1F30">
      <w:pPr>
        <w:numPr>
          <w:ilvl w:val="0"/>
          <w:numId w:val="10"/>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color w:val="000000"/>
          <w:sz w:val="24"/>
        </w:rPr>
        <w:t>合同标的及金额</w:t>
      </w:r>
    </w:p>
    <w:p w:rsidR="002B1F30">
      <w:pPr>
        <w:autoSpaceDE w:val="0"/>
        <w:autoSpaceDN w:val="0"/>
        <w:adjustRightInd w:val="0"/>
        <w:snapToGrid w:val="0"/>
        <w:spacing w:line="400" w:lineRule="exact"/>
        <w:ind w:firstLine="420" w:firstLineChars="200"/>
        <w:jc w:val="left"/>
        <w:rPr>
          <w:rFonts w:ascii="宋体" w:hAnsi="宋体" w:hint="eastAsia"/>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2B1F30">
      <w:pPr>
        <w:adjustRightInd w:val="0"/>
        <w:snapToGrid w:val="0"/>
        <w:spacing w:line="400" w:lineRule="exact"/>
        <w:jc w:val="left"/>
        <w:rPr>
          <w:rFonts w:ascii="宋体" w:hAnsi="宋体" w:hint="eastAsia"/>
          <w:b/>
          <w:color w:val="000000"/>
        </w:rPr>
      </w:pPr>
      <w:r>
        <w:rPr>
          <w:rFonts w:ascii="宋体" w:hAnsi="宋体" w:hint="eastAsia"/>
          <w:b/>
          <w:color w:val="000000"/>
          <w:sz w:val="24"/>
        </w:rPr>
        <w:t>3. 履行合同的时间、地点和方式</w:t>
      </w:r>
    </w:p>
    <w:p w:rsidR="002B1F3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2B1F30">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4. 甲方的权利和义务</w:t>
      </w:r>
    </w:p>
    <w:p w:rsidR="002B1F3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2B1F3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2B1F3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2B1F30">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2B1F3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2B1F3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2B1F30">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5. 乙方的权利和义务</w:t>
      </w:r>
    </w:p>
    <w:p w:rsidR="002B1F3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2B1F3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2B1F30">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2B1F30">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2B1F30">
      <w:pPr>
        <w:numPr>
          <w:ilvl w:val="0"/>
          <w:numId w:val="11"/>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合同履行</w:t>
      </w:r>
    </w:p>
    <w:p w:rsidR="002B1F3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2B1F30">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2B1F30">
      <w:pPr>
        <w:adjustRightInd w:val="0"/>
        <w:snapToGrid w:val="0"/>
        <w:spacing w:line="400" w:lineRule="exact"/>
        <w:jc w:val="left"/>
        <w:rPr>
          <w:rFonts w:ascii="宋体" w:hAnsi="宋体" w:hint="eastAsia"/>
          <w:b/>
          <w:bCs/>
          <w:color w:val="000000"/>
        </w:rPr>
      </w:pPr>
      <w:r>
        <w:rPr>
          <w:rFonts w:ascii="宋体" w:hAnsi="宋体" w:hint="eastAsia"/>
          <w:b/>
          <w:bCs/>
          <w:color w:val="000000"/>
          <w:sz w:val="24"/>
        </w:rPr>
        <w:t>7. 货物包装、运输、保险和交付要求</w:t>
      </w:r>
    </w:p>
    <w:p w:rsidR="002B1F3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2B1F30">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2B1F30">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2B1F3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2B1F3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2B1F30">
      <w:pPr>
        <w:pStyle w:val="AONormal"/>
        <w:ind w:firstLine="420"/>
        <w:rPr>
          <w:rFonts w:hint="eastAsia"/>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2B1F30">
      <w:pPr>
        <w:adjustRightInd w:val="0"/>
        <w:snapToGrid w:val="0"/>
        <w:spacing w:line="400" w:lineRule="exact"/>
        <w:jc w:val="left"/>
        <w:rPr>
          <w:rFonts w:ascii="宋体" w:hAnsi="宋体" w:hint="eastAsia"/>
          <w:b/>
        </w:rPr>
      </w:pPr>
      <w:r>
        <w:rPr>
          <w:rFonts w:ascii="宋体" w:hAnsi="宋体" w:hint="eastAsia"/>
          <w:b/>
          <w:color w:val="000000"/>
          <w:sz w:val="24"/>
        </w:rPr>
        <w:t xml:space="preserve">8. </w:t>
      </w:r>
      <w:r>
        <w:rPr>
          <w:rFonts w:ascii="宋体" w:hAnsi="宋体" w:hint="eastAsia"/>
          <w:b/>
          <w:sz w:val="24"/>
        </w:rPr>
        <w:t>质量标准和保证</w:t>
      </w:r>
    </w:p>
    <w:p w:rsidR="002B1F30">
      <w:pPr>
        <w:pStyle w:val="PlainText"/>
        <w:adjustRightInd w:val="0"/>
        <w:snapToGrid w:val="0"/>
        <w:spacing w:line="400" w:lineRule="exact"/>
        <w:ind w:firstLine="420" w:firstLineChars="200"/>
        <w:jc w:val="left"/>
        <w:rPr>
          <w:rFonts w:hAnsi="宋体" w:hint="eastAsia"/>
          <w:b/>
        </w:rPr>
      </w:pPr>
      <w:r>
        <w:rPr>
          <w:rFonts w:hAnsi="宋体" w:hint="eastAsia"/>
        </w:rPr>
        <w:t>8.1 质量标准</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2B1F30">
      <w:pPr>
        <w:pStyle w:val="PlainText"/>
        <w:adjustRightInd w:val="0"/>
        <w:snapToGrid w:val="0"/>
        <w:spacing w:line="400" w:lineRule="exact"/>
        <w:ind w:firstLine="420" w:firstLineChars="200"/>
        <w:jc w:val="left"/>
        <w:rPr>
          <w:rFonts w:hAnsi="宋体" w:hint="eastAsia"/>
        </w:rPr>
      </w:pPr>
      <w:r>
        <w:rPr>
          <w:rFonts w:hAnsi="宋体" w:hint="eastAsia"/>
        </w:rPr>
        <w:t>（2）采用中华人民共和国法定计量单位。</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（3）乙方所提供的货物应符合国家有关安全、环保、卫生的规定。</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8.2 保证</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（2）在质量保证期内所发现的缺陷，甲方应尽快以书面形式通知乙方。</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2B1F30">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2B1F30">
      <w:pPr>
        <w:adjustRightInd w:val="0"/>
        <w:snapToGrid w:val="0"/>
        <w:spacing w:line="400" w:lineRule="exact"/>
        <w:jc w:val="left"/>
        <w:rPr>
          <w:rFonts w:ascii="宋体" w:hAnsi="宋体" w:hint="eastAsia"/>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2B1F3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9.1 乙方保证对其出售的货物享有合法的权利。</w:t>
      </w:r>
    </w:p>
    <w:p w:rsidR="002B1F3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2B1F30">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9.3 如甲方使用上述货物构成对第三人侵权的，则由乙方承担全部责任。</w:t>
      </w:r>
    </w:p>
    <w:p w:rsidR="002B1F30">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10. 知识产权保护</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3"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3"/>
      <w:r>
        <w:rPr>
          <w:rFonts w:ascii="宋体" w:hAnsi="宋体" w:hint="eastAsia"/>
          <w:szCs w:val="21"/>
        </w:rPr>
        <w:t>。</w:t>
      </w:r>
    </w:p>
    <w:p w:rsidR="002B1F30">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11. 保密义务</w:t>
      </w:r>
    </w:p>
    <w:p w:rsidR="002B1F30">
      <w:pPr>
        <w:autoSpaceDE w:val="0"/>
        <w:autoSpaceDN w:val="0"/>
        <w:adjustRightInd w:val="0"/>
        <w:snapToGrid w:val="0"/>
        <w:spacing w:line="400" w:lineRule="exact"/>
        <w:ind w:firstLine="420" w:firstLineChars="20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2B1F30">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12. 合同价款支付</w:t>
      </w:r>
    </w:p>
    <w:p w:rsidR="002B1F30">
      <w:pPr>
        <w:numPr>
          <w:ilvl w:val="1"/>
          <w:numId w:val="12"/>
        </w:numPr>
        <w:adjustRightInd w:val="0"/>
        <w:snapToGrid w:val="0"/>
        <w:spacing w:line="400" w:lineRule="exact"/>
        <w:jc w:val="left"/>
        <w:rPr>
          <w:rFonts w:ascii="宋体" w:hAnsi="宋体" w:hint="eastAsia"/>
          <w:szCs w:val="21"/>
        </w:rPr>
      </w:pPr>
      <w:r>
        <w:rPr>
          <w:rFonts w:ascii="宋体" w:hAnsi="宋体" w:hint="eastAsia"/>
          <w:szCs w:val="21"/>
        </w:rPr>
        <w:t>合同价款支付按照国库集中支付制度及财政管理相关规定执行。</w:t>
      </w:r>
    </w:p>
    <w:p w:rsidR="002B1F30">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2B1F30">
      <w:pPr>
        <w:pStyle w:val="BodyText"/>
        <w:spacing w:after="0" w:line="400" w:lineRule="exact"/>
        <w:rPr>
          <w:rFonts w:ascii="宋体" w:hAnsi="宋体" w:hint="eastAsia"/>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2B1F30">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2B1F30">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2B1F30">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2B1F30">
      <w:pPr>
        <w:autoSpaceDE w:val="0"/>
        <w:autoSpaceDN w:val="0"/>
        <w:adjustRightInd w:val="0"/>
        <w:snapToGrid w:val="0"/>
        <w:spacing w:line="400" w:lineRule="exact"/>
        <w:jc w:val="left"/>
        <w:rPr>
          <w:rFonts w:ascii="宋体" w:hAnsi="宋体" w:hint="eastAsia"/>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（1）货物的现场移动、安装、调试、启动监督及技术支持；</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（2）提供货物组装和维修所需的专用工具和辅助材料；</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2B1F30">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14.2 乙方提供的售后服务的费用已包含在合同价款中，甲方不再另行支付。</w:t>
      </w:r>
    </w:p>
    <w:p w:rsidR="002B1F30">
      <w:pPr>
        <w:adjustRightInd w:val="0"/>
        <w:snapToGrid w:val="0"/>
        <w:spacing w:line="400" w:lineRule="exact"/>
        <w:jc w:val="left"/>
        <w:rPr>
          <w:rFonts w:ascii="宋体" w:hAnsi="宋体" w:hint="eastAsia"/>
          <w:b/>
          <w:bCs/>
        </w:rPr>
      </w:pPr>
      <w:r>
        <w:rPr>
          <w:rFonts w:ascii="宋体" w:hAnsi="宋体" w:hint="eastAsia"/>
          <w:b/>
          <w:bCs/>
          <w:sz w:val="24"/>
        </w:rPr>
        <w:t>15. 违约责任</w:t>
      </w:r>
    </w:p>
    <w:p w:rsidR="002B1F30">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15.1质量瑕疵的违约责任</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2B1F30">
      <w:pPr>
        <w:autoSpaceDE w:val="0"/>
        <w:autoSpaceDN w:val="0"/>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15.2 迟延交货的违约责任</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15.3 迟延支付的违约责任</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2B1F30">
      <w:pPr>
        <w:adjustRightInd w:val="0"/>
        <w:snapToGrid w:val="0"/>
        <w:spacing w:line="400" w:lineRule="exact"/>
        <w:ind w:firstLine="420" w:firstLineChars="200"/>
        <w:jc w:val="left"/>
        <w:rPr>
          <w:rFonts w:ascii="宋体" w:hAnsi="宋体" w:hint="eastAsia"/>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2B1F30">
      <w:pPr>
        <w:numPr>
          <w:ilvl w:val="0"/>
          <w:numId w:val="13"/>
        </w:numPr>
        <w:autoSpaceDE w:val="0"/>
        <w:autoSpaceDN w:val="0"/>
        <w:adjustRightInd w:val="0"/>
        <w:snapToGrid w:val="0"/>
        <w:spacing w:line="400" w:lineRule="exact"/>
        <w:jc w:val="left"/>
        <w:rPr>
          <w:rFonts w:ascii="宋体" w:hAnsi="宋体" w:hint="eastAsia"/>
          <w:b/>
        </w:rPr>
      </w:pPr>
      <w:r>
        <w:rPr>
          <w:rFonts w:ascii="宋体" w:hAnsi="宋体" w:hint="eastAsia"/>
          <w:b/>
          <w:sz w:val="24"/>
        </w:rPr>
        <w:t>合同变更、中止与终止</w:t>
      </w:r>
    </w:p>
    <w:p w:rsidR="002B1F30">
      <w:pPr>
        <w:adjustRightInd w:val="0"/>
        <w:snapToGrid w:val="0"/>
        <w:spacing w:line="400" w:lineRule="exact"/>
        <w:jc w:val="left"/>
        <w:rPr>
          <w:rFonts w:ascii="宋体" w:hAnsi="宋体" w:hint="eastAsia"/>
          <w:szCs w:val="21"/>
        </w:rPr>
      </w:pPr>
      <w:r>
        <w:rPr>
          <w:rFonts w:ascii="宋体" w:hAnsi="宋体" w:hint="eastAsia"/>
          <w:szCs w:val="21"/>
        </w:rPr>
        <w:t xml:space="preserve">    16.1合同的变更</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2B1F30">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16.2合同的中止</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（1）合同履行过程中因供应商就采购文件、采购过程或结果提起投诉的，甲方认为有必要的，可以中止合同的履行。</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2B1F30">
      <w:pPr>
        <w:pStyle w:val="AONormal"/>
        <w:ind w:firstLine="420"/>
        <w:jc w:val="both"/>
        <w:rPr>
          <w:rFonts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2B1F30">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2B1F30">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16.3合同的终止</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（1）合同因有效期限届满而终止；</w:t>
      </w:r>
    </w:p>
    <w:p w:rsidR="002B1F30">
      <w:pPr>
        <w:snapToGrid w:val="0"/>
        <w:spacing w:line="400" w:lineRule="exact"/>
        <w:ind w:firstLine="420" w:firstLineChars="200"/>
        <w:rPr>
          <w:rFonts w:ascii="宋体" w:hAnsi="宋体" w:cs="宋体" w:hint="eastAsia"/>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2B1F30">
      <w:pPr>
        <w:pStyle w:val="AONormal"/>
        <w:rPr>
          <w:rFonts w:ascii="宋体" w:hAnsi="宋体" w:hint="eastAsia"/>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2B1F30">
      <w:pPr>
        <w:pStyle w:val="AONormal"/>
        <w:ind w:firstLine="420"/>
        <w:jc w:val="both"/>
        <w:rPr>
          <w:rFonts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2B1F30">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17. 合同分包</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17.1 乙方不得将合同转包给其他供应商。涉及合同分包的，乙方应根据采购文件和投标（响应）文件规定进行合同分包。</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2B1F30">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18. 不可抗力</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18.1 不可抗力是指合同双方不能预见、不能避免且不能克服的客观情况。</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18.2 任何一方对由于不可抗力造成的部分或全部不能履行合同不承担违约责任。但迟延履行后发生不可抗力的，不能免除责任。</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2B1F30">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19. 解决争议的方法</w:t>
      </w:r>
    </w:p>
    <w:p w:rsidR="002B1F30">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2B1F30">
      <w:pPr>
        <w:pStyle w:val="AONormal"/>
        <w:ind w:firstLine="420"/>
        <w:jc w:val="both"/>
        <w:rPr>
          <w:rFonts w:ascii="宋体" w:eastAsia="宋体" w:hAnsi="宋体" w:cs="宋体" w:hint="eastAsia"/>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2B1F30">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rsidR="002B1F30">
      <w:pPr>
        <w:autoSpaceDE w:val="0"/>
        <w:autoSpaceDN w:val="0"/>
        <w:adjustRightInd w:val="0"/>
        <w:snapToGrid w:val="0"/>
        <w:spacing w:line="400" w:lineRule="exact"/>
        <w:jc w:val="left"/>
        <w:rPr>
          <w:rFonts w:ascii="宋体" w:hAnsi="宋体" w:hint="eastAsia"/>
        </w:rPr>
      </w:pPr>
      <w:r>
        <w:rPr>
          <w:rFonts w:ascii="宋体" w:hAnsi="宋体" w:hint="eastAsia"/>
          <w:b/>
          <w:sz w:val="24"/>
        </w:rPr>
        <w:t>20. 政府采购政策</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2B1F30">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2B1F30">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采购活动或者合同分包的，须将联合协议或者分包意向协议作为采购合同的组成部分。</w:t>
      </w:r>
    </w:p>
    <w:p w:rsidR="002B1F30">
      <w:pPr>
        <w:autoSpaceDE w:val="0"/>
        <w:autoSpaceDN w:val="0"/>
        <w:adjustRightInd w:val="0"/>
        <w:snapToGrid w:val="0"/>
        <w:spacing w:line="400" w:lineRule="exact"/>
        <w:jc w:val="left"/>
        <w:rPr>
          <w:rFonts w:ascii="宋体" w:hAnsi="宋体" w:hint="eastAsia"/>
          <w:b/>
        </w:rPr>
      </w:pPr>
      <w:r>
        <w:rPr>
          <w:rFonts w:ascii="宋体" w:hAnsi="宋体" w:hint="eastAsia"/>
          <w:b/>
          <w:sz w:val="24"/>
        </w:rPr>
        <w:t>21. 法律适用</w:t>
      </w:r>
    </w:p>
    <w:p w:rsidR="002B1F30">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rsidR="002B1F30">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2B1F30">
      <w:pPr>
        <w:autoSpaceDE w:val="0"/>
        <w:autoSpaceDN w:val="0"/>
        <w:adjustRightInd w:val="0"/>
        <w:snapToGrid w:val="0"/>
        <w:spacing w:line="400" w:lineRule="exact"/>
        <w:jc w:val="left"/>
        <w:rPr>
          <w:rFonts w:ascii="宋体" w:hAnsi="宋体" w:hint="eastAsia"/>
          <w:b/>
        </w:rPr>
      </w:pPr>
      <w:r>
        <w:rPr>
          <w:rFonts w:ascii="宋体" w:hAnsi="宋体" w:hint="eastAsia"/>
          <w:b/>
          <w:sz w:val="24"/>
        </w:rPr>
        <w:t>22. 通知</w:t>
      </w:r>
    </w:p>
    <w:p w:rsidR="002B1F30">
      <w:pPr>
        <w:pStyle w:val="AONormal"/>
        <w:ind w:firstLine="420"/>
        <w:jc w:val="both"/>
        <w:rPr>
          <w:rFonts w:ascii="宋体" w:eastAsia="宋体" w:hAnsi="宋体" w:cs="宋体" w:hint="eastAsia"/>
          <w:sz w:val="21"/>
        </w:rPr>
      </w:pPr>
      <w:r>
        <w:rPr>
          <w:rFonts w:ascii="宋体" w:eastAsia="宋体" w:hAnsi="宋体" w:cs="宋体" w:hint="eastAsia"/>
          <w:sz w:val="21"/>
        </w:rPr>
        <w:t>22.1 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2B1F30">
      <w:pPr>
        <w:pStyle w:val="AONormal"/>
        <w:ind w:firstLine="0" w:firstLineChars="0"/>
        <w:jc w:val="both"/>
        <w:rPr>
          <w:rFonts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2B1F30">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22.3本合同一方给另一方的通知均应采用书面形式，传真或快递送到本合同中规定的对方的地址和办理签收手续。</w:t>
      </w:r>
    </w:p>
    <w:p w:rsidR="002B1F30">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22.4通知以送达之日或通知书中规定的生效之日起生效，两者中以较迟之日为准。</w:t>
      </w:r>
    </w:p>
    <w:p w:rsidR="002B1F30">
      <w:pPr>
        <w:numPr>
          <w:ilvl w:val="0"/>
          <w:numId w:val="14"/>
        </w:numPr>
        <w:adjustRightInd w:val="0"/>
        <w:snapToGrid w:val="0"/>
        <w:spacing w:line="400" w:lineRule="exact"/>
        <w:jc w:val="left"/>
        <w:rPr>
          <w:rFonts w:ascii="宋体" w:hAnsi="宋体" w:hint="eastAsia"/>
          <w:b/>
          <w:bCs/>
        </w:rPr>
      </w:pPr>
      <w:r>
        <w:rPr>
          <w:rFonts w:ascii="宋体" w:hAnsi="宋体" w:hint="eastAsia"/>
          <w:b/>
          <w:bCs/>
          <w:sz w:val="24"/>
        </w:rPr>
        <w:t>合同未尽事项</w:t>
      </w:r>
    </w:p>
    <w:p w:rsidR="002B1F30">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2B1F30">
      <w:pPr>
        <w:adjustRightInd w:val="0"/>
        <w:snapToGrid w:val="0"/>
        <w:spacing w:line="400" w:lineRule="exact"/>
        <w:jc w:val="left"/>
        <w:rPr>
          <w:rFonts w:ascii="黑体" w:eastAsia="黑体" w:hAnsi="华文中宋" w:hint="eastAsia"/>
          <w:sz w:val="28"/>
          <w:szCs w:val="28"/>
        </w:rPr>
      </w:pPr>
      <w:r>
        <w:rPr>
          <w:rFonts w:ascii="宋体" w:hAnsi="宋体" w:hint="eastAsia"/>
          <w:bCs/>
          <w:szCs w:val="21"/>
        </w:rPr>
        <w:t xml:space="preserve">    23.2 合同附件与合同正文具有同等的法律效力。</w:t>
      </w:r>
      <w:bookmarkStart w:id="74" w:name="_Toc20313"/>
    </w:p>
    <w:p w:rsidR="002B1F30">
      <w:pPr>
        <w:adjustRightInd w:val="0"/>
        <w:snapToGrid w:val="0"/>
        <w:jc w:val="center"/>
        <w:rPr>
          <w:rFonts w:ascii="黑体" w:eastAsia="黑体" w:hAnsi="华文中宋" w:hint="eastAsia"/>
          <w:sz w:val="28"/>
          <w:szCs w:val="28"/>
        </w:rPr>
      </w:pPr>
      <w:r>
        <w:rPr>
          <w:rFonts w:ascii="黑体" w:eastAsia="黑体" w:hAnsi="华文中宋" w:hint="eastAsia"/>
          <w:sz w:val="28"/>
          <w:szCs w:val="28"/>
        </w:rPr>
        <w:br w:type="page"/>
      </w:r>
    </w:p>
    <w:p w:rsidR="002B1F30">
      <w:pPr>
        <w:pStyle w:val="Heading2"/>
        <w:numPr>
          <w:ilvl w:val="0"/>
          <w:numId w:val="0"/>
        </w:numPr>
        <w:adjustRightInd w:val="0"/>
        <w:snapToGrid w:val="0"/>
        <w:jc w:val="center"/>
        <w:rPr>
          <w:rFonts w:ascii="黑体" w:hAnsi="华文中宋" w:hint="eastAsia"/>
          <w:b w:val="0"/>
          <w:bCs w:val="0"/>
          <w:sz w:val="28"/>
          <w:szCs w:val="28"/>
        </w:rPr>
      </w:pPr>
      <w:r>
        <w:rPr>
          <w:rFonts w:ascii="黑体" w:hAnsi="华文中宋" w:hint="eastAsia"/>
          <w:b w:val="0"/>
          <w:bCs w:val="0"/>
          <w:sz w:val="28"/>
          <w:szCs w:val="28"/>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2B1F30">
            <w:pPr>
              <w:adjustRightInd w:val="0"/>
              <w:snapToGrid w:val="0"/>
              <w:jc w:val="center"/>
              <w:rPr>
                <w:rFonts w:ascii="宋体" w:hAnsi="宋体" w:hint="eastAsia"/>
                <w:szCs w:val="21"/>
              </w:rPr>
            </w:pPr>
            <w:r>
              <w:rPr>
                <w:rFonts w:ascii="宋体" w:hAnsi="宋体" w:hint="eastAsia"/>
                <w:szCs w:val="21"/>
              </w:rPr>
              <w:t>第二节</w:t>
            </w:r>
          </w:p>
          <w:p w:rsidR="002B1F30">
            <w:pPr>
              <w:adjustRightInd w:val="0"/>
              <w:snapToGrid w:val="0"/>
              <w:jc w:val="center"/>
              <w:rPr>
                <w:rFonts w:ascii="宋体" w:hAnsi="宋体" w:hint="eastAsia"/>
                <w:szCs w:val="21"/>
              </w:rPr>
            </w:pPr>
            <w:r>
              <w:rPr>
                <w:rFonts w:ascii="宋体" w:hAnsi="宋体" w:hint="eastAsia"/>
                <w:szCs w:val="21"/>
              </w:rPr>
              <w:t>第1.2（6）项</w:t>
            </w:r>
          </w:p>
        </w:tc>
        <w:tc>
          <w:tcPr>
            <w:tcW w:w="1742" w:type="dxa"/>
            <w:vAlign w:val="center"/>
          </w:tcPr>
          <w:p w:rsidR="002B1F30">
            <w:pPr>
              <w:adjustRightInd w:val="0"/>
              <w:snapToGrid w:val="0"/>
              <w:jc w:val="left"/>
              <w:rPr>
                <w:rFonts w:ascii="宋体" w:hAnsi="宋体" w:hint="eastAsia"/>
                <w:szCs w:val="21"/>
              </w:rPr>
            </w:pPr>
            <w:r>
              <w:rPr>
                <w:rFonts w:ascii="宋体" w:hAnsi="宋体" w:hint="eastAsia"/>
                <w:szCs w:val="21"/>
              </w:rPr>
              <w:t>联合体具体要求</w:t>
            </w:r>
          </w:p>
        </w:tc>
        <w:tc>
          <w:tcPr>
            <w:tcW w:w="5170" w:type="dxa"/>
            <w:vAlign w:val="center"/>
          </w:tcPr>
          <w:p w:rsidR="002B1F30">
            <w:pPr>
              <w:adjustRightInd w:val="0"/>
              <w:snapToGrid w:val="0"/>
              <w:jc w:val="left"/>
              <w:rPr>
                <w:rFonts w:ascii="宋体" w:hAnsi="宋体" w:hint="eastAsia"/>
                <w:szCs w:val="21"/>
              </w:rPr>
            </w:pPr>
          </w:p>
        </w:tc>
      </w:tr>
      <w:tr>
        <w:tblPrEx>
          <w:tblW w:w="8519" w:type="dxa"/>
          <w:tblInd w:w="108" w:type="dxa"/>
          <w:tblLayout w:type="fixed"/>
          <w:tblLook w:val="04A0"/>
        </w:tblPrEx>
        <w:trPr>
          <w:trHeight w:val="604"/>
        </w:trPr>
        <w:tc>
          <w:tcPr>
            <w:tcW w:w="1607" w:type="dxa"/>
            <w:vAlign w:val="center"/>
          </w:tcPr>
          <w:p w:rsidR="002B1F30">
            <w:pPr>
              <w:adjustRightInd w:val="0"/>
              <w:snapToGrid w:val="0"/>
              <w:jc w:val="center"/>
              <w:rPr>
                <w:rFonts w:ascii="宋体" w:hAnsi="宋体" w:hint="eastAsia"/>
                <w:szCs w:val="21"/>
              </w:rPr>
            </w:pPr>
            <w:r>
              <w:rPr>
                <w:rFonts w:ascii="宋体" w:hAnsi="宋体" w:hint="eastAsia"/>
                <w:szCs w:val="21"/>
              </w:rPr>
              <w:t>第二节</w:t>
            </w:r>
          </w:p>
          <w:p w:rsidR="002B1F30">
            <w:pPr>
              <w:adjustRightInd w:val="0"/>
              <w:snapToGrid w:val="0"/>
              <w:jc w:val="center"/>
              <w:rPr>
                <w:rFonts w:ascii="宋体" w:hAnsi="宋体" w:hint="eastAsia"/>
                <w:szCs w:val="21"/>
              </w:rPr>
            </w:pPr>
            <w:r>
              <w:rPr>
                <w:rFonts w:ascii="宋体" w:hAnsi="宋体" w:hint="eastAsia"/>
                <w:szCs w:val="21"/>
              </w:rPr>
              <w:t>第1.2（7）项</w:t>
            </w:r>
          </w:p>
        </w:tc>
        <w:tc>
          <w:tcPr>
            <w:tcW w:w="1742" w:type="dxa"/>
            <w:vAlign w:val="center"/>
          </w:tcPr>
          <w:p w:rsidR="002B1F30">
            <w:pPr>
              <w:adjustRightInd w:val="0"/>
              <w:snapToGrid w:val="0"/>
              <w:jc w:val="left"/>
              <w:rPr>
                <w:rFonts w:ascii="宋体" w:hAnsi="宋体" w:hint="eastAsia"/>
                <w:szCs w:val="21"/>
              </w:rPr>
            </w:pPr>
            <w:r>
              <w:rPr>
                <w:rFonts w:ascii="宋体" w:hAnsi="宋体" w:hint="eastAsia"/>
                <w:szCs w:val="21"/>
              </w:rPr>
              <w:t>其他术语解释</w:t>
            </w:r>
          </w:p>
        </w:tc>
        <w:tc>
          <w:tcPr>
            <w:tcW w:w="5170" w:type="dxa"/>
            <w:vAlign w:val="center"/>
          </w:tcPr>
          <w:p w:rsidR="002B1F30">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1F30">
            <w:pPr>
              <w:adjustRightInd w:val="0"/>
              <w:snapToGrid w:val="0"/>
              <w:jc w:val="center"/>
              <w:rPr>
                <w:rFonts w:ascii="宋体" w:hAnsi="宋体" w:hint="eastAsia"/>
                <w:szCs w:val="21"/>
              </w:rPr>
            </w:pPr>
            <w:r>
              <w:rPr>
                <w:rFonts w:ascii="宋体" w:hAnsi="宋体" w:hint="eastAsia"/>
                <w:szCs w:val="21"/>
              </w:rPr>
              <w:t>第二节</w:t>
            </w:r>
          </w:p>
          <w:p w:rsidR="002B1F30">
            <w:pPr>
              <w:adjustRightInd w:val="0"/>
              <w:snapToGrid w:val="0"/>
              <w:jc w:val="center"/>
              <w:rPr>
                <w:rFonts w:ascii="宋体" w:hAnsi="宋体" w:hint="eastAsia"/>
                <w:szCs w:val="21"/>
              </w:rPr>
            </w:pPr>
            <w:r>
              <w:rPr>
                <w:rFonts w:ascii="宋体" w:hAnsi="宋体" w:hint="eastAsia"/>
                <w:szCs w:val="21"/>
              </w:rPr>
              <w:t>第4.4款</w:t>
            </w:r>
          </w:p>
        </w:tc>
        <w:tc>
          <w:tcPr>
            <w:tcW w:w="1742" w:type="dxa"/>
            <w:vAlign w:val="center"/>
          </w:tcPr>
          <w:p w:rsidR="002B1F30">
            <w:pPr>
              <w:adjustRightInd w:val="0"/>
              <w:snapToGrid w:val="0"/>
              <w:jc w:val="left"/>
              <w:rPr>
                <w:rFonts w:ascii="宋体" w:hAnsi="宋体" w:hint="eastAsia"/>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2B1F30">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1F30">
            <w:pPr>
              <w:adjustRightInd w:val="0"/>
              <w:snapToGrid w:val="0"/>
              <w:jc w:val="center"/>
              <w:rPr>
                <w:rFonts w:ascii="宋体" w:hAnsi="宋体" w:hint="eastAsia"/>
                <w:szCs w:val="21"/>
              </w:rPr>
            </w:pPr>
            <w:r>
              <w:rPr>
                <w:rFonts w:ascii="宋体" w:hAnsi="宋体" w:hint="eastAsia"/>
                <w:szCs w:val="21"/>
              </w:rPr>
              <w:t>第二节</w:t>
            </w:r>
          </w:p>
          <w:p w:rsidR="002B1F30">
            <w:pPr>
              <w:adjustRightInd w:val="0"/>
              <w:snapToGrid w:val="0"/>
              <w:jc w:val="center"/>
              <w:rPr>
                <w:rFonts w:ascii="宋体" w:hAnsi="宋体" w:hint="eastAsia"/>
                <w:szCs w:val="21"/>
              </w:rPr>
            </w:pPr>
            <w:r>
              <w:rPr>
                <w:rFonts w:ascii="宋体" w:hAnsi="宋体" w:hint="eastAsia"/>
                <w:szCs w:val="21"/>
              </w:rPr>
              <w:t>第4.6款</w:t>
            </w:r>
          </w:p>
        </w:tc>
        <w:tc>
          <w:tcPr>
            <w:tcW w:w="1742" w:type="dxa"/>
            <w:vAlign w:val="center"/>
          </w:tcPr>
          <w:p w:rsidR="002B1F30">
            <w:pPr>
              <w:adjustRightInd w:val="0"/>
              <w:snapToGrid w:val="0"/>
              <w:jc w:val="left"/>
              <w:rPr>
                <w:rFonts w:ascii="宋体" w:hAnsi="宋体" w:hint="eastAsia"/>
                <w:szCs w:val="21"/>
              </w:rPr>
            </w:pPr>
            <w:r>
              <w:rPr>
                <w:rFonts w:ascii="宋体" w:hAnsi="宋体" w:hint="eastAsia"/>
                <w:szCs w:val="21"/>
              </w:rPr>
              <w:t>约定甲方承担的其他义务和责任</w:t>
            </w:r>
          </w:p>
        </w:tc>
        <w:tc>
          <w:tcPr>
            <w:tcW w:w="5170" w:type="dxa"/>
            <w:vAlign w:val="center"/>
          </w:tcPr>
          <w:p w:rsidR="002B1F30">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1F30">
            <w:pPr>
              <w:adjustRightInd w:val="0"/>
              <w:snapToGrid w:val="0"/>
              <w:jc w:val="center"/>
              <w:rPr>
                <w:rFonts w:ascii="宋体" w:hAnsi="宋体" w:hint="eastAsia"/>
                <w:szCs w:val="21"/>
              </w:rPr>
            </w:pPr>
            <w:r>
              <w:rPr>
                <w:rFonts w:ascii="宋体" w:hAnsi="宋体" w:hint="eastAsia"/>
                <w:szCs w:val="21"/>
              </w:rPr>
              <w:t>第二节</w:t>
            </w:r>
          </w:p>
          <w:p w:rsidR="002B1F30">
            <w:pPr>
              <w:snapToGrid w:val="0"/>
              <w:jc w:val="center"/>
            </w:pPr>
            <w:r>
              <w:rPr>
                <w:rFonts w:ascii="宋体" w:hAnsi="宋体" w:hint="eastAsia"/>
                <w:szCs w:val="21"/>
              </w:rPr>
              <w:t>第5.4款</w:t>
            </w:r>
          </w:p>
        </w:tc>
        <w:tc>
          <w:tcPr>
            <w:tcW w:w="1742" w:type="dxa"/>
            <w:vAlign w:val="center"/>
          </w:tcPr>
          <w:p w:rsidR="002B1F30">
            <w:pPr>
              <w:adjustRightInd w:val="0"/>
              <w:snapToGrid w:val="0"/>
              <w:jc w:val="left"/>
              <w:rPr>
                <w:rFonts w:ascii="宋体" w:hAnsi="宋体" w:hint="eastAsia"/>
                <w:szCs w:val="21"/>
              </w:rPr>
            </w:pPr>
            <w:r>
              <w:rPr>
                <w:rFonts w:ascii="宋体" w:hAnsi="宋体" w:hint="eastAsia"/>
                <w:szCs w:val="21"/>
              </w:rPr>
              <w:t>约定乙方承担的其他义务和责任</w:t>
            </w:r>
          </w:p>
        </w:tc>
        <w:tc>
          <w:tcPr>
            <w:tcW w:w="5170" w:type="dxa"/>
            <w:vAlign w:val="center"/>
          </w:tcPr>
          <w:p w:rsidR="002B1F30">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1F30">
            <w:pPr>
              <w:adjustRightInd w:val="0"/>
              <w:snapToGrid w:val="0"/>
              <w:jc w:val="center"/>
              <w:rPr>
                <w:rFonts w:ascii="宋体" w:hAnsi="宋体" w:hint="eastAsia"/>
                <w:szCs w:val="21"/>
              </w:rPr>
            </w:pPr>
            <w:r>
              <w:rPr>
                <w:rFonts w:ascii="宋体" w:hAnsi="宋体" w:hint="eastAsia"/>
                <w:szCs w:val="21"/>
              </w:rPr>
              <w:t>第二节</w:t>
            </w:r>
          </w:p>
          <w:p w:rsidR="002B1F30">
            <w:pPr>
              <w:snapToGrid w:val="0"/>
              <w:jc w:val="center"/>
              <w:rPr>
                <w:rFonts w:ascii="宋体" w:hAnsi="宋体" w:hint="eastAsia"/>
                <w:szCs w:val="21"/>
              </w:rPr>
            </w:pPr>
            <w:r>
              <w:rPr>
                <w:rFonts w:ascii="宋体" w:hAnsi="宋体" w:hint="eastAsia"/>
                <w:szCs w:val="21"/>
              </w:rPr>
              <w:t>第6.1款</w:t>
            </w:r>
          </w:p>
        </w:tc>
        <w:tc>
          <w:tcPr>
            <w:tcW w:w="1742" w:type="dxa"/>
            <w:vAlign w:val="center"/>
          </w:tcPr>
          <w:p w:rsidR="002B1F30">
            <w:pPr>
              <w:adjustRightInd w:val="0"/>
              <w:snapToGrid w:val="0"/>
              <w:jc w:val="left"/>
              <w:rPr>
                <w:rFonts w:ascii="宋体" w:hAnsi="宋体" w:hint="eastAsia"/>
                <w:szCs w:val="21"/>
              </w:rPr>
            </w:pPr>
            <w:r>
              <w:rPr>
                <w:rFonts w:ascii="宋体" w:hAnsi="宋体" w:hint="eastAsia"/>
                <w:szCs w:val="21"/>
              </w:rPr>
              <w:t>履行合同义务的顺序</w:t>
            </w:r>
          </w:p>
        </w:tc>
        <w:tc>
          <w:tcPr>
            <w:tcW w:w="5170" w:type="dxa"/>
            <w:vAlign w:val="center"/>
          </w:tcPr>
          <w:p w:rsidR="002B1F30">
            <w:pPr>
              <w:adjustRightInd w:val="0"/>
              <w:snapToGrid w:val="0"/>
              <w:jc w:val="left"/>
              <w:rPr>
                <w:rFonts w:ascii="宋体" w:hAnsi="宋体" w:hint="eastAsia"/>
                <w:szCs w:val="21"/>
              </w:rPr>
            </w:pPr>
          </w:p>
        </w:tc>
      </w:tr>
      <w:tr>
        <w:tblPrEx>
          <w:tblW w:w="8519" w:type="dxa"/>
          <w:tblInd w:w="108" w:type="dxa"/>
          <w:tblLayout w:type="fixed"/>
          <w:tblLook w:val="04A0"/>
        </w:tblPrEx>
        <w:trPr>
          <w:trHeight w:val="667"/>
        </w:trPr>
        <w:tc>
          <w:tcPr>
            <w:tcW w:w="1607" w:type="dxa"/>
            <w:vMerge w:val="restart"/>
            <w:vAlign w:val="center"/>
          </w:tcPr>
          <w:p w:rsidR="002B1F30">
            <w:pPr>
              <w:adjustRightInd w:val="0"/>
              <w:snapToGrid w:val="0"/>
              <w:jc w:val="center"/>
              <w:rPr>
                <w:rFonts w:ascii="宋体" w:hAnsi="宋体" w:hint="eastAsia"/>
                <w:szCs w:val="21"/>
              </w:rPr>
            </w:pPr>
            <w:r>
              <w:rPr>
                <w:rFonts w:ascii="宋体" w:hAnsi="宋体" w:hint="eastAsia"/>
                <w:szCs w:val="21"/>
              </w:rPr>
              <w:t>第二节</w:t>
            </w:r>
          </w:p>
          <w:p w:rsidR="002B1F30">
            <w:pPr>
              <w:adjustRightInd w:val="0"/>
              <w:snapToGrid w:val="0"/>
              <w:jc w:val="center"/>
              <w:rPr>
                <w:rFonts w:ascii="宋体" w:hAnsi="宋体" w:hint="eastAsia"/>
                <w:szCs w:val="21"/>
              </w:rPr>
            </w:pPr>
            <w:r>
              <w:rPr>
                <w:rFonts w:ascii="宋体" w:hAnsi="宋体" w:hint="eastAsia"/>
                <w:szCs w:val="21"/>
              </w:rPr>
              <w:t>第7.1款</w:t>
            </w:r>
          </w:p>
        </w:tc>
        <w:tc>
          <w:tcPr>
            <w:tcW w:w="1742" w:type="dxa"/>
            <w:vAlign w:val="center"/>
          </w:tcPr>
          <w:p w:rsidR="002B1F30">
            <w:pPr>
              <w:adjustRightInd w:val="0"/>
              <w:snapToGrid w:val="0"/>
              <w:jc w:val="left"/>
              <w:rPr>
                <w:rFonts w:ascii="宋体" w:hAnsi="宋体" w:hint="eastAsia"/>
                <w:szCs w:val="21"/>
              </w:rPr>
            </w:pPr>
            <w:r>
              <w:rPr>
                <w:rFonts w:ascii="宋体" w:hAnsi="宋体" w:hint="eastAsia"/>
                <w:szCs w:val="21"/>
              </w:rPr>
              <w:t>包装特殊要求</w:t>
            </w:r>
          </w:p>
        </w:tc>
        <w:tc>
          <w:tcPr>
            <w:tcW w:w="5170" w:type="dxa"/>
            <w:vAlign w:val="center"/>
          </w:tcPr>
          <w:p w:rsidR="002B1F30"/>
        </w:tc>
      </w:tr>
      <w:tr>
        <w:tblPrEx>
          <w:tblW w:w="8519" w:type="dxa"/>
          <w:tblInd w:w="108" w:type="dxa"/>
          <w:tblLayout w:type="fixed"/>
          <w:tblLook w:val="04A0"/>
        </w:tblPrEx>
        <w:trPr>
          <w:trHeight w:val="667"/>
        </w:trPr>
        <w:tc>
          <w:tcPr>
            <w:tcW w:w="1607" w:type="dxa"/>
            <w:vMerge/>
            <w:vAlign w:val="center"/>
          </w:tcPr>
          <w:p w:rsidR="002B1F30">
            <w:pPr>
              <w:adjustRightInd w:val="0"/>
              <w:snapToGrid w:val="0"/>
              <w:jc w:val="center"/>
              <w:rPr>
                <w:rFonts w:ascii="宋体" w:hAnsi="宋体" w:hint="eastAsia"/>
                <w:szCs w:val="21"/>
              </w:rPr>
            </w:pPr>
          </w:p>
        </w:tc>
        <w:tc>
          <w:tcPr>
            <w:tcW w:w="1742" w:type="dxa"/>
            <w:vAlign w:val="center"/>
          </w:tcPr>
          <w:p w:rsidR="002B1F30">
            <w:pPr>
              <w:adjustRightInd w:val="0"/>
              <w:snapToGrid w:val="0"/>
              <w:jc w:val="left"/>
              <w:rPr>
                <w:rFonts w:ascii="宋体" w:hAnsi="宋体" w:hint="eastAsia"/>
                <w:szCs w:val="21"/>
              </w:rPr>
            </w:pPr>
            <w:r>
              <w:rPr>
                <w:rFonts w:ascii="宋体" w:hAnsi="宋体" w:hint="eastAsia"/>
                <w:szCs w:val="21"/>
              </w:rPr>
              <w:t>指定现场</w:t>
            </w:r>
          </w:p>
        </w:tc>
        <w:tc>
          <w:tcPr>
            <w:tcW w:w="5170" w:type="dxa"/>
            <w:vAlign w:val="center"/>
          </w:tcPr>
          <w:p w:rsidR="002B1F30"/>
        </w:tc>
      </w:tr>
      <w:tr>
        <w:tblPrEx>
          <w:tblW w:w="8519" w:type="dxa"/>
          <w:tblInd w:w="108" w:type="dxa"/>
          <w:tblLayout w:type="fixed"/>
          <w:tblLook w:val="04A0"/>
        </w:tblPrEx>
        <w:trPr>
          <w:trHeight w:val="772"/>
        </w:trPr>
        <w:tc>
          <w:tcPr>
            <w:tcW w:w="1607" w:type="dxa"/>
            <w:vAlign w:val="center"/>
          </w:tcPr>
          <w:p w:rsidR="002B1F30">
            <w:pPr>
              <w:adjustRightInd w:val="0"/>
              <w:snapToGrid w:val="0"/>
              <w:jc w:val="center"/>
              <w:rPr>
                <w:rFonts w:ascii="宋体" w:hAnsi="宋体" w:hint="eastAsia"/>
                <w:szCs w:val="21"/>
              </w:rPr>
            </w:pPr>
            <w:r>
              <w:rPr>
                <w:rFonts w:ascii="宋体" w:hAnsi="宋体" w:hint="eastAsia"/>
                <w:szCs w:val="21"/>
              </w:rPr>
              <w:t>第二节</w:t>
            </w:r>
          </w:p>
          <w:p w:rsidR="002B1F30">
            <w:pPr>
              <w:adjustRightInd w:val="0"/>
              <w:snapToGrid w:val="0"/>
              <w:jc w:val="center"/>
              <w:rPr>
                <w:rFonts w:ascii="宋体" w:hAnsi="宋体" w:hint="eastAsia"/>
                <w:szCs w:val="21"/>
              </w:rPr>
            </w:pPr>
            <w:r>
              <w:rPr>
                <w:rFonts w:ascii="宋体" w:hAnsi="宋体" w:hint="eastAsia"/>
                <w:szCs w:val="21"/>
              </w:rPr>
              <w:t>第7.2款</w:t>
            </w:r>
          </w:p>
        </w:tc>
        <w:tc>
          <w:tcPr>
            <w:tcW w:w="1742" w:type="dxa"/>
            <w:vAlign w:val="center"/>
          </w:tcPr>
          <w:p w:rsidR="002B1F30">
            <w:pPr>
              <w:adjustRightInd w:val="0"/>
              <w:snapToGrid w:val="0"/>
              <w:jc w:val="left"/>
              <w:rPr>
                <w:rFonts w:ascii="宋体" w:hAnsi="宋体" w:hint="eastAsia"/>
                <w:szCs w:val="21"/>
              </w:rPr>
            </w:pPr>
            <w:r>
              <w:rPr>
                <w:rFonts w:ascii="宋体" w:hAnsi="宋体" w:hint="eastAsia"/>
                <w:szCs w:val="21"/>
              </w:rPr>
              <w:t>运输特殊要求</w:t>
            </w:r>
          </w:p>
        </w:tc>
        <w:tc>
          <w:tcPr>
            <w:tcW w:w="5170" w:type="dxa"/>
            <w:vAlign w:val="center"/>
          </w:tcPr>
          <w:p w:rsidR="002B1F30"/>
        </w:tc>
      </w:tr>
      <w:tr>
        <w:tblPrEx>
          <w:tblW w:w="8519" w:type="dxa"/>
          <w:tblInd w:w="108" w:type="dxa"/>
          <w:tblLayout w:type="fixed"/>
          <w:tblLook w:val="04A0"/>
        </w:tblPrEx>
        <w:trPr>
          <w:trHeight w:val="667"/>
        </w:trPr>
        <w:tc>
          <w:tcPr>
            <w:tcW w:w="1607" w:type="dxa"/>
            <w:vAlign w:val="center"/>
          </w:tcPr>
          <w:p w:rsidR="002B1F30">
            <w:pPr>
              <w:adjustRightInd w:val="0"/>
              <w:snapToGrid w:val="0"/>
              <w:jc w:val="center"/>
              <w:rPr>
                <w:rFonts w:ascii="宋体" w:hAnsi="宋体" w:hint="eastAsia"/>
                <w:szCs w:val="21"/>
              </w:rPr>
            </w:pPr>
            <w:r>
              <w:rPr>
                <w:rFonts w:ascii="宋体" w:hAnsi="宋体" w:hint="eastAsia"/>
                <w:szCs w:val="21"/>
              </w:rPr>
              <w:t>第二节</w:t>
            </w:r>
          </w:p>
          <w:p w:rsidR="002B1F30">
            <w:pPr>
              <w:adjustRightInd w:val="0"/>
              <w:snapToGrid w:val="0"/>
              <w:jc w:val="center"/>
              <w:rPr>
                <w:rFonts w:ascii="宋体" w:hAnsi="宋体" w:hint="eastAsia"/>
                <w:szCs w:val="21"/>
              </w:rPr>
            </w:pPr>
            <w:r>
              <w:rPr>
                <w:rFonts w:ascii="宋体" w:hAnsi="宋体" w:hint="eastAsia"/>
                <w:szCs w:val="21"/>
              </w:rPr>
              <w:t>第7.3款</w:t>
            </w:r>
          </w:p>
        </w:tc>
        <w:tc>
          <w:tcPr>
            <w:tcW w:w="1742" w:type="dxa"/>
            <w:vAlign w:val="center"/>
          </w:tcPr>
          <w:p w:rsidR="002B1F30">
            <w:pPr>
              <w:adjustRightInd w:val="0"/>
              <w:snapToGrid w:val="0"/>
              <w:jc w:val="left"/>
              <w:rPr>
                <w:rFonts w:ascii="宋体" w:hAnsi="宋体" w:hint="eastAsia"/>
                <w:szCs w:val="21"/>
              </w:rPr>
            </w:pPr>
            <w:r>
              <w:rPr>
                <w:rFonts w:ascii="宋体" w:hAnsi="宋体" w:hint="eastAsia"/>
                <w:szCs w:val="21"/>
              </w:rPr>
              <w:t>保险要求</w:t>
            </w:r>
          </w:p>
        </w:tc>
        <w:tc>
          <w:tcPr>
            <w:tcW w:w="5170" w:type="dxa"/>
            <w:vAlign w:val="center"/>
          </w:tcPr>
          <w:p w:rsidR="002B1F30"/>
        </w:tc>
      </w:tr>
      <w:tr>
        <w:tblPrEx>
          <w:tblW w:w="8519" w:type="dxa"/>
          <w:tblInd w:w="108" w:type="dxa"/>
          <w:tblLayout w:type="fixed"/>
          <w:tblLook w:val="04A0"/>
        </w:tblPrEx>
        <w:trPr>
          <w:trHeight w:val="736"/>
        </w:trPr>
        <w:tc>
          <w:tcPr>
            <w:tcW w:w="1607" w:type="dxa"/>
            <w:vAlign w:val="center"/>
          </w:tcPr>
          <w:p w:rsidR="002B1F30">
            <w:pPr>
              <w:adjustRightInd w:val="0"/>
              <w:snapToGrid w:val="0"/>
              <w:jc w:val="center"/>
              <w:rPr>
                <w:rFonts w:ascii="宋体" w:hAnsi="宋体" w:hint="eastAsia"/>
                <w:szCs w:val="21"/>
              </w:rPr>
            </w:pPr>
            <w:r>
              <w:rPr>
                <w:rFonts w:ascii="宋体" w:hAnsi="宋体" w:hint="eastAsia"/>
                <w:szCs w:val="21"/>
              </w:rPr>
              <w:t>第二节</w:t>
            </w:r>
          </w:p>
          <w:p w:rsidR="002B1F30">
            <w:pPr>
              <w:adjustRightInd w:val="0"/>
              <w:snapToGrid w:val="0"/>
              <w:jc w:val="center"/>
              <w:rPr>
                <w:rFonts w:ascii="宋体" w:hAnsi="宋体" w:hint="eastAsia"/>
                <w:szCs w:val="21"/>
              </w:rPr>
            </w:pPr>
            <w:r>
              <w:rPr>
                <w:rFonts w:ascii="宋体" w:hAnsi="宋体" w:hint="eastAsia"/>
                <w:szCs w:val="21"/>
              </w:rPr>
              <w:t>第8.2（1）项</w:t>
            </w:r>
          </w:p>
        </w:tc>
        <w:tc>
          <w:tcPr>
            <w:tcW w:w="1742" w:type="dxa"/>
            <w:vAlign w:val="center"/>
          </w:tcPr>
          <w:p w:rsidR="002B1F30">
            <w:pPr>
              <w:adjustRightInd w:val="0"/>
              <w:snapToGrid w:val="0"/>
              <w:jc w:val="left"/>
              <w:rPr>
                <w:rFonts w:ascii="宋体" w:hAnsi="宋体" w:hint="eastAsia"/>
                <w:szCs w:val="21"/>
              </w:rPr>
            </w:pPr>
            <w:r>
              <w:rPr>
                <w:rFonts w:ascii="宋体" w:hAnsi="宋体" w:hint="eastAsia"/>
                <w:szCs w:val="21"/>
              </w:rPr>
              <w:t>质量保证期</w:t>
            </w:r>
          </w:p>
        </w:tc>
        <w:tc>
          <w:tcPr>
            <w:tcW w:w="5170" w:type="dxa"/>
            <w:vAlign w:val="center"/>
          </w:tcPr>
          <w:p w:rsidR="002B1F30">
            <w:pPr>
              <w:autoSpaceDE w:val="0"/>
              <w:autoSpaceDN w:val="0"/>
              <w:adjustRightInd w:val="0"/>
              <w:snapToGrid w:val="0"/>
              <w:ind w:firstLine="420" w:firstLineChars="20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1F30">
            <w:pPr>
              <w:adjustRightInd w:val="0"/>
              <w:snapToGrid w:val="0"/>
              <w:jc w:val="center"/>
              <w:rPr>
                <w:rFonts w:ascii="宋体" w:hAnsi="宋体" w:hint="eastAsia"/>
                <w:szCs w:val="21"/>
              </w:rPr>
            </w:pPr>
            <w:r>
              <w:rPr>
                <w:rFonts w:ascii="宋体" w:hAnsi="宋体" w:hint="eastAsia"/>
                <w:szCs w:val="21"/>
              </w:rPr>
              <w:t>第二节</w:t>
            </w:r>
          </w:p>
          <w:p w:rsidR="002B1F30">
            <w:pPr>
              <w:adjustRightInd w:val="0"/>
              <w:snapToGrid w:val="0"/>
              <w:jc w:val="center"/>
              <w:rPr>
                <w:rFonts w:ascii="宋体" w:hAnsi="宋体" w:hint="eastAsia"/>
                <w:szCs w:val="21"/>
              </w:rPr>
            </w:pPr>
            <w:r>
              <w:rPr>
                <w:rFonts w:ascii="宋体" w:hAnsi="宋体" w:hint="eastAsia"/>
                <w:szCs w:val="21"/>
              </w:rPr>
              <w:t>第8.2（3）项</w:t>
            </w:r>
          </w:p>
        </w:tc>
        <w:tc>
          <w:tcPr>
            <w:tcW w:w="1742" w:type="dxa"/>
            <w:vAlign w:val="center"/>
          </w:tcPr>
          <w:p w:rsidR="002B1F30">
            <w:pPr>
              <w:adjustRightInd w:val="0"/>
              <w:snapToGrid w:val="0"/>
              <w:jc w:val="left"/>
              <w:rPr>
                <w:rFonts w:ascii="宋体" w:hAnsi="宋体" w:hint="eastAsia"/>
                <w:szCs w:val="21"/>
              </w:rPr>
            </w:pPr>
            <w:r>
              <w:rPr>
                <w:rFonts w:ascii="宋体" w:hAnsi="宋体" w:hint="eastAsia"/>
                <w:szCs w:val="21"/>
              </w:rPr>
              <w:t>货物质量缺陷</w:t>
            </w:r>
          </w:p>
          <w:p w:rsidR="002B1F30">
            <w:pPr>
              <w:adjustRightInd w:val="0"/>
              <w:snapToGrid w:val="0"/>
              <w:jc w:val="left"/>
              <w:rPr>
                <w:rFonts w:ascii="宋体" w:hAnsi="宋体" w:hint="eastAsia"/>
                <w:szCs w:val="21"/>
              </w:rPr>
            </w:pPr>
            <w:r>
              <w:rPr>
                <w:rFonts w:ascii="宋体" w:hAnsi="宋体" w:hint="eastAsia"/>
                <w:szCs w:val="21"/>
              </w:rPr>
              <w:t>响应时间</w:t>
            </w:r>
          </w:p>
        </w:tc>
        <w:tc>
          <w:tcPr>
            <w:tcW w:w="5170" w:type="dxa"/>
            <w:vAlign w:val="center"/>
          </w:tcPr>
          <w:p w:rsidR="002B1F30">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1F30">
            <w:pPr>
              <w:snapToGrid w:val="0"/>
              <w:jc w:val="center"/>
              <w:rPr>
                <w:rFonts w:ascii="宋体" w:hAnsi="宋体" w:cs="宋体" w:hint="eastAsia"/>
                <w:szCs w:val="21"/>
              </w:rPr>
            </w:pPr>
            <w:r>
              <w:rPr>
                <w:rFonts w:ascii="宋体" w:hAnsi="宋体" w:cs="宋体" w:hint="eastAsia"/>
                <w:szCs w:val="21"/>
              </w:rPr>
              <w:t>第二节</w:t>
            </w:r>
          </w:p>
          <w:p w:rsidR="002B1F30">
            <w:pPr>
              <w:pStyle w:val="AONormal"/>
              <w:ind w:firstLine="0" w:firstLineChars="0"/>
              <w:jc w:val="center"/>
              <w:rPr>
                <w:rFonts w:hint="eastAsia"/>
              </w:rPr>
            </w:pPr>
            <w:r>
              <w:rPr>
                <w:rFonts w:ascii="宋体" w:eastAsia="宋体" w:hAnsi="宋体" w:cs="宋体" w:hint="eastAsia"/>
              </w:rPr>
              <w:t>第11.1款</w:t>
            </w:r>
          </w:p>
        </w:tc>
        <w:tc>
          <w:tcPr>
            <w:tcW w:w="1742" w:type="dxa"/>
            <w:vAlign w:val="center"/>
          </w:tcPr>
          <w:p w:rsidR="002B1F30">
            <w:pPr>
              <w:adjustRightInd w:val="0"/>
              <w:snapToGrid w:val="0"/>
              <w:rPr>
                <w:rFonts w:ascii="宋体" w:hAnsi="宋体" w:hint="eastAsia"/>
                <w:szCs w:val="21"/>
              </w:rPr>
            </w:pPr>
            <w:r>
              <w:rPr>
                <w:rFonts w:ascii="宋体" w:hAnsi="宋体" w:hint="eastAsia"/>
                <w:szCs w:val="21"/>
              </w:rPr>
              <w:t>其他应当保密的信息</w:t>
            </w:r>
          </w:p>
        </w:tc>
        <w:tc>
          <w:tcPr>
            <w:tcW w:w="5170" w:type="dxa"/>
            <w:vAlign w:val="center"/>
          </w:tcPr>
          <w:p w:rsidR="002B1F30">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2B1F30">
            <w:pPr>
              <w:adjustRightInd w:val="0"/>
              <w:snapToGrid w:val="0"/>
              <w:jc w:val="center"/>
              <w:rPr>
                <w:rFonts w:ascii="宋体" w:hAnsi="宋体" w:hint="eastAsia"/>
                <w:szCs w:val="21"/>
              </w:rPr>
            </w:pPr>
            <w:r>
              <w:rPr>
                <w:rFonts w:ascii="宋体" w:hAnsi="宋体" w:hint="eastAsia"/>
                <w:szCs w:val="21"/>
              </w:rPr>
              <w:t>第二节</w:t>
            </w:r>
          </w:p>
          <w:p w:rsidR="002B1F30">
            <w:pPr>
              <w:adjustRightInd w:val="0"/>
              <w:snapToGrid w:val="0"/>
              <w:jc w:val="center"/>
              <w:rPr>
                <w:rFonts w:ascii="宋体" w:hAnsi="宋体" w:hint="eastAsia"/>
                <w:szCs w:val="21"/>
              </w:rPr>
            </w:pPr>
            <w:r>
              <w:rPr>
                <w:rFonts w:ascii="宋体" w:hAnsi="宋体" w:hint="eastAsia"/>
                <w:szCs w:val="21"/>
              </w:rPr>
              <w:t>第12.2款</w:t>
            </w:r>
          </w:p>
        </w:tc>
        <w:tc>
          <w:tcPr>
            <w:tcW w:w="1742" w:type="dxa"/>
            <w:vAlign w:val="center"/>
          </w:tcPr>
          <w:p w:rsidR="002B1F30">
            <w:pPr>
              <w:adjustRightInd w:val="0"/>
              <w:snapToGrid w:val="0"/>
              <w:jc w:val="left"/>
              <w:rPr>
                <w:rFonts w:ascii="宋体" w:hAnsi="宋体" w:hint="eastAsia"/>
                <w:szCs w:val="21"/>
              </w:rPr>
            </w:pPr>
            <w:r>
              <w:rPr>
                <w:rFonts w:ascii="宋体" w:hAnsi="宋体" w:hint="eastAsia"/>
                <w:szCs w:val="21"/>
              </w:rPr>
              <w:t>合同价款支付时间</w:t>
            </w:r>
          </w:p>
        </w:tc>
        <w:tc>
          <w:tcPr>
            <w:tcW w:w="5170" w:type="dxa"/>
            <w:vAlign w:val="center"/>
          </w:tcPr>
          <w:p w:rsidR="002B1F30">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2B1F30">
            <w:pPr>
              <w:adjustRightInd w:val="0"/>
              <w:snapToGrid w:val="0"/>
              <w:jc w:val="center"/>
              <w:rPr>
                <w:rFonts w:ascii="宋体" w:hAnsi="宋体" w:hint="eastAsia"/>
                <w:szCs w:val="21"/>
              </w:rPr>
            </w:pPr>
            <w:r>
              <w:rPr>
                <w:rFonts w:ascii="宋体" w:hAnsi="宋体" w:hint="eastAsia"/>
                <w:szCs w:val="21"/>
              </w:rPr>
              <w:t>第二节</w:t>
            </w:r>
          </w:p>
          <w:p w:rsidR="002B1F30">
            <w:pPr>
              <w:adjustRightInd w:val="0"/>
              <w:snapToGrid w:val="0"/>
              <w:jc w:val="center"/>
              <w:rPr>
                <w:rFonts w:ascii="宋体" w:hAnsi="宋体" w:hint="eastAsia"/>
                <w:szCs w:val="21"/>
              </w:rPr>
            </w:pPr>
            <w:r>
              <w:rPr>
                <w:rFonts w:ascii="宋体" w:hAnsi="宋体" w:hint="eastAsia"/>
                <w:szCs w:val="21"/>
              </w:rPr>
              <w:t>第13.2款</w:t>
            </w:r>
          </w:p>
        </w:tc>
        <w:tc>
          <w:tcPr>
            <w:tcW w:w="1742" w:type="dxa"/>
            <w:vAlign w:val="center"/>
          </w:tcPr>
          <w:p w:rsidR="002B1F30">
            <w:pPr>
              <w:adjustRightInd w:val="0"/>
              <w:snapToGrid w:val="0"/>
              <w:jc w:val="left"/>
              <w:rPr>
                <w:rFonts w:ascii="宋体" w:hAnsi="宋体" w:hint="eastAsia"/>
                <w:szCs w:val="21"/>
              </w:rPr>
            </w:pPr>
            <w:r>
              <w:rPr>
                <w:rFonts w:ascii="宋体" w:hAnsi="宋体" w:hint="eastAsia"/>
                <w:szCs w:val="21"/>
              </w:rPr>
              <w:t>履约保证金不予退还的情形</w:t>
            </w:r>
          </w:p>
        </w:tc>
        <w:tc>
          <w:tcPr>
            <w:tcW w:w="5170" w:type="dxa"/>
            <w:vAlign w:val="center"/>
          </w:tcPr>
          <w:p w:rsidR="002B1F30">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1F30">
            <w:pPr>
              <w:adjustRightInd w:val="0"/>
              <w:snapToGrid w:val="0"/>
              <w:jc w:val="center"/>
              <w:rPr>
                <w:rFonts w:ascii="宋体" w:hAnsi="宋体" w:hint="eastAsia"/>
                <w:szCs w:val="21"/>
              </w:rPr>
            </w:pPr>
            <w:r>
              <w:rPr>
                <w:rFonts w:ascii="宋体" w:hAnsi="宋体" w:hint="eastAsia"/>
                <w:szCs w:val="21"/>
              </w:rPr>
              <w:t>第二节</w:t>
            </w:r>
          </w:p>
          <w:p w:rsidR="002B1F30">
            <w:pPr>
              <w:adjustRightInd w:val="0"/>
              <w:snapToGrid w:val="0"/>
              <w:jc w:val="center"/>
              <w:rPr>
                <w:rFonts w:ascii="宋体" w:hAnsi="宋体" w:hint="eastAsia"/>
                <w:szCs w:val="21"/>
              </w:rPr>
            </w:pPr>
            <w:r>
              <w:rPr>
                <w:rFonts w:ascii="宋体" w:hAnsi="宋体" w:hint="eastAsia"/>
                <w:szCs w:val="21"/>
              </w:rPr>
              <w:t>第13.3款</w:t>
            </w:r>
          </w:p>
        </w:tc>
        <w:tc>
          <w:tcPr>
            <w:tcW w:w="1742" w:type="dxa"/>
            <w:vAlign w:val="center"/>
          </w:tcPr>
          <w:p w:rsidR="002B1F30">
            <w:pPr>
              <w:adjustRightInd w:val="0"/>
              <w:snapToGrid w:val="0"/>
              <w:jc w:val="left"/>
              <w:rPr>
                <w:rFonts w:ascii="宋体" w:hAnsi="宋体" w:hint="eastAsia"/>
                <w:szCs w:val="21"/>
              </w:rPr>
            </w:pPr>
            <w:r>
              <w:rPr>
                <w:rFonts w:ascii="宋体" w:hAnsi="宋体" w:hint="eastAsia"/>
                <w:szCs w:val="21"/>
              </w:rPr>
              <w:t>履约保证金退还时间及逾期退还的违约金</w:t>
            </w:r>
          </w:p>
        </w:tc>
        <w:tc>
          <w:tcPr>
            <w:tcW w:w="5170" w:type="dxa"/>
            <w:vAlign w:val="center"/>
          </w:tcPr>
          <w:p w:rsidR="002B1F30">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2B1F30">
            <w:pPr>
              <w:adjustRightInd w:val="0"/>
              <w:snapToGrid w:val="0"/>
              <w:jc w:val="center"/>
              <w:rPr>
                <w:rFonts w:ascii="宋体" w:hAnsi="宋体" w:hint="eastAsia"/>
                <w:szCs w:val="21"/>
              </w:rPr>
            </w:pPr>
            <w:r>
              <w:rPr>
                <w:rFonts w:ascii="宋体" w:hAnsi="宋体" w:hint="eastAsia"/>
                <w:szCs w:val="21"/>
              </w:rPr>
              <w:t>第二节</w:t>
            </w:r>
          </w:p>
          <w:p w:rsidR="002B1F30">
            <w:pPr>
              <w:adjustRightInd w:val="0"/>
              <w:snapToGrid w:val="0"/>
              <w:jc w:val="center"/>
              <w:rPr>
                <w:rFonts w:ascii="宋体" w:hAnsi="宋体" w:hint="eastAsia"/>
                <w:szCs w:val="21"/>
              </w:rPr>
            </w:pPr>
            <w:r>
              <w:rPr>
                <w:rFonts w:ascii="宋体" w:hAnsi="宋体" w:hint="eastAsia"/>
                <w:szCs w:val="21"/>
              </w:rPr>
              <w:t>第14.1（3）项</w:t>
            </w:r>
          </w:p>
        </w:tc>
        <w:tc>
          <w:tcPr>
            <w:tcW w:w="1742" w:type="dxa"/>
            <w:vAlign w:val="center"/>
          </w:tcPr>
          <w:p w:rsidR="002B1F30">
            <w:pPr>
              <w:adjustRightInd w:val="0"/>
              <w:snapToGrid w:val="0"/>
              <w:jc w:val="left"/>
              <w:rPr>
                <w:rFonts w:ascii="宋体" w:hAnsi="宋体" w:hint="eastAsia"/>
                <w:szCs w:val="21"/>
              </w:rPr>
            </w:pPr>
            <w:r>
              <w:rPr>
                <w:rFonts w:ascii="宋体" w:hAnsi="宋体" w:hint="eastAsia"/>
                <w:szCs w:val="21"/>
              </w:rPr>
              <w:t>运行监督、维修期限</w:t>
            </w:r>
          </w:p>
        </w:tc>
        <w:tc>
          <w:tcPr>
            <w:tcW w:w="5170" w:type="dxa"/>
            <w:vAlign w:val="center"/>
          </w:tcPr>
          <w:p w:rsidR="002B1F30">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2B1F30">
            <w:pPr>
              <w:adjustRightInd w:val="0"/>
              <w:snapToGrid w:val="0"/>
              <w:jc w:val="center"/>
              <w:rPr>
                <w:rFonts w:ascii="宋体" w:hAnsi="宋体" w:hint="eastAsia"/>
                <w:szCs w:val="21"/>
              </w:rPr>
            </w:pPr>
            <w:r>
              <w:rPr>
                <w:rFonts w:ascii="宋体" w:hAnsi="宋体" w:hint="eastAsia"/>
                <w:szCs w:val="21"/>
              </w:rPr>
              <w:t>第二节</w:t>
            </w:r>
          </w:p>
          <w:p w:rsidR="002B1F30">
            <w:pPr>
              <w:adjustRightInd w:val="0"/>
              <w:snapToGrid w:val="0"/>
              <w:jc w:val="center"/>
              <w:rPr>
                <w:rFonts w:ascii="宋体" w:hAnsi="宋体" w:hint="eastAsia"/>
                <w:szCs w:val="21"/>
              </w:rPr>
            </w:pPr>
            <w:r>
              <w:rPr>
                <w:rFonts w:ascii="宋体" w:hAnsi="宋体" w:hint="eastAsia"/>
                <w:szCs w:val="21"/>
              </w:rPr>
              <w:t>第14.1（5）项</w:t>
            </w:r>
          </w:p>
        </w:tc>
        <w:tc>
          <w:tcPr>
            <w:tcW w:w="1742" w:type="dxa"/>
            <w:vAlign w:val="center"/>
          </w:tcPr>
          <w:p w:rsidR="002B1F30">
            <w:pPr>
              <w:adjustRightInd w:val="0"/>
              <w:snapToGrid w:val="0"/>
              <w:jc w:val="left"/>
              <w:rPr>
                <w:rFonts w:ascii="宋体" w:hAnsi="宋体" w:hint="eastAsia"/>
                <w:szCs w:val="21"/>
              </w:rPr>
            </w:pPr>
            <w:r>
              <w:rPr>
                <w:rFonts w:ascii="宋体" w:hAnsi="宋体" w:hint="eastAsia"/>
                <w:szCs w:val="21"/>
              </w:rPr>
              <w:t>货物回收的约定</w:t>
            </w:r>
          </w:p>
        </w:tc>
        <w:tc>
          <w:tcPr>
            <w:tcW w:w="5170" w:type="dxa"/>
            <w:vAlign w:val="center"/>
          </w:tcPr>
          <w:p w:rsidR="002B1F30">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1F30">
            <w:pPr>
              <w:adjustRightInd w:val="0"/>
              <w:snapToGrid w:val="0"/>
              <w:jc w:val="center"/>
              <w:rPr>
                <w:rFonts w:ascii="宋体" w:hAnsi="宋体" w:hint="eastAsia"/>
                <w:szCs w:val="21"/>
              </w:rPr>
            </w:pPr>
            <w:r>
              <w:rPr>
                <w:rFonts w:ascii="宋体" w:hAnsi="宋体" w:hint="eastAsia"/>
                <w:szCs w:val="21"/>
              </w:rPr>
              <w:t>第二节</w:t>
            </w:r>
          </w:p>
          <w:p w:rsidR="002B1F30">
            <w:pPr>
              <w:adjustRightInd w:val="0"/>
              <w:snapToGrid w:val="0"/>
              <w:jc w:val="center"/>
              <w:rPr>
                <w:rFonts w:ascii="宋体" w:hAnsi="宋体" w:hint="eastAsia"/>
                <w:szCs w:val="21"/>
              </w:rPr>
            </w:pPr>
            <w:r>
              <w:rPr>
                <w:rFonts w:ascii="宋体" w:hAnsi="宋体" w:hint="eastAsia"/>
                <w:szCs w:val="21"/>
              </w:rPr>
              <w:t>第14.1（6）项</w:t>
            </w:r>
          </w:p>
        </w:tc>
        <w:tc>
          <w:tcPr>
            <w:tcW w:w="1742" w:type="dxa"/>
            <w:vAlign w:val="center"/>
          </w:tcPr>
          <w:p w:rsidR="002B1F30">
            <w:pPr>
              <w:adjustRightInd w:val="0"/>
              <w:snapToGrid w:val="0"/>
              <w:jc w:val="left"/>
              <w:rPr>
                <w:rFonts w:ascii="宋体" w:hAnsi="宋体" w:hint="eastAsia"/>
                <w:szCs w:val="21"/>
              </w:rPr>
            </w:pPr>
            <w:r>
              <w:rPr>
                <w:rFonts w:ascii="宋体" w:hAnsi="宋体" w:hint="eastAsia"/>
                <w:szCs w:val="21"/>
              </w:rPr>
              <w:t>乙方提供的其他服务</w:t>
            </w:r>
          </w:p>
        </w:tc>
        <w:tc>
          <w:tcPr>
            <w:tcW w:w="5170" w:type="dxa"/>
            <w:vAlign w:val="center"/>
          </w:tcPr>
          <w:p w:rsidR="002B1F30">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1F30">
            <w:pPr>
              <w:adjustRightInd w:val="0"/>
              <w:snapToGrid w:val="0"/>
              <w:jc w:val="center"/>
              <w:rPr>
                <w:rFonts w:ascii="宋体" w:hAnsi="宋体" w:hint="eastAsia"/>
                <w:szCs w:val="21"/>
              </w:rPr>
            </w:pPr>
            <w:r>
              <w:rPr>
                <w:rFonts w:ascii="宋体" w:hAnsi="宋体" w:hint="eastAsia"/>
                <w:szCs w:val="21"/>
              </w:rPr>
              <w:t>第二节</w:t>
            </w:r>
          </w:p>
          <w:p w:rsidR="002B1F30">
            <w:pPr>
              <w:adjustRightInd w:val="0"/>
              <w:snapToGrid w:val="0"/>
              <w:jc w:val="center"/>
              <w:rPr>
                <w:rFonts w:ascii="宋体" w:hAnsi="宋体" w:hint="eastAsia"/>
                <w:szCs w:val="21"/>
              </w:rPr>
            </w:pPr>
            <w:r>
              <w:rPr>
                <w:rFonts w:ascii="宋体" w:hAnsi="宋体" w:hint="eastAsia"/>
                <w:szCs w:val="21"/>
              </w:rPr>
              <w:t>第15.1款</w:t>
            </w:r>
          </w:p>
        </w:tc>
        <w:tc>
          <w:tcPr>
            <w:tcW w:w="1742" w:type="dxa"/>
            <w:vAlign w:val="center"/>
          </w:tcPr>
          <w:p w:rsidR="002B1F30">
            <w:pPr>
              <w:adjustRightInd w:val="0"/>
              <w:snapToGrid w:val="0"/>
              <w:jc w:val="left"/>
              <w:rPr>
                <w:rFonts w:ascii="宋体" w:hAnsi="宋体" w:hint="eastAsia"/>
                <w:szCs w:val="21"/>
              </w:rPr>
            </w:pPr>
            <w:r>
              <w:rPr>
                <w:rFonts w:ascii="宋体" w:hAnsi="宋体" w:hint="eastAsia"/>
                <w:szCs w:val="21"/>
              </w:rPr>
              <w:t>修理、重作、更换相关具体规定</w:t>
            </w:r>
          </w:p>
        </w:tc>
        <w:tc>
          <w:tcPr>
            <w:tcW w:w="5170" w:type="dxa"/>
            <w:vAlign w:val="center"/>
          </w:tcPr>
          <w:p w:rsidR="002B1F30">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1F30">
            <w:pPr>
              <w:adjustRightInd w:val="0"/>
              <w:snapToGrid w:val="0"/>
              <w:jc w:val="center"/>
              <w:rPr>
                <w:rFonts w:ascii="宋体" w:hAnsi="宋体" w:hint="eastAsia"/>
                <w:szCs w:val="21"/>
              </w:rPr>
            </w:pPr>
            <w:r>
              <w:rPr>
                <w:rFonts w:ascii="宋体" w:hAnsi="宋体" w:hint="eastAsia"/>
                <w:szCs w:val="21"/>
              </w:rPr>
              <w:t>第二节</w:t>
            </w:r>
          </w:p>
          <w:p w:rsidR="002B1F30">
            <w:pPr>
              <w:adjustRightInd w:val="0"/>
              <w:snapToGrid w:val="0"/>
              <w:jc w:val="center"/>
              <w:rPr>
                <w:rFonts w:ascii="宋体" w:hAnsi="宋体" w:hint="eastAsia"/>
                <w:szCs w:val="21"/>
              </w:rPr>
            </w:pPr>
            <w:r>
              <w:rPr>
                <w:rFonts w:ascii="宋体" w:hAnsi="宋体" w:hint="eastAsia"/>
                <w:szCs w:val="21"/>
              </w:rPr>
              <w:t>第15.2（2）项</w:t>
            </w:r>
          </w:p>
        </w:tc>
        <w:tc>
          <w:tcPr>
            <w:tcW w:w="1742" w:type="dxa"/>
            <w:vAlign w:val="center"/>
          </w:tcPr>
          <w:p w:rsidR="002B1F30">
            <w:pPr>
              <w:adjustRightInd w:val="0"/>
              <w:snapToGrid w:val="0"/>
              <w:jc w:val="left"/>
              <w:rPr>
                <w:rFonts w:ascii="宋体" w:hAnsi="宋体" w:hint="eastAsia"/>
                <w:szCs w:val="21"/>
              </w:rPr>
            </w:pPr>
            <w:r>
              <w:rPr>
                <w:rFonts w:ascii="宋体" w:hAnsi="宋体" w:hint="eastAsia"/>
                <w:szCs w:val="21"/>
              </w:rPr>
              <w:t>迟延交货赔偿费</w:t>
            </w:r>
          </w:p>
        </w:tc>
        <w:tc>
          <w:tcPr>
            <w:tcW w:w="5170" w:type="dxa"/>
            <w:vAlign w:val="center"/>
          </w:tcPr>
          <w:p w:rsidR="002B1F30">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736"/>
        </w:trPr>
        <w:tc>
          <w:tcPr>
            <w:tcW w:w="1607" w:type="dxa"/>
            <w:vAlign w:val="center"/>
          </w:tcPr>
          <w:p w:rsidR="002B1F30">
            <w:pPr>
              <w:adjustRightInd w:val="0"/>
              <w:snapToGrid w:val="0"/>
              <w:jc w:val="center"/>
              <w:rPr>
                <w:rFonts w:ascii="宋体" w:hAnsi="宋体" w:hint="eastAsia"/>
                <w:szCs w:val="21"/>
              </w:rPr>
            </w:pPr>
            <w:r>
              <w:rPr>
                <w:rFonts w:ascii="宋体" w:hAnsi="宋体" w:hint="eastAsia"/>
                <w:szCs w:val="21"/>
              </w:rPr>
              <w:t>第二节</w:t>
            </w:r>
          </w:p>
          <w:p w:rsidR="002B1F30">
            <w:pPr>
              <w:adjustRightInd w:val="0"/>
              <w:snapToGrid w:val="0"/>
              <w:jc w:val="center"/>
              <w:rPr>
                <w:rFonts w:ascii="宋体" w:hAnsi="宋体" w:hint="eastAsia"/>
                <w:szCs w:val="21"/>
              </w:rPr>
            </w:pPr>
            <w:r>
              <w:rPr>
                <w:rFonts w:ascii="宋体" w:hAnsi="宋体" w:hint="eastAsia"/>
                <w:szCs w:val="21"/>
              </w:rPr>
              <w:t>第15.3款</w:t>
            </w:r>
          </w:p>
        </w:tc>
        <w:tc>
          <w:tcPr>
            <w:tcW w:w="1742" w:type="dxa"/>
            <w:vAlign w:val="center"/>
          </w:tcPr>
          <w:p w:rsidR="002B1F30">
            <w:pPr>
              <w:adjustRightInd w:val="0"/>
              <w:snapToGrid w:val="0"/>
              <w:jc w:val="left"/>
              <w:rPr>
                <w:rFonts w:ascii="宋体" w:hAnsi="宋体" w:hint="eastAsia"/>
                <w:szCs w:val="21"/>
              </w:rPr>
            </w:pPr>
            <w:r>
              <w:rPr>
                <w:rFonts w:ascii="宋体" w:hAnsi="宋体" w:hint="eastAsia"/>
                <w:szCs w:val="21"/>
              </w:rPr>
              <w:t>逾期付款利息</w:t>
            </w:r>
          </w:p>
        </w:tc>
        <w:tc>
          <w:tcPr>
            <w:tcW w:w="5170" w:type="dxa"/>
            <w:vAlign w:val="center"/>
          </w:tcPr>
          <w:p w:rsidR="002B1F30">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2B1F30">
            <w:pPr>
              <w:adjustRightInd w:val="0"/>
              <w:snapToGrid w:val="0"/>
              <w:jc w:val="center"/>
              <w:rPr>
                <w:rFonts w:ascii="宋体" w:hAnsi="宋体" w:hint="eastAsia"/>
                <w:szCs w:val="21"/>
              </w:rPr>
            </w:pPr>
            <w:r>
              <w:rPr>
                <w:rFonts w:ascii="宋体" w:hAnsi="宋体" w:hint="eastAsia"/>
                <w:szCs w:val="21"/>
              </w:rPr>
              <w:t>第二节</w:t>
            </w:r>
          </w:p>
          <w:p w:rsidR="002B1F30">
            <w:pPr>
              <w:adjustRightInd w:val="0"/>
              <w:snapToGrid w:val="0"/>
              <w:jc w:val="center"/>
              <w:rPr>
                <w:rFonts w:ascii="宋体" w:hAnsi="宋体" w:hint="eastAsia"/>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2B1F30">
            <w:pPr>
              <w:adjustRightInd w:val="0"/>
              <w:snapToGrid w:val="0"/>
              <w:jc w:val="left"/>
              <w:rPr>
                <w:rFonts w:ascii="宋体" w:hAnsi="宋体" w:hint="eastAsia"/>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2B1F30">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2B1F30">
            <w:pPr>
              <w:adjustRightInd w:val="0"/>
              <w:snapToGrid w:val="0"/>
              <w:jc w:val="center"/>
              <w:rPr>
                <w:rFonts w:ascii="宋体" w:hAnsi="宋体" w:hint="eastAsia"/>
                <w:szCs w:val="21"/>
              </w:rPr>
            </w:pPr>
            <w:r>
              <w:rPr>
                <w:rFonts w:ascii="宋体" w:hAnsi="宋体" w:hint="eastAsia"/>
                <w:szCs w:val="21"/>
              </w:rPr>
              <w:t>第二节</w:t>
            </w:r>
          </w:p>
          <w:p w:rsidR="002B1F30">
            <w:pPr>
              <w:adjustRightInd w:val="0"/>
              <w:snapToGrid w:val="0"/>
              <w:jc w:val="center"/>
              <w:rPr>
                <w:rFonts w:ascii="宋体" w:hAnsi="宋体" w:hint="eastAsia"/>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2B1F30">
            <w:pPr>
              <w:adjustRightInd w:val="0"/>
              <w:snapToGrid w:val="0"/>
              <w:jc w:val="left"/>
              <w:rPr>
                <w:rFonts w:ascii="宋体" w:hAnsi="宋体" w:hint="eastAsia"/>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2B1F30">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2B1F30">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2B1F30">
            <w:pPr>
              <w:adjustRightInd w:val="0"/>
              <w:snapToGrid w:val="0"/>
              <w:jc w:val="left"/>
              <w:rPr>
                <w:rFonts w:ascii="宋体" w:hAnsi="宋体" w:hint="eastAsia"/>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2B1F30">
            <w:pPr>
              <w:adjustRightInd w:val="0"/>
              <w:snapToGrid w:val="0"/>
              <w:jc w:val="center"/>
              <w:rPr>
                <w:rFonts w:ascii="宋体" w:hAnsi="宋体" w:hint="eastAsia"/>
                <w:szCs w:val="21"/>
              </w:rPr>
            </w:pPr>
            <w:r>
              <w:rPr>
                <w:rFonts w:ascii="宋体" w:hAnsi="宋体" w:hint="eastAsia"/>
                <w:szCs w:val="21"/>
              </w:rPr>
              <w:t>第二节</w:t>
            </w:r>
          </w:p>
          <w:p w:rsidR="002B1F30">
            <w:pPr>
              <w:adjustRightInd w:val="0"/>
              <w:snapToGrid w:val="0"/>
              <w:jc w:val="center"/>
              <w:rPr>
                <w:rFonts w:ascii="宋体" w:hAnsi="宋体" w:hint="eastAsia"/>
                <w:szCs w:val="21"/>
              </w:rPr>
            </w:pPr>
            <w:r>
              <w:rPr>
                <w:rFonts w:ascii="宋体" w:hAnsi="宋体" w:hint="eastAsia"/>
                <w:szCs w:val="21"/>
              </w:rPr>
              <w:t>第23.1款</w:t>
            </w:r>
          </w:p>
        </w:tc>
        <w:tc>
          <w:tcPr>
            <w:tcW w:w="1742" w:type="dxa"/>
            <w:vAlign w:val="center"/>
          </w:tcPr>
          <w:p w:rsidR="002B1F30">
            <w:pPr>
              <w:adjustRightInd w:val="0"/>
              <w:snapToGrid w:val="0"/>
              <w:jc w:val="left"/>
              <w:rPr>
                <w:rFonts w:ascii="宋体" w:hAnsi="宋体" w:hint="eastAsia"/>
                <w:szCs w:val="21"/>
              </w:rPr>
            </w:pPr>
            <w:r>
              <w:rPr>
                <w:rFonts w:ascii="宋体" w:hAnsi="宋体" w:hint="eastAsia"/>
                <w:bCs/>
                <w:szCs w:val="21"/>
              </w:rPr>
              <w:t>其他专用条款</w:t>
            </w:r>
          </w:p>
        </w:tc>
        <w:tc>
          <w:tcPr>
            <w:tcW w:w="5170" w:type="dxa"/>
            <w:vAlign w:val="center"/>
          </w:tcPr>
          <w:p w:rsidR="002B1F30">
            <w:pPr>
              <w:adjustRightInd w:val="0"/>
              <w:snapToGrid w:val="0"/>
              <w:jc w:val="left"/>
              <w:rPr>
                <w:rFonts w:ascii="宋体" w:hAnsi="宋体" w:hint="eastAsia"/>
                <w:szCs w:val="21"/>
              </w:rPr>
            </w:pPr>
          </w:p>
        </w:tc>
      </w:tr>
    </w:tbl>
    <w:p w:rsidR="002B1F30"/>
    <w:p w:rsidR="002B1F30">
      <w:pPr>
        <w:rPr>
          <w:b/>
          <w:bCs/>
          <w:sz w:val="44"/>
          <w:szCs w:val="44"/>
        </w:rPr>
      </w:pPr>
    </w:p>
    <w:p w:rsidR="002B1F30"/>
    <w:p w:rsidR="00A77B3E"/>
    <w:p w:rsidR="002B1F30">
      <w:pPr>
        <w:numPr>
          <w:ilvl w:val="0"/>
          <w:numId w:val="6"/>
        </w:numPr>
        <w:spacing w:line="360" w:lineRule="auto"/>
        <w:ind w:firstLine="3066" w:firstLineChars="1460"/>
        <w:jc w:val="left"/>
        <w:rPr>
          <w:b/>
          <w:bCs/>
          <w:szCs w:val="21"/>
        </w:rPr>
      </w:pPr>
      <w:bookmarkEnd w:id="69"/>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1"/>
    <w:multiLevelType w:val="singleLevel"/>
    <w:tmpl w:val="00000001"/>
    <w:lvl w:ilvl="0">
      <w:start w:val="5"/>
      <w:numFmt w:val="decimal"/>
      <w:lvlText w:val="%1."/>
      <w:lvlJc w:val="left"/>
      <w:pPr>
        <w:tabs>
          <w:tab w:val="left" w:pos="312"/>
        </w:tabs>
      </w:pPr>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4D8654E1"/>
    <w:multiLevelType w:val="singleLevel"/>
    <w:tmpl w:val="00000000"/>
    <w:lvl w:ilvl="0">
      <w:start w:val="2"/>
      <w:numFmt w:val="chineseCounting"/>
      <w:suff w:val="nothing"/>
      <w:lvlText w:val="%1、"/>
      <w:lvlJc w:val="left"/>
      <w:rPr>
        <w:rFonts w:hint="eastAsia"/>
      </w:rPr>
    </w:lvl>
  </w:abstractNum>
  <w:abstractNum w:abstractNumId="13">
    <w:nsid w:val="53A08313"/>
    <w:multiLevelType w:val="singleLevel"/>
    <w:tmpl w:val="53A08313"/>
    <w:lvl w:ilvl="0">
      <w:start w:val="9"/>
      <w:numFmt w:val="chineseCounting"/>
      <w:suff w:val="space"/>
      <w:lvlText w:val="第%1章"/>
      <w:lvlJc w:val="left"/>
      <w:rPr>
        <w:rFonts w:hint="eastAsia"/>
      </w:rPr>
    </w:lvl>
  </w:abstractNum>
  <w:abstractNum w:abstractNumId="14">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12"/>
  </w:num>
  <w:num w:numId="5">
    <w:abstractNumId w:val="6"/>
  </w:num>
  <w:num w:numId="6">
    <w:abstractNumId w:val="13"/>
  </w:num>
  <w:num w:numId="7">
    <w:abstractNumId w:val="14"/>
  </w:num>
  <w:num w:numId="8">
    <w:abstractNumId w:val="1"/>
  </w:num>
  <w:num w:numId="9">
    <w:abstractNumId w:val="5"/>
  </w:num>
  <w:num w:numId="10">
    <w:abstractNumId w:val="3"/>
  </w:num>
  <w:num w:numId="11">
    <w:abstractNumId w:val="2"/>
  </w:num>
  <w:num w:numId="12">
    <w:abstractNumId w:val="11"/>
  </w:num>
  <w:num w:numId="13">
    <w:abstractNumId w:val="0"/>
  </w:num>
  <w:num w:numId="14">
    <w:abstractNumId w:val="4"/>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1F30"/>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31CC"/>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840"/>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60B"/>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3AC3"/>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04E8"/>
    <w:rsid w:val="00622203"/>
    <w:rsid w:val="00622272"/>
    <w:rsid w:val="0062705C"/>
    <w:rsid w:val="00631D2E"/>
    <w:rsid w:val="00632EE5"/>
    <w:rsid w:val="00637553"/>
    <w:rsid w:val="006401E4"/>
    <w:rsid w:val="00640213"/>
    <w:rsid w:val="00640E3B"/>
    <w:rsid w:val="00641D57"/>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36E5"/>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A7EE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03F2"/>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318"/>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96406"/>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0C95"/>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157256160</TotalTime>
  <Pages>38</Pages>
  <Words>21930</Words>
  <Characters>23201</Characters>
  <Application>Microsoft Office Word</Application>
  <DocSecurity>0</DocSecurity>
  <Lines>209</Lines>
  <Paragraphs>59</Paragraphs>
  <ScaleCrop>false</ScaleCrop>
  <Company>中国气象局</Company>
  <LinksUpToDate>false</LinksUpToDate>
  <CharactersWithSpaces>23313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2026-02-02T08:58:52Z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2052-12.1.0.24657</vt:lpwstr>
  </property>
  <property fmtid="{D5CDD505-2E9C-101B-9397-08002B2CF9AE}" pid="4" name="KSOTemplateDocerSaveRecord">
    <vt:lpwstr>eyJoZGlkIjoiM2FkMjdjNjAxZjdmYjI5MjMyNmE5MTA5ZjJkMDM4NmEiLCJ1c2VySWQiOiI0MTI2MjIxMDYifQ==</vt:lpwstr>
  </property>
</Properties>
</file>