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2025年山东、内蒙等10省、市国家基准气候站采购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ZQCD-25338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东省气象工程技术中心；内蒙古自治区气象数据中心；郑州市气象局；河北省气象技术装备中心；浙江省大气探测技术保障中心；贵州省大气探测技术与保障中心；吕泗国家基准气候站；湖南省气象技术装备中心；海南省三沙市气象局；海南省东方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2025年山东、内蒙等10省、市国家基准气候站采购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ZQCD-25338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山东域内（龙口、泰山、莒县、惠民、成山头），内蒙古域内（ 赤峰市巴林左旗、 赤峰市松山区），河南域内（嵩山、宝丰），河北域内（曹妃甸、丰宁），浙江域内（大陈、嵊泗），贵州域内（贵阳市、威宁县、桐梓县、兴仁市），江苏域内（启东吕四港镇），湖南域内（石门、吉首、南岳），海南域内（三沙市、东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2025年10月20日 00:00:00</w:t>
      </w:r>
      <w:bookmarkEnd w:id="26"/>
      <w:r>
        <w:rPr>
          <w:rFonts w:ascii="宋体" w:hint="eastAsia"/>
          <w:szCs w:val="21"/>
          <w:highlight w:val="none"/>
        </w:rPr>
        <w:t>至</w:t>
      </w:r>
      <w:bookmarkStart w:id="27" w:name="项目公告_signUpLastTime"/>
      <w:r>
        <w:rPr>
          <w:rFonts w:ascii="宋体" w:hint="eastAsia"/>
          <w:szCs w:val="21"/>
          <w:highlight w:val="none"/>
        </w:rPr>
        <w:t>2025年10月27日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hint="eastAsia"/>
          <w:bCs/>
          <w:szCs w:val="21"/>
          <w:highlight w:val="none"/>
          <w:u w:val="singl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东省气象工程技术中心；内蒙古自治区气象数据中心；郑州市气象局；河北省气象技术装备中心；浙江省大气探测技术保障中心；贵州省大气探测技术与保障中心；吕泗国家基准气候站；湖南省气象技术装备中心；海南省三沙市气象局；海南省东方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郭海涛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0531-81603647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济南市天桥区大魏庄路时代总部基地4期H7号楼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东省气象工程技术中心；内蒙古自治区气象数据中心；郑州市气象局；河北省气象技术装备中心；浙江省大气探测技术保障中心；贵州省大气探测技术与保障中心；吕泗国家基准气候站；湖南省气象技术装备中心；海南省三沙市气象局；海南省东方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不允许（仅针对以下产品：智能气温测量仪、智能湿度测量仪、智能风测量仪、智能翻斗式雨量测量仪（0.1mm）、智能地温测量仪不允许代理商投标）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设有，核心产品为智能气温测量仪、智能湿度测量仪、智能风测量仪、智能翻斗式雨量测量仪（0.1mm）、智能地温测量仪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是，中标服务费：14.4万元。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3,968.910000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3,968.910000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针对国家基准气候站设备，测试报告应涵盖高低温、湿热、盐雾、振动、防尘、防水、低气压（环境指标）等内容，全部满足得3分。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4"/>
        <w:gridCol w:w="1441"/>
        <w:gridCol w:w="909"/>
        <w:gridCol w:w="1263"/>
        <w:gridCol w:w="1441"/>
        <w:gridCol w:w="909"/>
        <w:gridCol w:w="204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23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39,689,100.00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含8年质保，含建设安装</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39,689,100.00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32"/>
        <w:gridCol w:w="1393"/>
        <w:gridCol w:w="862"/>
        <w:gridCol w:w="332"/>
        <w:gridCol w:w="756"/>
        <w:gridCol w:w="630"/>
        <w:gridCol w:w="1711"/>
        <w:gridCol w:w="250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装备中心(001014018)</w:t>
            </w:r>
          </w:p>
        </w:tc>
        <w:tc>
          <w:tcPr/>
          <w:p>
            <w:r>
              <w:t>国家基准气候站</w:t>
            </w:r>
          </w:p>
        </w:tc>
        <w:tc>
          <w:tcPr/>
          <w:p>
            <w:r>
              <w:t>3</w:t>
            </w:r>
          </w:p>
        </w:tc>
        <w:tc>
          <w:tcPr/>
          <w:p>
            <w:r>
              <w:t>5179500.00</w:t>
            </w:r>
          </w:p>
        </w:tc>
        <w:tc>
          <w:tcPr>
            <w:vMerge w:val="restart"/>
          </w:tcPr>
          <w:p>
            <w:r>
              <w:t xml:space="preserve">5179500.00  </w:t>
            </w:r>
          </w:p>
        </w:tc>
        <w:tc>
          <w:tcPr/>
          <w:p>
            <w:r>
              <w:t>石门、吉首、南岳</w:t>
            </w:r>
          </w:p>
        </w:tc>
        <w:tc>
          <w:tcPr/>
          <w:p>
            <w:r>
              <w:t>湖南省气象技术装备中心；李建宇13787317536；</w:t>
            </w:r>
          </w:p>
        </w:tc>
      </w:tr>
      <w:tr>
        <w:tblPrEx>
          <w:tblW w:w="5000" w:type="pct"/>
          <w:tblCellMar>
            <w:left w:w="108" w:type="dxa"/>
            <w:right w:w="108" w:type="dxa"/>
          </w:tblCellMar>
        </w:tblPrEx>
        <w:tc>
          <w:tcPr/>
          <w:p>
            <w:r>
              <w:t>2</w:t>
            </w:r>
          </w:p>
        </w:tc>
        <w:tc>
          <w:tcPr>
            <w:vMerge w:val="restart"/>
          </w:tcPr>
          <w:p>
            <w:r>
              <w:t>装备中心(001015021)</w:t>
            </w:r>
          </w:p>
        </w:tc>
        <w:tc>
          <w:tcPr/>
          <w:p>
            <w:r>
              <w:t>国家基准气候站</w:t>
            </w:r>
          </w:p>
        </w:tc>
        <w:tc>
          <w:tcPr/>
          <w:p>
            <w:r>
              <w:t>2</w:t>
            </w:r>
          </w:p>
        </w:tc>
        <w:tc>
          <w:tcPr/>
          <w:p>
            <w:r>
              <w:t>3468800.00</w:t>
            </w:r>
          </w:p>
        </w:tc>
        <w:tc>
          <w:tcPr>
            <w:vMerge w:val="restart"/>
          </w:tcPr>
          <w:p>
            <w:r>
              <w:t xml:space="preserve">3468800.00 </w:t>
            </w:r>
          </w:p>
        </w:tc>
        <w:tc>
          <w:tcPr/>
          <w:p>
            <w:r>
              <w:t xml:space="preserve"> 曹妃甸、丰宁</w:t>
            </w:r>
          </w:p>
        </w:tc>
        <w:tc>
          <w:tcPr/>
          <w:p>
            <w:r>
              <w:t xml:space="preserve"> 河北省气象技术装备中心；唐伟18324709971；</w:t>
            </w:r>
          </w:p>
        </w:tc>
      </w:tr>
      <w:tr>
        <w:tblPrEx>
          <w:tblW w:w="5000" w:type="pct"/>
          <w:tblCellMar>
            <w:left w:w="108" w:type="dxa"/>
            <w:right w:w="108" w:type="dxa"/>
          </w:tblCellMar>
        </w:tblPrEx>
        <w:tc>
          <w:tcPr/>
          <w:p>
            <w:r>
              <w:t>3</w:t>
            </w:r>
          </w:p>
        </w:tc>
        <w:tc>
          <w:tcPr>
            <w:vMerge w:val="restart"/>
          </w:tcPr>
          <w:p>
            <w:r>
              <w:t>数据中心(001035024)</w:t>
            </w:r>
          </w:p>
        </w:tc>
        <w:tc>
          <w:tcPr/>
          <w:p>
            <w:r>
              <w:t>国家基准气候站</w:t>
            </w:r>
          </w:p>
        </w:tc>
        <w:tc>
          <w:tcPr/>
          <w:p>
            <w:r>
              <w:t>2</w:t>
            </w:r>
          </w:p>
        </w:tc>
        <w:tc>
          <w:tcPr/>
          <w:p>
            <w:r>
              <w:t>3466800.00</w:t>
            </w:r>
          </w:p>
        </w:tc>
        <w:tc>
          <w:tcPr>
            <w:vMerge w:val="restart"/>
          </w:tcPr>
          <w:p>
            <w:r>
              <w:t xml:space="preserve">3466800.00  </w:t>
            </w:r>
          </w:p>
        </w:tc>
        <w:tc>
          <w:tcPr/>
          <w:p>
            <w:r>
              <w:t xml:space="preserve"> 赤峰市巴林左旗、 赤峰市松山区、</w:t>
            </w:r>
          </w:p>
        </w:tc>
        <w:tc>
          <w:tcPr/>
          <w:p>
            <w:r>
              <w:t xml:space="preserve"> 内蒙古自治区气象数据中心； 张晨阳18380448058；</w:t>
            </w:r>
          </w:p>
        </w:tc>
      </w:tr>
      <w:tr>
        <w:tblPrEx>
          <w:tblW w:w="5000" w:type="pct"/>
          <w:tblCellMar>
            <w:left w:w="108" w:type="dxa"/>
            <w:right w:w="108" w:type="dxa"/>
          </w:tblCellMar>
        </w:tblPrEx>
        <w:tc>
          <w:tcPr/>
          <w:p>
            <w:r>
              <w:t>4</w:t>
            </w:r>
          </w:p>
        </w:tc>
        <w:tc>
          <w:tcPr>
            <w:vMerge w:val="restart"/>
          </w:tcPr>
          <w:p>
            <w:r>
              <w:t>吕泗基准站(001040026015)</w:t>
            </w:r>
          </w:p>
        </w:tc>
        <w:tc>
          <w:tcPr/>
          <w:p>
            <w:r>
              <w:t>国家基准气候站</w:t>
            </w:r>
          </w:p>
        </w:tc>
        <w:tc>
          <w:tcPr/>
          <w:p>
            <w:r>
              <w:t>1</w:t>
            </w:r>
          </w:p>
        </w:tc>
        <w:tc>
          <w:tcPr/>
          <w:p>
            <w:r>
              <w:t>1696000.00</w:t>
            </w:r>
          </w:p>
        </w:tc>
        <w:tc>
          <w:tcPr>
            <w:vMerge w:val="restart"/>
          </w:tcPr>
          <w:p>
            <w:r>
              <w:t xml:space="preserve">1696000.00 </w:t>
            </w:r>
          </w:p>
        </w:tc>
        <w:tc>
          <w:tcPr/>
          <w:p>
            <w:r>
              <w:t xml:space="preserve"> 江苏启东吕四港镇</w:t>
            </w:r>
          </w:p>
        </w:tc>
        <w:tc>
          <w:tcPr/>
          <w:p>
            <w:r>
              <w:t xml:space="preserve">  吕泗国家基准气候站；周超15335091500</w:t>
            </w:r>
          </w:p>
        </w:tc>
      </w:tr>
      <w:tr>
        <w:tblPrEx>
          <w:tblW w:w="5000" w:type="pct"/>
          <w:tblCellMar>
            <w:left w:w="108" w:type="dxa"/>
            <w:right w:w="108" w:type="dxa"/>
          </w:tblCellMar>
        </w:tblPrEx>
        <w:tc>
          <w:tcPr/>
          <w:p>
            <w:r>
              <w:t>5</w:t>
            </w:r>
          </w:p>
        </w:tc>
        <w:tc>
          <w:tcPr>
            <w:vMerge w:val="restart"/>
          </w:tcPr>
          <w:p>
            <w:r>
              <w:t>省大探中心(001041017)</w:t>
            </w:r>
          </w:p>
        </w:tc>
        <w:tc>
          <w:tcPr/>
          <w:p>
            <w:r>
              <w:t>国家基准气候站</w:t>
            </w:r>
          </w:p>
        </w:tc>
        <w:tc>
          <w:tcPr/>
          <w:p>
            <w:r>
              <w:t>2</w:t>
            </w:r>
          </w:p>
        </w:tc>
        <w:tc>
          <w:tcPr/>
          <w:p>
            <w:r>
              <w:t>3392000.00</w:t>
            </w:r>
          </w:p>
        </w:tc>
        <w:tc>
          <w:tcPr>
            <w:vMerge w:val="restart"/>
          </w:tcPr>
          <w:p>
            <w:r>
              <w:t xml:space="preserve">3392000.00  </w:t>
            </w:r>
          </w:p>
        </w:tc>
        <w:tc>
          <w:tcPr/>
          <w:p>
            <w:r>
              <w:t>大陈、嵊泗</w:t>
            </w:r>
          </w:p>
        </w:tc>
        <w:tc>
          <w:tcPr/>
          <w:p>
            <w:r>
              <w:t>浙江省大气探测技术保障中心；虞历尧15924146057</w:t>
            </w:r>
          </w:p>
        </w:tc>
      </w:tr>
      <w:tr>
        <w:tblPrEx>
          <w:tblW w:w="5000" w:type="pct"/>
          <w:tblCellMar>
            <w:left w:w="108" w:type="dxa"/>
            <w:right w:w="108" w:type="dxa"/>
          </w:tblCellMar>
        </w:tblPrEx>
        <w:tc>
          <w:tcPr/>
          <w:p>
            <w:r>
              <w:t>6</w:t>
            </w:r>
          </w:p>
        </w:tc>
        <w:tc>
          <w:tcPr/>
          <w:p>
            <w:r>
              <w:t>工程技术中心(001045020)</w:t>
            </w:r>
          </w:p>
        </w:tc>
        <w:tc>
          <w:tcPr/>
          <w:p>
            <w:r>
              <w:t>国家基准气候站</w:t>
            </w:r>
          </w:p>
        </w:tc>
        <w:tc>
          <w:tcPr/>
          <w:p>
            <w:r>
              <w:t>5</w:t>
            </w:r>
          </w:p>
        </w:tc>
        <w:tc>
          <w:tcPr/>
          <w:p>
            <w:r>
              <w:t>8650000.00</w:t>
            </w:r>
          </w:p>
        </w:tc>
        <w:tc>
          <w:tcPr/>
          <w:p>
            <w:r>
              <w:t xml:space="preserve">8650000.00 </w:t>
            </w:r>
          </w:p>
        </w:tc>
        <w:tc>
          <w:tcPr/>
          <w:p>
            <w:r>
              <w:t>龙口、泰山、莒县、惠民、成山头</w:t>
            </w:r>
          </w:p>
        </w:tc>
        <w:tc>
          <w:tcPr/>
          <w:p>
            <w:r>
              <w:t>山东省气象工程技术中心；郭海涛15666973393</w:t>
            </w:r>
          </w:p>
        </w:tc>
      </w:tr>
      <w:tr>
        <w:tblPrEx>
          <w:tblW w:w="5000" w:type="pct"/>
          <w:tblCellMar>
            <w:left w:w="108" w:type="dxa"/>
            <w:right w:w="108" w:type="dxa"/>
          </w:tblCellMar>
        </w:tblPrEx>
        <w:tc>
          <w:tcPr/>
          <w:p>
            <w:r>
              <w:t>7</w:t>
            </w:r>
          </w:p>
        </w:tc>
        <w:tc>
          <w:tcPr/>
          <w:p>
            <w:r>
              <w:t>郑州市局(001046023)</w:t>
            </w:r>
          </w:p>
        </w:tc>
        <w:tc>
          <w:tcPr/>
          <w:p>
            <w:r>
              <w:t>国家基准气候站</w:t>
            </w:r>
          </w:p>
        </w:tc>
        <w:tc>
          <w:tcPr/>
          <w:p>
            <w:r>
              <w:t>2</w:t>
            </w:r>
          </w:p>
        </w:tc>
        <w:tc>
          <w:tcPr/>
          <w:p>
            <w:r>
              <w:t>3460000.00</w:t>
            </w:r>
          </w:p>
        </w:tc>
        <w:tc>
          <w:tcPr/>
          <w:p>
            <w:r>
              <w:t xml:space="preserve">3460000.00  </w:t>
            </w:r>
          </w:p>
        </w:tc>
        <w:tc>
          <w:tcPr/>
          <w:p>
            <w:r>
              <w:t>嵩山、宝丰</w:t>
            </w:r>
          </w:p>
        </w:tc>
        <w:tc>
          <w:tcPr/>
          <w:p>
            <w:r>
              <w:t>郑州市气象局；冯冲13592480521</w:t>
            </w:r>
          </w:p>
        </w:tc>
      </w:tr>
      <w:tr>
        <w:tblPrEx>
          <w:tblW w:w="5000" w:type="pct"/>
          <w:tblCellMar>
            <w:left w:w="108" w:type="dxa"/>
            <w:right w:w="108" w:type="dxa"/>
          </w:tblCellMar>
        </w:tblPrEx>
        <w:tc>
          <w:tcPr/>
          <w:p>
            <w:r>
              <w:t>8</w:t>
            </w:r>
          </w:p>
        </w:tc>
        <w:tc>
          <w:tcPr/>
          <w:p>
            <w:r>
              <w:t>东方市局(001050027)</w:t>
            </w:r>
          </w:p>
        </w:tc>
        <w:tc>
          <w:tcPr/>
          <w:p>
            <w:r>
              <w:t>国家基准气候站</w:t>
            </w:r>
          </w:p>
        </w:tc>
        <w:tc>
          <w:tcPr/>
          <w:p>
            <w:r>
              <w:t>1</w:t>
            </w:r>
          </w:p>
        </w:tc>
        <w:tc>
          <w:tcPr/>
          <w:p>
            <w:r>
              <w:t>1726500.00</w:t>
            </w:r>
          </w:p>
        </w:tc>
        <w:tc>
          <w:tcPr/>
          <w:p>
            <w:r>
              <w:t xml:space="preserve">1726500.00 </w:t>
            </w:r>
          </w:p>
        </w:tc>
        <w:tc>
          <w:tcPr/>
          <w:p>
            <w:r>
              <w:t>海南省东方市</w:t>
            </w:r>
          </w:p>
        </w:tc>
        <w:tc>
          <w:tcPr/>
          <w:p>
            <w:r>
              <w:t>东方市气象局； 黄耀武13976838162；</w:t>
            </w:r>
          </w:p>
        </w:tc>
      </w:tr>
      <w:tr>
        <w:tblPrEx>
          <w:tblW w:w="5000" w:type="pct"/>
          <w:tblCellMar>
            <w:left w:w="108" w:type="dxa"/>
            <w:right w:w="108" w:type="dxa"/>
          </w:tblCellMar>
        </w:tblPrEx>
        <w:tc>
          <w:tcPr/>
          <w:p>
            <w:r>
              <w:t>9</w:t>
            </w:r>
          </w:p>
        </w:tc>
        <w:tc>
          <w:tcPr/>
          <w:p>
            <w:r>
              <w:t>三沙市局(001050040)</w:t>
            </w:r>
          </w:p>
        </w:tc>
        <w:tc>
          <w:tcPr/>
          <w:p>
            <w:r>
              <w:t>国家基准气候站</w:t>
            </w:r>
          </w:p>
        </w:tc>
        <w:tc>
          <w:tcPr/>
          <w:p>
            <w:r>
              <w:t>1</w:t>
            </w:r>
          </w:p>
        </w:tc>
        <w:tc>
          <w:tcPr/>
          <w:p>
            <w:r>
              <w:t>1726500.00</w:t>
            </w:r>
          </w:p>
        </w:tc>
        <w:tc>
          <w:tcPr/>
          <w:p>
            <w:r>
              <w:t xml:space="preserve">1726500.00  </w:t>
            </w:r>
          </w:p>
        </w:tc>
        <w:tc>
          <w:tcPr/>
          <w:p>
            <w:r>
              <w:t>海南省内</w:t>
            </w:r>
          </w:p>
        </w:tc>
        <w:tc>
          <w:tcPr/>
          <w:p>
            <w:r>
              <w:t>三沙市气象局；黄子健18876916186 ；</w:t>
            </w:r>
          </w:p>
        </w:tc>
      </w:tr>
      <w:tr>
        <w:tblPrEx>
          <w:tblW w:w="5000" w:type="pct"/>
          <w:tblCellMar>
            <w:left w:w="108" w:type="dxa"/>
            <w:right w:w="108" w:type="dxa"/>
          </w:tblCellMar>
        </w:tblPrEx>
        <w:tc>
          <w:tcPr/>
          <w:p>
            <w:r>
              <w:t>10</w:t>
            </w:r>
          </w:p>
        </w:tc>
        <w:tc>
          <w:tcPr/>
          <w:p>
            <w:r>
              <w:t>大探中心(001052017)</w:t>
            </w:r>
          </w:p>
        </w:tc>
        <w:tc>
          <w:tcPr/>
          <w:p>
            <w:r>
              <w:t>国家基准气候站</w:t>
            </w:r>
          </w:p>
        </w:tc>
        <w:tc>
          <w:tcPr/>
          <w:p>
            <w:r>
              <w:t>4</w:t>
            </w:r>
          </w:p>
        </w:tc>
        <w:tc>
          <w:tcPr/>
          <w:p>
            <w:r>
              <w:t>6923000.00</w:t>
            </w:r>
          </w:p>
        </w:tc>
        <w:tc>
          <w:tcPr/>
          <w:p>
            <w:r>
              <w:t xml:space="preserve">6923000.00 </w:t>
            </w:r>
          </w:p>
        </w:tc>
        <w:tc>
          <w:tcPr/>
          <w:p>
            <w:r>
              <w:t>贵阳市、威宁县、桐梓县、兴仁市</w:t>
            </w:r>
          </w:p>
        </w:tc>
        <w:tc>
          <w:tcPr/>
          <w:p>
            <w:r>
              <w:t>贵州省大气探测技术与保障中心；李艳 18786105308；</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中国气象局《2025年站网和雷达工程建设初步设计安排》，在山东等10省、市气象部门建设23套国家基准气候站（建设地点同交货地点，详见四）。通过对国家基准气候站现有观测设备的智能化升级和新增先进观测设备，构建基于国产高性能芯片的智能地面观测系统，通过优化传输方案、备份方案、供电方案和观测场布局，实现观测数据的高质量、高效率采集和传输，同时通过智能安防、远程监控和科普设施的升级，提高我国地面基准观测的安全性、稳定性和社会价值。</w:t>
      </w:r>
    </w:p>
    <w:p>
      <w:pPr>
        <w:ind w:firstLine="560" w:firstLineChars="200"/>
        <w:rPr>
          <w:rFonts w:ascii="仿宋" w:eastAsia="仿宋" w:hAnsi="仿宋" w:cs="仿宋"/>
          <w:sz w:val="28"/>
          <w:szCs w:val="20"/>
        </w:rPr>
      </w:pPr>
      <w:r>
        <w:rPr>
          <w:rFonts w:ascii="仿宋" w:eastAsia="仿宋" w:hAnsi="仿宋" w:cs="仿宋"/>
          <w:sz w:val="28"/>
          <w:szCs w:val="20"/>
        </w:rPr>
        <w:t>本项目为交钥匙项目，包括但不限于设备供货、安装调试、土建、售后、检定、验收、维修、维持、软件升级、培训、通讯费用等。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（1）设备供应商需提供详细售后服务方案，包括设备售后服务组织机构、人员组成、技术支持、</w:t>
      </w:r>
      <w:r>
        <w:rPr>
          <w:rFonts w:ascii="仿宋" w:eastAsia="仿宋" w:hAnsi="仿宋" w:cs="仿宋"/>
          <w:sz w:val="28"/>
          <w:szCs w:val="20"/>
        </w:rPr>
        <w:t>服务期限、故障响应及维修时间、零配件供应方式等情况。中标人服务时间应为 7×24小时。</w:t>
      </w:r>
    </w:p>
    <w:p>
      <w:pPr>
        <w:ind w:firstLine="560" w:firstLineChars="200"/>
        <w:rPr>
          <w:rFonts w:ascii="仿宋" w:eastAsia="仿宋" w:hAnsi="仿宋" w:cs="仿宋"/>
          <w:sz w:val="28"/>
          <w:szCs w:val="20"/>
        </w:rPr>
      </w:pPr>
      <w:r>
        <w:rPr>
          <w:rFonts w:ascii="仿宋" w:eastAsia="仿宋" w:hAnsi="仿宋" w:cs="仿宋" w:hint="eastAsia"/>
          <w:sz w:val="28"/>
          <w:szCs w:val="20"/>
        </w:rPr>
        <w:t>（2）设备供应商对所有设备提供自验收合格后8年的维保服务，需提供设备维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szCs w:val="20"/>
        </w:rPr>
        <w:t>质保期过后，中标人以最优惠的价格提供技术服务（包括提供设备维护、备件等）</w:t>
      </w:r>
      <w:r>
        <w:rPr>
          <w:rFonts w:ascii="仿宋" w:eastAsia="仿宋" w:hAnsi="仿宋" w:cs="仿宋" w:hint="eastAsia"/>
          <w:sz w:val="28"/>
          <w:szCs w:val="20"/>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rPr>
        <w:t>2个</w:t>
      </w:r>
      <w:r>
        <w:rPr>
          <w:rFonts w:ascii="仿宋" w:eastAsia="仿宋" w:hAnsi="仿宋" w:cs="仿宋"/>
          <w:sz w:val="28"/>
          <w:szCs w:val="20"/>
        </w:rPr>
        <w:t>课时，</w:t>
      </w:r>
      <w:r>
        <w:rPr>
          <w:rFonts w:ascii="仿宋" w:eastAsia="仿宋" w:hAnsi="仿宋" w:cs="仿宋" w:hint="eastAsia"/>
          <w:sz w:val="28"/>
          <w:szCs w:val="20"/>
        </w:rPr>
        <w:t>每套投标产品</w:t>
      </w:r>
      <w:r>
        <w:rPr>
          <w:rFonts w:ascii="仿宋" w:eastAsia="仿宋" w:hAnsi="仿宋" w:cs="仿宋"/>
          <w:sz w:val="28"/>
          <w:szCs w:val="20"/>
        </w:rPr>
        <w:t>培训人数不少于</w:t>
      </w:r>
      <w:r>
        <w:rPr>
          <w:rFonts w:ascii="仿宋" w:eastAsia="仿宋" w:hAnsi="仿宋" w:cs="仿宋" w:hint="eastAsia"/>
          <w:sz w:val="28"/>
          <w:szCs w:val="20"/>
        </w:rPr>
        <w:t>2人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培训内容包括设备安装、使用、日常维护、观测原理及产品应用，培训时间及地点双方协商确定。具体培训要求如下：</w:t>
      </w:r>
    </w:p>
    <w:p>
      <w:pPr>
        <w:ind w:firstLine="560" w:firstLineChars="200"/>
        <w:rPr>
          <w:rFonts w:ascii="仿宋" w:eastAsia="仿宋" w:hAnsi="仿宋" w:cs="仿宋"/>
          <w:sz w:val="28"/>
          <w:szCs w:val="20"/>
        </w:rPr>
      </w:pPr>
      <w:r>
        <w:rPr>
          <w:rFonts w:ascii="仿宋" w:eastAsia="仿宋" w:hAnsi="仿宋" w:cs="仿宋" w:hint="eastAsia"/>
          <w:sz w:val="28"/>
          <w:szCs w:val="20"/>
        </w:rPr>
        <w:t>1、设备安装期间，中标单位须为用户单位指定的2-3名技术人员提供1次现场基础培训。培训内容聚焦设备基础操作、日常维护等基础技能，帮助技术人员快速构建设备认知体系，熟练掌握设备日常巡检、简易故障排查及应急处理等基础操作能力。</w:t>
      </w:r>
    </w:p>
    <w:p>
      <w:pPr>
        <w:ind w:firstLine="560" w:firstLineChars="200"/>
        <w:rPr>
          <w:rFonts w:ascii="仿宋" w:eastAsia="仿宋" w:hAnsi="仿宋" w:cs="仿宋"/>
          <w:sz w:val="28"/>
          <w:szCs w:val="20"/>
        </w:rPr>
      </w:pPr>
      <w:r>
        <w:rPr>
          <w:rFonts w:ascii="仿宋" w:eastAsia="仿宋" w:hAnsi="仿宋" w:cs="仿宋" w:hint="eastAsia"/>
          <w:sz w:val="28"/>
          <w:szCs w:val="20"/>
        </w:rPr>
        <w:t>设备试运行满3个月后，中标单位应组织用户单位技术人员前往设备生产厂家，开展为期7天的系统性进阶培训。培训内容围绕设备全生命周期管理，深度涵盖设备核心工作原理、标准操作流程、预防性维护规范、核心部件拆装、故障诊断及维修等专业技术。课程由具备设备研发经验的资深讲师授课，从软硬件技术原理、系统集成调试、全流程运维管理、数据价值挖掘等多维度展开教学，确保参训人员全面掌握设备安装部署、系统调试优化、日常运维管理及数据处理分析等核心技能。培训期间产生的食宿及培训费用均由中标单位承担。</w:t>
      </w:r>
    </w:p>
    <w:p>
      <w:pPr>
        <w:ind w:firstLine="560" w:firstLineChars="200"/>
        <w:rPr>
          <w:rFonts w:ascii="仿宋" w:eastAsia="仿宋" w:hAnsi="仿宋" w:cs="仿宋"/>
          <w:sz w:val="28"/>
          <w:szCs w:val="20"/>
        </w:rPr>
      </w:pPr>
      <w:r>
        <w:rPr>
          <w:rFonts w:ascii="仿宋" w:eastAsia="仿宋" w:hAnsi="仿宋" w:cs="仿宋" w:hint="eastAsia"/>
          <w:sz w:val="28"/>
          <w:szCs w:val="20"/>
        </w:rPr>
        <w:t>为持续强化用户单位技术团队能力，中标单位自设备交付验收合格起，每年应提供1次省内业务台站赴厂家的系统性培训服务。培训内容将参照上述基础培训与进阶培训的课程体系，结合设备技术迭代与行业实践动态优化，保障用户单位技术人员始终掌握设备最新操作与运维技能。</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山东域内（龙口、泰山、莒县、惠民、成山头），内蒙古域内（赤峰市巴林左旗、赤峰市松山区），河南域内（嵩山、宝丰），河北域内（曹妃甸、丰宁），浙江域内（大陈、嵊泗），贵州域内（贵阳市、威宁县、桐梓县、兴仁市），江苏域内（启东吕四港镇），湖南域内（石门、吉首、南岳），海南域内（三沙市、东方市），运输相关费用由供应商负责，并负责安装调试。</w:t>
      </w:r>
    </w:p>
    <w:p>
      <w:pPr>
        <w:ind w:firstLine="560" w:firstLineChars="200"/>
        <w:rPr>
          <w:rFonts w:ascii="仿宋" w:eastAsia="仿宋" w:hAnsi="仿宋" w:cs="仿宋"/>
          <w:sz w:val="28"/>
          <w:szCs w:val="20"/>
        </w:rPr>
      </w:pPr>
      <w:r>
        <w:rPr>
          <w:rFonts w:ascii="仿宋" w:eastAsia="仿宋" w:hAnsi="仿宋" w:cs="仿宋" w:hint="eastAsia"/>
          <w:sz w:val="28"/>
          <w:szCs w:val="20"/>
        </w:rPr>
        <w:t>合同签订后180天内交货，交货后90天内完成安装调试并具备验收条件。</w:t>
      </w:r>
    </w:p>
    <w:p>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投标产品硬件需兼容性强，投标人对台站现有的运行设备型号有较强的兼容性。投标产品设备软件兼容性强，设备数据传输模式、数据格式、数据通讯协议满足国家局下发的自动气象站主要性能指标要求，设备观测数据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lang w:val="en-US" w:eastAsia="zh-CN"/>
        </w:rPr>
        <w:t>七</w:t>
      </w:r>
      <w:r>
        <w:rPr>
          <w:rFonts w:ascii="仿宋" w:eastAsia="仿宋" w:hAnsi="仿宋" w:cs="仿宋" w:hint="eastAsia"/>
          <w:b/>
          <w:bCs/>
          <w:sz w:val="28"/>
          <w:szCs w:val="20"/>
        </w:rPr>
        <w:t>、其他</w:t>
      </w:r>
    </w:p>
    <w:p>
      <w:pPr>
        <w:ind w:firstLine="560" w:firstLineChars="200"/>
        <w:rPr>
          <w:rFonts w:ascii="仿宋" w:eastAsia="仿宋" w:hAnsi="仿宋" w:cs="仿宋"/>
          <w:sz w:val="28"/>
          <w:szCs w:val="20"/>
        </w:rPr>
      </w:pPr>
      <w:r>
        <w:rPr>
          <w:rFonts w:ascii="仿宋" w:eastAsia="仿宋" w:hAnsi="仿宋" w:cs="仿宋" w:hint="eastAsia"/>
          <w:sz w:val="28"/>
          <w:szCs w:val="20"/>
        </w:rPr>
        <w:t>1、质保期服务内容要求：</w:t>
      </w:r>
    </w:p>
    <w:p>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（1）质保期内，因设备故障，投标人进行设备维修保障或更换时，需自备维修保障耗材和更换配件。并须</w:t>
      </w:r>
      <w:r>
        <w:rPr>
          <w:rFonts w:ascii="仿宋" w:eastAsia="仿宋" w:hAnsi="仿宋" w:cs="仿宋"/>
          <w:sz w:val="28"/>
          <w:szCs w:val="20"/>
        </w:rPr>
        <w:t>在业务规定时间内完成故障站点维修。</w:t>
      </w:r>
    </w:p>
    <w:p>
      <w:pPr>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（2）每年需进行1次现场巡检，1次远程维护检查，同时需提供必要的软件升级服务。</w:t>
      </w:r>
    </w:p>
    <w:p>
      <w:pPr>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3</w:t>
      </w:r>
      <w:r>
        <w:rPr>
          <w:rFonts w:ascii="仿宋" w:eastAsia="仿宋" w:hAnsi="仿宋" w:cs="仿宋"/>
          <w:sz w:val="28"/>
          <w:szCs w:val="20"/>
        </w:rPr>
        <w:t>）中标人在投标文件中应明确本项目采购设备自验收合格后4G通信模块以及摄像头内部的4G通信模块8年数据流量费和北斗通信模块至少一年数据流量费由中标人承担，并提供承诺函原件扫描件。</w:t>
      </w:r>
    </w:p>
    <w:p>
      <w:pPr>
        <w:ind w:firstLine="560" w:firstLineChars="200"/>
        <w:rPr>
          <w:rFonts w:ascii="仿宋" w:eastAsia="仿宋" w:hAnsi="仿宋" w:cs="仿宋"/>
          <w:sz w:val="28"/>
          <w:szCs w:val="20"/>
        </w:rPr>
      </w:pPr>
      <w:r>
        <w:rPr>
          <w:rFonts w:ascii="仿宋" w:eastAsia="仿宋" w:hAnsi="仿宋" w:cs="仿宋" w:hint="eastAsia"/>
          <w:sz w:val="28"/>
          <w:szCs w:val="20"/>
        </w:rPr>
        <w:t>（4）设备验收：①</w:t>
      </w:r>
      <w:r>
        <w:rPr>
          <w:rFonts w:ascii="仿宋" w:eastAsia="仿宋" w:hAnsi="仿宋" w:cs="仿宋"/>
          <w:sz w:val="28"/>
          <w:szCs w:val="20"/>
        </w:rPr>
        <w:t>设备出厂前，采购人有权到工厂进行检验，中标人应在设备出厂前提供出厂检验项目指标测试程序和检验方法供采购人参考，采购人可根据需要进行补充和修改。所有被</w:t>
      </w:r>
      <w:r>
        <w:rPr>
          <w:rFonts w:ascii="仿宋" w:eastAsia="仿宋" w:hAnsi="仿宋" w:cs="仿宋" w:hint="eastAsia"/>
          <w:sz w:val="28"/>
          <w:szCs w:val="20"/>
        </w:rPr>
        <w:t>测试</w:t>
      </w:r>
      <w:r>
        <w:rPr>
          <w:rFonts w:ascii="仿宋" w:eastAsia="仿宋" w:hAnsi="仿宋" w:cs="仿宋"/>
          <w:sz w:val="28"/>
          <w:szCs w:val="20"/>
        </w:rPr>
        <w:t>设备</w:t>
      </w:r>
      <w:r>
        <w:rPr>
          <w:rFonts w:ascii="仿宋" w:eastAsia="仿宋" w:hAnsi="仿宋" w:cs="仿宋" w:hint="eastAsia"/>
          <w:sz w:val="28"/>
          <w:szCs w:val="20"/>
        </w:rPr>
        <w:t>须</w:t>
      </w:r>
      <w:r>
        <w:rPr>
          <w:rFonts w:ascii="仿宋" w:eastAsia="仿宋" w:hAnsi="仿宋" w:cs="仿宋"/>
          <w:sz w:val="28"/>
          <w:szCs w:val="20"/>
        </w:rPr>
        <w:t>在计量检定有效期内</w:t>
      </w:r>
      <w:r>
        <w:rPr>
          <w:rFonts w:ascii="仿宋" w:eastAsia="仿宋" w:hAnsi="仿宋" w:cs="仿宋" w:hint="eastAsia"/>
          <w:sz w:val="28"/>
          <w:szCs w:val="20"/>
        </w:rPr>
        <w:t>且</w:t>
      </w:r>
      <w:r>
        <w:rPr>
          <w:rFonts w:ascii="仿宋" w:eastAsia="仿宋" w:hAnsi="仿宋" w:cs="仿宋"/>
          <w:sz w:val="28"/>
          <w:szCs w:val="20"/>
        </w:rPr>
        <w:t>符合最新版基准站智能化升级验收规范性文件。</w:t>
      </w:r>
      <w:r>
        <w:rPr>
          <w:rFonts w:ascii="仿宋" w:eastAsia="仿宋" w:hAnsi="仿宋" w:cs="仿宋" w:hint="eastAsia"/>
          <w:sz w:val="28"/>
          <w:szCs w:val="20"/>
        </w:rPr>
        <w:t>②</w:t>
      </w:r>
      <w:r>
        <w:rPr>
          <w:rFonts w:ascii="仿宋" w:eastAsia="仿宋" w:hAnsi="仿宋" w:cs="仿宋"/>
          <w:sz w:val="28"/>
          <w:szCs w:val="20"/>
        </w:rPr>
        <w:t>设备安装、调试达到功能规格需求书规定的指标后可进行现场验收</w:t>
      </w:r>
      <w:r>
        <w:rPr>
          <w:rFonts w:ascii="仿宋" w:eastAsia="仿宋" w:hAnsi="仿宋" w:cs="仿宋" w:hint="eastAsia"/>
          <w:sz w:val="28"/>
          <w:szCs w:val="20"/>
        </w:rPr>
        <w:t>，</w:t>
      </w:r>
      <w:r>
        <w:rPr>
          <w:rFonts w:ascii="仿宋" w:eastAsia="仿宋" w:hAnsi="仿宋" w:cs="仿宋"/>
          <w:sz w:val="28"/>
          <w:szCs w:val="20"/>
        </w:rPr>
        <w:t>验收文件</w:t>
      </w:r>
      <w:bookmarkStart w:id="83" w:name="OLE_LINK6"/>
      <w:bookmarkStart w:id="84" w:name="OLE_LINK7"/>
      <w:r>
        <w:rPr>
          <w:rFonts w:ascii="仿宋" w:eastAsia="仿宋" w:hAnsi="仿宋" w:cs="仿宋"/>
          <w:sz w:val="28"/>
          <w:szCs w:val="20"/>
        </w:rPr>
        <w:t>须符合最新版基准站智能化升级验收规范性文件</w:t>
      </w:r>
      <w:bookmarkEnd w:id="83"/>
      <w:bookmarkEnd w:id="84"/>
      <w:r>
        <w:rPr>
          <w:rFonts w:ascii="仿宋" w:eastAsia="仿宋" w:hAnsi="仿宋" w:cs="仿宋"/>
          <w:sz w:val="28"/>
          <w:szCs w:val="20"/>
        </w:rPr>
        <w:t>。采购人可根据合同及功能规格需求书和以及采购人的有关规定进行修改和补充，经双方确认后形成验收文件作为验收依据。验收测试合格后，设备进入试运行期。</w:t>
      </w:r>
      <w:r>
        <w:rPr>
          <w:rFonts w:ascii="仿宋" w:eastAsia="仿宋" w:hAnsi="仿宋" w:cs="仿宋" w:hint="eastAsia"/>
          <w:sz w:val="28"/>
          <w:szCs w:val="20"/>
        </w:rPr>
        <w:t>③</w:t>
      </w:r>
      <w:r>
        <w:rPr>
          <w:rFonts w:ascii="仿宋" w:eastAsia="仿宋" w:hAnsi="仿宋" w:cs="仿宋"/>
          <w:sz w:val="28"/>
          <w:szCs w:val="20"/>
        </w:rPr>
        <w:t>设备安装调试和试运行结束后，采购人组织履约验收，相关费用由中标方承担。</w:t>
      </w:r>
    </w:p>
    <w:p>
      <w:pPr>
        <w:ind w:firstLine="560" w:firstLineChars="200"/>
        <w:rPr>
          <w:rFonts w:ascii="仿宋" w:eastAsia="仿宋" w:hAnsi="仿宋" w:cs="仿宋"/>
          <w:sz w:val="28"/>
          <w:szCs w:val="20"/>
        </w:rPr>
      </w:pPr>
      <w:r>
        <w:rPr>
          <w:rFonts w:ascii="仿宋" w:eastAsia="仿宋" w:hAnsi="仿宋" w:cs="仿宋" w:hint="eastAsia"/>
          <w:sz w:val="28"/>
          <w:szCs w:val="20"/>
        </w:rPr>
        <w:t>2、专用工具配备</w:t>
      </w:r>
    </w:p>
    <w:p>
      <w:pPr>
        <w:ind w:firstLine="560" w:firstLineChars="200"/>
        <w:rPr>
          <w:rFonts w:ascii="仿宋" w:eastAsia="仿宋" w:hAnsi="仿宋" w:cs="仿宋"/>
          <w:sz w:val="28"/>
          <w:szCs w:val="20"/>
        </w:rPr>
      </w:pPr>
      <w:r>
        <w:rPr>
          <w:rFonts w:ascii="仿宋" w:eastAsia="仿宋" w:hAnsi="仿宋" w:cs="仿宋" w:hint="eastAsia"/>
          <w:sz w:val="28"/>
          <w:szCs w:val="20"/>
        </w:rPr>
        <w:t>中标单位须向用户单位及省级保障单位提供包含专用调试工具箱、专业调试电脑、专业调试线等在内的工具包。合同签订后5个工作日内，中标单位需提交详细工具清单供用户单位确认，并确保工具包与设备同步交付。</w:t>
      </w:r>
    </w:p>
    <w:p>
      <w:pPr>
        <w:ind w:firstLine="560" w:firstLineChars="200"/>
        <w:rPr>
          <w:rFonts w:ascii="仿宋" w:eastAsia="仿宋" w:hAnsi="仿宋" w:cs="仿宋"/>
          <w:sz w:val="28"/>
          <w:szCs w:val="20"/>
        </w:rPr>
      </w:pPr>
      <w:r>
        <w:rPr>
          <w:rFonts w:ascii="仿宋" w:eastAsia="仿宋" w:hAnsi="仿宋" w:cs="仿宋" w:hint="eastAsia"/>
          <w:sz w:val="28"/>
          <w:szCs w:val="20"/>
        </w:rPr>
        <w:t>3、旧站迁移技术支持及费用</w:t>
      </w:r>
    </w:p>
    <w:p>
      <w:pPr>
        <w:ind w:firstLine="560" w:firstLineChars="200"/>
        <w:rPr>
          <w:rFonts w:ascii="仿宋" w:eastAsia="仿宋" w:hAnsi="仿宋" w:cs="仿宋"/>
          <w:sz w:val="28"/>
          <w:szCs w:val="20"/>
        </w:rPr>
      </w:pPr>
      <w:r>
        <w:rPr>
          <w:rFonts w:ascii="仿宋" w:eastAsia="仿宋" w:hAnsi="仿宋" w:cs="仿宋" w:hint="eastAsia"/>
          <w:sz w:val="28"/>
          <w:szCs w:val="20"/>
        </w:rPr>
        <w:t>（1） 旧站迁移过程中，中标单位须提供全程技术支持，针对旧站设备与后续设备型号的兼容性问题，指派专业技术人员进行现场技术指导，确保迁移过程中设备衔接顺畅、功能稳定。</w:t>
      </w:r>
    </w:p>
    <w:p>
      <w:pPr>
        <w:ind w:firstLine="560" w:firstLineChars="200"/>
        <w:rPr>
          <w:rFonts w:ascii="仿宋" w:eastAsia="仿宋" w:hAnsi="仿宋" w:cs="仿宋"/>
          <w:sz w:val="28"/>
          <w:szCs w:val="20"/>
        </w:rPr>
      </w:pPr>
      <w:r>
        <w:rPr>
          <w:rFonts w:ascii="仿宋" w:eastAsia="仿宋" w:hAnsi="仿宋" w:cs="仿宋" w:hint="eastAsia"/>
          <w:sz w:val="28"/>
          <w:szCs w:val="20"/>
        </w:rPr>
        <w:t>（2）旧站迁移涉及的与技术支持相关的费用（包括但不限于技术人员差旅、现场调试等费用）及改造费用，均由中标单位协商承担。</w:t>
      </w:r>
    </w:p>
    <w:p>
      <w:pPr>
        <w:ind w:firstLine="560" w:firstLineChars="200"/>
        <w:rPr>
          <w:rFonts w:ascii="仿宋" w:eastAsia="仿宋" w:hAnsi="仿宋" w:cs="仿宋"/>
          <w:sz w:val="28"/>
          <w:szCs w:val="20"/>
        </w:rPr>
      </w:pPr>
      <w:r>
        <w:rPr>
          <w:rFonts w:ascii="仿宋" w:eastAsia="仿宋" w:hAnsi="仿宋" w:cs="仿宋" w:hint="eastAsia"/>
          <w:sz w:val="28"/>
          <w:szCs w:val="20"/>
        </w:rPr>
        <w:t>4、合同货物须具有抗风抗寒耐腐蚀性。</w:t>
      </w:r>
    </w:p>
    <w:p>
      <w:pPr>
        <w:ind w:firstLine="560" w:firstLineChars="200"/>
        <w:rPr>
          <w:rFonts w:ascii="仿宋" w:eastAsia="仿宋" w:hAnsi="仿宋" w:cs="仿宋"/>
          <w:sz w:val="28"/>
          <w:szCs w:val="20"/>
        </w:rPr>
      </w:pPr>
      <w:r>
        <w:rPr>
          <w:rFonts w:ascii="仿宋" w:eastAsia="仿宋" w:hAnsi="仿宋" w:cs="仿宋"/>
          <w:sz w:val="28"/>
          <w:szCs w:val="20"/>
        </w:rPr>
        <w:t>5</w:t>
      </w:r>
      <w:r>
        <w:rPr>
          <w:rFonts w:ascii="仿宋" w:eastAsia="仿宋" w:hAnsi="仿宋" w:cs="仿宋" w:hint="eastAsia"/>
          <w:sz w:val="28"/>
          <w:szCs w:val="20"/>
        </w:rPr>
        <w:t>、</w:t>
      </w:r>
      <w:r>
        <w:rPr>
          <w:rFonts w:ascii="仿宋" w:eastAsia="仿宋" w:hAnsi="仿宋" w:cs="仿宋"/>
          <w:sz w:val="28"/>
          <w:szCs w:val="20"/>
        </w:rPr>
        <w:t>中标人负责在设备供货、指导安装、调试、售后服务整个过程中现场全部人员、设备的安全。供货服务期间发生的一切安全事故，由中标人承担全部责任，并承担由此发生的切费用。</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6、国家基准气候站采购委托项目信息表如附表所示：</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附表：</w:t>
      </w:r>
      <w:r>
        <w:rPr>
          <w:rFonts w:ascii="仿宋" w:eastAsia="仿宋" w:hAnsi="仿宋" w:cs="仿宋" w:hint="eastAsia"/>
          <w:sz w:val="28"/>
          <w:szCs w:val="20"/>
          <w:lang w:val="en-US" w:eastAsia="zh-CN"/>
        </w:rPr>
        <w:t>国家基准气候站采购委托项目信息表</w:t>
      </w:r>
    </w:p>
    <w:tbl>
      <w:tblPr>
        <w:tblStyle w:val="TableNormal"/>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
      <w:tblGrid>
        <w:gridCol w:w="1186"/>
        <w:gridCol w:w="950"/>
        <w:gridCol w:w="960"/>
        <w:gridCol w:w="674"/>
        <w:gridCol w:w="950"/>
        <w:gridCol w:w="2356"/>
        <w:gridCol w:w="1210"/>
        <w:gridCol w:w="1200"/>
        <w:gridCol w:w="1420"/>
      </w:tblGrid>
      <w:tr>
        <w:tblPrEx>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Ex>
        <w:trPr>
          <w:trHeight w:hRule="auto" w:val="0"/>
          <w:tblHeader/>
          <w:jc w:val="center"/>
        </w:trPr>
        <w:tc>
          <w:tcPr>
            <w:tcW w:w="1186"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采购人（具体签合同采购预算单位全称）</w:t>
            </w:r>
          </w:p>
        </w:tc>
        <w:tc>
          <w:tcPr>
            <w:tcW w:w="950"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采购</w:t>
            </w:r>
          </w:p>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总预算</w:t>
            </w:r>
          </w:p>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（万元）</w:t>
            </w:r>
          </w:p>
        </w:tc>
        <w:tc>
          <w:tcPr>
            <w:tcW w:w="960"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设备名称</w:t>
            </w:r>
          </w:p>
        </w:tc>
        <w:tc>
          <w:tcPr>
            <w:tcW w:w="674"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采购数量</w:t>
            </w:r>
          </w:p>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（套）</w:t>
            </w:r>
          </w:p>
        </w:tc>
        <w:tc>
          <w:tcPr>
            <w:tcW w:w="950"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采购预算</w:t>
            </w:r>
          </w:p>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（万元）</w:t>
            </w:r>
          </w:p>
        </w:tc>
        <w:tc>
          <w:tcPr>
            <w:tcW w:w="2356" w:type="dxa"/>
            <w:shd w:val="clear" w:color="auto" w:fill="FFFFFF"/>
            <w:noWrap w:val="0"/>
            <w:vAlign w:val="center"/>
          </w:tcPr>
          <w:p>
            <w:pPr>
              <w:widowControl/>
              <w:snapToGrid w:val="0"/>
              <w:spacing w:line="240" w:lineRule="exact"/>
              <w:jc w:val="center"/>
              <w:rPr>
                <w:rFonts w:ascii="宋体" w:eastAsia="宋体" w:hAnsi="宋体" w:cs="宋体" w:hint="default"/>
                <w:b/>
                <w:bCs/>
                <w:color w:val="000000"/>
                <w:kern w:val="0"/>
              </w:rPr>
            </w:pPr>
            <w:r>
              <w:rPr>
                <w:rFonts w:ascii="宋体" w:eastAsia="宋体" w:hAnsi="宋体" w:cs="宋体" w:hint="eastAsia"/>
                <w:b/>
                <w:bCs/>
                <w:color w:val="000000"/>
                <w:kern w:val="0"/>
                <w:sz w:val="21"/>
                <w:szCs w:val="24"/>
                <w:lang w:val="en-US" w:eastAsia="zh-CN"/>
              </w:rPr>
              <w:t>采购计划编码</w:t>
            </w:r>
          </w:p>
        </w:tc>
        <w:tc>
          <w:tcPr>
            <w:tcW w:w="1210" w:type="dxa"/>
            <w:shd w:val="clear" w:color="auto" w:fill="FFFFFF"/>
            <w:noWrap w:val="0"/>
            <w:vAlign w:val="center"/>
          </w:tcPr>
          <w:p>
            <w:pPr>
              <w:widowControl/>
              <w:snapToGrid w:val="0"/>
              <w:spacing w:line="240" w:lineRule="exact"/>
              <w:jc w:val="center"/>
              <w:rPr>
                <w:rFonts w:ascii="宋体" w:eastAsia="宋体" w:hAnsi="宋体" w:cs="宋体" w:hint="eastAsia"/>
                <w:b/>
                <w:bCs/>
                <w:color w:val="000000"/>
                <w:kern w:val="0"/>
              </w:rPr>
            </w:pPr>
            <w:r>
              <w:rPr>
                <w:rFonts w:ascii="宋体" w:eastAsia="宋体" w:hAnsi="宋体" w:cs="宋体" w:hint="eastAsia"/>
                <w:b/>
                <w:bCs/>
                <w:color w:val="000000"/>
                <w:kern w:val="0"/>
                <w:sz w:val="21"/>
                <w:szCs w:val="24"/>
                <w:lang w:eastAsia="zh-CN"/>
              </w:rPr>
              <w:t>联系人及电话</w:t>
            </w:r>
          </w:p>
        </w:tc>
        <w:tc>
          <w:tcPr>
            <w:tcW w:w="1200" w:type="dxa"/>
            <w:shd w:val="clear" w:color="auto" w:fill="FFFFFF"/>
            <w:noWrap w:val="0"/>
            <w:vAlign w:val="center"/>
          </w:tcPr>
          <w:p>
            <w:pPr>
              <w:widowControl/>
              <w:snapToGrid w:val="0"/>
              <w:spacing w:line="240" w:lineRule="exact"/>
              <w:jc w:val="center"/>
              <w:rPr>
                <w:rFonts w:ascii="宋体" w:eastAsia="宋体" w:hAnsi="宋体" w:cs="宋体" w:hint="default"/>
                <w:b/>
                <w:bCs w:val="0"/>
                <w:color w:val="000000"/>
                <w:kern w:val="0"/>
              </w:rPr>
            </w:pPr>
            <w:r>
              <w:rPr>
                <w:rFonts w:ascii="宋体" w:eastAsia="宋体" w:hAnsi="宋体" w:cs="宋体" w:hint="eastAsia"/>
                <w:b/>
                <w:bCs/>
                <w:color w:val="000000"/>
                <w:kern w:val="0"/>
                <w:sz w:val="21"/>
                <w:szCs w:val="24"/>
                <w:lang w:val="en-US" w:eastAsia="zh-CN"/>
              </w:rPr>
              <w:t>履约地点</w:t>
            </w:r>
          </w:p>
        </w:tc>
        <w:tc>
          <w:tcPr>
            <w:tcW w:w="1420" w:type="dxa"/>
            <w:shd w:val="clear" w:color="auto" w:fill="FFFFFF"/>
            <w:noWrap w:val="0"/>
            <w:vAlign w:val="center"/>
          </w:tcPr>
          <w:p>
            <w:pPr>
              <w:widowControl/>
              <w:snapToGrid w:val="0"/>
              <w:spacing w:line="240" w:lineRule="exact"/>
              <w:jc w:val="center"/>
              <w:rPr>
                <w:rFonts w:ascii="宋体" w:eastAsia="宋体" w:hAnsi="宋体" w:cs="宋体" w:hint="default"/>
                <w:b/>
                <w:bCs/>
                <w:color w:val="000000"/>
                <w:kern w:val="0"/>
              </w:rPr>
            </w:pPr>
            <w:r>
              <w:rPr>
                <w:rFonts w:ascii="宋体" w:eastAsia="宋体" w:hAnsi="宋体" w:cs="宋体" w:hint="eastAsia"/>
                <w:b/>
                <w:bCs/>
                <w:color w:val="000000"/>
                <w:kern w:val="0"/>
                <w:sz w:val="21"/>
                <w:szCs w:val="24"/>
                <w:lang w:val="en-US" w:eastAsia="zh-CN"/>
              </w:rPr>
              <w:t>备注</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山东省气象工程技术中心</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865</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5</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865</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4955728271744356149504</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郭海涛15666973393</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default"/>
                <w:i w:val="0"/>
                <w:iCs w:val="0"/>
                <w:color w:val="000000"/>
                <w:kern w:val="0"/>
                <w:sz w:val="20"/>
                <w:szCs w:val="20"/>
                <w:u w:val="none"/>
                <w:lang w:val="en-US" w:eastAsia="zh-CN" w:bidi="ar"/>
              </w:rPr>
              <w:t>龙口、泰山、莒县、惠民、成山头</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内蒙古自治区气象数据中心</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346.68</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346.68</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7901604381754362490011</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张晨阳18380448058</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default"/>
                <w:i w:val="0"/>
                <w:iCs w:val="0"/>
                <w:color w:val="000000"/>
                <w:kern w:val="0"/>
                <w:sz w:val="20"/>
                <w:szCs w:val="20"/>
                <w:u w:val="none"/>
                <w:lang w:val="en-US" w:eastAsia="zh-CN" w:bidi="ar"/>
              </w:rPr>
              <w:t xml:space="preserve"> 赤峰市巴林左旗、 赤峰市松山区</w:t>
            </w:r>
          </w:p>
        </w:tc>
        <w:tc>
          <w:tcPr>
            <w:tcW w:w="142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每套场地建设费20万元、11.63万元</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郑州市气象局</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4160482191754449937817</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冯冲13592480521</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default"/>
                <w:i w:val="0"/>
                <w:iCs w:val="0"/>
                <w:color w:val="000000"/>
                <w:kern w:val="0"/>
                <w:sz w:val="20"/>
                <w:szCs w:val="20"/>
                <w:u w:val="none"/>
                <w:lang w:val="en-US" w:eastAsia="zh-CN" w:bidi="ar"/>
              </w:rPr>
              <w:t>嵩山、宝丰</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河北省气象技术装备中心</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346.88</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346.88</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40170528X1750990314629</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唐伟18324709971</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default"/>
                <w:i w:val="0"/>
                <w:iCs w:val="0"/>
                <w:color w:val="000000"/>
                <w:kern w:val="0"/>
                <w:sz w:val="20"/>
                <w:szCs w:val="20"/>
                <w:u w:val="none"/>
                <w:lang w:val="en-US" w:eastAsia="zh-CN" w:bidi="ar"/>
              </w:rPr>
              <w:t>曹妃甸、丰宁</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安装费23.26万元，场地建设费40万元</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浙江省大气探测技术保障中心</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339.2</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339.2</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4700802871754362035503</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虞历尧15924146057</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大陈、嵊泗</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贵州省大气探测技术与保障中心</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694</w:t>
            </w:r>
          </w:p>
        </w:tc>
        <w:tc>
          <w:tcPr>
            <w:tcW w:w="96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w:t>
            </w:r>
          </w:p>
        </w:tc>
        <w:tc>
          <w:tcPr>
            <w:tcW w:w="95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692.3</w:t>
            </w:r>
          </w:p>
        </w:tc>
        <w:tc>
          <w:tcPr>
            <w:tcW w:w="2356"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4292044871744254537825</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李艳 18786105308</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贵阳市、威宁县、桐梓县、兴仁市</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贵阳基准站含自动酸雨改造，其他3站无酸雨改造；每站含设备基础及建设安装费29万元，共计116万元。</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吕泗国家基准气候站</w:t>
            </w:r>
          </w:p>
        </w:tc>
        <w:tc>
          <w:tcPr>
            <w:tcW w:w="95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169.6</w:t>
            </w:r>
          </w:p>
        </w:tc>
        <w:tc>
          <w:tcPr>
            <w:tcW w:w="96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w:t>
            </w:r>
          </w:p>
        </w:tc>
        <w:tc>
          <w:tcPr>
            <w:tcW w:w="95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169.6</w:t>
            </w:r>
          </w:p>
        </w:tc>
        <w:tc>
          <w:tcPr>
            <w:tcW w:w="2356"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4675432951748569286507</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周超15335091500</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启东吕四港镇</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湖南省气象技术装备中心</w:t>
            </w:r>
          </w:p>
        </w:tc>
        <w:tc>
          <w:tcPr>
            <w:tcW w:w="95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517.95</w:t>
            </w:r>
          </w:p>
        </w:tc>
        <w:tc>
          <w:tcPr>
            <w:tcW w:w="96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w:t>
            </w:r>
          </w:p>
        </w:tc>
        <w:tc>
          <w:tcPr>
            <w:tcW w:w="95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517.95</w:t>
            </w:r>
          </w:p>
        </w:tc>
        <w:tc>
          <w:tcPr>
            <w:tcW w:w="2356"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4448854951753151539731</w:t>
            </w:r>
          </w:p>
        </w:tc>
        <w:tc>
          <w:tcPr>
            <w:tcW w:w="121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李建宇13787317536</w:t>
            </w:r>
          </w:p>
        </w:tc>
        <w:tc>
          <w:tcPr>
            <w:tcW w:w="120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石门、吉首、南岳</w:t>
            </w:r>
          </w:p>
        </w:tc>
        <w:tc>
          <w:tcPr>
            <w:tcW w:w="1420" w:type="dxa"/>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含设备基础及建设安装费共109.65万元、场地建设费63万元</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海南省三沙市气象局</w:t>
            </w:r>
          </w:p>
        </w:tc>
        <w:tc>
          <w:tcPr>
            <w:tcW w:w="95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172.65</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w:t>
            </w:r>
          </w:p>
        </w:tc>
        <w:tc>
          <w:tcPr>
            <w:tcW w:w="95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172.65</w:t>
            </w:r>
          </w:p>
        </w:tc>
        <w:tc>
          <w:tcPr>
            <w:tcW w:w="2356"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G495963821754470209751</w:t>
            </w:r>
          </w:p>
        </w:tc>
        <w:tc>
          <w:tcPr>
            <w:tcW w:w="121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黄子健18876916186 </w:t>
            </w:r>
          </w:p>
        </w:tc>
        <w:tc>
          <w:tcPr>
            <w:tcW w:w="120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三沙市</w:t>
            </w:r>
          </w:p>
        </w:tc>
        <w:tc>
          <w:tcPr>
            <w:tcW w:w="142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含场地建设费20万元，建设安装费14.05万元。</w:t>
            </w:r>
          </w:p>
        </w:tc>
      </w:tr>
      <w:tr>
        <w:tblPrEx>
          <w:tblW w:w="10906" w:type="dxa"/>
          <w:jc w:val="center"/>
          <w:tblLayout w:type="fixed"/>
          <w:tblCellMar>
            <w:top w:w="40" w:type="dxa"/>
            <w:left w:w="64" w:type="dxa"/>
            <w:bottom w:w="40" w:type="dxa"/>
            <w:right w:w="64" w:type="dxa"/>
          </w:tblCellMar>
        </w:tblPrEx>
        <w:trPr>
          <w:trHeight w:hRule="auto" w:val="0"/>
          <w:jc w:val="center"/>
        </w:trPr>
        <w:tc>
          <w:tcPr>
            <w:tcW w:w="1186"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海南省东方市气象局</w:t>
            </w:r>
          </w:p>
        </w:tc>
        <w:tc>
          <w:tcPr>
            <w:tcW w:w="95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172.65</w:t>
            </w:r>
          </w:p>
        </w:tc>
        <w:tc>
          <w:tcPr>
            <w:tcW w:w="96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国家基准气候站</w:t>
            </w:r>
          </w:p>
        </w:tc>
        <w:tc>
          <w:tcPr>
            <w:tcW w:w="674"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w:t>
            </w:r>
          </w:p>
        </w:tc>
        <w:tc>
          <w:tcPr>
            <w:tcW w:w="95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172.65</w:t>
            </w:r>
          </w:p>
        </w:tc>
        <w:tc>
          <w:tcPr>
            <w:tcW w:w="2356"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4282063091754981683722</w:t>
            </w:r>
          </w:p>
        </w:tc>
        <w:tc>
          <w:tcPr>
            <w:tcW w:w="121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 xml:space="preserve"> 黄耀武13976838162</w:t>
            </w:r>
          </w:p>
        </w:tc>
        <w:tc>
          <w:tcPr>
            <w:tcW w:w="120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default"/>
                <w:i w:val="0"/>
                <w:iCs w:val="0"/>
                <w:color w:val="000000"/>
                <w:kern w:val="0"/>
                <w:sz w:val="20"/>
                <w:szCs w:val="20"/>
                <w:u w:val="none"/>
                <w:lang w:val="en-US" w:eastAsia="zh-CN" w:bidi="ar"/>
              </w:rPr>
              <w:t>东方市</w:t>
            </w:r>
          </w:p>
        </w:tc>
        <w:tc>
          <w:tcPr>
            <w:tcW w:w="1420" w:type="dxa"/>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ascii="宋体" w:eastAsia="宋体" w:hAnsi="宋体" w:cs="宋体" w:hint="default"/>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含场地建设费20万元，建设安装费14.05万元。</w:t>
            </w:r>
          </w:p>
        </w:tc>
      </w:tr>
    </w:tbl>
    <w:p>
      <w:pPr>
        <w:tabs>
          <w:tab w:val="left" w:pos="2667"/>
        </w:tabs>
        <w:bidi w:val="0"/>
        <w:jc w:val="left"/>
        <w:rPr>
          <w:rFonts w:hint="eastAsia"/>
        </w:rPr>
      </w:pPr>
    </w:p>
    <w:p>
      <w:pPr>
        <w:ind w:firstLine="560" w:firstLineChars="200"/>
        <w:rPr>
          <w:rFonts w:ascii="仿宋" w:eastAsia="仿宋" w:hAnsi="仿宋" w:cs="仿宋" w:hint="default"/>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5"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1.3.7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投标的货物</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lang w:val="zh-CN"/>
              </w:rPr>
              <w:t>智能气温测量仪、智能湿度测量仪、智能风测量仪、智能翻斗式雨量测量仪（0.1mm）</w:t>
            </w:r>
            <w:r>
              <w:rPr>
                <w:rFonts w:ascii="宋体" w:hAnsi="宋体" w:cs="微软雅黑" w:hint="eastAsia"/>
                <w:b/>
                <w:color w:val="0000FF"/>
                <w:kern w:val="0"/>
                <w:sz w:val="18"/>
                <w:szCs w:val="18"/>
                <w:highlight w:val="none"/>
                <w:lang w:val="zh-CN"/>
              </w:rPr>
              <w:t>、智能气压测量仪</w:t>
            </w:r>
            <w:r>
              <w:rPr>
                <w:rFonts w:ascii="宋体" w:hAnsi="宋体" w:cs="微软雅黑" w:hint="eastAsia"/>
                <w:b/>
                <w:color w:val="0000FF"/>
                <w:kern w:val="0"/>
                <w:sz w:val="18"/>
                <w:szCs w:val="18"/>
                <w:highlight w:val="none"/>
                <w:lang w:val="zh-CN" w:eastAsia="zh-CN"/>
              </w:rPr>
              <w:t>）</w:t>
            </w:r>
            <w:r>
              <w:rPr>
                <w:rFonts w:ascii="宋体" w:hAnsi="宋体" w:cs="微软雅黑" w:hint="eastAsia"/>
                <w:b/>
                <w:color w:val="0000FF"/>
                <w:kern w:val="0"/>
                <w:sz w:val="18"/>
                <w:szCs w:val="18"/>
                <w:highlight w:val="none"/>
                <w:lang w:val="zh-CN"/>
              </w:rPr>
              <w:t>必须取得《气象专用技术装备使用许可证》</w:t>
            </w:r>
            <w:r>
              <w:rPr>
                <w:rFonts w:ascii="宋体" w:hAnsi="宋体" w:cs="微软雅黑" w:hint="eastAsia"/>
                <w:b/>
                <w:color w:val="0000FF"/>
                <w:kern w:val="0"/>
                <w:sz w:val="18"/>
                <w:szCs w:val="18"/>
                <w:highlight w:val="none"/>
                <w:lang w:val="zh-CN" w:eastAsia="zh-CN"/>
              </w:rPr>
              <w:t>：</w:t>
            </w:r>
            <w:r>
              <w:rPr>
                <w:rFonts w:ascii="宋体" w:hAnsi="宋体" w:cs="微软雅黑" w:hint="eastAsia"/>
                <w:b/>
                <w:color w:val="0000FF"/>
                <w:kern w:val="0"/>
                <w:sz w:val="18"/>
                <w:szCs w:val="18"/>
                <w:highlight w:val="none"/>
                <w:lang w:val="zh-CN"/>
              </w:rPr>
              <w:t xml:space="preserve"> </w:t>
            </w:r>
            <w:r>
              <w:rPr>
                <w:rFonts w:ascii="宋体" w:hAnsi="宋体" w:cs="微软雅黑" w:hint="eastAsia"/>
                <w:b/>
                <w:color w:val="0000FF"/>
                <w:kern w:val="0"/>
                <w:sz w:val="18"/>
                <w:szCs w:val="18"/>
                <w:highlight w:val="none"/>
                <w:lang w:val="zh-CN"/>
              </w:rPr>
              <w:t>智能气温测量仪、智能湿度测量仪、智能风测量仪、智能翻斗式雨量测量仪（0.1mm）、智能</w:t>
            </w:r>
            <w:r>
              <w:rPr>
                <w:rFonts w:ascii="宋体" w:hAnsi="宋体" w:cs="微软雅黑" w:hint="eastAsia"/>
                <w:b/>
                <w:color w:val="0000FF"/>
                <w:kern w:val="0"/>
                <w:sz w:val="18"/>
                <w:szCs w:val="18"/>
                <w:highlight w:val="none"/>
                <w:lang w:val="zh-CN"/>
              </w:rPr>
              <w:t>气压测量仪</w:t>
            </w:r>
            <w:r>
              <w:rPr>
                <w:rFonts w:ascii="宋体" w:hAnsi="宋体" w:cs="微软雅黑" w:hint="eastAsia"/>
                <w:b/>
                <w:color w:val="0000FF"/>
                <w:kern w:val="0"/>
                <w:sz w:val="18"/>
                <w:szCs w:val="18"/>
                <w:highlight w:val="none"/>
              </w:rPr>
              <w:t>需要提供至投标截止日仍有效的《气象专用技术装备使用许可证》</w:t>
            </w:r>
            <w:r>
              <w:rPr>
                <w:rFonts w:ascii="宋体" w:hAnsi="宋体" w:cs="微软雅黑" w:hint="eastAsia"/>
                <w:b/>
                <w:color w:val="0000FF"/>
                <w:kern w:val="0"/>
                <w:sz w:val="18"/>
                <w:szCs w:val="18"/>
                <w:highlight w:val="none"/>
                <w:lang w:eastAsia="zh-CN"/>
              </w:rPr>
              <w:t>。</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val="en-US" w:eastAsia="zh-CN"/>
              </w:rPr>
              <w:t>第七章</w:t>
            </w:r>
            <w:r>
              <w:rPr>
                <w:rFonts w:ascii="宋体" w:hAnsi="宋体" w:hint="eastAsia"/>
                <w:sz w:val="18"/>
                <w:szCs w:val="18"/>
                <w:highlight w:val="none"/>
              </w:rPr>
              <w:t>第</w:t>
            </w:r>
            <w:r>
              <w:rPr>
                <w:rFonts w:ascii="宋体" w:hAnsi="宋体" w:hint="eastAsia"/>
                <w:sz w:val="18"/>
                <w:szCs w:val="18"/>
                <w:highlight w:val="none"/>
                <w:lang w:val="en-US" w:eastAsia="zh-CN"/>
              </w:rPr>
              <w:t>四节</w:t>
            </w:r>
          </w:p>
          <w:p>
            <w:pPr>
              <w:jc w:val="center"/>
              <w:rPr>
                <w:rFonts w:ascii="宋体" w:hAnsi="宋体" w:hint="default"/>
                <w:sz w:val="18"/>
                <w:szCs w:val="18"/>
                <w:highlight w:val="none"/>
              </w:rPr>
            </w:pPr>
            <w:r>
              <w:rPr>
                <w:rFonts w:ascii="宋体" w:hAnsi="宋体" w:hint="eastAsia"/>
                <w:sz w:val="18"/>
                <w:szCs w:val="18"/>
                <w:highlight w:val="none"/>
                <w:lang w:val="en-US" w:eastAsia="zh-CN"/>
              </w:rPr>
              <w:t>第1条</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r>
              <w:rPr>
                <w:rFonts w:ascii="宋体" w:hAnsi="宋体" w:cs="微软雅黑" w:hint="eastAsia"/>
                <w:b/>
                <w:color w:val="0000FF"/>
                <w:kern w:val="0"/>
                <w:sz w:val="18"/>
                <w:szCs w:val="18"/>
                <w:highlight w:val="none"/>
                <w:lang w:eastAsia="zh-CN"/>
              </w:rPr>
              <w:t>。</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color w:val="auto"/>
          <w:highlight w:val="none"/>
        </w:rPr>
      </w:pPr>
      <w:r>
        <w:rPr>
          <w:rFonts w:ascii="宋体" w:hAnsi="宋体" w:hint="eastAsia"/>
          <w:color w:val="auto"/>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（1）合同生效后付款：双方签署合同后20个工作日内，乙方向甲方提供合同总金额 10% 即人民币    元（大写）    （小写）的履约保函或保证金。乙方向甲方开具合同总金额的 95% 即人民币    元（大写）    （小写） 的增值税普通发票，同时甲方向乙方支付相应金额款项。（2）到货后付款：设备到货、签收后 20个工作日内，乙方向甲方开具合同总金额的 5% 即人民币    元（大写）    元（小写） 的增值税普通发票，同时甲方向乙方支付相应金额款项。（3）履约验收一年后，甲方将履约保函或保证金无息退还乙方。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9" w:name="_Toc27624"/>
      <w:r>
        <w:rPr>
          <w:rFonts w:ascii="黑体" w:hAnsi="黑体" w:hint="eastAsia"/>
          <w:b w:val="0"/>
          <w:bCs w:val="0"/>
          <w:sz w:val="28"/>
          <w:szCs w:val="28"/>
          <w:highlight w:val="none"/>
        </w:rPr>
        <w:t>第二节 政府采购合同通用条款</w:t>
      </w:r>
      <w:bookmarkEnd w:id="8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6"/>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