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一体化气象灾害风险预报能力建设-农业气象灾害风险预报建设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ZQCD-25330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一体化气象灾害风险预报能力建设-农业气象灾害风险预报建设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ZQCD-25330</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自签订之日起一年</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2025年10月20日 00:00:00</w:t>
      </w:r>
      <w:bookmarkEnd w:id="27"/>
      <w:r>
        <w:rPr>
          <w:rFonts w:ascii="宋体" w:hint="eastAsia"/>
          <w:szCs w:val="21"/>
          <w:highlight w:val="none"/>
        </w:rPr>
        <w:t>至</w:t>
      </w:r>
      <w:bookmarkStart w:id="28" w:name="项目公告_signUpLastTime"/>
      <w:r>
        <w:rPr>
          <w:rFonts w:ascii="宋体" w:hint="eastAsia"/>
          <w:szCs w:val="21"/>
          <w:highlight w:val="none"/>
        </w:rPr>
        <w:t>2025年10月28日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2025年11月11日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李梦杨</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68400081</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李慧</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010-58993478</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是，代理服务费：2.4万元。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211.500000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211.500000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0"/>
        <w:gridCol w:w="262"/>
        <w:gridCol w:w="876"/>
        <w:gridCol w:w="262"/>
        <w:gridCol w:w="70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采用低价优先法计算，公式：投标人得分=评标基准价/评标价×20</w:t>
              <w:cr/>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1、投标人具有 ISO9000系列或GJB9001B质量管理体系认证；</w:t>
              <w:cr/>
              <w:t xml:space="preserve"> 2、投标人具有ISO20000信息技术服务管理体系认证；</w:t>
              <w:cr/>
              <w:t xml:space="preserve"> 3、投标人具有ISO27001信息安全管理体系认证；</w:t>
              <w:cr/>
              <w:t xml:space="preserve"> 4、知识产权管理体系认证；</w:t>
              <w:cr/>
              <w:t xml:space="preserve"> 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(4)</w:t>
            </w:r>
          </w:p>
        </w:tc>
        <w:tc>
          <w:tcPr/>
          <w:p>
            <w:r>
              <w:t>评审标准：</w:t>
            </w:r>
          </w:p>
          <w:p>
            <w:r>
              <w:t>每提供一份合同得1分，最多得4分，否则不得分。</w:t>
            </w:r>
          </w:p>
          <w:p>
            <w:r>
              <w:t>评审标准说明：</w:t>
            </w:r>
          </w:p>
          <w:p>
            <w:r>
              <w:t>1、需提供投标人的与本项目类似的软件开发合同（必须包括合同首页、金额页、标的页、签字盖章页）复印件并加盖投标人公章。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项目验收证明（客观分）</w:t>
            </w:r>
          </w:p>
        </w:tc>
        <w:tc>
          <w:tcPr/>
          <w:p>
            <w:r>
              <w:t>勾选打分</w:t>
            </w:r>
            <w:r>
              <w:t>(2)</w:t>
            </w:r>
          </w:p>
        </w:tc>
        <w:tc>
          <w:tcPr/>
          <w:p>
            <w:r>
              <w:t>评审标准：</w:t>
            </w:r>
          </w:p>
          <w:p>
            <w:r>
              <w:t>每提供一份验收证明得1分，最多得2分，否则不得分。</w:t>
            </w:r>
          </w:p>
          <w:p>
            <w:r>
              <w:t>评审标准说明：</w:t>
            </w:r>
          </w:p>
          <w:p>
            <w:r>
              <w:t>投标人提供投标截止日前三年内客户单位出具的同类开发、服务、维护项目的合同验收证明文件复印件（包括用户单位联系人及联系方式），并加盖投标人公章。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技术团队实力（客观分）</w:t>
            </w:r>
          </w:p>
        </w:tc>
        <w:tc>
          <w:tcPr/>
          <w:p>
            <w:r>
              <w:t>区间打分</w:t>
            </w:r>
            <w:r>
              <w:t>(15)</w:t>
            </w:r>
          </w:p>
        </w:tc>
        <w:tc>
          <w:tcPr/>
          <w:p>
            <w:r>
              <w:t>评审标准：</w:t>
            </w:r>
          </w:p>
          <w:p>
            <w:r>
              <w:t>投标人应组成本项目开发服务团队，团队组织结构清晰，应设服务团队负责人（项目经理）、技术负责人、系统架构师等，人员专业背景齐全。具体如下：</w:t>
              <w:cr/>
              <w:t>1、团队人数至少3人，其中驻场人员至少1人，其中至少2人具有至少1年以上气象类软件开发的经验。完全满足得4分，否则不得分。</w:t>
              <w:cr/>
              <w:t>2、团队负责人（项目经理）应有气象科学或类似领域信息系统项目管理经验，信息系统项目管理师（高级）证书，有同类项目工作经验3年以上。完全满足得4分，否则不得分；</w:t>
              <w:cr/>
              <w:t>3、技术负责人必须具有气象/计算机/软件开发等相关专业背景，并具备3年以上相关项目软件设计/开发/集成经验。完全满足得4分，否则不得分。</w:t>
              <w:cr/>
              <w:t>4、团队其他成员应有气象、计算机、软件开发等相关专业背景2人，且至少1人有1年以上同类项目开发经历。完全满足得3分。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val="restart"/>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投标人应按照采购需求提供培训方案。具体标准评分如下：</w:t>
              <w:cr/>
              <w:t>一档：未提供培训方案；</w:t>
              <w:cr/>
              <w:t>二档：提供培训方案，但培训方案不完整；</w:t>
              <w:cr/>
              <w:t>三档：提供培训方案，培训方案完整，但重点不突出或针对性不强，基本满足采购文件需求；</w:t>
              <w:cr/>
              <w:t>四档：提供培训方案，培训方案完整，设计重点突出、针对性强，完全满足采购文件需求。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9</w:t>
            </w:r>
          </w:p>
        </w:tc>
        <w:tc>
          <w:tcPr>
            <w:vMerge w:val="restart"/>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cr/>
            </w:r>
          </w:p>
          <w:p/>
        </w:tc>
      </w:tr>
      <w:tr>
        <w:tblPrEx>
          <w:tblW w:w="5000" w:type="pct"/>
          <w:tblCellMar>
            <w:left w:w="108" w:type="dxa"/>
            <w:right w:w="108" w:type="dxa"/>
          </w:tblCellMar>
        </w:tblPrEx>
        <w:tc>
          <w:tcPr/>
          <w:p>
            <w:r>
              <w:t>10</w:t>
            </w:r>
          </w:p>
        </w:tc>
        <w:tc>
          <w:tcPr>
            <w:vMerge/>
          </w:tcPr>
          <w:p>
            <w:r>
              <w:t>技术部分</w:t>
            </w:r>
          </w:p>
        </w:tc>
        <w:tc>
          <w:tcPr/>
          <w:p>
            <w:r>
              <w:t>技术方案响应（主观分）</w:t>
            </w:r>
          </w:p>
        </w:tc>
        <w:tc>
          <w:tcPr/>
          <w:p>
            <w:r>
              <w:t>勾选打分</w:t>
            </w:r>
            <w:r>
              <w:t>(2)</w:t>
            </w:r>
          </w:p>
        </w:tc>
        <w:tc>
          <w:tcPr/>
          <w:p>
            <w:r>
              <w:t>评审标准：</w:t>
            </w:r>
          </w:p>
          <w:p>
            <w:r>
              <w:t>一档0分</w:t>
              <w:cr/>
              <w:t>二档0.5分</w:t>
              <w:cr/>
              <w:t>三档1分</w:t>
              <w:cr/>
              <w:t>四档2分</w:t>
              <w:cr/>
            </w:r>
          </w:p>
          <w:p>
            <w:r>
              <w:t>评审标准说明：</w:t>
            </w:r>
          </w:p>
          <w:p>
            <w:r>
              <w:t>根据提交的软件系统技术方案评分：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cr/>
            </w:r>
          </w:p>
          <w:p/>
        </w:tc>
      </w:tr>
      <w:tr>
        <w:tblPrEx>
          <w:tblW w:w="5000" w:type="pct"/>
          <w:tblCellMar>
            <w:left w:w="108" w:type="dxa"/>
            <w:right w:w="108" w:type="dxa"/>
          </w:tblCellMar>
        </w:tblPrEx>
        <w:tc>
          <w:tcPr/>
          <w:p>
            <w:r>
              <w:t>11</w:t>
            </w:r>
          </w:p>
        </w:tc>
        <w:tc>
          <w:tcPr>
            <w:vMerge/>
          </w:tcPr>
          <w:p>
            <w:r>
              <w:t>技术部分</w:t>
            </w:r>
          </w:p>
        </w:tc>
        <w:tc>
          <w:tcPr/>
          <w:p>
            <w:r>
              <w:t>软件框架技术（主观分）</w:t>
            </w:r>
          </w:p>
        </w:tc>
        <w:tc>
          <w:tcPr/>
          <w:p>
            <w:r>
              <w:t>勾选打分</w:t>
            </w:r>
            <w:r>
              <w:t>(6)</w:t>
            </w:r>
          </w:p>
        </w:tc>
        <w:tc>
          <w:tcPr/>
          <w:p>
            <w:r>
              <w:t>评审标准：</w:t>
            </w:r>
          </w:p>
          <w:p>
            <w:r>
              <w:t>一档0分</w:t>
              <w:cr/>
              <w:t>二档2分</w:t>
              <w:cr/>
              <w:t>三档4分</w:t>
              <w:cr/>
              <w:t>四档6分</w:t>
            </w:r>
          </w:p>
          <w:p>
            <w:r>
              <w:t>评审标准说明：</w:t>
            </w:r>
          </w:p>
          <w:p>
            <w:r>
              <w:t>提供基于“云+端”框架的关键技术，具体评分标准如下</w:t>
              <w:cr/>
              <w:t>一档：未提供本系统涉及的基于“云+端”框架的关键技术。</w:t>
              <w:cr/>
              <w:t>二档：提供本系统涉及的基于“云+端”框架的关键技术，但是对本项目针对性不强，不能完全满足招标文件的要求。</w:t>
              <w:cr/>
              <w:t>三档：提供本系统涉及的基于“云+端”框架的关键技术，有一定针对性，且基本满足招标文件的要求。</w:t>
              <w:cr/>
              <w:t>四档：提供基于“云+端”的分布式计算和微服务架构设计，提出合理可行的、完整的解决方案。</w:t>
            </w:r>
          </w:p>
          <w:p/>
        </w:tc>
      </w:tr>
      <w:tr>
        <w:tblPrEx>
          <w:tblW w:w="5000" w:type="pct"/>
          <w:tblCellMar>
            <w:left w:w="108" w:type="dxa"/>
            <w:right w:w="108" w:type="dxa"/>
          </w:tblCellMar>
        </w:tblPrEx>
        <w:tc>
          <w:tcPr/>
          <w:p>
            <w:r>
              <w:t>12</w:t>
            </w:r>
          </w:p>
        </w:tc>
        <w:tc>
          <w:tcPr>
            <w:vMerge/>
          </w:tcPr>
          <w:p>
            <w:r>
              <w:t>技术部分</w:t>
            </w:r>
          </w:p>
        </w:tc>
        <w:tc>
          <w:tcPr/>
          <w:p>
            <w:r>
              <w:t>天气业务一体化平台（主观分）</w:t>
            </w:r>
          </w:p>
        </w:tc>
        <w:tc>
          <w:tcPr/>
          <w:p>
            <w:r>
              <w:t>勾选打分</w:t>
            </w:r>
            <w:r>
              <w:t>(6)</w:t>
            </w:r>
          </w:p>
        </w:tc>
        <w:tc>
          <w:tcPr/>
          <w:p>
            <w:r>
              <w:t>评审标准：</w:t>
            </w:r>
          </w:p>
          <w:p>
            <w:r>
              <w:t>一档0分</w:t>
              <w:cr/>
              <w:t>二档2分</w:t>
              <w:cr/>
              <w:t>三档4分</w:t>
              <w:cr/>
              <w:t>四档6分</w:t>
            </w:r>
          </w:p>
          <w:p>
            <w:r>
              <w:t>评审标准说明：</w:t>
            </w:r>
          </w:p>
          <w:p>
            <w:r>
              <w:t>提供天气业务一体化平台技术，具体评分标准如下：</w:t>
              <w:cr/>
              <w:t xml:space="preserve">一档：未提供本系统涉及的天气业务一体化平台（CME）开发的要求和算法、框架、组件集约化关键技术。 </w:t>
              <w:cr/>
              <w:t>二档：提供本系统涉及的天气业务一体化平台（CME）开发的要求和算法、框架、组件集约化关键技术，但是对本项目针对性不强，不能完全满足招标文件的要求。</w:t>
              <w:cr/>
              <w:t xml:space="preserve">三档：提供本系统涉及的天气业务一体化平台（CME）开发的要求和算法、框架、组件集约化，且基本满足招标文件的要求。 </w:t>
              <w:cr/>
              <w:t>四档：提供本系统涉及的天气业务一体化平台（CME）开发的要求和算法、框架、组件集约化，同时提出项目涉及的农业气象数据结构及算法，方案完整、合理可行，完全满足招标文件的要求。</w:t>
            </w:r>
          </w:p>
          <w:p/>
        </w:tc>
      </w:tr>
      <w:tr>
        <w:tblPrEx>
          <w:tblW w:w="5000" w:type="pct"/>
          <w:tblCellMar>
            <w:left w:w="108" w:type="dxa"/>
            <w:right w:w="108" w:type="dxa"/>
          </w:tblCellMar>
        </w:tblPrEx>
        <w:tc>
          <w:tcPr/>
          <w:p>
            <w:r>
              <w:t>13</w:t>
            </w:r>
          </w:p>
        </w:tc>
        <w:tc>
          <w:tcPr>
            <w:vMerge/>
          </w:tcPr>
          <w:p>
            <w:r>
              <w:t>技术部分</w:t>
            </w:r>
          </w:p>
        </w:tc>
        <w:tc>
          <w:tcPr/>
          <w:p>
            <w:r>
              <w:t>农业气象灾害指标体系（主观分）</w:t>
            </w:r>
          </w:p>
        </w:tc>
        <w:tc>
          <w:tcPr/>
          <w:p>
            <w:r>
              <w:t>勾选打分</w:t>
            </w:r>
            <w:r>
              <w:t>(6)</w:t>
            </w:r>
          </w:p>
        </w:tc>
        <w:tc>
          <w:tcPr/>
          <w:p>
            <w:r>
              <w:t>评审标准：</w:t>
            </w:r>
          </w:p>
          <w:p>
            <w:r>
              <w:t>一档0分</w:t>
              <w:cr/>
              <w:t>二档2分</w:t>
              <w:cr/>
              <w:t>三档4分</w:t>
              <w:cr/>
              <w:t>四档6分</w:t>
            </w:r>
          </w:p>
          <w:p>
            <w:r>
              <w:t>评审标准说明：</w:t>
            </w:r>
          </w:p>
          <w:p>
            <w:r>
              <w:t>提供农业气象灾害指标体系。具体评分标准如下：</w:t>
              <w:cr/>
              <w:t xml:space="preserve">一档：未提供本系统涉及的农业气象灾害监测、预报、预估、预警指标体系的描述。 </w:t>
              <w:cr/>
              <w:t>二档：提供本系统涉及的农业气象灾害监测、预报、预估、预警指标体系的描述，但是对本项目针对性不强，灾害指标体系少于20种，不能完全满足招标文件的要求。</w:t>
              <w:cr/>
              <w:t>三档：提供本系统涉及的农业气象灾害监测、预报、预估、预警指标体系的描述，灾害指标体系不足28种，有一定针对性，且基本满足招标文件的要求。</w:t>
              <w:cr/>
              <w:t>四档：提供一季稻、早稻、晚稻、油菜、棉花、大豆 28种完整的农业气象灾害监测、预报、预估、预警指标体系，描述准确，合理可行，符合业务需求，完全满足招标文件的要求。</w:t>
            </w:r>
          </w:p>
          <w:p/>
        </w:tc>
      </w:tr>
      <w:tr>
        <w:tblPrEx>
          <w:tblW w:w="5000" w:type="pct"/>
          <w:tblCellMar>
            <w:left w:w="108" w:type="dxa"/>
            <w:right w:w="108" w:type="dxa"/>
          </w:tblCellMar>
        </w:tblPrEx>
        <w:tc>
          <w:tcPr/>
          <w:p>
            <w:r>
              <w:t>14</w:t>
            </w:r>
          </w:p>
        </w:tc>
        <w:tc>
          <w:tcPr>
            <w:vMerge/>
          </w:tcPr>
          <w:p>
            <w:r>
              <w:t>技术部分</w:t>
            </w:r>
          </w:p>
        </w:tc>
        <w:tc>
          <w:tcPr/>
          <w:p>
            <w:r>
              <w:t>农业气象灾害数据（主观分）</w:t>
            </w:r>
          </w:p>
        </w:tc>
        <w:tc>
          <w:tcPr/>
          <w:p>
            <w:r>
              <w:t>勾选打分</w:t>
            </w:r>
            <w:r>
              <w:t>(6)</w:t>
            </w:r>
          </w:p>
        </w:tc>
        <w:tc>
          <w:tcPr/>
          <w:p>
            <w:r>
              <w:t>评审标准：</w:t>
            </w:r>
          </w:p>
          <w:p>
            <w:r>
              <w:t>一档0分</w:t>
              <w:cr/>
              <w:t>二档2分</w:t>
              <w:cr/>
              <w:t>三档4分</w:t>
              <w:cr/>
              <w:t>四档6分</w:t>
            </w:r>
          </w:p>
          <w:p>
            <w:r>
              <w:t>评审标准说明：</w:t>
            </w:r>
          </w:p>
          <w:p>
            <w:r>
              <w:t>提供项目的农业气象灾害数量种类。具体评分标准如下：</w:t>
              <w:cr/>
              <w:t>一档：未提供本系统涉及的一季稻、早稻、晚稻、油菜、棉花、大豆农业气象灾害监测、预报、预估、预警业务流程和实现方法的描述。</w:t>
              <w:cr/>
              <w:t>二档：提供本系统涉及的一季稻、早稻、晚稻、油菜、棉花、大豆农业气象灾害监测、预报、预估、预警业务流程和实现方法的描述，但是对本项目针对性不强，灾害种类少于20种，不能完全满足招标文件的要求。</w:t>
              <w:cr/>
              <w:t>三档：提供本系统涉及的一季稻、早稻、晚稻、油菜、棉花、大豆农业气象灾害监测、预报、预估、预警业务流程和实现方法的描述，灾害种类少于 28 种，有一定针对性，且基本满足招标文件的要求。</w:t>
              <w:cr/>
              <w:t>四档：提供的一季稻、早稻、晚稻、油菜、棉花、大豆农业气象灾害监测、预报、预估、预警业务流程和实现方法，灾害种类全覆盖28种，描述准确，合理可行，符合业务需求，完全满足招标文件的要求。</w:t>
            </w:r>
          </w:p>
          <w:p/>
        </w:tc>
      </w:tr>
      <w:tr>
        <w:tblPrEx>
          <w:tblW w:w="5000" w:type="pct"/>
          <w:tblCellMar>
            <w:left w:w="108" w:type="dxa"/>
            <w:right w:w="108" w:type="dxa"/>
          </w:tblCellMar>
        </w:tblPrEx>
        <w:tc>
          <w:tcPr/>
          <w:p>
            <w:r>
              <w:t>15</w:t>
            </w:r>
          </w:p>
        </w:tc>
        <w:tc>
          <w:tcPr>
            <w:vMerge/>
          </w:tcPr>
          <w:p>
            <w:r>
              <w:t>技术部分</w:t>
            </w:r>
          </w:p>
        </w:tc>
        <w:tc>
          <w:tcPr/>
          <w:p>
            <w:r>
              <w:t>农业气象灾害业务检验（主观分）</w:t>
            </w:r>
          </w:p>
        </w:tc>
        <w:tc>
          <w:tcPr/>
          <w:p>
            <w:r>
              <w:t>勾选打分</w:t>
            </w:r>
            <w:r>
              <w:t>(6)</w:t>
            </w:r>
          </w:p>
        </w:tc>
        <w:tc>
          <w:tcPr/>
          <w:p>
            <w:r>
              <w:t>评审标准：</w:t>
            </w:r>
          </w:p>
          <w:p>
            <w:r>
              <w:t>一档0分</w:t>
              <w:cr/>
              <w:t>二档2分</w:t>
              <w:cr/>
              <w:t>三档4分</w:t>
              <w:cr/>
              <w:t>四档6分</w:t>
            </w:r>
          </w:p>
          <w:p>
            <w:r>
              <w:t>评审标准说明：</w:t>
            </w:r>
          </w:p>
          <w:p>
            <w:r>
              <w:t>提交的农业气象灾害业务检验，具体评分标准如下：</w:t>
              <w:cr/>
              <w:t>一档：未提供本系统涉及的农业气象灾害风险预警产品检验业务应用等业务流程和实现方法的描述。</w:t>
              <w:cr/>
              <w:t>二档：提供本系统涉及的农业气象灾害风险预警产品检验业务流程和实现方法的描述，但是对本项目针对性不强，不能完全满足招标文件的要求。</w:t>
              <w:cr/>
              <w:t>三档：提供本系统涉及的作农业气象灾害风险预警产品检验业务流程和实现方法的描述，有一定针对性，且基本满足招标文件的要求。</w:t>
              <w:cr/>
              <w:t>四档：提供的农业气象灾害风险预警产品检验业务流程和实现方法，描述准确，合理可行，符合业务需求，完全满足招标文件的要求。</w:t>
            </w:r>
          </w:p>
          <w:p/>
        </w:tc>
      </w:tr>
      <w:tr>
        <w:tblPrEx>
          <w:tblW w:w="5000" w:type="pct"/>
          <w:tblCellMar>
            <w:left w:w="108" w:type="dxa"/>
            <w:right w:w="108" w:type="dxa"/>
          </w:tblCellMar>
        </w:tblPrEx>
        <w:tc>
          <w:tcPr/>
          <w:p>
            <w:r>
              <w:t>16</w:t>
            </w:r>
          </w:p>
        </w:tc>
        <w:tc>
          <w:tcPr>
            <w:vMerge/>
          </w:tcPr>
          <w:p>
            <w:r>
              <w:t>技术部分</w:t>
            </w:r>
          </w:p>
        </w:tc>
        <w:tc>
          <w:tcPr/>
          <w:p>
            <w:r>
              <w:t>项目实施方案（主观分）</w:t>
            </w:r>
          </w:p>
        </w:tc>
        <w:tc>
          <w:tcPr/>
          <w:p>
            <w:r>
              <w:t>勾选打分</w:t>
            </w:r>
            <w:r>
              <w:t>(5)</w:t>
            </w:r>
          </w:p>
        </w:tc>
        <w:tc>
          <w:tcPr/>
          <w:p>
            <w:r>
              <w:t>评审标准：</w:t>
            </w:r>
          </w:p>
          <w:p>
            <w:r>
              <w:t>一档0分</w:t>
              <w:cr/>
              <w:t>二档1分</w:t>
              <w:cr/>
              <w:t>三档3分</w:t>
              <w:cr/>
              <w:t>四档5分</w:t>
            </w:r>
          </w:p>
          <w:p>
            <w:r>
              <w:t>评审标准说明：</w:t>
            </w:r>
          </w:p>
          <w:p>
            <w:r>
              <w:t>根据提交的系统实施方案，具体评分标准如下：</w:t>
              <w:cr/>
              <w:t xml:space="preserve">一档：没有项目实施方案。 </w:t>
              <w:cr/>
              <w:t>二档：有项目实施方案，但设计思路不够清晰，缺少针对性。</w:t>
              <w:cr/>
              <w:t>三档：有项目实施方案，有一定针对性，方案基本合理，基本满足招标文件要求。</w:t>
              <w:cr/>
              <w:t>四档：组织机构和项目管理制度合理周密、措施有力，进度控制保证措施切实可行，提出合理的组织机构和全面的项目管理制度，完全满足招标文件要求。</w:t>
            </w:r>
          </w:p>
          <w:p/>
        </w:tc>
      </w:tr>
      <w:tr>
        <w:tblPrEx>
          <w:tblW w:w="5000" w:type="pct"/>
          <w:tblCellMar>
            <w:left w:w="108" w:type="dxa"/>
            <w:right w:w="108" w:type="dxa"/>
          </w:tblCellMar>
        </w:tblPrEx>
        <w:tc>
          <w:tcPr/>
          <w:p>
            <w:r>
              <w:t>17</w:t>
            </w:r>
          </w:p>
        </w:tc>
        <w:tc>
          <w:tcPr>
            <w:vMerge/>
          </w:tcPr>
          <w:p>
            <w:r>
              <w:t>技术部分</w:t>
            </w:r>
          </w:p>
        </w:tc>
        <w:tc>
          <w:tcPr/>
          <w:p>
            <w:r>
              <w:t>软件质量保证与实施方案（主观分）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cr/>
            </w:r>
          </w:p>
          <w:p/>
        </w:tc>
      </w:tr>
      <w:tr>
        <w:tblPrEx>
          <w:tblW w:w="5000" w:type="pct"/>
          <w:tblCellMar>
            <w:left w:w="108" w:type="dxa"/>
            <w:right w:w="108" w:type="dxa"/>
          </w:tblCellMar>
        </w:tblPrEx>
        <w:tc>
          <w:tcPr/>
          <w:p>
            <w:r>
              <w:t>18</w:t>
            </w:r>
          </w:p>
        </w:tc>
        <w:tc>
          <w:tcPr>
            <w:vMerge/>
          </w:tcPr>
          <w:p>
            <w:r>
              <w:t>技术部分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19</w:t>
            </w:r>
          </w:p>
        </w:tc>
        <w:tc>
          <w:tcPr>
            <w:vMerge/>
          </w:tcPr>
          <w:p>
            <w:r>
              <w:t>技术部分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9"/>
    </w:p>
    <w:p>
      <w:pPr>
        <w:jc w:val="center"/>
        <w:rPr>
          <w:rFonts w:ascii="黑体" w:eastAsia="黑体"/>
          <w:b/>
          <w:sz w:val="60"/>
          <w:szCs w:val="60"/>
        </w:rPr>
      </w:pPr>
      <w:r>
        <w:rPr>
          <w:bCs/>
          <w:szCs w:val="21"/>
          <w:highlight w:val="none"/>
        </w:rPr>
        <w:br w:type="page"/>
      </w:r>
      <w:bookmarkStart w:id="60" w:name="插入_采购需求书"/>
      <w:r>
        <w:rPr>
          <w:rFonts w:ascii="黑体" w:eastAsia="黑体" w:hint="eastAsia"/>
          <w:b/>
          <w:sz w:val="60"/>
          <w:szCs w:val="60"/>
        </w:rPr>
        <w:t>一体化气象灾害风险预报能力建设-农业气象灾害风险预报建设项目</w:t>
      </w:r>
    </w:p>
    <w:p>
      <w:pPr>
        <w:jc w:val="center"/>
        <w:rPr>
          <w:rFonts w:ascii="黑体" w:eastAsia="黑体"/>
          <w:b/>
          <w:sz w:val="60"/>
          <w:szCs w:val="60"/>
        </w:rPr>
      </w:pPr>
    </w:p>
    <w:p>
      <w:pPr>
        <w:jc w:val="center"/>
        <w:rPr>
          <w:rFonts w:ascii="黑体" w:eastAsia="黑体"/>
          <w:b/>
          <w:sz w:val="72"/>
          <w:szCs w:val="72"/>
        </w:rPr>
      </w:pPr>
    </w:p>
    <w:p>
      <w:pPr>
        <w:jc w:val="center"/>
        <w:rPr>
          <w:rFonts w:ascii="黑体" w:eastAsia="黑体"/>
          <w:b/>
          <w:sz w:val="72"/>
          <w:szCs w:val="72"/>
        </w:rPr>
      </w:pPr>
    </w:p>
    <w:p>
      <w:pPr>
        <w:jc w:val="center"/>
        <w:rPr>
          <w:rFonts w:ascii="黑体" w:eastAsia="黑体"/>
          <w:b/>
          <w:sz w:val="72"/>
          <w:szCs w:val="72"/>
        </w:rPr>
      </w:pPr>
    </w:p>
    <w:p>
      <w:pPr>
        <w:jc w:val="center"/>
        <w:rPr>
          <w:rFonts w:ascii="黑体" w:eastAsia="黑体"/>
          <w:b/>
          <w:sz w:val="52"/>
          <w:szCs w:val="52"/>
        </w:rPr>
      </w:pPr>
      <w:r>
        <w:rPr>
          <w:rFonts w:ascii="黑体" w:eastAsia="黑体" w:hint="eastAsia"/>
          <w:b/>
          <w:sz w:val="52"/>
          <w:szCs w:val="52"/>
        </w:rPr>
        <w:t>采购需求书</w:t>
      </w:r>
    </w:p>
    <w:p>
      <w:pPr>
        <w:jc w:val="center"/>
      </w:pPr>
    </w:p>
    <w:p/>
    <w:p/>
    <w:p/>
    <w:p/>
    <w:p/>
    <w:p/>
    <w:p/>
    <w:p/>
    <w:p/>
    <w:p/>
    <w:p/>
    <w:p>
      <w:pPr>
        <w:jc w:val="center"/>
        <w:rPr>
          <w:b/>
          <w:sz w:val="32"/>
          <w:szCs w:val="32"/>
        </w:rPr>
      </w:pPr>
      <w:r>
        <w:rPr>
          <w:rFonts w:hint="eastAsia"/>
          <w:b/>
          <w:sz w:val="32"/>
          <w:szCs w:val="32"/>
        </w:rPr>
        <w:t>国家气象中心（中央气象台、中国气象局气象导航中心）</w:t>
      </w:r>
    </w:p>
    <w:p>
      <w:pPr>
        <w:jc w:val="center"/>
        <w:rPr>
          <w:rFonts w:ascii="宋体" w:cs="宋体"/>
          <w:b/>
          <w:kern w:val="0"/>
          <w:sz w:val="32"/>
          <w:szCs w:val="32"/>
        </w:rPr>
      </w:pPr>
      <w:r>
        <w:rPr>
          <w:rFonts w:ascii="宋体" w:cs="宋体" w:hint="eastAsia"/>
          <w:b/>
          <w:kern w:val="0"/>
          <w:sz w:val="32"/>
          <w:szCs w:val="32"/>
        </w:rPr>
        <w:t>二○二五年五月</w:t>
      </w:r>
    </w:p>
    <w:p/>
    <w:p/>
    <w:p/>
    <w:p/>
    <w:p>
      <w:pPr>
        <w:tabs>
          <w:tab w:val="left" w:pos="426"/>
        </w:tabs>
        <w:adjustRightInd w:val="0"/>
        <w:snapToGrid w:val="0"/>
        <w:spacing w:before="156" w:beforeLines="50" w:after="156" w:afterLines="50" w:line="360" w:lineRule="auto"/>
        <w:ind w:left="372" w:hanging="372" w:hangingChars="177"/>
        <w:sectPr>
          <w:headerReference w:type="even" r:id="rId6"/>
          <w:footerReference w:type="even" r:id="rId7"/>
          <w:footerReference w:type="default" r:id="rId8"/>
          <w:pgSz w:w="11906" w:h="16838"/>
          <w:pgMar w:top="1440" w:right="1701" w:bottom="1440" w:left="1797" w:header="851" w:footer="992" w:gutter="0"/>
          <w:pgNumType w:start="1"/>
          <w:cols w:num="1" w:space="720"/>
          <w:titlePg/>
          <w:docGrid w:type="lines" w:linePitch="312" w:charSpace="0"/>
        </w:sectPr>
      </w:pPr>
    </w:p>
    <w:p>
      <w:pPr>
        <w:adjustRightInd w:val="0"/>
        <w:snapToGrid w:val="0"/>
        <w:ind w:firstLine="602"/>
        <w:jc w:val="center"/>
        <w:outlineLvl w:val="1"/>
        <w:rPr>
          <w:b/>
          <w:sz w:val="30"/>
          <w:szCs w:val="30"/>
        </w:rPr>
      </w:pPr>
      <w:r>
        <w:rPr>
          <w:rFonts w:hint="eastAsia"/>
          <w:b/>
          <w:sz w:val="30"/>
          <w:szCs w:val="30"/>
        </w:rPr>
        <w:t>第八章  采购需求</w:t>
      </w:r>
    </w:p>
    <w:p>
      <w:pPr>
        <w:pStyle w:val="Heading2"/>
        <w:keepNext w:val="0"/>
        <w:keepLines w:val="0"/>
        <w:numPr>
          <w:ilvl w:val="0"/>
          <w:numId w:val="0"/>
        </w:numPr>
        <w:tabs>
          <w:tab w:val="clear" w:pos="567"/>
          <w:tab w:val="left" w:pos="710"/>
        </w:tabs>
        <w:kinsoku w:val="0"/>
        <w:overflowPunct w:val="0"/>
        <w:autoSpaceDE w:val="0"/>
        <w:autoSpaceDN w:val="0"/>
        <w:adjustRightInd w:val="0"/>
        <w:spacing w:before="156" w:beforeLines="50" w:after="156" w:afterLines="50"/>
        <w:ind w:left="1440" w:hanging="720"/>
        <w:jc w:val="left"/>
        <w:rPr>
          <w:rFonts w:ascii="宋体"/>
          <w:w w:val="95"/>
        </w:rPr>
      </w:pPr>
      <w:r>
        <w:rPr>
          <w:rFonts w:ascii="宋体" w:hint="eastAsia"/>
          <w:w w:val="95"/>
        </w:rPr>
        <w:t>8.1项目建设内容</w:t>
      </w:r>
    </w:p>
    <w:p>
      <w:pPr>
        <w:spacing w:before="156" w:after="156"/>
        <w:ind w:firstLine="560"/>
        <w:rPr>
          <w:color w:val="000000"/>
          <w:sz w:val="28"/>
          <w:szCs w:val="28"/>
        </w:rPr>
      </w:pPr>
      <w:r>
        <w:rPr>
          <w:rFonts w:hint="eastAsia"/>
          <w:color w:val="000000"/>
          <w:sz w:val="28"/>
          <w:szCs w:val="28"/>
        </w:rPr>
        <w:t>在一体化气象灾害风险预报能力建设-农业气象灾害风险预报建设项目中，完成如下内容：</w:t>
      </w:r>
    </w:p>
    <w:p>
      <w:pPr>
        <w:spacing w:before="156" w:after="156"/>
        <w:ind w:firstLine="560"/>
        <w:rPr>
          <w:color w:val="000000"/>
          <w:sz w:val="28"/>
          <w:szCs w:val="28"/>
        </w:rPr>
      </w:pPr>
      <w:r>
        <w:rPr>
          <w:rFonts w:hint="eastAsia"/>
          <w:color w:val="000000"/>
          <w:sz w:val="28"/>
          <w:szCs w:val="28"/>
        </w:rPr>
        <w:t>构建国省联动全生育期农业气象灾害风险预报能力。优化完善一季稻、早稻、晚稻、油菜、大豆、棉花6种作物耕种管收全生产周期中低温冷害、高温热害、雨洗禾花、</w:t>
      </w:r>
      <w:r>
        <w:rPr>
          <w:rFonts w:hint="eastAsia"/>
          <w:color w:val="000000"/>
          <w:sz w:val="28"/>
          <w:szCs w:val="28"/>
          <w:lang w:val="en-US" w:eastAsia="zh-CN"/>
        </w:rPr>
        <w:t>连</w:t>
      </w:r>
      <w:r>
        <w:rPr>
          <w:rFonts w:hint="eastAsia"/>
          <w:color w:val="000000"/>
          <w:sz w:val="28"/>
          <w:szCs w:val="28"/>
        </w:rPr>
        <w:t>阴雨指标体系，新增渍涝、倒伏等农业气象灾害阈值指标体系；实现一季稻、早稻、晚稻、油菜、大豆、棉花6种承灾体暴露度和脆弱性动态评估；新增6种作物农业气象灾害风险预报产品；实现农业气象灾害风险预警定量化检验和国省风险预警产品定量化评估。初步构建智能决策为核心的农业气象服务智能体模块。</w:t>
      </w:r>
    </w:p>
    <w:p>
      <w:pPr>
        <w:pStyle w:val="Heading2"/>
        <w:keepNext w:val="0"/>
        <w:keepLines w:val="0"/>
        <w:numPr>
          <w:ilvl w:val="0"/>
          <w:numId w:val="0"/>
        </w:numPr>
        <w:tabs>
          <w:tab w:val="clear" w:pos="567"/>
          <w:tab w:val="left" w:pos="710"/>
        </w:tabs>
        <w:kinsoku w:val="0"/>
        <w:overflowPunct w:val="0"/>
        <w:autoSpaceDE w:val="0"/>
        <w:autoSpaceDN w:val="0"/>
        <w:adjustRightInd w:val="0"/>
        <w:spacing w:before="156" w:beforeLines="50" w:after="156" w:afterLines="50"/>
        <w:ind w:left="1440" w:hanging="720"/>
        <w:jc w:val="left"/>
        <w:rPr>
          <w:rFonts w:ascii="宋体"/>
          <w:w w:val="95"/>
        </w:rPr>
      </w:pPr>
      <w:r>
        <w:rPr>
          <w:rFonts w:ascii="宋体" w:hint="eastAsia"/>
          <w:w w:val="95"/>
        </w:rPr>
        <w:t>8.2项目建设规模</w:t>
      </w:r>
    </w:p>
    <w:p>
      <w:pPr>
        <w:adjustRightInd w:val="0"/>
        <w:spacing w:line="360" w:lineRule="auto"/>
        <w:ind w:firstLine="560" w:firstLineChars="200"/>
        <w:rPr>
          <w:rFonts w:ascii="Times New Roman" w:hAnsi="Times New Roman" w:cs="Times New Roman"/>
          <w:spacing w:val="-3"/>
          <w:kern w:val="0"/>
          <w:sz w:val="28"/>
          <w:szCs w:val="28"/>
        </w:rPr>
      </w:pPr>
      <w:r>
        <w:rPr>
          <w:rFonts w:ascii="Times New Roman" w:hAnsi="Times New Roman" w:cs="Times New Roman"/>
          <w:kern w:val="0"/>
          <w:sz w:val="28"/>
          <w:szCs w:val="28"/>
        </w:rPr>
        <w:t>本项目基于天擎的产品标准化等应用软件部署在国家级基础设施资源池中，纳入气象大数据云平台统一管理，面向全国气象部门提供服务。</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eastAsia="黑体" w:hAnsi="Arial" w:cs="Times New Roman" w:hint="eastAsia"/>
          <w:b/>
          <w:bCs/>
          <w:w w:val="95"/>
          <w:sz w:val="32"/>
          <w:szCs w:val="32"/>
        </w:rPr>
      </w:pPr>
      <w:r>
        <w:rPr>
          <w:rFonts w:ascii="宋体" w:eastAsia="黑体" w:hAnsi="Arial" w:cs="Times New Roman" w:hint="eastAsia"/>
          <w:b/>
          <w:bCs/>
          <w:w w:val="95"/>
          <w:sz w:val="32"/>
          <w:szCs w:val="32"/>
        </w:rPr>
        <w:t>8.3详细技术指标</w:t>
      </w:r>
    </w:p>
    <w:p>
      <w:pPr>
        <w:spacing w:line="360" w:lineRule="auto"/>
        <w:ind w:firstLine="560" w:firstLineChars="200"/>
        <w:rPr>
          <w:sz w:val="28"/>
        </w:rPr>
      </w:pPr>
      <w:r>
        <w:rPr>
          <w:rFonts w:hint="eastAsia"/>
          <w:sz w:val="28"/>
        </w:rPr>
        <w:t>本项目包含</w:t>
      </w:r>
      <w:r>
        <w:rPr>
          <w:rFonts w:hint="eastAsia"/>
          <w:color w:val="000000"/>
          <w:sz w:val="28"/>
          <w:szCs w:val="28"/>
        </w:rPr>
        <w:t>一季稻农业气象灾害风险预警组件、早稻农业气象灾害风险预警组件、晚稻农业气象灾害风险预警组件、油菜农业气象灾害风险预警组件、棉花农业气象灾害风险预警组件、大豆农业气象灾害风险预警组件以及</w:t>
      </w:r>
      <w:r>
        <w:rPr>
          <w:rFonts w:ascii="宋体" w:hAnsi="宋体" w:hint="eastAsia"/>
          <w:color w:val="000000"/>
          <w:sz w:val="28"/>
          <w:szCs w:val="28"/>
        </w:rPr>
        <w:t>农业气象服务智能体组件</w:t>
      </w:r>
      <w:r>
        <w:rPr>
          <w:rFonts w:hint="eastAsia"/>
          <w:color w:val="000000"/>
          <w:sz w:val="28"/>
          <w:szCs w:val="28"/>
        </w:rPr>
        <w:t>七个部分</w:t>
      </w:r>
      <w:r>
        <w:rPr>
          <w:rFonts w:hint="eastAsia"/>
          <w:sz w:val="28"/>
        </w:rPr>
        <w:t>。</w:t>
      </w:r>
    </w:p>
    <w:p>
      <w:pPr>
        <w:pStyle w:val="Heading3"/>
        <w:ind w:firstLine="608"/>
        <w:rPr>
          <w:w w:val="95"/>
        </w:rPr>
      </w:pPr>
      <w:r>
        <w:rPr>
          <w:rFonts w:hint="eastAsia"/>
          <w:w w:val="95"/>
        </w:rPr>
        <w:t>8.3.1一季稻农业气象灾害风险预警组件</w:t>
      </w:r>
    </w:p>
    <w:p>
      <w:pPr>
        <w:spacing w:line="360" w:lineRule="auto"/>
        <w:ind w:firstLine="560" w:firstLineChars="200"/>
        <w:rPr>
          <w:b/>
          <w:bCs/>
          <w:sz w:val="28"/>
        </w:rPr>
      </w:pPr>
      <w:r>
        <w:rPr>
          <w:rFonts w:hint="eastAsia"/>
          <w:b/>
          <w:bCs/>
          <w:sz w:val="28"/>
        </w:rPr>
        <w:t>1、一季稻灾害指标库模块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一季稻低温冷害、高温热害、雨洗禾花、连阴雨、倒伏，通过历史灾害年典型个例反演验证完善灾害致灾阈值指标，统计历史灾害等级序列通过百分位方法确定灾害风险等级指标和风险预警阈值，形成国省统一的一季稻低温冷害、高温热害、雨洗禾花、连阴雨、倒伏灾害指标库。</w:t>
      </w:r>
    </w:p>
    <w:p>
      <w:pPr>
        <w:spacing w:line="360" w:lineRule="auto"/>
        <w:ind w:firstLine="560" w:firstLineChars="200"/>
        <w:rPr>
          <w:b/>
          <w:bCs/>
          <w:sz w:val="28"/>
        </w:rPr>
      </w:pPr>
      <w:r>
        <w:rPr>
          <w:rFonts w:hint="eastAsia"/>
          <w:b/>
          <w:bCs/>
          <w:sz w:val="28"/>
        </w:rPr>
        <w:t>2、一季稻主产省县级产量数据库模块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建立一季稻主产县单产、总产、种植面积历史数据上报、收集与管理数据库，为农业气象灾害产量损失评估提供支撑。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3、一季稻作物发育期监测预报模块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利用一季稻农业气象发育期监测数据，结合积温和格点气象预报要素资料，实现一季稻发育期格点监测与预报产品制作。</w:t>
      </w:r>
    </w:p>
    <w:p>
      <w:pPr>
        <w:spacing w:line="360" w:lineRule="auto"/>
        <w:ind w:firstLine="560" w:firstLineChars="200"/>
        <w:rPr>
          <w:b/>
          <w:bCs/>
          <w:sz w:val="28"/>
        </w:rPr>
      </w:pPr>
      <w:r>
        <w:rPr>
          <w:rFonts w:hint="eastAsia"/>
          <w:b/>
          <w:bCs/>
          <w:sz w:val="28"/>
        </w:rPr>
        <w:t>4、一季稻农业气象灾害风险预警模块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一季稻低温冷害、高温热害、雨洗禾花、连阴雨、倒伏等灾害实现监测、预报；结合危险性、暴露度、脆弱性三要素，划定灾害风险预估等级，实现任意时间风险预估；结合风险预警阈值，自动形成一季稻农业气象灾害风险预警产品。</w:t>
      </w:r>
    </w:p>
    <w:p>
      <w:pPr>
        <w:spacing w:line="360" w:lineRule="auto"/>
        <w:ind w:firstLine="560" w:firstLineChars="200"/>
        <w:rPr>
          <w:b/>
          <w:bCs/>
          <w:sz w:val="28"/>
        </w:rPr>
      </w:pPr>
      <w:r>
        <w:rPr>
          <w:rFonts w:hint="eastAsia"/>
          <w:b/>
          <w:bCs/>
          <w:sz w:val="28"/>
        </w:rPr>
        <w:t>5、一季稻灾害风险预警产品检验模块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根据一季稻农业气象灾害风险预警产品准确性和及时性检验算法，实现对农业气象灾害风险预警产品客观检验评估。</w:t>
      </w:r>
    </w:p>
    <w:p>
      <w:pPr>
        <w:pStyle w:val="Heading3"/>
        <w:spacing w:before="156" w:after="156"/>
        <w:ind w:firstLine="608"/>
        <w:rPr>
          <w:w w:val="95"/>
        </w:rPr>
      </w:pPr>
      <w:r>
        <w:rPr>
          <w:rFonts w:hint="eastAsia"/>
          <w:w w:val="95"/>
        </w:rPr>
        <w:t>8.3.2</w:t>
      </w:r>
      <w:r>
        <w:rPr>
          <w:rFonts w:hint="eastAsia"/>
          <w:color w:val="000000"/>
          <w:w w:val="95"/>
        </w:rPr>
        <w:t>早稻农业气象灾害风险预警</w:t>
      </w:r>
      <w:r>
        <w:rPr>
          <w:rFonts w:hint="eastAsia"/>
          <w:w w:val="95"/>
        </w:rPr>
        <w:t>组件</w:t>
      </w:r>
    </w:p>
    <w:p>
      <w:pPr>
        <w:spacing w:line="360" w:lineRule="auto"/>
        <w:ind w:firstLine="560" w:firstLineChars="200"/>
        <w:rPr>
          <w:b/>
          <w:bCs/>
          <w:sz w:val="28"/>
        </w:rPr>
      </w:pPr>
      <w:r>
        <w:rPr>
          <w:rFonts w:hint="eastAsia"/>
          <w:b/>
          <w:bCs/>
          <w:sz w:val="28"/>
        </w:rPr>
        <w:t>1、早稻灾害指标库模块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早稻低温、连阴雨、雨洗禾花、洪涝、高温热害和倒伏，通过历史灾害年典型个例反演验证完善灾害致灾阈值指标，统计历史灾害等级序列通过百分位方法确定灾害风险等级指标和风险预警阈值，形成国省统一的早稻低温、连阴雨、雨洗禾花、洪涝、高温热害和倒伏灾害指标库。</w:t>
      </w:r>
    </w:p>
    <w:p>
      <w:pPr>
        <w:spacing w:line="360" w:lineRule="auto"/>
        <w:ind w:firstLine="560" w:firstLineChars="200"/>
        <w:rPr>
          <w:b/>
          <w:bCs/>
          <w:sz w:val="28"/>
        </w:rPr>
      </w:pPr>
      <w:r>
        <w:rPr>
          <w:rFonts w:hint="eastAsia"/>
          <w:b/>
          <w:bCs/>
          <w:sz w:val="28"/>
        </w:rPr>
        <w:t>2、早稻主产省县级产量数据库模块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建立早稻主产县单产、总产、种植面积历史数据上报、收集与管理数据库，为农业气象灾害产量损失评估提供支撑。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3、早稻作物发育期监测预报模块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利用早稻农业气象发育期监测数据，结合积温和格点气象预报要素资料，实现早稻发育期格点监测与预报产品制作。</w:t>
      </w:r>
    </w:p>
    <w:p>
      <w:pPr>
        <w:spacing w:line="360" w:lineRule="auto"/>
        <w:ind w:firstLine="560" w:firstLineChars="200"/>
        <w:rPr>
          <w:b/>
          <w:bCs/>
          <w:sz w:val="28"/>
        </w:rPr>
      </w:pPr>
      <w:r>
        <w:rPr>
          <w:rFonts w:hint="eastAsia"/>
          <w:b/>
          <w:bCs/>
          <w:sz w:val="28"/>
        </w:rPr>
        <w:t>4、早稻农业气象灾害风险预警模块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早稻低温、连阴雨、雨洗禾花、洪涝、高温热害和倒伏等灾害实现监测、预报；结合危险性、暴露度、脆弱性三要素，划定灾害风险预估等级，实现任意时间风险预估；结合风险预警阈值，自动形成早稻农业气象灾害风险预警产品。</w:t>
      </w:r>
    </w:p>
    <w:p>
      <w:pPr>
        <w:spacing w:line="360" w:lineRule="auto"/>
        <w:ind w:firstLine="560" w:firstLineChars="200"/>
        <w:rPr>
          <w:b/>
          <w:bCs/>
          <w:sz w:val="28"/>
        </w:rPr>
      </w:pPr>
      <w:r>
        <w:rPr>
          <w:rFonts w:hint="eastAsia"/>
          <w:b/>
          <w:bCs/>
          <w:sz w:val="28"/>
        </w:rPr>
        <w:t>5、早稻灾害风险预警产品检验模块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根据早稻农业气象灾害风险预警产品准确性和及时性检验算法，实现对农业气象灾害风险预警产品客观检验评估。</w:t>
      </w:r>
    </w:p>
    <w:p>
      <w:pPr>
        <w:pStyle w:val="Heading3"/>
        <w:spacing w:before="156" w:after="156"/>
        <w:ind w:firstLine="608"/>
        <w:rPr>
          <w:w w:val="95"/>
        </w:rPr>
      </w:pPr>
      <w:r>
        <w:rPr>
          <w:rFonts w:hint="eastAsia"/>
          <w:w w:val="95"/>
        </w:rPr>
        <w:t>8.3.3</w:t>
      </w:r>
      <w:r>
        <w:rPr>
          <w:rFonts w:hint="eastAsia"/>
          <w:color w:val="000000"/>
          <w:w w:val="95"/>
        </w:rPr>
        <w:t>晚稻农业气象灾害风险预警</w:t>
      </w:r>
      <w:r>
        <w:rPr>
          <w:rFonts w:hint="eastAsia"/>
          <w:w w:val="95"/>
        </w:rPr>
        <w:t>组件</w:t>
      </w:r>
    </w:p>
    <w:p>
      <w:pPr>
        <w:spacing w:line="360" w:lineRule="auto"/>
        <w:ind w:firstLine="560" w:firstLineChars="200"/>
        <w:rPr>
          <w:b/>
          <w:bCs/>
          <w:sz w:val="28"/>
        </w:rPr>
      </w:pPr>
      <w:r>
        <w:rPr>
          <w:rFonts w:hint="eastAsia"/>
          <w:b/>
          <w:bCs/>
          <w:sz w:val="28"/>
        </w:rPr>
        <w:t>1、晚稻灾害指标库模块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晚稻雨洗禾花、连阴雨、寒露风、倒伏，通过历史灾害年典型个例反演验证完善灾害致灾阈值指标，统计历史灾害等级序列通过百分位方法确定灾害风险等级指标和风险预警阈值，形成国省统一的晚稻雨洗禾花、连阴雨、寒露风、倒伏灾害指标库。</w:t>
      </w:r>
    </w:p>
    <w:p>
      <w:pPr>
        <w:spacing w:line="360" w:lineRule="auto"/>
        <w:ind w:firstLine="560" w:firstLineChars="200"/>
        <w:rPr>
          <w:b/>
          <w:bCs/>
          <w:sz w:val="28"/>
        </w:rPr>
      </w:pPr>
      <w:r>
        <w:rPr>
          <w:rFonts w:hint="eastAsia"/>
          <w:b/>
          <w:bCs/>
          <w:sz w:val="28"/>
        </w:rPr>
        <w:t>2、晚稻主产省县级产量数据库模块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建立晚稻主产县单产、总产、种植面积历史数据上报、收集与管理数据库，为农业气象灾害产量损失评估提供支撑。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3、晚稻作物发育期监测预报模块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利用晚稻农业气象发育期监测数据，结合积温和格点气象预报要素资料，实现晚稻发育期格点监测与预报产品制作。</w:t>
      </w:r>
    </w:p>
    <w:p>
      <w:pPr>
        <w:spacing w:line="360" w:lineRule="auto"/>
        <w:ind w:firstLine="560" w:firstLineChars="200"/>
        <w:rPr>
          <w:b/>
          <w:bCs/>
          <w:sz w:val="28"/>
        </w:rPr>
      </w:pPr>
      <w:r>
        <w:rPr>
          <w:rFonts w:hint="eastAsia"/>
          <w:b/>
          <w:bCs/>
          <w:sz w:val="28"/>
        </w:rPr>
        <w:t>4、晚稻农业气象灾害风险预警模块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晚稻雨洗禾花、连阴雨、寒露风、倒伏等灾害实现监测、预报；结合危险性、暴露度、脆弱性三要素，划定灾害风险预估等级，实现任意时间风险预估；结合风险预警阈值，自动形成晚稻农业气象灾害风险预警产品。</w:t>
      </w:r>
    </w:p>
    <w:p>
      <w:pPr>
        <w:spacing w:line="360" w:lineRule="auto"/>
        <w:ind w:firstLine="560" w:firstLineChars="200"/>
        <w:rPr>
          <w:b/>
          <w:bCs/>
          <w:sz w:val="28"/>
        </w:rPr>
      </w:pPr>
      <w:r>
        <w:rPr>
          <w:rFonts w:hint="eastAsia"/>
          <w:b/>
          <w:bCs/>
          <w:sz w:val="28"/>
        </w:rPr>
        <w:t>5、晚稻灾害风险预警产品检验模块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根据晚稻农业气象灾害风险预警产品准确性和及时性检验算法，实现对农业气象灾害风险预警产品客观检验评估。</w:t>
      </w:r>
    </w:p>
    <w:p>
      <w:pPr>
        <w:pStyle w:val="Heading3"/>
        <w:spacing w:before="156" w:after="156"/>
        <w:ind w:firstLine="608"/>
        <w:rPr>
          <w:w w:val="95"/>
        </w:rPr>
      </w:pPr>
      <w:r>
        <w:rPr>
          <w:rFonts w:hint="eastAsia"/>
          <w:w w:val="95"/>
        </w:rPr>
        <w:t>8.3.4</w:t>
      </w:r>
      <w:r>
        <w:rPr>
          <w:rFonts w:hint="eastAsia"/>
          <w:color w:val="000000"/>
          <w:w w:val="95"/>
        </w:rPr>
        <w:t>油菜农业气象灾害风险预警</w:t>
      </w:r>
      <w:r>
        <w:rPr>
          <w:rFonts w:hint="eastAsia"/>
          <w:w w:val="95"/>
        </w:rPr>
        <w:t>组件</w:t>
      </w:r>
    </w:p>
    <w:p>
      <w:pPr>
        <w:spacing w:line="360" w:lineRule="auto"/>
        <w:ind w:firstLine="560" w:firstLineChars="200"/>
        <w:rPr>
          <w:b/>
          <w:bCs/>
          <w:sz w:val="28"/>
        </w:rPr>
      </w:pPr>
      <w:r>
        <w:rPr>
          <w:rFonts w:hint="eastAsia"/>
          <w:b/>
          <w:bCs/>
          <w:sz w:val="28"/>
        </w:rPr>
        <w:t>1、油菜灾害指标库模块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油菜干旱、渍害、冻害、连阴雨，通过历史灾害年典型个例反演验证完善灾害致灾阈值指标，统计历史灾害等级序列通过百分位方法确定灾害风险等级指标和风险预警阈值，形成国省统一的油菜干旱、渍害、冻害、连阴雨灾害指标库。</w:t>
      </w:r>
    </w:p>
    <w:p>
      <w:pPr>
        <w:spacing w:line="360" w:lineRule="auto"/>
        <w:ind w:firstLine="560" w:firstLineChars="200"/>
        <w:rPr>
          <w:b/>
          <w:bCs/>
          <w:sz w:val="28"/>
        </w:rPr>
      </w:pPr>
      <w:r>
        <w:rPr>
          <w:rFonts w:hint="eastAsia"/>
          <w:b/>
          <w:bCs/>
          <w:sz w:val="28"/>
        </w:rPr>
        <w:t>2、油菜主产省县级产量数据库模块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建立油菜主产县单产、总产、种植面积历史数据上报、收集与管理数据库，为农业气象灾害产量损失评估提供支撑。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3、油菜作物发育期监测预报模块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利用油菜农业气象发育期监测数据，结合积温和格点气象预报要素资料，实现油菜发育期格点监测与预报产品制作。</w:t>
      </w:r>
    </w:p>
    <w:p>
      <w:pPr>
        <w:spacing w:line="360" w:lineRule="auto"/>
        <w:ind w:firstLine="560" w:firstLineChars="200"/>
        <w:rPr>
          <w:b/>
          <w:bCs/>
          <w:sz w:val="28"/>
        </w:rPr>
      </w:pPr>
      <w:r>
        <w:rPr>
          <w:rFonts w:hint="eastAsia"/>
          <w:b/>
          <w:bCs/>
          <w:sz w:val="28"/>
        </w:rPr>
        <w:t>4、油菜农业气象灾害风险预警模块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油菜干旱、渍害、冻害、连阴雨等灾害实现监测、预报；结合危险性、暴露度、脆弱性三要素，划定灾害风险预估等级，实现任意时间风险预估；结合风险预警阈值，自动形成油菜农业气象灾害风险预警产品。</w:t>
      </w:r>
    </w:p>
    <w:p>
      <w:pPr>
        <w:spacing w:line="360" w:lineRule="auto"/>
        <w:ind w:firstLine="560" w:firstLineChars="200"/>
        <w:rPr>
          <w:b/>
          <w:bCs/>
          <w:sz w:val="28"/>
        </w:rPr>
      </w:pPr>
      <w:r>
        <w:rPr>
          <w:rFonts w:hint="eastAsia"/>
          <w:b/>
          <w:bCs/>
          <w:sz w:val="28"/>
        </w:rPr>
        <w:t>5、油菜灾害风险预警产品检验模块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根据油菜农业气象灾害风险预警产品准确性和及时性检验算法，实现对农业气象灾害风险预警产品客观检验评估。</w:t>
      </w:r>
    </w:p>
    <w:p>
      <w:pPr>
        <w:pStyle w:val="Heading3"/>
        <w:spacing w:before="156" w:after="156"/>
        <w:ind w:firstLine="608"/>
        <w:rPr>
          <w:w w:val="95"/>
        </w:rPr>
      </w:pPr>
      <w:r>
        <w:rPr>
          <w:rFonts w:hint="eastAsia"/>
          <w:w w:val="95"/>
        </w:rPr>
        <w:t>8.3.5</w:t>
      </w:r>
      <w:r>
        <w:rPr>
          <w:rFonts w:hint="eastAsia"/>
          <w:color w:val="000000"/>
          <w:w w:val="95"/>
        </w:rPr>
        <w:t>棉花农业气象灾害风险预警</w:t>
      </w:r>
      <w:r>
        <w:rPr>
          <w:rFonts w:hint="eastAsia"/>
          <w:w w:val="95"/>
        </w:rPr>
        <w:t>组件</w:t>
      </w:r>
    </w:p>
    <w:p>
      <w:pPr>
        <w:spacing w:line="360" w:lineRule="auto"/>
        <w:ind w:firstLine="560" w:firstLineChars="200"/>
        <w:rPr>
          <w:b/>
          <w:bCs/>
          <w:sz w:val="28"/>
        </w:rPr>
      </w:pPr>
      <w:r>
        <w:rPr>
          <w:rFonts w:hint="eastAsia"/>
          <w:b/>
          <w:bCs/>
          <w:sz w:val="28"/>
        </w:rPr>
        <w:t>1、棉花灾害指标库模块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棉花干旱、渍害、高温热害，通过历史灾害年典型个例反演验证完善灾害致灾阈值指标，统计历史灾害等级序列通过百分位方法确定灾害风险等级指标和风险预警阈值，形成国省统一的棉花干旱、渍害、高温热害灾害指标库。</w:t>
      </w:r>
    </w:p>
    <w:p>
      <w:pPr>
        <w:spacing w:line="360" w:lineRule="auto"/>
        <w:ind w:firstLine="560" w:firstLineChars="200"/>
        <w:rPr>
          <w:b/>
          <w:bCs/>
          <w:sz w:val="28"/>
        </w:rPr>
      </w:pPr>
      <w:r>
        <w:rPr>
          <w:rFonts w:hint="eastAsia"/>
          <w:b/>
          <w:bCs/>
          <w:sz w:val="28"/>
        </w:rPr>
        <w:t>2、棉花主产省县级产量数据库模块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建立棉花主产县单产、总产、种植面积历史数据上报、收集与管理数据库，为农业气象灾害产量损失评估提供支撑。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3、棉花作物发育期监测预报模块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利用棉花农业气象发育期监测数据，结合积温和格点气象预报要素资料，实现棉花发育期格点监测与预报产品制作。</w:t>
      </w:r>
    </w:p>
    <w:p>
      <w:pPr>
        <w:spacing w:line="360" w:lineRule="auto"/>
        <w:ind w:firstLine="560" w:firstLineChars="200"/>
        <w:rPr>
          <w:b/>
          <w:bCs/>
          <w:sz w:val="28"/>
        </w:rPr>
      </w:pPr>
      <w:r>
        <w:rPr>
          <w:rFonts w:hint="eastAsia"/>
          <w:b/>
          <w:bCs/>
          <w:sz w:val="28"/>
        </w:rPr>
        <w:t>4、棉花农业气象灾害风险预警模块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针对棉花干旱、渍害、高温热害等灾害实现监测、预报；结合危险性、暴露度、脆弱性三要素，划定灾害风险预估等级，实现任意时间风险预估；结合风险预警阈值，自动形成棉花农业气象灾害风险预警产品。</w:t>
      </w:r>
    </w:p>
    <w:p>
      <w:pPr>
        <w:spacing w:line="360" w:lineRule="auto"/>
        <w:ind w:firstLine="560" w:firstLineChars="200"/>
        <w:rPr>
          <w:b/>
          <w:bCs/>
          <w:sz w:val="28"/>
        </w:rPr>
      </w:pPr>
      <w:r>
        <w:rPr>
          <w:rFonts w:hint="eastAsia"/>
          <w:b/>
          <w:bCs/>
          <w:sz w:val="28"/>
        </w:rPr>
        <w:t>5、棉花灾害风险预警产品检验模块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根据棉花农业气象灾害风险预警产品准确性和及时性检验算法，实现对农业气象灾害风险预警产品客观检验评估。</w:t>
      </w:r>
    </w:p>
    <w:p>
      <w:pPr>
        <w:pStyle w:val="Heading3"/>
        <w:spacing w:before="156" w:after="156"/>
        <w:ind w:firstLine="608"/>
        <w:rPr>
          <w:color w:val="000000"/>
          <w:w w:val="95"/>
        </w:rPr>
      </w:pPr>
      <w:r>
        <w:rPr>
          <w:rFonts w:hint="eastAsia"/>
          <w:w w:val="95"/>
        </w:rPr>
        <w:t>8.3.6</w:t>
      </w:r>
      <w:r>
        <w:rPr>
          <w:rFonts w:hint="eastAsia"/>
          <w:color w:val="000000"/>
          <w:w w:val="95"/>
        </w:rPr>
        <w:t>大豆农业气象灾害风险预警</w:t>
      </w:r>
      <w:r>
        <w:rPr>
          <w:rFonts w:hint="eastAsia"/>
          <w:w w:val="95"/>
        </w:rPr>
        <w:t>组件</w:t>
      </w:r>
    </w:p>
    <w:p>
      <w:pPr>
        <w:spacing w:line="360" w:lineRule="auto"/>
        <w:ind w:firstLine="560" w:firstLineChars="200"/>
        <w:rPr>
          <w:b/>
          <w:bCs/>
          <w:sz w:val="28"/>
        </w:rPr>
      </w:pPr>
      <w:r>
        <w:rPr>
          <w:rFonts w:hint="eastAsia"/>
          <w:b/>
          <w:bCs/>
          <w:sz w:val="28"/>
        </w:rPr>
        <w:t>1、大豆灾害指标库模块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大豆干旱、渍害、高温热害、霜冻害、连阴雨、倒伏，通过历史灾害年典型个例反演验证完善灾害致灾阈值指标，统计历史灾害等级序列通过百分位方法确定灾害风险等级指标和风险预警阈值，形成国省统一的大豆干旱、渍害、高温热害、霜冻害、连阴雨、倒伏灾害指标库。</w:t>
      </w:r>
    </w:p>
    <w:p>
      <w:pPr>
        <w:spacing w:line="360" w:lineRule="auto"/>
        <w:ind w:firstLine="560" w:firstLineChars="200"/>
        <w:rPr>
          <w:b/>
          <w:bCs/>
          <w:sz w:val="28"/>
        </w:rPr>
      </w:pPr>
      <w:r>
        <w:rPr>
          <w:rFonts w:hint="eastAsia"/>
          <w:b/>
          <w:bCs/>
          <w:sz w:val="28"/>
        </w:rPr>
        <w:t>2、大豆主产省县级产量数据库模块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建立大豆主产县单产、总产、种植面积历史数据上报、收集与管理数据库，为农业气象灾害产量损失评估提供支撑。</w:t>
      </w:r>
    </w:p>
    <w:p>
      <w:pPr>
        <w:spacing w:line="360" w:lineRule="auto"/>
        <w:ind w:firstLine="560" w:firstLineChars="200"/>
        <w:rPr>
          <w:b/>
          <w:bCs/>
          <w:sz w:val="28"/>
        </w:rPr>
      </w:pPr>
      <w:r>
        <w:rPr>
          <w:rFonts w:hint="eastAsia"/>
          <w:b/>
          <w:bCs/>
          <w:sz w:val="28"/>
        </w:rPr>
        <w:t>3、大豆作物发育期监测预报模块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利用大豆农业气象发育期监测数据，结合积温和格点气象预报要素资料，实现大豆发育期格点监测与预报产品制作。</w:t>
      </w:r>
    </w:p>
    <w:p>
      <w:pPr>
        <w:spacing w:line="360" w:lineRule="auto"/>
        <w:ind w:firstLine="560" w:firstLineChars="200"/>
        <w:rPr>
          <w:b/>
          <w:bCs/>
          <w:sz w:val="28"/>
        </w:rPr>
      </w:pPr>
      <w:r>
        <w:rPr>
          <w:rFonts w:hint="eastAsia"/>
          <w:b/>
          <w:bCs/>
          <w:sz w:val="28"/>
        </w:rPr>
        <w:t>4、大豆农业气象灾害风险预警模块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大豆干旱、渍害、高温热害、霜冻害、连阴雨、倒伏等灾害实现监测、预报；结合危险性、暴露度、脆弱性三要素，划定灾害风险预估等级，实现任意时间风险预估；结合风险预警阈值，自动形成大豆农业气象灾害风险预警产品。</w:t>
      </w:r>
    </w:p>
    <w:p>
      <w:pPr>
        <w:spacing w:line="360" w:lineRule="auto"/>
        <w:ind w:firstLine="560" w:firstLineChars="200"/>
        <w:rPr>
          <w:b/>
          <w:bCs/>
          <w:sz w:val="28"/>
        </w:rPr>
      </w:pPr>
      <w:r>
        <w:rPr>
          <w:rFonts w:hint="eastAsia"/>
          <w:b/>
          <w:bCs/>
          <w:sz w:val="28"/>
        </w:rPr>
        <w:t>5、大豆灾害风险预警产品检验模块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根据大豆农业气象灾害风险预警产品准确性和及时性检验算法，实现对农业气象灾害风险预警产品客观检验评估。</w:t>
      </w:r>
    </w:p>
    <w:p>
      <w:pPr>
        <w:pStyle w:val="Heading3"/>
        <w:spacing w:before="156" w:after="156"/>
        <w:ind w:firstLine="608"/>
        <w:rPr>
          <w:color w:val="000000"/>
          <w:w w:val="95"/>
        </w:rPr>
      </w:pPr>
      <w:r>
        <w:rPr>
          <w:rFonts w:hint="eastAsia"/>
          <w:w w:val="95"/>
        </w:rPr>
        <w:t>8.3.7</w:t>
      </w:r>
      <w:r>
        <w:rPr>
          <w:rFonts w:hint="eastAsia"/>
          <w:color w:val="000000"/>
          <w:w w:val="95"/>
        </w:rPr>
        <w:t>农业气象服务智能体</w:t>
      </w:r>
      <w:r>
        <w:rPr>
          <w:rFonts w:hint="eastAsia"/>
          <w:w w:val="95"/>
        </w:rPr>
        <w:t>组件</w:t>
      </w:r>
    </w:p>
    <w:p>
      <w:pPr>
        <w:spacing w:line="360" w:lineRule="auto"/>
        <w:ind w:firstLine="560" w:firstLineChars="200"/>
        <w:rPr>
          <w:b/>
          <w:bCs/>
          <w:sz w:val="28"/>
        </w:rPr>
      </w:pPr>
      <w:r>
        <w:rPr>
          <w:rFonts w:hint="eastAsia"/>
          <w:b/>
          <w:bCs/>
          <w:sz w:val="28"/>
        </w:rPr>
        <w:t>1、农业气象服务大模型建立模块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针对一季稻、早稻、晚稻、油菜、棉花、大豆等作物耕种管收全链条，利用大语言模型，围绕各个作物农业气象灾害，建立农业气象服务大模型。</w:t>
      </w:r>
    </w:p>
    <w:p>
      <w:pPr>
        <w:spacing w:line="360" w:lineRule="auto"/>
        <w:ind w:firstLine="560" w:firstLineChars="200"/>
        <w:rPr>
          <w:b/>
          <w:bCs/>
          <w:sz w:val="28"/>
        </w:rPr>
      </w:pPr>
      <w:r>
        <w:rPr>
          <w:rFonts w:hint="eastAsia"/>
          <w:b/>
          <w:bCs/>
          <w:sz w:val="28"/>
        </w:rPr>
        <w:t>2、农业气象灾害监测预报预估预警服务产品制作模块</w:t>
      </w:r>
    </w:p>
    <w:p>
      <w:pPr>
        <w:adjustRightInd w:val="0"/>
        <w:snapToGrid w:val="0"/>
        <w:spacing w:line="360" w:lineRule="auto"/>
        <w:ind w:firstLine="560" w:firstLineChars="200"/>
        <w:rPr>
          <w:rFonts w:ascii="宋体" w:hAnsi="宋体"/>
          <w:color w:val="000000"/>
          <w:sz w:val="28"/>
          <w:szCs w:val="28"/>
        </w:rPr>
      </w:pPr>
      <w:r>
        <w:rPr>
          <w:rFonts w:ascii="宋体" w:hAnsi="宋体" w:hint="eastAsia"/>
          <w:color w:val="000000"/>
          <w:sz w:val="28"/>
          <w:szCs w:val="28"/>
        </w:rPr>
        <w:t>利用农业气象服务大模型，针对当前农事农时结合智能网格预报产品，自主识别判断生成推送农业气象灾害监测预报预估预警服务产品。</w:t>
      </w:r>
    </w:p>
    <w:p>
      <w:pPr>
        <w:pStyle w:val="Heading2"/>
        <w:keepNext w:val="0"/>
        <w:keepLines w:val="0"/>
        <w:numPr>
          <w:ilvl w:val="0"/>
          <w:numId w:val="0"/>
        </w:numPr>
        <w:tabs>
          <w:tab w:val="clear" w:pos="567"/>
          <w:tab w:val="left" w:pos="710"/>
        </w:tabs>
        <w:kinsoku w:val="0"/>
        <w:overflowPunct w:val="0"/>
        <w:autoSpaceDE w:val="0"/>
        <w:autoSpaceDN w:val="0"/>
        <w:adjustRightInd w:val="0"/>
        <w:spacing w:before="156" w:beforeLines="50" w:after="156" w:afterLines="50"/>
        <w:ind w:left="1440" w:hanging="720"/>
        <w:jc w:val="left"/>
        <w:rPr>
          <w:rFonts w:ascii="宋体"/>
          <w:w w:val="95"/>
        </w:rPr>
      </w:pPr>
      <w:r>
        <w:rPr>
          <w:rFonts w:ascii="宋体" w:hint="eastAsia"/>
          <w:w w:val="95"/>
        </w:rPr>
        <w:t>8.4技术性能指标</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.4.1</w:t>
      </w:r>
      <w:r>
        <w:rPr>
          <w:rFonts w:hint="eastAsia"/>
          <w:b/>
          <w:bCs/>
          <w:w w:val="95"/>
          <w:sz w:val="32"/>
          <w:szCs w:val="32"/>
        </w:rPr>
        <w:t>稳定性要求</w:t>
      </w:r>
    </w:p>
    <w:p>
      <w:pPr>
        <w:spacing w:line="360" w:lineRule="auto"/>
        <w:ind w:firstLine="560" w:firstLineChars="200"/>
        <w:rPr>
          <w:sz w:val="28"/>
        </w:rPr>
      </w:pPr>
      <w:r>
        <w:rPr>
          <w:rFonts w:hint="eastAsia"/>
          <w:sz w:val="28"/>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pPr>
        <w:spacing w:line="360" w:lineRule="auto"/>
        <w:ind w:firstLine="560" w:firstLineChars="200"/>
        <w:rPr>
          <w:sz w:val="28"/>
        </w:rPr>
      </w:pPr>
      <w:r>
        <w:rPr>
          <w:rFonts w:hint="eastAsia"/>
          <w:sz w:val="28"/>
        </w:rPr>
        <w:t>本系统需要提供</w:t>
      </w:r>
      <w:r>
        <w:rPr>
          <w:sz w:val="28"/>
        </w:rPr>
        <w:t>7</w:t>
      </w:r>
      <w:r>
        <w:rPr>
          <w:rFonts w:hint="eastAsia"/>
          <w:sz w:val="28"/>
        </w:rPr>
        <w:t>×</w:t>
      </w:r>
      <w:r>
        <w:rPr>
          <w:sz w:val="28"/>
        </w:rPr>
        <w:t>24</w:t>
      </w:r>
      <w:r>
        <w:rPr>
          <w:rFonts w:hint="eastAsia"/>
          <w:sz w:val="28"/>
        </w:rPr>
        <w:t>小时不间断服务，因此，无论是计算机硬件系统还是软件系统都必须具有较高的可靠性和故障后快速恢复的能力。具体要求如下：</w:t>
      </w:r>
    </w:p>
    <w:p>
      <w:pPr>
        <w:spacing w:line="360" w:lineRule="auto"/>
        <w:ind w:firstLine="560" w:firstLineChars="200"/>
        <w:rPr>
          <w:sz w:val="28"/>
        </w:rPr>
      </w:pPr>
      <w:r>
        <w:rPr>
          <w:rFonts w:hint="eastAsia"/>
          <w:sz w:val="28"/>
        </w:rPr>
        <w:t>（1）应用软件开发中严格遵循软件工程国标的开发、测试和集成规范，达到数据服务业务成功率</w:t>
      </w:r>
      <w:r>
        <w:rPr>
          <w:sz w:val="28"/>
        </w:rPr>
        <w:t>99.9%</w:t>
      </w:r>
      <w:r>
        <w:rPr>
          <w:rFonts w:hint="eastAsia"/>
          <w:sz w:val="28"/>
        </w:rPr>
        <w:t>的指标。</w:t>
      </w:r>
    </w:p>
    <w:p>
      <w:pPr>
        <w:spacing w:line="360" w:lineRule="auto"/>
        <w:ind w:firstLine="560" w:firstLineChars="200"/>
        <w:rPr>
          <w:sz w:val="28"/>
        </w:rPr>
      </w:pPr>
      <w:r>
        <w:rPr>
          <w:rFonts w:hint="eastAsia"/>
          <w:sz w:val="28"/>
        </w:rPr>
        <w:t>（2）在支撑平台可靠性的保证下，关键高可用业务系统在</w:t>
      </w:r>
      <w:r>
        <w:rPr>
          <w:sz w:val="28"/>
        </w:rPr>
        <w:t>30</w:t>
      </w:r>
      <w:r>
        <w:rPr>
          <w:rFonts w:hint="eastAsia"/>
          <w:sz w:val="28"/>
        </w:rPr>
        <w:t>分钟内恢复运行状态。</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.4.2</w:t>
      </w:r>
      <w:r>
        <w:rPr>
          <w:rFonts w:hint="eastAsia"/>
          <w:b/>
          <w:bCs/>
          <w:w w:val="95"/>
          <w:sz w:val="32"/>
          <w:szCs w:val="32"/>
        </w:rPr>
        <w:t>标准化要求</w:t>
      </w:r>
    </w:p>
    <w:p>
      <w:pPr>
        <w:spacing w:line="360" w:lineRule="auto"/>
        <w:ind w:firstLine="560" w:firstLineChars="200"/>
        <w:rPr>
          <w:sz w:val="28"/>
        </w:rPr>
      </w:pPr>
      <w:r>
        <w:rPr>
          <w:rFonts w:hint="eastAsia"/>
          <w:sz w:val="28"/>
        </w:rPr>
        <w:t>在操作方式、运行环境、与其他软件的接口以及开发计划等发生变化时，应具有相应的适应能力。</w:t>
      </w:r>
    </w:p>
    <w:p>
      <w:pPr>
        <w:spacing w:line="360" w:lineRule="auto"/>
        <w:ind w:firstLine="560" w:firstLineChars="200"/>
        <w:rPr>
          <w:sz w:val="28"/>
        </w:rPr>
      </w:pPr>
      <w:r>
        <w:rPr>
          <w:rFonts w:hint="eastAsia"/>
          <w:sz w:val="28"/>
        </w:rPr>
        <w:t>系统遵循开放的标准和技术、标准的软件接口开发，采用集群技术提供高可用性，支持异构平台。</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.4.3</w:t>
      </w:r>
      <w:r>
        <w:rPr>
          <w:rFonts w:hint="eastAsia"/>
          <w:b/>
          <w:bCs/>
          <w:w w:val="95"/>
          <w:sz w:val="32"/>
          <w:szCs w:val="32"/>
        </w:rPr>
        <w:t>兼容性要求</w:t>
      </w:r>
    </w:p>
    <w:p>
      <w:pPr>
        <w:spacing w:line="360" w:lineRule="auto"/>
        <w:ind w:firstLine="560" w:firstLineChars="200"/>
        <w:rPr>
          <w:sz w:val="28"/>
        </w:rPr>
      </w:pPr>
      <w:r>
        <w:rPr>
          <w:rFonts w:hint="eastAsia"/>
          <w:sz w:val="28"/>
        </w:rPr>
        <w:t>系统软件及平台建设应基本保持与前期版本兼容，保留主要的界面布局和操作方式，简化现有模块向新版本框架移植，基础算法以</w:t>
      </w:r>
      <w:r>
        <w:rPr>
          <w:sz w:val="28"/>
        </w:rPr>
        <w:t>P</w:t>
      </w:r>
      <w:r>
        <w:rPr>
          <w:rFonts w:hint="eastAsia"/>
          <w:sz w:val="28"/>
        </w:rPr>
        <w:t>yhton</w:t>
      </w:r>
      <w:r>
        <w:rPr>
          <w:sz w:val="28"/>
        </w:rPr>
        <w:t>/Java</w:t>
      </w:r>
      <w:r>
        <w:rPr>
          <w:rFonts w:hint="eastAsia"/>
          <w:sz w:val="28"/>
        </w:rPr>
        <w:t xml:space="preserve">实现，便于在气象大数据云平台上的快速移植；用户界面及交互操作使用 </w:t>
      </w:r>
      <w:r>
        <w:rPr>
          <w:sz w:val="28"/>
        </w:rPr>
        <w:t>HTML5</w:t>
      </w:r>
      <w:r>
        <w:rPr>
          <w:rFonts w:hint="eastAsia"/>
          <w:sz w:val="28"/>
        </w:rPr>
        <w:t>实现，便于利用客户端框架进行功能实现。</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.4.4</w:t>
      </w:r>
      <w:r>
        <w:rPr>
          <w:rFonts w:hint="eastAsia"/>
          <w:b/>
          <w:bCs/>
          <w:w w:val="95"/>
          <w:sz w:val="32"/>
          <w:szCs w:val="32"/>
        </w:rPr>
        <w:t>可维护性要求</w:t>
      </w:r>
    </w:p>
    <w:p>
      <w:pPr>
        <w:spacing w:line="360" w:lineRule="auto"/>
        <w:ind w:firstLine="560" w:firstLineChars="200"/>
        <w:rPr>
          <w:sz w:val="28"/>
        </w:rPr>
      </w:pPr>
      <w:r>
        <w:rPr>
          <w:rFonts w:hint="eastAsia"/>
          <w:sz w:val="28"/>
        </w:rPr>
        <w:t>系统软件架构设计应便于软件升级，在不对软件进行大幅调整的情况下可以进行在线升级；离线状态下提供补丁包的方式进行升级；系统各模块之间应保持松耦合，便于各部分独立维护和升级。</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w:t>
      </w:r>
      <w:r>
        <w:rPr>
          <w:rFonts w:hint="eastAsia"/>
          <w:b/>
          <w:bCs/>
          <w:w w:val="95"/>
          <w:sz w:val="32"/>
          <w:szCs w:val="32"/>
        </w:rPr>
        <w:t>5易用性要求</w:t>
      </w:r>
    </w:p>
    <w:p>
      <w:pPr>
        <w:spacing w:line="360" w:lineRule="auto"/>
        <w:ind w:firstLine="560" w:firstLineChars="200"/>
        <w:rPr>
          <w:sz w:val="28"/>
        </w:rPr>
      </w:pPr>
      <w:r>
        <w:rPr>
          <w:rFonts w:hint="eastAsia"/>
          <w:sz w:val="28"/>
        </w:rPr>
        <w:t>在日常的业务运行中，每天</w:t>
      </w:r>
      <w:r>
        <w:rPr>
          <w:sz w:val="28"/>
        </w:rPr>
        <w:t>24</w:t>
      </w:r>
      <w:r>
        <w:rPr>
          <w:rFonts w:hint="eastAsia"/>
          <w:sz w:val="28"/>
        </w:rPr>
        <w:t>小时不间断的自动运行，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spacing w:line="360" w:lineRule="auto"/>
        <w:ind w:firstLine="560" w:firstLineChars="200"/>
        <w:rPr>
          <w:sz w:val="28"/>
        </w:rPr>
      </w:pPr>
      <w:r>
        <w:rPr>
          <w:rFonts w:hint="eastAsia"/>
          <w:sz w:val="28"/>
        </w:rPr>
        <w:t>（1）易理解性标准：</w:t>
      </w:r>
    </w:p>
    <w:p>
      <w:pPr>
        <w:spacing w:line="360" w:lineRule="auto"/>
        <w:ind w:firstLine="560" w:firstLineChars="200"/>
        <w:rPr>
          <w:sz w:val="28"/>
        </w:rPr>
      </w:pPr>
      <w:r>
        <w:rPr>
          <w:rFonts w:hint="eastAsia"/>
          <w:sz w:val="28"/>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pPr>
        <w:spacing w:line="360" w:lineRule="auto"/>
        <w:ind w:firstLine="560" w:firstLineChars="200"/>
        <w:rPr>
          <w:sz w:val="28"/>
        </w:rPr>
      </w:pPr>
      <w:r>
        <w:rPr>
          <w:rFonts w:hint="eastAsia"/>
          <w:sz w:val="28"/>
        </w:rPr>
        <w:t>软件运行期内的各种监视显示信息是自描述的和图形、图像（二维、三维）化的，与软件的逻辑概念和业务的物理概念是一致的和易于理解的。</w:t>
      </w:r>
    </w:p>
    <w:p>
      <w:pPr>
        <w:spacing w:line="360" w:lineRule="auto"/>
        <w:ind w:firstLine="560" w:firstLineChars="200"/>
        <w:rPr>
          <w:sz w:val="28"/>
        </w:rPr>
      </w:pPr>
      <w:r>
        <w:rPr>
          <w:rFonts w:hint="eastAsia"/>
          <w:sz w:val="28"/>
        </w:rPr>
        <w:t>（2）易学性标准：</w:t>
      </w:r>
    </w:p>
    <w:p>
      <w:pPr>
        <w:spacing w:line="360" w:lineRule="auto"/>
        <w:ind w:firstLine="560" w:firstLineChars="200"/>
        <w:rPr>
          <w:sz w:val="28"/>
        </w:rPr>
      </w:pPr>
      <w:r>
        <w:rPr>
          <w:rFonts w:hint="eastAsia"/>
          <w:sz w:val="28"/>
        </w:rPr>
        <w:t>用户手册准确无误、易读易懂，能够帮助一般用户很快地了解和使用系统。</w:t>
      </w:r>
    </w:p>
    <w:p>
      <w:pPr>
        <w:spacing w:line="360" w:lineRule="auto"/>
        <w:ind w:firstLine="560" w:firstLineChars="200"/>
        <w:rPr>
          <w:sz w:val="28"/>
        </w:rPr>
      </w:pPr>
      <w:r>
        <w:rPr>
          <w:rFonts w:hint="eastAsia"/>
          <w:sz w:val="28"/>
        </w:rPr>
        <w:t>（3）易操作性标准：</w:t>
      </w:r>
    </w:p>
    <w:p>
      <w:pPr>
        <w:spacing w:line="360" w:lineRule="auto"/>
        <w:ind w:firstLine="560" w:firstLineChars="200"/>
        <w:rPr>
          <w:sz w:val="28"/>
        </w:rPr>
      </w:pPr>
      <w:r>
        <w:rPr>
          <w:rFonts w:hint="eastAsia"/>
          <w:sz w:val="28"/>
        </w:rPr>
        <w:t>操作界面是图形化的，且具有菜单和快捷键等多种方式；</w:t>
      </w:r>
    </w:p>
    <w:p>
      <w:pPr>
        <w:spacing w:line="360" w:lineRule="auto"/>
        <w:ind w:firstLine="560" w:firstLineChars="200"/>
        <w:rPr>
          <w:sz w:val="28"/>
        </w:rPr>
      </w:pPr>
      <w:r>
        <w:rPr>
          <w:rFonts w:hint="eastAsia"/>
          <w:sz w:val="28"/>
        </w:rPr>
        <w:t>操作命令或菜单选择是可导引的，即可引导用户输入正确、完整的命令或完成正确的菜单选择。</w:t>
      </w:r>
    </w:p>
    <w:p>
      <w:pPr>
        <w:keepNext/>
        <w:keepLines/>
        <w:spacing w:before="260" w:after="260" w:line="416" w:lineRule="auto"/>
        <w:ind w:firstLine="640" w:firstLineChars="200"/>
        <w:outlineLvl w:val="2"/>
        <w:rPr>
          <w:b/>
          <w:bCs/>
          <w:w w:val="95"/>
          <w:sz w:val="32"/>
          <w:szCs w:val="32"/>
        </w:rPr>
      </w:pPr>
      <w:r>
        <w:rPr>
          <w:rFonts w:hint="eastAsia"/>
          <w:b/>
          <w:bCs/>
          <w:w w:val="95"/>
          <w:sz w:val="32"/>
          <w:szCs w:val="32"/>
        </w:rPr>
        <w:t>8</w:t>
      </w:r>
      <w:r>
        <w:rPr>
          <w:b/>
          <w:bCs/>
          <w:w w:val="95"/>
          <w:sz w:val="32"/>
          <w:szCs w:val="32"/>
        </w:rPr>
        <w:t>.4.</w:t>
      </w:r>
      <w:r>
        <w:rPr>
          <w:rFonts w:hint="eastAsia"/>
          <w:b/>
          <w:bCs/>
          <w:w w:val="95"/>
          <w:sz w:val="32"/>
          <w:szCs w:val="32"/>
        </w:rPr>
        <w:t>6可扩展性要求</w:t>
      </w:r>
    </w:p>
    <w:p>
      <w:pPr>
        <w:spacing w:line="360" w:lineRule="auto"/>
        <w:ind w:firstLine="560" w:firstLineChars="200"/>
        <w:rPr>
          <w:sz w:val="28"/>
        </w:rPr>
      </w:pPr>
      <w:r>
        <w:rPr>
          <w:rFonts w:hint="eastAsia"/>
          <w:sz w:val="28"/>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可访问性，实行服务管理的动态控制。</w:t>
      </w:r>
    </w:p>
    <w:p>
      <w:pPr>
        <w:keepNext/>
        <w:keepLines/>
        <w:spacing w:before="260" w:after="260" w:line="416" w:lineRule="auto"/>
        <w:ind w:firstLine="640" w:firstLineChars="200"/>
        <w:outlineLvl w:val="2"/>
        <w:rPr>
          <w:b/>
          <w:bCs/>
          <w:w w:val="95"/>
          <w:sz w:val="32"/>
          <w:szCs w:val="32"/>
        </w:rPr>
      </w:pPr>
      <w:bookmarkStart w:id="61" w:name="_Hlk198027018"/>
      <w:r>
        <w:rPr>
          <w:b/>
          <w:bCs/>
          <w:w w:val="95"/>
          <w:sz w:val="32"/>
          <w:szCs w:val="32"/>
        </w:rPr>
        <w:t>8.4.</w:t>
      </w:r>
      <w:r>
        <w:rPr>
          <w:rFonts w:hint="eastAsia"/>
          <w:b/>
          <w:bCs/>
          <w:w w:val="95"/>
          <w:sz w:val="32"/>
          <w:szCs w:val="32"/>
        </w:rPr>
        <w:t>7集约化要求</w:t>
      </w:r>
    </w:p>
    <w:p>
      <w:pPr>
        <w:spacing w:line="360" w:lineRule="auto"/>
        <w:ind w:firstLine="560" w:firstLineChars="200"/>
        <w:rPr>
          <w:sz w:val="28"/>
        </w:rPr>
      </w:pPr>
      <w:r>
        <w:rPr>
          <w:rFonts w:hint="eastAsia"/>
          <w:sz w:val="28"/>
        </w:rPr>
        <w:t>采用“云+端”的技术架构，后台算法、服务、数据由CME结合气象大数据云平台统一管理，基础硬件资源由气象大数据云平台、气象虚拟化资源池提供所需的基础资源支撑，系统运行所需要气象数据的存储环境、底层支撑软件、采集调度处理分发、学习训练环境等应用软件，均复用气象信息中心已有成果，不再单独建设。</w:t>
      </w:r>
    </w:p>
    <w:p>
      <w:pPr>
        <w:spacing w:line="360" w:lineRule="auto"/>
        <w:ind w:firstLine="560" w:firstLineChars="200"/>
        <w:rPr>
          <w:sz w:val="28"/>
        </w:rPr>
      </w:pPr>
      <w:r>
        <w:rPr>
          <w:rFonts w:hint="eastAsia"/>
          <w:sz w:val="28"/>
        </w:rPr>
        <w:t>本项目建设的各业务子系统需要与CME进行集约化建设、组件化设计。在系统建设过程中，充分复用气象中心已有的CME系统的已有成果，并进行复用功能组件化封装，灵活设计支撑业务应用。</w:t>
      </w:r>
    </w:p>
    <w:p>
      <w:pPr>
        <w:spacing w:line="360" w:lineRule="auto"/>
        <w:ind w:firstLine="560" w:firstLineChars="200"/>
        <w:rPr>
          <w:sz w:val="28"/>
        </w:rPr>
      </w:pPr>
      <w:r>
        <w:rPr>
          <w:rFonts w:hint="eastAsia"/>
          <w:sz w:val="28"/>
        </w:rPr>
        <w:t>系统统一设计开放应用框架，通过组件化集成的方式，实现农业气象灾害风险预报业务的应用支撑；并通过开放性的设计，支持现有业务组件的应用以及新组件的融入。</w:t>
      </w:r>
      <w:bookmarkEnd w:id="61"/>
    </w:p>
    <w:p>
      <w:pPr>
        <w:keepNext/>
        <w:keepLines/>
        <w:spacing w:before="260" w:after="260" w:line="416" w:lineRule="auto"/>
        <w:ind w:firstLine="640" w:firstLineChars="200"/>
        <w:outlineLvl w:val="2"/>
        <w:rPr>
          <w:b/>
          <w:bCs/>
          <w:w w:val="95"/>
          <w:sz w:val="32"/>
          <w:szCs w:val="32"/>
        </w:rPr>
      </w:pPr>
      <w:bookmarkStart w:id="62" w:name="_Hlk198027039"/>
      <w:r>
        <w:rPr>
          <w:b/>
          <w:bCs/>
          <w:w w:val="95"/>
          <w:sz w:val="32"/>
          <w:szCs w:val="32"/>
        </w:rPr>
        <w:t>8.</w:t>
      </w:r>
      <w:r>
        <w:rPr>
          <w:rFonts w:hint="eastAsia"/>
          <w:b/>
          <w:bCs/>
          <w:w w:val="95"/>
          <w:sz w:val="32"/>
          <w:szCs w:val="32"/>
          <w:lang w:val="en-US" w:eastAsia="zh-CN"/>
        </w:rPr>
        <w:t>4</w:t>
      </w:r>
      <w:r>
        <w:rPr>
          <w:rFonts w:hint="eastAsia"/>
          <w:b/>
          <w:bCs/>
          <w:w w:val="95"/>
          <w:sz w:val="32"/>
          <w:szCs w:val="32"/>
        </w:rPr>
        <w:t>.8</w:t>
      </w:r>
      <w:r>
        <w:rPr>
          <w:b/>
          <w:bCs/>
          <w:w w:val="95"/>
          <w:sz w:val="32"/>
          <w:szCs w:val="32"/>
        </w:rPr>
        <w:t xml:space="preserve"> 规范化要求</w:t>
      </w:r>
    </w:p>
    <w:p>
      <w:pPr>
        <w:spacing w:line="360" w:lineRule="auto"/>
        <w:ind w:firstLine="560" w:firstLineChars="200"/>
        <w:rPr>
          <w:sz w:val="28"/>
        </w:rPr>
      </w:pPr>
      <w:r>
        <w:rPr>
          <w:rFonts w:hint="eastAsia"/>
          <w:sz w:val="28"/>
        </w:rPr>
        <w:t>在一体化气象灾害风险预报能力建设项目中，为确保开发工作的规范性、高效性以及与气象中心一体化平台</w:t>
      </w:r>
      <w:r>
        <w:rPr>
          <w:sz w:val="28"/>
        </w:rPr>
        <w:t xml:space="preserve"> CME </w:t>
      </w:r>
      <w:r>
        <w:rPr>
          <w:rFonts w:hint="eastAsia"/>
          <w:sz w:val="28"/>
        </w:rPr>
        <w:t>的深度融合，需将</w:t>
      </w:r>
      <w:r>
        <w:rPr>
          <w:sz w:val="28"/>
        </w:rPr>
        <w:t xml:space="preserve"> CME </w:t>
      </w:r>
      <w:r>
        <w:rPr>
          <w:rFonts w:hint="eastAsia"/>
          <w:sz w:val="28"/>
        </w:rPr>
        <w:t>开发流程作为重要的开发规范贯穿项目始终。具体内容如下：</w:t>
      </w:r>
    </w:p>
    <w:p>
      <w:pPr>
        <w:spacing w:line="360" w:lineRule="auto"/>
        <w:ind w:firstLine="560" w:firstLineChars="200"/>
        <w:rPr>
          <w:sz w:val="28"/>
        </w:rPr>
      </w:pPr>
      <w:r>
        <w:rPr>
          <w:sz w:val="28"/>
        </w:rPr>
        <w:t>8.</w:t>
      </w:r>
      <w:r>
        <w:rPr>
          <w:rFonts w:hint="eastAsia"/>
          <w:sz w:val="28"/>
          <w:lang w:val="en-US" w:eastAsia="zh-CN"/>
        </w:rPr>
        <w:t>4</w:t>
      </w:r>
      <w:r>
        <w:rPr>
          <w:sz w:val="28"/>
        </w:rPr>
        <w:t xml:space="preserve">.8.1 </w:t>
      </w:r>
      <w:r>
        <w:rPr>
          <w:rFonts w:hint="eastAsia"/>
          <w:sz w:val="28"/>
        </w:rPr>
        <w:t>基础框架迁移阶段规范</w:t>
      </w:r>
      <w:r>
        <w:rPr>
          <w:sz w:val="28"/>
        </w:rPr>
        <w:t>​</w:t>
      </w:r>
    </w:p>
    <w:p>
      <w:pPr>
        <w:spacing w:line="360" w:lineRule="auto"/>
        <w:ind w:firstLine="733" w:firstLineChars="349"/>
        <w:rPr>
          <w:sz w:val="28"/>
        </w:rPr>
      </w:pPr>
      <w:hyperlink r:id="rId9" w:tgtFrame="_blank" w:history="1">
        <w:r>
          <w:rPr>
            <w:sz w:val="28"/>
          </w:rPr>
          <w:t>8.</w:t>
        </w:r>
        <w:r>
          <w:rPr>
            <w:rFonts w:hint="eastAsia"/>
            <w:sz w:val="28"/>
            <w:lang w:val="en-US" w:eastAsia="zh-CN"/>
          </w:rPr>
          <w:t>4</w:t>
        </w:r>
        <w:r>
          <w:rPr>
            <w:sz w:val="28"/>
          </w:rPr>
          <w:t>.</w:t>
        </w:r>
        <w:r>
          <w:rPr>
            <w:rFonts w:hint="eastAsia"/>
            <w:sz w:val="28"/>
          </w:rPr>
          <w:t>8.</w:t>
        </w:r>
        <w:r>
          <w:rPr>
            <w:sz w:val="28"/>
          </w:rPr>
          <w:t>1.1</w:t>
        </w:r>
      </w:hyperlink>
      <w:r>
        <w:rPr>
          <w:sz w:val="28"/>
        </w:rPr>
        <w:t xml:space="preserve"> </w:t>
      </w:r>
      <w:r>
        <w:rPr>
          <w:rFonts w:hint="eastAsia"/>
          <w:sz w:val="28"/>
        </w:rPr>
        <w:t>前端微应用拆分与接入</w:t>
      </w:r>
      <w:r>
        <w:rPr>
          <w:sz w:val="28"/>
        </w:rPr>
        <w:t>​</w:t>
      </w:r>
    </w:p>
    <w:p>
      <w:pPr>
        <w:spacing w:line="360" w:lineRule="auto"/>
        <w:ind w:firstLine="560" w:firstLineChars="200"/>
        <w:rPr>
          <w:sz w:val="28"/>
        </w:rPr>
      </w:pPr>
      <w:r>
        <w:rPr>
          <w:rFonts w:hint="eastAsia"/>
          <w:sz w:val="28"/>
        </w:rPr>
        <w:t>依据业务功能特性，将现有前端系统拆分为不同微应用。明确各微应用的功能定位与边界，使其各自独立运行又能协同工作。按照</w:t>
      </w:r>
      <w:r>
        <w:rPr>
          <w:sz w:val="28"/>
        </w:rPr>
        <w:t xml:space="preserve"> CME </w:t>
      </w:r>
      <w:r>
        <w:rPr>
          <w:rFonts w:hint="eastAsia"/>
          <w:sz w:val="28"/>
        </w:rPr>
        <w:t>前端相关规范，对微应用进行初始化环境配置、组件适配和路由系统调整，确保前端界面在风格和交互上保持统一。</w:t>
      </w:r>
      <w:r>
        <w:rPr>
          <w:sz w:val="28"/>
        </w:rPr>
        <w:t>​</w:t>
      </w:r>
    </w:p>
    <w:p>
      <w:pPr>
        <w:spacing w:line="360" w:lineRule="auto"/>
        <w:ind w:firstLine="733" w:firstLineChars="349"/>
        <w:rPr>
          <w:sz w:val="28"/>
        </w:rPr>
      </w:pPr>
      <w:hyperlink r:id="rId10" w:tgtFrame="_blank" w:history="1">
        <w:r>
          <w:rPr>
            <w:sz w:val="28"/>
          </w:rPr>
          <w:t>8.</w:t>
        </w:r>
        <w:r>
          <w:rPr>
            <w:rFonts w:hint="eastAsia"/>
            <w:sz w:val="28"/>
            <w:lang w:val="en-US" w:eastAsia="zh-CN"/>
          </w:rPr>
          <w:t>4</w:t>
        </w:r>
        <w:r>
          <w:rPr>
            <w:sz w:val="28"/>
          </w:rPr>
          <w:t>.</w:t>
        </w:r>
        <w:r>
          <w:rPr>
            <w:rFonts w:hint="eastAsia"/>
            <w:sz w:val="28"/>
          </w:rPr>
          <w:t>8.</w:t>
        </w:r>
        <w:r>
          <w:rPr>
            <w:sz w:val="28"/>
          </w:rPr>
          <w:t>1.2</w:t>
        </w:r>
      </w:hyperlink>
      <w:r>
        <w:rPr>
          <w:sz w:val="28"/>
        </w:rPr>
        <w:t xml:space="preserve"> </w:t>
      </w:r>
      <w:r>
        <w:rPr>
          <w:rFonts w:hint="eastAsia"/>
          <w:sz w:val="28"/>
        </w:rPr>
        <w:t>后端服务重构与标准化</w:t>
      </w:r>
      <w:r>
        <w:rPr>
          <w:sz w:val="28"/>
        </w:rPr>
        <w:t>​</w:t>
      </w:r>
    </w:p>
    <w:p>
      <w:pPr>
        <w:spacing w:line="360" w:lineRule="auto"/>
        <w:ind w:firstLine="560" w:firstLineChars="200"/>
        <w:rPr>
          <w:sz w:val="28"/>
        </w:rPr>
      </w:pPr>
      <w:r>
        <w:rPr>
          <w:rFonts w:hint="eastAsia"/>
          <w:sz w:val="28"/>
        </w:rPr>
        <w:t>将后端服务架构迁移至符合</w:t>
      </w:r>
      <w:r>
        <w:rPr>
          <w:sz w:val="28"/>
        </w:rPr>
        <w:t xml:space="preserve"> CME </w:t>
      </w:r>
      <w:r>
        <w:rPr>
          <w:rFonts w:hint="eastAsia"/>
          <w:sz w:val="28"/>
        </w:rPr>
        <w:t>要求的框架。对现有接口进行改造，统一接口标准，保障服务访问安全。建立标准化的数据访问管理机制，优化数据操作流程。同时，规范项目的依赖管理、配置管理和日志管理，实现后端开发工程的标准化建设。</w:t>
      </w:r>
    </w:p>
    <w:p>
      <w:pPr>
        <w:spacing w:line="360" w:lineRule="auto"/>
        <w:ind w:firstLine="733" w:firstLineChars="349"/>
        <w:rPr>
          <w:sz w:val="28"/>
        </w:rPr>
      </w:pPr>
      <w:hyperlink r:id="rId11" w:tgtFrame="_blank" w:history="1">
        <w:r>
          <w:rPr>
            <w:sz w:val="28"/>
          </w:rPr>
          <w:t>8.</w:t>
        </w:r>
        <w:r>
          <w:rPr>
            <w:rFonts w:hint="eastAsia"/>
            <w:sz w:val="28"/>
            <w:lang w:val="en-US" w:eastAsia="zh-CN"/>
          </w:rPr>
          <w:t>4</w:t>
        </w:r>
        <w:r>
          <w:rPr>
            <w:sz w:val="28"/>
          </w:rPr>
          <w:t>.</w:t>
        </w:r>
        <w:r>
          <w:rPr>
            <w:rFonts w:hint="eastAsia"/>
            <w:sz w:val="28"/>
          </w:rPr>
          <w:t>8.</w:t>
        </w:r>
        <w:r>
          <w:rPr>
            <w:sz w:val="28"/>
          </w:rPr>
          <w:t>1</w:t>
        </w:r>
        <w:r>
          <w:rPr>
            <w:rStyle w:val="Hyperlink"/>
            <w:sz w:val="28"/>
          </w:rPr>
          <w:t>.3</w:t>
        </w:r>
      </w:hyperlink>
      <w:r>
        <w:rPr>
          <w:sz w:val="28"/>
        </w:rPr>
        <w:t xml:space="preserve"> </w:t>
      </w:r>
      <w:r>
        <w:rPr>
          <w:rFonts w:hint="eastAsia"/>
          <w:sz w:val="28"/>
        </w:rPr>
        <w:t>质量保障与联调机制</w:t>
      </w:r>
      <w:r>
        <w:rPr>
          <w:sz w:val="28"/>
        </w:rPr>
        <w:t>​</w:t>
      </w:r>
    </w:p>
    <w:p>
      <w:pPr>
        <w:spacing w:line="360" w:lineRule="auto"/>
        <w:ind w:firstLine="560" w:firstLineChars="200"/>
        <w:rPr>
          <w:sz w:val="28"/>
        </w:rPr>
      </w:pPr>
      <w:r>
        <w:rPr>
          <w:rFonts w:hint="eastAsia"/>
          <w:sz w:val="28"/>
        </w:rPr>
        <w:t>建立前端和后端的质量检测机制，通过多轮测试检查功能完整性、性能表现和兼容性。采用合理的开发模式，规划前后端联调流程，利用模拟服务等手段提升开发效率，并制定完善的问题处理和版本发布策略，确保联调工作顺利进行。</w:t>
      </w:r>
      <w:r>
        <w:rPr>
          <w:sz w:val="28"/>
        </w:rPr>
        <w:t>​</w:t>
      </w:r>
    </w:p>
    <w:p>
      <w:pPr>
        <w:spacing w:line="360" w:lineRule="auto"/>
        <w:ind w:firstLine="560" w:firstLineChars="200"/>
        <w:rPr>
          <w:sz w:val="28"/>
        </w:rPr>
      </w:pPr>
      <w:r>
        <w:rPr>
          <w:sz w:val="28"/>
        </w:rPr>
        <w:t>8.</w:t>
      </w:r>
      <w:r>
        <w:rPr>
          <w:rFonts w:hint="eastAsia"/>
          <w:sz w:val="28"/>
          <w:lang w:val="en-US" w:eastAsia="zh-CN"/>
        </w:rPr>
        <w:t>4</w:t>
      </w:r>
      <w:r>
        <w:rPr>
          <w:sz w:val="28"/>
        </w:rPr>
        <w:t>.</w:t>
      </w:r>
      <w:r>
        <w:rPr>
          <w:rFonts w:hint="eastAsia"/>
          <w:sz w:val="28"/>
        </w:rPr>
        <w:t>8.</w:t>
      </w:r>
      <w:r>
        <w:rPr>
          <w:sz w:val="28"/>
        </w:rPr>
        <w:t xml:space="preserve">2 </w:t>
      </w:r>
      <w:r>
        <w:rPr>
          <w:rFonts w:hint="eastAsia"/>
          <w:sz w:val="28"/>
        </w:rPr>
        <w:t>数据服务整合阶段规范</w:t>
      </w:r>
      <w:r>
        <w:rPr>
          <w:sz w:val="28"/>
        </w:rPr>
        <w:t>​</w:t>
      </w:r>
    </w:p>
    <w:p>
      <w:pPr>
        <w:spacing w:line="360" w:lineRule="auto"/>
        <w:ind w:firstLine="560" w:firstLineChars="200"/>
        <w:rPr>
          <w:sz w:val="28"/>
        </w:rPr>
      </w:pPr>
      <w:r>
        <w:rPr>
          <w:rFonts w:hint="eastAsia"/>
          <w:sz w:val="28"/>
        </w:rPr>
        <w:t>以</w:t>
      </w:r>
      <w:r>
        <w:rPr>
          <w:sz w:val="28"/>
        </w:rPr>
        <w:t xml:space="preserve"> CME </w:t>
      </w:r>
      <w:r>
        <w:rPr>
          <w:rFonts w:hint="eastAsia"/>
          <w:sz w:val="28"/>
        </w:rPr>
        <w:t>数字预报基座服务作为统一数据源开展开发工作。遵循</w:t>
      </w:r>
      <w:r>
        <w:rPr>
          <w:sz w:val="28"/>
        </w:rPr>
        <w:t xml:space="preserve"> CME </w:t>
      </w:r>
      <w:r>
        <w:rPr>
          <w:rFonts w:hint="eastAsia"/>
          <w:sz w:val="28"/>
        </w:rPr>
        <w:t>数据服务规范，对各类气象相关数据进行清洗、转换和标准化处理，构建统一的数据存储模型。为不同业务组件提供标准化的数据接口，实现数据的统一管理与高效共享，满足各业务场景的数据使用需求。</w:t>
      </w:r>
      <w:r>
        <w:rPr>
          <w:sz w:val="28"/>
        </w:rPr>
        <w:t>​</w:t>
      </w:r>
    </w:p>
    <w:p>
      <w:pPr>
        <w:spacing w:line="360" w:lineRule="auto"/>
        <w:ind w:firstLine="560" w:firstLineChars="200"/>
        <w:rPr>
          <w:sz w:val="28"/>
        </w:rPr>
      </w:pPr>
      <w:r>
        <w:rPr>
          <w:sz w:val="28"/>
        </w:rPr>
        <w:t>8.</w:t>
      </w:r>
      <w:r>
        <w:rPr>
          <w:rFonts w:hint="eastAsia"/>
          <w:sz w:val="28"/>
          <w:lang w:val="en-US" w:eastAsia="zh-CN"/>
        </w:rPr>
        <w:t>4</w:t>
      </w:r>
      <w:r>
        <w:rPr>
          <w:sz w:val="28"/>
        </w:rPr>
        <w:t>.</w:t>
      </w:r>
      <w:r>
        <w:rPr>
          <w:rFonts w:hint="eastAsia"/>
          <w:sz w:val="28"/>
        </w:rPr>
        <w:t>8.</w:t>
      </w:r>
      <w:r>
        <w:rPr>
          <w:sz w:val="28"/>
        </w:rPr>
        <w:t xml:space="preserve">3 </w:t>
      </w:r>
      <w:r>
        <w:rPr>
          <w:rFonts w:hint="eastAsia"/>
          <w:sz w:val="28"/>
        </w:rPr>
        <w:t>算法服务开发阶段规范</w:t>
      </w:r>
      <w:r>
        <w:rPr>
          <w:sz w:val="28"/>
        </w:rPr>
        <w:t>​</w:t>
      </w:r>
    </w:p>
    <w:p>
      <w:pPr>
        <w:spacing w:line="360" w:lineRule="auto"/>
        <w:ind w:firstLine="560" w:firstLineChars="200"/>
        <w:rPr>
          <w:sz w:val="28"/>
        </w:rPr>
      </w:pPr>
      <w:r>
        <w:rPr>
          <w:rFonts w:hint="eastAsia"/>
          <w:sz w:val="28"/>
        </w:rPr>
        <w:t>按照</w:t>
      </w:r>
      <w:r>
        <w:rPr>
          <w:sz w:val="28"/>
        </w:rPr>
        <w:t xml:space="preserve"> CME </w:t>
      </w:r>
      <w:r>
        <w:rPr>
          <w:rFonts w:hint="eastAsia"/>
          <w:sz w:val="28"/>
        </w:rPr>
        <w:t>算法规范开发</w:t>
      </w:r>
      <w:r>
        <w:rPr>
          <w:rFonts w:hint="eastAsia"/>
          <w:sz w:val="28"/>
          <w:lang w:val="en-US" w:eastAsia="zh-CN"/>
        </w:rPr>
        <w:t>农业</w:t>
      </w:r>
      <w:r>
        <w:rPr>
          <w:rFonts w:hint="eastAsia"/>
          <w:sz w:val="28"/>
        </w:rPr>
        <w:t>气象灾害风险预报等算法。对算法进行标准化封装，形成统一的接口形式。将封装好的算法注册并提交至</w:t>
      </w:r>
      <w:r>
        <w:rPr>
          <w:sz w:val="28"/>
        </w:rPr>
        <w:t xml:space="preserve"> CME </w:t>
      </w:r>
      <w:r>
        <w:rPr>
          <w:rFonts w:hint="eastAsia"/>
          <w:sz w:val="28"/>
        </w:rPr>
        <w:t>算法仓库，完成算法部署，利用平台调度功能合理分配资源，保障算法稳定运行。</w:t>
      </w:r>
    </w:p>
    <w:p>
      <w:pPr>
        <w:spacing w:line="360" w:lineRule="auto"/>
        <w:ind w:firstLine="560" w:firstLineChars="200"/>
        <w:rPr>
          <w:sz w:val="28"/>
        </w:rPr>
      </w:pPr>
      <w:r>
        <w:rPr>
          <w:sz w:val="28"/>
        </w:rPr>
        <w:t>8.</w:t>
      </w:r>
      <w:r>
        <w:rPr>
          <w:rFonts w:hint="eastAsia"/>
          <w:sz w:val="28"/>
          <w:lang w:val="en-US" w:eastAsia="zh-CN"/>
        </w:rPr>
        <w:t>4</w:t>
      </w:r>
      <w:r>
        <w:rPr>
          <w:sz w:val="28"/>
        </w:rPr>
        <w:t>.</w:t>
      </w:r>
      <w:r>
        <w:rPr>
          <w:rFonts w:hint="eastAsia"/>
          <w:sz w:val="28"/>
        </w:rPr>
        <w:t>8.</w:t>
      </w:r>
      <w:r>
        <w:rPr>
          <w:sz w:val="28"/>
        </w:rPr>
        <w:t xml:space="preserve">4 </w:t>
      </w:r>
      <w:r>
        <w:rPr>
          <w:rFonts w:hint="eastAsia"/>
          <w:sz w:val="28"/>
        </w:rPr>
        <w:t>业务组件开发阶段规范</w:t>
      </w:r>
      <w:r>
        <w:rPr>
          <w:sz w:val="28"/>
        </w:rPr>
        <w:t>​</w:t>
      </w:r>
    </w:p>
    <w:p>
      <w:pPr>
        <w:spacing w:line="360" w:lineRule="auto"/>
        <w:ind w:firstLine="560" w:firstLineChars="200"/>
        <w:rPr>
          <w:sz w:val="28"/>
        </w:rPr>
      </w:pPr>
      <w:r>
        <w:rPr>
          <w:rFonts w:hint="eastAsia"/>
          <w:sz w:val="28"/>
        </w:rPr>
        <w:t>基于</w:t>
      </w:r>
      <w:r>
        <w:rPr>
          <w:sz w:val="28"/>
        </w:rPr>
        <w:t xml:space="preserve"> CME </w:t>
      </w:r>
      <w:r>
        <w:rPr>
          <w:rFonts w:hint="eastAsia"/>
          <w:sz w:val="28"/>
        </w:rPr>
        <w:t>前端引擎，按照组件开发规范进行业务组件开发。遵循组件化设计原则，提高组件的复用性和可维护性。开发完成后，将业务组件上传至</w:t>
      </w:r>
      <w:r>
        <w:rPr>
          <w:sz w:val="28"/>
        </w:rPr>
        <w:t xml:space="preserve"> CME </w:t>
      </w:r>
      <w:r>
        <w:rPr>
          <w:rFonts w:hint="eastAsia"/>
          <w:sz w:val="28"/>
        </w:rPr>
        <w:t>组件仓库，按分类标准进行注册与发布，并做好组件的版本更新和维护工作。</w:t>
      </w:r>
      <w:r>
        <w:rPr>
          <w:sz w:val="28"/>
        </w:rPr>
        <w:t>​</w:t>
      </w:r>
    </w:p>
    <w:p>
      <w:pPr>
        <w:spacing w:line="360" w:lineRule="auto"/>
        <w:ind w:firstLine="560" w:firstLineChars="200"/>
        <w:rPr>
          <w:sz w:val="28"/>
        </w:rPr>
      </w:pPr>
      <w:r>
        <w:rPr>
          <w:sz w:val="28"/>
        </w:rPr>
        <w:t>8.</w:t>
      </w:r>
      <w:r>
        <w:rPr>
          <w:rFonts w:hint="eastAsia"/>
          <w:sz w:val="28"/>
          <w:lang w:val="en-US" w:eastAsia="zh-CN"/>
        </w:rPr>
        <w:t>4</w:t>
      </w:r>
      <w:r>
        <w:rPr>
          <w:sz w:val="28"/>
        </w:rPr>
        <w:t>.</w:t>
      </w:r>
      <w:r>
        <w:rPr>
          <w:rFonts w:hint="eastAsia"/>
          <w:sz w:val="28"/>
        </w:rPr>
        <w:t>8.</w:t>
      </w:r>
      <w:r>
        <w:rPr>
          <w:sz w:val="28"/>
        </w:rPr>
        <w:t xml:space="preserve">5 </w:t>
      </w:r>
      <w:r>
        <w:rPr>
          <w:rFonts w:hint="eastAsia"/>
          <w:sz w:val="28"/>
        </w:rPr>
        <w:t>应用场景集成阶段规范</w:t>
      </w:r>
      <w:r>
        <w:rPr>
          <w:sz w:val="28"/>
        </w:rPr>
        <w:t>​</w:t>
      </w:r>
    </w:p>
    <w:p>
      <w:pPr>
        <w:spacing w:line="360" w:lineRule="auto"/>
        <w:ind w:firstLine="560" w:firstLineChars="200"/>
        <w:rPr>
          <w:sz w:val="28"/>
        </w:rPr>
      </w:pPr>
      <w:r>
        <w:rPr>
          <w:rFonts w:hint="eastAsia"/>
          <w:sz w:val="28"/>
        </w:rPr>
        <w:t>结合项目业务需求和</w:t>
      </w:r>
      <w:r>
        <w:rPr>
          <w:sz w:val="28"/>
        </w:rPr>
        <w:t xml:space="preserve"> CME </w:t>
      </w:r>
      <w:r>
        <w:rPr>
          <w:rFonts w:hint="eastAsia"/>
          <w:sz w:val="28"/>
        </w:rPr>
        <w:t>框架要求，设计业务流程，将各个业务组件进行整合。通过配置化方式实现组件间的数据交互与功能协作，构建统一的前端应用场景，为用户提供便捷、高效的业务操作体验。</w:t>
      </w:r>
    </w:p>
    <w:p>
      <w:pPr>
        <w:spacing w:line="360" w:lineRule="auto"/>
        <w:ind w:firstLine="560" w:firstLineChars="200"/>
        <w:rPr>
          <w:sz w:val="28"/>
        </w:rPr>
      </w:pPr>
      <w:r>
        <w:rPr>
          <w:sz w:val="28"/>
        </w:rPr>
        <w:t>8.</w:t>
      </w:r>
      <w:r>
        <w:rPr>
          <w:rFonts w:hint="eastAsia"/>
          <w:sz w:val="28"/>
          <w:lang w:val="en-US" w:eastAsia="zh-CN"/>
        </w:rPr>
        <w:t>4</w:t>
      </w:r>
      <w:r>
        <w:rPr>
          <w:sz w:val="28"/>
        </w:rPr>
        <w:t>.</w:t>
      </w:r>
      <w:r>
        <w:rPr>
          <w:rFonts w:hint="eastAsia"/>
          <w:sz w:val="28"/>
        </w:rPr>
        <w:t>8.</w:t>
      </w:r>
      <w:r>
        <w:rPr>
          <w:sz w:val="28"/>
        </w:rPr>
        <w:t xml:space="preserve">6 </w:t>
      </w:r>
      <w:r>
        <w:rPr>
          <w:rFonts w:hint="eastAsia"/>
          <w:sz w:val="28"/>
        </w:rPr>
        <w:t>统一运行管理规范</w:t>
      </w:r>
      <w:r>
        <w:rPr>
          <w:sz w:val="28"/>
        </w:rPr>
        <w:t>​</w:t>
      </w:r>
    </w:p>
    <w:p>
      <w:pPr>
        <w:spacing w:line="360" w:lineRule="auto"/>
        <w:ind w:firstLine="560" w:firstLineChars="200"/>
        <w:rPr>
          <w:sz w:val="28"/>
        </w:rPr>
      </w:pPr>
      <w:r>
        <w:rPr>
          <w:rFonts w:hint="eastAsia"/>
          <w:sz w:val="28"/>
        </w:rPr>
        <w:t>将开发完成的前端应用和后端算法纳入气象中心</w:t>
      </w:r>
      <w:r>
        <w:rPr>
          <w:sz w:val="28"/>
        </w:rPr>
        <w:t>CME</w:t>
      </w:r>
      <w:r>
        <w:rPr>
          <w:rFonts w:hint="eastAsia"/>
          <w:sz w:val="28"/>
        </w:rPr>
        <w:t>业务集群进行集中管理，实现对业务流程、数据应用、算法运行等方面的全面监控。引入</w:t>
      </w:r>
      <w:r>
        <w:rPr>
          <w:sz w:val="28"/>
        </w:rPr>
        <w:t xml:space="preserve">DevOps </w:t>
      </w:r>
      <w:r>
        <w:rPr>
          <w:rFonts w:hint="eastAsia"/>
          <w:sz w:val="28"/>
        </w:rPr>
        <w:t>（可持续化集成）流程后：开发人员提交代码气象中心</w:t>
      </w:r>
      <w:r>
        <w:rPr>
          <w:sz w:val="28"/>
        </w:rPr>
        <w:t>GIT</w:t>
      </w:r>
      <w:r>
        <w:rPr>
          <w:rFonts w:hint="eastAsia"/>
          <w:sz w:val="28"/>
        </w:rPr>
        <w:t>仓库后，进行自动化构建和测试；测试通过后，将代码部署到测试环境进一步检测；再次通过测试后，部署到生产环境，并采用合适的部署策略保障业务连续性；同时，实时收集运行数据，分析系统问题并反馈给开发团队，推动系统持续优化。</w:t>
      </w:r>
      <w:bookmarkEnd w:id="62"/>
    </w:p>
    <w:p>
      <w:pPr>
        <w:pStyle w:val="Heading2"/>
        <w:keepNext w:val="0"/>
        <w:keepLines w:val="0"/>
        <w:numPr>
          <w:ilvl w:val="0"/>
          <w:numId w:val="0"/>
        </w:numPr>
        <w:tabs>
          <w:tab w:val="clear" w:pos="567"/>
          <w:tab w:val="left" w:pos="710"/>
        </w:tabs>
        <w:kinsoku w:val="0"/>
        <w:overflowPunct w:val="0"/>
        <w:autoSpaceDE w:val="0"/>
        <w:autoSpaceDN w:val="0"/>
        <w:adjustRightInd w:val="0"/>
        <w:spacing w:before="156" w:beforeLines="50" w:after="156" w:afterLines="50"/>
        <w:ind w:left="1440" w:hanging="720"/>
        <w:jc w:val="left"/>
        <w:rPr>
          <w:rFonts w:ascii="宋体"/>
          <w:w w:val="95"/>
        </w:rPr>
      </w:pPr>
      <w:r>
        <w:rPr>
          <w:rFonts w:ascii="宋体" w:hint="eastAsia"/>
          <w:w w:val="95"/>
        </w:rPr>
        <w:t>8.5设计约束与要求</w:t>
      </w:r>
    </w:p>
    <w:p>
      <w:pPr>
        <w:numPr>
          <w:ilvl w:val="0"/>
          <w:numId w:val="4"/>
        </w:numPr>
        <w:spacing w:line="360" w:lineRule="auto"/>
        <w:ind w:left="0" w:firstLine="560" w:firstLineChars="200"/>
        <w:rPr>
          <w:sz w:val="28"/>
        </w:rPr>
      </w:pPr>
      <w:r>
        <w:rPr>
          <w:rFonts w:hint="eastAsia"/>
          <w:sz w:val="28"/>
        </w:rPr>
        <w:t>所有资源建设，应来自于“天擎”大数据云平台资源池或国家气象中心本地资源池。</w:t>
      </w:r>
    </w:p>
    <w:p>
      <w:pPr>
        <w:numPr>
          <w:ilvl w:val="0"/>
          <w:numId w:val="4"/>
        </w:numPr>
        <w:spacing w:line="360" w:lineRule="auto"/>
        <w:ind w:left="0" w:firstLine="560" w:firstLineChars="200"/>
        <w:rPr>
          <w:sz w:val="28"/>
        </w:rPr>
      </w:pPr>
      <w:r>
        <w:rPr>
          <w:rFonts w:hint="eastAsia"/>
          <w:sz w:val="28"/>
        </w:rPr>
        <w:t>采用成熟可靠的技术、遵循通用开放的标准，构建安全、可靠、实时、易用的服务平台；</w:t>
      </w:r>
    </w:p>
    <w:p>
      <w:pPr>
        <w:numPr>
          <w:ilvl w:val="0"/>
          <w:numId w:val="4"/>
        </w:numPr>
        <w:spacing w:line="360" w:lineRule="auto"/>
        <w:ind w:left="0" w:firstLine="560" w:firstLineChars="200"/>
        <w:rPr>
          <w:sz w:val="28"/>
        </w:rPr>
      </w:pPr>
      <w:r>
        <w:rPr>
          <w:sz w:val="28"/>
        </w:rPr>
        <w:t>B/S</w:t>
      </w:r>
      <w:r>
        <w:rPr>
          <w:rFonts w:hint="eastAsia"/>
          <w:sz w:val="28"/>
        </w:rPr>
        <w:t>系统采用</w:t>
      </w:r>
      <w:r>
        <w:rPr>
          <w:sz w:val="28"/>
        </w:rPr>
        <w:t>JAVAEE</w:t>
      </w:r>
      <w:r>
        <w:rPr>
          <w:rFonts w:hint="eastAsia"/>
          <w:sz w:val="28"/>
        </w:rPr>
        <w:t>（</w:t>
      </w:r>
      <w:r>
        <w:rPr>
          <w:sz w:val="28"/>
        </w:rPr>
        <w:t>J2EE</w:t>
      </w:r>
      <w:r>
        <w:rPr>
          <w:rFonts w:hint="eastAsia"/>
          <w:sz w:val="28"/>
        </w:rPr>
        <w:t>）技术架构，系统界面采用浏览器方式；</w:t>
      </w:r>
    </w:p>
    <w:p>
      <w:pPr>
        <w:numPr>
          <w:ilvl w:val="0"/>
          <w:numId w:val="4"/>
        </w:numPr>
        <w:spacing w:line="360" w:lineRule="auto"/>
        <w:ind w:left="0" w:firstLine="560" w:firstLineChars="200"/>
        <w:rPr>
          <w:sz w:val="28"/>
        </w:rPr>
      </w:pPr>
      <w:r>
        <w:rPr>
          <w:rFonts w:hint="eastAsia"/>
          <w:sz w:val="28"/>
        </w:rPr>
        <w:t>在技术实现上要满足系统后台运行环境支持国产操作系统（比如中标麒麟）；系统部署</w:t>
      </w:r>
      <w:r>
        <w:rPr>
          <w:sz w:val="28"/>
        </w:rPr>
        <w:t>支持气象大数据云平台</w:t>
      </w:r>
      <w:r>
        <w:rPr>
          <w:rFonts w:hint="eastAsia"/>
          <w:sz w:val="28"/>
        </w:rPr>
        <w:t>；</w:t>
      </w:r>
    </w:p>
    <w:p>
      <w:pPr>
        <w:numPr>
          <w:ilvl w:val="0"/>
          <w:numId w:val="4"/>
        </w:numPr>
        <w:spacing w:line="360" w:lineRule="auto"/>
        <w:ind w:left="0" w:firstLine="560" w:firstLineChars="200"/>
        <w:rPr>
          <w:sz w:val="28"/>
        </w:rPr>
      </w:pPr>
      <w:r>
        <w:rPr>
          <w:rFonts w:hint="eastAsia"/>
          <w:sz w:val="28"/>
        </w:rPr>
        <w:t>支持并兼容</w:t>
      </w:r>
      <w:r>
        <w:rPr>
          <w:sz w:val="28"/>
        </w:rPr>
        <w:t>Chrome</w:t>
      </w:r>
      <w:r>
        <w:rPr>
          <w:rFonts w:hint="eastAsia"/>
          <w:sz w:val="28"/>
        </w:rPr>
        <w:t>、</w:t>
      </w:r>
      <w:r>
        <w:rPr>
          <w:sz w:val="28"/>
        </w:rPr>
        <w:t>Firefox</w:t>
      </w:r>
      <w:r>
        <w:rPr>
          <w:rFonts w:hint="eastAsia"/>
          <w:sz w:val="28"/>
        </w:rPr>
        <w:t>等主流浏览器的最新版本；</w:t>
      </w:r>
    </w:p>
    <w:p>
      <w:pPr>
        <w:numPr>
          <w:ilvl w:val="0"/>
          <w:numId w:val="4"/>
        </w:numPr>
        <w:spacing w:line="360" w:lineRule="auto"/>
        <w:ind w:left="0" w:firstLine="560" w:firstLineChars="200"/>
        <w:rPr>
          <w:sz w:val="28"/>
        </w:rPr>
      </w:pPr>
      <w:r>
        <w:rPr>
          <w:rFonts w:hint="eastAsia"/>
          <w:sz w:val="28"/>
        </w:rPr>
        <w:t>提供包括功能接口和轻量级数据计算服务接口的接口服务，功能接口部署在虚拟资源池，轻量级数据计算服务接口部署在天擎容器云。针对大量的数据服务或计算服务业务需求，需通过计算服务接口实现，即加工流水线实现；</w:t>
      </w:r>
    </w:p>
    <w:p>
      <w:pPr>
        <w:numPr>
          <w:ilvl w:val="0"/>
          <w:numId w:val="4"/>
        </w:numPr>
        <w:spacing w:line="360" w:lineRule="auto"/>
        <w:ind w:left="0" w:firstLine="560" w:firstLineChars="200"/>
        <w:rPr>
          <w:sz w:val="28"/>
        </w:rPr>
      </w:pPr>
      <w:r>
        <w:rPr>
          <w:rFonts w:hint="eastAsia"/>
          <w:sz w:val="28"/>
        </w:rPr>
        <w:t>算法要求集成在业务应用的微服务中，该业务应用应在</w:t>
      </w:r>
      <w:r>
        <w:rPr>
          <w:sz w:val="28"/>
        </w:rPr>
        <w:t>CME</w:t>
      </w:r>
      <w:r>
        <w:rPr>
          <w:rFonts w:hint="eastAsia"/>
          <w:sz w:val="28"/>
        </w:rPr>
        <w:t>开发脚手架的基础上开发。</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8.6技术团队要求</w:t>
      </w:r>
    </w:p>
    <w:p>
      <w:pPr>
        <w:spacing w:line="360" w:lineRule="auto"/>
        <w:ind w:firstLine="560" w:firstLineChars="200"/>
        <w:rPr>
          <w:sz w:val="28"/>
        </w:rPr>
      </w:pPr>
      <w:r>
        <w:rPr>
          <w:rFonts w:hint="eastAsia"/>
          <w:sz w:val="28"/>
        </w:rPr>
        <w:t>由于项目规模较大，专业性和技术性强，供应商应具有相关项目实施经验和业绩条件，有能力完成项目的建设并保证后续的运行维护和系统升级服务。</w:t>
      </w:r>
    </w:p>
    <w:p>
      <w:pPr>
        <w:spacing w:line="360" w:lineRule="auto"/>
        <w:ind w:firstLine="560" w:firstLineChars="200"/>
        <w:rPr>
          <w:sz w:val="28"/>
        </w:rPr>
      </w:pPr>
      <w:r>
        <w:rPr>
          <w:rFonts w:hint="eastAsia"/>
          <w:sz w:val="28"/>
        </w:rPr>
        <w:t>由于本项目建设内容复杂且建设周期相对较长，需要有一定实力的团队驻场服务并在建设期专职负责本项目建设，因此需要一定的技术团队实力，项目经理和团队人员都需要具有一定的经验和技术能力。</w:t>
      </w:r>
    </w:p>
    <w:p>
      <w:pPr>
        <w:spacing w:line="360" w:lineRule="auto"/>
        <w:ind w:firstLine="560" w:firstLineChars="200"/>
        <w:rPr>
          <w:sz w:val="28"/>
        </w:rPr>
      </w:pPr>
      <w:r>
        <w:rPr>
          <w:rFonts w:hint="eastAsia"/>
          <w:sz w:val="28"/>
        </w:rPr>
        <w:t>投标人必须成立合理的组织机构，建立健全保障设计、开发工作顺利实施的各项管理制度和质量保证体系，安排好足够的高素质人才参加本项目工作。</w:t>
      </w:r>
    </w:p>
    <w:p>
      <w:pPr>
        <w:spacing w:line="360" w:lineRule="auto"/>
        <w:ind w:firstLine="560" w:firstLineChars="200"/>
        <w:rPr>
          <w:sz w:val="28"/>
        </w:rPr>
      </w:pPr>
      <w:r>
        <w:rPr>
          <w:rFonts w:hint="eastAsia"/>
          <w:sz w:val="28"/>
        </w:rPr>
        <w:t>在组织机构中应明确各岗位的职责、任职资格及成果，确保项目顺利实施，应分别配备有项目经理、技术负责人承担本项目工作。</w:t>
      </w:r>
    </w:p>
    <w:p>
      <w:pPr>
        <w:spacing w:line="360" w:lineRule="auto"/>
        <w:ind w:firstLine="560" w:firstLineChars="200"/>
        <w:rPr>
          <w:sz w:val="28"/>
        </w:rPr>
      </w:pPr>
      <w:r>
        <w:rPr>
          <w:rFonts w:hint="eastAsia"/>
          <w:sz w:val="28"/>
        </w:rPr>
        <w:t>投标人应确保服务于本项目的核心技术人员及主要开发人员稳定，团队人数至少3人，</w:t>
      </w:r>
      <w:r>
        <w:rPr>
          <w:sz w:val="28"/>
        </w:rPr>
        <w:t>驻场</w:t>
      </w:r>
      <w:r>
        <w:rPr>
          <w:rFonts w:hint="eastAsia"/>
          <w:sz w:val="28"/>
        </w:rPr>
        <w:t>1人。未经甲方允许不得调整核心团队成员，甲方有权要求更换投标人项目团队成员。</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8.7项目实施进度要求</w:t>
      </w:r>
    </w:p>
    <w:p>
      <w:pPr>
        <w:spacing w:line="360" w:lineRule="auto"/>
        <w:ind w:firstLine="560" w:firstLineChars="200"/>
        <w:rPr>
          <w:sz w:val="28"/>
        </w:rPr>
      </w:pPr>
      <w:r>
        <w:rPr>
          <w:rFonts w:hint="eastAsia"/>
          <w:sz w:val="28"/>
        </w:rPr>
        <w:t>本项目要求完全按软件工程的方法和过程实施，其研制过程主要包括需求分析、概要设计、详细设计与编码调试、测试与系统集成、试运行、系统验收六个阶段，研制周期为</w:t>
      </w:r>
      <w:r>
        <w:rPr>
          <w:sz w:val="28"/>
        </w:rPr>
        <w:t>12</w:t>
      </w:r>
      <w:r>
        <w:rPr>
          <w:rFonts w:hint="eastAsia"/>
          <w:sz w:val="28"/>
        </w:rPr>
        <w:t>个月，下表为各阶段的进度要求：</w:t>
      </w:r>
    </w:p>
    <w:p>
      <w:pPr>
        <w:spacing w:before="156" w:beforeLines="50"/>
        <w:jc w:val="center"/>
      </w:pPr>
      <w:r>
        <w:rPr>
          <w:rFonts w:hint="eastAsia"/>
          <w:sz w:val="24"/>
        </w:rPr>
        <w:t>表</w:t>
      </w:r>
      <w:r>
        <w:rPr>
          <w:sz w:val="24"/>
        </w:rPr>
        <w:t>7</w:t>
      </w:r>
      <w:r>
        <w:rPr>
          <w:rFonts w:hint="eastAsia"/>
          <w:sz w:val="24"/>
        </w:rPr>
        <w:t>－</w:t>
      </w:r>
      <w:r>
        <w:rPr>
          <w:sz w:val="24"/>
        </w:rPr>
        <w:t>1</w:t>
      </w:r>
      <w:r>
        <w:rPr>
          <w:rFonts w:hint="eastAsia"/>
          <w:sz w:val="24"/>
        </w:rPr>
        <w:t>项目</w:t>
      </w:r>
      <w:r>
        <w:rPr>
          <w:rFonts w:hAnsi="宋体" w:hint="eastAsia"/>
          <w:sz w:val="24"/>
        </w:rPr>
        <w:t>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46"/>
        <w:gridCol w:w="1407"/>
        <w:gridCol w:w="5160"/>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2146" w:type="dxa"/>
            <w:shd w:val="clear" w:color="auto" w:fill="D0CECE"/>
            <w:vAlign w:val="center"/>
          </w:tcPr>
          <w:p>
            <w:pPr>
              <w:snapToGrid w:val="0"/>
              <w:spacing w:before="156" w:beforeLines="50" w:after="156" w:afterLines="50"/>
              <w:ind w:firstLine="482"/>
              <w:jc w:val="center"/>
              <w:rPr>
                <w:b/>
                <w:szCs w:val="20"/>
              </w:rPr>
            </w:pPr>
            <w:r>
              <w:rPr>
                <w:rFonts w:hint="eastAsia"/>
                <w:b/>
                <w:sz w:val="24"/>
                <w:szCs w:val="20"/>
              </w:rPr>
              <w:t>软件研发过程</w:t>
            </w:r>
          </w:p>
        </w:tc>
        <w:tc>
          <w:tcPr>
            <w:tcW w:w="1407" w:type="dxa"/>
            <w:shd w:val="clear" w:color="auto" w:fill="D0CECE"/>
            <w:vAlign w:val="center"/>
          </w:tcPr>
          <w:p>
            <w:pPr>
              <w:snapToGrid w:val="0"/>
              <w:spacing w:before="156" w:beforeLines="50" w:after="156" w:afterLines="50"/>
              <w:jc w:val="center"/>
              <w:rPr>
                <w:b/>
                <w:szCs w:val="20"/>
              </w:rPr>
            </w:pPr>
            <w:r>
              <w:rPr>
                <w:rFonts w:hint="eastAsia"/>
                <w:b/>
                <w:sz w:val="24"/>
                <w:szCs w:val="20"/>
              </w:rPr>
              <w:t>进度要求</w:t>
            </w:r>
            <w:r>
              <w:rPr>
                <w:b/>
                <w:sz w:val="24"/>
                <w:szCs w:val="20"/>
              </w:rPr>
              <w:t>(</w:t>
            </w:r>
            <w:r>
              <w:rPr>
                <w:rFonts w:hint="eastAsia"/>
                <w:b/>
                <w:sz w:val="24"/>
                <w:szCs w:val="20"/>
              </w:rPr>
              <w:t>月</w:t>
            </w:r>
            <w:r>
              <w:rPr>
                <w:b/>
                <w:sz w:val="24"/>
                <w:szCs w:val="20"/>
              </w:rPr>
              <w:t>)</w:t>
            </w:r>
          </w:p>
        </w:tc>
        <w:tc>
          <w:tcPr>
            <w:tcW w:w="5160" w:type="dxa"/>
            <w:shd w:val="clear" w:color="auto" w:fill="D0CECE"/>
            <w:vAlign w:val="center"/>
          </w:tcPr>
          <w:p>
            <w:pPr>
              <w:snapToGrid w:val="0"/>
              <w:spacing w:before="156" w:beforeLines="50" w:after="156" w:afterLines="50"/>
              <w:ind w:firstLine="17" w:firstLineChars="7"/>
              <w:jc w:val="center"/>
              <w:rPr>
                <w:b/>
                <w:szCs w:val="20"/>
              </w:rPr>
            </w:pPr>
            <w:r>
              <w:rPr>
                <w:rFonts w:hint="eastAsia"/>
                <w:b/>
                <w:sz w:val="24"/>
                <w:szCs w:val="20"/>
              </w:rPr>
              <w:t>基本要求</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jc w:val="center"/>
              <w:rPr>
                <w:szCs w:val="20"/>
              </w:rPr>
            </w:pPr>
            <w:r>
              <w:rPr>
                <w:rFonts w:hint="eastAsia"/>
                <w:sz w:val="24"/>
                <w:szCs w:val="20"/>
              </w:rPr>
              <w:t>需求分析</w:t>
            </w:r>
          </w:p>
        </w:tc>
        <w:tc>
          <w:tcPr>
            <w:tcW w:w="1407" w:type="dxa"/>
            <w:vAlign w:val="center"/>
          </w:tcPr>
          <w:p>
            <w:pPr>
              <w:snapToGrid w:val="0"/>
              <w:spacing w:before="156" w:beforeLines="50" w:after="156" w:afterLines="50"/>
              <w:jc w:val="center"/>
              <w:rPr>
                <w:szCs w:val="20"/>
              </w:rPr>
            </w:pPr>
            <w:r>
              <w:rPr>
                <w:sz w:val="24"/>
                <w:szCs w:val="20"/>
              </w:rPr>
              <w:t>1</w:t>
            </w:r>
          </w:p>
        </w:tc>
        <w:tc>
          <w:tcPr>
            <w:tcW w:w="5160" w:type="dxa"/>
            <w:vAlign w:val="center"/>
          </w:tcPr>
          <w:p>
            <w:pPr>
              <w:snapToGrid w:val="0"/>
              <w:spacing w:before="156" w:beforeLines="50" w:after="156" w:afterLines="50"/>
              <w:ind w:firstLine="17" w:firstLineChars="7"/>
              <w:rPr>
                <w:szCs w:val="20"/>
              </w:rPr>
            </w:pPr>
            <w:r>
              <w:rPr>
                <w:rFonts w:hint="eastAsia"/>
                <w:sz w:val="24"/>
                <w:szCs w:val="20"/>
              </w:rPr>
              <w:t>完成任务书中所有软件功能的分析，提交软件需求阶段应提交的各类文档，通过甲方组织的评审</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jc w:val="center"/>
              <w:rPr>
                <w:szCs w:val="20"/>
              </w:rPr>
            </w:pPr>
            <w:r>
              <w:rPr>
                <w:rFonts w:hint="eastAsia"/>
                <w:sz w:val="24"/>
                <w:szCs w:val="20"/>
              </w:rPr>
              <w:t>详细设计与开发</w:t>
            </w:r>
          </w:p>
        </w:tc>
        <w:tc>
          <w:tcPr>
            <w:tcW w:w="1407" w:type="dxa"/>
            <w:vAlign w:val="center"/>
          </w:tcPr>
          <w:p>
            <w:pPr>
              <w:snapToGrid w:val="0"/>
              <w:spacing w:before="156" w:beforeLines="50" w:after="156" w:afterLines="50"/>
              <w:jc w:val="center"/>
              <w:rPr>
                <w:szCs w:val="20"/>
              </w:rPr>
            </w:pPr>
            <w:r>
              <w:rPr>
                <w:sz w:val="24"/>
                <w:szCs w:val="20"/>
              </w:rPr>
              <w:t>8</w:t>
            </w:r>
          </w:p>
        </w:tc>
        <w:tc>
          <w:tcPr>
            <w:tcW w:w="5160" w:type="dxa"/>
            <w:vAlign w:val="center"/>
          </w:tcPr>
          <w:p>
            <w:pPr>
              <w:snapToGrid w:val="0"/>
              <w:spacing w:before="156" w:beforeLines="50" w:after="156" w:afterLines="50"/>
              <w:ind w:firstLine="17" w:firstLineChars="7"/>
              <w:rPr>
                <w:szCs w:val="20"/>
              </w:rPr>
            </w:pPr>
            <w:r>
              <w:rPr>
                <w:rFonts w:hint="eastAsia"/>
                <w:sz w:val="24"/>
                <w:szCs w:val="20"/>
              </w:rPr>
              <w:t>完成任务书中所有软件功能的设计，提交设计阶段应提交的各类文档，提供客户端原型设计，通过甲方组织的评审，完成系统开发</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jc w:val="center"/>
              <w:rPr>
                <w:szCs w:val="20"/>
              </w:rPr>
            </w:pPr>
            <w:r>
              <w:rPr>
                <w:rFonts w:hint="eastAsia"/>
                <w:sz w:val="24"/>
                <w:szCs w:val="20"/>
              </w:rPr>
              <w:t>集成联调测试</w:t>
            </w:r>
          </w:p>
        </w:tc>
        <w:tc>
          <w:tcPr>
            <w:tcW w:w="1407" w:type="dxa"/>
            <w:vAlign w:val="center"/>
          </w:tcPr>
          <w:p>
            <w:pPr>
              <w:snapToGrid w:val="0"/>
              <w:spacing w:before="156" w:beforeLines="50" w:after="156" w:afterLines="50"/>
              <w:jc w:val="center"/>
              <w:rPr>
                <w:szCs w:val="20"/>
              </w:rPr>
            </w:pPr>
            <w:r>
              <w:rPr>
                <w:sz w:val="24"/>
                <w:szCs w:val="20"/>
              </w:rPr>
              <w:t>1</w:t>
            </w:r>
          </w:p>
        </w:tc>
        <w:tc>
          <w:tcPr>
            <w:tcW w:w="5160" w:type="dxa"/>
            <w:vAlign w:val="center"/>
          </w:tcPr>
          <w:p>
            <w:pPr>
              <w:snapToGrid w:val="0"/>
              <w:spacing w:before="156" w:beforeLines="50" w:after="156" w:afterLines="50"/>
              <w:ind w:firstLine="17" w:firstLineChars="7"/>
              <w:rPr>
                <w:szCs w:val="20"/>
              </w:rPr>
            </w:pPr>
            <w:r>
              <w:rPr>
                <w:rFonts w:hint="eastAsia"/>
                <w:sz w:val="24"/>
                <w:szCs w:val="20"/>
              </w:rPr>
              <w:t>完成各系统在基础设施资源池中的部署及集成对接和联调测试，开展省级部署及集成对接和联调测试，完成合同初步验收</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jc w:val="center"/>
              <w:rPr>
                <w:szCs w:val="20"/>
              </w:rPr>
            </w:pPr>
            <w:r>
              <w:rPr>
                <w:rFonts w:hint="eastAsia"/>
                <w:sz w:val="24"/>
                <w:szCs w:val="20"/>
              </w:rPr>
              <w:t>试运行</w:t>
            </w:r>
          </w:p>
        </w:tc>
        <w:tc>
          <w:tcPr>
            <w:tcW w:w="1407" w:type="dxa"/>
            <w:vAlign w:val="center"/>
          </w:tcPr>
          <w:p>
            <w:pPr>
              <w:snapToGrid w:val="0"/>
              <w:spacing w:before="156" w:beforeLines="50" w:after="156" w:afterLines="50"/>
              <w:jc w:val="center"/>
              <w:rPr>
                <w:szCs w:val="20"/>
              </w:rPr>
            </w:pPr>
            <w:r>
              <w:rPr>
                <w:sz w:val="24"/>
                <w:szCs w:val="20"/>
              </w:rPr>
              <w:t>1</w:t>
            </w:r>
          </w:p>
        </w:tc>
        <w:tc>
          <w:tcPr>
            <w:tcW w:w="5160" w:type="dxa"/>
            <w:vAlign w:val="center"/>
          </w:tcPr>
          <w:p>
            <w:pPr>
              <w:snapToGrid w:val="0"/>
              <w:spacing w:before="156" w:beforeLines="50" w:after="156" w:afterLines="50"/>
              <w:ind w:firstLine="17" w:firstLineChars="7"/>
              <w:rPr>
                <w:szCs w:val="20"/>
              </w:rPr>
            </w:pPr>
            <w:r>
              <w:rPr>
                <w:rFonts w:hint="eastAsia"/>
                <w:sz w:val="24"/>
                <w:szCs w:val="20"/>
              </w:rPr>
              <w:t>全面投入试运行并进行系统优化改进。</w:t>
            </w:r>
          </w:p>
        </w:tc>
      </w:tr>
      <w:tr>
        <w:tblPrEx>
          <w:tblW w:w="8713" w:type="dxa"/>
          <w:jc w:val="center"/>
          <w:tblCellMar>
            <w:top w:w="0" w:type="dxa"/>
            <w:left w:w="108" w:type="dxa"/>
            <w:bottom w:w="0" w:type="dxa"/>
            <w:right w:w="108" w:type="dxa"/>
          </w:tblCellMar>
        </w:tblPrEx>
        <w:trPr>
          <w:jc w:val="center"/>
        </w:trPr>
        <w:tc>
          <w:tcPr>
            <w:tcW w:w="2146" w:type="dxa"/>
            <w:vAlign w:val="center"/>
          </w:tcPr>
          <w:p>
            <w:pPr>
              <w:snapToGrid w:val="0"/>
              <w:spacing w:before="156" w:beforeLines="50" w:after="156" w:afterLines="50"/>
              <w:ind w:firstLine="480"/>
              <w:rPr>
                <w:szCs w:val="20"/>
              </w:rPr>
            </w:pPr>
            <w:r>
              <w:rPr>
                <w:rFonts w:hint="eastAsia"/>
                <w:sz w:val="24"/>
                <w:szCs w:val="20"/>
              </w:rPr>
              <w:t>系统终验</w:t>
            </w:r>
          </w:p>
        </w:tc>
        <w:tc>
          <w:tcPr>
            <w:tcW w:w="1407" w:type="dxa"/>
            <w:vAlign w:val="center"/>
          </w:tcPr>
          <w:p>
            <w:pPr>
              <w:snapToGrid w:val="0"/>
              <w:spacing w:before="156" w:beforeLines="50" w:after="156" w:afterLines="50"/>
              <w:ind w:firstLine="480"/>
              <w:rPr>
                <w:szCs w:val="20"/>
              </w:rPr>
            </w:pPr>
            <w:r>
              <w:rPr>
                <w:sz w:val="24"/>
                <w:szCs w:val="20"/>
              </w:rPr>
              <w:t>1</w:t>
            </w:r>
          </w:p>
        </w:tc>
        <w:tc>
          <w:tcPr>
            <w:tcW w:w="5160" w:type="dxa"/>
            <w:vAlign w:val="center"/>
          </w:tcPr>
          <w:p>
            <w:pPr>
              <w:snapToGrid w:val="0"/>
              <w:spacing w:before="156" w:beforeLines="50" w:after="156" w:afterLines="50"/>
              <w:ind w:firstLine="17" w:firstLineChars="7"/>
              <w:rPr>
                <w:szCs w:val="20"/>
              </w:rPr>
            </w:pPr>
            <w:r>
              <w:rPr>
                <w:rFonts w:hint="eastAsia"/>
                <w:sz w:val="24"/>
                <w:szCs w:val="20"/>
              </w:rPr>
              <w:t>完成业务验收测试及项目验收材料的编制，完成项目验收和合同终验，系统正式上线运行。</w:t>
            </w:r>
          </w:p>
        </w:tc>
      </w:tr>
    </w:tbl>
    <w:p>
      <w:pPr>
        <w:spacing w:line="360" w:lineRule="auto"/>
        <w:ind w:firstLine="560" w:firstLineChars="200"/>
        <w:rPr>
          <w:sz w:val="28"/>
        </w:rPr>
      </w:pPr>
    </w:p>
    <w:p>
      <w:pPr>
        <w:pStyle w:val="Heading2"/>
        <w:keepNext w:val="0"/>
        <w:keepLines w:val="0"/>
        <w:numPr>
          <w:ilvl w:val="0"/>
          <w:numId w:val="0"/>
        </w:numPr>
        <w:tabs>
          <w:tab w:val="clear" w:pos="567"/>
          <w:tab w:val="left" w:pos="710"/>
        </w:tabs>
        <w:kinsoku w:val="0"/>
        <w:overflowPunct w:val="0"/>
        <w:autoSpaceDE w:val="0"/>
        <w:autoSpaceDN w:val="0"/>
        <w:adjustRightInd w:val="0"/>
        <w:spacing w:before="156" w:beforeLines="50" w:after="156" w:afterLines="50"/>
        <w:ind w:left="1440" w:hanging="720"/>
        <w:jc w:val="left"/>
        <w:rPr>
          <w:rFonts w:ascii="宋体"/>
          <w:w w:val="95"/>
        </w:rPr>
      </w:pPr>
      <w:r>
        <w:rPr>
          <w:rFonts w:ascii="宋体" w:hint="eastAsia"/>
          <w:w w:val="95"/>
        </w:rPr>
        <w:t>8.8软件交付物要求</w:t>
      </w:r>
    </w:p>
    <w:p>
      <w:pPr>
        <w:pStyle w:val="NormalIndent"/>
        <w:spacing w:before="50" w:after="50"/>
        <w:ind w:firstLine="480"/>
        <w:rPr>
          <w:sz w:val="24"/>
        </w:rPr>
      </w:pPr>
      <w:r>
        <w:rPr>
          <w:rFonts w:hint="eastAsia"/>
          <w:sz w:val="24"/>
        </w:rPr>
        <w:t>（</w:t>
      </w:r>
      <w:r>
        <w:rPr>
          <w:sz w:val="24"/>
        </w:rPr>
        <w:t>1</w:t>
      </w:r>
      <w:r>
        <w:rPr>
          <w:rFonts w:hint="eastAsia"/>
          <w:sz w:val="24"/>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1400"/>
        <w:gridCol w:w="7122"/>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jc w:val="center"/>
        </w:trPr>
        <w:tc>
          <w:tcPr>
            <w:tcW w:w="1421" w:type="dxa"/>
            <w:shd w:val="pct10" w:color="auto" w:fill="auto"/>
          </w:tcPr>
          <w:p>
            <w:pPr>
              <w:pStyle w:val="B"/>
              <w:spacing w:before="156" w:beforeLines="50" w:after="156" w:afterLines="50" w:line="360" w:lineRule="auto"/>
              <w:rPr>
                <w:rFonts w:ascii="宋体" w:eastAsia="宋体" w:hAnsi="宋体"/>
              </w:rPr>
            </w:pPr>
            <w:r>
              <w:rPr>
                <w:rFonts w:ascii="宋体" w:eastAsia="宋体" w:hAnsi="宋体" w:hint="eastAsia"/>
              </w:rPr>
              <w:t>序号</w:t>
            </w:r>
          </w:p>
        </w:tc>
        <w:tc>
          <w:tcPr>
            <w:tcW w:w="7260" w:type="dxa"/>
            <w:shd w:val="pct10" w:color="auto" w:fill="auto"/>
          </w:tcPr>
          <w:p>
            <w:pPr>
              <w:pStyle w:val="B"/>
              <w:spacing w:before="156" w:beforeLines="50" w:after="156" w:afterLines="50" w:line="360" w:lineRule="auto"/>
              <w:rPr>
                <w:rFonts w:ascii="宋体" w:eastAsia="宋体" w:hAnsi="宋体"/>
              </w:rPr>
            </w:pPr>
            <w:r>
              <w:rPr>
                <w:rFonts w:ascii="宋体" w:eastAsia="宋体" w:hAnsi="宋体" w:hint="eastAsia"/>
              </w:rPr>
              <w:t>产品名称</w:t>
            </w:r>
          </w:p>
        </w:tc>
      </w:tr>
      <w:tr>
        <w:tblPrEx>
          <w:tblW w:w="0" w:type="auto"/>
          <w:jc w:val="center"/>
          <w:tblCellMar>
            <w:top w:w="0" w:type="dxa"/>
            <w:left w:w="108" w:type="dxa"/>
            <w:bottom w:w="0" w:type="dxa"/>
            <w:right w:w="108" w:type="dxa"/>
          </w:tblCellMar>
        </w:tblPrEx>
        <w:trPr>
          <w:jc w:val="center"/>
        </w:trPr>
        <w:tc>
          <w:tcPr>
            <w:tcW w:w="1421" w:type="dxa"/>
          </w:tcPr>
          <w:p>
            <w:pPr>
              <w:pStyle w:val="B0"/>
              <w:spacing w:before="156" w:beforeLines="50" w:after="156" w:afterLines="50" w:line="360" w:lineRule="auto"/>
              <w:rPr>
                <w:rFonts w:ascii="宋体" w:eastAsia="宋体" w:hAnsi="宋体"/>
              </w:rPr>
            </w:pPr>
            <w:r>
              <w:rPr>
                <w:rFonts w:ascii="宋体" w:eastAsia="宋体" w:hAnsi="宋体"/>
              </w:rPr>
              <w:t>1</w:t>
            </w:r>
          </w:p>
        </w:tc>
        <w:tc>
          <w:tcPr>
            <w:tcW w:w="7260" w:type="dxa"/>
          </w:tcPr>
          <w:p>
            <w:pPr>
              <w:pStyle w:val="B0"/>
              <w:spacing w:before="156" w:beforeLines="50" w:after="156" w:afterLines="50" w:line="360" w:lineRule="auto"/>
              <w:rPr>
                <w:rFonts w:ascii="宋体" w:eastAsia="宋体" w:hAnsi="宋体"/>
              </w:rPr>
            </w:pPr>
            <w:r>
              <w:rPr>
                <w:rFonts w:ascii="宋体" w:eastAsia="宋体" w:hAnsi="宋体" w:hint="eastAsia"/>
              </w:rPr>
              <w:t>应用软件安装包</w:t>
            </w:r>
          </w:p>
        </w:tc>
      </w:tr>
      <w:tr>
        <w:tblPrEx>
          <w:tblW w:w="0" w:type="auto"/>
          <w:jc w:val="center"/>
          <w:tblCellMar>
            <w:top w:w="0" w:type="dxa"/>
            <w:left w:w="108" w:type="dxa"/>
            <w:bottom w:w="0" w:type="dxa"/>
            <w:right w:w="108" w:type="dxa"/>
          </w:tblCellMar>
        </w:tblPrEx>
        <w:trPr>
          <w:jc w:val="center"/>
        </w:trPr>
        <w:tc>
          <w:tcPr>
            <w:tcW w:w="1421" w:type="dxa"/>
          </w:tcPr>
          <w:p>
            <w:pPr>
              <w:pStyle w:val="B0"/>
              <w:spacing w:before="156" w:beforeLines="50" w:after="156" w:afterLines="50" w:line="360" w:lineRule="auto"/>
              <w:rPr>
                <w:rFonts w:ascii="宋体" w:eastAsia="宋体" w:hAnsi="宋体"/>
              </w:rPr>
            </w:pPr>
            <w:r>
              <w:rPr>
                <w:rFonts w:ascii="宋体" w:eastAsia="宋体" w:hAnsi="宋体"/>
              </w:rPr>
              <w:t>2</w:t>
            </w:r>
          </w:p>
        </w:tc>
        <w:tc>
          <w:tcPr>
            <w:tcW w:w="7260" w:type="dxa"/>
          </w:tcPr>
          <w:p>
            <w:pPr>
              <w:pStyle w:val="B0"/>
              <w:spacing w:before="156" w:beforeLines="50" w:after="156" w:afterLines="50" w:line="360" w:lineRule="auto"/>
              <w:rPr>
                <w:rFonts w:ascii="宋体" w:eastAsia="宋体" w:hAnsi="宋体"/>
              </w:rPr>
            </w:pPr>
            <w:r>
              <w:rPr>
                <w:rFonts w:ascii="宋体" w:eastAsia="宋体" w:hAnsi="宋体" w:hint="eastAsia"/>
              </w:rPr>
              <w:t>源代码、工程文件及程序说明</w:t>
            </w:r>
          </w:p>
        </w:tc>
      </w:tr>
    </w:tbl>
    <w:p>
      <w:pPr>
        <w:pStyle w:val="NormalIndent"/>
        <w:spacing w:before="312" w:beforeLines="100" w:after="50"/>
        <w:ind w:firstLine="480"/>
        <w:rPr>
          <w:sz w:val="24"/>
        </w:rPr>
      </w:pPr>
      <w:r>
        <w:rPr>
          <w:rFonts w:hint="eastAsia"/>
          <w:sz w:val="24"/>
        </w:rPr>
        <w:t>（</w:t>
      </w:r>
      <w:r>
        <w:rPr>
          <w:sz w:val="24"/>
        </w:rPr>
        <w:t>2</w:t>
      </w:r>
      <w:r>
        <w:rPr>
          <w:rFonts w:hint="eastAsia"/>
          <w:sz w:val="24"/>
        </w:rPr>
        <w:t>）文档交付物</w:t>
      </w:r>
    </w:p>
    <w:tbl>
      <w:tblPr>
        <w:tblStyle w:val="TableNormal"/>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3344"/>
        <w:gridCol w:w="4437"/>
      </w:tblGrid>
      <w:tr>
        <w:tblPrEx>
          <w:tblW w:w="456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shd w:val="pct10" w:color="auto" w:fill="auto"/>
            <w:vAlign w:val="center"/>
          </w:tcPr>
          <w:p>
            <w:pPr>
              <w:widowControl/>
              <w:spacing w:before="156" w:beforeLines="50" w:after="156" w:afterLines="50"/>
              <w:jc w:val="center"/>
              <w:rPr>
                <w:rFonts w:ascii="宋体" w:hAnsi="宋体" w:cs="Times New Roman"/>
                <w:b/>
                <w:szCs w:val="20"/>
              </w:rPr>
            </w:pPr>
            <w:r>
              <w:rPr>
                <w:rFonts w:ascii="宋体" w:hAnsi="宋体" w:hint="eastAsia"/>
                <w:b/>
                <w:sz w:val="24"/>
                <w:szCs w:val="20"/>
              </w:rPr>
              <w:t>工作内容</w:t>
            </w:r>
          </w:p>
        </w:tc>
        <w:tc>
          <w:tcPr>
            <w:tcW w:w="2851" w:type="pct"/>
            <w:tcBorders>
              <w:top w:val="single" w:sz="4" w:space="0" w:color="000000"/>
              <w:left w:val="single" w:sz="4" w:space="0" w:color="000000"/>
              <w:bottom w:val="single" w:sz="4" w:space="0" w:color="000000"/>
              <w:right w:val="single" w:sz="4" w:space="0" w:color="000000"/>
            </w:tcBorders>
            <w:shd w:val="pct10" w:color="auto" w:fill="auto"/>
          </w:tcPr>
          <w:p>
            <w:pPr>
              <w:widowControl/>
              <w:spacing w:before="156" w:beforeLines="50" w:after="156" w:afterLines="50"/>
              <w:ind w:firstLine="31" w:firstLineChars="13"/>
              <w:jc w:val="center"/>
              <w:rPr>
                <w:rFonts w:ascii="宋体" w:hAnsi="宋体"/>
                <w:b/>
                <w:szCs w:val="20"/>
              </w:rPr>
            </w:pPr>
            <w:r>
              <w:rPr>
                <w:rFonts w:ascii="宋体" w:hAnsi="宋体" w:hint="eastAsia"/>
                <w:b/>
                <w:sz w:val="24"/>
                <w:szCs w:val="20"/>
              </w:rPr>
              <w:t>技术文档</w:t>
            </w:r>
          </w:p>
        </w:tc>
      </w:tr>
      <w:tr>
        <w:tblPrEx>
          <w:tblW w:w="4565" w:type="pct"/>
          <w:jc w:val="center"/>
          <w:tblCellMar>
            <w:top w:w="0" w:type="dxa"/>
            <w:left w:w="108" w:type="dxa"/>
            <w:bottom w:w="0" w:type="dxa"/>
            <w:right w:w="108" w:type="dxa"/>
          </w:tblCellMar>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需求分析</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软件需求规格说明书</w:t>
            </w:r>
          </w:p>
        </w:tc>
      </w:tr>
      <w:tr>
        <w:tblPrEx>
          <w:tblW w:w="4565" w:type="pct"/>
          <w:jc w:val="center"/>
          <w:tblCellMar>
            <w:top w:w="0" w:type="dxa"/>
            <w:left w:w="108" w:type="dxa"/>
            <w:bottom w:w="0" w:type="dxa"/>
            <w:right w:w="108" w:type="dxa"/>
          </w:tblCellMar>
        </w:tblPrEx>
        <w:trPr>
          <w:trHeight w:val="586"/>
          <w:jc w:val="center"/>
        </w:trPr>
        <w:tc>
          <w:tcPr>
            <w:tcW w:w="2149" w:type="pct"/>
            <w:vMerge w:val="restart"/>
            <w:tcBorders>
              <w:top w:val="single" w:sz="4" w:space="0" w:color="000000"/>
              <w:left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设计和开发</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概要设计说明书</w:t>
            </w:r>
          </w:p>
        </w:tc>
      </w:tr>
      <w:tr>
        <w:tblPrEx>
          <w:tblW w:w="4565" w:type="pct"/>
          <w:jc w:val="center"/>
          <w:tblCellMar>
            <w:top w:w="0" w:type="dxa"/>
            <w:left w:w="108" w:type="dxa"/>
            <w:bottom w:w="0" w:type="dxa"/>
            <w:right w:w="108" w:type="dxa"/>
          </w:tblCellMar>
        </w:tblPrEx>
        <w:trPr>
          <w:trHeight w:val="586"/>
          <w:jc w:val="center"/>
        </w:trPr>
        <w:tc>
          <w:tcPr>
            <w:tcW w:w="2149" w:type="pct"/>
            <w:vMerge/>
            <w:tcBorders>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详细设计说明书</w:t>
            </w:r>
          </w:p>
        </w:tc>
      </w:tr>
      <w:tr>
        <w:tblPrEx>
          <w:tblW w:w="4565" w:type="pct"/>
          <w:jc w:val="center"/>
          <w:tblCellMar>
            <w:top w:w="0" w:type="dxa"/>
            <w:left w:w="108" w:type="dxa"/>
            <w:bottom w:w="0" w:type="dxa"/>
            <w:right w:w="108" w:type="dxa"/>
          </w:tblCellMar>
        </w:tblPrEx>
        <w:trPr>
          <w:trHeight w:val="586"/>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测试</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软件系统测试方案</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cs="Times New Roman"/>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软件系统测试报告</w:t>
            </w:r>
          </w:p>
        </w:tc>
      </w:tr>
      <w:tr>
        <w:tblPrEx>
          <w:tblW w:w="4565" w:type="pct"/>
          <w:jc w:val="center"/>
          <w:tblCellMar>
            <w:top w:w="0" w:type="dxa"/>
            <w:left w:w="108" w:type="dxa"/>
            <w:bottom w:w="0" w:type="dxa"/>
            <w:right w:w="108" w:type="dxa"/>
          </w:tblCellMar>
        </w:tblPrEx>
        <w:trPr>
          <w:trHeight w:val="601"/>
          <w:jc w:val="center"/>
        </w:trPr>
        <w:tc>
          <w:tcPr>
            <w:tcW w:w="2149" w:type="pct"/>
            <w:vMerge w:val="restart"/>
            <w:tcBorders>
              <w:top w:val="single" w:sz="4" w:space="0" w:color="000000"/>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试运行</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用户手册</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cs="Times New Roman"/>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软件程序及模块清单</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cs="Times New Roman"/>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试运行方案</w:t>
            </w:r>
          </w:p>
        </w:tc>
      </w:tr>
      <w:tr>
        <w:tblPrEx>
          <w:tblW w:w="4565" w:type="pct"/>
          <w:jc w:val="center"/>
          <w:tblCellMar>
            <w:top w:w="0" w:type="dxa"/>
            <w:left w:w="108" w:type="dxa"/>
            <w:bottom w:w="0" w:type="dxa"/>
            <w:right w:w="108" w:type="dxa"/>
          </w:tblCellMar>
        </w:tblPrEx>
        <w:trPr>
          <w:trHeight w:val="136"/>
          <w:jc w:val="center"/>
        </w:trPr>
        <w:tc>
          <w:tcPr>
            <w:tcW w:w="2149" w:type="pct"/>
            <w:vMerge/>
            <w:tcBorders>
              <w:top w:val="single" w:sz="4" w:space="0" w:color="000000"/>
              <w:left w:val="single" w:sz="4" w:space="0" w:color="000000"/>
              <w:bottom w:val="single" w:sz="4" w:space="0" w:color="000000"/>
              <w:right w:val="single" w:sz="4" w:space="0" w:color="000000"/>
            </w:tcBorders>
            <w:vAlign w:val="center"/>
          </w:tcPr>
          <w:p>
            <w:pPr>
              <w:widowControl/>
              <w:jc w:val="center"/>
              <w:rPr>
                <w:rFonts w:ascii="宋体" w:hAnsi="宋体" w:cs="Times New Roman"/>
                <w:szCs w:val="20"/>
              </w:rPr>
            </w:pP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试运行报告</w:t>
            </w:r>
          </w:p>
        </w:tc>
      </w:tr>
      <w:tr>
        <w:tblPrEx>
          <w:tblW w:w="4565" w:type="pct"/>
          <w:jc w:val="center"/>
          <w:tblCellMar>
            <w:top w:w="0" w:type="dxa"/>
            <w:left w:w="108" w:type="dxa"/>
            <w:bottom w:w="0" w:type="dxa"/>
            <w:right w:w="108" w:type="dxa"/>
          </w:tblCellMar>
        </w:tblPrEx>
        <w:trPr>
          <w:trHeight w:val="586"/>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培训</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培训教程</w:t>
            </w:r>
          </w:p>
        </w:tc>
      </w:tr>
      <w:tr>
        <w:tblPrEx>
          <w:tblW w:w="4565" w:type="pct"/>
          <w:jc w:val="center"/>
          <w:tblCellMar>
            <w:top w:w="0" w:type="dxa"/>
            <w:left w:w="108" w:type="dxa"/>
            <w:bottom w:w="0" w:type="dxa"/>
            <w:right w:w="108" w:type="dxa"/>
          </w:tblCellMar>
        </w:tblPrEx>
        <w:trPr>
          <w:trHeight w:val="601"/>
          <w:jc w:val="center"/>
        </w:trPr>
        <w:tc>
          <w:tcPr>
            <w:tcW w:w="2149" w:type="pct"/>
            <w:tcBorders>
              <w:top w:val="single" w:sz="4" w:space="0" w:color="000000"/>
              <w:left w:val="single" w:sz="4" w:space="0" w:color="000000"/>
              <w:bottom w:val="single" w:sz="4" w:space="0" w:color="000000"/>
              <w:right w:val="single" w:sz="4" w:space="0" w:color="000000"/>
            </w:tcBorders>
            <w:vAlign w:val="center"/>
          </w:tcPr>
          <w:p>
            <w:pPr>
              <w:widowControl/>
              <w:spacing w:before="156" w:beforeLines="50" w:after="156" w:afterLines="50"/>
              <w:jc w:val="center"/>
              <w:rPr>
                <w:rFonts w:ascii="宋体" w:hAnsi="宋体"/>
                <w:szCs w:val="20"/>
              </w:rPr>
            </w:pPr>
            <w:r>
              <w:rPr>
                <w:rFonts w:ascii="宋体" w:hAnsi="宋体" w:hint="eastAsia"/>
                <w:sz w:val="24"/>
                <w:szCs w:val="20"/>
              </w:rPr>
              <w:t>终验</w:t>
            </w:r>
          </w:p>
        </w:tc>
        <w:tc>
          <w:tcPr>
            <w:tcW w:w="2851" w:type="pct"/>
            <w:tcBorders>
              <w:top w:val="single" w:sz="4" w:space="0" w:color="000000"/>
              <w:left w:val="single" w:sz="4" w:space="0" w:color="000000"/>
              <w:bottom w:val="single" w:sz="4" w:space="0" w:color="000000"/>
              <w:right w:val="single" w:sz="4" w:space="0" w:color="000000"/>
            </w:tcBorders>
          </w:tcPr>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项目资料移交清单</w:t>
            </w:r>
          </w:p>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工作报告</w:t>
            </w:r>
          </w:p>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技术报告</w:t>
            </w:r>
          </w:p>
          <w:p>
            <w:pPr>
              <w:widowControl/>
              <w:spacing w:before="156" w:beforeLines="50" w:after="156" w:afterLines="50"/>
              <w:ind w:firstLine="31" w:firstLineChars="13"/>
              <w:jc w:val="left"/>
              <w:rPr>
                <w:rFonts w:ascii="宋体" w:hAnsi="宋体"/>
                <w:szCs w:val="20"/>
              </w:rPr>
            </w:pPr>
            <w:r>
              <w:rPr>
                <w:rFonts w:ascii="宋体" w:hAnsi="宋体" w:hint="eastAsia"/>
                <w:sz w:val="24"/>
                <w:szCs w:val="20"/>
              </w:rPr>
              <w:t>运维方案</w:t>
            </w:r>
          </w:p>
        </w:tc>
      </w:tr>
    </w:tbl>
    <w:p>
      <w:pPr>
        <w:spacing w:before="50" w:after="50" w:line="360" w:lineRule="auto"/>
        <w:ind w:firstLine="560" w:firstLineChars="200"/>
        <w:rPr>
          <w:sz w:val="28"/>
        </w:rPr>
      </w:pPr>
      <w:r>
        <w:rPr>
          <w:rFonts w:hint="eastAsia"/>
          <w:sz w:val="28"/>
          <w:szCs w:val="24"/>
        </w:rPr>
        <w:t>（3）程序交付前所需的第三方测试报告</w:t>
      </w:r>
    </w:p>
    <w:p>
      <w:pPr>
        <w:kinsoku w:val="0"/>
        <w:overflowPunct w:val="0"/>
        <w:autoSpaceDE w:val="0"/>
        <w:autoSpaceDN w:val="0"/>
        <w:adjustRightInd w:val="0"/>
        <w:spacing w:before="156" w:beforeLines="50" w:after="156" w:afterLines="50" w:line="360" w:lineRule="auto"/>
        <w:ind w:firstLine="560" w:firstLineChars="200"/>
        <w:jc w:val="left"/>
        <w:rPr>
          <w:rFonts w:ascii="宋体" w:hAnsi="宋体"/>
          <w:w w:val="95"/>
          <w:sz w:val="28"/>
        </w:rPr>
      </w:pPr>
      <w:r>
        <w:rPr>
          <w:rFonts w:hint="eastAsia"/>
          <w:sz w:val="28"/>
          <w:szCs w:val="24"/>
        </w:rPr>
        <w:t>程序交付前，应提供具备相关资质的第三方评估公司出具的测试报告，包括但不限于：软件测试报告、安全测评报告、渗透测试报告、安全漏洞扫描报告、代码审计报告。</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8.9培训要求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before="50" w:after="50" w:line="360" w:lineRule="auto"/>
        <w:ind w:firstLine="560" w:firstLineChars="200"/>
        <w:rPr>
          <w:sz w:val="28"/>
        </w:rPr>
      </w:pPr>
      <w:r>
        <w:rPr>
          <w:rFonts w:hint="eastAsia"/>
          <w:sz w:val="28"/>
          <w:szCs w:val="24"/>
        </w:rPr>
        <w:t>（1）投标人应在培训之前向甲方提交一份详细的培训计划。组织成立有经验的授课讲师团队，精心准备培训教材及相关技术手册和用户使用说明，并负责培训工作的组织实施，相关培训方案需提交项监理单位审核确认，以确保培训内容全面覆盖业务需求。</w:t>
      </w:r>
    </w:p>
    <w:p>
      <w:pPr>
        <w:spacing w:before="50" w:after="50" w:line="360" w:lineRule="auto"/>
        <w:ind w:firstLine="560" w:firstLineChars="200"/>
        <w:rPr>
          <w:sz w:val="28"/>
        </w:rPr>
      </w:pPr>
      <w:r>
        <w:rPr>
          <w:rFonts w:hint="eastAsia"/>
          <w:sz w:val="28"/>
          <w:szCs w:val="24"/>
        </w:rPr>
        <w:t>（2）投标人应以培训目标的实现为目的组织培训，确保每一位系统使用人员能够独立、熟练地完成操作，保证系统用户能够独立处理软件系统故障和进行简单的功能调整。</w:t>
      </w:r>
    </w:p>
    <w:p>
      <w:pPr>
        <w:spacing w:before="50" w:after="50" w:line="360" w:lineRule="auto"/>
        <w:ind w:firstLine="560" w:firstLineChars="200"/>
        <w:rPr>
          <w:sz w:val="28"/>
        </w:rPr>
      </w:pPr>
      <w:r>
        <w:rPr>
          <w:rFonts w:hint="eastAsia"/>
          <w:sz w:val="28"/>
          <w:szCs w:val="24"/>
        </w:rPr>
        <w:t>（3）集中培训地点由甲方根据本项目实际情况确定，具体培训时间由甲方与投标人根据项目进展情况协商确定。</w:t>
      </w:r>
    </w:p>
    <w:p>
      <w:pPr>
        <w:spacing w:before="50" w:after="50" w:line="360" w:lineRule="auto"/>
        <w:ind w:firstLine="560" w:firstLineChars="200"/>
        <w:rPr>
          <w:sz w:val="28"/>
        </w:rPr>
      </w:pPr>
      <w:r>
        <w:rPr>
          <w:rFonts w:hint="eastAsia"/>
          <w:sz w:val="28"/>
          <w:szCs w:val="24"/>
        </w:rPr>
        <w:t>（4）投标人负责为培训搭建所需的环境，并提供培训教材等相关用品。</w:t>
      </w:r>
    </w:p>
    <w:p>
      <w:pPr>
        <w:spacing w:before="50" w:after="50" w:line="360" w:lineRule="auto"/>
        <w:ind w:firstLine="560" w:firstLineChars="200"/>
        <w:rPr>
          <w:sz w:val="28"/>
        </w:rPr>
      </w:pPr>
      <w:r>
        <w:rPr>
          <w:rFonts w:hint="eastAsia"/>
          <w:sz w:val="28"/>
          <w:szCs w:val="24"/>
        </w:rPr>
        <w:t>（5）投标人承担培训产生的场地、教师等一切费用。</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8.10安全保密要求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line="360" w:lineRule="auto"/>
        <w:ind w:firstLine="560" w:firstLineChars="200"/>
        <w:rPr>
          <w:sz w:val="28"/>
        </w:rPr>
      </w:pPr>
      <w:r>
        <w:rPr>
          <w:rFonts w:hint="eastAsia"/>
          <w:sz w:val="28"/>
        </w:rPr>
        <w:t>实施方必须对项目技术文件以及由甲方提供的所有内部材料、技术文档和信息予以保密。实施方必须遵守与甲方签订的保密协议，未经甲方书面许可，投标人不得以任何形式向第三方透露本项目标书以及本项目的任何内容。</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8.11售后服务要求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line="360" w:lineRule="auto"/>
        <w:ind w:firstLine="560" w:firstLineChars="200"/>
        <w:rPr>
          <w:sz w:val="28"/>
        </w:rPr>
      </w:pPr>
      <w:r>
        <w:rPr>
          <w:rFonts w:hint="eastAsia"/>
          <w:sz w:val="28"/>
        </w:rPr>
        <w:t>本次招标要求投标人能够提供从系统终验之日起</w:t>
      </w:r>
      <w:r>
        <w:rPr>
          <w:sz w:val="28"/>
        </w:rPr>
        <w:t>3</w:t>
      </w:r>
      <w:r>
        <w:rPr>
          <w:rFonts w:hint="eastAsia"/>
          <w:sz w:val="28"/>
        </w:rPr>
        <w:t>年免费现场技术支持服务。</w:t>
      </w:r>
    </w:p>
    <w:p>
      <w:pPr>
        <w:spacing w:line="360" w:lineRule="auto"/>
        <w:ind w:firstLine="560" w:firstLineChars="200"/>
        <w:rPr>
          <w:sz w:val="28"/>
        </w:rPr>
      </w:pPr>
      <w:r>
        <w:rPr>
          <w:rFonts w:hint="eastAsia"/>
          <w:sz w:val="28"/>
        </w:rPr>
        <w:t>系统发生异常情况，在接到招标人的通知后，中标人技术人员应提供</w:t>
      </w:r>
      <w:r>
        <w:rPr>
          <w:sz w:val="28"/>
        </w:rPr>
        <w:t>7*24</w:t>
      </w:r>
      <w:r>
        <w:rPr>
          <w:rFonts w:hint="eastAsia"/>
          <w:sz w:val="28"/>
        </w:rPr>
        <w:t>小时的服务响应，随时进行电话应答；</w:t>
      </w:r>
      <w:r>
        <w:rPr>
          <w:sz w:val="28"/>
        </w:rPr>
        <w:t>30</w:t>
      </w:r>
      <w:r>
        <w:rPr>
          <w:rFonts w:hint="eastAsia"/>
          <w:sz w:val="28"/>
        </w:rPr>
        <w:t>分钟内完成远程登录诊断；在</w:t>
      </w:r>
      <w:r>
        <w:rPr>
          <w:sz w:val="28"/>
        </w:rPr>
        <w:t>1</w:t>
      </w:r>
      <w:r>
        <w:rPr>
          <w:rFonts w:hint="eastAsia"/>
          <w:sz w:val="28"/>
        </w:rPr>
        <w:t>小时内到达现场解决疑难。</w:t>
      </w:r>
    </w:p>
    <w:p>
      <w:pPr>
        <w:spacing w:line="360" w:lineRule="auto"/>
        <w:ind w:firstLine="560" w:firstLineChars="200"/>
        <w:rPr>
          <w:sz w:val="28"/>
        </w:rPr>
      </w:pPr>
      <w:r>
        <w:rPr>
          <w:rFonts w:hint="eastAsia"/>
          <w:sz w:val="28"/>
        </w:rPr>
        <w:t>质量保证期后，中标人仍应根据合同要求向招标人提供技术服务，以合理价格提供软件功能改进技术服务。</w:t>
      </w:r>
    </w:p>
    <w:p>
      <w:pPr>
        <w:spacing w:line="360" w:lineRule="auto"/>
        <w:ind w:firstLine="560" w:firstLineChars="200"/>
        <w:rPr>
          <w:sz w:val="28"/>
        </w:rPr>
      </w:pPr>
      <w:r>
        <w:rPr>
          <w:rFonts w:hint="eastAsia"/>
          <w:sz w:val="28"/>
        </w:rPr>
        <w:t>质量保证期间的维护服务不收取任何额外费用，质量保证期后按合同约定进行维护。</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8.12知识产权要求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line="360" w:lineRule="auto"/>
        <w:ind w:firstLine="560" w:firstLineChars="200"/>
        <w:rPr>
          <w:sz w:val="28"/>
        </w:rPr>
      </w:pPr>
      <w:r>
        <w:rPr>
          <w:rFonts w:hint="eastAsia"/>
          <w:sz w:val="28"/>
        </w:rPr>
        <w:t>1、在本项目实施过程中产生的包括著作权在内的所有知识产权均归招标人所有。该技术成果的专利申请权、软件著作权登记申请权均归属于招标人，中标人不享有上述权利，并且招标人在决定行使上述权利时，中标人应无条件予以协助。</w:t>
      </w:r>
    </w:p>
    <w:p>
      <w:pPr>
        <w:spacing w:line="360" w:lineRule="auto"/>
        <w:ind w:firstLine="560" w:firstLineChars="200"/>
        <w:rPr>
          <w:sz w:val="28"/>
        </w:rPr>
      </w:pPr>
      <w:r>
        <w:rPr>
          <w:rFonts w:hint="eastAsia"/>
          <w:sz w:val="28"/>
        </w:rPr>
        <w:t>2、本项目实施过程中产生的技术秘密使用权和转让权归招标人所有。</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8.13项目验收要求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line="360" w:lineRule="auto"/>
        <w:ind w:firstLine="560" w:firstLineChars="200"/>
        <w:rPr>
          <w:sz w:val="28"/>
        </w:rPr>
      </w:pPr>
      <w:r>
        <w:rPr>
          <w:rFonts w:hint="eastAsia"/>
          <w:sz w:val="28"/>
        </w:rPr>
        <w:t>1、由中标人向招标人提交项目验收申请，由招标人组织专家进行项目验收。验收通过后，由招标人出具项目验收证明。</w:t>
      </w:r>
    </w:p>
    <w:p>
      <w:pPr>
        <w:spacing w:line="360" w:lineRule="auto"/>
        <w:ind w:firstLine="560" w:firstLineChars="200"/>
        <w:rPr>
          <w:sz w:val="28"/>
        </w:rPr>
      </w:pPr>
      <w:r>
        <w:rPr>
          <w:rFonts w:hint="eastAsia"/>
          <w:sz w:val="28"/>
        </w:rPr>
        <w:t>2、中标人提出项目验收申请时，应满足到以下前提：</w:t>
      </w:r>
    </w:p>
    <w:p>
      <w:pPr>
        <w:spacing w:line="360" w:lineRule="auto"/>
        <w:ind w:firstLine="560" w:firstLineChars="200"/>
        <w:rPr>
          <w:sz w:val="28"/>
        </w:rPr>
      </w:pPr>
      <w:r>
        <w:rPr>
          <w:rFonts w:hint="eastAsia"/>
          <w:sz w:val="28"/>
        </w:rPr>
        <w:t>（1）、项目开发所完成的技术成果，达到了项目各项技术指标要求。</w:t>
      </w:r>
    </w:p>
    <w:p>
      <w:pPr>
        <w:spacing w:line="360" w:lineRule="auto"/>
        <w:ind w:firstLine="560" w:firstLineChars="200"/>
        <w:rPr>
          <w:sz w:val="28"/>
        </w:rPr>
      </w:pPr>
      <w:r>
        <w:rPr>
          <w:rFonts w:hint="eastAsia"/>
          <w:sz w:val="28"/>
        </w:rPr>
        <w:t>（2）、应招标人实际需要，中标人需向招标人交付完整的电子版（U盘或者光盘拷贝形式）的应用软件安装包、源代码、工程文件及程序说明。</w:t>
      </w:r>
    </w:p>
    <w:p>
      <w:pPr>
        <w:spacing w:line="360" w:lineRule="auto"/>
        <w:ind w:firstLine="560" w:firstLineChars="200"/>
        <w:rPr>
          <w:sz w:val="28"/>
        </w:rPr>
      </w:pPr>
      <w:r>
        <w:rPr>
          <w:rFonts w:hint="eastAsia"/>
          <w:sz w:val="28"/>
        </w:rPr>
        <w:t>（3）、中标人需向招标人提供完整的项目工作报告、技术报告、算法模块或系统测试报告、用户使用操作手册等文档资料。</w:t>
      </w:r>
    </w:p>
    <w:p>
      <w:pPr>
        <w:spacing w:line="360" w:lineRule="auto"/>
        <w:ind w:firstLine="560" w:firstLineChars="200"/>
        <w:rPr>
          <w:sz w:val="28"/>
        </w:rPr>
      </w:pPr>
      <w:r>
        <w:rPr>
          <w:rFonts w:hint="eastAsia"/>
          <w:sz w:val="28"/>
        </w:rPr>
        <w:t>（4）、中标人需向招标人提供所有项目开发源代码。</w:t>
      </w:r>
    </w:p>
    <w:p>
      <w:pPr>
        <w:tabs>
          <w:tab w:val="left" w:pos="710"/>
        </w:tabs>
        <w:kinsoku w:val="0"/>
        <w:overflowPunct w:val="0"/>
        <w:autoSpaceDE w:val="0"/>
        <w:autoSpaceDN w:val="0"/>
        <w:adjustRightInd w:val="0"/>
        <w:spacing w:before="156" w:beforeLines="50" w:after="156" w:afterLines="50" w:line="360" w:lineRule="auto"/>
        <w:ind w:left="1440" w:hanging="720"/>
        <w:jc w:val="left"/>
        <w:outlineLvl w:val="1"/>
        <w:rPr>
          <w:rFonts w:ascii="宋体" w:hAnsi="宋体" w:cs="Times New Roman"/>
          <w:b/>
          <w:bCs/>
          <w:w w:val="95"/>
          <w:sz w:val="32"/>
          <w:szCs w:val="32"/>
        </w:rPr>
      </w:pPr>
      <w:r>
        <w:rPr>
          <w:rFonts w:ascii="宋体" w:hAnsi="宋体" w:cs="Times New Roman" w:hint="eastAsia"/>
          <w:b/>
          <w:bCs/>
          <w:w w:val="95"/>
          <w:sz w:val="32"/>
          <w:szCs w:val="32"/>
        </w:rPr>
        <w:t>8.14其他要求</w:t>
      </w: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numPr>
          <w:ilvl w:val="0"/>
          <w:numId w:val="5"/>
        </w:numPr>
        <w:tabs>
          <w:tab w:val="left" w:pos="710"/>
        </w:tabs>
        <w:kinsoku w:val="0"/>
        <w:overflowPunct w:val="0"/>
        <w:autoSpaceDE w:val="0"/>
        <w:autoSpaceDN w:val="0"/>
        <w:adjustRightInd w:val="0"/>
        <w:spacing w:before="156" w:beforeLines="50" w:after="156" w:afterLines="50" w:line="360" w:lineRule="auto"/>
        <w:ind w:firstLine="200"/>
        <w:jc w:val="left"/>
        <w:outlineLvl w:val="1"/>
        <w:rPr>
          <w:b/>
          <w:bCs/>
          <w:vanish/>
          <w:w w:val="95"/>
          <w:sz w:val="32"/>
          <w:szCs w:val="32"/>
        </w:rPr>
      </w:pPr>
    </w:p>
    <w:p>
      <w:pPr>
        <w:spacing w:line="360" w:lineRule="auto"/>
        <w:ind w:firstLine="560" w:firstLineChars="200"/>
        <w:rPr>
          <w:sz w:val="28"/>
        </w:rPr>
      </w:pPr>
      <w:r>
        <w:rPr>
          <w:rFonts w:hint="eastAsia"/>
          <w:sz w:val="28"/>
        </w:rPr>
        <w:t>（1）未经采购人许可，中标供应商不得向任何第三方泄露采购方技术资料内容，因中标供应泄露技术资料等内容产生的法律纠纷，所有责任有中标供应商承担。</w:t>
      </w:r>
    </w:p>
    <w:p>
      <w:pPr>
        <w:spacing w:line="360" w:lineRule="auto"/>
        <w:ind w:firstLine="560" w:firstLineChars="200"/>
        <w:rPr>
          <w:sz w:val="28"/>
        </w:rPr>
      </w:pPr>
      <w:r>
        <w:rPr>
          <w:rFonts w:hint="eastAsia"/>
          <w:sz w:val="28"/>
        </w:rPr>
        <w:t>（2）项目验收完成后，提供3年免费质保。</w:t>
      </w:r>
      <w:r>
        <w:rPr>
          <w:sz w:val="28"/>
        </w:rPr>
        <w:t>在合同质保期内，投标人承诺免费响应甲方系统平台优化的要求，工作量不超过原有建设内容20%</w:t>
      </w:r>
      <w:r>
        <w:rPr>
          <w:rFonts w:hint="eastAsia"/>
          <w:sz w:val="28"/>
        </w:rPr>
        <w:t>。</w:t>
      </w:r>
    </w:p>
    <w:p>
      <w:pPr>
        <w:spacing w:line="360" w:lineRule="auto"/>
        <w:ind w:firstLine="560" w:firstLineChars="200"/>
        <w:rPr>
          <w:sz w:val="28"/>
        </w:rPr>
      </w:pPr>
      <w:r>
        <w:rPr>
          <w:rFonts w:hint="eastAsia"/>
          <w:sz w:val="28"/>
        </w:rPr>
        <w:t>（3）本项目实施过程中，投标人需严格遵循项目监理单位相关工作要求，具体内容包括但不限于：</w:t>
      </w:r>
    </w:p>
    <w:p>
      <w:pPr>
        <w:numPr>
          <w:ilvl w:val="0"/>
          <w:numId w:val="6"/>
        </w:numPr>
        <w:spacing w:line="360" w:lineRule="auto"/>
        <w:ind w:left="0" w:firstLine="708" w:firstLineChars="253"/>
        <w:rPr>
          <w:sz w:val="28"/>
        </w:rPr>
      </w:pPr>
      <w:r>
        <w:rPr>
          <w:rFonts w:hint="eastAsia"/>
          <w:sz w:val="28"/>
        </w:rPr>
        <w:t>资质与团队审查：投标人需按照监理单位要求，及时提交公司资质证明、项目团队成员简历及相关技术证书等资料。监理单位对投标人提交的材料进行严格审查，对于不符合项投标人须按监理要求进行调整。</w:t>
      </w:r>
    </w:p>
    <w:p>
      <w:pPr>
        <w:numPr>
          <w:ilvl w:val="0"/>
          <w:numId w:val="6"/>
        </w:numPr>
        <w:spacing w:line="360" w:lineRule="auto"/>
        <w:ind w:left="0" w:firstLine="708" w:firstLineChars="253"/>
        <w:rPr>
          <w:sz w:val="28"/>
        </w:rPr>
      </w:pPr>
      <w:r>
        <w:rPr>
          <w:rFonts w:hint="eastAsia"/>
          <w:sz w:val="28"/>
        </w:rPr>
        <w:t>实施计划制定及审核：投标人制定详细的实施计划，并按照经监理单位审核通过的进度计划，每周向监理单位提交项目进度报告。实施过程中，监理单位发现进度滞后情况，投标人需及时分析原因，采取有效措施加快进度，并将调整后的计划报监理单位备案。</w:t>
      </w:r>
    </w:p>
    <w:p>
      <w:pPr>
        <w:numPr>
          <w:ilvl w:val="0"/>
          <w:numId w:val="6"/>
        </w:numPr>
        <w:spacing w:line="360" w:lineRule="auto"/>
        <w:ind w:left="0" w:firstLine="708" w:firstLineChars="253"/>
        <w:rPr>
          <w:sz w:val="28"/>
        </w:rPr>
      </w:pPr>
      <w:r>
        <w:rPr>
          <w:rFonts w:hint="eastAsia"/>
          <w:sz w:val="28"/>
        </w:rPr>
        <w:t>变更管理：在项目实施过程中，若发生需求变更、设计、进度等变更等情况，投标人需按照监理单位规定的变更流程进行处理，并在变更完成后向监理单位报告变更的实施情况。</w:t>
      </w:r>
    </w:p>
    <w:p>
      <w:pPr>
        <w:numPr>
          <w:ilvl w:val="0"/>
          <w:numId w:val="6"/>
        </w:numPr>
        <w:spacing w:line="360" w:lineRule="auto"/>
        <w:ind w:left="0" w:firstLine="708" w:firstLineChars="253"/>
        <w:rPr>
          <w:sz w:val="28"/>
        </w:rPr>
      </w:pPr>
      <w:r>
        <w:rPr>
          <w:rFonts w:hint="eastAsia"/>
          <w:sz w:val="28"/>
        </w:rPr>
        <w:t>需求调研与确认：在需求分析阶段，投标人需按照监理单位的要求开展详细的需求调研工作。调研过程需形成规范的记录，并提交监理单位备案。投标人需根据审核意见对需求规格说明书进行修改，直至获得监理单位和用户的认可。</w:t>
      </w:r>
    </w:p>
    <w:p>
      <w:pPr>
        <w:numPr>
          <w:ilvl w:val="0"/>
          <w:numId w:val="6"/>
        </w:numPr>
        <w:spacing w:line="360" w:lineRule="auto"/>
        <w:ind w:left="0" w:firstLine="708" w:firstLineChars="253"/>
        <w:rPr>
          <w:sz w:val="28"/>
        </w:rPr>
      </w:pPr>
      <w:r>
        <w:rPr>
          <w:rFonts w:hint="eastAsia"/>
          <w:sz w:val="28"/>
        </w:rPr>
        <w:t>设计方案审核：在系统设计阶段，投标人需制定详细的概要设计、详细设计等方案，并提交监理单位审核。对于监理单位提出的修改意见，投标人需认真分析并及时调整方案，重新提交审核。</w:t>
      </w:r>
    </w:p>
    <w:p>
      <w:pPr>
        <w:numPr>
          <w:ilvl w:val="0"/>
          <w:numId w:val="6"/>
        </w:numPr>
        <w:spacing w:line="360" w:lineRule="auto"/>
        <w:ind w:left="0" w:firstLine="708" w:firstLineChars="253"/>
        <w:rPr>
          <w:sz w:val="28"/>
        </w:rPr>
      </w:pPr>
      <w:r>
        <w:rPr>
          <w:rFonts w:hint="eastAsia"/>
          <w:sz w:val="28"/>
        </w:rPr>
        <w:t>开发过程规范审核：投标人需严格按照软件开发流程和规范进行开发，遵循统一的编码规范。监理单位将不定期对开发过程进行旁站记录。对于开发过程中出现的不符合规范的情况，投标人需按照监理单位的要求及时整改。</w:t>
      </w:r>
    </w:p>
    <w:p>
      <w:pPr>
        <w:numPr>
          <w:ilvl w:val="0"/>
          <w:numId w:val="6"/>
        </w:numPr>
        <w:spacing w:line="360" w:lineRule="auto"/>
        <w:ind w:left="0" w:firstLine="708" w:firstLineChars="253"/>
        <w:rPr>
          <w:sz w:val="28"/>
        </w:rPr>
      </w:pPr>
      <w:r>
        <w:rPr>
          <w:rFonts w:hint="eastAsia"/>
          <w:sz w:val="28"/>
        </w:rPr>
        <w:t>测试管理要求：投标人需制定详细的测试计划和测试用例，并提交监理单位审核。监理单位将对测试计划的合理性、测试用例的覆盖性进行审查。</w:t>
      </w:r>
    </w:p>
    <w:p>
      <w:pPr>
        <w:numPr>
          <w:ilvl w:val="0"/>
          <w:numId w:val="6"/>
        </w:numPr>
        <w:spacing w:line="360" w:lineRule="auto"/>
        <w:ind w:left="0" w:firstLine="708" w:firstLineChars="253"/>
        <w:rPr>
          <w:sz w:val="28"/>
        </w:rPr>
      </w:pPr>
      <w:r>
        <w:rPr>
          <w:rFonts w:hint="eastAsia"/>
          <w:sz w:val="28"/>
        </w:rPr>
        <w:t>系统部署要求：在系统部署阶段，投标人须制定详细部署计划，经监理单位审核通过后方可实施。部署过程中对关键节点验证达标后向监理单位提交《部署总结报告》。</w:t>
      </w:r>
    </w:p>
    <w:p>
      <w:pPr>
        <w:numPr>
          <w:ilvl w:val="0"/>
          <w:numId w:val="6"/>
        </w:numPr>
        <w:spacing w:line="360" w:lineRule="auto"/>
        <w:ind w:left="0" w:firstLine="708" w:firstLineChars="253"/>
        <w:rPr>
          <w:sz w:val="28"/>
        </w:rPr>
      </w:pPr>
      <w:r>
        <w:rPr>
          <w:rFonts w:hint="eastAsia"/>
          <w:sz w:val="28"/>
        </w:rPr>
        <w:t>验收阶段要求：投标人需完成系统测试（功能通过率</w:t>
      </w:r>
      <w:r>
        <w:rPr>
          <w:sz w:val="28"/>
        </w:rPr>
        <w:t xml:space="preserve"> 100%</w:t>
      </w:r>
      <w:r>
        <w:rPr>
          <w:rFonts w:hint="eastAsia"/>
          <w:sz w:val="28"/>
        </w:rPr>
        <w:t>、性能达标）、文档汇总（一致性</w:t>
      </w:r>
      <w:r>
        <w:rPr>
          <w:sz w:val="28"/>
        </w:rPr>
        <w:t>≥95%</w:t>
      </w:r>
      <w:r>
        <w:rPr>
          <w:rFonts w:hint="eastAsia"/>
          <w:sz w:val="28"/>
        </w:rPr>
        <w:t>）及培训方案制定等准备工作后，配合监理和建设单位组织的合同验收和业务验收。投标人提交运维手册并履行免费运维承诺，交付后配合完成项目业务验收、竣工决算等验收工作，直至项目完成最终竣工验收。</w:t>
      </w:r>
    </w:p>
    <w:p>
      <w:pPr>
        <w:numPr>
          <w:ilvl w:val="0"/>
          <w:numId w:val="6"/>
        </w:numPr>
        <w:spacing w:line="360" w:lineRule="auto"/>
        <w:ind w:left="0" w:firstLine="708" w:firstLineChars="253"/>
        <w:rPr>
          <w:sz w:val="28"/>
        </w:rPr>
      </w:pPr>
      <w:r>
        <w:rPr>
          <w:rFonts w:hint="eastAsia"/>
          <w:sz w:val="28"/>
        </w:rPr>
        <w:t>沟通协调：投标人需建立与监理单位的定期沟通机制，定期召开项目例会，汇报项目进展情况。同时，对监理单位发出的通知、指令、整改意见等，投标人需及时响应，在规定的时间内反馈处理结果。</w:t>
      </w:r>
    </w:p>
    <w:p>
      <w:pPr>
        <w:numPr>
          <w:ilvl w:val="0"/>
          <w:numId w:val="6"/>
        </w:numPr>
        <w:spacing w:line="360" w:lineRule="auto"/>
        <w:ind w:left="0" w:firstLine="708" w:firstLineChars="253"/>
        <w:rPr>
          <w:sz w:val="28"/>
        </w:rPr>
      </w:pPr>
      <w:r>
        <w:rPr>
          <w:rFonts w:hint="eastAsia"/>
          <w:sz w:val="28"/>
        </w:rPr>
        <w:t>信息安全管理：投标人需严格遵循监理单位要求，从多维度构建安全防护体系，落实安全管理制度（包含人员及建设任务）并提交监理单位备案。</w:t>
      </w:r>
    </w:p>
    <w:p>
      <w:pPr>
        <w:numPr>
          <w:ilvl w:val="0"/>
          <w:numId w:val="6"/>
        </w:numPr>
        <w:spacing w:line="360" w:lineRule="auto"/>
        <w:ind w:left="0" w:firstLine="708" w:firstLineChars="253"/>
        <w:rPr>
          <w:sz w:val="28"/>
        </w:rPr>
      </w:pPr>
      <w:r>
        <w:rPr>
          <w:rFonts w:hint="eastAsia"/>
          <w:sz w:val="28"/>
        </w:rPr>
        <w:t>文档管理要求：投标人需按监理规定格式编制本项目全周期文档，监理审查后对不符合项需修改完善后提交。</w:t>
      </w:r>
    </w:p>
    <w:p>
      <w:r>
        <w:rPr>
          <w:rFonts w:hint="eastAsia"/>
          <w:sz w:val="28"/>
        </w:rPr>
        <w:t>合同管理及支付审核：投标人须严格按照签订的软件开发合同约定，全面履行自身义务，并根据合同约定的进度节点和支付方式，在完成相应工作并经监理单位审核确认后，及时向监理单位提交进度款支付申请。</w:t>
      </w:r>
    </w:p>
    <w:p w:rsidR="00A77B3E"/>
    <w:p>
      <w:pPr>
        <w:jc w:val="center"/>
        <w:rPr>
          <w:rFonts w:ascii="黑体" w:eastAsia="黑体"/>
          <w:b/>
          <w:sz w:val="60"/>
          <w:szCs w:val="60"/>
        </w:rPr>
        <w:sectPr>
          <w:headerReference w:type="even" r:id="rId12"/>
          <w:footerReference w:type="even" r:id="rId13"/>
          <w:footerReference w:type="default" r:id="rId14"/>
          <w:pgSz w:w="11906" w:h="16838"/>
          <w:pgMar w:top="1440" w:right="1701" w:bottom="1440" w:left="1797" w:header="851" w:footer="992" w:gutter="0"/>
          <w:pgNumType w:start="1"/>
          <w:cols w:num="1" w:space="720"/>
          <w:titlePg/>
          <w:docGrid w:type="lines" w:linePitch="312" w:charSpace="0"/>
        </w:sectPr>
      </w:pPr>
      <w:bookmarkEnd w:id="60"/>
    </w:p>
    <w:p>
      <w:pPr>
        <w:spacing w:before="156" w:beforeLines="50" w:line="360" w:lineRule="auto"/>
        <w:jc w:val="center"/>
        <w:outlineLvl w:val="1"/>
        <w:rPr>
          <w:rFonts w:ascii="宋体" w:hAnsi="宋体"/>
          <w:b/>
          <w:sz w:val="30"/>
          <w:szCs w:val="30"/>
          <w:highlight w:val="none"/>
        </w:rPr>
      </w:pPr>
      <w:bookmarkStart w:id="63"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8"/>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even" r:id="rId15"/>
          <w:headerReference w:type="default" r:id="rId16"/>
          <w:footerReference w:type="even" r:id="rId17"/>
          <w:footerReference w:type="default" r:id="rId18"/>
          <w:pgSz w:w="11906" w:h="16838"/>
          <w:pgMar w:top="1440" w:right="1800" w:bottom="1440" w:left="1800" w:header="851" w:footer="992" w:gutter="0"/>
          <w:cols w:space="708"/>
          <w:docGrid w:type="lines" w:linePitch="312"/>
        </w:sectPr>
      </w:pPr>
      <w:bookmarkEnd w:id="6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C264F">
      <w:pPr>
        <w:ind w:right="-210" w:rightChars="-100"/>
        <w:jc w:val="center"/>
        <w:rPr>
          <w:rFonts w:ascii="方正小标宋简体" w:eastAsia="方正小标宋简体" w:hAnsi="方正小标宋简体" w:cs="方正小标宋简体"/>
          <w:bCs/>
          <w:sz w:val="44"/>
          <w:szCs w:val="44"/>
        </w:rPr>
      </w:pPr>
      <w:bookmarkStart w:id="64" w:name="采购公告合同部分_ZBGGHT"/>
    </w:p>
    <w:p w:rsidR="001C264F">
      <w:pPr>
        <w:ind w:right="-210" w:rightChars="-100"/>
        <w:jc w:val="center"/>
        <w:rPr>
          <w:rFonts w:ascii="方正小标宋简体" w:eastAsia="方正小标宋简体" w:hAnsi="方正小标宋简体" w:cs="方正小标宋简体"/>
          <w:bCs/>
          <w:sz w:val="44"/>
          <w:szCs w:val="44"/>
        </w:rPr>
      </w:pPr>
    </w:p>
    <w:p w:rsidR="001C264F">
      <w:pPr>
        <w:ind w:right="-210" w:rightChars="-100"/>
        <w:jc w:val="center"/>
        <w:rPr>
          <w:rFonts w:ascii="方正小标宋简体" w:eastAsia="方正小标宋简体" w:hAnsi="方正小标宋简体" w:cs="方正小标宋简体"/>
          <w:bCs/>
          <w:sz w:val="44"/>
          <w:szCs w:val="44"/>
        </w:rPr>
      </w:pPr>
      <w:r>
        <w:rPr>
          <w:rFonts w:ascii="方正小标宋简体" w:eastAsia="方正小标宋简体" w:hAnsi="方正小标宋简体" w:cs="方正小标宋简体" w:hint="eastAsia"/>
          <w:bCs/>
          <w:sz w:val="44"/>
          <w:szCs w:val="44"/>
        </w:rPr>
        <w:t>软件开发合同</w:t>
      </w:r>
    </w:p>
    <w:p w:rsidR="001C264F">
      <w:pPr>
        <w:ind w:right="-210" w:rightChars="-100"/>
      </w:pPr>
    </w:p>
    <w:p w:rsidR="001C264F">
      <w:pPr>
        <w:ind w:right="-210" w:rightChars="-100"/>
      </w:pPr>
    </w:p>
    <w:p w:rsidR="001C264F">
      <w:pPr>
        <w:ind w:right="-210" w:rightChars="-100"/>
      </w:pPr>
      <w:r>
        <w:rPr>
          <w:rFonts w:hint="eastAsia"/>
        </w:rPr>
        <w:t>合同编号：</w:t>
      </w:r>
    </w:p>
    <w:p w:rsidR="001C264F">
      <w:pPr>
        <w:jc w:val="center"/>
      </w:pPr>
    </w:p>
    <w:p w:rsidR="001C264F">
      <w:pPr>
        <w:jc w:val="center"/>
        <w:rPr>
          <w:b/>
          <w:sz w:val="28"/>
          <w:szCs w:val="28"/>
        </w:rPr>
      </w:pPr>
      <w:r>
        <w:rPr>
          <w:rFonts w:hint="eastAsia"/>
          <w:b/>
          <w:sz w:val="28"/>
          <w:szCs w:val="28"/>
        </w:rPr>
        <w:t>技术开发（委托）合同</w:t>
      </w:r>
    </w:p>
    <w:p w:rsidR="001C264F">
      <w:pPr>
        <w:jc w:val="center"/>
      </w:pPr>
    </w:p>
    <w:p w:rsidR="001C264F">
      <w:pPr>
        <w:jc w:val="center"/>
      </w:pPr>
    </w:p>
    <w:p w:rsidR="001C264F">
      <w:pPr>
        <w:spacing w:line="600" w:lineRule="auto"/>
        <w:ind w:right="-32" w:firstLine="420" w:rightChars="-15" w:firstLineChars="200"/>
      </w:pPr>
      <w:r>
        <w:rPr>
          <w:rFonts w:hint="eastAsia"/>
          <w:b/>
          <w:bCs/>
        </w:rPr>
        <w:t>项目名称：</w:t>
      </w:r>
      <w:r w:rsidRPr="002D63F2" w:rsidR="002D63F2">
        <w:rPr>
          <w:rFonts w:ascii="仿宋_GB2312" w:hint="eastAsia"/>
          <w:szCs w:val="32"/>
          <w:u w:val="single"/>
        </w:rPr>
        <w:t>一体化气象灾害风险预报能力建设</w:t>
      </w:r>
      <w:r w:rsidRPr="002D63F2" w:rsidR="002D63F2">
        <w:rPr>
          <w:rFonts w:ascii="仿宋_GB2312" w:hint="eastAsia"/>
          <w:szCs w:val="32"/>
          <w:u w:val="single"/>
        </w:rPr>
        <w:t>-</w:t>
      </w:r>
      <w:r w:rsidRPr="002D63F2" w:rsidR="002D63F2">
        <w:rPr>
          <w:rFonts w:ascii="仿宋_GB2312" w:hint="eastAsia"/>
          <w:szCs w:val="32"/>
          <w:u w:val="single"/>
        </w:rPr>
        <w:t>国省市县协同共享的应用建设</w:t>
      </w:r>
      <w:r w:rsidRPr="002D63F2">
        <w:rPr>
          <w:u w:val="single"/>
        </w:rPr>
        <w:t xml:space="preserve">        </w:t>
      </w:r>
      <w:r>
        <w:rPr>
          <w:u w:val="single"/>
        </w:rPr>
        <w:t xml:space="preserve">            </w:t>
      </w:r>
      <w:r>
        <w:rPr>
          <w:rFonts w:hint="eastAsia"/>
          <w:u w:val="single"/>
        </w:rPr>
        <w:t xml:space="preserve">            </w:t>
      </w:r>
      <w:r>
        <w:rPr>
          <w:u w:val="single"/>
        </w:rPr>
        <w:t xml:space="preserve">        </w:t>
      </w:r>
    </w:p>
    <w:p w:rsidR="001C264F">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p>
    <w:p w:rsidR="001C264F">
      <w:pPr>
        <w:spacing w:line="600" w:lineRule="auto"/>
        <w:ind w:right="-15" w:firstLine="420" w:firstLineChars="200"/>
        <w:rPr>
          <w:b/>
          <w:bCs/>
          <w:u w:val="single"/>
        </w:rPr>
      </w:pPr>
    </w:p>
    <w:p w:rsidR="001C264F">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rsidR="001C264F">
      <w:pPr>
        <w:spacing w:line="600" w:lineRule="auto"/>
        <w:ind w:left="-540" w:right="-15" w:firstLine="420" w:firstLineChars="200"/>
        <w:rPr>
          <w:u w:val="single"/>
        </w:rPr>
      </w:pPr>
      <w:r>
        <w:rPr>
          <w:rFonts w:hint="eastAsia"/>
        </w:rPr>
        <w:t xml:space="preserve">                   </w:t>
      </w:r>
    </w:p>
    <w:p w:rsidR="001C264F">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1C264F">
      <w:pPr>
        <w:spacing w:line="600" w:lineRule="auto"/>
        <w:ind w:right="-15" w:firstLine="420" w:firstLineChars="200"/>
        <w:rPr>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1C264F">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1C264F">
      <w:pPr>
        <w:jc w:val="center"/>
        <w:rPr>
          <w:b/>
          <w:sz w:val="28"/>
          <w:szCs w:val="28"/>
        </w:rPr>
      </w:pPr>
      <w:r>
        <w:br w:type="page"/>
      </w:r>
      <w:r>
        <w:rPr>
          <w:rFonts w:hint="eastAsia"/>
          <w:b/>
          <w:sz w:val="28"/>
          <w:szCs w:val="28"/>
        </w:rPr>
        <w:t>技术开发合同</w:t>
      </w:r>
    </w:p>
    <w:p w:rsidR="001C264F">
      <w:pPr>
        <w:ind w:firstLine="1680" w:firstLineChars="800"/>
      </w:pPr>
    </w:p>
    <w:p w:rsidR="001C264F">
      <w:pPr>
        <w:spacing w:line="480" w:lineRule="auto"/>
      </w:pPr>
      <w:r>
        <w:rPr>
          <w:rFonts w:hint="eastAsia"/>
        </w:rPr>
        <w:t>甲方：</w:t>
      </w:r>
      <w:r>
        <w:rPr>
          <w:rFonts w:hint="eastAsia"/>
        </w:rPr>
        <w:t xml:space="preserve"> </w:t>
      </w:r>
      <w:r>
        <w:rPr>
          <w:rFonts w:hint="eastAsia"/>
          <w:u w:val="single"/>
        </w:rPr>
        <w:t xml:space="preserve">                                                             </w:t>
      </w:r>
    </w:p>
    <w:p w:rsidR="001C264F">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p>
    <w:p w:rsidR="001C264F">
      <w:pPr>
        <w:spacing w:line="480" w:lineRule="auto"/>
        <w:ind w:firstLine="210" w:firstLineChars="100"/>
        <w:rPr>
          <w:u w:val="single"/>
        </w:rPr>
      </w:pPr>
      <w:r>
        <w:rPr>
          <w:rFonts w:hint="eastAsia"/>
        </w:rPr>
        <w:t>法定代表人：</w:t>
      </w:r>
      <w:r>
        <w:rPr>
          <w:rFonts w:hint="eastAsia"/>
          <w:u w:val="single"/>
        </w:rPr>
        <w:t xml:space="preserve">                                                      </w:t>
      </w:r>
    </w:p>
    <w:p w:rsidR="001C264F">
      <w:pPr>
        <w:spacing w:line="480" w:lineRule="auto"/>
        <w:ind w:firstLine="210" w:firstLineChars="100"/>
        <w:rPr>
          <w:u w:val="single"/>
        </w:rPr>
      </w:pPr>
      <w:r>
        <w:rPr>
          <w:rFonts w:hint="eastAsia"/>
        </w:rPr>
        <w:t>项目联系人：</w:t>
      </w:r>
      <w:r>
        <w:rPr>
          <w:rFonts w:hint="eastAsia"/>
          <w:u w:val="single"/>
        </w:rPr>
        <w:t xml:space="preserve">                                                      </w:t>
      </w:r>
    </w:p>
    <w:p w:rsidR="001C264F">
      <w:pPr>
        <w:spacing w:line="480" w:lineRule="auto"/>
        <w:ind w:firstLine="210" w:firstLineChars="100"/>
      </w:pPr>
      <w:r>
        <w:rPr>
          <w:rFonts w:hint="eastAsia"/>
        </w:rPr>
        <w:t>联系方式：</w:t>
      </w:r>
      <w:r>
        <w:rPr>
          <w:rFonts w:hint="eastAsia"/>
          <w:u w:val="single"/>
        </w:rPr>
        <w:t xml:space="preserve">                                                      </w:t>
      </w:r>
      <w:r>
        <w:rPr>
          <w:u w:val="single"/>
        </w:rPr>
        <w:t xml:space="preserve">  </w:t>
      </w:r>
    </w:p>
    <w:p w:rsidR="001C264F">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1C264F">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rsidR="001C264F">
      <w:pPr>
        <w:spacing w:line="480" w:lineRule="auto"/>
        <w:ind w:firstLine="210" w:firstLineChars="100"/>
      </w:pPr>
      <w:r>
        <w:rPr>
          <w:rFonts w:hint="eastAsia"/>
        </w:rPr>
        <w:t>电子信箱：</w:t>
      </w:r>
      <w:r>
        <w:rPr>
          <w:rFonts w:hint="eastAsia"/>
          <w:u w:val="single"/>
        </w:rPr>
        <w:t xml:space="preserve">                                                  </w:t>
      </w:r>
      <w:r>
        <w:rPr>
          <w:u w:val="single"/>
        </w:rPr>
        <w:t xml:space="preserve">      </w:t>
      </w:r>
    </w:p>
    <w:p w:rsidR="001C264F">
      <w:pPr>
        <w:spacing w:line="480" w:lineRule="auto"/>
        <w:rPr>
          <w:u w:val="single"/>
        </w:rPr>
      </w:pPr>
      <w:r>
        <w:rPr>
          <w:rFonts w:hint="eastAsia"/>
        </w:rPr>
        <w:t>乙方：</w:t>
      </w:r>
      <w:r>
        <w:rPr>
          <w:rFonts w:hint="eastAsia"/>
          <w:u w:val="single"/>
        </w:rPr>
        <w:t xml:space="preserve">           </w:t>
      </w:r>
      <w:r>
        <w:rPr>
          <w:rFonts w:hint="eastAsia"/>
          <w:u w:val="single"/>
        </w:rPr>
        <w:t xml:space="preserve">                                                </w:t>
      </w:r>
      <w:r>
        <w:rPr>
          <w:u w:val="single"/>
        </w:rPr>
        <w:t xml:space="preserve">   </w:t>
      </w:r>
    </w:p>
    <w:p w:rsidR="001C264F">
      <w:pPr>
        <w:spacing w:line="480" w:lineRule="auto"/>
        <w:ind w:firstLine="210" w:firstLineChars="100"/>
      </w:pPr>
      <w:r>
        <w:rPr>
          <w:rFonts w:hint="eastAsia"/>
        </w:rPr>
        <w:t>住</w:t>
      </w:r>
      <w:r>
        <w:rPr>
          <w:rFonts w:hint="eastAsia"/>
        </w:rPr>
        <w:t xml:space="preserve">  </w:t>
      </w:r>
      <w:r>
        <w:rPr>
          <w:rFonts w:hint="eastAsia"/>
        </w:rPr>
        <w:t>所</w:t>
      </w:r>
      <w:r>
        <w:rPr>
          <w:rFonts w:hint="eastAsia"/>
        </w:rPr>
        <w:t xml:space="preserve">  </w:t>
      </w:r>
      <w:r>
        <w:rPr>
          <w:rFonts w:hint="eastAsia"/>
        </w:rPr>
        <w:t>地：</w:t>
      </w:r>
      <w:r>
        <w:rPr>
          <w:rFonts w:hint="eastAsia"/>
          <w:u w:val="single"/>
        </w:rPr>
        <w:t xml:space="preserve">                                                   </w:t>
      </w:r>
      <w:r>
        <w:rPr>
          <w:u w:val="single"/>
        </w:rPr>
        <w:t xml:space="preserve">   </w:t>
      </w:r>
      <w:r>
        <w:rPr>
          <w:rFonts w:hint="eastAsia"/>
        </w:rPr>
        <w:t xml:space="preserve"> </w:t>
      </w:r>
    </w:p>
    <w:p w:rsidR="001C264F">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rsidR="001C264F">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rsidR="001C264F">
      <w:pPr>
        <w:spacing w:line="480" w:lineRule="auto"/>
        <w:ind w:firstLine="210" w:firstLineChars="100"/>
      </w:pPr>
      <w:r>
        <w:rPr>
          <w:rFonts w:hint="eastAsia"/>
        </w:rPr>
        <w:t>联系方式：</w:t>
      </w:r>
      <w:r>
        <w:rPr>
          <w:rFonts w:hint="eastAsia"/>
        </w:rPr>
        <w:t xml:space="preserve"> </w:t>
      </w:r>
      <w:r>
        <w:rPr>
          <w:rFonts w:hint="eastAsia"/>
          <w:u w:val="single"/>
        </w:rPr>
        <w:t xml:space="preserve">            </w:t>
      </w:r>
      <w:r>
        <w:rPr>
          <w:rFonts w:hint="eastAsia"/>
          <w:u w:val="single"/>
        </w:rPr>
        <w:t xml:space="preserve">                                           </w:t>
      </w:r>
    </w:p>
    <w:p w:rsidR="001C264F">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1C264F">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1C264F">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rsidR="001C264F">
      <w:pPr>
        <w:spacing w:line="240" w:lineRule="auto"/>
        <w:ind w:firstLine="420" w:firstLineChars="200"/>
        <w:jc w:val="left"/>
        <w:sectPr>
          <w:footerReference w:type="even" r:id="rId19"/>
          <w:footerReference w:type="default" r:id="rId20"/>
          <w:pgSz w:w="11906" w:h="16838"/>
          <w:pgMar w:top="1440" w:right="1800" w:bottom="1440" w:left="1800" w:header="851" w:footer="992" w:gutter="0"/>
          <w:cols w:space="720"/>
          <w:docGrid w:type="lines" w:linePitch="312"/>
        </w:sectPr>
      </w:pPr>
    </w:p>
    <w:p w:rsidR="001C264F" w:rsidP="002D63F2">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rsidR="001C264F">
      <w:pPr>
        <w:pStyle w:val="Heading2"/>
        <w:numPr>
          <w:ilvl w:val="0"/>
          <w:numId w:val="7"/>
        </w:numPr>
        <w:ind w:hanging="420"/>
        <w:jc w:val="left"/>
        <w:rPr>
          <w:sz w:val="24"/>
          <w:szCs w:val="24"/>
        </w:rPr>
      </w:pPr>
      <w:bookmarkStart w:id="65" w:name="_Toc150439537"/>
      <w:r>
        <w:rPr>
          <w:rFonts w:hint="eastAsia"/>
          <w:sz w:val="24"/>
          <w:szCs w:val="24"/>
        </w:rPr>
        <w:t>项目内容及概况</w:t>
      </w:r>
      <w:bookmarkEnd w:id="65"/>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3"/>
        <w:gridCol w:w="707"/>
        <w:gridCol w:w="75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644" w:type="pct"/>
          </w:tcPr>
          <w:p w:rsidR="001C264F">
            <w:pPr>
              <w:jc w:val="left"/>
            </w:pPr>
            <w:r>
              <w:rPr>
                <w:rFonts w:hint="eastAsia"/>
                <w:sz w:val="24"/>
                <w:szCs w:val="24"/>
              </w:rPr>
              <w:t>名称</w:t>
            </w:r>
          </w:p>
        </w:tc>
        <w:tc>
          <w:tcPr>
            <w:tcW w:w="415" w:type="pct"/>
          </w:tcPr>
          <w:p w:rsidR="001C264F">
            <w:pPr>
              <w:jc w:val="left"/>
            </w:pPr>
            <w:r>
              <w:rPr>
                <w:rFonts w:hint="eastAsia"/>
                <w:sz w:val="24"/>
                <w:szCs w:val="24"/>
              </w:rPr>
              <w:t>数量</w:t>
            </w:r>
          </w:p>
        </w:tc>
        <w:tc>
          <w:tcPr>
            <w:tcW w:w="440" w:type="pct"/>
          </w:tcPr>
          <w:p w:rsidR="001C264F">
            <w:pPr>
              <w:jc w:val="left"/>
            </w:pPr>
            <w:r>
              <w:rPr>
                <w:rFonts w:hint="eastAsia"/>
                <w:sz w:val="24"/>
                <w:szCs w:val="24"/>
              </w:rPr>
              <w:t>单位</w:t>
            </w:r>
          </w:p>
        </w:tc>
        <w:tc>
          <w:tcPr>
            <w:tcW w:w="833" w:type="pct"/>
          </w:tcPr>
          <w:p w:rsidR="001C264F">
            <w:pPr>
              <w:jc w:val="left"/>
            </w:pPr>
            <w:r>
              <w:rPr>
                <w:rFonts w:hint="eastAsia"/>
                <w:sz w:val="24"/>
                <w:szCs w:val="24"/>
              </w:rPr>
              <w:t>单价（元）</w:t>
            </w:r>
          </w:p>
        </w:tc>
        <w:tc>
          <w:tcPr>
            <w:tcW w:w="834" w:type="pct"/>
          </w:tcPr>
          <w:p w:rsidR="001C264F">
            <w:pPr>
              <w:jc w:val="left"/>
            </w:pPr>
            <w:r>
              <w:rPr>
                <w:rFonts w:hint="eastAsia"/>
                <w:sz w:val="24"/>
                <w:szCs w:val="24"/>
              </w:rPr>
              <w:t>合计（元）</w:t>
            </w:r>
          </w:p>
        </w:tc>
        <w:tc>
          <w:tcPr>
            <w:tcW w:w="834" w:type="pct"/>
          </w:tcPr>
          <w:p w:rsidR="001C264F">
            <w:pPr>
              <w:jc w:val="left"/>
            </w:pPr>
            <w:r>
              <w:rPr>
                <w:rFonts w:hint="eastAsia"/>
                <w:sz w:val="24"/>
                <w:szCs w:val="24"/>
              </w:rPr>
              <w:t>备注</w:t>
            </w:r>
          </w:p>
        </w:tc>
      </w:tr>
      <w:tr>
        <w:tblPrEx>
          <w:tblW w:w="5000" w:type="pct"/>
          <w:tblLook w:val="0000"/>
        </w:tblPrEx>
        <w:tc>
          <w:tcPr>
            <w:tcW w:w="1644" w:type="pct"/>
          </w:tcPr>
          <w:p w:rsidR="001C264F">
            <w:pPr>
              <w:jc w:val="left"/>
            </w:pPr>
          </w:p>
        </w:tc>
        <w:tc>
          <w:tcPr>
            <w:tcW w:w="415" w:type="pct"/>
          </w:tcPr>
          <w:p w:rsidR="001C264F">
            <w:pPr>
              <w:jc w:val="left"/>
            </w:pPr>
          </w:p>
        </w:tc>
        <w:tc>
          <w:tcPr>
            <w:tcW w:w="440" w:type="pct"/>
          </w:tcPr>
          <w:p w:rsidR="001C264F">
            <w:pPr>
              <w:jc w:val="left"/>
            </w:pPr>
          </w:p>
        </w:tc>
        <w:tc>
          <w:tcPr>
            <w:tcW w:w="833" w:type="pct"/>
          </w:tcPr>
          <w:p w:rsidR="001C264F">
            <w:pPr>
              <w:jc w:val="left"/>
            </w:pPr>
          </w:p>
        </w:tc>
        <w:tc>
          <w:tcPr>
            <w:tcW w:w="834" w:type="pct"/>
          </w:tcPr>
          <w:p w:rsidR="001C264F">
            <w:pPr>
              <w:jc w:val="left"/>
            </w:pPr>
          </w:p>
        </w:tc>
        <w:tc>
          <w:tcPr>
            <w:tcW w:w="834" w:type="pct"/>
          </w:tcPr>
          <w:p w:rsidR="001C264F">
            <w:pPr>
              <w:jc w:val="left"/>
            </w:pPr>
          </w:p>
        </w:tc>
      </w:tr>
      <w:tr>
        <w:tblPrEx>
          <w:tblW w:w="5000" w:type="pct"/>
          <w:tblLook w:val="0000"/>
        </w:tblPrEx>
        <w:tc>
          <w:tcPr>
            <w:tcW w:w="1644" w:type="pct"/>
          </w:tcPr>
          <w:p w:rsidR="001C264F">
            <w:pPr>
              <w:jc w:val="left"/>
            </w:pPr>
          </w:p>
        </w:tc>
        <w:tc>
          <w:tcPr>
            <w:tcW w:w="415" w:type="pct"/>
          </w:tcPr>
          <w:p w:rsidR="001C264F">
            <w:pPr>
              <w:jc w:val="left"/>
            </w:pPr>
          </w:p>
        </w:tc>
        <w:tc>
          <w:tcPr>
            <w:tcW w:w="440" w:type="pct"/>
          </w:tcPr>
          <w:p w:rsidR="001C264F">
            <w:pPr>
              <w:jc w:val="left"/>
            </w:pPr>
          </w:p>
        </w:tc>
        <w:tc>
          <w:tcPr>
            <w:tcW w:w="833" w:type="pct"/>
          </w:tcPr>
          <w:p w:rsidR="001C264F">
            <w:pPr>
              <w:jc w:val="left"/>
            </w:pPr>
          </w:p>
        </w:tc>
        <w:tc>
          <w:tcPr>
            <w:tcW w:w="834" w:type="pct"/>
          </w:tcPr>
          <w:p w:rsidR="001C264F">
            <w:pPr>
              <w:jc w:val="left"/>
            </w:pPr>
          </w:p>
        </w:tc>
        <w:tc>
          <w:tcPr>
            <w:tcW w:w="834" w:type="pct"/>
          </w:tcPr>
          <w:p w:rsidR="001C264F">
            <w:pPr>
              <w:jc w:val="left"/>
            </w:pPr>
          </w:p>
        </w:tc>
      </w:tr>
      <w:tr>
        <w:tblPrEx>
          <w:tblW w:w="5000" w:type="pct"/>
          <w:tblLook w:val="0000"/>
        </w:tblPrEx>
        <w:tc>
          <w:tcPr>
            <w:tcW w:w="5000" w:type="pct"/>
            <w:gridSpan w:val="6"/>
          </w:tcPr>
          <w:p w:rsidR="001C264F">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rsidR="001C264F">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rsidR="001C264F">
      <w:pPr>
        <w:ind w:firstLine="480" w:firstLineChars="200"/>
        <w:jc w:val="left"/>
      </w:pPr>
      <w:r>
        <w:rPr>
          <w:rFonts w:hint="eastAsia"/>
          <w:sz w:val="24"/>
          <w:szCs w:val="24"/>
        </w:rPr>
        <w:t>乙方承担的研究内容：</w:t>
      </w:r>
    </w:p>
    <w:p w:rsidR="001C264F">
      <w:pPr>
        <w:ind w:firstLine="480" w:firstLineChars="200"/>
        <w:jc w:val="left"/>
      </w:pPr>
      <w:r>
        <w:rPr>
          <w:rFonts w:hint="eastAsia"/>
          <w:sz w:val="24"/>
          <w:szCs w:val="24"/>
        </w:rPr>
        <w:t>XXXX</w:t>
      </w:r>
      <w:r>
        <w:rPr>
          <w:rFonts w:hint="eastAsia"/>
          <w:sz w:val="24"/>
          <w:szCs w:val="24"/>
        </w:rPr>
        <w:t>（技术交底部分）。</w:t>
      </w:r>
    </w:p>
    <w:p w:rsidR="001C264F">
      <w:pPr>
        <w:ind w:firstLine="480" w:firstLineChars="200"/>
        <w:jc w:val="left"/>
      </w:pPr>
      <w:r>
        <w:rPr>
          <w:rFonts w:hint="eastAsia"/>
          <w:sz w:val="24"/>
          <w:szCs w:val="24"/>
        </w:rPr>
        <w:t>乙方主要研究人员</w:t>
      </w:r>
    </w:p>
    <w:p w:rsidR="001C264F">
      <w:pPr>
        <w:ind w:firstLine="480" w:firstLineChars="200"/>
        <w:jc w:val="left"/>
        <w:rPr>
          <w:u w:val="single"/>
        </w:rPr>
      </w:pPr>
      <w:r>
        <w:rPr>
          <w:rFonts w:hint="eastAsia"/>
          <w:sz w:val="24"/>
          <w:szCs w:val="24"/>
          <w:u w:val="single"/>
        </w:rPr>
        <w:t xml:space="preserve"> </w:t>
      </w:r>
      <w:r>
        <w:rPr>
          <w:sz w:val="24"/>
          <w:szCs w:val="24"/>
          <w:u w:val="single"/>
        </w:rPr>
        <w:t xml:space="preserve">                                                                           </w:t>
      </w:r>
    </w:p>
    <w:p w:rsidR="001C264F">
      <w:pPr>
        <w:pStyle w:val="Heading2"/>
        <w:numPr>
          <w:ilvl w:val="0"/>
          <w:numId w:val="7"/>
        </w:numPr>
        <w:ind w:hanging="420"/>
        <w:jc w:val="left"/>
        <w:rPr>
          <w:sz w:val="24"/>
          <w:szCs w:val="24"/>
        </w:rPr>
      </w:pPr>
      <w:bookmarkStart w:id="66" w:name="_Toc150434187"/>
      <w:bookmarkStart w:id="67" w:name="_Toc150434283"/>
      <w:bookmarkStart w:id="68" w:name="_Toc150439539"/>
      <w:bookmarkStart w:id="69" w:name="_Toc150439540"/>
      <w:bookmarkEnd w:id="66"/>
      <w:bookmarkEnd w:id="67"/>
      <w:bookmarkEnd w:id="68"/>
      <w:r>
        <w:rPr>
          <w:rFonts w:hint="eastAsia"/>
          <w:sz w:val="24"/>
          <w:szCs w:val="24"/>
        </w:rPr>
        <w:t>项目相关标准</w:t>
      </w:r>
      <w:bookmarkEnd w:id="69"/>
    </w:p>
    <w:p w:rsidR="001C264F">
      <w:pPr>
        <w:numPr>
          <w:ilvl w:val="0"/>
          <w:numId w:val="8"/>
        </w:numPr>
        <w:ind w:left="0" w:firstLine="480" w:firstLineChars="200"/>
        <w:jc w:val="left"/>
      </w:pPr>
      <w:r>
        <w:rPr>
          <w:rFonts w:hint="eastAsia"/>
          <w:sz w:val="24"/>
          <w:szCs w:val="24"/>
        </w:rPr>
        <w:t>技术标准</w:t>
      </w:r>
    </w:p>
    <w:p w:rsidR="001C264F">
      <w:pPr>
        <w:numPr>
          <w:ilvl w:val="0"/>
          <w:numId w:val="9"/>
        </w:numPr>
        <w:ind w:left="0" w:firstLine="480" w:firstLineChars="200"/>
        <w:jc w:val="left"/>
      </w:pPr>
      <w:r>
        <w:rPr>
          <w:rFonts w:hint="eastAsia"/>
          <w:sz w:val="24"/>
          <w:szCs w:val="24"/>
        </w:rPr>
        <w:t>国家政策文件</w:t>
      </w:r>
    </w:p>
    <w:p w:rsidR="001C264F">
      <w:pPr>
        <w:numPr>
          <w:ilvl w:val="1"/>
          <w:numId w:val="8"/>
        </w:numPr>
        <w:ind w:left="0" w:firstLine="480" w:firstLineChars="200"/>
        <w:jc w:val="left"/>
        <w:rPr>
          <w:u w:val="single"/>
        </w:rPr>
      </w:pPr>
      <w:r>
        <w:rPr>
          <w:rFonts w:hint="eastAsia"/>
          <w:sz w:val="24"/>
          <w:szCs w:val="24"/>
          <w:u w:val="single"/>
        </w:rPr>
        <w:t>《</w:t>
      </w:r>
      <w:r>
        <w:rPr>
          <w:rFonts w:hint="eastAsia"/>
          <w:sz w:val="24"/>
          <w:szCs w:val="24"/>
          <w:u w:val="single"/>
        </w:rPr>
        <w:t>X</w:t>
      </w:r>
      <w:r>
        <w:rPr>
          <w:sz w:val="24"/>
          <w:szCs w:val="24"/>
          <w:u w:val="single"/>
        </w:rPr>
        <w:t>XX</w:t>
      </w:r>
      <w:r>
        <w:rPr>
          <w:rFonts w:hint="eastAsia"/>
          <w:sz w:val="24"/>
          <w:szCs w:val="24"/>
          <w:u w:val="single"/>
        </w:rPr>
        <w:t>功能规格需求书》</w:t>
      </w:r>
    </w:p>
    <w:p w:rsidR="001C264F">
      <w:pPr>
        <w:numPr>
          <w:ilvl w:val="1"/>
          <w:numId w:val="8"/>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1C264F">
      <w:pPr>
        <w:numPr>
          <w:ilvl w:val="0"/>
          <w:numId w:val="9"/>
        </w:numPr>
        <w:ind w:left="0" w:firstLine="480" w:firstLineChars="200"/>
        <w:jc w:val="left"/>
      </w:pPr>
      <w:r>
        <w:rPr>
          <w:rFonts w:hint="eastAsia"/>
          <w:sz w:val="24"/>
          <w:szCs w:val="24"/>
        </w:rPr>
        <w:t>省厅政策文件</w:t>
      </w:r>
    </w:p>
    <w:p w:rsidR="001C264F">
      <w:pPr>
        <w:numPr>
          <w:ilvl w:val="0"/>
          <w:numId w:val="10"/>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1C264F">
      <w:pPr>
        <w:numPr>
          <w:ilvl w:val="0"/>
          <w:numId w:val="10"/>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1C264F">
      <w:pPr>
        <w:numPr>
          <w:ilvl w:val="0"/>
          <w:numId w:val="9"/>
        </w:numPr>
        <w:ind w:left="0" w:firstLine="480" w:firstLineChars="200"/>
        <w:jc w:val="left"/>
      </w:pPr>
      <w:r>
        <w:rPr>
          <w:rFonts w:hint="eastAsia"/>
          <w:sz w:val="24"/>
          <w:szCs w:val="24"/>
        </w:rPr>
        <w:t>地区政策文件</w:t>
      </w:r>
    </w:p>
    <w:p w:rsidR="001C264F">
      <w:pPr>
        <w:numPr>
          <w:ilvl w:val="1"/>
          <w:numId w:val="9"/>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1C264F">
      <w:pPr>
        <w:numPr>
          <w:ilvl w:val="1"/>
          <w:numId w:val="9"/>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1C264F">
      <w:pPr>
        <w:numPr>
          <w:ilvl w:val="0"/>
          <w:numId w:val="8"/>
        </w:numPr>
        <w:ind w:left="0" w:firstLine="480" w:firstLineChars="200"/>
        <w:jc w:val="left"/>
      </w:pPr>
      <w:r>
        <w:rPr>
          <w:rFonts w:hint="eastAsia"/>
          <w:sz w:val="24"/>
          <w:szCs w:val="24"/>
        </w:rPr>
        <w:t>标准规范</w:t>
      </w:r>
    </w:p>
    <w:p w:rsidR="001C264F">
      <w:pPr>
        <w:numPr>
          <w:ilvl w:val="0"/>
          <w:numId w:val="11"/>
        </w:numPr>
        <w:ind w:left="0" w:firstLine="480" w:firstLineChars="200"/>
        <w:jc w:val="left"/>
        <w:rPr>
          <w:u w:val="single"/>
        </w:rPr>
      </w:pPr>
      <w:r>
        <w:rPr>
          <w:rFonts w:hint="eastAsia"/>
          <w:sz w:val="24"/>
          <w:szCs w:val="24"/>
          <w:u w:val="single"/>
        </w:rPr>
        <w:t xml:space="preserve">               </w:t>
      </w:r>
      <w:r>
        <w:rPr>
          <w:rFonts w:hint="eastAsia"/>
          <w:sz w:val="24"/>
          <w:szCs w:val="24"/>
          <w:u w:val="single"/>
        </w:rPr>
        <w:t xml:space="preserve">      </w:t>
      </w:r>
    </w:p>
    <w:p w:rsidR="001C264F">
      <w:pPr>
        <w:numPr>
          <w:ilvl w:val="0"/>
          <w:numId w:val="11"/>
        </w:numPr>
        <w:ind w:left="0" w:firstLine="480" w:firstLineChars="200"/>
        <w:jc w:val="left"/>
        <w:rPr>
          <w:u w:val="single"/>
        </w:rPr>
      </w:pPr>
      <w:r>
        <w:rPr>
          <w:rFonts w:hint="eastAsia"/>
          <w:sz w:val="24"/>
          <w:szCs w:val="24"/>
          <w:u w:val="single"/>
        </w:rPr>
        <w:t xml:space="preserve">                     </w:t>
      </w:r>
    </w:p>
    <w:p w:rsidR="001C264F">
      <w:pPr>
        <w:numPr>
          <w:ilvl w:val="0"/>
          <w:numId w:val="8"/>
        </w:numPr>
        <w:ind w:left="0" w:firstLine="480" w:firstLineChars="200"/>
        <w:jc w:val="left"/>
      </w:pPr>
      <w:r>
        <w:rPr>
          <w:rFonts w:hint="eastAsia"/>
          <w:sz w:val="24"/>
          <w:szCs w:val="24"/>
        </w:rPr>
        <w:t>国家法律法规</w:t>
      </w:r>
    </w:p>
    <w:p w:rsidR="001C264F">
      <w:pPr>
        <w:numPr>
          <w:ilvl w:val="0"/>
          <w:numId w:val="12"/>
        </w:numPr>
        <w:ind w:left="0" w:firstLine="480" w:firstLineChars="200"/>
        <w:jc w:val="left"/>
        <w:rPr>
          <w:u w:val="single"/>
        </w:rPr>
      </w:pPr>
      <w:r>
        <w:rPr>
          <w:rFonts w:hint="eastAsia"/>
          <w:sz w:val="24"/>
          <w:szCs w:val="24"/>
          <w:u w:val="single"/>
        </w:rPr>
        <w:t>《中华人民共和国民法典》</w:t>
      </w:r>
      <w:r>
        <w:rPr>
          <w:rFonts w:hint="eastAsia"/>
          <w:sz w:val="24"/>
          <w:szCs w:val="24"/>
          <w:u w:val="single"/>
        </w:rPr>
        <w:t xml:space="preserve">            </w:t>
      </w:r>
    </w:p>
    <w:p w:rsidR="001C264F">
      <w:pPr>
        <w:numPr>
          <w:ilvl w:val="0"/>
          <w:numId w:val="12"/>
        </w:numPr>
        <w:ind w:left="0" w:firstLine="480" w:firstLineChars="200"/>
        <w:jc w:val="left"/>
        <w:rPr>
          <w:u w:val="single"/>
        </w:rPr>
      </w:pPr>
      <w:r>
        <w:rPr>
          <w:rFonts w:hint="eastAsia"/>
          <w:sz w:val="24"/>
          <w:szCs w:val="24"/>
          <w:u w:val="single"/>
        </w:rPr>
        <w:t>《中华人民共和国政府采购法》</w:t>
      </w:r>
      <w:r>
        <w:rPr>
          <w:rFonts w:hint="eastAsia"/>
          <w:sz w:val="24"/>
          <w:szCs w:val="24"/>
          <w:u w:val="single"/>
        </w:rPr>
        <w:t xml:space="preserve">                </w:t>
      </w:r>
    </w:p>
    <w:p w:rsidR="001C264F">
      <w:pPr>
        <w:numPr>
          <w:ilvl w:val="0"/>
          <w:numId w:val="12"/>
        </w:numPr>
        <w:ind w:left="0" w:firstLine="480" w:firstLineChars="200"/>
        <w:jc w:val="left"/>
        <w:rPr>
          <w:u w:val="single"/>
        </w:rPr>
      </w:pPr>
      <w:r>
        <w:rPr>
          <w:rFonts w:hint="eastAsia"/>
          <w:snapToGrid w:val="0"/>
          <w:sz w:val="24"/>
          <w:szCs w:val="24"/>
          <w:u w:val="single"/>
        </w:rPr>
        <w:t>《中华人民共和国政府采购法实施条例》</w:t>
      </w:r>
      <w:r>
        <w:rPr>
          <w:rFonts w:hint="eastAsia"/>
          <w:sz w:val="24"/>
          <w:szCs w:val="24"/>
          <w:u w:val="single"/>
        </w:rPr>
        <w:t xml:space="preserve">                                        </w:t>
      </w:r>
    </w:p>
    <w:p w:rsidR="001C264F">
      <w:pPr>
        <w:numPr>
          <w:ilvl w:val="0"/>
          <w:numId w:val="8"/>
        </w:numPr>
        <w:ind w:left="0" w:firstLine="480" w:firstLineChars="200"/>
        <w:jc w:val="left"/>
      </w:pPr>
      <w:r>
        <w:rPr>
          <w:rFonts w:hint="eastAsia"/>
          <w:sz w:val="24"/>
          <w:szCs w:val="24"/>
        </w:rPr>
        <w:t>气象部门管理制度</w:t>
      </w:r>
    </w:p>
    <w:p w:rsidR="001C264F">
      <w:pPr>
        <w:numPr>
          <w:ilvl w:val="0"/>
          <w:numId w:val="13"/>
        </w:numPr>
        <w:ind w:left="0" w:firstLine="480" w:firstLineChars="200"/>
        <w:jc w:val="left"/>
        <w:rPr>
          <w:u w:val="single"/>
        </w:rPr>
      </w:pPr>
      <w:r>
        <w:rPr>
          <w:rFonts w:hint="eastAsia"/>
          <w:sz w:val="24"/>
          <w:szCs w:val="24"/>
          <w:u w:val="single"/>
        </w:rPr>
        <w:t>《气象业务软件外包风险监管办法（试行）》（气办发〔</w:t>
      </w:r>
      <w:r>
        <w:rPr>
          <w:rFonts w:hint="eastAsia"/>
          <w:sz w:val="24"/>
          <w:szCs w:val="24"/>
          <w:u w:val="single"/>
        </w:rPr>
        <w:t>2023</w:t>
      </w:r>
      <w:r>
        <w:rPr>
          <w:rFonts w:hint="eastAsia"/>
          <w:sz w:val="24"/>
          <w:szCs w:val="24"/>
          <w:u w:val="single"/>
        </w:rPr>
        <w:t>〕</w:t>
      </w:r>
      <w:r>
        <w:rPr>
          <w:rFonts w:hint="eastAsia"/>
          <w:sz w:val="24"/>
          <w:szCs w:val="24"/>
          <w:u w:val="single"/>
        </w:rPr>
        <w:t>37</w:t>
      </w:r>
      <w:r>
        <w:rPr>
          <w:rFonts w:hint="eastAsia"/>
          <w:sz w:val="24"/>
          <w:szCs w:val="24"/>
          <w:u w:val="single"/>
        </w:rPr>
        <w:t>号）</w:t>
      </w:r>
      <w:r>
        <w:rPr>
          <w:rFonts w:hint="eastAsia"/>
          <w:sz w:val="24"/>
          <w:szCs w:val="24"/>
          <w:u w:val="single"/>
        </w:rPr>
        <w:t xml:space="preserve"> </w:t>
      </w:r>
    </w:p>
    <w:p w:rsidR="001C264F">
      <w:pPr>
        <w:numPr>
          <w:ilvl w:val="0"/>
          <w:numId w:val="13"/>
        </w:numPr>
        <w:ind w:left="0" w:firstLine="480" w:firstLineChars="200"/>
        <w:jc w:val="left"/>
        <w:rPr>
          <w:u w:val="single"/>
        </w:rPr>
      </w:pPr>
      <w:r>
        <w:rPr>
          <w:rFonts w:hint="eastAsia"/>
          <w:sz w:val="24"/>
          <w:szCs w:val="24"/>
          <w:u w:val="single"/>
        </w:rPr>
        <w:t>《气象软件工程规范》（气办发〔</w:t>
      </w:r>
      <w:r>
        <w:rPr>
          <w:rFonts w:hint="eastAsia"/>
          <w:sz w:val="24"/>
          <w:szCs w:val="24"/>
          <w:u w:val="single"/>
        </w:rPr>
        <w:t>2023</w:t>
      </w:r>
      <w:r>
        <w:rPr>
          <w:rFonts w:hint="eastAsia"/>
          <w:sz w:val="24"/>
          <w:szCs w:val="24"/>
          <w:u w:val="single"/>
        </w:rPr>
        <w:t>〕</w:t>
      </w:r>
      <w:r>
        <w:rPr>
          <w:rFonts w:hint="eastAsia"/>
          <w:sz w:val="24"/>
          <w:szCs w:val="24"/>
          <w:u w:val="single"/>
        </w:rPr>
        <w:t>38</w:t>
      </w:r>
      <w:r>
        <w:rPr>
          <w:rFonts w:hint="eastAsia"/>
          <w:sz w:val="24"/>
          <w:szCs w:val="24"/>
          <w:u w:val="single"/>
        </w:rPr>
        <w:t>号）</w:t>
      </w:r>
      <w:r>
        <w:rPr>
          <w:sz w:val="24"/>
          <w:szCs w:val="24"/>
          <w:u w:val="single"/>
        </w:rPr>
        <w:t xml:space="preserve">        </w:t>
      </w:r>
      <w:r>
        <w:rPr>
          <w:rFonts w:hint="eastAsia"/>
          <w:sz w:val="24"/>
          <w:szCs w:val="24"/>
          <w:u w:val="single"/>
        </w:rPr>
        <w:t xml:space="preserve">            </w:t>
      </w:r>
    </w:p>
    <w:p w:rsidR="001C264F">
      <w:pPr>
        <w:numPr>
          <w:ilvl w:val="0"/>
          <w:numId w:val="13"/>
        </w:numPr>
        <w:ind w:left="0" w:firstLine="480" w:firstLineChars="200"/>
        <w:jc w:val="left"/>
        <w:rPr>
          <w:u w:val="single"/>
        </w:rPr>
      </w:pPr>
      <w:r>
        <w:rPr>
          <w:rFonts w:hint="eastAsia"/>
          <w:sz w:val="24"/>
          <w:szCs w:val="24"/>
          <w:u w:val="single"/>
        </w:rPr>
        <w:t>《关于统筹集约建设气象业务软件的指导意见》（气发〔</w:t>
      </w:r>
      <w:r>
        <w:rPr>
          <w:rFonts w:hint="eastAsia"/>
          <w:sz w:val="24"/>
          <w:szCs w:val="24"/>
          <w:u w:val="single"/>
        </w:rPr>
        <w:t>2024</w:t>
      </w:r>
      <w:r>
        <w:rPr>
          <w:rFonts w:hint="eastAsia"/>
          <w:sz w:val="24"/>
          <w:szCs w:val="24"/>
          <w:u w:val="single"/>
        </w:rPr>
        <w:t>〕</w:t>
      </w:r>
      <w:r>
        <w:rPr>
          <w:rFonts w:hint="eastAsia"/>
          <w:sz w:val="24"/>
          <w:szCs w:val="24"/>
          <w:u w:val="single"/>
        </w:rPr>
        <w:t>8</w:t>
      </w:r>
      <w:r>
        <w:rPr>
          <w:rFonts w:hint="eastAsia"/>
          <w:sz w:val="24"/>
          <w:szCs w:val="24"/>
          <w:u w:val="single"/>
        </w:rPr>
        <w:t>号）</w:t>
      </w:r>
      <w:r>
        <w:rPr>
          <w:rFonts w:hint="eastAsia"/>
          <w:sz w:val="24"/>
          <w:szCs w:val="24"/>
          <w:u w:val="single"/>
        </w:rPr>
        <w:t xml:space="preserve"> </w:t>
      </w:r>
    </w:p>
    <w:p w:rsidR="001C264F">
      <w:pPr>
        <w:numPr>
          <w:ilvl w:val="0"/>
          <w:numId w:val="13"/>
        </w:numPr>
        <w:ind w:left="0" w:firstLine="480" w:firstLineChars="200"/>
        <w:jc w:val="left"/>
        <w:rPr>
          <w:u w:val="single"/>
        </w:rPr>
      </w:pPr>
      <w:r>
        <w:rPr>
          <w:rFonts w:hint="eastAsia"/>
          <w:sz w:val="24"/>
          <w:szCs w:val="24"/>
          <w:u w:val="single"/>
        </w:rPr>
        <w:t>《气象业务软件组件化开发指南（</w:t>
      </w:r>
      <w:r>
        <w:rPr>
          <w:sz w:val="24"/>
          <w:szCs w:val="24"/>
          <w:u w:val="single"/>
        </w:rPr>
        <w:t>2023</w:t>
      </w:r>
      <w:r>
        <w:rPr>
          <w:sz w:val="24"/>
          <w:szCs w:val="24"/>
          <w:u w:val="single"/>
        </w:rPr>
        <w:t>版）》（气预函〔</w:t>
      </w:r>
      <w:r>
        <w:rPr>
          <w:sz w:val="24"/>
          <w:szCs w:val="24"/>
          <w:u w:val="single"/>
        </w:rPr>
        <w:t>2023</w:t>
      </w:r>
      <w:r>
        <w:rPr>
          <w:sz w:val="24"/>
          <w:szCs w:val="24"/>
          <w:u w:val="single"/>
        </w:rPr>
        <w:t>〕</w:t>
      </w:r>
      <w:r>
        <w:rPr>
          <w:sz w:val="24"/>
          <w:szCs w:val="24"/>
          <w:u w:val="single"/>
        </w:rPr>
        <w:t>76</w:t>
      </w:r>
      <w:r>
        <w:rPr>
          <w:sz w:val="24"/>
          <w:szCs w:val="24"/>
          <w:u w:val="single"/>
        </w:rPr>
        <w:t>号）</w:t>
      </w:r>
    </w:p>
    <w:p w:rsidR="001C264F">
      <w:pPr>
        <w:numPr>
          <w:ilvl w:val="0"/>
          <w:numId w:val="13"/>
        </w:numPr>
        <w:ind w:left="0" w:firstLine="480" w:firstLineChars="200"/>
        <w:jc w:val="left"/>
        <w:rPr>
          <w:u w:val="single"/>
        </w:rPr>
      </w:pPr>
      <w:r>
        <w:rPr>
          <w:rFonts w:hint="eastAsia"/>
          <w:sz w:val="24"/>
          <w:szCs w:val="24"/>
          <w:u w:val="single"/>
        </w:rPr>
        <w:t>《气象数据管理办法（试行）》（气发〔</w:t>
      </w:r>
      <w:r>
        <w:rPr>
          <w:sz w:val="24"/>
          <w:szCs w:val="24"/>
          <w:u w:val="single"/>
        </w:rPr>
        <w:t>2020</w:t>
      </w:r>
      <w:r>
        <w:rPr>
          <w:sz w:val="24"/>
          <w:szCs w:val="24"/>
          <w:u w:val="single"/>
        </w:rPr>
        <w:t>〕</w:t>
      </w:r>
      <w:r>
        <w:rPr>
          <w:sz w:val="24"/>
          <w:szCs w:val="24"/>
          <w:u w:val="single"/>
        </w:rPr>
        <w:t>92</w:t>
      </w:r>
      <w:r>
        <w:rPr>
          <w:sz w:val="24"/>
          <w:szCs w:val="24"/>
          <w:u w:val="single"/>
        </w:rPr>
        <w:t>号）</w:t>
      </w:r>
      <w:r>
        <w:rPr>
          <w:sz w:val="24"/>
          <w:szCs w:val="24"/>
          <w:u w:val="single"/>
        </w:rPr>
        <w:t xml:space="preserve">        </w:t>
      </w:r>
      <w:r>
        <w:rPr>
          <w:rFonts w:hint="eastAsia"/>
          <w:sz w:val="24"/>
          <w:szCs w:val="24"/>
          <w:u w:val="single"/>
        </w:rPr>
        <w:t xml:space="preserve">       </w:t>
      </w:r>
    </w:p>
    <w:p w:rsidR="001C264F">
      <w:pPr>
        <w:numPr>
          <w:ilvl w:val="0"/>
          <w:numId w:val="13"/>
        </w:numPr>
        <w:ind w:left="0" w:firstLine="480" w:firstLineChars="200"/>
        <w:jc w:val="left"/>
      </w:pPr>
      <w:r>
        <w:rPr>
          <w:rFonts w:hint="eastAsia"/>
          <w:sz w:val="24"/>
          <w:szCs w:val="24"/>
          <w:u w:val="single"/>
        </w:rPr>
        <w:t>《气象数据共享服务与安全管理办法（试行）》（气发〔</w:t>
      </w:r>
      <w:r>
        <w:rPr>
          <w:sz w:val="24"/>
          <w:szCs w:val="24"/>
          <w:u w:val="single"/>
        </w:rPr>
        <w:t>2022</w:t>
      </w:r>
      <w:r>
        <w:rPr>
          <w:sz w:val="24"/>
          <w:szCs w:val="24"/>
          <w:u w:val="single"/>
        </w:rPr>
        <w:t>〕</w:t>
      </w:r>
      <w:r>
        <w:rPr>
          <w:sz w:val="24"/>
          <w:szCs w:val="24"/>
          <w:u w:val="single"/>
        </w:rPr>
        <w:t>59</w:t>
      </w:r>
      <w:r>
        <w:rPr>
          <w:sz w:val="24"/>
          <w:szCs w:val="24"/>
          <w:u w:val="single"/>
        </w:rPr>
        <w:t>号）</w:t>
      </w:r>
      <w:r>
        <w:rPr>
          <w:rFonts w:hint="eastAsia"/>
          <w:sz w:val="24"/>
          <w:szCs w:val="24"/>
          <w:u w:val="single"/>
        </w:rPr>
        <w:t xml:space="preserve"> </w:t>
      </w:r>
    </w:p>
    <w:p w:rsidR="001C264F">
      <w:pPr>
        <w:numPr>
          <w:ilvl w:val="0"/>
          <w:numId w:val="13"/>
        </w:numPr>
        <w:ind w:left="0" w:firstLine="480" w:firstLineChars="200"/>
        <w:jc w:val="left"/>
        <w:rPr>
          <w:u w:val="single"/>
        </w:rPr>
      </w:pPr>
      <w:r>
        <w:rPr>
          <w:rFonts w:hint="eastAsia"/>
          <w:sz w:val="24"/>
          <w:szCs w:val="24"/>
          <w:u w:val="single"/>
        </w:rPr>
        <w:t>《中国气象局网络安全管理办法（试行）》（气发〔</w:t>
      </w:r>
      <w:r>
        <w:rPr>
          <w:rFonts w:hint="eastAsia"/>
          <w:sz w:val="24"/>
          <w:szCs w:val="24"/>
          <w:u w:val="single"/>
        </w:rPr>
        <w:t>2020</w:t>
      </w:r>
      <w:r>
        <w:rPr>
          <w:rFonts w:hint="eastAsia"/>
          <w:sz w:val="24"/>
          <w:szCs w:val="24"/>
          <w:u w:val="single"/>
        </w:rPr>
        <w:t>〕</w:t>
      </w:r>
      <w:r>
        <w:rPr>
          <w:rFonts w:hint="eastAsia"/>
          <w:sz w:val="24"/>
          <w:szCs w:val="24"/>
          <w:u w:val="single"/>
        </w:rPr>
        <w:t>41</w:t>
      </w:r>
      <w:r>
        <w:rPr>
          <w:rFonts w:hint="eastAsia"/>
          <w:sz w:val="24"/>
          <w:szCs w:val="24"/>
          <w:u w:val="single"/>
        </w:rPr>
        <w:t>号）</w:t>
      </w:r>
      <w:r>
        <w:rPr>
          <w:rFonts w:hint="eastAsia"/>
          <w:sz w:val="24"/>
          <w:szCs w:val="24"/>
          <w:u w:val="single"/>
        </w:rPr>
        <w:t xml:space="preserve">     </w:t>
      </w:r>
    </w:p>
    <w:p w:rsidR="001C264F">
      <w:pPr>
        <w:numPr>
          <w:ilvl w:val="0"/>
          <w:numId w:val="13"/>
        </w:numPr>
        <w:ind w:left="0" w:firstLine="480" w:firstLineChars="200"/>
        <w:jc w:val="left"/>
        <w:rPr>
          <w:u w:val="single"/>
        </w:rPr>
      </w:pPr>
      <w:r>
        <w:rPr>
          <w:rFonts w:hint="eastAsia"/>
          <w:sz w:val="24"/>
          <w:szCs w:val="24"/>
          <w:u w:val="single"/>
        </w:rPr>
        <w:t>《国家气象中心供应链管理办法（试行）》</w:t>
      </w:r>
      <w:r>
        <w:rPr>
          <w:rFonts w:hint="eastAsia"/>
          <w:sz w:val="24"/>
          <w:szCs w:val="24"/>
          <w:u w:val="single"/>
        </w:rPr>
        <w:t xml:space="preserve">                                                </w:t>
      </w:r>
      <w:r>
        <w:rPr>
          <w:rFonts w:hint="eastAsia"/>
          <w:sz w:val="24"/>
          <w:szCs w:val="24"/>
          <w:u w:val="single"/>
        </w:rPr>
        <w:t xml:space="preserve">            </w:t>
      </w:r>
    </w:p>
    <w:p w:rsidR="001C264F">
      <w:pPr>
        <w:ind w:firstLine="480" w:firstLineChars="200"/>
        <w:jc w:val="left"/>
        <w:rPr>
          <w:rFonts w:ascii="华文楷体" w:eastAsia="华文楷体" w:hAnsi="华文楷体" w:cs="华文楷体"/>
        </w:rPr>
      </w:pPr>
      <w:r>
        <w:rPr>
          <w:rFonts w:ascii="华文楷体" w:eastAsia="华文楷体" w:hAnsi="华文楷体" w:cs="华文楷体" w:hint="eastAsia"/>
          <w:sz w:val="24"/>
          <w:szCs w:val="24"/>
        </w:rPr>
        <w:t>注：上述气象部门管理制度应根据本合同签订时的实际情况进行更新和补充。</w:t>
      </w:r>
    </w:p>
    <w:p w:rsidR="001C264F">
      <w:pPr>
        <w:pStyle w:val="Heading2"/>
        <w:numPr>
          <w:ilvl w:val="0"/>
          <w:numId w:val="7"/>
        </w:numPr>
        <w:ind w:hanging="420"/>
        <w:jc w:val="left"/>
        <w:rPr>
          <w:sz w:val="24"/>
          <w:szCs w:val="24"/>
        </w:rPr>
      </w:pPr>
      <w:bookmarkStart w:id="70" w:name="_Toc150439541"/>
      <w:bookmarkStart w:id="71" w:name="_Toc150439542"/>
      <w:bookmarkEnd w:id="70"/>
      <w:r>
        <w:rPr>
          <w:rFonts w:hint="eastAsia"/>
          <w:sz w:val="24"/>
          <w:szCs w:val="24"/>
        </w:rPr>
        <w:t>组成本合同的文件</w:t>
      </w:r>
      <w:bookmarkEnd w:id="71"/>
    </w:p>
    <w:p w:rsidR="001C264F">
      <w:pPr>
        <w:numPr>
          <w:ilvl w:val="0"/>
          <w:numId w:val="14"/>
        </w:numPr>
        <w:ind w:left="0" w:firstLine="480" w:firstLineChars="200"/>
        <w:jc w:val="left"/>
      </w:pPr>
      <w:r>
        <w:rPr>
          <w:rFonts w:hint="eastAsia"/>
          <w:sz w:val="24"/>
          <w:szCs w:val="24"/>
        </w:rPr>
        <w:t>本合同；</w:t>
      </w:r>
    </w:p>
    <w:p w:rsidR="001C264F">
      <w:pPr>
        <w:numPr>
          <w:ilvl w:val="0"/>
          <w:numId w:val="14"/>
        </w:numPr>
        <w:ind w:left="0" w:firstLine="480" w:firstLineChars="200"/>
        <w:jc w:val="left"/>
      </w:pPr>
      <w:r>
        <w:rPr>
          <w:rFonts w:hint="eastAsia"/>
          <w:sz w:val="24"/>
          <w:szCs w:val="24"/>
        </w:rPr>
        <w:t>中标通知书、招标文件、投标文件等；</w:t>
      </w:r>
    </w:p>
    <w:p w:rsidR="001C264F">
      <w:pPr>
        <w:numPr>
          <w:ilvl w:val="0"/>
          <w:numId w:val="14"/>
        </w:numPr>
        <w:ind w:left="0" w:firstLine="480" w:firstLineChars="200"/>
        <w:jc w:val="left"/>
      </w:pPr>
      <w:r>
        <w:rPr>
          <w:rFonts w:hint="eastAsia"/>
          <w:sz w:val="24"/>
          <w:szCs w:val="24"/>
        </w:rPr>
        <w:t>与履行本合同有关、经双方依法签字盖章确认后的下列技术文件：</w:t>
      </w:r>
    </w:p>
    <w:p w:rsidR="001C264F">
      <w:pPr>
        <w:numPr>
          <w:ilvl w:val="0"/>
          <w:numId w:val="15"/>
        </w:numPr>
        <w:ind w:hanging="5"/>
        <w:jc w:val="left"/>
      </w:pPr>
      <w:r>
        <w:rPr>
          <w:rFonts w:hint="eastAsia"/>
          <w:sz w:val="24"/>
          <w:szCs w:val="24"/>
        </w:rPr>
        <w:t>技术背景资料；</w:t>
      </w:r>
    </w:p>
    <w:p w:rsidR="001C264F">
      <w:pPr>
        <w:numPr>
          <w:ilvl w:val="0"/>
          <w:numId w:val="15"/>
        </w:numPr>
        <w:ind w:hanging="5"/>
        <w:jc w:val="left"/>
      </w:pPr>
      <w:r>
        <w:rPr>
          <w:rFonts w:hint="eastAsia"/>
          <w:sz w:val="24"/>
          <w:szCs w:val="24"/>
        </w:rPr>
        <w:t>可行性论证报告；</w:t>
      </w:r>
    </w:p>
    <w:p w:rsidR="001C264F">
      <w:pPr>
        <w:numPr>
          <w:ilvl w:val="0"/>
          <w:numId w:val="15"/>
        </w:numPr>
        <w:ind w:hanging="5"/>
        <w:jc w:val="left"/>
      </w:pPr>
      <w:r>
        <w:rPr>
          <w:rFonts w:hint="eastAsia"/>
          <w:sz w:val="24"/>
          <w:szCs w:val="24"/>
        </w:rPr>
        <w:t>技术评价报告；</w:t>
      </w:r>
    </w:p>
    <w:p w:rsidR="001C264F">
      <w:pPr>
        <w:numPr>
          <w:ilvl w:val="0"/>
          <w:numId w:val="15"/>
        </w:numPr>
        <w:ind w:hanging="5"/>
        <w:jc w:val="left"/>
      </w:pPr>
      <w:r>
        <w:rPr>
          <w:rFonts w:hint="eastAsia"/>
          <w:sz w:val="24"/>
          <w:szCs w:val="24"/>
        </w:rPr>
        <w:t>技术标准和规范；</w:t>
      </w:r>
    </w:p>
    <w:p w:rsidR="001C264F">
      <w:pPr>
        <w:numPr>
          <w:ilvl w:val="0"/>
          <w:numId w:val="15"/>
        </w:numPr>
        <w:ind w:hanging="5"/>
        <w:jc w:val="left"/>
      </w:pPr>
      <w:r>
        <w:rPr>
          <w:sz w:val="24"/>
          <w:szCs w:val="24"/>
        </w:rPr>
        <w:t>……</w:t>
      </w:r>
    </w:p>
    <w:p w:rsidR="001C264F">
      <w:pPr>
        <w:numPr>
          <w:ilvl w:val="0"/>
          <w:numId w:val="14"/>
        </w:numPr>
        <w:ind w:left="0" w:firstLine="480" w:firstLineChars="200"/>
        <w:jc w:val="left"/>
      </w:pPr>
      <w:r>
        <w:rPr>
          <w:rFonts w:hint="eastAsia"/>
          <w:sz w:val="24"/>
          <w:szCs w:val="24"/>
        </w:rPr>
        <w:t>安全保密承诺书（签字盖章）；</w:t>
      </w:r>
    </w:p>
    <w:p w:rsidR="001C264F">
      <w:pPr>
        <w:numPr>
          <w:ilvl w:val="0"/>
          <w:numId w:val="14"/>
        </w:numPr>
        <w:ind w:left="0" w:firstLine="480" w:firstLineChars="200"/>
        <w:jc w:val="left"/>
      </w:pPr>
      <w:r>
        <w:rPr>
          <w:rFonts w:hint="eastAsia"/>
          <w:sz w:val="24"/>
          <w:szCs w:val="24"/>
        </w:rPr>
        <w:t>安全保密协议（签字盖章）；</w:t>
      </w:r>
    </w:p>
    <w:p w:rsidR="001C264F">
      <w:pPr>
        <w:numPr>
          <w:ilvl w:val="0"/>
          <w:numId w:val="14"/>
        </w:numPr>
        <w:ind w:left="0" w:firstLine="480" w:firstLineChars="200"/>
        <w:jc w:val="left"/>
      </w:pPr>
      <w:r>
        <w:rPr>
          <w:rFonts w:hint="eastAsia"/>
          <w:sz w:val="24"/>
          <w:szCs w:val="24"/>
        </w:rPr>
        <w:t>乙方就该项目实施情况接受甲方监督检查的承诺书（签字盖章）；</w:t>
      </w:r>
    </w:p>
    <w:p w:rsidR="001C264F">
      <w:pPr>
        <w:numPr>
          <w:ilvl w:val="0"/>
          <w:numId w:val="14"/>
        </w:numPr>
        <w:ind w:left="0" w:firstLine="480" w:firstLineChars="200"/>
        <w:jc w:val="left"/>
      </w:pPr>
      <w:r>
        <w:rPr>
          <w:rFonts w:hint="eastAsia"/>
          <w:sz w:val="24"/>
          <w:szCs w:val="24"/>
        </w:rPr>
        <w:t>统筹集约承诺书（签字盖章）；</w:t>
      </w:r>
    </w:p>
    <w:p w:rsidR="001C264F">
      <w:pPr>
        <w:numPr>
          <w:ilvl w:val="0"/>
          <w:numId w:val="14"/>
        </w:numPr>
        <w:ind w:left="0" w:firstLine="480" w:firstLineChars="200"/>
        <w:jc w:val="left"/>
      </w:pPr>
      <w:r>
        <w:rPr>
          <w:rFonts w:hint="eastAsia"/>
          <w:sz w:val="24"/>
          <w:szCs w:val="24"/>
        </w:rPr>
        <w:t>供应方风险清单、产品风险清单、人工智能模型风险清单；</w:t>
      </w:r>
    </w:p>
    <w:p w:rsidR="001C264F">
      <w:pPr>
        <w:numPr>
          <w:ilvl w:val="0"/>
          <w:numId w:val="14"/>
        </w:numPr>
        <w:ind w:firstLine="480" w:firstLineChars="200"/>
        <w:jc w:val="left"/>
      </w:pPr>
      <w:r>
        <w:rPr>
          <w:rFonts w:hint="eastAsia"/>
          <w:sz w:val="24"/>
          <w:szCs w:val="24"/>
        </w:rPr>
        <w:t>在执行本合同的过程中，所有经双方签署确认的文件（包括会议纪要、补充协议、往来信函）均为本合同的有效组成部分。</w:t>
      </w:r>
    </w:p>
    <w:p w:rsidR="001C264F">
      <w:pPr>
        <w:pStyle w:val="Heading2"/>
        <w:numPr>
          <w:ilvl w:val="0"/>
          <w:numId w:val="7"/>
        </w:numPr>
        <w:ind w:hanging="420"/>
        <w:jc w:val="left"/>
        <w:rPr>
          <w:sz w:val="24"/>
          <w:szCs w:val="24"/>
        </w:rPr>
      </w:pPr>
      <w:bookmarkStart w:id="72" w:name="_Toc150439545"/>
      <w:r>
        <w:rPr>
          <w:rFonts w:hint="eastAsia"/>
          <w:sz w:val="24"/>
          <w:szCs w:val="24"/>
        </w:rPr>
        <w:t>合同履行地点、合同服务期</w:t>
      </w:r>
      <w:bookmarkEnd w:id="72"/>
    </w:p>
    <w:p w:rsidR="001C264F">
      <w:pPr>
        <w:numPr>
          <w:ilvl w:val="0"/>
          <w:numId w:val="16"/>
        </w:numPr>
        <w:ind w:left="0" w:firstLine="480" w:firstLineChars="200"/>
        <w:jc w:val="left"/>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rsidR="001C264F">
      <w:pPr>
        <w:numPr>
          <w:ilvl w:val="0"/>
          <w:numId w:val="16"/>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rsidR="001C264F">
      <w:pPr>
        <w:pStyle w:val="Heading2"/>
        <w:numPr>
          <w:ilvl w:val="0"/>
          <w:numId w:val="7"/>
        </w:numPr>
        <w:ind w:hanging="420"/>
        <w:rPr>
          <w:sz w:val="24"/>
          <w:szCs w:val="24"/>
        </w:rPr>
      </w:pPr>
      <w:bookmarkStart w:id="73" w:name="_Toc150439547"/>
      <w:r>
        <w:rPr>
          <w:rFonts w:hint="eastAsia"/>
          <w:sz w:val="24"/>
          <w:szCs w:val="24"/>
        </w:rPr>
        <w:t>服务范围及内容</w:t>
      </w:r>
      <w:bookmarkEnd w:id="73"/>
    </w:p>
    <w:p w:rsidR="001C264F">
      <w:pPr>
        <w:ind w:firstLine="480" w:firstLineChars="200"/>
      </w:pPr>
      <w:r>
        <w:rPr>
          <w:rFonts w:hint="eastAsia"/>
          <w:sz w:val="24"/>
          <w:szCs w:val="24"/>
        </w:rPr>
        <w:t>本合同研究开发项目的要求如下：</w:t>
      </w:r>
    </w:p>
    <w:p w:rsidR="001C264F">
      <w:pPr>
        <w:numPr>
          <w:ilvl w:val="0"/>
          <w:numId w:val="17"/>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rsidR="001C264F">
      <w:pPr>
        <w:numPr>
          <w:ilvl w:val="0"/>
          <w:numId w:val="17"/>
        </w:numPr>
        <w:ind w:left="0" w:firstLine="420"/>
        <w:jc w:val="left"/>
      </w:pPr>
      <w:r>
        <w:rPr>
          <w:rFonts w:hint="eastAsia"/>
          <w:sz w:val="24"/>
          <w:szCs w:val="24"/>
        </w:rPr>
        <w:t>技术目标：</w:t>
      </w:r>
    </w:p>
    <w:p w:rsidR="001C264F">
      <w:pPr>
        <w:ind w:left="420"/>
        <w:jc w:val="left"/>
      </w:pPr>
      <w:r>
        <w:rPr>
          <w:rFonts w:hint="eastAsia"/>
          <w:sz w:val="24"/>
          <w:szCs w:val="24"/>
          <w:u w:val="single"/>
        </w:rPr>
        <w:t xml:space="preserve"> </w:t>
      </w:r>
      <w:r>
        <w:rPr>
          <w:sz w:val="24"/>
          <w:szCs w:val="24"/>
          <w:u w:val="single"/>
        </w:rPr>
        <w:t xml:space="preserve"> </w:t>
      </w:r>
      <w:r>
        <w:rPr>
          <w:sz w:val="24"/>
          <w:szCs w:val="24"/>
          <w:u w:val="single"/>
        </w:rPr>
        <w:t xml:space="preserve">                                              </w:t>
      </w:r>
      <w:r>
        <w:rPr>
          <w:rFonts w:hint="eastAsia"/>
          <w:sz w:val="24"/>
          <w:szCs w:val="24"/>
          <w:u w:val="single"/>
        </w:rPr>
        <w:t>；</w:t>
      </w:r>
    </w:p>
    <w:p w:rsidR="001C264F">
      <w:pPr>
        <w:numPr>
          <w:ilvl w:val="0"/>
          <w:numId w:val="17"/>
        </w:numPr>
        <w:jc w:val="left"/>
      </w:pPr>
      <w:r>
        <w:rPr>
          <w:rFonts w:hint="eastAsia"/>
          <w:sz w:val="24"/>
          <w:szCs w:val="24"/>
        </w:rPr>
        <w:t>技术内容：</w:t>
      </w:r>
    </w:p>
    <w:p w:rsidR="001C264F">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rsidR="001C264F">
      <w:pPr>
        <w:numPr>
          <w:ilvl w:val="0"/>
          <w:numId w:val="17"/>
        </w:numPr>
        <w:jc w:val="left"/>
      </w:pPr>
      <w:r>
        <w:rPr>
          <w:rFonts w:hint="eastAsia"/>
          <w:sz w:val="24"/>
          <w:szCs w:val="24"/>
        </w:rPr>
        <w:t>技术方法和路线：</w:t>
      </w:r>
    </w:p>
    <w:p w:rsidR="001C264F">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1C264F">
      <w:pPr>
        <w:numPr>
          <w:ilvl w:val="0"/>
          <w:numId w:val="17"/>
        </w:numPr>
        <w:jc w:val="left"/>
      </w:pPr>
      <w:r>
        <w:rPr>
          <w:rFonts w:hint="eastAsia"/>
          <w:sz w:val="24"/>
          <w:szCs w:val="24"/>
        </w:rPr>
        <w:t>服务内容：</w:t>
      </w:r>
    </w:p>
    <w:p w:rsidR="001C264F">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1C264F">
      <w:pPr>
        <w:numPr>
          <w:ilvl w:val="0"/>
          <w:numId w:val="17"/>
        </w:numPr>
        <w:jc w:val="left"/>
      </w:pPr>
      <w:r>
        <w:rPr>
          <w:rFonts w:hint="eastAsia"/>
          <w:sz w:val="24"/>
          <w:szCs w:val="24"/>
        </w:rPr>
        <w:t>服务要求：</w:t>
      </w:r>
    </w:p>
    <w:p w:rsidR="001C264F">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1C264F">
      <w:pPr>
        <w:numPr>
          <w:ilvl w:val="0"/>
          <w:numId w:val="17"/>
        </w:numPr>
      </w:pPr>
      <w:r>
        <w:rPr>
          <w:rFonts w:hint="eastAsia"/>
          <w:sz w:val="24"/>
          <w:szCs w:val="24"/>
        </w:rPr>
        <w:t>进度安排：</w:t>
      </w:r>
    </w:p>
    <w:p w:rsidR="001C264F">
      <w:pPr>
        <w:ind w:firstLine="480" w:firstLineChars="200"/>
      </w:pPr>
      <w:r>
        <w:rPr>
          <w:rFonts w:hint="eastAsia"/>
          <w:sz w:val="24"/>
          <w:szCs w:val="24"/>
        </w:rPr>
        <w:t>乙方应按下列进度完成研究开发工作：</w:t>
      </w:r>
    </w:p>
    <w:p w:rsidR="001C264F">
      <w:pPr>
        <w:numPr>
          <w:ilvl w:val="0"/>
          <w:numId w:val="18"/>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个月，自本合同生效之日起算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rsidR="001C264F">
      <w:pPr>
        <w:pStyle w:val="Heading2"/>
        <w:numPr>
          <w:ilvl w:val="0"/>
          <w:numId w:val="7"/>
        </w:numPr>
        <w:ind w:hanging="420"/>
        <w:rPr>
          <w:sz w:val="24"/>
          <w:szCs w:val="24"/>
        </w:rPr>
      </w:pPr>
      <w:bookmarkStart w:id="74" w:name="_Toc150439548"/>
      <w:bookmarkStart w:id="75" w:name="_Toc150434195"/>
      <w:bookmarkStart w:id="76" w:name="_Toc150434291"/>
      <w:bookmarkStart w:id="77" w:name="_Toc150424370"/>
      <w:bookmarkStart w:id="78" w:name="_Toc150439549"/>
      <w:bookmarkEnd w:id="74"/>
      <w:bookmarkEnd w:id="75"/>
      <w:bookmarkEnd w:id="76"/>
      <w:bookmarkEnd w:id="77"/>
      <w:r>
        <w:rPr>
          <w:rFonts w:hint="eastAsia"/>
          <w:sz w:val="24"/>
          <w:szCs w:val="24"/>
        </w:rPr>
        <w:t>乙方的权利与义务</w:t>
      </w:r>
      <w:bookmarkEnd w:id="78"/>
    </w:p>
    <w:p w:rsidR="001C264F">
      <w:pPr>
        <w:numPr>
          <w:ilvl w:val="0"/>
          <w:numId w:val="19"/>
        </w:numPr>
        <w:ind w:left="0" w:firstLine="480" w:firstLineChars="200"/>
      </w:pPr>
      <w:r>
        <w:rPr>
          <w:rFonts w:hint="eastAsia"/>
          <w:sz w:val="24"/>
          <w:szCs w:val="24"/>
        </w:rPr>
        <w:t>为保证履行合同，乙方承诺以下事项：</w:t>
      </w:r>
    </w:p>
    <w:p w:rsidR="001C264F">
      <w:pPr>
        <w:numPr>
          <w:ilvl w:val="0"/>
          <w:numId w:val="20"/>
        </w:numPr>
        <w:ind w:left="0" w:firstLine="480" w:firstLineChars="200"/>
        <w:rPr>
          <w:u w:val="single"/>
        </w:rPr>
      </w:pPr>
      <w:r>
        <w:rPr>
          <w:rFonts w:hint="eastAsia"/>
          <w:sz w:val="24"/>
          <w:szCs w:val="24"/>
          <w:u w:val="single"/>
        </w:rPr>
        <w:t>保证具备履行本合同的相应资质条件，组成</w:t>
      </w:r>
      <w:r>
        <w:rPr>
          <w:rFonts w:hint="eastAsia"/>
          <w:sz w:val="24"/>
          <w:szCs w:val="24"/>
          <w:u w:val="single"/>
        </w:rPr>
        <w:t>XX</w:t>
      </w:r>
      <w:r>
        <w:rPr>
          <w:rFonts w:hint="eastAsia"/>
          <w:sz w:val="24"/>
          <w:szCs w:val="24"/>
          <w:u w:val="single"/>
        </w:rPr>
        <w:t>人的开发团队，其中专职</w:t>
      </w:r>
      <w:r>
        <w:rPr>
          <w:rFonts w:hint="eastAsia"/>
          <w:sz w:val="24"/>
          <w:szCs w:val="24"/>
          <w:u w:val="single"/>
        </w:rPr>
        <w:t>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人具有软件开发经历，技术负责人还应具有</w:t>
      </w:r>
      <w:r>
        <w:rPr>
          <w:rFonts w:hint="eastAsia"/>
          <w:sz w:val="24"/>
          <w:szCs w:val="24"/>
          <w:u w:val="single"/>
        </w:rPr>
        <w:t>XXX</w:t>
      </w:r>
      <w:r>
        <w:rPr>
          <w:rFonts w:hint="eastAsia"/>
          <w:sz w:val="24"/>
          <w:szCs w:val="24"/>
          <w:u w:val="single"/>
        </w:rPr>
        <w:t>资质，项目经理还应具有</w:t>
      </w:r>
      <w:r>
        <w:rPr>
          <w:rFonts w:hint="eastAsia"/>
          <w:sz w:val="24"/>
          <w:szCs w:val="24"/>
          <w:u w:val="single"/>
        </w:rPr>
        <w:t>XXX</w:t>
      </w:r>
      <w:r>
        <w:rPr>
          <w:rFonts w:hint="eastAsia"/>
          <w:sz w:val="24"/>
          <w:szCs w:val="24"/>
          <w:u w:val="single"/>
        </w:rPr>
        <w:t>资质；兼</w:t>
      </w:r>
      <w:r>
        <w:rPr>
          <w:rFonts w:hint="eastAsia"/>
          <w:sz w:val="24"/>
          <w:szCs w:val="24"/>
          <w:u w:val="single"/>
        </w:rPr>
        <w:t>职人员</w:t>
      </w:r>
      <w:r>
        <w:rPr>
          <w:rFonts w:hint="eastAsia"/>
          <w:sz w:val="24"/>
          <w:szCs w:val="24"/>
          <w:u w:val="single"/>
        </w:rPr>
        <w:t>X</w:t>
      </w:r>
      <w:r>
        <w:rPr>
          <w:rFonts w:hint="eastAsia"/>
          <w:sz w:val="24"/>
          <w:szCs w:val="24"/>
          <w:u w:val="single"/>
        </w:rPr>
        <w:t>人，</w:t>
      </w:r>
      <w:r>
        <w:rPr>
          <w:rFonts w:hint="eastAsia"/>
          <w:sz w:val="24"/>
          <w:szCs w:val="24"/>
          <w:u w:val="single"/>
        </w:rPr>
        <w:t>X</w:t>
      </w:r>
      <w:r>
        <w:rPr>
          <w:rFonts w:hint="eastAsia"/>
          <w:sz w:val="24"/>
          <w:szCs w:val="24"/>
          <w:u w:val="single"/>
        </w:rPr>
        <w:t>人具有</w:t>
      </w:r>
      <w:r>
        <w:rPr>
          <w:rFonts w:hint="eastAsia"/>
          <w:sz w:val="24"/>
          <w:szCs w:val="24"/>
          <w:u w:val="single"/>
        </w:rPr>
        <w:t>XXX</w:t>
      </w:r>
      <w:r>
        <w:rPr>
          <w:rFonts w:hint="eastAsia"/>
          <w:sz w:val="24"/>
          <w:szCs w:val="24"/>
          <w:u w:val="single"/>
        </w:rPr>
        <w:t>资质，</w:t>
      </w:r>
      <w:r>
        <w:rPr>
          <w:rFonts w:hint="eastAsia"/>
          <w:sz w:val="24"/>
          <w:szCs w:val="24"/>
          <w:u w:val="single"/>
        </w:rPr>
        <w:t>X</w:t>
      </w:r>
      <w:r>
        <w:rPr>
          <w:rFonts w:hint="eastAsia"/>
          <w:sz w:val="24"/>
          <w:szCs w:val="24"/>
          <w:u w:val="single"/>
        </w:rPr>
        <w:t>人具有软件开发经历，指定现场实施具体负责人【】，保证并配合甲方提供相关验收材料，否则由此引发的一切法律及经济责任由乙方承担，造成甲方损失的，应予全部赔偿。</w:t>
      </w:r>
      <w:r>
        <w:rPr>
          <w:rFonts w:hint="eastAsia"/>
          <w:sz w:val="24"/>
          <w:szCs w:val="24"/>
          <w:u w:val="single"/>
        </w:rPr>
        <w:t xml:space="preserve"> </w:t>
      </w:r>
    </w:p>
    <w:p w:rsidR="001C264F">
      <w:pPr>
        <w:numPr>
          <w:ilvl w:val="0"/>
          <w:numId w:val="20"/>
        </w:numPr>
        <w:ind w:left="0" w:firstLine="480" w:firstLineChars="200"/>
        <w:rPr>
          <w:u w:val="single"/>
        </w:rPr>
      </w:pPr>
      <w:r>
        <w:rPr>
          <w:rFonts w:hint="eastAsia"/>
          <w:sz w:val="24"/>
          <w:szCs w:val="24"/>
          <w:u w:val="single"/>
        </w:rPr>
        <w:t>开发团队中</w:t>
      </w:r>
      <w:r>
        <w:rPr>
          <w:rFonts w:hint="eastAsia"/>
          <w:sz w:val="24"/>
          <w:szCs w:val="24"/>
          <w:u w:val="single"/>
        </w:rPr>
        <w:t>X</w:t>
      </w:r>
      <w:r>
        <w:rPr>
          <w:rFonts w:hint="eastAsia"/>
          <w:sz w:val="24"/>
          <w:szCs w:val="24"/>
          <w:u w:val="single"/>
        </w:rPr>
        <w:t>人需驻场开发，驻场地址为</w:t>
      </w: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1C264F">
      <w:pPr>
        <w:numPr>
          <w:ilvl w:val="0"/>
          <w:numId w:val="20"/>
        </w:numPr>
        <w:ind w:left="0" w:firstLine="480" w:firstLineChars="200"/>
        <w:rPr>
          <w:u w:val="single"/>
        </w:rPr>
      </w:pPr>
      <w:r>
        <w:rPr>
          <w:rFonts w:hint="eastAsia"/>
          <w:sz w:val="24"/>
          <w:szCs w:val="24"/>
          <w:u w:val="single"/>
        </w:rPr>
        <w:t>投入所必需的</w:t>
      </w:r>
      <w:r>
        <w:rPr>
          <w:rFonts w:hint="eastAsia"/>
          <w:sz w:val="24"/>
          <w:szCs w:val="24"/>
          <w:u w:val="single"/>
        </w:rPr>
        <w:t>XXX</w:t>
      </w:r>
      <w:r>
        <w:rPr>
          <w:rFonts w:hint="eastAsia"/>
          <w:sz w:val="24"/>
          <w:szCs w:val="24"/>
          <w:u w:val="single"/>
        </w:rPr>
        <w:t>等软硬件设施资源及</w:t>
      </w:r>
      <w:r>
        <w:rPr>
          <w:rFonts w:hint="eastAsia"/>
          <w:sz w:val="24"/>
          <w:szCs w:val="24"/>
          <w:u w:val="single"/>
        </w:rPr>
        <w:t>XXX</w:t>
      </w:r>
      <w:r>
        <w:rPr>
          <w:rFonts w:hint="eastAsia"/>
          <w:sz w:val="24"/>
          <w:szCs w:val="24"/>
          <w:u w:val="single"/>
        </w:rPr>
        <w:t>场地；</w:t>
      </w:r>
      <w:r>
        <w:rPr>
          <w:rFonts w:hint="eastAsia"/>
          <w:sz w:val="24"/>
          <w:szCs w:val="24"/>
          <w:u w:val="single"/>
        </w:rPr>
        <w:t xml:space="preserve">                         </w:t>
      </w:r>
    </w:p>
    <w:p w:rsidR="001C264F">
      <w:pPr>
        <w:numPr>
          <w:ilvl w:val="0"/>
          <w:numId w:val="20"/>
        </w:numPr>
        <w:ind w:left="0" w:firstLine="480" w:firstLineChars="200"/>
        <w:rPr>
          <w:u w:val="single"/>
        </w:rPr>
      </w:pPr>
      <w:r>
        <w:rPr>
          <w:rFonts w:hint="eastAsia"/>
          <w:sz w:val="24"/>
          <w:szCs w:val="24"/>
          <w:u w:val="single"/>
        </w:rPr>
        <w:t>制定针对本项目的备份恢复措施和应急预案；</w:t>
      </w:r>
      <w:r>
        <w:rPr>
          <w:rFonts w:hint="eastAsia"/>
          <w:sz w:val="24"/>
          <w:szCs w:val="24"/>
          <w:u w:val="single"/>
        </w:rPr>
        <w:t xml:space="preserve">                             </w:t>
      </w:r>
    </w:p>
    <w:p w:rsidR="001C264F">
      <w:pPr>
        <w:numPr>
          <w:ilvl w:val="0"/>
          <w:numId w:val="20"/>
        </w:numPr>
        <w:ind w:left="0" w:firstLine="480" w:firstLineChars="200"/>
        <w:rPr>
          <w:u w:val="single"/>
        </w:rPr>
      </w:pPr>
      <w:r>
        <w:rPr>
          <w:rFonts w:hint="eastAsia"/>
          <w:sz w:val="24"/>
          <w:szCs w:val="24"/>
          <w:u w:val="single"/>
        </w:rPr>
        <w:t>具有</w:t>
      </w:r>
      <w:r>
        <w:rPr>
          <w:rFonts w:hint="eastAsia"/>
          <w:sz w:val="24"/>
          <w:szCs w:val="24"/>
          <w:u w:val="single"/>
        </w:rPr>
        <w:t>XXX</w:t>
      </w:r>
      <w:r>
        <w:rPr>
          <w:rFonts w:hint="eastAsia"/>
          <w:sz w:val="24"/>
          <w:szCs w:val="24"/>
          <w:u w:val="single"/>
        </w:rPr>
        <w:t>等</w:t>
      </w:r>
      <w:r>
        <w:rPr>
          <w:rFonts w:hint="eastAsia"/>
          <w:sz w:val="24"/>
          <w:szCs w:val="24"/>
          <w:u w:val="single"/>
        </w:rPr>
        <w:t>内控、保密和管理制度。</w:t>
      </w:r>
      <w:r>
        <w:rPr>
          <w:rFonts w:hint="eastAsia"/>
          <w:sz w:val="24"/>
          <w:szCs w:val="24"/>
          <w:u w:val="single"/>
        </w:rPr>
        <w:t xml:space="preserve">                                     </w:t>
      </w:r>
    </w:p>
    <w:p w:rsidR="001C264F">
      <w:pPr>
        <w:numPr>
          <w:ilvl w:val="0"/>
          <w:numId w:val="20"/>
        </w:numPr>
        <w:ind w:left="0" w:firstLine="480" w:firstLineChars="200"/>
        <w:rPr>
          <w:u w:val="single"/>
        </w:rPr>
      </w:pPr>
      <w:r>
        <w:rPr>
          <w:rFonts w:hint="eastAsia"/>
          <w:sz w:val="24"/>
          <w:szCs w:val="24"/>
          <w:u w:val="single"/>
        </w:rPr>
        <w:t xml:space="preserve">                                                                     </w:t>
      </w:r>
    </w:p>
    <w:p w:rsidR="001C264F">
      <w:pPr>
        <w:numPr>
          <w:ilvl w:val="0"/>
          <w:numId w:val="19"/>
        </w:numPr>
        <w:ind w:left="0" w:firstLine="480" w:firstLineChars="200"/>
      </w:pPr>
      <w:r>
        <w:rPr>
          <w:rFonts w:hint="eastAsia"/>
          <w:sz w:val="24"/>
          <w:szCs w:val="24"/>
        </w:rPr>
        <w:t>对非驻场软件开发，乙方承诺以下事项：</w:t>
      </w:r>
    </w:p>
    <w:p w:rsidR="001C264F">
      <w:pPr>
        <w:numPr>
          <w:ilvl w:val="0"/>
          <w:numId w:val="21"/>
        </w:numPr>
        <w:ind w:left="0" w:firstLine="480" w:firstLineChars="200"/>
        <w:rPr>
          <w:u w:val="single"/>
        </w:rPr>
      </w:pPr>
      <w:r>
        <w:rPr>
          <w:rFonts w:hint="eastAsia"/>
          <w:sz w:val="24"/>
          <w:szCs w:val="24"/>
          <w:u w:val="single"/>
        </w:rPr>
        <w:t>用于本项目的设施、系统和数据与其他项目有明确、清晰的边界；</w:t>
      </w:r>
      <w:r>
        <w:rPr>
          <w:rFonts w:hint="eastAsia"/>
          <w:sz w:val="24"/>
          <w:szCs w:val="24"/>
          <w:u w:val="single"/>
        </w:rPr>
        <w:t xml:space="preserve">            </w:t>
      </w:r>
    </w:p>
    <w:p w:rsidR="001C264F">
      <w:pPr>
        <w:numPr>
          <w:ilvl w:val="0"/>
          <w:numId w:val="21"/>
        </w:numPr>
        <w:ind w:left="0" w:firstLine="480" w:firstLineChars="200"/>
        <w:rPr>
          <w:u w:val="single"/>
        </w:rPr>
      </w:pPr>
      <w:r>
        <w:rPr>
          <w:rFonts w:hint="eastAsia"/>
          <w:sz w:val="24"/>
          <w:szCs w:val="24"/>
          <w:u w:val="single"/>
        </w:rPr>
        <w:t>对用于本项目的乙方服务器、存储、网络设备、操作系统、数据库、中间件等软硬件设施具有最高管理权限；</w:t>
      </w:r>
      <w:r>
        <w:rPr>
          <w:rFonts w:hint="eastAsia"/>
          <w:sz w:val="24"/>
          <w:szCs w:val="24"/>
          <w:u w:val="single"/>
        </w:rPr>
        <w:t xml:space="preserve">                            </w:t>
      </w:r>
      <w:r>
        <w:rPr>
          <w:rFonts w:hint="eastAsia"/>
          <w:sz w:val="24"/>
          <w:szCs w:val="24"/>
          <w:u w:val="single"/>
        </w:rPr>
        <w:t xml:space="preserve">                      </w:t>
      </w:r>
    </w:p>
    <w:p w:rsidR="001C264F">
      <w:pPr>
        <w:numPr>
          <w:ilvl w:val="0"/>
          <w:numId w:val="21"/>
        </w:numPr>
        <w:ind w:left="0" w:firstLine="480" w:firstLineChars="200"/>
        <w:rPr>
          <w:u w:val="single"/>
        </w:rPr>
      </w:pPr>
      <w:r>
        <w:rPr>
          <w:rFonts w:hint="eastAsia"/>
          <w:sz w:val="24"/>
          <w:szCs w:val="24"/>
          <w:u w:val="single"/>
        </w:rPr>
        <w:t>不存在规避监管的情形。</w:t>
      </w:r>
      <w:r>
        <w:rPr>
          <w:rFonts w:hint="eastAsia"/>
          <w:sz w:val="24"/>
          <w:szCs w:val="24"/>
          <w:u w:val="single"/>
        </w:rPr>
        <w:t xml:space="preserve">                                                </w:t>
      </w:r>
    </w:p>
    <w:p w:rsidR="001C264F">
      <w:pPr>
        <w:numPr>
          <w:ilvl w:val="0"/>
          <w:numId w:val="19"/>
        </w:numPr>
        <w:ind w:left="0" w:firstLine="480" w:firstLineChars="200"/>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rsidR="001C264F">
      <w:pPr>
        <w:numPr>
          <w:ilvl w:val="0"/>
          <w:numId w:val="19"/>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个工作日内向甲方提交研究开发计划。研究开发计划应包括以下主要内容：</w:t>
      </w:r>
    </w:p>
    <w:p w:rsidR="001C264F">
      <w:pPr>
        <w:numPr>
          <w:ilvl w:val="0"/>
          <w:numId w:val="22"/>
        </w:numPr>
        <w:ind w:hanging="5"/>
        <w:jc w:val="left"/>
      </w:pPr>
      <w:r>
        <w:rPr>
          <w:rFonts w:hint="eastAsia"/>
          <w:sz w:val="24"/>
          <w:szCs w:val="24"/>
        </w:rPr>
        <w:t>项目功能清单；</w:t>
      </w:r>
    </w:p>
    <w:p w:rsidR="001C264F">
      <w:pPr>
        <w:numPr>
          <w:ilvl w:val="0"/>
          <w:numId w:val="22"/>
        </w:numPr>
        <w:ind w:hanging="5"/>
        <w:jc w:val="left"/>
      </w:pPr>
      <w:r>
        <w:rPr>
          <w:rFonts w:hint="eastAsia"/>
          <w:sz w:val="24"/>
          <w:szCs w:val="24"/>
        </w:rPr>
        <w:t>项目实施方案。</w:t>
      </w:r>
    </w:p>
    <w:p w:rsidR="001C264F">
      <w:pPr>
        <w:numPr>
          <w:ilvl w:val="0"/>
          <w:numId w:val="19"/>
        </w:numPr>
        <w:ind w:left="0" w:firstLine="480" w:firstLineChars="200"/>
        <w:jc w:val="left"/>
      </w:pPr>
      <w:r>
        <w:rPr>
          <w:rFonts w:hint="eastAsia"/>
          <w:sz w:val="24"/>
          <w:szCs w:val="24"/>
        </w:rPr>
        <w:t>乙方在软件开发实施中，应在招标文件范围内，根据甲方需求持续改进，直到最终用户确认满意。</w:t>
      </w:r>
    </w:p>
    <w:p w:rsidR="001C264F">
      <w:pPr>
        <w:numPr>
          <w:ilvl w:val="0"/>
          <w:numId w:val="23"/>
        </w:numPr>
        <w:ind w:left="0" w:firstLine="420"/>
        <w:jc w:val="left"/>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rsidR="001C264F">
      <w:pPr>
        <w:numPr>
          <w:ilvl w:val="0"/>
          <w:numId w:val="23"/>
        </w:numPr>
        <w:ind w:left="0" w:firstLine="420"/>
        <w:jc w:val="left"/>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rsidR="001C264F">
      <w:pPr>
        <w:numPr>
          <w:ilvl w:val="0"/>
          <w:numId w:val="23"/>
        </w:numPr>
        <w:ind w:left="0" w:firstLine="420"/>
        <w:jc w:val="left"/>
      </w:pPr>
      <w:r>
        <w:rPr>
          <w:rFonts w:hint="eastAsia"/>
          <w:sz w:val="24"/>
          <w:szCs w:val="24"/>
        </w:rPr>
        <w:t>甲方对详细设计方案的认可，并不代表对据此开发出的应用系统的认可。甲方在正式试用了本项目开发的软件后，有权根据实际情况提出具体改进意见。</w:t>
      </w:r>
    </w:p>
    <w:p w:rsidR="001C264F">
      <w:pPr>
        <w:numPr>
          <w:ilvl w:val="0"/>
          <w:numId w:val="19"/>
        </w:numPr>
        <w:ind w:left="0" w:firstLine="480" w:firstLineChars="200"/>
      </w:pPr>
      <w:r>
        <w:rPr>
          <w:rFonts w:hint="eastAsia"/>
          <w:sz w:val="24"/>
          <w:szCs w:val="24"/>
        </w:rPr>
        <w:t>乙方应及时以项目周报、月报和专题报告的方式报告日常进度</w:t>
      </w:r>
      <w:r>
        <w:rPr>
          <w:rFonts w:hint="eastAsia"/>
          <w:sz w:val="24"/>
          <w:szCs w:val="24"/>
        </w:rPr>
        <w:t>，包括有无项目变更及变更情况或其他与本项目有关的甲方应该知道或甲方要求知道的情况。项目执行过程中，如遇突发事件，乙方应及时向甲方进行书面汇报，若因此导致项目延期，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rsidR="001C264F">
      <w:pPr>
        <w:numPr>
          <w:ilvl w:val="0"/>
          <w:numId w:val="19"/>
        </w:numPr>
        <w:ind w:left="0" w:firstLine="480" w:firstLineChars="200"/>
      </w:pPr>
      <w:r>
        <w:rPr>
          <w:rFonts w:hint="eastAsia"/>
          <w:sz w:val="24"/>
          <w:szCs w:val="24"/>
        </w:rPr>
        <w:t>乙方应接受甲方对本项目执行工作的监督、检查和评价。</w:t>
      </w:r>
    </w:p>
    <w:p w:rsidR="001C264F">
      <w:pPr>
        <w:numPr>
          <w:ilvl w:val="0"/>
          <w:numId w:val="19"/>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rsidR="001C264F">
      <w:pPr>
        <w:numPr>
          <w:ilvl w:val="0"/>
          <w:numId w:val="19"/>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w:t>
      </w:r>
      <w:r>
        <w:rPr>
          <w:rFonts w:hint="eastAsia"/>
          <w:sz w:val="24"/>
          <w:szCs w:val="24"/>
        </w:rPr>
        <w:t>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1C264F">
      <w:pPr>
        <w:numPr>
          <w:ilvl w:val="0"/>
          <w:numId w:val="19"/>
        </w:numPr>
        <w:ind w:left="0" w:firstLine="480" w:firstLineChars="200"/>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rsidR="001C264F">
      <w:pPr>
        <w:numPr>
          <w:ilvl w:val="0"/>
          <w:numId w:val="19"/>
        </w:numPr>
        <w:ind w:left="0" w:firstLine="480" w:firstLineChars="200"/>
      </w:pPr>
      <w:r>
        <w:rPr>
          <w:rFonts w:hint="eastAsia"/>
          <w:sz w:val="24"/>
          <w:szCs w:val="24"/>
        </w:rPr>
        <w:t>乙方在履行合同过程中，不得</w:t>
      </w:r>
      <w:r>
        <w:rPr>
          <w:rFonts w:hint="eastAsia"/>
          <w:sz w:val="24"/>
          <w:szCs w:val="24"/>
        </w:rPr>
        <w:t>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1C264F">
      <w:pPr>
        <w:pStyle w:val="Heading2"/>
        <w:numPr>
          <w:ilvl w:val="0"/>
          <w:numId w:val="7"/>
        </w:numPr>
        <w:ind w:left="0" w:firstLine="480" w:firstLineChars="200"/>
        <w:rPr>
          <w:sz w:val="24"/>
          <w:szCs w:val="24"/>
        </w:rPr>
      </w:pPr>
      <w:bookmarkStart w:id="79" w:name="_Toc150424372"/>
      <w:bookmarkStart w:id="80" w:name="_Toc150434197"/>
      <w:bookmarkStart w:id="81" w:name="_Toc150434293"/>
      <w:bookmarkStart w:id="82" w:name="_Toc150439550"/>
      <w:bookmarkStart w:id="83" w:name="_Toc150439565"/>
      <w:bookmarkEnd w:id="79"/>
      <w:bookmarkEnd w:id="80"/>
      <w:bookmarkEnd w:id="81"/>
      <w:bookmarkEnd w:id="82"/>
      <w:r>
        <w:rPr>
          <w:rFonts w:hint="eastAsia"/>
          <w:sz w:val="24"/>
          <w:szCs w:val="24"/>
        </w:rPr>
        <w:t>甲方</w:t>
      </w:r>
      <w:r>
        <w:rPr>
          <w:sz w:val="24"/>
          <w:szCs w:val="24"/>
        </w:rPr>
        <w:t>的权利与义务</w:t>
      </w:r>
      <w:bookmarkEnd w:id="83"/>
    </w:p>
    <w:p w:rsidR="001C264F">
      <w:pPr>
        <w:numPr>
          <w:ilvl w:val="0"/>
          <w:numId w:val="24"/>
        </w:numPr>
        <w:ind w:left="0" w:firstLine="480" w:firstLineChars="200"/>
      </w:pPr>
      <w:r>
        <w:rPr>
          <w:spacing w:val="7"/>
          <w:sz w:val="24"/>
          <w:szCs w:val="24"/>
        </w:rPr>
        <w:t>提供基础资料数据（现有的资料和数据）</w:t>
      </w:r>
      <w:r>
        <w:rPr>
          <w:rFonts w:hint="eastAsia"/>
          <w:sz w:val="24"/>
          <w:szCs w:val="24"/>
        </w:rPr>
        <w:t>，及协作事项如下：</w:t>
      </w:r>
    </w:p>
    <w:p w:rsidR="001C264F">
      <w:pPr>
        <w:numPr>
          <w:ilvl w:val="0"/>
          <w:numId w:val="25"/>
        </w:numPr>
        <w:tabs>
          <w:tab w:val="left" w:pos="540"/>
        </w:tabs>
        <w:ind w:hanging="5"/>
        <w:rPr>
          <w:u w:val="single"/>
        </w:rPr>
      </w:pPr>
      <w:r>
        <w:rPr>
          <w:rFonts w:hint="eastAsia"/>
          <w:sz w:val="24"/>
          <w:szCs w:val="24"/>
        </w:rPr>
        <w:t>技术资料清单：</w:t>
      </w:r>
    </w:p>
    <w:p w:rsidR="001C264F">
      <w:pPr>
        <w:tabs>
          <w:tab w:val="left" w:pos="540"/>
        </w:tabs>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1C264F">
      <w:pPr>
        <w:numPr>
          <w:ilvl w:val="0"/>
          <w:numId w:val="25"/>
        </w:numPr>
        <w:ind w:hanging="5"/>
      </w:pPr>
      <w:r>
        <w:rPr>
          <w:rFonts w:hint="eastAsia"/>
          <w:sz w:val="24"/>
          <w:szCs w:val="24"/>
        </w:rPr>
        <w:t>提供时间和方式：</w:t>
      </w:r>
    </w:p>
    <w:p w:rsidR="001C264F" w:rsidP="006A51E3">
      <w:pPr>
        <w:ind w:left="425" w:firstLine="120" w:firstLineChars="50"/>
      </w:pPr>
      <w:r>
        <w:rPr>
          <w:rFonts w:hint="eastAsia"/>
          <w:sz w:val="24"/>
          <w:szCs w:val="24"/>
          <w:u w:val="single"/>
        </w:rPr>
        <w:t xml:space="preserve"> </w:t>
      </w:r>
      <w:r w:rsidR="006A51E3">
        <w:rPr>
          <w:rFonts w:hint="eastAsia"/>
          <w:sz w:val="24"/>
          <w:szCs w:val="24"/>
          <w:u w:val="single"/>
        </w:rPr>
        <w:t xml:space="preserve"> </w:t>
      </w:r>
      <w:r w:rsidR="006A51E3">
        <w:rPr>
          <w:sz w:val="24"/>
          <w:szCs w:val="24"/>
          <w:u w:val="single"/>
        </w:rPr>
        <w:t xml:space="preserve">                                                      </w:t>
      </w:r>
      <w:r w:rsidR="006A51E3">
        <w:rPr>
          <w:sz w:val="24"/>
          <w:szCs w:val="24"/>
          <w:u w:val="single"/>
        </w:rPr>
        <w:t xml:space="preserve">   </w:t>
      </w:r>
      <w:r w:rsidRPr="006A51E3" w:rsidR="006A51E3">
        <w:rPr>
          <w:rFonts w:hint="eastAsia"/>
          <w:sz w:val="24"/>
          <w:szCs w:val="24"/>
          <w:u w:val="single"/>
        </w:rPr>
        <w:t>。</w:t>
      </w:r>
    </w:p>
    <w:p w:rsidR="001C264F">
      <w:pPr>
        <w:numPr>
          <w:ilvl w:val="0"/>
          <w:numId w:val="25"/>
        </w:numPr>
        <w:ind w:hanging="5"/>
        <w:rPr>
          <w:u w:val="single"/>
        </w:rPr>
      </w:pPr>
      <w:r>
        <w:rPr>
          <w:rFonts w:hint="eastAsia"/>
          <w:sz w:val="24"/>
          <w:szCs w:val="24"/>
        </w:rPr>
        <w:t>其他协作事项：</w:t>
      </w:r>
    </w:p>
    <w:p w:rsidR="001C264F">
      <w:pPr>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1C264F">
      <w:pPr>
        <w:ind w:firstLine="480" w:firstLineChars="200"/>
      </w:pPr>
      <w:r>
        <w:rPr>
          <w:rFonts w:hint="eastAsia"/>
          <w:sz w:val="24"/>
          <w:szCs w:val="24"/>
        </w:rPr>
        <w:t>本合同履行完毕后，上述技术资料按以下方式处理：</w:t>
      </w:r>
    </w:p>
    <w:p w:rsidR="001C264F">
      <w:pPr>
        <w:ind w:firstLine="480" w:firstLineChars="20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u w:val="single"/>
        </w:rPr>
        <w:t>。</w:t>
      </w:r>
    </w:p>
    <w:p w:rsidR="001C264F">
      <w:pPr>
        <w:numPr>
          <w:ilvl w:val="0"/>
          <w:numId w:val="24"/>
        </w:numPr>
        <w:ind w:left="0" w:firstLine="480" w:firstLineChars="200"/>
        <w:rPr>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rsidR="001C264F">
      <w:pPr>
        <w:numPr>
          <w:ilvl w:val="0"/>
          <w:numId w:val="24"/>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1C264F">
      <w:pPr>
        <w:numPr>
          <w:ilvl w:val="0"/>
          <w:numId w:val="24"/>
        </w:numPr>
        <w:ind w:left="0" w:firstLine="480" w:firstLineChars="200"/>
        <w:rPr>
          <w:spacing w:val="7"/>
        </w:rPr>
      </w:pPr>
      <w:r>
        <w:rPr>
          <w:rFonts w:hint="eastAsia"/>
          <w:sz w:val="24"/>
          <w:szCs w:val="24"/>
        </w:rPr>
        <w:t>甲方必须遵守国家法律法规及气象部门管理制度的要求。</w:t>
      </w:r>
    </w:p>
    <w:p w:rsidR="001C264F">
      <w:pPr>
        <w:numPr>
          <w:ilvl w:val="0"/>
          <w:numId w:val="24"/>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rsidR="001C264F">
      <w:pPr>
        <w:pStyle w:val="Heading2"/>
        <w:numPr>
          <w:ilvl w:val="0"/>
          <w:numId w:val="7"/>
        </w:numPr>
        <w:ind w:left="0" w:firstLine="480" w:firstLineChars="200"/>
        <w:rPr>
          <w:sz w:val="24"/>
          <w:szCs w:val="24"/>
        </w:rPr>
      </w:pPr>
      <w:r>
        <w:rPr>
          <w:rFonts w:hint="eastAsia"/>
          <w:sz w:val="24"/>
          <w:szCs w:val="24"/>
        </w:rPr>
        <w:t>知识产权归属</w:t>
      </w:r>
    </w:p>
    <w:p w:rsidR="001C264F">
      <w:pPr>
        <w:numPr>
          <w:ilvl w:val="0"/>
          <w:numId w:val="26"/>
        </w:numPr>
        <w:ind w:left="0" w:firstLine="480" w:firstLineChars="200"/>
      </w:pPr>
      <w:r>
        <w:rPr>
          <w:sz w:val="24"/>
          <w:szCs w:val="24"/>
        </w:rPr>
        <w:t>因履行本合同所产生</w:t>
      </w:r>
      <w:r>
        <w:rPr>
          <w:sz w:val="24"/>
          <w:szCs w:val="24"/>
        </w:rPr>
        <w:t>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w:t>
      </w:r>
      <w:r>
        <w:rPr>
          <w:sz w:val="24"/>
          <w:szCs w:val="24"/>
        </w:rPr>
        <w:t>,</w:t>
      </w:r>
      <w:r>
        <w:rPr>
          <w:sz w:val="24"/>
          <w:szCs w:val="24"/>
        </w:rPr>
        <w:t>乙方不享有上述权利，并且甲方在决定行使上述权利时，乙方应无条件予以协助。未经甲方书面同意，乙方不得主张任何权利，不得自行使用或许可他人使用，也不得提供或泄露给任何第三方。</w:t>
      </w:r>
    </w:p>
    <w:p w:rsidR="001C264F">
      <w:pPr>
        <w:numPr>
          <w:ilvl w:val="0"/>
          <w:numId w:val="26"/>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rsidR="001C264F">
      <w:pPr>
        <w:numPr>
          <w:ilvl w:val="0"/>
          <w:numId w:val="26"/>
        </w:numPr>
        <w:ind w:left="0" w:firstLine="480" w:firstLineChars="200"/>
      </w:pPr>
      <w:r>
        <w:rPr>
          <w:sz w:val="24"/>
          <w:szCs w:val="24"/>
        </w:rPr>
        <w:t>平台运行采集、收集、分析的所有数据都</w:t>
      </w:r>
      <w:r>
        <w:rPr>
          <w:sz w:val="24"/>
          <w:szCs w:val="24"/>
        </w:rPr>
        <w:t>归甲方所有，以上数据仅限于本项目使用，如由于乙方原因发生数据丢失、泄露，由乙方承担事故责任。</w:t>
      </w:r>
    </w:p>
    <w:p w:rsidR="001C264F">
      <w:pPr>
        <w:numPr>
          <w:ilvl w:val="0"/>
          <w:numId w:val="26"/>
        </w:numPr>
        <w:ind w:left="0" w:firstLine="480" w:firstLineChars="200"/>
      </w:pPr>
      <w:r>
        <w:rPr>
          <w:sz w:val="24"/>
          <w:szCs w:val="24"/>
        </w:rPr>
        <w:t>乙方利用研究开发经费所购置与研究开发工作有关的设备、器材、资料等财产，归甲方所有。</w:t>
      </w:r>
    </w:p>
    <w:p w:rsidR="001C264F">
      <w:pPr>
        <w:numPr>
          <w:ilvl w:val="0"/>
          <w:numId w:val="26"/>
        </w:numPr>
        <w:ind w:left="0" w:firstLine="480" w:firstLineChars="200"/>
      </w:pPr>
      <w:r>
        <w:rPr>
          <w:rFonts w:hint="eastAsia"/>
          <w:sz w:val="24"/>
          <w:szCs w:val="24"/>
        </w:rPr>
        <w:t>未经甲方书面许可，乙方不得向第三方提供本项目建设使用的甲方相关数据资料，并且要做好数据的保密工作，乙方不得将本项目中算法及基于本项目算法开发的系统</w:t>
      </w:r>
      <w:r>
        <w:rPr>
          <w:rFonts w:hint="eastAsia"/>
          <w:sz w:val="24"/>
          <w:szCs w:val="24"/>
        </w:rPr>
        <w:t>/</w:t>
      </w:r>
      <w:r>
        <w:rPr>
          <w:rFonts w:hint="eastAsia"/>
          <w:sz w:val="24"/>
          <w:szCs w:val="24"/>
        </w:rPr>
        <w:t>平台进行任何商业化推广、服务等使用行为。</w:t>
      </w:r>
    </w:p>
    <w:p w:rsidR="001C264F">
      <w:pPr>
        <w:numPr>
          <w:ilvl w:val="0"/>
          <w:numId w:val="26"/>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w:t>
      </w:r>
      <w:r>
        <w:rPr>
          <w:rFonts w:hint="eastAsia"/>
          <w:sz w:val="24"/>
          <w:szCs w:val="24"/>
        </w:rPr>
        <w:t>方提出抗辩，由此可能产生的一切法律责任和经济责任均由乙方承担。甲方将尽可能地对乙方抗辩给予协助，由此发生的费用由乙方承担。</w:t>
      </w:r>
    </w:p>
    <w:p w:rsidR="001C264F">
      <w:pPr>
        <w:numPr>
          <w:ilvl w:val="0"/>
          <w:numId w:val="26"/>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rsidR="001C264F">
      <w:pPr>
        <w:pStyle w:val="Heading2"/>
        <w:numPr>
          <w:ilvl w:val="0"/>
          <w:numId w:val="7"/>
        </w:numPr>
        <w:ind w:left="0" w:firstLine="480" w:firstLineChars="200"/>
        <w:rPr>
          <w:sz w:val="24"/>
          <w:szCs w:val="24"/>
        </w:rPr>
      </w:pPr>
      <w:r>
        <w:rPr>
          <w:rFonts w:hint="eastAsia"/>
          <w:sz w:val="24"/>
          <w:szCs w:val="24"/>
        </w:rPr>
        <w:t>项目联系人及相关约定</w:t>
      </w:r>
    </w:p>
    <w:p w:rsidR="001C264F">
      <w:pPr>
        <w:numPr>
          <w:ilvl w:val="0"/>
          <w:numId w:val="27"/>
        </w:numPr>
        <w:ind w:left="0" w:firstLine="480" w:firstLineChars="200"/>
      </w:pPr>
      <w:r>
        <w:rPr>
          <w:rFonts w:hint="eastAsia"/>
          <w:sz w:val="24"/>
          <w:szCs w:val="24"/>
        </w:rPr>
        <w:t>联系人及职责</w:t>
      </w:r>
    </w:p>
    <w:p w:rsidR="001C264F">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sidR="001C264F">
      <w:r>
        <w:rPr>
          <w:rFonts w:hint="eastAsia"/>
          <w:sz w:val="24"/>
          <w:szCs w:val="24"/>
        </w:rPr>
        <w:t>为乙方项目联系人。项目联系人承担以下责任：</w:t>
      </w:r>
      <w:r>
        <w:rPr>
          <w:sz w:val="24"/>
          <w:szCs w:val="24"/>
        </w:rPr>
        <w:t xml:space="preserve"> </w:t>
      </w:r>
    </w:p>
    <w:p w:rsidR="001C264F">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1C264F">
      <w:pPr>
        <w:numPr>
          <w:ilvl w:val="0"/>
          <w:numId w:val="28"/>
        </w:numPr>
        <w:ind w:hanging="5"/>
        <w:rPr>
          <w:u w:val="single"/>
        </w:rPr>
      </w:pPr>
      <w:r>
        <w:rPr>
          <w:rFonts w:hint="eastAsia"/>
          <w:sz w:val="24"/>
          <w:szCs w:val="24"/>
          <w:u w:val="single"/>
        </w:rPr>
        <w:t xml:space="preserve">                                                            </w:t>
      </w:r>
      <w:r>
        <w:rPr>
          <w:rFonts w:hint="eastAsia"/>
          <w:sz w:val="24"/>
          <w:szCs w:val="24"/>
          <w:u w:val="single"/>
        </w:rPr>
        <w:t>；</w:t>
      </w:r>
      <w:r>
        <w:rPr>
          <w:rFonts w:hint="eastAsia"/>
          <w:sz w:val="24"/>
          <w:szCs w:val="24"/>
          <w:u w:val="single"/>
        </w:rPr>
        <w:t xml:space="preserve"> </w:t>
      </w:r>
    </w:p>
    <w:p w:rsidR="001C264F">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1C264F">
      <w:pPr>
        <w:numPr>
          <w:ilvl w:val="0"/>
          <w:numId w:val="28"/>
        </w:numPr>
        <w:ind w:hanging="5"/>
        <w:rPr>
          <w:u w:val="single"/>
        </w:rPr>
      </w:pPr>
      <w:r>
        <w:rPr>
          <w:rFonts w:hint="eastAsia"/>
          <w:sz w:val="24"/>
          <w:szCs w:val="24"/>
          <w:u w:val="single"/>
        </w:rPr>
        <w:t xml:space="preserve">                                                            </w:t>
      </w:r>
      <w:r>
        <w:rPr>
          <w:rFonts w:hint="eastAsia"/>
          <w:sz w:val="24"/>
          <w:szCs w:val="24"/>
          <w:u w:val="single"/>
        </w:rPr>
        <w:t>。</w:t>
      </w:r>
    </w:p>
    <w:p w:rsidR="001C264F">
      <w:pPr>
        <w:numPr>
          <w:ilvl w:val="0"/>
          <w:numId w:val="27"/>
        </w:numPr>
        <w:ind w:left="0" w:firstLine="480" w:firstLineChars="200"/>
      </w:pPr>
      <w:r>
        <w:rPr>
          <w:rFonts w:hint="eastAsia"/>
          <w:sz w:val="24"/>
          <w:szCs w:val="24"/>
        </w:rPr>
        <w:t>联系人变更约定</w:t>
      </w:r>
    </w:p>
    <w:p w:rsidR="001C264F">
      <w:pPr>
        <w:numPr>
          <w:ilvl w:val="0"/>
          <w:numId w:val="29"/>
        </w:numPr>
        <w:ind w:left="5" w:firstLine="415"/>
      </w:pPr>
      <w:r>
        <w:rPr>
          <w:sz w:val="24"/>
          <w:szCs w:val="24"/>
        </w:rPr>
        <w:t>一方变更项目联系人的，应当及时以书面形式通知另一方。未及时通知并影响本合同履行或造成损失的，应承担相应的责任。</w:t>
      </w:r>
    </w:p>
    <w:p w:rsidR="001C264F">
      <w:pPr>
        <w:numPr>
          <w:ilvl w:val="0"/>
          <w:numId w:val="29"/>
        </w:numPr>
        <w:ind w:left="5" w:firstLine="415"/>
      </w:pPr>
      <w:r>
        <w:rPr>
          <w:sz w:val="24"/>
          <w:szCs w:val="24"/>
        </w:rPr>
        <w:t>一方变更项目联系人的，须保证业务连续性及后续运行维护要求，由于人员变动影响本合同履行或造成损失的，应承担相应的责任。</w:t>
      </w:r>
    </w:p>
    <w:p w:rsidR="001C264F">
      <w:pPr>
        <w:numPr>
          <w:ilvl w:val="0"/>
          <w:numId w:val="29"/>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rsidR="001C264F">
      <w:pPr>
        <w:pStyle w:val="Heading2"/>
        <w:numPr>
          <w:ilvl w:val="0"/>
          <w:numId w:val="7"/>
        </w:numPr>
        <w:ind w:left="0" w:firstLine="480" w:firstLineChars="200"/>
        <w:rPr>
          <w:sz w:val="24"/>
          <w:szCs w:val="24"/>
        </w:rPr>
      </w:pPr>
      <w:bookmarkStart w:id="84" w:name="_Toc150439567"/>
      <w:r>
        <w:rPr>
          <w:rFonts w:hint="eastAsia"/>
          <w:sz w:val="24"/>
          <w:szCs w:val="24"/>
        </w:rPr>
        <w:t>项目交付</w:t>
      </w:r>
      <w:bookmarkEnd w:id="84"/>
    </w:p>
    <w:p w:rsidR="001C264F">
      <w:pPr>
        <w:numPr>
          <w:ilvl w:val="0"/>
          <w:numId w:val="30"/>
        </w:numPr>
        <w:ind w:left="0" w:firstLine="480" w:firstLineChars="200"/>
      </w:pPr>
      <w:r>
        <w:rPr>
          <w:rFonts w:hint="eastAsia"/>
          <w:sz w:val="24"/>
          <w:szCs w:val="24"/>
        </w:rPr>
        <w:t>乙方应当按以下方式向甲方交付研究开发成果：</w:t>
      </w:r>
    </w:p>
    <w:p w:rsidR="001C264F">
      <w:pPr>
        <w:numPr>
          <w:ilvl w:val="0"/>
          <w:numId w:val="31"/>
        </w:numPr>
        <w:ind w:left="0" w:firstLine="480" w:firstLineChars="200"/>
        <w:rPr>
          <w:u w:val="single"/>
        </w:rPr>
      </w:pPr>
      <w:r>
        <w:rPr>
          <w:rFonts w:hint="eastAsia"/>
          <w:sz w:val="24"/>
          <w:szCs w:val="24"/>
        </w:rPr>
        <w:t>研究开发成果交付内容：</w:t>
      </w:r>
    </w:p>
    <w:p w:rsidR="001C264F">
      <w:pPr>
        <w:ind w:firstLine="480" w:firstLineChars="200"/>
        <w:rPr>
          <w:u w:val="single"/>
        </w:rPr>
      </w:pPr>
      <w:r>
        <w:rPr>
          <w:rFonts w:hint="eastAsia"/>
          <w:sz w:val="24"/>
          <w:szCs w:val="24"/>
          <w:u w:val="single"/>
        </w:rPr>
        <w:t>需求分析、需求规格说明书、系统原型；</w:t>
      </w:r>
      <w:r>
        <w:rPr>
          <w:rFonts w:hint="eastAsia"/>
          <w:sz w:val="24"/>
          <w:szCs w:val="24"/>
          <w:u w:val="single"/>
        </w:rPr>
        <w:t xml:space="preserve">    </w:t>
      </w:r>
    </w:p>
    <w:p w:rsidR="001C264F">
      <w:pPr>
        <w:ind w:firstLine="480" w:firstLineChars="200"/>
        <w:rPr>
          <w:u w:val="single"/>
        </w:rPr>
      </w:pPr>
      <w:r>
        <w:rPr>
          <w:rFonts w:hint="eastAsia"/>
          <w:sz w:val="24"/>
          <w:szCs w:val="24"/>
          <w:u w:val="single"/>
        </w:rPr>
        <w:t>概要设计、详细设计方案；</w:t>
      </w:r>
      <w:r>
        <w:rPr>
          <w:rFonts w:hint="eastAsia"/>
          <w:sz w:val="24"/>
          <w:szCs w:val="24"/>
          <w:u w:val="single"/>
        </w:rPr>
        <w:t xml:space="preserve">   </w:t>
      </w:r>
      <w:r>
        <w:rPr>
          <w:rFonts w:hint="eastAsia"/>
          <w:sz w:val="24"/>
          <w:szCs w:val="24"/>
          <w:u w:val="single"/>
        </w:rPr>
        <w:t xml:space="preserve">             </w:t>
      </w:r>
    </w:p>
    <w:p w:rsidR="001C264F">
      <w:pPr>
        <w:ind w:firstLine="480" w:firstLineChars="200"/>
        <w:rPr>
          <w:u w:val="single"/>
        </w:rPr>
      </w:pPr>
      <w:r>
        <w:rPr>
          <w:rFonts w:hint="eastAsia"/>
          <w:sz w:val="24"/>
          <w:szCs w:val="24"/>
          <w:u w:val="single"/>
        </w:rPr>
        <w:t>运行正常的系统；</w:t>
      </w:r>
      <w:r>
        <w:rPr>
          <w:rFonts w:hint="eastAsia"/>
          <w:sz w:val="24"/>
          <w:szCs w:val="24"/>
          <w:u w:val="single"/>
        </w:rPr>
        <w:t xml:space="preserve">                        </w:t>
      </w:r>
    </w:p>
    <w:p w:rsidR="001C264F">
      <w:pPr>
        <w:ind w:firstLine="480" w:firstLineChars="200"/>
        <w:rPr>
          <w:u w:val="single"/>
        </w:rPr>
      </w:pPr>
      <w:r>
        <w:rPr>
          <w:rFonts w:hint="eastAsia"/>
          <w:sz w:val="24"/>
          <w:szCs w:val="24"/>
          <w:u w:val="single"/>
        </w:rPr>
        <w:t>完整的软件源代码、可执行程序、安装程序；</w:t>
      </w:r>
    </w:p>
    <w:p w:rsidR="001C264F">
      <w:pPr>
        <w:ind w:firstLine="480" w:firstLineChars="200"/>
        <w:rPr>
          <w:u w:val="single"/>
        </w:rPr>
      </w:pPr>
      <w:r>
        <w:rPr>
          <w:rFonts w:hint="eastAsia"/>
          <w:sz w:val="24"/>
          <w:szCs w:val="24"/>
          <w:u w:val="single"/>
        </w:rPr>
        <w:t>软件使用手册；</w:t>
      </w:r>
      <w:r>
        <w:rPr>
          <w:rFonts w:hint="eastAsia"/>
          <w:sz w:val="24"/>
          <w:szCs w:val="24"/>
          <w:u w:val="single"/>
        </w:rPr>
        <w:t xml:space="preserve">                          </w:t>
      </w:r>
    </w:p>
    <w:p w:rsidR="001C264F">
      <w:pPr>
        <w:ind w:firstLine="480" w:firstLineChars="200"/>
        <w:rPr>
          <w:u w:val="single"/>
        </w:rPr>
      </w:pPr>
      <w:r>
        <w:rPr>
          <w:rFonts w:hint="eastAsia"/>
          <w:sz w:val="24"/>
          <w:szCs w:val="24"/>
          <w:u w:val="single"/>
        </w:rPr>
        <w:t>软件技术说明；</w:t>
      </w:r>
      <w:r>
        <w:rPr>
          <w:rFonts w:hint="eastAsia"/>
          <w:sz w:val="24"/>
          <w:szCs w:val="24"/>
          <w:u w:val="single"/>
        </w:rPr>
        <w:t xml:space="preserve">                          </w:t>
      </w:r>
    </w:p>
    <w:p w:rsidR="001C264F">
      <w:pPr>
        <w:ind w:firstLine="480" w:firstLineChars="200"/>
        <w:rPr>
          <w:u w:val="single"/>
        </w:rPr>
      </w:pPr>
      <w:r>
        <w:rPr>
          <w:rFonts w:hint="eastAsia"/>
          <w:sz w:val="24"/>
          <w:szCs w:val="24"/>
          <w:u w:val="single"/>
        </w:rPr>
        <w:t>软件测试大纲、测试报告（第三方测试报告、代码审计报告）；</w:t>
      </w:r>
      <w:r>
        <w:rPr>
          <w:rFonts w:hint="eastAsia"/>
          <w:sz w:val="24"/>
          <w:szCs w:val="24"/>
          <w:u w:val="single"/>
        </w:rPr>
        <w:t xml:space="preserve">                </w:t>
      </w:r>
    </w:p>
    <w:p w:rsidR="001C264F">
      <w:pPr>
        <w:ind w:firstLine="480" w:firstLineChars="200"/>
        <w:rPr>
          <w:u w:val="single"/>
        </w:rPr>
      </w:pPr>
      <w:r>
        <w:rPr>
          <w:rFonts w:hint="eastAsia"/>
          <w:sz w:val="24"/>
          <w:szCs w:val="24"/>
          <w:u w:val="single"/>
        </w:rPr>
        <w:t>产品清单；</w:t>
      </w:r>
      <w:r>
        <w:rPr>
          <w:rFonts w:hint="eastAsia"/>
          <w:sz w:val="24"/>
          <w:szCs w:val="24"/>
          <w:u w:val="single"/>
        </w:rPr>
        <w:t xml:space="preserve">                               </w:t>
      </w:r>
    </w:p>
    <w:p w:rsidR="001C264F">
      <w:pPr>
        <w:ind w:firstLine="480" w:firstLineChars="200"/>
        <w:rPr>
          <w:u w:val="single"/>
        </w:rPr>
      </w:pPr>
      <w:r>
        <w:rPr>
          <w:rFonts w:hint="eastAsia"/>
          <w:sz w:val="24"/>
          <w:szCs w:val="24"/>
          <w:u w:val="single"/>
        </w:rPr>
        <w:t xml:space="preserve"> </w:t>
      </w:r>
      <w:r>
        <w:rPr>
          <w:rFonts w:hint="eastAsia"/>
          <w:sz w:val="24"/>
          <w:szCs w:val="24"/>
          <w:u w:val="single"/>
        </w:rPr>
        <w:t>其他按照《气象软件工程规范》要求的文档。</w:t>
      </w:r>
      <w:r>
        <w:rPr>
          <w:rFonts w:hint="eastAsia"/>
          <w:sz w:val="24"/>
          <w:szCs w:val="24"/>
          <w:u w:val="single"/>
        </w:rPr>
        <w:t xml:space="preserve"> </w:t>
      </w:r>
    </w:p>
    <w:p w:rsidR="001C264F">
      <w:pPr>
        <w:ind w:firstLine="480" w:firstLineChars="200"/>
        <w:rPr>
          <w:u w:val="single"/>
        </w:rPr>
      </w:pPr>
      <w:r>
        <w:rPr>
          <w:rFonts w:hint="eastAsia"/>
          <w:sz w:val="24"/>
          <w:szCs w:val="24"/>
          <w:u w:val="single"/>
        </w:rPr>
        <w:t>（以上文档提供电子版</w:t>
      </w:r>
      <w:r>
        <w:rPr>
          <w:rFonts w:hint="eastAsia"/>
          <w:sz w:val="24"/>
          <w:szCs w:val="24"/>
          <w:u w:val="single"/>
        </w:rPr>
        <w:t>x</w:t>
      </w:r>
      <w:r>
        <w:rPr>
          <w:rFonts w:hint="eastAsia"/>
          <w:sz w:val="24"/>
          <w:szCs w:val="24"/>
          <w:u w:val="single"/>
        </w:rPr>
        <w:t>套，硬拷贝</w:t>
      </w:r>
      <w:r>
        <w:rPr>
          <w:rFonts w:hint="eastAsia"/>
          <w:sz w:val="24"/>
          <w:szCs w:val="24"/>
          <w:u w:val="single"/>
        </w:rPr>
        <w:t>x</w:t>
      </w:r>
      <w:r>
        <w:rPr>
          <w:rFonts w:hint="eastAsia"/>
          <w:sz w:val="24"/>
          <w:szCs w:val="24"/>
          <w:u w:val="single"/>
        </w:rPr>
        <w:t>套）。</w:t>
      </w:r>
    </w:p>
    <w:p w:rsidR="001C264F">
      <w:pPr>
        <w:numPr>
          <w:ilvl w:val="0"/>
          <w:numId w:val="31"/>
        </w:numPr>
        <w:ind w:left="0" w:firstLine="480" w:firstLineChars="200"/>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rsidR="001C264F">
      <w:pPr>
        <w:numPr>
          <w:ilvl w:val="0"/>
          <w:numId w:val="31"/>
        </w:numPr>
        <w:ind w:left="0" w:firstLine="480" w:firstLineChars="200"/>
      </w:pPr>
      <w:r>
        <w:rPr>
          <w:rFonts w:hint="eastAsia"/>
          <w:sz w:val="24"/>
          <w:szCs w:val="24"/>
        </w:rPr>
        <w:t>乙方应向甲方交付的其他文档资料及协作事项如下：</w:t>
      </w:r>
    </w:p>
    <w:p w:rsidR="001C264F">
      <w:pPr>
        <w:ind w:firstLine="480" w:firstLineChars="200"/>
      </w:pPr>
      <w:r>
        <w:rPr>
          <w:rFonts w:hint="eastAsia"/>
          <w:sz w:val="24"/>
          <w:szCs w:val="24"/>
        </w:rPr>
        <w:t>资料清单</w:t>
      </w:r>
      <w:r>
        <w:rPr>
          <w:rFonts w:hint="eastAsia"/>
          <w:sz w:val="24"/>
          <w:szCs w:val="24"/>
        </w:rPr>
        <w:t>:______________________</w:t>
      </w:r>
    </w:p>
    <w:p w:rsidR="001C264F">
      <w:pPr>
        <w:ind w:firstLine="480" w:firstLineChars="200"/>
      </w:pPr>
      <w:r>
        <w:rPr>
          <w:rFonts w:hint="eastAsia"/>
          <w:sz w:val="24"/>
          <w:szCs w:val="24"/>
        </w:rPr>
        <w:t>协作事项：</w:t>
      </w:r>
      <w:r>
        <w:rPr>
          <w:rFonts w:hint="eastAsia"/>
          <w:sz w:val="24"/>
          <w:szCs w:val="24"/>
          <w:u w:val="single"/>
        </w:rPr>
        <w:t xml:space="preserve">                      </w:t>
      </w:r>
    </w:p>
    <w:p w:rsidR="001C264F">
      <w:pPr>
        <w:numPr>
          <w:ilvl w:val="0"/>
          <w:numId w:val="30"/>
        </w:numPr>
        <w:ind w:left="0" w:firstLine="480" w:firstLineChars="200"/>
      </w:pPr>
      <w:r>
        <w:rPr>
          <w:rFonts w:hint="eastAsia"/>
          <w:sz w:val="24"/>
          <w:szCs w:val="24"/>
        </w:rPr>
        <w:t>安装调试</w:t>
      </w:r>
    </w:p>
    <w:p w:rsidR="001C264F">
      <w:pPr>
        <w:ind w:firstLine="480" w:firstLineChars="200"/>
      </w:pPr>
      <w:r>
        <w:rPr>
          <w:rFonts w:hint="eastAsia"/>
          <w:sz w:val="24"/>
          <w:szCs w:val="24"/>
        </w:rPr>
        <w:t>乙方负责项目系统的安装及调试，内容如下：</w:t>
      </w:r>
    </w:p>
    <w:p w:rsidR="001C264F">
      <w:pPr>
        <w:numPr>
          <w:ilvl w:val="0"/>
          <w:numId w:val="32"/>
        </w:numPr>
        <w:ind w:left="0" w:firstLine="480" w:firstLineChars="200"/>
      </w:pPr>
      <w:r>
        <w:rPr>
          <w:rFonts w:hint="eastAsia"/>
          <w:sz w:val="24"/>
          <w:szCs w:val="24"/>
        </w:rPr>
        <w:t>确保达到系统正常运行条件和相关技术标准及业务要求；</w:t>
      </w:r>
    </w:p>
    <w:p w:rsidR="001C264F">
      <w:pPr>
        <w:numPr>
          <w:ilvl w:val="0"/>
          <w:numId w:val="32"/>
        </w:numPr>
        <w:ind w:left="0" w:firstLine="480" w:firstLineChars="200"/>
      </w:pPr>
      <w:r>
        <w:rPr>
          <w:rFonts w:hint="eastAsia"/>
          <w:sz w:val="24"/>
          <w:szCs w:val="24"/>
        </w:rPr>
        <w:t>系统数据达到规范要求，运行正常；</w:t>
      </w:r>
    </w:p>
    <w:p w:rsidR="001C264F">
      <w:pPr>
        <w:numPr>
          <w:ilvl w:val="0"/>
          <w:numId w:val="32"/>
        </w:numPr>
        <w:ind w:left="0" w:firstLine="480" w:firstLineChars="200"/>
      </w:pPr>
      <w:r>
        <w:rPr>
          <w:rFonts w:hint="eastAsia"/>
          <w:sz w:val="24"/>
          <w:szCs w:val="24"/>
        </w:rPr>
        <w:t>系统运行保证安全稳定；</w:t>
      </w:r>
    </w:p>
    <w:p w:rsidR="001C264F">
      <w:pPr>
        <w:numPr>
          <w:ilvl w:val="0"/>
          <w:numId w:val="32"/>
        </w:numPr>
        <w:ind w:left="0" w:firstLine="480" w:firstLineChars="200"/>
      </w:pPr>
      <w:r>
        <w:rPr>
          <w:rFonts w:hint="eastAsia"/>
          <w:sz w:val="24"/>
          <w:szCs w:val="24"/>
        </w:rPr>
        <w:t>平台业务运行机制要完整。</w:t>
      </w:r>
    </w:p>
    <w:p w:rsidR="001C264F">
      <w:pPr>
        <w:numPr>
          <w:ilvl w:val="0"/>
          <w:numId w:val="30"/>
        </w:numPr>
        <w:ind w:left="0" w:firstLine="480" w:firstLineChars="200"/>
      </w:pPr>
      <w:r>
        <w:rPr>
          <w:rFonts w:hint="eastAsia"/>
          <w:sz w:val="24"/>
          <w:szCs w:val="24"/>
        </w:rPr>
        <w:t>培训</w:t>
      </w:r>
    </w:p>
    <w:p w:rsidR="001C264F">
      <w:pPr>
        <w:ind w:firstLine="480" w:firstLineChars="200"/>
      </w:pPr>
      <w:r>
        <w:rPr>
          <w:rFonts w:hint="eastAsia"/>
          <w:sz w:val="24"/>
          <w:szCs w:val="24"/>
        </w:rPr>
        <w:t>双方确定，乙方应在向甲方交</w:t>
      </w:r>
      <w:r>
        <w:rPr>
          <w:rFonts w:hint="eastAsia"/>
          <w:sz w:val="24"/>
          <w:szCs w:val="24"/>
        </w:rPr>
        <w:t>付研究开发成果后，根据甲方的要求，为甲方指定的人员提供无偿的技术指导和培训，或提供与使用该研究开发成果相关的技术服务。</w:t>
      </w:r>
    </w:p>
    <w:p w:rsidR="001C264F">
      <w:pPr>
        <w:ind w:firstLine="480" w:firstLineChars="200"/>
        <w:rPr>
          <w:u w:val="single"/>
        </w:rPr>
      </w:pPr>
      <w:r>
        <w:rPr>
          <w:rFonts w:hint="eastAsia"/>
          <w:sz w:val="24"/>
          <w:szCs w:val="24"/>
        </w:rPr>
        <w:t>技术服务和指导内容：</w:t>
      </w:r>
      <w:r>
        <w:rPr>
          <w:rFonts w:hint="eastAsia"/>
          <w:sz w:val="24"/>
          <w:szCs w:val="24"/>
          <w:u w:val="single"/>
        </w:rPr>
        <w:t xml:space="preserve">                                  </w:t>
      </w:r>
    </w:p>
    <w:p w:rsidR="001C264F">
      <w:pPr>
        <w:ind w:firstLine="480" w:firstLineChars="200"/>
        <w:rPr>
          <w:u w:val="single"/>
        </w:rPr>
      </w:pPr>
      <w:r>
        <w:rPr>
          <w:rFonts w:hint="eastAsia"/>
          <w:sz w:val="24"/>
          <w:szCs w:val="24"/>
        </w:rPr>
        <w:t>地点和方式：</w:t>
      </w:r>
      <w:r>
        <w:rPr>
          <w:rFonts w:hint="eastAsia"/>
          <w:sz w:val="24"/>
          <w:szCs w:val="24"/>
          <w:u w:val="single"/>
        </w:rPr>
        <w:t xml:space="preserve">                                          </w:t>
      </w:r>
    </w:p>
    <w:p w:rsidR="001C264F">
      <w:pPr>
        <w:pStyle w:val="Heading2"/>
        <w:numPr>
          <w:ilvl w:val="0"/>
          <w:numId w:val="7"/>
        </w:numPr>
        <w:ind w:left="0" w:firstLine="480" w:firstLineChars="200"/>
        <w:rPr>
          <w:sz w:val="24"/>
          <w:szCs w:val="24"/>
        </w:rPr>
      </w:pPr>
      <w:r>
        <w:rPr>
          <w:rFonts w:hint="eastAsia"/>
          <w:sz w:val="24"/>
          <w:szCs w:val="24"/>
        </w:rPr>
        <w:t>支付方式</w:t>
      </w:r>
    </w:p>
    <w:p w:rsidR="001C264F">
      <w:pPr>
        <w:ind w:firstLine="480" w:firstLineChars="200"/>
      </w:pPr>
      <w:r>
        <w:rPr>
          <w:rFonts w:hint="eastAsia"/>
          <w:sz w:val="24"/>
          <w:szCs w:val="24"/>
        </w:rPr>
        <w:t>甲方应按以下方式支付研究开发经费和报酬：</w:t>
      </w:r>
    </w:p>
    <w:p w:rsidR="001C264F">
      <w:pPr>
        <w:numPr>
          <w:ilvl w:val="0"/>
          <w:numId w:val="33"/>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元（大写：人民币</w:t>
      </w:r>
      <w:r>
        <w:rPr>
          <w:rFonts w:hint="eastAsia"/>
          <w:sz w:val="24"/>
          <w:szCs w:val="24"/>
          <w:u w:val="single"/>
        </w:rPr>
        <w:t xml:space="preserve"> </w:t>
      </w:r>
      <w:r>
        <w:rPr>
          <w:sz w:val="24"/>
          <w:szCs w:val="24"/>
          <w:u w:val="single"/>
        </w:rPr>
        <w:t xml:space="preserve">                     </w:t>
      </w:r>
      <w:r>
        <w:rPr>
          <w:rFonts w:hint="eastAsia"/>
          <w:sz w:val="24"/>
          <w:szCs w:val="24"/>
          <w:u w:val="single"/>
        </w:rPr>
        <w:t>元）</w:t>
      </w:r>
      <w:r>
        <w:rPr>
          <w:rFonts w:hint="eastAsia"/>
          <w:sz w:val="24"/>
          <w:szCs w:val="24"/>
        </w:rPr>
        <w:t>。其中：</w:t>
      </w:r>
    </w:p>
    <w:p w:rsidR="001C264F">
      <w:pPr>
        <w:numPr>
          <w:ilvl w:val="0"/>
          <w:numId w:val="34"/>
        </w:numPr>
        <w:ind w:hanging="5"/>
      </w:pPr>
      <w:r>
        <w:rPr>
          <w:rFonts w:hint="eastAsia"/>
          <w:sz w:val="24"/>
          <w:szCs w:val="24"/>
          <w:u w:val="single"/>
        </w:rPr>
        <w:t xml:space="preserve">                                                            </w:t>
      </w:r>
      <w:r>
        <w:rPr>
          <w:rFonts w:hint="eastAsia"/>
          <w:sz w:val="24"/>
          <w:szCs w:val="24"/>
        </w:rPr>
        <w:t>;</w:t>
      </w:r>
    </w:p>
    <w:p w:rsidR="001C264F">
      <w:pPr>
        <w:numPr>
          <w:ilvl w:val="0"/>
          <w:numId w:val="34"/>
        </w:numPr>
        <w:ind w:hanging="5"/>
      </w:pPr>
      <w:r>
        <w:rPr>
          <w:rFonts w:hint="eastAsia"/>
          <w:sz w:val="24"/>
          <w:szCs w:val="24"/>
          <w:u w:val="single"/>
        </w:rPr>
        <w:t xml:space="preserve">                                                            </w:t>
      </w:r>
      <w:r>
        <w:rPr>
          <w:rFonts w:hint="eastAsia"/>
          <w:sz w:val="24"/>
          <w:szCs w:val="24"/>
        </w:rPr>
        <w:t>;</w:t>
      </w:r>
    </w:p>
    <w:p w:rsidR="001C264F">
      <w:pPr>
        <w:numPr>
          <w:ilvl w:val="0"/>
          <w:numId w:val="34"/>
        </w:numPr>
        <w:ind w:hanging="5"/>
      </w:pPr>
      <w:r>
        <w:rPr>
          <w:rFonts w:hint="eastAsia"/>
          <w:sz w:val="24"/>
          <w:szCs w:val="24"/>
          <w:u w:val="single"/>
        </w:rPr>
        <w:t xml:space="preserve">                                                            </w:t>
      </w:r>
      <w:r>
        <w:rPr>
          <w:rFonts w:hint="eastAsia"/>
          <w:sz w:val="24"/>
          <w:szCs w:val="24"/>
        </w:rPr>
        <w:t>;</w:t>
      </w:r>
    </w:p>
    <w:p w:rsidR="001C264F">
      <w:pPr>
        <w:numPr>
          <w:ilvl w:val="0"/>
          <w:numId w:val="34"/>
        </w:numPr>
        <w:ind w:hanging="5"/>
      </w:pPr>
      <w:r>
        <w:rPr>
          <w:rFonts w:hint="eastAsia"/>
          <w:sz w:val="24"/>
          <w:szCs w:val="24"/>
          <w:u w:val="single"/>
        </w:rPr>
        <w:t xml:space="preserve">                                                            </w:t>
      </w:r>
      <w:r>
        <w:rPr>
          <w:rFonts w:hint="eastAsia"/>
          <w:sz w:val="24"/>
          <w:szCs w:val="24"/>
          <w:u w:val="single"/>
        </w:rPr>
        <w:t>。</w:t>
      </w:r>
    </w:p>
    <w:p w:rsidR="001C264F">
      <w:pPr>
        <w:numPr>
          <w:ilvl w:val="0"/>
          <w:numId w:val="33"/>
        </w:numPr>
        <w:tabs>
          <w:tab w:val="left" w:pos="720"/>
        </w:tabs>
        <w:ind w:left="0" w:firstLine="480" w:firstLineChars="200"/>
      </w:pPr>
      <w:r>
        <w:rPr>
          <w:rFonts w:hint="eastAsia"/>
          <w:sz w:val="24"/>
          <w:szCs w:val="24"/>
        </w:rPr>
        <w:t>研究开发经费由甲</w:t>
      </w:r>
      <w:r>
        <w:rPr>
          <w:rFonts w:hint="eastAsia"/>
          <w:sz w:val="24"/>
          <w:szCs w:val="24"/>
        </w:rPr>
        <w:t>方分期支付给乙方。具体支付方式和时间如下：</w:t>
      </w:r>
      <w:r>
        <w:rPr>
          <w:rFonts w:hint="eastAsia"/>
          <w:sz w:val="24"/>
          <w:szCs w:val="24"/>
        </w:rPr>
        <w:t xml:space="preserve"> </w:t>
      </w:r>
    </w:p>
    <w:p w:rsidR="001C264F">
      <w:pPr>
        <w:tabs>
          <w:tab w:val="left" w:pos="720"/>
        </w:tabs>
        <w:ind w:firstLine="480" w:firstLineChars="200"/>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rsidR="001C264F">
      <w:pPr>
        <w:tabs>
          <w:tab w:val="left" w:pos="720"/>
        </w:tabs>
        <w:ind w:firstLine="480" w:firstLineChars="200"/>
      </w:pPr>
      <w:r>
        <w:rPr>
          <w:rFonts w:hint="eastAsia"/>
          <w:sz w:val="24"/>
          <w:szCs w:val="24"/>
        </w:rPr>
        <w:t>第一阶段：本合同签订生效后</w:t>
      </w:r>
      <w:r>
        <w:rPr>
          <w:rFonts w:hint="eastAsia"/>
          <w:sz w:val="24"/>
          <w:szCs w:val="24"/>
          <w:u w:val="single"/>
        </w:rPr>
        <w:t>【</w:t>
      </w:r>
      <w:r w:rsidR="006C4D9C">
        <w:rPr>
          <w:rFonts w:hint="eastAsia"/>
          <w:sz w:val="24"/>
          <w:szCs w:val="24"/>
          <w:u w:val="single"/>
        </w:rPr>
        <w:t>10</w:t>
      </w:r>
      <w:r>
        <w:rPr>
          <w:rFonts w:hint="eastAsia"/>
          <w:sz w:val="24"/>
          <w:szCs w:val="24"/>
          <w:u w:val="single"/>
        </w:rPr>
        <w:t xml:space="preserve">  </w:t>
      </w:r>
      <w:r>
        <w:rPr>
          <w:rFonts w:hint="eastAsia"/>
          <w:sz w:val="24"/>
          <w:szCs w:val="24"/>
          <w:u w:val="single"/>
        </w:rPr>
        <w:t>】</w:t>
      </w:r>
      <w:r>
        <w:rPr>
          <w:rFonts w:hint="eastAsia"/>
          <w:sz w:val="24"/>
          <w:szCs w:val="24"/>
        </w:rPr>
        <w:t>个工作日内，甲方向乙方支付本合同首付款至乙方指定账户，首付款为合同总额</w:t>
      </w:r>
      <w:r w:rsidR="006C4D9C">
        <w:rPr>
          <w:rFonts w:hint="eastAsia"/>
          <w:sz w:val="24"/>
          <w:szCs w:val="24"/>
        </w:rPr>
        <w:t>的</w:t>
      </w:r>
      <w:r w:rsidRPr="006C4D9C" w:rsidR="006C4D9C">
        <w:rPr>
          <w:rFonts w:hint="eastAsia"/>
          <w:sz w:val="24"/>
          <w:szCs w:val="24"/>
          <w:u w:val="single"/>
        </w:rPr>
        <w:t>45%</w:t>
      </w:r>
      <w:r w:rsidRPr="006C4D9C">
        <w:rPr>
          <w:rFonts w:hint="eastAsia"/>
          <w:sz w:val="24"/>
          <w:szCs w:val="24"/>
          <w:u w:val="single"/>
        </w:rPr>
        <w:t>_</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p>
    <w:p w:rsidR="001C264F">
      <w:pPr>
        <w:tabs>
          <w:tab w:val="left" w:pos="720"/>
        </w:tabs>
        <w:ind w:firstLine="480" w:firstLineChars="200"/>
      </w:pPr>
      <w:r>
        <w:rPr>
          <w:rFonts w:hint="eastAsia"/>
          <w:sz w:val="24"/>
          <w:szCs w:val="24"/>
        </w:rPr>
        <w:t>第二阶段：乙方完成</w:t>
      </w:r>
      <w:r>
        <w:rPr>
          <w:rFonts w:hint="eastAsia"/>
          <w:sz w:val="24"/>
          <w:szCs w:val="24"/>
          <w:u w:val="single"/>
        </w:rPr>
        <w:t xml:space="preserve">            </w:t>
      </w:r>
      <w:r w:rsidR="006C4D9C">
        <w:rPr>
          <w:rFonts w:hint="eastAsia"/>
          <w:sz w:val="24"/>
          <w:szCs w:val="24"/>
          <w:u w:val="single"/>
        </w:rPr>
        <w:t>中期验收</w:t>
      </w:r>
      <w:r>
        <w:rPr>
          <w:rFonts w:hint="eastAsia"/>
          <w:sz w:val="24"/>
          <w:szCs w:val="24"/>
          <w:u w:val="single"/>
        </w:rPr>
        <w:t xml:space="preserve">                     </w:t>
      </w:r>
      <w:r>
        <w:rPr>
          <w:rFonts w:hint="eastAsia"/>
          <w:sz w:val="24"/>
          <w:szCs w:val="24"/>
        </w:rPr>
        <w:t>，甲方向乙方支付本合同总额的</w:t>
      </w:r>
      <w:r>
        <w:rPr>
          <w:rFonts w:hint="eastAsia"/>
          <w:sz w:val="24"/>
          <w:szCs w:val="24"/>
          <w:u w:val="single"/>
        </w:rPr>
        <w:t>_</w:t>
      </w:r>
      <w:r w:rsidR="006C4D9C">
        <w:rPr>
          <w:rFonts w:hint="eastAsia"/>
          <w:sz w:val="24"/>
          <w:szCs w:val="24"/>
          <w:u w:val="single"/>
        </w:rPr>
        <w:t>50</w:t>
      </w:r>
      <w:r>
        <w:rPr>
          <w:rFonts w:hint="eastAsia"/>
          <w:sz w:val="24"/>
          <w:szCs w:val="24"/>
          <w:u w:val="single"/>
        </w:rPr>
        <w:t xml:space="preserve">  %</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w:t>
      </w:r>
    </w:p>
    <w:p w:rsidR="001C264F">
      <w:pPr>
        <w:tabs>
          <w:tab w:val="left" w:pos="720"/>
        </w:tabs>
        <w:ind w:firstLine="480" w:firstLineChars="200"/>
      </w:pPr>
      <w:r>
        <w:rPr>
          <w:rFonts w:hint="eastAsia"/>
          <w:sz w:val="24"/>
          <w:szCs w:val="24"/>
        </w:rPr>
        <w:t>第</w:t>
      </w:r>
      <w:r w:rsidR="006C4D9C">
        <w:rPr>
          <w:rFonts w:hint="eastAsia"/>
          <w:sz w:val="24"/>
          <w:szCs w:val="24"/>
        </w:rPr>
        <w:t>三</w:t>
      </w:r>
      <w:r>
        <w:rPr>
          <w:rFonts w:hint="eastAsia"/>
          <w:sz w:val="24"/>
          <w:szCs w:val="24"/>
        </w:rPr>
        <w:t>阶段：最后一次付款额应为本合同总额的</w:t>
      </w:r>
      <w:r>
        <w:rPr>
          <w:rFonts w:hint="eastAsia"/>
          <w:sz w:val="24"/>
          <w:szCs w:val="24"/>
          <w:u w:val="single"/>
        </w:rPr>
        <w:t xml:space="preserve">  </w:t>
      </w:r>
      <w:r w:rsidR="006C4D9C">
        <w:rPr>
          <w:rFonts w:hint="eastAsia"/>
          <w:sz w:val="24"/>
          <w:szCs w:val="24"/>
          <w:u w:val="single"/>
        </w:rPr>
        <w:t>5</w:t>
      </w:r>
      <w:r>
        <w:rPr>
          <w:rFonts w:hint="eastAsia"/>
          <w:sz w:val="24"/>
          <w:szCs w:val="24"/>
          <w:u w:val="single"/>
        </w:rPr>
        <w:t xml:space="preserve">    %</w:t>
      </w:r>
      <w:r>
        <w:rPr>
          <w:rFonts w:hint="eastAsia"/>
          <w:sz w:val="24"/>
          <w:szCs w:val="24"/>
        </w:rPr>
        <w:t>，甲方应在乙方完成</w:t>
      </w:r>
      <w:r>
        <w:rPr>
          <w:rFonts w:hint="eastAsia"/>
          <w:sz w:val="24"/>
          <w:szCs w:val="24"/>
          <w:u w:val="single"/>
        </w:rPr>
        <w:t xml:space="preserve">  </w:t>
      </w:r>
      <w:r w:rsidR="006C4D9C">
        <w:rPr>
          <w:rFonts w:hint="eastAsia"/>
          <w:sz w:val="24"/>
          <w:szCs w:val="24"/>
          <w:u w:val="single"/>
        </w:rPr>
        <w:t>合同验收</w:t>
      </w:r>
      <w:r>
        <w:rPr>
          <w:rFonts w:hint="eastAsia"/>
          <w:sz w:val="24"/>
          <w:szCs w:val="24"/>
          <w:u w:val="single"/>
        </w:rPr>
        <w:t xml:space="preserve">         </w:t>
      </w:r>
      <w:r>
        <w:rPr>
          <w:rFonts w:hint="eastAsia"/>
          <w:sz w:val="24"/>
          <w:szCs w:val="24"/>
          <w:u w:val="single"/>
        </w:rPr>
        <w:t>，</w:t>
      </w:r>
      <w:r>
        <w:rPr>
          <w:rFonts w:hint="eastAsia"/>
          <w:sz w:val="24"/>
          <w:szCs w:val="24"/>
        </w:rPr>
        <w:t>并完全履行合同约定全部义务后</w:t>
      </w:r>
      <w:r>
        <w:rPr>
          <w:rFonts w:hint="eastAsia"/>
          <w:sz w:val="24"/>
          <w:szCs w:val="24"/>
          <w:u w:val="single"/>
        </w:rPr>
        <w:t>【</w:t>
      </w:r>
      <w:r>
        <w:rPr>
          <w:rFonts w:hint="eastAsia"/>
          <w:sz w:val="24"/>
          <w:szCs w:val="24"/>
          <w:u w:val="single"/>
        </w:rPr>
        <w:t xml:space="preserve"> </w:t>
      </w:r>
      <w:r w:rsidR="006C4D9C">
        <w:rPr>
          <w:rFonts w:hint="eastAsia"/>
          <w:sz w:val="24"/>
          <w:szCs w:val="24"/>
          <w:u w:val="single"/>
        </w:rPr>
        <w:t>10</w:t>
      </w:r>
      <w:r>
        <w:rPr>
          <w:rFonts w:hint="eastAsia"/>
          <w:sz w:val="24"/>
          <w:szCs w:val="24"/>
          <w:u w:val="single"/>
        </w:rPr>
        <w:t xml:space="preserve">  </w:t>
      </w:r>
      <w:r>
        <w:rPr>
          <w:rFonts w:hint="eastAsia"/>
          <w:sz w:val="24"/>
          <w:szCs w:val="24"/>
          <w:u w:val="single"/>
        </w:rPr>
        <w:t>】</w:t>
      </w:r>
      <w:r>
        <w:rPr>
          <w:rFonts w:hint="eastAsia"/>
          <w:sz w:val="24"/>
          <w:szCs w:val="24"/>
        </w:rPr>
        <w:t>日内付给乙方。</w:t>
      </w:r>
    </w:p>
    <w:p w:rsidR="001C264F">
      <w:pPr>
        <w:numPr>
          <w:ilvl w:val="0"/>
          <w:numId w:val="33"/>
        </w:numPr>
        <w:tabs>
          <w:tab w:val="left" w:pos="720"/>
        </w:tabs>
        <w:ind w:left="0" w:firstLine="480" w:firstLineChars="200"/>
      </w:pPr>
      <w:r>
        <w:rPr>
          <w:rFonts w:hint="eastAsia"/>
          <w:sz w:val="24"/>
          <w:szCs w:val="24"/>
        </w:rPr>
        <w:t>履约保证金或履约保函</w:t>
      </w:r>
    </w:p>
    <w:p w:rsidR="001C264F">
      <w:pPr>
        <w:numPr>
          <w:ilvl w:val="0"/>
          <w:numId w:val="35"/>
        </w:numPr>
        <w:tabs>
          <w:tab w:val="left" w:pos="720"/>
        </w:tabs>
        <w:ind w:left="0" w:firstLine="420"/>
      </w:pPr>
      <w:r>
        <w:rPr>
          <w:rFonts w:hint="eastAsia"/>
          <w:sz w:val="24"/>
          <w:szCs w:val="24"/>
        </w:rPr>
        <w:t>合同签订后</w:t>
      </w:r>
      <w:r>
        <w:rPr>
          <w:rFonts w:hint="eastAsia"/>
          <w:sz w:val="24"/>
          <w:szCs w:val="24"/>
          <w:u w:val="single"/>
        </w:rPr>
        <w:t>【</w:t>
      </w:r>
      <w:r>
        <w:rPr>
          <w:rFonts w:hint="eastAsia"/>
          <w:sz w:val="24"/>
          <w:szCs w:val="24"/>
          <w:u w:val="single"/>
        </w:rPr>
        <w:t xml:space="preserve"> </w:t>
      </w:r>
      <w:r w:rsidR="006C4D9C">
        <w:rPr>
          <w:rFonts w:hint="eastAsia"/>
          <w:sz w:val="24"/>
          <w:szCs w:val="24"/>
          <w:u w:val="single"/>
        </w:rPr>
        <w:t>10</w:t>
      </w:r>
      <w:r>
        <w:rPr>
          <w:rFonts w:hint="eastAsia"/>
          <w:sz w:val="24"/>
          <w:szCs w:val="24"/>
          <w:u w:val="single"/>
        </w:rPr>
        <w:t xml:space="preserve">  </w:t>
      </w:r>
      <w:r>
        <w:rPr>
          <w:rFonts w:hint="eastAsia"/>
          <w:sz w:val="24"/>
          <w:szCs w:val="24"/>
          <w:u w:val="single"/>
        </w:rPr>
        <w:t>】</w:t>
      </w:r>
      <w:r>
        <w:rPr>
          <w:rFonts w:hint="eastAsia"/>
          <w:sz w:val="24"/>
          <w:szCs w:val="24"/>
        </w:rPr>
        <w:t>工作日内，乙方需向甲方交纳履约保证金至甲方指定账户，履约保证金金额为合同总额</w:t>
      </w:r>
      <w:r>
        <w:rPr>
          <w:rFonts w:hint="eastAsia"/>
          <w:sz w:val="24"/>
          <w:szCs w:val="24"/>
          <w:u w:val="single"/>
        </w:rPr>
        <w:t xml:space="preserve">  </w:t>
      </w:r>
      <w:r w:rsidR="006C4D9C">
        <w:rPr>
          <w:rFonts w:hint="eastAsia"/>
          <w:sz w:val="24"/>
          <w:szCs w:val="24"/>
          <w:u w:val="single"/>
        </w:rPr>
        <w:t>10</w:t>
      </w:r>
      <w:r>
        <w:rPr>
          <w:rFonts w:hint="eastAsia"/>
          <w:sz w:val="24"/>
          <w:szCs w:val="24"/>
          <w:u w:val="single"/>
        </w:rPr>
        <w:t xml:space="preserve">   </w:t>
      </w:r>
      <w:r>
        <w:rPr>
          <w:rFonts w:hint="eastAsia"/>
          <w:sz w:val="24"/>
          <w:szCs w:val="24"/>
        </w:rPr>
        <w:t>%</w:t>
      </w:r>
      <w:r>
        <w:rPr>
          <w:rFonts w:hint="eastAsia"/>
          <w:sz w:val="24"/>
          <w:szCs w:val="24"/>
        </w:rPr>
        <w:t>，即</w:t>
      </w:r>
      <w:r>
        <w:rPr>
          <w:rFonts w:hint="eastAsia"/>
          <w:sz w:val="24"/>
          <w:szCs w:val="24"/>
          <w:u w:val="single"/>
        </w:rPr>
        <w:t>￥</w:t>
      </w:r>
      <w:r>
        <w:rPr>
          <w:rFonts w:hint="eastAsia"/>
          <w:sz w:val="24"/>
          <w:szCs w:val="24"/>
          <w:u w:val="single"/>
        </w:rPr>
        <w:t xml:space="preserve">    </w:t>
      </w:r>
      <w:r>
        <w:rPr>
          <w:rFonts w:hint="eastAsia"/>
          <w:sz w:val="24"/>
          <w:szCs w:val="24"/>
          <w:u w:val="single"/>
        </w:rPr>
        <w:t>元（大写：人民币</w:t>
      </w:r>
      <w:r>
        <w:rPr>
          <w:rFonts w:hint="eastAsia"/>
          <w:sz w:val="24"/>
          <w:szCs w:val="24"/>
          <w:u w:val="single"/>
        </w:rPr>
        <w:t xml:space="preserve">   </w:t>
      </w:r>
      <w:r>
        <w:rPr>
          <w:rFonts w:hint="eastAsia"/>
          <w:sz w:val="24"/>
          <w:szCs w:val="24"/>
          <w:u w:val="single"/>
        </w:rPr>
        <w:t>元整）。</w:t>
      </w:r>
      <w:r>
        <w:rPr>
          <w:rFonts w:hint="eastAsia"/>
          <w:sz w:val="24"/>
          <w:szCs w:val="24"/>
        </w:rPr>
        <w:t>或在</w:t>
      </w:r>
      <w:r>
        <w:rPr>
          <w:rFonts w:hint="eastAsia"/>
          <w:sz w:val="24"/>
          <w:szCs w:val="24"/>
        </w:rPr>
        <w:t>30</w:t>
      </w:r>
      <w:r>
        <w:rPr>
          <w:rFonts w:hint="eastAsia"/>
          <w:sz w:val="24"/>
          <w:szCs w:val="24"/>
        </w:rPr>
        <w:t>个工作日内提供符合甲方要求的银行出具的履约保函。</w:t>
      </w:r>
      <w:r>
        <w:rPr>
          <w:rFonts w:hint="eastAsia"/>
          <w:sz w:val="24"/>
          <w:szCs w:val="24"/>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rsidR="001C264F">
      <w:pPr>
        <w:numPr>
          <w:ilvl w:val="0"/>
          <w:numId w:val="35"/>
        </w:numPr>
        <w:tabs>
          <w:tab w:val="left" w:pos="720"/>
        </w:tabs>
        <w:ind w:left="0" w:firstLine="420"/>
      </w:pPr>
      <w:r>
        <w:rPr>
          <w:rFonts w:hint="eastAsia"/>
          <w:sz w:val="24"/>
          <w:szCs w:val="24"/>
        </w:rPr>
        <w:t>质保阶段结束后</w:t>
      </w:r>
      <w:r>
        <w:rPr>
          <w:rFonts w:hint="eastAsia"/>
          <w:sz w:val="24"/>
          <w:szCs w:val="24"/>
          <w:u w:val="single"/>
        </w:rPr>
        <w:t>【</w:t>
      </w:r>
      <w:r>
        <w:rPr>
          <w:rFonts w:hint="eastAsia"/>
          <w:sz w:val="24"/>
          <w:szCs w:val="24"/>
          <w:u w:val="single"/>
        </w:rPr>
        <w:t xml:space="preserve"> </w:t>
      </w:r>
      <w:r w:rsidR="006C4D9C">
        <w:rPr>
          <w:rFonts w:hint="eastAsia"/>
          <w:sz w:val="24"/>
          <w:szCs w:val="24"/>
          <w:u w:val="single"/>
        </w:rPr>
        <w:t>30</w:t>
      </w:r>
      <w:r>
        <w:rPr>
          <w:rFonts w:hint="eastAsia"/>
          <w:sz w:val="24"/>
          <w:szCs w:val="24"/>
          <w:u w:val="single"/>
        </w:rPr>
        <w:t xml:space="preserve">  </w:t>
      </w:r>
      <w:r>
        <w:rPr>
          <w:rFonts w:hint="eastAsia"/>
          <w:sz w:val="24"/>
          <w:szCs w:val="24"/>
          <w:u w:val="single"/>
        </w:rPr>
        <w:t>】</w:t>
      </w:r>
      <w:r>
        <w:rPr>
          <w:rFonts w:hint="eastAsia"/>
          <w:sz w:val="24"/>
          <w:szCs w:val="24"/>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w:t>
      </w:r>
      <w:r>
        <w:rPr>
          <w:rFonts w:hint="eastAsia"/>
          <w:sz w:val="24"/>
          <w:szCs w:val="24"/>
        </w:rPr>
        <w:t xml:space="preserve"> </w:t>
      </w:r>
      <w:r w:rsidR="006C4D9C">
        <w:rPr>
          <w:rFonts w:hint="eastAsia"/>
          <w:sz w:val="24"/>
          <w:szCs w:val="24"/>
        </w:rPr>
        <w:t>5</w:t>
      </w:r>
      <w:r>
        <w:rPr>
          <w:rFonts w:hint="eastAsia"/>
          <w:sz w:val="24"/>
          <w:szCs w:val="24"/>
        </w:rPr>
        <w:t xml:space="preserve">  </w:t>
      </w:r>
      <w:r>
        <w:rPr>
          <w:rFonts w:hint="eastAsia"/>
          <w:sz w:val="24"/>
          <w:szCs w:val="24"/>
        </w:rPr>
        <w:t>】日内补齐履约保证金。如果乙方未按照合同要求履行合同，</w:t>
      </w:r>
      <w:r>
        <w:rPr>
          <w:rFonts w:hint="eastAsia"/>
          <w:sz w:val="24"/>
          <w:szCs w:val="24"/>
        </w:rPr>
        <w:t>乙方将被视为根本性违约，除乙方应承担相应违约责任外，</w:t>
      </w:r>
      <w:r>
        <w:rPr>
          <w:rFonts w:hint="eastAsia"/>
          <w:sz w:val="24"/>
          <w:szCs w:val="24"/>
        </w:rPr>
        <w:t>甲方还有权向履约保函开具银行发出索赔通知。</w:t>
      </w:r>
    </w:p>
    <w:p w:rsidR="001C264F">
      <w:pPr>
        <w:numPr>
          <w:ilvl w:val="0"/>
          <w:numId w:val="35"/>
        </w:numPr>
        <w:tabs>
          <w:tab w:val="left" w:pos="720"/>
        </w:tabs>
        <w:ind w:left="0" w:firstLine="420"/>
      </w:pPr>
      <w:r>
        <w:rPr>
          <w:rFonts w:hint="eastAsia"/>
          <w:sz w:val="24"/>
          <w:szCs w:val="24"/>
        </w:rPr>
        <w:t>履约保证金应用本合同货币。</w:t>
      </w:r>
    </w:p>
    <w:p w:rsidR="001C264F">
      <w:pPr>
        <w:numPr>
          <w:ilvl w:val="0"/>
          <w:numId w:val="33"/>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500" w:type="pct"/>
          </w:tcPr>
          <w:p w:rsidR="001C264F">
            <w:pPr>
              <w:tabs>
                <w:tab w:val="left" w:pos="720"/>
              </w:tabs>
              <w:ind w:firstLine="200"/>
            </w:pPr>
            <w:r>
              <w:rPr>
                <w:rFonts w:hint="eastAsia"/>
                <w:sz w:val="24"/>
                <w:szCs w:val="24"/>
              </w:rPr>
              <w:t>甲方开户银行名称、地址和账号为：</w:t>
            </w:r>
          </w:p>
        </w:tc>
        <w:tc>
          <w:tcPr>
            <w:tcW w:w="2500" w:type="pct"/>
          </w:tcPr>
          <w:p w:rsidR="001C264F">
            <w:pPr>
              <w:tabs>
                <w:tab w:val="left" w:pos="720"/>
              </w:tabs>
              <w:ind w:firstLine="200"/>
            </w:pPr>
            <w:r>
              <w:rPr>
                <w:rFonts w:hint="eastAsia"/>
                <w:sz w:val="24"/>
                <w:szCs w:val="24"/>
              </w:rPr>
              <w:t>乙方开户银行名称、地址和账号为：</w:t>
            </w:r>
          </w:p>
        </w:tc>
      </w:tr>
      <w:tr>
        <w:tblPrEx>
          <w:tblW w:w="5000" w:type="pct"/>
          <w:tblLook w:val="0000"/>
        </w:tblPrEx>
        <w:tc>
          <w:tcPr>
            <w:tcW w:w="2500" w:type="pct"/>
          </w:tcPr>
          <w:p w:rsidR="001C264F">
            <w:pPr>
              <w:tabs>
                <w:tab w:val="left" w:pos="720"/>
              </w:tabs>
              <w:ind w:firstLine="200"/>
            </w:pPr>
            <w:r>
              <w:rPr>
                <w:rFonts w:hint="eastAsia"/>
                <w:sz w:val="24"/>
                <w:szCs w:val="24"/>
              </w:rPr>
              <w:t>开户银行：</w:t>
            </w:r>
          </w:p>
        </w:tc>
        <w:tc>
          <w:tcPr>
            <w:tcW w:w="2500" w:type="pct"/>
          </w:tcPr>
          <w:p w:rsidR="001C264F">
            <w:pPr>
              <w:tabs>
                <w:tab w:val="left" w:pos="720"/>
              </w:tabs>
              <w:ind w:firstLine="200"/>
            </w:pPr>
            <w:r>
              <w:rPr>
                <w:rFonts w:hint="eastAsia"/>
                <w:sz w:val="24"/>
                <w:szCs w:val="24"/>
              </w:rPr>
              <w:t>开户银行：</w:t>
            </w:r>
          </w:p>
        </w:tc>
      </w:tr>
      <w:tr>
        <w:tblPrEx>
          <w:tblW w:w="5000" w:type="pct"/>
          <w:tblLook w:val="0000"/>
        </w:tblPrEx>
        <w:tc>
          <w:tcPr>
            <w:tcW w:w="2500" w:type="pct"/>
          </w:tcPr>
          <w:p w:rsidR="001C264F">
            <w:pPr>
              <w:tabs>
                <w:tab w:val="left" w:pos="720"/>
              </w:tabs>
              <w:ind w:firstLine="200"/>
            </w:pPr>
            <w:r>
              <w:rPr>
                <w:rFonts w:hint="eastAsia"/>
                <w:sz w:val="24"/>
                <w:szCs w:val="24"/>
              </w:rPr>
              <w:t>地址：</w:t>
            </w:r>
          </w:p>
        </w:tc>
        <w:tc>
          <w:tcPr>
            <w:tcW w:w="2500" w:type="pct"/>
          </w:tcPr>
          <w:p w:rsidR="001C264F">
            <w:pPr>
              <w:tabs>
                <w:tab w:val="left" w:pos="720"/>
              </w:tabs>
              <w:ind w:firstLine="200"/>
            </w:pPr>
            <w:r>
              <w:rPr>
                <w:rFonts w:hint="eastAsia"/>
                <w:sz w:val="24"/>
                <w:szCs w:val="24"/>
              </w:rPr>
              <w:t>地址：</w:t>
            </w:r>
          </w:p>
        </w:tc>
      </w:tr>
      <w:tr>
        <w:tblPrEx>
          <w:tblW w:w="5000" w:type="pct"/>
          <w:tblLook w:val="0000"/>
        </w:tblPrEx>
        <w:tc>
          <w:tcPr>
            <w:tcW w:w="2500" w:type="pct"/>
          </w:tcPr>
          <w:p w:rsidR="001C264F">
            <w:pPr>
              <w:tabs>
                <w:tab w:val="left" w:pos="720"/>
              </w:tabs>
              <w:ind w:firstLine="200"/>
            </w:pPr>
            <w:r>
              <w:rPr>
                <w:rFonts w:hint="eastAsia"/>
                <w:sz w:val="24"/>
                <w:szCs w:val="24"/>
              </w:rPr>
              <w:t>账号：</w:t>
            </w:r>
          </w:p>
        </w:tc>
        <w:tc>
          <w:tcPr>
            <w:tcW w:w="2500" w:type="pct"/>
          </w:tcPr>
          <w:p w:rsidR="001C264F">
            <w:pPr>
              <w:tabs>
                <w:tab w:val="left" w:pos="720"/>
              </w:tabs>
              <w:ind w:firstLine="200"/>
            </w:pPr>
            <w:r>
              <w:rPr>
                <w:rFonts w:hint="eastAsia"/>
                <w:sz w:val="24"/>
                <w:szCs w:val="24"/>
              </w:rPr>
              <w:t>账号：</w:t>
            </w:r>
          </w:p>
        </w:tc>
      </w:tr>
    </w:tbl>
    <w:p w:rsidR="001C264F">
      <w:pPr>
        <w:numPr>
          <w:ilvl w:val="0"/>
          <w:numId w:val="33"/>
        </w:numPr>
        <w:tabs>
          <w:tab w:val="left" w:pos="720"/>
        </w:tabs>
        <w:ind w:left="0" w:firstLine="480" w:firstLineChars="200"/>
      </w:pPr>
      <w:r>
        <w:rPr>
          <w:rFonts w:hint="eastAsia"/>
          <w:sz w:val="24"/>
          <w:szCs w:val="24"/>
        </w:rPr>
        <w:t>拒付条件</w:t>
      </w:r>
    </w:p>
    <w:p w:rsidR="001C264F">
      <w:pPr>
        <w:tabs>
          <w:tab w:val="left" w:pos="720"/>
        </w:tabs>
        <w:ind w:firstLine="480" w:firstLineChars="200"/>
      </w:pPr>
      <w:r>
        <w:rPr>
          <w:rFonts w:hint="eastAsia"/>
          <w:sz w:val="24"/>
          <w:szCs w:val="24"/>
        </w:rPr>
        <w:t>凡构成下列条件之一，甲方均有权拒付相应后续服务报酬：</w:t>
      </w:r>
    </w:p>
    <w:p w:rsidR="001C264F">
      <w:pPr>
        <w:numPr>
          <w:ilvl w:val="0"/>
          <w:numId w:val="36"/>
        </w:numPr>
        <w:tabs>
          <w:tab w:val="left" w:pos="720"/>
        </w:tabs>
        <w:ind w:left="0" w:firstLine="420"/>
      </w:pPr>
      <w:r>
        <w:rPr>
          <w:rFonts w:hint="eastAsia"/>
          <w:sz w:val="24"/>
          <w:szCs w:val="24"/>
        </w:rPr>
        <w:t>乙方丧失继续完成本合同的基本条件或能力时；</w:t>
      </w:r>
    </w:p>
    <w:p w:rsidR="001C264F">
      <w:pPr>
        <w:numPr>
          <w:ilvl w:val="0"/>
          <w:numId w:val="36"/>
        </w:numPr>
        <w:tabs>
          <w:tab w:val="left" w:pos="720"/>
        </w:tabs>
        <w:ind w:left="0" w:firstLine="420"/>
      </w:pPr>
      <w:r>
        <w:rPr>
          <w:rFonts w:hint="eastAsia"/>
          <w:sz w:val="24"/>
          <w:szCs w:val="24"/>
        </w:rPr>
        <w:t>乙方开展技术服务的进度严重后拖，已使合同规定的总进度及对应的条款失去执行意义时；</w:t>
      </w:r>
    </w:p>
    <w:p w:rsidR="001C264F">
      <w:pPr>
        <w:numPr>
          <w:ilvl w:val="0"/>
          <w:numId w:val="36"/>
        </w:numPr>
        <w:tabs>
          <w:tab w:val="left" w:pos="720"/>
        </w:tabs>
        <w:ind w:left="0" w:firstLine="420"/>
      </w:pPr>
      <w:r>
        <w:rPr>
          <w:rFonts w:hint="eastAsia"/>
          <w:sz w:val="24"/>
          <w:szCs w:val="24"/>
        </w:rPr>
        <w:t>乙方出现严重违约行为时（如擅自更改甲方所规定的技术要求等）；</w:t>
      </w:r>
    </w:p>
    <w:p w:rsidR="001C264F">
      <w:pPr>
        <w:numPr>
          <w:ilvl w:val="0"/>
          <w:numId w:val="36"/>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rsidR="001C264F">
      <w:pPr>
        <w:tabs>
          <w:tab w:val="left" w:pos="720"/>
        </w:tabs>
        <w:ind w:left="420"/>
      </w:pPr>
      <w:r>
        <w:rPr>
          <w:rFonts w:hint="eastAsia"/>
          <w:sz w:val="24"/>
          <w:szCs w:val="24"/>
        </w:rPr>
        <w:t>6.</w:t>
      </w:r>
      <w:r>
        <w:rPr>
          <w:rFonts w:hint="eastAsia"/>
        </w:rPr>
        <w:t xml:space="preserve"> </w:t>
      </w:r>
      <w:r>
        <w:rPr>
          <w:rFonts w:hint="eastAsia"/>
          <w:sz w:val="24"/>
          <w:szCs w:val="24"/>
        </w:rPr>
        <w:t>本条第二款具体支付方式和时间，在执行中如有财政资金补偿亦或是资金尚未到达甲方等事由发生，甲乙双方一致同意另行签订书面补充协议确定变更付款方式。</w:t>
      </w:r>
    </w:p>
    <w:p w:rsidR="001C264F">
      <w:pPr>
        <w:pStyle w:val="Heading2"/>
        <w:numPr>
          <w:ilvl w:val="0"/>
          <w:numId w:val="7"/>
        </w:numPr>
        <w:ind w:left="0" w:firstLine="480" w:firstLineChars="200"/>
        <w:rPr>
          <w:sz w:val="24"/>
          <w:szCs w:val="24"/>
        </w:rPr>
      </w:pPr>
      <w:r>
        <w:rPr>
          <w:sz w:val="24"/>
          <w:szCs w:val="24"/>
        </w:rPr>
        <w:t>税务条款</w:t>
      </w:r>
    </w:p>
    <w:p w:rsidR="001C264F">
      <w:pPr>
        <w:tabs>
          <w:tab w:val="left" w:pos="720"/>
        </w:tabs>
        <w:ind w:firstLine="480" w:firstLineChars="200"/>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w:t>
      </w:r>
      <w:r>
        <w:rPr>
          <w:rFonts w:hint="eastAsia"/>
          <w:sz w:val="24"/>
          <w:szCs w:val="24"/>
        </w:rPr>
        <w:t>率政策变更，本合同所列含税价款不予调整。</w:t>
      </w:r>
    </w:p>
    <w:p w:rsidR="001C264F">
      <w:pPr>
        <w:pStyle w:val="Heading2"/>
        <w:numPr>
          <w:ilvl w:val="0"/>
          <w:numId w:val="7"/>
        </w:numPr>
        <w:ind w:left="0" w:firstLine="480" w:firstLineChars="200"/>
        <w:rPr>
          <w:sz w:val="24"/>
          <w:szCs w:val="24"/>
        </w:rPr>
      </w:pPr>
      <w:bookmarkStart w:id="85" w:name="_Toc150424390"/>
      <w:bookmarkStart w:id="86" w:name="_Toc150439568"/>
      <w:bookmarkStart w:id="87" w:name="_Toc150434311"/>
      <w:bookmarkStart w:id="88" w:name="_Toc150434215"/>
      <w:bookmarkStart w:id="89" w:name="_Toc150439569"/>
      <w:bookmarkEnd w:id="85"/>
      <w:bookmarkEnd w:id="86"/>
      <w:bookmarkEnd w:id="87"/>
      <w:bookmarkEnd w:id="88"/>
      <w:r>
        <w:rPr>
          <w:rFonts w:hint="eastAsia"/>
          <w:sz w:val="24"/>
          <w:szCs w:val="24"/>
        </w:rPr>
        <w:t>项目验收</w:t>
      </w:r>
      <w:bookmarkEnd w:id="89"/>
    </w:p>
    <w:p w:rsidR="001C264F">
      <w:pPr>
        <w:ind w:firstLine="480" w:firstLineChars="200"/>
      </w:pPr>
      <w:r>
        <w:rPr>
          <w:rFonts w:hint="eastAsia"/>
          <w:sz w:val="24"/>
          <w:szCs w:val="24"/>
        </w:rPr>
        <w:t>1.</w:t>
      </w:r>
      <w:r>
        <w:rPr>
          <w:rFonts w:hint="eastAsia"/>
          <w:sz w:val="24"/>
          <w:szCs w:val="24"/>
        </w:rPr>
        <w:t>系统测试</w:t>
      </w:r>
    </w:p>
    <w:p w:rsidR="001C264F">
      <w:pPr>
        <w:ind w:firstLine="480" w:firstLineChars="200"/>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rsidR="001C264F">
      <w:pPr>
        <w:numPr>
          <w:ilvl w:val="0"/>
          <w:numId w:val="37"/>
        </w:numPr>
        <w:ind w:left="0" w:firstLine="420"/>
        <w:rPr>
          <w:u w:val="single"/>
        </w:rPr>
      </w:pPr>
      <w:r>
        <w:rPr>
          <w:rFonts w:hint="eastAsia"/>
          <w:sz w:val="24"/>
          <w:szCs w:val="24"/>
          <w:u w:val="single"/>
        </w:rPr>
        <w:t>需求说明书、设计开发计划、设计方案、概要设计说明书、详细设计说明书、数据库设计说明书、测试方案、测试报告、用户手册、项目计划书、用户</w:t>
      </w:r>
      <w:r>
        <w:rPr>
          <w:rFonts w:hint="eastAsia"/>
          <w:sz w:val="24"/>
          <w:szCs w:val="24"/>
          <w:u w:val="single"/>
        </w:rPr>
        <w:t>培训计划、会议记录和开发进度月报等；</w:t>
      </w:r>
      <w:r>
        <w:rPr>
          <w:rFonts w:hint="eastAsia"/>
          <w:sz w:val="24"/>
          <w:szCs w:val="24"/>
          <w:u w:val="single"/>
        </w:rPr>
        <w:t xml:space="preserve">       </w:t>
      </w:r>
    </w:p>
    <w:p w:rsidR="001C264F">
      <w:pPr>
        <w:numPr>
          <w:ilvl w:val="0"/>
          <w:numId w:val="37"/>
        </w:numPr>
        <w:ind w:left="0" w:firstLine="420"/>
        <w:rPr>
          <w:u w:val="single"/>
        </w:rPr>
      </w:pPr>
      <w:r>
        <w:rPr>
          <w:rFonts w:hint="eastAsia"/>
          <w:sz w:val="24"/>
          <w:szCs w:val="24"/>
          <w:u w:val="single"/>
        </w:rPr>
        <w:t>按照合同和招标文件中所标明的软件系统及相关的技术维护文档、培训教材、使用说明书等；</w:t>
      </w:r>
      <w:r>
        <w:rPr>
          <w:rFonts w:hint="eastAsia"/>
          <w:sz w:val="24"/>
          <w:szCs w:val="24"/>
          <w:u w:val="single"/>
        </w:rPr>
        <w:t xml:space="preserve">                                    </w:t>
      </w:r>
      <w:r>
        <w:rPr>
          <w:rFonts w:hint="eastAsia"/>
          <w:sz w:val="24"/>
          <w:szCs w:val="24"/>
          <w:u w:val="single"/>
        </w:rPr>
        <w:t xml:space="preserve">                                 </w:t>
      </w:r>
    </w:p>
    <w:p w:rsidR="001C264F">
      <w:pPr>
        <w:numPr>
          <w:ilvl w:val="0"/>
          <w:numId w:val="37"/>
        </w:numPr>
        <w:ind w:left="0" w:firstLine="420"/>
        <w:rPr>
          <w:u w:val="single"/>
        </w:rPr>
      </w:pPr>
      <w:r>
        <w:rPr>
          <w:rFonts w:hint="eastAsia"/>
          <w:sz w:val="24"/>
          <w:szCs w:val="24"/>
          <w:u w:val="single"/>
        </w:rPr>
        <w:t>全部源代码（电子版）及说明；</w:t>
      </w:r>
      <w:r>
        <w:rPr>
          <w:rFonts w:hint="eastAsia"/>
          <w:sz w:val="24"/>
          <w:szCs w:val="24"/>
          <w:u w:val="single"/>
        </w:rPr>
        <w:t xml:space="preserve">                                   </w:t>
      </w:r>
    </w:p>
    <w:p w:rsidR="001C264F">
      <w:pPr>
        <w:numPr>
          <w:ilvl w:val="0"/>
          <w:numId w:val="37"/>
        </w:numPr>
        <w:ind w:left="0" w:firstLine="420"/>
        <w:rPr>
          <w:u w:val="single"/>
        </w:rPr>
      </w:pPr>
      <w:r>
        <w:rPr>
          <w:rFonts w:hint="eastAsia"/>
          <w:sz w:val="24"/>
          <w:szCs w:val="24"/>
          <w:u w:val="single"/>
        </w:rPr>
        <w:t>试运行方案、记录、报告、试运行改进报告</w:t>
      </w:r>
      <w:r>
        <w:rPr>
          <w:rFonts w:hint="eastAsia"/>
          <w:sz w:val="24"/>
          <w:szCs w:val="24"/>
          <w:u w:val="single"/>
        </w:rPr>
        <w:t xml:space="preserve">                         </w:t>
      </w:r>
    </w:p>
    <w:p w:rsidR="001C264F">
      <w:pPr>
        <w:numPr>
          <w:ilvl w:val="0"/>
          <w:numId w:val="37"/>
        </w:numPr>
        <w:ind w:left="0" w:firstLine="420"/>
        <w:rPr>
          <w:u w:val="single"/>
        </w:rPr>
      </w:pPr>
      <w:r>
        <w:rPr>
          <w:rFonts w:hint="eastAsia"/>
          <w:sz w:val="24"/>
          <w:szCs w:val="24"/>
          <w:u w:val="single"/>
        </w:rPr>
        <w:t>合同验收文件、开发总结报告、交接清单</w:t>
      </w:r>
      <w:r>
        <w:rPr>
          <w:rFonts w:hint="eastAsia"/>
          <w:sz w:val="24"/>
          <w:szCs w:val="24"/>
          <w:u w:val="single"/>
        </w:rPr>
        <w:t xml:space="preserve">                           </w:t>
      </w:r>
    </w:p>
    <w:p w:rsidR="001C264F">
      <w:pPr>
        <w:numPr>
          <w:ilvl w:val="0"/>
          <w:numId w:val="37"/>
        </w:numPr>
        <w:ind w:left="0" w:firstLine="420"/>
        <w:rPr>
          <w:u w:val="single"/>
        </w:rPr>
      </w:pPr>
      <w:r>
        <w:rPr>
          <w:rFonts w:hint="eastAsia"/>
          <w:sz w:val="24"/>
          <w:szCs w:val="24"/>
          <w:u w:val="single"/>
        </w:rPr>
        <w:t xml:space="preserve">                                                                </w:t>
      </w:r>
    </w:p>
    <w:p w:rsidR="001C264F">
      <w:pPr>
        <w:ind w:firstLine="480" w:firstLineChars="200"/>
      </w:pPr>
      <w:r>
        <w:rPr>
          <w:rFonts w:hint="eastAsia"/>
          <w:sz w:val="24"/>
          <w:szCs w:val="24"/>
        </w:rPr>
        <w:t>在本项目开发的软件如归属于已有的</w:t>
      </w:r>
      <w:r>
        <w:rPr>
          <w:rFonts w:hint="eastAsia"/>
          <w:sz w:val="24"/>
          <w:szCs w:val="24"/>
        </w:rPr>
        <w:t>完成网络安全等级保护定级的系统，应按照相应的等级保护要求完成测评；如不归属于已有的完成网络安全等级保护定级的系统，需对所开发的软件完成网络安全等级保护定级和备案。</w:t>
      </w:r>
    </w:p>
    <w:p w:rsidR="001C264F">
      <w:pPr>
        <w:tabs>
          <w:tab w:val="left" w:pos="720"/>
        </w:tabs>
        <w:ind w:firstLine="480" w:firstLineChars="200"/>
      </w:pPr>
      <w:r>
        <w:rPr>
          <w:rFonts w:hint="eastAsia"/>
          <w:sz w:val="24"/>
          <w:szCs w:val="24"/>
        </w:rPr>
        <w:t>甲方应在审核通过测试申请后的【</w:t>
      </w:r>
      <w:r>
        <w:rPr>
          <w:rFonts w:hint="eastAsia"/>
          <w:sz w:val="24"/>
          <w:szCs w:val="24"/>
        </w:rPr>
        <w:t xml:space="preserve">   </w:t>
      </w:r>
      <w:r>
        <w:rPr>
          <w:rFonts w:hint="eastAsia"/>
          <w:sz w:val="24"/>
          <w:szCs w:val="24"/>
        </w:rPr>
        <w:t>】个工作日内组织由甲方或甲方委托的第三方主持的软件测试，乙方参加，对软件进行测试。测试时应有甲方现场确认交付的全部源代码通过编译获得可执行程序的环节。</w:t>
      </w:r>
    </w:p>
    <w:p w:rsidR="001C264F">
      <w:pPr>
        <w:tabs>
          <w:tab w:val="left" w:pos="720"/>
        </w:tabs>
        <w:ind w:firstLine="480" w:firstLineChars="200"/>
      </w:pPr>
      <w:r>
        <w:rPr>
          <w:rFonts w:hint="eastAsia"/>
          <w:sz w:val="24"/>
          <w:szCs w:val="24"/>
        </w:rPr>
        <w:t>确认其符合甲方要求的测试标准后，甲方签字确认。</w:t>
      </w:r>
    </w:p>
    <w:p w:rsidR="001C264F">
      <w:pPr>
        <w:tabs>
          <w:tab w:val="left" w:pos="720"/>
        </w:tabs>
        <w:ind w:firstLine="480" w:firstLineChars="200"/>
      </w:pPr>
      <w:r>
        <w:rPr>
          <w:rFonts w:hint="eastAsia"/>
          <w:sz w:val="24"/>
          <w:szCs w:val="24"/>
        </w:rPr>
        <w:t>2.</w:t>
      </w:r>
      <w:r>
        <w:rPr>
          <w:rFonts w:hint="eastAsia"/>
          <w:sz w:val="24"/>
          <w:szCs w:val="24"/>
        </w:rPr>
        <w:t>项目初验</w:t>
      </w:r>
    </w:p>
    <w:p w:rsidR="001C264F">
      <w:pPr>
        <w:tabs>
          <w:tab w:val="left" w:pos="720"/>
        </w:tabs>
        <w:ind w:firstLine="480" w:firstLineChars="200"/>
      </w:pPr>
      <w:r>
        <w:rPr>
          <w:rFonts w:hint="eastAsia"/>
          <w:sz w:val="24"/>
          <w:szCs w:val="24"/>
        </w:rPr>
        <w:t>乙方开发的软件通过测试，并达到了系统初验的条件后，应以书面形式向甲方递交初步验收申请。甲方审核通过</w:t>
      </w:r>
      <w:r>
        <w:rPr>
          <w:rFonts w:hint="eastAsia"/>
          <w:sz w:val="24"/>
          <w:szCs w:val="24"/>
        </w:rPr>
        <w:t>后，组织系统初验，并在验收通过后签署初验报告。</w:t>
      </w:r>
    </w:p>
    <w:p w:rsidR="001C264F">
      <w:pPr>
        <w:tabs>
          <w:tab w:val="left" w:pos="720"/>
        </w:tabs>
        <w:ind w:firstLine="480" w:firstLineChars="200"/>
      </w:pPr>
      <w:r>
        <w:rPr>
          <w:rFonts w:hint="eastAsia"/>
          <w:sz w:val="24"/>
          <w:szCs w:val="24"/>
        </w:rPr>
        <w:t>3.</w:t>
      </w:r>
      <w:r>
        <w:rPr>
          <w:rFonts w:hint="eastAsia"/>
          <w:sz w:val="24"/>
          <w:szCs w:val="24"/>
        </w:rPr>
        <w:t>系统试运行</w:t>
      </w:r>
    </w:p>
    <w:p w:rsidR="001C264F">
      <w:pPr>
        <w:ind w:firstLine="480" w:firstLineChars="200"/>
      </w:pPr>
      <w:r>
        <w:rPr>
          <w:rFonts w:hint="eastAsia"/>
          <w:sz w:val="24"/>
          <w:szCs w:val="24"/>
        </w:rPr>
        <w:t>自甲方出具初验报告日起，甲方拥有</w:t>
      </w:r>
      <w:r>
        <w:rPr>
          <w:rFonts w:hint="eastAsia"/>
          <w:sz w:val="24"/>
          <w:szCs w:val="24"/>
          <w:u w:val="single"/>
        </w:rPr>
        <w:t xml:space="preserve">    </w:t>
      </w:r>
      <w:r>
        <w:rPr>
          <w:rFonts w:hint="eastAsia"/>
          <w:sz w:val="24"/>
          <w:szCs w:val="24"/>
        </w:rPr>
        <w:t>个月的试运行权利。试运行期间，乙方应进行全程跟踪，提供全面技术支持服务，及时修改、完善、补充系统功能，确保试运行的顺利进行。</w:t>
      </w:r>
      <w:r>
        <w:rPr>
          <w:rFonts w:hint="eastAsia"/>
          <w:sz w:val="24"/>
          <w:szCs w:val="24"/>
        </w:rPr>
        <w:t xml:space="preserve">   </w:t>
      </w:r>
    </w:p>
    <w:p w:rsidR="001C264F">
      <w:pPr>
        <w:ind w:firstLine="480" w:firstLineChars="200"/>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rsidR="001C264F">
      <w:pPr>
        <w:ind w:firstLine="480" w:firstLineChars="200"/>
      </w:pPr>
      <w:r>
        <w:rPr>
          <w:rFonts w:hint="eastAsia"/>
          <w:sz w:val="24"/>
          <w:szCs w:val="24"/>
        </w:rPr>
        <w:t>4.</w:t>
      </w:r>
      <w:r>
        <w:rPr>
          <w:rFonts w:hint="eastAsia"/>
          <w:sz w:val="24"/>
          <w:szCs w:val="24"/>
        </w:rPr>
        <w:t>项目终验</w:t>
      </w:r>
    </w:p>
    <w:p w:rsidR="001C264F">
      <w:pPr>
        <w:tabs>
          <w:tab w:val="left" w:pos="720"/>
        </w:tabs>
        <w:ind w:firstLine="480" w:firstLineChars="200"/>
      </w:pPr>
      <w:r>
        <w:rPr>
          <w:rFonts w:hint="eastAsia"/>
          <w:sz w:val="24"/>
          <w:szCs w:val="24"/>
        </w:rPr>
        <w:t>软件试运行期满合格后，乙方应以书面形式向甲方递交最终验收申请，并更新提交全部相关文档，甲方审核通过后，组织系统终验，并在终验通过后签署终</w:t>
      </w:r>
      <w:r>
        <w:rPr>
          <w:rFonts w:hint="eastAsia"/>
          <w:sz w:val="24"/>
          <w:szCs w:val="24"/>
        </w:rPr>
        <w:t>验报告。</w:t>
      </w:r>
    </w:p>
    <w:p w:rsidR="001C264F">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w:t>
      </w:r>
      <w:r>
        <w:rPr>
          <w:rFonts w:hint="eastAsia"/>
          <w:sz w:val="24"/>
          <w:szCs w:val="24"/>
        </w:rPr>
        <w:t>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rsidR="001C264F">
      <w:pPr>
        <w:pStyle w:val="Heading2"/>
        <w:numPr>
          <w:ilvl w:val="0"/>
          <w:numId w:val="7"/>
        </w:numPr>
        <w:ind w:left="0" w:firstLine="480" w:firstLineChars="200"/>
        <w:rPr>
          <w:sz w:val="24"/>
          <w:szCs w:val="24"/>
        </w:rPr>
      </w:pPr>
      <w:bookmarkStart w:id="90" w:name="_Toc150439566"/>
      <w:r>
        <w:rPr>
          <w:rFonts w:hint="eastAsia"/>
          <w:sz w:val="24"/>
          <w:szCs w:val="24"/>
        </w:rPr>
        <w:t>质量保证</w:t>
      </w:r>
      <w:bookmarkEnd w:id="90"/>
    </w:p>
    <w:p w:rsidR="001C264F">
      <w:pPr>
        <w:ind w:firstLine="480" w:firstLineChars="200"/>
      </w:pPr>
      <w:r>
        <w:rPr>
          <w:rFonts w:hint="eastAsia"/>
          <w:sz w:val="24"/>
          <w:szCs w:val="24"/>
        </w:rPr>
        <w:t>项目通过终验后，软件进入质量保证期。软件质量标准按照国标的软件工程化和质量保证要求执行。</w:t>
      </w:r>
    </w:p>
    <w:p w:rsidR="001C264F">
      <w:pPr>
        <w:numPr>
          <w:ilvl w:val="0"/>
          <w:numId w:val="38"/>
        </w:numPr>
        <w:ind w:left="0" w:firstLine="480" w:firstLineChars="200"/>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rsidR="001C264F">
      <w:pPr>
        <w:numPr>
          <w:ilvl w:val="0"/>
          <w:numId w:val="38"/>
        </w:numPr>
        <w:ind w:left="0" w:firstLine="480" w:firstLineChars="200"/>
      </w:pPr>
      <w:r>
        <w:rPr>
          <w:rFonts w:hint="eastAsia"/>
          <w:sz w:val="24"/>
          <w:szCs w:val="24"/>
        </w:rPr>
        <w:t>在质量保证期内，乙方应提供</w:t>
      </w:r>
      <w:r>
        <w:rPr>
          <w:rFonts w:hint="eastAsia"/>
          <w:sz w:val="24"/>
          <w:szCs w:val="24"/>
          <w:u w:val="single"/>
        </w:rPr>
        <w:t xml:space="preserve">     </w:t>
      </w:r>
      <w:r>
        <w:rPr>
          <w:rFonts w:hint="eastAsia"/>
          <w:sz w:val="24"/>
          <w:szCs w:val="24"/>
          <w:u w:val="single"/>
        </w:rPr>
        <w:t>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rsidR="001C264F">
      <w:pPr>
        <w:numPr>
          <w:ilvl w:val="0"/>
          <w:numId w:val="38"/>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rsidR="001C264F">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rsidR="001C264F">
      <w:pPr>
        <w:numPr>
          <w:ilvl w:val="0"/>
          <w:numId w:val="38"/>
        </w:numPr>
        <w:ind w:left="0" w:firstLine="480" w:firstLineChars="200"/>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1C264F">
      <w:pPr>
        <w:numPr>
          <w:ilvl w:val="0"/>
          <w:numId w:val="38"/>
        </w:numPr>
        <w:ind w:left="0" w:firstLine="480" w:firstLineChars="200"/>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w:t>
      </w:r>
      <w:r>
        <w:rPr>
          <w:rFonts w:hint="eastAsia"/>
          <w:sz w:val="24"/>
          <w:szCs w:val="24"/>
        </w:rPr>
        <w:t>方提供系统修改、升级及其他运维服务。</w:t>
      </w:r>
    </w:p>
    <w:p w:rsidR="001C264F">
      <w:pPr>
        <w:pStyle w:val="Heading2"/>
        <w:numPr>
          <w:ilvl w:val="0"/>
          <w:numId w:val="7"/>
        </w:numPr>
        <w:ind w:left="0" w:firstLine="480" w:firstLineChars="200"/>
        <w:rPr>
          <w:sz w:val="24"/>
          <w:szCs w:val="24"/>
        </w:rPr>
      </w:pPr>
      <w:bookmarkStart w:id="91" w:name="_Toc150434250"/>
      <w:bookmarkStart w:id="92" w:name="_Toc150424425"/>
      <w:bookmarkStart w:id="93" w:name="_Toc150439603"/>
      <w:bookmarkStart w:id="94" w:name="_Toc150434346"/>
      <w:bookmarkStart w:id="95" w:name="_Toc150439612"/>
      <w:bookmarkEnd w:id="91"/>
      <w:bookmarkEnd w:id="92"/>
      <w:bookmarkEnd w:id="93"/>
      <w:bookmarkEnd w:id="94"/>
      <w:r>
        <w:rPr>
          <w:rFonts w:hint="eastAsia"/>
          <w:sz w:val="24"/>
          <w:szCs w:val="24"/>
        </w:rPr>
        <w:t>保密条款（保密协议）</w:t>
      </w:r>
      <w:bookmarkEnd w:id="95"/>
    </w:p>
    <w:p w:rsidR="001C264F">
      <w:pPr>
        <w:ind w:firstLine="480" w:firstLineChars="200"/>
      </w:pPr>
      <w:r>
        <w:rPr>
          <w:rFonts w:hint="eastAsia"/>
          <w:sz w:val="24"/>
          <w:szCs w:val="24"/>
        </w:rPr>
        <w:t>甲方因履行本合同应遵守的保密义务如下：</w:t>
      </w:r>
    </w:p>
    <w:p w:rsidR="001C264F">
      <w:pPr>
        <w:numPr>
          <w:ilvl w:val="0"/>
          <w:numId w:val="39"/>
        </w:numPr>
        <w:ind w:left="0" w:firstLine="480" w:firstLineChars="200"/>
      </w:pPr>
      <w:bookmarkStart w:id="96" w:name="_Hlk150343297"/>
      <w:r>
        <w:rPr>
          <w:rFonts w:hint="eastAsia"/>
          <w:sz w:val="24"/>
          <w:szCs w:val="24"/>
        </w:rPr>
        <w:t>保密内容（包括技术信息和经营信息）</w:t>
      </w:r>
      <w:r>
        <w:rPr>
          <w:rFonts w:hint="eastAsia"/>
          <w:sz w:val="24"/>
          <w:szCs w:val="24"/>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w:t>
      </w:r>
    </w:p>
    <w:p w:rsidR="001C264F">
      <w:pPr>
        <w:numPr>
          <w:ilvl w:val="0"/>
          <w:numId w:val="39"/>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 xml:space="preserve">                                              </w:t>
      </w:r>
      <w:r>
        <w:rPr>
          <w:rFonts w:hint="eastAsia"/>
          <w:sz w:val="24"/>
          <w:szCs w:val="24"/>
          <w:u w:val="single"/>
        </w:rPr>
        <w:t>；</w:t>
      </w:r>
    </w:p>
    <w:p w:rsidR="001C264F">
      <w:pPr>
        <w:numPr>
          <w:ilvl w:val="0"/>
          <w:numId w:val="39"/>
        </w:numPr>
        <w:ind w:left="0" w:firstLine="480" w:firstLineChars="200"/>
        <w:rPr>
          <w:u w:val="single"/>
        </w:rPr>
      </w:pPr>
      <w:r>
        <w:rPr>
          <w:rFonts w:hint="eastAsia"/>
          <w:sz w:val="24"/>
          <w:szCs w:val="24"/>
        </w:rPr>
        <w:t>保密期限：</w:t>
      </w:r>
      <w:r>
        <w:rPr>
          <w:rFonts w:hint="eastAsia"/>
          <w:sz w:val="24"/>
          <w:szCs w:val="24"/>
          <w:u w:val="single"/>
        </w:rPr>
        <w:t xml:space="preserve">                                                 </w:t>
      </w:r>
      <w:r>
        <w:rPr>
          <w:rFonts w:hint="eastAsia"/>
          <w:sz w:val="24"/>
          <w:szCs w:val="24"/>
          <w:u w:val="single"/>
        </w:rPr>
        <w:t>；</w:t>
      </w:r>
    </w:p>
    <w:p w:rsidR="001C264F">
      <w:pPr>
        <w:numPr>
          <w:ilvl w:val="0"/>
          <w:numId w:val="39"/>
        </w:numPr>
        <w:ind w:left="0" w:firstLine="480" w:firstLineChars="200"/>
      </w:pPr>
      <w:r>
        <w:rPr>
          <w:rFonts w:hint="eastAsia"/>
          <w:sz w:val="24"/>
          <w:szCs w:val="24"/>
        </w:rPr>
        <w:t>泄密责任：</w:t>
      </w:r>
      <w:r>
        <w:rPr>
          <w:rFonts w:hint="eastAsia"/>
          <w:sz w:val="24"/>
          <w:szCs w:val="24"/>
          <w:u w:val="single"/>
        </w:rPr>
        <w:t xml:space="preserve">                                              </w:t>
      </w:r>
      <w:r>
        <w:rPr>
          <w:rFonts w:hint="eastAsia"/>
          <w:sz w:val="24"/>
          <w:szCs w:val="24"/>
          <w:u w:val="single"/>
        </w:rPr>
        <w:t xml:space="preserve">   </w:t>
      </w:r>
      <w:r>
        <w:rPr>
          <w:rFonts w:hint="eastAsia"/>
          <w:sz w:val="24"/>
          <w:szCs w:val="24"/>
          <w:u w:val="single"/>
        </w:rPr>
        <w:t>。</w:t>
      </w:r>
    </w:p>
    <w:bookmarkEnd w:id="96"/>
    <w:p w:rsidR="001C264F">
      <w:pPr>
        <w:ind w:firstLine="480" w:firstLineChars="200"/>
      </w:pPr>
      <w:r>
        <w:rPr>
          <w:rFonts w:hint="eastAsia"/>
          <w:sz w:val="24"/>
          <w:szCs w:val="24"/>
        </w:rPr>
        <w:t>乙方因履行本合同应遵守的保密义务如下：</w:t>
      </w:r>
    </w:p>
    <w:p w:rsidR="001C264F">
      <w:pPr>
        <w:numPr>
          <w:ilvl w:val="0"/>
          <w:numId w:val="40"/>
        </w:numPr>
        <w:ind w:left="0" w:firstLine="480" w:firstLineChars="200"/>
      </w:pPr>
      <w:r>
        <w:rPr>
          <w:rFonts w:hint="eastAsia"/>
          <w:sz w:val="24"/>
          <w:szCs w:val="24"/>
        </w:rPr>
        <w:t>保密内容（包括技术信息和经营信息）：</w:t>
      </w:r>
    </w:p>
    <w:p w:rsidR="001C264F">
      <w:pPr>
        <w:numPr>
          <w:ilvl w:val="0"/>
          <w:numId w:val="41"/>
        </w:numPr>
        <w:ind w:left="0" w:firstLine="420"/>
        <w:rPr>
          <w:u w:val="single"/>
        </w:rPr>
      </w:pPr>
      <w:r>
        <w:rPr>
          <w:rFonts w:hint="eastAsia"/>
          <w:sz w:val="24"/>
          <w:szCs w:val="24"/>
          <w:u w:val="single"/>
        </w:rPr>
        <w:t>乙方必须实施防止数据泄露的措施。乙方在对甲方进行系统实施服务过程中，对所取得的甲方资料、数据等应严格保密，不得外泄。</w:t>
      </w:r>
      <w:r>
        <w:rPr>
          <w:rFonts w:hint="eastAsia"/>
          <w:sz w:val="24"/>
          <w:szCs w:val="24"/>
          <w:u w:val="single"/>
        </w:rPr>
        <w:t xml:space="preserve">               </w:t>
      </w:r>
    </w:p>
    <w:p w:rsidR="001C264F">
      <w:pPr>
        <w:numPr>
          <w:ilvl w:val="0"/>
          <w:numId w:val="41"/>
        </w:numPr>
        <w:ind w:left="0" w:firstLine="420"/>
        <w:rPr>
          <w:u w:val="single"/>
        </w:rPr>
      </w:pPr>
      <w:r>
        <w:rPr>
          <w:rFonts w:hint="eastAsia"/>
          <w:sz w:val="24"/>
          <w:szCs w:val="24"/>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hint="eastAsia"/>
          <w:sz w:val="24"/>
          <w:szCs w:val="24"/>
          <w:u w:val="single"/>
        </w:rPr>
        <w:t xml:space="preserve">         </w:t>
      </w:r>
    </w:p>
    <w:p w:rsidR="001C264F">
      <w:pPr>
        <w:numPr>
          <w:ilvl w:val="0"/>
          <w:numId w:val="41"/>
        </w:numPr>
        <w:ind w:left="0" w:firstLine="420"/>
        <w:rPr>
          <w:u w:val="single"/>
        </w:rPr>
      </w:pPr>
      <w:r>
        <w:rPr>
          <w:rFonts w:hint="eastAsia"/>
          <w:sz w:val="24"/>
          <w:szCs w:val="24"/>
          <w:u w:val="single"/>
        </w:rPr>
        <w:t>涉及国家秘密和安全的</w:t>
      </w:r>
      <w:r>
        <w:rPr>
          <w:rFonts w:hint="eastAsia"/>
          <w:sz w:val="24"/>
          <w:szCs w:val="24"/>
          <w:u w:val="single"/>
        </w:rPr>
        <w:t xml:space="preserve"> </w:t>
      </w:r>
      <w:r>
        <w:rPr>
          <w:rFonts w:hint="eastAsia"/>
          <w:sz w:val="24"/>
          <w:szCs w:val="24"/>
          <w:u w:val="single"/>
        </w:rPr>
        <w:t>，依照有关保密规定执行。</w:t>
      </w:r>
      <w:r>
        <w:rPr>
          <w:rFonts w:hint="eastAsia"/>
          <w:sz w:val="24"/>
          <w:szCs w:val="24"/>
          <w:u w:val="single"/>
        </w:rPr>
        <w:t xml:space="preserve">                          </w:t>
      </w:r>
    </w:p>
    <w:p w:rsidR="001C264F">
      <w:pPr>
        <w:numPr>
          <w:ilvl w:val="0"/>
          <w:numId w:val="40"/>
        </w:numPr>
        <w:ind w:left="0" w:firstLine="480" w:firstLineChars="200"/>
      </w:pPr>
      <w:r>
        <w:rPr>
          <w:rFonts w:hint="eastAsia"/>
          <w:sz w:val="24"/>
          <w:szCs w:val="24"/>
        </w:rPr>
        <w:t>涉密人员范围</w:t>
      </w:r>
      <w:r>
        <w:rPr>
          <w:rFonts w:hint="eastAsia"/>
          <w:sz w:val="24"/>
          <w:szCs w:val="24"/>
        </w:rPr>
        <w:t>:</w:t>
      </w:r>
      <w:r>
        <w:rPr>
          <w:rFonts w:hint="eastAsia"/>
          <w:sz w:val="24"/>
          <w:szCs w:val="24"/>
          <w:u w:val="single"/>
        </w:rPr>
        <w:t>所有参与本项目人员。</w:t>
      </w:r>
      <w:r>
        <w:rPr>
          <w:rFonts w:hint="eastAsia"/>
          <w:sz w:val="24"/>
          <w:szCs w:val="24"/>
          <w:u w:val="single"/>
        </w:rPr>
        <w:t xml:space="preserve">                                      </w:t>
      </w:r>
    </w:p>
    <w:p w:rsidR="001C264F">
      <w:pPr>
        <w:numPr>
          <w:ilvl w:val="0"/>
          <w:numId w:val="40"/>
        </w:numPr>
        <w:ind w:left="0" w:firstLine="480" w:firstLineChars="200"/>
      </w:pPr>
      <w:r>
        <w:rPr>
          <w:rFonts w:hint="eastAsia"/>
          <w:sz w:val="24"/>
          <w:szCs w:val="24"/>
        </w:rPr>
        <w:t>保密期限：</w:t>
      </w:r>
      <w:bookmarkStart w:id="97" w:name="_Hlk150343509"/>
      <w:r>
        <w:rPr>
          <w:rFonts w:hint="eastAsia"/>
          <w:sz w:val="24"/>
          <w:szCs w:val="24"/>
          <w:u w:val="single"/>
        </w:rPr>
        <w:t xml:space="preserve">      </w:t>
      </w:r>
      <w:r>
        <w:rPr>
          <w:rFonts w:hint="eastAsia"/>
          <w:sz w:val="24"/>
          <w:szCs w:val="24"/>
          <w:u w:val="single"/>
        </w:rPr>
        <w:t>本条规定持续有效，不因本合同终止或解除而失效</w:t>
      </w:r>
      <w:r>
        <w:rPr>
          <w:rFonts w:hint="eastAsia"/>
          <w:sz w:val="24"/>
          <w:szCs w:val="24"/>
          <w:u w:val="single"/>
        </w:rPr>
        <w:t xml:space="preserve">  </w:t>
      </w:r>
      <w:bookmarkEnd w:id="97"/>
    </w:p>
    <w:p w:rsidR="001C264F">
      <w:pPr>
        <w:numPr>
          <w:ilvl w:val="0"/>
          <w:numId w:val="40"/>
        </w:numPr>
        <w:ind w:left="0" w:firstLine="480" w:firstLineChars="200"/>
        <w:rPr>
          <w:u w:val="single"/>
        </w:rPr>
      </w:pPr>
      <w:r>
        <w:rPr>
          <w:rFonts w:hint="eastAsia"/>
          <w:sz w:val="24"/>
          <w:szCs w:val="24"/>
        </w:rPr>
        <w:t>泄密责任：</w:t>
      </w:r>
      <w:r>
        <w:rPr>
          <w:rFonts w:hint="eastAsia"/>
          <w:sz w:val="24"/>
          <w:szCs w:val="24"/>
          <w:u w:val="single"/>
        </w:rPr>
        <w:t>由于乙方泄密给甲方造成损失的，甲方可依据我国法律相关规定，选择移送司法机关依法办理。乙方应赔偿甲方的全部损失并向甲方承担违约责任。</w:t>
      </w:r>
      <w:r>
        <w:rPr>
          <w:rFonts w:hint="eastAsia"/>
          <w:sz w:val="24"/>
          <w:szCs w:val="24"/>
          <w:u w:val="single"/>
        </w:rPr>
        <w:t xml:space="preserve">           </w:t>
      </w:r>
    </w:p>
    <w:p w:rsidR="001C264F">
      <w:pPr>
        <w:ind w:firstLine="480" w:firstLineChars="200"/>
        <w:rPr>
          <w:color w:val="000000"/>
        </w:rPr>
      </w:pPr>
      <w:r>
        <w:rPr>
          <w:rFonts w:hint="eastAsia"/>
          <w:color w:val="000000"/>
          <w:sz w:val="24"/>
          <w:szCs w:val="24"/>
        </w:rPr>
        <w:t>乙方应当采取相应的安全措施以遵守和履行上述条款所规定的保密义务。</w:t>
      </w:r>
      <w:r>
        <w:rPr>
          <w:rFonts w:hint="eastAsia"/>
          <w:color w:val="000000"/>
          <w:sz w:val="24"/>
          <w:szCs w:val="24"/>
        </w:rPr>
        <w:t>甲方有权随时检查乙方所采取的安全措施是否符合上述规定的义务</w:t>
      </w:r>
    </w:p>
    <w:p w:rsidR="001C264F">
      <w:pPr>
        <w:ind w:firstLine="480" w:firstLineChars="200"/>
      </w:pPr>
      <w:r>
        <w:rPr>
          <w:rFonts w:hint="eastAsia"/>
          <w:color w:val="000000"/>
          <w:sz w:val="24"/>
          <w:szCs w:val="24"/>
        </w:rPr>
        <w:t>本合同的解除或终止不免除乙方应承担的保密义务，未经过甲方书面同意，乙方不得向任何第三方透露。</w:t>
      </w:r>
    </w:p>
    <w:p w:rsidR="001C264F">
      <w:pPr>
        <w:pStyle w:val="Heading2"/>
        <w:numPr>
          <w:ilvl w:val="0"/>
          <w:numId w:val="7"/>
        </w:numPr>
        <w:ind w:left="0" w:firstLine="480" w:firstLineChars="200"/>
        <w:rPr>
          <w:sz w:val="24"/>
          <w:szCs w:val="24"/>
        </w:rPr>
      </w:pPr>
      <w:bookmarkStart w:id="98" w:name="_Toc150439618"/>
      <w:r>
        <w:rPr>
          <w:rFonts w:hint="eastAsia"/>
          <w:sz w:val="24"/>
          <w:szCs w:val="24"/>
        </w:rPr>
        <w:t>违约</w:t>
      </w:r>
      <w:r>
        <w:rPr>
          <w:sz w:val="24"/>
          <w:szCs w:val="24"/>
        </w:rPr>
        <w:t>责任及赔偿</w:t>
      </w:r>
      <w:bookmarkEnd w:id="98"/>
    </w:p>
    <w:p w:rsidR="001C264F">
      <w:pPr>
        <w:ind w:firstLine="480" w:firstLineChars="200"/>
      </w:pPr>
      <w:r>
        <w:rPr>
          <w:rFonts w:hint="eastAsia"/>
          <w:sz w:val="24"/>
          <w:szCs w:val="24"/>
        </w:rPr>
        <w:t>任何一方违反本合同约定，造成研究开发工作停滞、延误或失败的，按以下约定承担违约责任：</w:t>
      </w:r>
    </w:p>
    <w:p w:rsidR="001C264F">
      <w:pPr>
        <w:numPr>
          <w:ilvl w:val="0"/>
          <w:numId w:val="42"/>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rsidR="001C264F">
      <w:pPr>
        <w:numPr>
          <w:ilvl w:val="0"/>
          <w:numId w:val="42"/>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个月不实施研究开发计划的，甲方有权解除本合同。乙方应当支付数额为本项目开发费用总额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％的违约金。</w:t>
      </w:r>
    </w:p>
    <w:p w:rsidR="001C264F">
      <w:pPr>
        <w:numPr>
          <w:ilvl w:val="0"/>
          <w:numId w:val="42"/>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w:t>
      </w:r>
    </w:p>
    <w:p w:rsidR="001C264F">
      <w:pPr>
        <w:numPr>
          <w:ilvl w:val="0"/>
          <w:numId w:val="42"/>
        </w:numPr>
        <w:adjustRightInd w:val="0"/>
        <w:ind w:left="0" w:firstLine="480" w:firstLineChars="200"/>
        <w:textAlignment w:val="baseline"/>
      </w:pPr>
      <w:r>
        <w:rPr>
          <w:rFonts w:hint="eastAsia"/>
          <w:sz w:val="24"/>
          <w:szCs w:val="24"/>
        </w:rPr>
        <w:t>如乙方交</w:t>
      </w:r>
      <w:r>
        <w:rPr>
          <w:rFonts w:hint="eastAsia"/>
          <w:sz w:val="24"/>
          <w:szCs w:val="24"/>
        </w:rPr>
        <w:t>付的软件系统，经甲方试运行</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向甲方承担违约责任</w:t>
      </w:r>
      <w:r>
        <w:rPr>
          <w:sz w:val="24"/>
          <w:szCs w:val="24"/>
        </w:rPr>
        <w:t>。</w:t>
      </w:r>
    </w:p>
    <w:p w:rsidR="001C264F">
      <w:pPr>
        <w:numPr>
          <w:ilvl w:val="0"/>
          <w:numId w:val="42"/>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w:t>
      </w:r>
      <w:r>
        <w:rPr>
          <w:rFonts w:hint="eastAsia"/>
          <w:sz w:val="24"/>
          <w:szCs w:val="24"/>
        </w:rPr>
        <w:t>%</w:t>
      </w:r>
      <w:r>
        <w:rPr>
          <w:rFonts w:hint="eastAsia"/>
          <w:sz w:val="24"/>
          <w:szCs w:val="24"/>
        </w:rPr>
        <w:t>违约金，且甲方有权要求乙方赔偿因此给甲方造成的全部损失。</w:t>
      </w:r>
    </w:p>
    <w:p w:rsidR="001C264F">
      <w:pPr>
        <w:numPr>
          <w:ilvl w:val="0"/>
          <w:numId w:val="42"/>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日内仍拒绝履行或拒绝改正完毕的，甲方有权单方解除本合同，</w:t>
      </w:r>
      <w:r>
        <w:rPr>
          <w:rFonts w:hint="eastAsia"/>
          <w:sz w:val="24"/>
          <w:szCs w:val="24"/>
        </w:rPr>
        <w:t>乙方除向甲方支付相当于合同金额的</w:t>
      </w:r>
      <w:r>
        <w:rPr>
          <w:rFonts w:hint="eastAsia"/>
          <w:sz w:val="24"/>
          <w:szCs w:val="24"/>
          <w:u w:val="single"/>
        </w:rPr>
        <w:t>【</w:t>
      </w:r>
      <w:r>
        <w:rPr>
          <w:rFonts w:hint="eastAsia"/>
          <w:sz w:val="24"/>
          <w:szCs w:val="24"/>
          <w:u w:val="single"/>
        </w:rPr>
        <w:t xml:space="preserve">  </w:t>
      </w:r>
      <w:r>
        <w:rPr>
          <w:rFonts w:hint="eastAsia"/>
          <w:sz w:val="24"/>
          <w:szCs w:val="24"/>
          <w:u w:val="single"/>
        </w:rPr>
        <w:t>】</w:t>
      </w:r>
      <w:r>
        <w:rPr>
          <w:rFonts w:hint="eastAsia"/>
          <w:sz w:val="24"/>
          <w:szCs w:val="24"/>
        </w:rPr>
        <w:t>%</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1C264F">
      <w:pPr>
        <w:numPr>
          <w:ilvl w:val="0"/>
          <w:numId w:val="42"/>
        </w:numPr>
        <w:adjustRightInd w:val="0"/>
        <w:ind w:left="0" w:firstLine="480" w:firstLineChars="200"/>
        <w:textAlignment w:val="baseline"/>
      </w:pPr>
      <w:r>
        <w:rPr>
          <w:rFonts w:hint="eastAsia"/>
          <w:sz w:val="24"/>
          <w:szCs w:val="24"/>
        </w:rPr>
        <w:t>乙方执行本合同过程中，由于自然因素、人为因素、技术漏洞或管理缺陷产生的对气象部门的伤害或损失，不包含资金风险，乙方承担相应的法律责任。</w:t>
      </w:r>
    </w:p>
    <w:p w:rsidR="001C264F">
      <w:pPr>
        <w:numPr>
          <w:ilvl w:val="0"/>
          <w:numId w:val="42"/>
        </w:numPr>
        <w:adjustRightInd w:val="0"/>
        <w:ind w:left="0" w:firstLine="480" w:firstLineChars="200"/>
        <w:textAlignment w:val="baseline"/>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rsidR="001C264F">
      <w:pPr>
        <w:pStyle w:val="Heading2"/>
        <w:numPr>
          <w:ilvl w:val="0"/>
          <w:numId w:val="7"/>
        </w:numPr>
        <w:ind w:left="0" w:firstLine="480" w:firstLineChars="200"/>
        <w:rPr>
          <w:sz w:val="24"/>
          <w:szCs w:val="24"/>
        </w:rPr>
      </w:pPr>
      <w:bookmarkStart w:id="99" w:name="_Toc150439619"/>
      <w:r>
        <w:rPr>
          <w:rFonts w:hint="eastAsia"/>
          <w:sz w:val="24"/>
          <w:szCs w:val="24"/>
        </w:rPr>
        <w:t>争议的解决</w:t>
      </w:r>
      <w:bookmarkEnd w:id="99"/>
    </w:p>
    <w:p w:rsidR="001C264F">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rsidR="001C264F">
      <w:pPr>
        <w:pStyle w:val="Heading2"/>
        <w:numPr>
          <w:ilvl w:val="0"/>
          <w:numId w:val="7"/>
        </w:numPr>
        <w:ind w:left="0" w:firstLine="0"/>
        <w:rPr>
          <w:sz w:val="24"/>
          <w:szCs w:val="24"/>
        </w:rPr>
      </w:pPr>
      <w:bookmarkStart w:id="100" w:name="_Toc150439621"/>
      <w:r>
        <w:rPr>
          <w:rFonts w:hint="eastAsia"/>
          <w:sz w:val="24"/>
          <w:szCs w:val="24"/>
        </w:rPr>
        <w:t>不可抗力</w:t>
      </w:r>
      <w:bookmarkEnd w:id="100"/>
    </w:p>
    <w:p w:rsidR="001C264F">
      <w:pPr>
        <w:numPr>
          <w:ilvl w:val="0"/>
          <w:numId w:val="43"/>
        </w:numPr>
        <w:ind w:left="0" w:firstLine="480" w:firstLineChars="200"/>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的方式认定。认定技术风险的基本内容应当包括技术风险的存在、范围、程度及损失大小等。认定技术风险的基本条件是：</w:t>
      </w:r>
    </w:p>
    <w:p w:rsidR="001C264F">
      <w:pPr>
        <w:numPr>
          <w:ilvl w:val="0"/>
          <w:numId w:val="44"/>
        </w:numPr>
        <w:ind w:hanging="5"/>
      </w:pPr>
      <w:r>
        <w:rPr>
          <w:rFonts w:hint="eastAsia"/>
          <w:sz w:val="24"/>
          <w:szCs w:val="24"/>
        </w:rPr>
        <w:t>本合同项目在现有技术水平条件下具有足够的难度；</w:t>
      </w:r>
    </w:p>
    <w:p w:rsidR="001C264F">
      <w:pPr>
        <w:numPr>
          <w:ilvl w:val="0"/>
          <w:numId w:val="44"/>
        </w:numPr>
        <w:ind w:hanging="5"/>
      </w:pPr>
      <w:r>
        <w:rPr>
          <w:rFonts w:hint="eastAsia"/>
          <w:sz w:val="24"/>
          <w:szCs w:val="24"/>
        </w:rPr>
        <w:t>乙方在主观上无过错且经认定研究开发失败为合理的失败。</w:t>
      </w:r>
    </w:p>
    <w:p w:rsidR="001C264F">
      <w:pPr>
        <w:ind w:firstLine="480" w:firstLineChars="200"/>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rsidR="001C264F">
      <w:pPr>
        <w:numPr>
          <w:ilvl w:val="0"/>
          <w:numId w:val="43"/>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rsidR="001C264F">
      <w:pPr>
        <w:numPr>
          <w:ilvl w:val="0"/>
          <w:numId w:val="43"/>
        </w:numPr>
        <w:ind w:left="0" w:firstLine="480" w:firstLineChars="200"/>
      </w:pPr>
      <w:r>
        <w:rPr>
          <w:rFonts w:hint="eastAsia"/>
          <w:sz w:val="24"/>
          <w:szCs w:val="24"/>
        </w:rPr>
        <w:t>双方确定出现下列情形，致使本合</w:t>
      </w:r>
      <w:r>
        <w:rPr>
          <w:rFonts w:hint="eastAsia"/>
          <w:sz w:val="24"/>
          <w:szCs w:val="24"/>
        </w:rPr>
        <w:t>同的履行成为不必要或不可能的，一方可以通知另一方解除本合同；</w:t>
      </w:r>
    </w:p>
    <w:p w:rsidR="001C264F">
      <w:pPr>
        <w:numPr>
          <w:ilvl w:val="0"/>
          <w:numId w:val="45"/>
        </w:numPr>
        <w:ind w:hanging="5"/>
      </w:pPr>
      <w:r>
        <w:rPr>
          <w:rFonts w:hint="eastAsia"/>
          <w:sz w:val="24"/>
          <w:szCs w:val="24"/>
        </w:rPr>
        <w:t>因发生不可抗力或技术风险；</w:t>
      </w:r>
    </w:p>
    <w:p w:rsidR="001C264F">
      <w:pPr>
        <w:numPr>
          <w:ilvl w:val="0"/>
          <w:numId w:val="45"/>
        </w:numPr>
        <w:ind w:hanging="5"/>
      </w:pPr>
      <w:r>
        <w:rPr>
          <w:rFonts w:hint="eastAsia"/>
          <w:sz w:val="24"/>
          <w:szCs w:val="24"/>
        </w:rPr>
        <w:t>因一方未按约定履行合同义务支付款项的；</w:t>
      </w:r>
    </w:p>
    <w:p w:rsidR="001C264F">
      <w:pPr>
        <w:numPr>
          <w:ilvl w:val="0"/>
          <w:numId w:val="45"/>
        </w:numPr>
        <w:ind w:hanging="5"/>
      </w:pPr>
      <w:r>
        <w:rPr>
          <w:rFonts w:hint="eastAsia"/>
          <w:sz w:val="24"/>
          <w:szCs w:val="24"/>
        </w:rPr>
        <w:t>因一方未按期完成合同约定的项目开发任务。</w:t>
      </w:r>
    </w:p>
    <w:p w:rsidR="001C264F">
      <w:pPr>
        <w:pStyle w:val="Heading2"/>
        <w:numPr>
          <w:ilvl w:val="0"/>
          <w:numId w:val="7"/>
        </w:numPr>
        <w:ind w:left="0" w:firstLine="480" w:firstLineChars="200"/>
        <w:rPr>
          <w:sz w:val="24"/>
          <w:szCs w:val="24"/>
        </w:rPr>
      </w:pPr>
      <w:bookmarkStart w:id="101" w:name="_Toc150439624"/>
      <w:r>
        <w:rPr>
          <w:rFonts w:hint="eastAsia"/>
          <w:sz w:val="24"/>
          <w:szCs w:val="24"/>
        </w:rPr>
        <w:t>本合同的变更</w:t>
      </w:r>
      <w:bookmarkEnd w:id="101"/>
    </w:p>
    <w:p w:rsidR="001C264F">
      <w:pPr>
        <w:numPr>
          <w:ilvl w:val="0"/>
          <w:numId w:val="46"/>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rsidR="001C264F">
      <w:pPr>
        <w:numPr>
          <w:ilvl w:val="0"/>
          <w:numId w:val="46"/>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rsidR="001C264F">
      <w:pPr>
        <w:pStyle w:val="Heading2"/>
        <w:numPr>
          <w:ilvl w:val="0"/>
          <w:numId w:val="7"/>
        </w:numPr>
        <w:ind w:left="0" w:firstLine="480" w:firstLineChars="200"/>
        <w:rPr>
          <w:sz w:val="24"/>
          <w:szCs w:val="24"/>
        </w:rPr>
      </w:pPr>
      <w:bookmarkStart w:id="102" w:name="_Toc150434266"/>
      <w:bookmarkStart w:id="103" w:name="_Toc150439622"/>
      <w:bookmarkStart w:id="104" w:name="_Toc150424441"/>
      <w:bookmarkStart w:id="105" w:name="_Toc150434362"/>
      <w:bookmarkStart w:id="106" w:name="_Toc150439623"/>
      <w:bookmarkEnd w:id="102"/>
      <w:bookmarkEnd w:id="103"/>
      <w:bookmarkEnd w:id="104"/>
      <w:bookmarkEnd w:id="105"/>
      <w:r>
        <w:rPr>
          <w:rFonts w:hint="eastAsia"/>
          <w:sz w:val="24"/>
          <w:szCs w:val="24"/>
        </w:rPr>
        <w:t>其它</w:t>
      </w:r>
      <w:bookmarkEnd w:id="106"/>
    </w:p>
    <w:p w:rsidR="001C264F">
      <w:pPr>
        <w:ind w:left="420" w:leftChars="200"/>
      </w:pPr>
      <w:r>
        <w:rPr>
          <w:rFonts w:hint="eastAsia"/>
          <w:sz w:val="24"/>
          <w:szCs w:val="24"/>
        </w:rPr>
        <w:t>本合同未尽事宜，由双方协商后</w:t>
      </w:r>
      <w:r>
        <w:rPr>
          <w:rFonts w:hint="eastAsia"/>
          <w:sz w:val="24"/>
          <w:szCs w:val="24"/>
        </w:rPr>
        <w:t>按有关程序办理，并以书面形式进行确定。</w:t>
      </w:r>
    </w:p>
    <w:p w:rsidR="001C264F">
      <w:pPr>
        <w:pStyle w:val="Heading2"/>
        <w:numPr>
          <w:ilvl w:val="0"/>
          <w:numId w:val="7"/>
        </w:numPr>
        <w:ind w:left="0" w:firstLine="480" w:firstLineChars="200"/>
        <w:rPr>
          <w:sz w:val="24"/>
          <w:szCs w:val="24"/>
        </w:rPr>
      </w:pPr>
      <w:bookmarkStart w:id="107" w:name="_Toc150439626"/>
      <w:r>
        <w:rPr>
          <w:rFonts w:hint="eastAsia"/>
          <w:sz w:val="24"/>
          <w:szCs w:val="24"/>
        </w:rPr>
        <w:t>合同生效</w:t>
      </w:r>
      <w:bookmarkEnd w:id="107"/>
    </w:p>
    <w:p w:rsidR="001C264F">
      <w:pPr>
        <w:numPr>
          <w:ilvl w:val="0"/>
          <w:numId w:val="47"/>
        </w:numPr>
        <w:ind w:left="0" w:firstLine="480" w:firstLineChars="200"/>
      </w:pPr>
      <w:r>
        <w:rPr>
          <w:rFonts w:hint="eastAsia"/>
          <w:sz w:val="24"/>
          <w:szCs w:val="24"/>
        </w:rPr>
        <w:t>本合同经双方法定代表人或授权代表签字并加盖公章之日起生效，至质</w:t>
      </w:r>
      <w:r>
        <w:rPr>
          <w:rFonts w:hint="eastAsia"/>
          <w:sz w:val="24"/>
          <w:szCs w:val="24"/>
        </w:rPr>
        <w:t>保期结束终止。</w:t>
      </w:r>
    </w:p>
    <w:p w:rsidR="001C264F">
      <w:pPr>
        <w:numPr>
          <w:ilvl w:val="0"/>
          <w:numId w:val="47"/>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rsidR="001C264F">
      <w:pPr>
        <w:ind w:firstLine="480" w:firstLineChars="200"/>
        <w:jc w:val="left"/>
      </w:pPr>
      <w:r>
        <w:rPr>
          <w:rFonts w:hint="eastAsia"/>
          <w:sz w:val="24"/>
          <w:szCs w:val="24"/>
        </w:rPr>
        <w:t>甲方：</w:t>
      </w:r>
      <w:r>
        <w:rPr>
          <w:rFonts w:hint="eastAsia"/>
          <w:sz w:val="24"/>
          <w:szCs w:val="24"/>
          <w:u w:val="single"/>
        </w:rPr>
        <w:t xml:space="preserve">            </w:t>
      </w:r>
      <w:r>
        <w:rPr>
          <w:rFonts w:hint="eastAsia"/>
          <w:sz w:val="24"/>
          <w:szCs w:val="24"/>
        </w:rPr>
        <w:t xml:space="preserve"> (</w:t>
      </w:r>
      <w:r>
        <w:rPr>
          <w:rFonts w:hint="eastAsia"/>
          <w:sz w:val="24"/>
          <w:szCs w:val="24"/>
        </w:rPr>
        <w:t>盖章）</w:t>
      </w:r>
      <w:r>
        <w:rPr>
          <w:rFonts w:hint="eastAsia"/>
          <w:sz w:val="24"/>
          <w:szCs w:val="24"/>
        </w:rPr>
        <w:t xml:space="preserve"> </w:t>
      </w:r>
    </w:p>
    <w:p w:rsidR="001C264F">
      <w:pPr>
        <w:ind w:firstLine="480" w:firstLineChars="200"/>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1C264F">
      <w:pPr>
        <w:ind w:firstLine="480" w:firstLineChars="200"/>
      </w:pPr>
      <w:r>
        <w:rPr>
          <w:rFonts w:hint="eastAsia"/>
          <w:sz w:val="24"/>
          <w:szCs w:val="24"/>
        </w:rPr>
        <w:t>法定代表人</w:t>
      </w:r>
      <w:r>
        <w:rPr>
          <w:rFonts w:hint="eastAsia"/>
          <w:sz w:val="24"/>
          <w:szCs w:val="24"/>
        </w:rPr>
        <w:t>/</w:t>
      </w:r>
      <w:r>
        <w:rPr>
          <w:rFonts w:hint="eastAsia"/>
          <w:sz w:val="24"/>
          <w:szCs w:val="24"/>
        </w:rPr>
        <w:t>授权代表：</w:t>
      </w:r>
      <w:r>
        <w:rPr>
          <w:rFonts w:hint="eastAsia"/>
          <w:sz w:val="24"/>
          <w:szCs w:val="24"/>
          <w:u w:val="single"/>
        </w:rPr>
        <w:t xml:space="preserve">                            </w:t>
      </w:r>
      <w:r>
        <w:rPr>
          <w:sz w:val="24"/>
          <w:szCs w:val="24"/>
          <w:u w:val="single"/>
        </w:rPr>
        <w:t xml:space="preserve"> </w:t>
      </w:r>
      <w:r>
        <w:rPr>
          <w:rFonts w:hint="eastAsia"/>
          <w:sz w:val="24"/>
          <w:szCs w:val="24"/>
        </w:rPr>
        <w:t>（签名）</w:t>
      </w:r>
    </w:p>
    <w:p w:rsidR="001C264F">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1C264F">
      <w:pPr>
        <w:ind w:firstLine="480" w:firstLineChars="200"/>
        <w:jc w:val="left"/>
      </w:pPr>
      <w:r>
        <w:rPr>
          <w:rFonts w:hint="eastAsia"/>
          <w:sz w:val="24"/>
          <w:szCs w:val="24"/>
        </w:rPr>
        <w:t>乙方：</w:t>
      </w:r>
      <w:r>
        <w:rPr>
          <w:rFonts w:hint="eastAsia"/>
          <w:sz w:val="24"/>
          <w:szCs w:val="24"/>
          <w:u w:val="single"/>
        </w:rPr>
        <w:t xml:space="preserve">             </w:t>
      </w:r>
      <w:r>
        <w:rPr>
          <w:rFonts w:hint="eastAsia"/>
          <w:sz w:val="24"/>
          <w:szCs w:val="24"/>
        </w:rPr>
        <w:t>（盖章）</w:t>
      </w:r>
    </w:p>
    <w:p w:rsidR="001C264F">
      <w:pPr>
        <w:ind w:firstLine="480" w:firstLineChars="200"/>
        <w:jc w:val="left"/>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1C264F">
      <w:pPr>
        <w:ind w:firstLine="480" w:firstLineChars="200"/>
      </w:pPr>
      <w:r>
        <w:rPr>
          <w:rFonts w:hint="eastAsia"/>
          <w:sz w:val="24"/>
          <w:szCs w:val="24"/>
        </w:rPr>
        <w:t>法定代表人</w:t>
      </w:r>
      <w:r>
        <w:rPr>
          <w:rFonts w:hint="eastAsia"/>
          <w:sz w:val="24"/>
          <w:szCs w:val="24"/>
        </w:rPr>
        <w:t>/</w:t>
      </w:r>
      <w:r>
        <w:rPr>
          <w:rFonts w:hint="eastAsia"/>
          <w:sz w:val="24"/>
          <w:szCs w:val="24"/>
        </w:rPr>
        <w:t>授权代表：</w:t>
      </w:r>
      <w:r>
        <w:rPr>
          <w:rFonts w:hint="eastAsia"/>
          <w:sz w:val="24"/>
          <w:szCs w:val="24"/>
          <w:u w:val="single"/>
        </w:rPr>
        <w:t xml:space="preserve">                            </w:t>
      </w:r>
      <w:r>
        <w:rPr>
          <w:rFonts w:hint="eastAsia"/>
          <w:sz w:val="24"/>
          <w:szCs w:val="24"/>
        </w:rPr>
        <w:t>（签名）</w:t>
      </w:r>
    </w:p>
    <w:p w:rsidR="001C264F">
      <w:pPr>
        <w:ind w:firstLine="480" w:firstLineChars="200"/>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1C264F">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6" type="#_x0000_t75" style="width:415pt;height:678.5pt;mso-position-horizontal-relative:page;mso-position-vertical-relative:page">
            <v:imagedata r:id="rId21" o:title=""/>
          </v:shape>
        </w:pict>
      </w:r>
    </w:p>
    <w:p w:rsidR="001C264F">
      <w:pPr>
        <w:widowControl/>
        <w:spacing w:line="240" w:lineRule="auto"/>
        <w:jc w:val="left"/>
        <w:rPr>
          <w:sz w:val="32"/>
          <w:szCs w:val="32"/>
        </w:rPr>
      </w:pPr>
      <w:r>
        <w:rPr>
          <w:rFonts w:hint="eastAsia"/>
        </w:rPr>
        <w:br w:type="page"/>
      </w:r>
      <w:r>
        <w:rPr>
          <w:rFonts w:hint="eastAsia"/>
          <w:sz w:val="32"/>
          <w:szCs w:val="32"/>
        </w:rPr>
        <w:t>附件</w:t>
      </w:r>
      <w:r>
        <w:rPr>
          <w:rFonts w:hint="eastAsia"/>
          <w:sz w:val="32"/>
          <w:szCs w:val="32"/>
        </w:rPr>
        <w:t>1</w:t>
      </w:r>
    </w:p>
    <w:p w:rsidR="001C264F">
      <w:pPr>
        <w:widowControl/>
        <w:spacing w:line="240" w:lineRule="auto"/>
        <w:jc w:val="left"/>
        <w:rPr>
          <w:sz w:val="32"/>
          <w:szCs w:val="32"/>
        </w:rPr>
      </w:pPr>
    </w:p>
    <w:p w:rsidR="001C264F">
      <w:pPr>
        <w:widowControl/>
        <w:overflowPunct w:val="0"/>
        <w:autoSpaceDE w:val="0"/>
        <w:autoSpaceDN w:val="0"/>
        <w:adjustRightInd w:val="0"/>
        <w:spacing w:line="480" w:lineRule="exact"/>
        <w:jc w:val="center"/>
        <w:textAlignment w:val="baseline"/>
        <w:rPr>
          <w:b/>
          <w:kern w:val="0"/>
          <w:sz w:val="36"/>
          <w:szCs w:val="36"/>
        </w:rPr>
      </w:pPr>
      <w:r>
        <w:rPr>
          <w:rFonts w:hint="eastAsia"/>
          <w:b/>
          <w:kern w:val="0"/>
          <w:sz w:val="36"/>
          <w:szCs w:val="36"/>
        </w:rPr>
        <w:t>安</w:t>
      </w:r>
      <w:r>
        <w:rPr>
          <w:rFonts w:hint="eastAsia"/>
          <w:b/>
          <w:kern w:val="0"/>
          <w:sz w:val="36"/>
          <w:szCs w:val="36"/>
        </w:rPr>
        <w:t xml:space="preserve"> </w:t>
      </w:r>
      <w:r>
        <w:rPr>
          <w:rFonts w:hint="eastAsia"/>
          <w:b/>
          <w:kern w:val="0"/>
          <w:sz w:val="36"/>
          <w:szCs w:val="36"/>
        </w:rPr>
        <w:t>全</w:t>
      </w:r>
      <w:r>
        <w:rPr>
          <w:rFonts w:hint="eastAsia"/>
          <w:b/>
          <w:kern w:val="0"/>
          <w:sz w:val="36"/>
          <w:szCs w:val="36"/>
        </w:rPr>
        <w:t xml:space="preserve"> </w:t>
      </w:r>
      <w:r>
        <w:rPr>
          <w:rFonts w:hint="eastAsia"/>
          <w:b/>
          <w:kern w:val="0"/>
          <w:sz w:val="36"/>
          <w:szCs w:val="36"/>
        </w:rPr>
        <w:t>保</w:t>
      </w:r>
      <w:r>
        <w:rPr>
          <w:rFonts w:hint="eastAsia"/>
          <w:b/>
          <w:kern w:val="0"/>
          <w:sz w:val="36"/>
          <w:szCs w:val="36"/>
        </w:rPr>
        <w:t xml:space="preserve"> </w:t>
      </w:r>
      <w:r>
        <w:rPr>
          <w:rFonts w:hint="eastAsia"/>
          <w:b/>
          <w:kern w:val="0"/>
          <w:sz w:val="36"/>
          <w:szCs w:val="36"/>
        </w:rPr>
        <w:t>密</w:t>
      </w:r>
      <w:r>
        <w:rPr>
          <w:rFonts w:hint="eastAsia"/>
          <w:b/>
          <w:kern w:val="0"/>
          <w:sz w:val="36"/>
          <w:szCs w:val="36"/>
        </w:rPr>
        <w:t xml:space="preserve"> </w:t>
      </w:r>
      <w:r>
        <w:rPr>
          <w:rFonts w:hint="eastAsia"/>
          <w:b/>
          <w:kern w:val="0"/>
          <w:sz w:val="36"/>
          <w:szCs w:val="36"/>
        </w:rPr>
        <w:t>协</w:t>
      </w:r>
      <w:r>
        <w:rPr>
          <w:rFonts w:hint="eastAsia"/>
          <w:b/>
          <w:kern w:val="0"/>
          <w:sz w:val="36"/>
          <w:szCs w:val="36"/>
        </w:rPr>
        <w:t xml:space="preserve"> </w:t>
      </w:r>
      <w:r>
        <w:rPr>
          <w:rFonts w:hint="eastAsia"/>
          <w:b/>
          <w:kern w:val="0"/>
          <w:sz w:val="36"/>
          <w:szCs w:val="36"/>
        </w:rPr>
        <w:t>议</w:t>
      </w:r>
    </w:p>
    <w:p w:rsidR="001C264F">
      <w:pPr>
        <w:spacing w:line="480" w:lineRule="exact"/>
        <w:ind w:firstLine="600" w:firstLineChars="200"/>
        <w:rPr>
          <w:kern w:val="0"/>
          <w:sz w:val="30"/>
          <w:szCs w:val="30"/>
        </w:rPr>
      </w:pPr>
    </w:p>
    <w:p w:rsidR="001C264F">
      <w:pPr>
        <w:spacing w:line="480" w:lineRule="exact"/>
        <w:rPr>
          <w:kern w:val="0"/>
        </w:rPr>
      </w:pPr>
      <w:r>
        <w:rPr>
          <w:rFonts w:hint="eastAsia"/>
          <w:kern w:val="0"/>
          <w:sz w:val="24"/>
          <w:szCs w:val="24"/>
        </w:rPr>
        <w:t>甲方：国家气象中心</w:t>
      </w:r>
    </w:p>
    <w:p w:rsidR="001C264F">
      <w:pPr>
        <w:spacing w:line="480" w:lineRule="exact"/>
        <w:rPr>
          <w:kern w:val="0"/>
        </w:rPr>
      </w:pPr>
      <w:r>
        <w:rPr>
          <w:rFonts w:hint="eastAsia"/>
          <w:kern w:val="0"/>
          <w:sz w:val="24"/>
          <w:szCs w:val="24"/>
        </w:rPr>
        <w:t>乙方：</w:t>
      </w:r>
    </w:p>
    <w:p w:rsidR="001C264F">
      <w:pPr>
        <w:spacing w:line="480" w:lineRule="exact"/>
        <w:rPr>
          <w:kern w:val="0"/>
        </w:rPr>
      </w:pPr>
      <w:r>
        <w:rPr>
          <w:rFonts w:hint="eastAsia"/>
          <w:kern w:val="0"/>
          <w:sz w:val="24"/>
          <w:szCs w:val="24"/>
        </w:rPr>
        <w:t>签订地点：　　　　　　　</w:t>
      </w:r>
      <w:r>
        <w:rPr>
          <w:rFonts w:hint="eastAsia"/>
          <w:kern w:val="0"/>
          <w:sz w:val="24"/>
          <w:szCs w:val="24"/>
        </w:rPr>
        <w:t xml:space="preserve">     </w:t>
      </w:r>
    </w:p>
    <w:p w:rsidR="001C264F">
      <w:pPr>
        <w:spacing w:line="480" w:lineRule="exact"/>
        <w:rPr>
          <w:kern w:val="0"/>
        </w:rPr>
      </w:pPr>
      <w:r>
        <w:rPr>
          <w:rFonts w:hint="eastAsia"/>
          <w:kern w:val="0"/>
          <w:sz w:val="24"/>
          <w:szCs w:val="24"/>
        </w:rPr>
        <w:t>签订日期：　　年　月</w:t>
      </w:r>
      <w:r>
        <w:rPr>
          <w:rFonts w:hint="eastAsia"/>
          <w:kern w:val="0"/>
          <w:sz w:val="24"/>
          <w:szCs w:val="24"/>
        </w:rPr>
        <w:t xml:space="preserve">   </w:t>
      </w:r>
      <w:r>
        <w:rPr>
          <w:rFonts w:hint="eastAsia"/>
          <w:kern w:val="0"/>
          <w:sz w:val="24"/>
          <w:szCs w:val="24"/>
        </w:rPr>
        <w:t>日</w:t>
      </w:r>
    </w:p>
    <w:p w:rsidR="001C264F">
      <w:pPr>
        <w:spacing w:line="480" w:lineRule="exact"/>
        <w:rPr>
          <w:kern w:val="0"/>
        </w:rPr>
      </w:pPr>
    </w:p>
    <w:p w:rsidR="001C264F">
      <w:pPr>
        <w:spacing w:line="400" w:lineRule="exact"/>
        <w:ind w:firstLine="480" w:firstLineChars="200"/>
        <w:rPr>
          <w:kern w:val="0"/>
        </w:rPr>
      </w:pPr>
      <w:r>
        <w:rPr>
          <w:rFonts w:hint="eastAsia"/>
          <w:kern w:val="0"/>
          <w:sz w:val="24"/>
          <w:szCs w:val="24"/>
        </w:rPr>
        <w:t>为加强国家气象中心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1C264F">
      <w:pPr>
        <w:spacing w:line="400" w:lineRule="exact"/>
        <w:ind w:firstLine="480" w:firstLineChars="200"/>
        <w:rPr>
          <w:kern w:val="0"/>
        </w:rPr>
      </w:pPr>
      <w:r>
        <w:rPr>
          <w:rFonts w:hint="eastAsia"/>
          <w:kern w:val="0"/>
          <w:sz w:val="24"/>
          <w:szCs w:val="24"/>
        </w:rPr>
        <w:t>一、保密信息</w:t>
      </w:r>
    </w:p>
    <w:p w:rsidR="001C264F">
      <w:pPr>
        <w:spacing w:line="400" w:lineRule="exact"/>
        <w:ind w:firstLine="480" w:firstLineChars="200"/>
        <w:rPr>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1C264F">
      <w:pPr>
        <w:spacing w:line="400" w:lineRule="exact"/>
        <w:ind w:firstLine="480" w:firstLineChars="200"/>
        <w:rPr>
          <w:kern w:val="0"/>
        </w:rPr>
      </w:pPr>
      <w:r>
        <w:rPr>
          <w:rFonts w:hint="eastAsia"/>
          <w:kern w:val="0"/>
          <w:sz w:val="24"/>
          <w:szCs w:val="24"/>
        </w:rPr>
        <w:t>（二）甲方在项目实施中为乙方提供必要的数据、程序、用户名、口令和资料等；</w:t>
      </w:r>
    </w:p>
    <w:p w:rsidR="001C264F">
      <w:pPr>
        <w:spacing w:line="400" w:lineRule="exact"/>
        <w:ind w:firstLine="480" w:firstLineChars="200"/>
        <w:rPr>
          <w:kern w:val="0"/>
        </w:rPr>
      </w:pPr>
      <w:r>
        <w:rPr>
          <w:rFonts w:hint="eastAsia"/>
          <w:kern w:val="0"/>
          <w:sz w:val="24"/>
          <w:szCs w:val="24"/>
        </w:rPr>
        <w:t>（三）甲方项目在方案调研、开发阶段中涉及的业务及技术文档，</w:t>
      </w:r>
      <w:r>
        <w:rPr>
          <w:rFonts w:hint="eastAsia"/>
          <w:kern w:val="0"/>
          <w:sz w:val="24"/>
          <w:szCs w:val="24"/>
        </w:rPr>
        <w:t>包括方案设计细节、程序文件、数据结构，以及相关业务系统的硬软件、文档、测试和测试产生的数据等；</w:t>
      </w:r>
    </w:p>
    <w:p w:rsidR="001C264F">
      <w:pPr>
        <w:spacing w:line="400" w:lineRule="exact"/>
        <w:ind w:left="600"/>
        <w:rPr>
          <w:kern w:val="0"/>
        </w:rPr>
      </w:pPr>
      <w:r>
        <w:rPr>
          <w:rFonts w:hint="eastAsia"/>
          <w:kern w:val="0"/>
          <w:sz w:val="24"/>
          <w:szCs w:val="24"/>
        </w:rPr>
        <w:t>（四）其他甲方合理认为，并告知乙方属于保密的内容。</w:t>
      </w:r>
    </w:p>
    <w:p w:rsidR="001C264F">
      <w:pPr>
        <w:spacing w:line="400" w:lineRule="exact"/>
        <w:ind w:firstLine="480" w:firstLineChars="200"/>
        <w:rPr>
          <w:kern w:val="0"/>
        </w:rPr>
      </w:pPr>
      <w:r>
        <w:rPr>
          <w:rFonts w:hint="eastAsia"/>
          <w:kern w:val="0"/>
          <w:sz w:val="24"/>
          <w:szCs w:val="24"/>
        </w:rPr>
        <w:t>二、保密条款</w:t>
      </w:r>
    </w:p>
    <w:p w:rsidR="001C264F">
      <w:pPr>
        <w:spacing w:line="400" w:lineRule="exact"/>
        <w:ind w:firstLine="480" w:firstLineChars="200"/>
        <w:rPr>
          <w:kern w:val="0"/>
        </w:rPr>
      </w:pPr>
      <w:r>
        <w:rPr>
          <w:rFonts w:hint="eastAsia"/>
          <w:kern w:val="0"/>
          <w:sz w:val="24"/>
          <w:szCs w:val="24"/>
        </w:rPr>
        <w:t>（一）乙方应严格保守甲方的有关保密信息，不得以其他任何手段谋取私利，损害甲方的利益。</w:t>
      </w:r>
    </w:p>
    <w:p w:rsidR="001C264F">
      <w:pPr>
        <w:spacing w:line="400" w:lineRule="exact"/>
        <w:ind w:firstLine="480" w:firstLineChars="200"/>
        <w:rPr>
          <w:kern w:val="0"/>
        </w:rPr>
      </w:pPr>
      <w:r>
        <w:rPr>
          <w:rFonts w:hint="eastAsia"/>
          <w:kern w:val="0"/>
          <w:sz w:val="24"/>
          <w:szCs w:val="24"/>
        </w:rPr>
        <w:t>（二）未经甲方书面许可，乙方不得以任何名义向有关单位或个人泄露甲方保密信息。</w:t>
      </w:r>
    </w:p>
    <w:p w:rsidR="001C264F">
      <w:pPr>
        <w:spacing w:line="400" w:lineRule="exact"/>
        <w:ind w:firstLine="480" w:firstLineChars="200"/>
        <w:rPr>
          <w:kern w:val="0"/>
        </w:rPr>
      </w:pPr>
      <w:r>
        <w:rPr>
          <w:rFonts w:hint="eastAsia"/>
          <w:kern w:val="0"/>
          <w:sz w:val="24"/>
          <w:szCs w:val="24"/>
        </w:rPr>
        <w:t>（三）未经甲方书面许可，乙方不得对有关保密信息进行修改、补充、复制。</w:t>
      </w:r>
    </w:p>
    <w:p w:rsidR="001C264F">
      <w:pPr>
        <w:spacing w:line="400" w:lineRule="exact"/>
        <w:ind w:firstLine="480" w:firstLineChars="200"/>
        <w:rPr>
          <w:kern w:val="0"/>
        </w:rPr>
      </w:pPr>
      <w:r>
        <w:rPr>
          <w:rFonts w:hint="eastAsia"/>
          <w:kern w:val="0"/>
          <w:sz w:val="24"/>
          <w:szCs w:val="24"/>
        </w:rPr>
        <w:t>（四）未经甲方书面许可，不得将保密信息以任何方式（如</w:t>
      </w:r>
      <w:r>
        <w:rPr>
          <w:rFonts w:hint="eastAsia"/>
          <w:kern w:val="0"/>
          <w:sz w:val="24"/>
          <w:szCs w:val="24"/>
        </w:rPr>
        <w:t>E-mail</w:t>
      </w:r>
      <w:r>
        <w:rPr>
          <w:rFonts w:hint="eastAsia"/>
          <w:kern w:val="0"/>
          <w:sz w:val="24"/>
          <w:szCs w:val="24"/>
        </w:rPr>
        <w:t>）携带出甲方场所。</w:t>
      </w:r>
    </w:p>
    <w:p w:rsidR="001C264F">
      <w:pPr>
        <w:spacing w:line="400" w:lineRule="exact"/>
        <w:ind w:firstLine="480" w:firstLineChars="200"/>
        <w:rPr>
          <w:kern w:val="0"/>
        </w:rPr>
      </w:pPr>
      <w:r>
        <w:rPr>
          <w:rFonts w:hint="eastAsia"/>
          <w:kern w:val="0"/>
          <w:sz w:val="24"/>
          <w:szCs w:val="24"/>
        </w:rPr>
        <w:t>（五）未经甲方书面许可，乙方不得</w:t>
      </w:r>
      <w:r>
        <w:rPr>
          <w:rFonts w:hint="eastAsia"/>
          <w:kern w:val="0"/>
          <w:sz w:val="24"/>
          <w:szCs w:val="24"/>
        </w:rPr>
        <w:t>在除甲方项目之外的任何地方使用与甲方相关的上述保密信息。</w:t>
      </w:r>
    </w:p>
    <w:p w:rsidR="001C264F">
      <w:pPr>
        <w:spacing w:line="400" w:lineRule="exact"/>
        <w:ind w:firstLine="480" w:firstLineChars="200"/>
        <w:rPr>
          <w:kern w:val="0"/>
        </w:rPr>
      </w:pPr>
      <w:r>
        <w:rPr>
          <w:rFonts w:hint="eastAsia"/>
          <w:kern w:val="0"/>
          <w:sz w:val="24"/>
          <w:szCs w:val="24"/>
        </w:rPr>
        <w:t>三、保密信息的所有权</w:t>
      </w:r>
      <w:r>
        <w:rPr>
          <w:rFonts w:hint="eastAsia"/>
          <w:kern w:val="0"/>
          <w:sz w:val="24"/>
          <w:szCs w:val="24"/>
        </w:rPr>
        <w:t xml:space="preserve"> </w:t>
      </w:r>
    </w:p>
    <w:p w:rsidR="001C264F">
      <w:pPr>
        <w:spacing w:line="400" w:lineRule="exact"/>
        <w:ind w:firstLine="480" w:firstLineChars="200"/>
        <w:rPr>
          <w:kern w:val="0"/>
        </w:rPr>
      </w:pPr>
      <w:r>
        <w:rPr>
          <w:rFonts w:hint="eastAsia"/>
          <w:kern w:val="0"/>
          <w:sz w:val="24"/>
          <w:szCs w:val="24"/>
        </w:rPr>
        <w:t>以上所提及的保密信息均为甲方所有。</w:t>
      </w:r>
      <w:r>
        <w:rPr>
          <w:rFonts w:hint="eastAsia"/>
          <w:kern w:val="0"/>
          <w:sz w:val="24"/>
          <w:szCs w:val="24"/>
        </w:rPr>
        <w:t xml:space="preserve"> </w:t>
      </w:r>
    </w:p>
    <w:p w:rsidR="001C264F">
      <w:pPr>
        <w:spacing w:line="400" w:lineRule="exact"/>
        <w:ind w:firstLine="480" w:firstLineChars="200"/>
        <w:rPr>
          <w:kern w:val="0"/>
        </w:rPr>
      </w:pPr>
      <w:r>
        <w:rPr>
          <w:rFonts w:hint="eastAsia"/>
          <w:kern w:val="0"/>
          <w:sz w:val="24"/>
          <w:szCs w:val="24"/>
        </w:rPr>
        <w:t>四、保密期限</w:t>
      </w:r>
    </w:p>
    <w:p w:rsidR="001C264F">
      <w:pPr>
        <w:spacing w:line="400" w:lineRule="exact"/>
        <w:ind w:firstLine="480" w:firstLineChars="200"/>
        <w:rPr>
          <w:kern w:val="0"/>
        </w:rPr>
      </w:pPr>
      <w:r>
        <w:rPr>
          <w:rFonts w:hint="eastAsia"/>
          <w:kern w:val="0"/>
          <w:sz w:val="24"/>
          <w:szCs w:val="24"/>
        </w:rPr>
        <w:t>（一）本协议的保密期限为</w:t>
      </w:r>
      <w:r>
        <w:rPr>
          <w:rFonts w:hint="eastAsia"/>
          <w:kern w:val="0"/>
          <w:sz w:val="24"/>
          <w:szCs w:val="24"/>
        </w:rPr>
        <w:t>5</w:t>
      </w:r>
      <w:r>
        <w:rPr>
          <w:rFonts w:hint="eastAsia"/>
          <w:kern w:val="0"/>
          <w:sz w:val="24"/>
          <w:szCs w:val="24"/>
        </w:rPr>
        <w:t>年。</w:t>
      </w:r>
    </w:p>
    <w:p w:rsidR="001C264F">
      <w:pPr>
        <w:spacing w:line="400" w:lineRule="exact"/>
        <w:ind w:firstLine="480" w:firstLineChars="200"/>
        <w:rPr>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1C264F">
      <w:pPr>
        <w:spacing w:line="400" w:lineRule="exact"/>
        <w:ind w:firstLine="480" w:firstLineChars="200"/>
        <w:rPr>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1C264F">
      <w:pPr>
        <w:spacing w:line="400" w:lineRule="exact"/>
        <w:ind w:firstLine="480" w:firstLineChars="200"/>
        <w:rPr>
          <w:kern w:val="0"/>
        </w:rPr>
      </w:pPr>
      <w:r>
        <w:rPr>
          <w:rFonts w:hint="eastAsia"/>
          <w:kern w:val="0"/>
          <w:sz w:val="24"/>
          <w:szCs w:val="24"/>
        </w:rPr>
        <w:t>五、关系限制</w:t>
      </w:r>
      <w:r>
        <w:rPr>
          <w:rFonts w:hint="eastAsia"/>
          <w:kern w:val="0"/>
          <w:sz w:val="24"/>
          <w:szCs w:val="24"/>
        </w:rPr>
        <w:t xml:space="preserve"> </w:t>
      </w:r>
    </w:p>
    <w:p w:rsidR="001C264F">
      <w:pPr>
        <w:spacing w:line="400" w:lineRule="exact"/>
        <w:ind w:firstLine="480" w:firstLineChars="200"/>
        <w:rPr>
          <w:kern w:val="0"/>
        </w:rPr>
      </w:pPr>
      <w:r>
        <w:rPr>
          <w:rFonts w:hint="eastAsia"/>
          <w:kern w:val="0"/>
          <w:sz w:val="24"/>
          <w:szCs w:val="24"/>
        </w:rPr>
        <w:t>本协议不作为双方建立任何合作</w:t>
      </w:r>
      <w:r>
        <w:rPr>
          <w:rFonts w:hint="eastAsia"/>
          <w:kern w:val="0"/>
          <w:sz w:val="24"/>
          <w:szCs w:val="24"/>
        </w:rPr>
        <w:t>关系或其他业务关系的依据。</w:t>
      </w:r>
      <w:r>
        <w:rPr>
          <w:rFonts w:hint="eastAsia"/>
          <w:kern w:val="0"/>
          <w:sz w:val="24"/>
          <w:szCs w:val="24"/>
        </w:rPr>
        <w:t xml:space="preserve"> </w:t>
      </w:r>
    </w:p>
    <w:p w:rsidR="001C264F">
      <w:pPr>
        <w:spacing w:line="400" w:lineRule="exact"/>
        <w:ind w:firstLine="480" w:firstLineChars="200"/>
        <w:rPr>
          <w:kern w:val="0"/>
        </w:rPr>
      </w:pPr>
      <w:r>
        <w:rPr>
          <w:rFonts w:hint="eastAsia"/>
          <w:kern w:val="0"/>
          <w:sz w:val="24"/>
          <w:szCs w:val="24"/>
        </w:rPr>
        <w:t>六、违约责任</w:t>
      </w:r>
    </w:p>
    <w:p w:rsidR="001C264F">
      <w:pPr>
        <w:spacing w:line="400" w:lineRule="exact"/>
        <w:ind w:firstLine="480" w:firstLineChars="200"/>
        <w:rPr>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1C264F">
      <w:pPr>
        <w:spacing w:line="400" w:lineRule="exact"/>
        <w:ind w:firstLine="480" w:firstLineChars="200"/>
        <w:rPr>
          <w:kern w:val="0"/>
        </w:rPr>
      </w:pPr>
      <w:r>
        <w:rPr>
          <w:rFonts w:hint="eastAsia"/>
          <w:kern w:val="0"/>
          <w:sz w:val="24"/>
          <w:szCs w:val="24"/>
        </w:rPr>
        <w:t>七、其他事项</w:t>
      </w:r>
    </w:p>
    <w:p w:rsidR="001C264F">
      <w:pPr>
        <w:spacing w:line="400" w:lineRule="exact"/>
        <w:ind w:firstLine="480" w:firstLineChars="200"/>
        <w:rPr>
          <w:kern w:val="0"/>
        </w:rPr>
      </w:pPr>
      <w:r>
        <w:rPr>
          <w:rFonts w:hint="eastAsia"/>
          <w:kern w:val="0"/>
          <w:sz w:val="24"/>
          <w:szCs w:val="24"/>
        </w:rPr>
        <w:t>（一）本协议以中文做成，一式四份，甲方执两份，乙方执两份，各份协议具有同等法律效力。</w:t>
      </w:r>
    </w:p>
    <w:p w:rsidR="001C264F">
      <w:pPr>
        <w:spacing w:line="400" w:lineRule="exact"/>
        <w:ind w:firstLine="480" w:firstLineChars="200"/>
        <w:rPr>
          <w:kern w:val="0"/>
        </w:rPr>
      </w:pPr>
      <w:r>
        <w:rPr>
          <w:rFonts w:hint="eastAsia"/>
          <w:kern w:val="0"/>
          <w:sz w:val="24"/>
          <w:szCs w:val="24"/>
        </w:rPr>
        <w:t>（二）本协议未尽事宜，由甲乙双方协商解决。</w:t>
      </w:r>
    </w:p>
    <w:p w:rsidR="001C264F">
      <w:pPr>
        <w:spacing w:line="400" w:lineRule="exact"/>
        <w:ind w:firstLine="480" w:firstLineChars="200"/>
        <w:rPr>
          <w:kern w:val="0"/>
        </w:rPr>
      </w:pPr>
      <w:r>
        <w:rPr>
          <w:rFonts w:hint="eastAsia"/>
          <w:kern w:val="0"/>
          <w:sz w:val="24"/>
          <w:szCs w:val="24"/>
        </w:rPr>
        <w:t>（三）本协议自甲、乙双方签字之日起生效。</w:t>
      </w:r>
    </w:p>
    <w:p w:rsidR="001C264F"/>
    <w:p w:rsidR="001C264F">
      <w:pPr>
        <w:ind w:left="503" w:hanging="581" w:leftChars="-37" w:hangingChars="242"/>
      </w:pPr>
      <w:r>
        <w:rPr>
          <w:rFonts w:hint="eastAsia"/>
          <w:sz w:val="24"/>
          <w:szCs w:val="24"/>
        </w:rPr>
        <w:t>甲方：国家气象中心：（盖章）</w:t>
      </w:r>
    </w:p>
    <w:p w:rsidR="001C264F">
      <w:pPr>
        <w:ind w:left="503" w:hanging="581" w:leftChars="-37" w:hangingChars="242"/>
      </w:pPr>
      <w:r>
        <w:rPr>
          <w:rFonts w:hint="eastAsia"/>
          <w:sz w:val="24"/>
          <w:szCs w:val="24"/>
        </w:rPr>
        <w:t>责任单位负责人：（签字）</w:t>
      </w:r>
    </w:p>
    <w:p w:rsidR="001C264F">
      <w:pPr>
        <w:ind w:left="689" w:leftChars="328"/>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 xml:space="preserve">  </w:t>
      </w:r>
      <w:r>
        <w:rPr>
          <w:rFonts w:hint="eastAsia"/>
          <w:sz w:val="24"/>
          <w:szCs w:val="24"/>
        </w:rPr>
        <w:t>日</w:t>
      </w:r>
    </w:p>
    <w:p w:rsidR="001C264F">
      <w:pPr>
        <w:ind w:left="430" w:hanging="508" w:leftChars="-37" w:hangingChars="242"/>
      </w:pPr>
    </w:p>
    <w:p w:rsidR="001C264F"/>
    <w:p w:rsidR="001C264F"/>
    <w:p w:rsidR="001C264F">
      <w:r>
        <w:rPr>
          <w:rFonts w:hint="eastAsia"/>
          <w:sz w:val="24"/>
          <w:szCs w:val="24"/>
        </w:rPr>
        <w:t>乙方：</w:t>
      </w:r>
      <w:r>
        <w:rPr>
          <w:rFonts w:hint="eastAsia"/>
          <w:sz w:val="24"/>
          <w:szCs w:val="24"/>
        </w:rPr>
        <w:t xml:space="preserve">                </w:t>
      </w:r>
      <w:r>
        <w:rPr>
          <w:rFonts w:hint="eastAsia"/>
          <w:sz w:val="24"/>
          <w:szCs w:val="24"/>
        </w:rPr>
        <w:t>（盖章）</w:t>
      </w:r>
    </w:p>
    <w:p w:rsidR="001C264F">
      <w:r>
        <w:rPr>
          <w:rFonts w:hint="eastAsia"/>
          <w:sz w:val="24"/>
          <w:szCs w:val="24"/>
        </w:rPr>
        <w:t>法定代表人或授权委托人：（签字）</w:t>
      </w:r>
    </w:p>
    <w:p w:rsidR="001C264F">
      <w:pPr>
        <w:tabs>
          <w:tab w:val="left" w:pos="5365"/>
        </w:tabs>
        <w:ind w:firstLine="600" w:firstLineChars="250"/>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1C264F">
      <w:pPr>
        <w:widowControl/>
        <w:spacing w:line="240" w:lineRule="auto"/>
        <w:jc w:val="left"/>
        <w:rPr>
          <w:sz w:val="32"/>
          <w:szCs w:val="32"/>
        </w:rPr>
      </w:pPr>
      <w:r>
        <w:rPr>
          <w:rFonts w:hint="eastAsia"/>
          <w:sz w:val="32"/>
          <w:szCs w:val="32"/>
        </w:rPr>
        <w:br w:type="page"/>
      </w:r>
      <w:r>
        <w:rPr>
          <w:rFonts w:hint="eastAsia"/>
          <w:sz w:val="32"/>
          <w:szCs w:val="32"/>
        </w:rPr>
        <w:t>附件</w:t>
      </w:r>
      <w:r>
        <w:rPr>
          <w:rFonts w:hint="eastAsia"/>
          <w:sz w:val="32"/>
          <w:szCs w:val="32"/>
        </w:rPr>
        <w:t>2</w:t>
      </w:r>
    </w:p>
    <w:p w:rsidR="001C264F">
      <w:pPr>
        <w:jc w:val="center"/>
        <w:rPr>
          <w:spacing w:val="-16"/>
          <w:sz w:val="44"/>
          <w:szCs w:val="44"/>
        </w:rPr>
      </w:pPr>
      <w:bookmarkStart w:id="108" w:name="_Hlk99802248"/>
    </w:p>
    <w:p w:rsidR="001C264F">
      <w:pPr>
        <w:jc w:val="center"/>
        <w:rPr>
          <w:spacing w:val="-16"/>
          <w:sz w:val="44"/>
          <w:szCs w:val="44"/>
        </w:rPr>
      </w:pPr>
      <w:r>
        <w:rPr>
          <w:rFonts w:hint="eastAsia"/>
          <w:spacing w:val="-16"/>
          <w:sz w:val="44"/>
          <w:szCs w:val="44"/>
        </w:rPr>
        <w:t>安全保密承诺书</w:t>
      </w:r>
      <w:bookmarkEnd w:id="108"/>
    </w:p>
    <w:p w:rsidR="001C264F">
      <w:pPr>
        <w:jc w:val="center"/>
        <w:rPr>
          <w:b/>
          <w:spacing w:val="-16"/>
        </w:rPr>
      </w:pPr>
    </w:p>
    <w:p w:rsidR="001C264F">
      <w:pPr>
        <w:spacing w:line="560" w:lineRule="exact"/>
        <w:ind w:firstLine="480" w:firstLineChars="200"/>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1C264F">
      <w:pPr>
        <w:spacing w:line="560" w:lineRule="exact"/>
        <w:ind w:firstLine="480" w:firstLineChars="200"/>
      </w:pPr>
      <w:r>
        <w:rPr>
          <w:rFonts w:hint="eastAsia"/>
          <w:sz w:val="24"/>
          <w:szCs w:val="24"/>
        </w:rPr>
        <w:t>一、本人已知悉，并承诺遵守《中华人民共和国网络安全法》、《中国气象局网络安全管理办法（试行）》等网络安全有关法律法规和行政规章制度。</w:t>
      </w:r>
    </w:p>
    <w:p w:rsidR="001C264F">
      <w:pPr>
        <w:spacing w:line="560" w:lineRule="exact"/>
        <w:ind w:firstLine="480" w:firstLineChars="200"/>
      </w:pPr>
      <w:r>
        <w:rPr>
          <w:rFonts w:hint="eastAsia"/>
          <w:sz w:val="24"/>
          <w:szCs w:val="24"/>
        </w:rPr>
        <w:t>二、本人承诺不利用本单位办公网络和无线网络危害国家安</w:t>
      </w:r>
      <w:r>
        <w:rPr>
          <w:rFonts w:hint="eastAsia"/>
          <w:sz w:val="24"/>
          <w:szCs w:val="24"/>
        </w:rPr>
        <w:t>全、泄露国家秘密，不侵犯国家、社会、集体利益和第三方的合法权益，不从事违法犯罪活动。</w:t>
      </w:r>
    </w:p>
    <w:p w:rsidR="001C264F">
      <w:pPr>
        <w:spacing w:line="560" w:lineRule="exact"/>
        <w:ind w:firstLine="480" w:firstLineChars="200"/>
      </w:pPr>
      <w:r>
        <w:rPr>
          <w:rFonts w:hint="eastAsia"/>
          <w:sz w:val="24"/>
          <w:szCs w:val="24"/>
        </w:rPr>
        <w:t>三、本人承诺不从事危害互联网及办公网网络安全的活动，发现网络安全异常情况或违规使用网络情况及时报告部室领导。</w:t>
      </w:r>
    </w:p>
    <w:p w:rsidR="001C264F">
      <w:pPr>
        <w:spacing w:line="560" w:lineRule="exact"/>
        <w:ind w:firstLine="480" w:firstLineChars="200"/>
      </w:pPr>
      <w:r>
        <w:rPr>
          <w:rFonts w:hint="eastAsia"/>
          <w:sz w:val="24"/>
          <w:szCs w:val="24"/>
        </w:rPr>
        <w:t>四、本人承诺按规定使用办公网络、无线网络、</w:t>
      </w:r>
      <w:r>
        <w:rPr>
          <w:rFonts w:hint="eastAsia"/>
          <w:sz w:val="24"/>
          <w:szCs w:val="24"/>
        </w:rPr>
        <w:t>VPN</w:t>
      </w:r>
      <w:r>
        <w:rPr>
          <w:rFonts w:hint="eastAsia"/>
          <w:sz w:val="24"/>
          <w:szCs w:val="24"/>
        </w:rPr>
        <w:t>等。工作终端仅允许使用办公网络访问，坚决杜绝将工作终端接入无线网络或个人网络，杜绝一机两网、内外网相连、私自搭建无线</w:t>
      </w:r>
      <w:r>
        <w:rPr>
          <w:rFonts w:hint="eastAsia"/>
          <w:sz w:val="24"/>
          <w:szCs w:val="24"/>
        </w:rPr>
        <w:t>/</w:t>
      </w:r>
      <w:r>
        <w:rPr>
          <w:rFonts w:hint="eastAsia"/>
          <w:sz w:val="24"/>
          <w:szCs w:val="24"/>
        </w:rPr>
        <w:t>有线网络等违规行为发生。无线网络仅限于个人手机、电脑等个人设备和单位提供的专用无线上网设备连接。</w:t>
      </w:r>
      <w:r>
        <w:rPr>
          <w:rFonts w:hint="eastAsia"/>
          <w:sz w:val="24"/>
          <w:szCs w:val="24"/>
        </w:rPr>
        <w:t>VPN</w:t>
      </w:r>
      <w:r>
        <w:rPr>
          <w:rFonts w:hint="eastAsia"/>
          <w:sz w:val="24"/>
          <w:szCs w:val="24"/>
        </w:rPr>
        <w:t>仅限居家办公时对工作系统进行访问。</w:t>
      </w:r>
    </w:p>
    <w:p w:rsidR="001C264F">
      <w:pPr>
        <w:spacing w:line="560" w:lineRule="exact"/>
        <w:ind w:firstLine="480" w:firstLineChars="200"/>
      </w:pPr>
      <w:r>
        <w:rPr>
          <w:rFonts w:hint="eastAsia"/>
          <w:sz w:val="24"/>
          <w:szCs w:val="24"/>
        </w:rPr>
        <w:t>五、本人承诺</w:t>
      </w:r>
      <w:r>
        <w:rPr>
          <w:rFonts w:hint="eastAsia"/>
          <w:sz w:val="24"/>
          <w:szCs w:val="24"/>
        </w:rPr>
        <w:t>按规定使用办公电脑等终端设备，不在工作终端上做与工作无关的事情，不随意更改网络终端设备软硬件配置，按要求安装终端安全管理软件，不安装盗版软件，不对终端设备设置弱密码。</w:t>
      </w:r>
    </w:p>
    <w:p w:rsidR="001C264F">
      <w:pPr>
        <w:spacing w:line="560" w:lineRule="exact"/>
        <w:ind w:firstLine="480" w:firstLineChars="200"/>
      </w:pPr>
      <w:r>
        <w:rPr>
          <w:rFonts w:hint="eastAsia"/>
          <w:sz w:val="24"/>
          <w:szCs w:val="24"/>
        </w:rPr>
        <w:t>六、本人承诺做好信息隐私保护工作，不私自给外部人员透露工作终端、工作系统、存储设备、无线网络等相关信息。未经允许不给外来人员使用无线网络。</w:t>
      </w:r>
    </w:p>
    <w:p w:rsidR="001C264F">
      <w:pPr>
        <w:spacing w:line="560" w:lineRule="exact"/>
        <w:ind w:firstLine="480" w:firstLineChars="200"/>
      </w:pPr>
      <w:r>
        <w:rPr>
          <w:rFonts w:hint="eastAsia"/>
          <w:sz w:val="24"/>
          <w:szCs w:val="24"/>
        </w:rPr>
        <w:t>七、本人承诺严格保守甲方的有关保密信息，不得以其他任何手段谋取私利，</w:t>
      </w:r>
      <w:r>
        <w:rPr>
          <w:rFonts w:hint="eastAsia"/>
          <w:sz w:val="24"/>
          <w:szCs w:val="24"/>
        </w:rPr>
        <w:t>损害甲方的利益。</w:t>
      </w:r>
    </w:p>
    <w:p w:rsidR="001C264F">
      <w:pPr>
        <w:spacing w:line="560" w:lineRule="exact"/>
        <w:ind w:firstLine="480" w:firstLineChars="200"/>
      </w:pPr>
      <w:r>
        <w:rPr>
          <w:rFonts w:hint="eastAsia"/>
          <w:sz w:val="24"/>
          <w:szCs w:val="24"/>
        </w:rPr>
        <w:t>八、本人承诺未经甲方书面许可，不以任何名义向任何单位或个人泄露甲方保密信息。</w:t>
      </w:r>
    </w:p>
    <w:p w:rsidR="001C264F">
      <w:pPr>
        <w:spacing w:line="560" w:lineRule="exact"/>
        <w:ind w:firstLine="480" w:firstLineChars="200"/>
      </w:pPr>
      <w:r>
        <w:rPr>
          <w:rFonts w:hint="eastAsia"/>
          <w:sz w:val="24"/>
          <w:szCs w:val="24"/>
        </w:rPr>
        <w:t>九、本人承诺未经甲方书面许可，不对有关保密信息进行修改、补充、复制。</w:t>
      </w:r>
    </w:p>
    <w:p w:rsidR="001C264F">
      <w:pPr>
        <w:spacing w:line="560" w:lineRule="exact"/>
        <w:ind w:firstLine="480" w:firstLineChars="200"/>
      </w:pPr>
      <w:r>
        <w:rPr>
          <w:rFonts w:hint="eastAsia"/>
          <w:sz w:val="24"/>
          <w:szCs w:val="24"/>
        </w:rPr>
        <w:t>十、本人承诺未经甲方书面许可，不将保密信息以任何方式携带出甲方场所。</w:t>
      </w:r>
    </w:p>
    <w:p w:rsidR="001C264F">
      <w:pPr>
        <w:spacing w:line="560" w:lineRule="exact"/>
        <w:ind w:firstLine="480" w:firstLineChars="200"/>
      </w:pPr>
      <w:r>
        <w:rPr>
          <w:rFonts w:hint="eastAsia"/>
          <w:sz w:val="24"/>
          <w:szCs w:val="24"/>
        </w:rPr>
        <w:t>十一、本人承诺未经甲方书面许可，不在除甲方项目之外的任何地方使用与甲方相关的保密信息。</w:t>
      </w:r>
    </w:p>
    <w:p w:rsidR="001C264F">
      <w:pPr>
        <w:spacing w:line="560" w:lineRule="exact"/>
        <w:ind w:firstLine="420" w:firstLineChars="200"/>
      </w:pPr>
    </w:p>
    <w:p w:rsidR="001C264F">
      <w:pPr>
        <w:spacing w:line="560" w:lineRule="exact"/>
        <w:ind w:firstLine="480" w:firstLineChars="200"/>
      </w:pPr>
      <w:r>
        <w:rPr>
          <w:rFonts w:hint="eastAsia"/>
          <w:sz w:val="24"/>
          <w:szCs w:val="24"/>
        </w:rPr>
        <w:t>本承诺书自签署之日起生效。</w:t>
      </w:r>
    </w:p>
    <w:p w:rsidR="001C264F">
      <w:pPr>
        <w:spacing w:line="560" w:lineRule="exact"/>
        <w:ind w:firstLine="420" w:firstLineChars="200"/>
      </w:pPr>
    </w:p>
    <w:p w:rsidR="001C264F">
      <w:pPr>
        <w:spacing w:line="560" w:lineRule="exact"/>
        <w:ind w:left="4620" w:firstLine="480" w:leftChars="2200" w:firstLineChars="200"/>
      </w:pPr>
      <w:r>
        <w:rPr>
          <w:rFonts w:hint="eastAsia"/>
          <w:sz w:val="24"/>
          <w:szCs w:val="24"/>
        </w:rPr>
        <w:t>承诺人：</w:t>
      </w:r>
    </w:p>
    <w:p w:rsidR="001C264F">
      <w:pPr>
        <w:spacing w:line="560" w:lineRule="exact"/>
        <w:ind w:left="4620" w:firstLine="480" w:leftChars="2200" w:firstLineChars="200"/>
      </w:pPr>
      <w:r>
        <w:rPr>
          <w:rFonts w:hint="eastAsia"/>
          <w:sz w:val="24"/>
          <w:szCs w:val="24"/>
        </w:rPr>
        <w:t>日期：</w:t>
      </w:r>
      <w:r>
        <w:rPr>
          <w:rFonts w:hint="eastAsia"/>
          <w:sz w:val="24"/>
          <w:szCs w:val="24"/>
        </w:rPr>
        <w:t xml:space="preserve"> </w:t>
      </w:r>
    </w:p>
    <w:p w:rsidR="001C264F">
      <w:pPr>
        <w:rPr>
          <w:sz w:val="32"/>
          <w:szCs w:val="32"/>
        </w:rPr>
      </w:pPr>
      <w:r>
        <w:rPr>
          <w:rFonts w:hint="eastAsia"/>
        </w:rPr>
        <w:br w:type="page"/>
      </w:r>
      <w:r>
        <w:rPr>
          <w:rFonts w:hint="eastAsia"/>
          <w:sz w:val="32"/>
          <w:szCs w:val="32"/>
        </w:rPr>
        <w:t>附件</w:t>
      </w:r>
      <w:r>
        <w:rPr>
          <w:rFonts w:hint="eastAsia"/>
          <w:sz w:val="32"/>
          <w:szCs w:val="32"/>
        </w:rPr>
        <w:t>3</w:t>
      </w:r>
    </w:p>
    <w:p w:rsidR="001C264F">
      <w:pPr>
        <w:jc w:val="center"/>
        <w:rPr>
          <w:spacing w:val="-16"/>
          <w:sz w:val="44"/>
          <w:szCs w:val="44"/>
        </w:rPr>
      </w:pPr>
    </w:p>
    <w:p w:rsidR="001C264F">
      <w:pPr>
        <w:jc w:val="center"/>
        <w:rPr>
          <w:spacing w:val="-16"/>
          <w:sz w:val="44"/>
          <w:szCs w:val="44"/>
        </w:rPr>
      </w:pPr>
      <w:r>
        <w:rPr>
          <w:rFonts w:hint="eastAsia"/>
          <w:spacing w:val="-16"/>
          <w:sz w:val="44"/>
          <w:szCs w:val="44"/>
        </w:rPr>
        <w:t>统筹集约承诺书</w:t>
      </w:r>
    </w:p>
    <w:p w:rsidR="001C264F">
      <w:pPr>
        <w:jc w:val="center"/>
        <w:rPr>
          <w:b/>
          <w:spacing w:val="-16"/>
        </w:rPr>
      </w:pPr>
    </w:p>
    <w:p w:rsidR="001C264F">
      <w:pPr>
        <w:spacing w:line="560" w:lineRule="exact"/>
        <w:ind w:firstLine="480" w:firstLineChars="200"/>
      </w:pPr>
      <w:r>
        <w:rPr>
          <w:rFonts w:hint="eastAsia"/>
          <w:sz w:val="24"/>
          <w:szCs w:val="24"/>
        </w:rPr>
        <w:t>为规范气象业务系统统筹集约建设，确保业务系统按照中国气象局有关业务软件组件化开发的相关管理规定和标准规范要求开发，在硬件、数据、流程、标准化和监控等</w:t>
      </w:r>
      <w:r>
        <w:rPr>
          <w:rFonts w:hint="eastAsia"/>
          <w:sz w:val="24"/>
          <w:szCs w:val="24"/>
        </w:rPr>
        <w:t>5</w:t>
      </w:r>
      <w:r>
        <w:rPr>
          <w:rFonts w:hint="eastAsia"/>
          <w:sz w:val="24"/>
          <w:szCs w:val="24"/>
        </w:rPr>
        <w:t>方面满足集约要求，本人郑重承诺遵守以下所列事项，对承</w:t>
      </w:r>
      <w:r>
        <w:rPr>
          <w:rFonts w:hint="eastAsia"/>
          <w:sz w:val="24"/>
          <w:szCs w:val="24"/>
        </w:rPr>
        <w:t>诺书要求事项负责。若有违反，本人愿承担由此带来的相应责任。</w:t>
      </w:r>
    </w:p>
    <w:p w:rsidR="001C264F">
      <w:pPr>
        <w:spacing w:line="560" w:lineRule="exact"/>
        <w:ind w:firstLine="480" w:firstLineChars="200"/>
      </w:pPr>
      <w:r>
        <w:rPr>
          <w:rFonts w:hint="eastAsia"/>
          <w:sz w:val="24"/>
          <w:szCs w:val="24"/>
        </w:rPr>
        <w:t>一、本人已知悉，并承诺遵守中国气象局引发的《气象信息系统集约化管理办法》以及中国气象局和国家发展改革委引发的《关于统筹集约建设气象业务软件的指导意见》等行政规章制度。</w:t>
      </w:r>
    </w:p>
    <w:p w:rsidR="001C264F">
      <w:pPr>
        <w:spacing w:line="560" w:lineRule="exact"/>
        <w:ind w:firstLine="480" w:firstLineChars="200"/>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rsidR="001C264F">
      <w:pPr>
        <w:spacing w:line="560" w:lineRule="exact"/>
        <w:ind w:firstLine="480" w:firstLineChars="200"/>
      </w:pPr>
      <w:r>
        <w:rPr>
          <w:rFonts w:hint="eastAsia"/>
          <w:sz w:val="24"/>
          <w:szCs w:val="24"/>
        </w:rPr>
        <w:t>三、本人承诺系统输入数据及输出产品（包含中间数据）在气象大数据云平台统一存储管理。数据、产品的命名、格式符合气象数据统一技术</w:t>
      </w:r>
      <w:r>
        <w:rPr>
          <w:rFonts w:hint="eastAsia"/>
          <w:sz w:val="24"/>
          <w:szCs w:val="24"/>
        </w:rPr>
        <w:t>标准规范，输出产品的分级分类、知识产权归属、共享使用范围按照气象数据管理要求设置和报告。</w:t>
      </w:r>
    </w:p>
    <w:p w:rsidR="001C264F">
      <w:pPr>
        <w:spacing w:line="560" w:lineRule="exact"/>
        <w:ind w:firstLine="480" w:firstLineChars="200"/>
      </w:pPr>
      <w:r>
        <w:rPr>
          <w:rFonts w:hint="eastAsia"/>
          <w:sz w:val="24"/>
          <w:szCs w:val="24"/>
        </w:rPr>
        <w:t>四、本人承诺系统输入数据的采（收）集、传输、处理流程统一基于气象通信系统实现，产品算法由气象大数据云平台加工流水线统一调度运行，交互分析等服务接口采用众创接口技术标准规范并进行统一注册管理。</w:t>
      </w:r>
    </w:p>
    <w:p w:rsidR="001C264F">
      <w:pPr>
        <w:spacing w:line="560" w:lineRule="exact"/>
        <w:ind w:firstLine="480" w:firstLineChars="200"/>
      </w:pPr>
      <w:r>
        <w:rPr>
          <w:rFonts w:hint="eastAsia"/>
          <w:sz w:val="24"/>
          <w:szCs w:val="24"/>
        </w:rPr>
        <w:t>五、本人承诺系统基于气象大数据云平台统一软件开发服务环境，采用“云</w:t>
      </w:r>
      <w:r>
        <w:rPr>
          <w:rFonts w:hint="eastAsia"/>
          <w:sz w:val="24"/>
          <w:szCs w:val="24"/>
        </w:rPr>
        <w:t>+</w:t>
      </w:r>
      <w:r>
        <w:rPr>
          <w:rFonts w:hint="eastAsia"/>
          <w:sz w:val="24"/>
          <w:szCs w:val="24"/>
        </w:rPr>
        <w:t>端”架构、组件化方式设计，应当最大程度使用已有组件，已有组件不能满足需求的，按照组件统一技术标准规范新建或升级改造已有组件后使用；新建或改</w:t>
      </w:r>
      <w:r>
        <w:rPr>
          <w:rFonts w:hint="eastAsia"/>
          <w:sz w:val="24"/>
          <w:szCs w:val="24"/>
        </w:rPr>
        <w:t>造的组件应进行登记备案，</w:t>
      </w:r>
      <w:r>
        <w:rPr>
          <w:rFonts w:hint="eastAsia"/>
          <w:sz w:val="24"/>
          <w:szCs w:val="24"/>
        </w:rPr>
        <w:t>并纳入中心统一的组件资产库管理。</w:t>
      </w:r>
    </w:p>
    <w:p w:rsidR="001C264F">
      <w:pPr>
        <w:spacing w:line="560" w:lineRule="exact"/>
        <w:ind w:firstLine="480" w:firstLineChars="200"/>
      </w:pPr>
      <w:r>
        <w:rPr>
          <w:rFonts w:hint="eastAsia"/>
          <w:sz w:val="24"/>
          <w:szCs w:val="24"/>
        </w:rPr>
        <w:t>六、系统运行状态、异常告警、数据流向流量、用户操作等监控信息按统一技术标准规范向气象综合业务实时监控系统提供。</w:t>
      </w:r>
    </w:p>
    <w:p w:rsidR="001C264F">
      <w:pPr>
        <w:spacing w:line="560" w:lineRule="exact"/>
        <w:ind w:firstLine="420" w:firstLineChars="200"/>
      </w:pPr>
    </w:p>
    <w:p w:rsidR="001C264F">
      <w:pPr>
        <w:spacing w:line="560" w:lineRule="exact"/>
        <w:ind w:firstLine="480" w:firstLineChars="200"/>
      </w:pPr>
      <w:r>
        <w:rPr>
          <w:rFonts w:hint="eastAsia"/>
          <w:sz w:val="24"/>
          <w:szCs w:val="24"/>
        </w:rPr>
        <w:t>本承诺书自签署之日起生效。</w:t>
      </w:r>
    </w:p>
    <w:p w:rsidR="001C264F">
      <w:pPr>
        <w:spacing w:line="560" w:lineRule="exact"/>
        <w:ind w:firstLine="420" w:firstLineChars="200"/>
      </w:pPr>
    </w:p>
    <w:p w:rsidR="001C264F">
      <w:pPr>
        <w:spacing w:line="560" w:lineRule="exact"/>
        <w:ind w:left="4620" w:firstLine="480" w:leftChars="2200" w:firstLineChars="200"/>
      </w:pPr>
      <w:r>
        <w:rPr>
          <w:rFonts w:hint="eastAsia"/>
          <w:sz w:val="24"/>
          <w:szCs w:val="24"/>
        </w:rPr>
        <w:t>承诺人：</w:t>
      </w:r>
    </w:p>
    <w:p w:rsidR="001C264F">
      <w:pPr>
        <w:spacing w:line="560" w:lineRule="exact"/>
        <w:ind w:left="4620" w:firstLine="480" w:leftChars="2200" w:firstLineChars="200"/>
      </w:pPr>
      <w:r>
        <w:rPr>
          <w:rFonts w:hint="eastAsia"/>
          <w:sz w:val="24"/>
          <w:szCs w:val="24"/>
        </w:rPr>
        <w:t>日期：</w:t>
      </w:r>
      <w:r>
        <w:rPr>
          <w:rFonts w:hint="eastAsia"/>
          <w:sz w:val="24"/>
          <w:szCs w:val="24"/>
        </w:rPr>
        <w:t xml:space="preserve"> </w:t>
      </w: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p>
    <w:p w:rsidR="001C264F">
      <w:pPr>
        <w:rPr>
          <w:rFonts w:ascii="黑体" w:eastAsia="黑体" w:hAnsi="黑体" w:cs="黑体"/>
          <w:sz w:val="32"/>
          <w:szCs w:val="32"/>
        </w:rPr>
      </w:pPr>
      <w:r>
        <w:rPr>
          <w:rFonts w:hint="eastAsia"/>
          <w:sz w:val="32"/>
          <w:szCs w:val="32"/>
        </w:rPr>
        <w:t>附件</w:t>
      </w:r>
      <w:r>
        <w:rPr>
          <w:rFonts w:hint="eastAsia"/>
          <w:sz w:val="32"/>
          <w:szCs w:val="32"/>
        </w:rPr>
        <w:t>4</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5"/>
        <w:gridCol w:w="3260"/>
        <w:gridCol w:w="992"/>
        <w:gridCol w:w="973"/>
        <w:gridCol w:w="1204"/>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供应方风险清单</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一、供应方基本信息</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1C264F">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1C264F">
            <w:pPr>
              <w:pStyle w:val="PlainText"/>
              <w:rPr>
                <w:rFonts w:ascii="仿宋_GB2312" w:eastAsia="仿宋_GB2312"/>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b/>
                <w:bCs/>
                <w:sz w:val="18"/>
                <w:szCs w:val="18"/>
              </w:rPr>
            </w:pPr>
            <w:r>
              <w:rPr>
                <w:rFonts w:ascii="仿宋_GB2312" w:eastAsia="仿宋_GB2312" w:hint="eastAsia"/>
                <w:b/>
                <w:bCs/>
                <w:sz w:val="18"/>
                <w:szCs w:val="18"/>
              </w:rPr>
              <w:t>项目</w:t>
            </w:r>
          </w:p>
        </w:tc>
        <w:tc>
          <w:tcPr>
            <w:tcW w:w="3260" w:type="dxa"/>
          </w:tcPr>
          <w:p w:rsidR="001C264F">
            <w:pPr>
              <w:pStyle w:val="PlainText"/>
              <w:rPr>
                <w:rFonts w:ascii="仿宋_GB2312" w:eastAsia="仿宋_GB2312"/>
                <w:b/>
                <w:bCs/>
                <w:sz w:val="18"/>
                <w:szCs w:val="18"/>
              </w:rPr>
            </w:pPr>
            <w:r>
              <w:rPr>
                <w:rFonts w:ascii="仿宋_GB2312" w:eastAsia="仿宋_GB2312" w:hint="eastAsia"/>
                <w:b/>
                <w:bCs/>
                <w:sz w:val="18"/>
                <w:szCs w:val="18"/>
              </w:rPr>
              <w:t>详情</w:t>
            </w:r>
          </w:p>
        </w:tc>
        <w:tc>
          <w:tcPr>
            <w:tcW w:w="992" w:type="dxa"/>
            <w:noWrap/>
          </w:tcPr>
          <w:p w:rsidR="001C264F">
            <w:pPr>
              <w:pStyle w:val="PlainText"/>
              <w:rPr>
                <w:rFonts w:ascii="仿宋_GB2312" w:eastAsia="仿宋_GB2312"/>
                <w:b/>
                <w:bCs/>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供应方名称</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 xml:space="preserve"> </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合作项目名称</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 xml:space="preserve"> </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项目起止时间</w:t>
            </w:r>
          </w:p>
        </w:tc>
        <w:tc>
          <w:tcPr>
            <w:tcW w:w="3260" w:type="dxa"/>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二、供应方工作内容</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 </w:t>
            </w:r>
            <w:r>
              <w:rPr>
                <w:rFonts w:ascii="仿宋_GB2312" w:eastAsia="仿宋_GB2312" w:hint="eastAsia"/>
                <w:b/>
                <w:bCs/>
                <w:sz w:val="18"/>
                <w:szCs w:val="18"/>
              </w:rPr>
              <w:t>需求分析与设计</w:t>
            </w:r>
          </w:p>
        </w:tc>
        <w:tc>
          <w:tcPr>
            <w:tcW w:w="3260" w:type="dxa"/>
            <w:noWrap/>
          </w:tcPr>
          <w:p w:rsidR="001C264F">
            <w:pPr>
              <w:pStyle w:val="PlainText"/>
              <w:rPr>
                <w:rFonts w:ascii="仿宋_GB2312" w:eastAsia="仿宋_GB2312"/>
                <w:sz w:val="18"/>
                <w:szCs w:val="18"/>
              </w:rPr>
            </w:pPr>
            <w:r>
              <w:rPr>
                <w:rFonts w:ascii="仿宋_GB2312" w:eastAsia="仿宋_GB2312" w:hint="eastAsia"/>
                <w:sz w:val="18"/>
                <w:szCs w:val="18"/>
              </w:rPr>
              <w:t>沟通收集需求，制定架构与技术路线。</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开发阶段</w:t>
            </w:r>
          </w:p>
        </w:tc>
        <w:tc>
          <w:tcPr>
            <w:tcW w:w="3260" w:type="dxa"/>
            <w:noWrap/>
          </w:tcPr>
          <w:p w:rsidR="001C264F">
            <w:pPr>
              <w:pStyle w:val="PlainText"/>
              <w:rPr>
                <w:rFonts w:ascii="仿宋_GB2312" w:eastAsia="仿宋_GB2312"/>
                <w:sz w:val="18"/>
                <w:szCs w:val="18"/>
              </w:rPr>
            </w:pPr>
            <w:r>
              <w:rPr>
                <w:rFonts w:ascii="仿宋_GB2312" w:eastAsia="仿宋_GB2312" w:hint="eastAsia"/>
                <w:sz w:val="18"/>
                <w:szCs w:val="18"/>
              </w:rPr>
              <w:t>按规范写代码、做单元测试、集成系统。</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测试阶段</w:t>
            </w:r>
          </w:p>
        </w:tc>
        <w:tc>
          <w:tcPr>
            <w:tcW w:w="3260" w:type="dxa"/>
            <w:noWrap/>
          </w:tcPr>
          <w:p w:rsidR="001C264F">
            <w:pPr>
              <w:pStyle w:val="PlainText"/>
              <w:rPr>
                <w:rFonts w:ascii="仿宋_GB2312" w:eastAsia="仿宋_GB2312"/>
                <w:sz w:val="18"/>
                <w:szCs w:val="18"/>
              </w:rPr>
            </w:pPr>
            <w:r>
              <w:rPr>
                <w:rFonts w:ascii="仿宋_GB2312" w:eastAsia="仿宋_GB2312" w:hint="eastAsia"/>
                <w:sz w:val="18"/>
                <w:szCs w:val="18"/>
              </w:rPr>
              <w:t>主导集成与协助验收、性能测试。</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上线维护</w:t>
            </w:r>
          </w:p>
        </w:tc>
        <w:tc>
          <w:tcPr>
            <w:tcW w:w="3260" w:type="dxa"/>
            <w:noWrap/>
          </w:tcPr>
          <w:p w:rsidR="001C264F">
            <w:pPr>
              <w:pStyle w:val="PlainText"/>
              <w:rPr>
                <w:rFonts w:ascii="仿宋_GB2312" w:eastAsia="仿宋_GB2312"/>
                <w:sz w:val="18"/>
                <w:szCs w:val="18"/>
              </w:rPr>
            </w:pPr>
            <w:r>
              <w:rPr>
                <w:rFonts w:ascii="仿宋_GB2312" w:eastAsia="仿宋_GB2312" w:hint="eastAsia"/>
                <w:sz w:val="18"/>
                <w:szCs w:val="18"/>
              </w:rPr>
              <w:t>部署软件，提供运维与安全保障。</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二、产品类别</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1C264F">
            <w:pPr>
              <w:pStyle w:val="PlainText"/>
              <w:rPr>
                <w:rFonts w:ascii="仿宋_GB2312" w:eastAsia="仿宋_GB2312"/>
                <w:sz w:val="18"/>
                <w:szCs w:val="18"/>
              </w:rPr>
            </w:pPr>
            <w:r>
              <w:rPr>
                <w:rFonts w:ascii="仿宋_GB2312" w:eastAsia="仿宋_GB2312" w:hint="eastAsia"/>
                <w:sz w:val="18"/>
                <w:szCs w:val="18"/>
              </w:rPr>
              <w:t xml:space="preserve">    </w:t>
            </w:r>
            <w:r>
              <w:rPr>
                <w:rFonts w:ascii="仿宋_GB2312" w:eastAsia="仿宋_GB2312" w:hint="eastAsia"/>
                <w:sz w:val="18"/>
                <w:szCs w:val="18"/>
              </w:rPr>
              <w:t>（具体领域说明）</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三、产品来源</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1C264F">
            <w:pPr>
              <w:pStyle w:val="PlainText"/>
              <w:rPr>
                <w:rFonts w:ascii="仿宋_GB2312" w:eastAsia="仿宋_GB2312"/>
                <w:sz w:val="18"/>
                <w:szCs w:val="18"/>
              </w:rPr>
            </w:pPr>
            <w:r>
              <w:rPr>
                <w:rFonts w:ascii="仿宋_GB2312" w:eastAsia="仿宋_GB2312" w:hint="eastAsia"/>
                <w:sz w:val="18"/>
                <w:szCs w:val="18"/>
              </w:rPr>
              <w:t>（是否自研、代理、开源整合情况和团队情况）</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五、产品功能</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b/>
                <w:bCs/>
                <w:sz w:val="18"/>
                <w:szCs w:val="18"/>
              </w:rPr>
            </w:pPr>
            <w:r>
              <w:rPr>
                <w:rFonts w:ascii="仿宋_GB2312" w:eastAsia="仿宋_GB2312" w:hint="eastAsia"/>
                <w:b/>
                <w:bCs/>
                <w:sz w:val="18"/>
                <w:szCs w:val="18"/>
              </w:rPr>
              <w:t>产品名称</w:t>
            </w:r>
          </w:p>
        </w:tc>
        <w:tc>
          <w:tcPr>
            <w:tcW w:w="3260" w:type="dxa"/>
          </w:tcPr>
          <w:p w:rsidR="001C264F">
            <w:pPr>
              <w:pStyle w:val="PlainText"/>
              <w:rPr>
                <w:rFonts w:ascii="仿宋_GB2312" w:eastAsia="仿宋_GB2312"/>
                <w:b/>
                <w:bCs/>
                <w:sz w:val="18"/>
                <w:szCs w:val="18"/>
              </w:rPr>
            </w:pPr>
            <w:r>
              <w:rPr>
                <w:rFonts w:ascii="仿宋_GB2312" w:eastAsia="仿宋_GB2312" w:hint="eastAsia"/>
                <w:b/>
                <w:bCs/>
                <w:sz w:val="18"/>
                <w:szCs w:val="18"/>
              </w:rPr>
              <w:t>核心功能描述</w:t>
            </w:r>
          </w:p>
        </w:tc>
        <w:tc>
          <w:tcPr>
            <w:tcW w:w="992" w:type="dxa"/>
          </w:tcPr>
          <w:p w:rsidR="001C264F">
            <w:pPr>
              <w:pStyle w:val="PlainText"/>
              <w:rPr>
                <w:rFonts w:ascii="仿宋_GB2312" w:eastAsia="仿宋_GB2312"/>
                <w:b/>
                <w:bCs/>
                <w:sz w:val="18"/>
                <w:szCs w:val="18"/>
              </w:rPr>
            </w:pPr>
            <w:r>
              <w:rPr>
                <w:rFonts w:ascii="仿宋_GB2312" w:eastAsia="仿宋_GB2312" w:hint="eastAsia"/>
                <w:b/>
                <w:bCs/>
                <w:sz w:val="18"/>
                <w:szCs w:val="18"/>
              </w:rPr>
              <w:t>辅助功能描述</w:t>
            </w:r>
          </w:p>
        </w:tc>
        <w:tc>
          <w:tcPr>
            <w:tcW w:w="973" w:type="dxa"/>
          </w:tcPr>
          <w:p w:rsidR="001C264F">
            <w:pPr>
              <w:pStyle w:val="PlainText"/>
              <w:rPr>
                <w:rFonts w:ascii="仿宋_GB2312" w:eastAsia="仿宋_GB2312"/>
                <w:b/>
                <w:bCs/>
                <w:sz w:val="18"/>
                <w:szCs w:val="18"/>
              </w:rPr>
            </w:pPr>
            <w:r>
              <w:rPr>
                <w:rFonts w:ascii="仿宋_GB2312" w:eastAsia="仿宋_GB2312" w:hint="eastAsia"/>
                <w:b/>
                <w:bCs/>
                <w:sz w:val="18"/>
                <w:szCs w:val="18"/>
              </w:rPr>
              <w:t>功能完整性评估</w:t>
            </w:r>
          </w:p>
        </w:tc>
        <w:tc>
          <w:tcPr>
            <w:tcW w:w="1204" w:type="dxa"/>
            <w:noWrap/>
          </w:tcPr>
          <w:p w:rsidR="001C264F">
            <w:pPr>
              <w:pStyle w:val="PlainText"/>
              <w:rPr>
                <w:rFonts w:ascii="仿宋_GB2312" w:eastAsia="仿宋_GB2312"/>
                <w:b/>
                <w:bCs/>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w:t>
            </w:r>
            <w:r>
              <w:rPr>
                <w:rFonts w:ascii="仿宋_GB2312" w:eastAsia="仿宋_GB2312" w:hint="eastAsia"/>
                <w:sz w:val="18"/>
                <w:szCs w:val="18"/>
              </w:rPr>
              <w:t>产品</w:t>
            </w:r>
            <w:r>
              <w:rPr>
                <w:rFonts w:ascii="仿宋_GB2312" w:eastAsia="仿宋_GB2312" w:hint="eastAsia"/>
                <w:sz w:val="18"/>
                <w:szCs w:val="18"/>
              </w:rPr>
              <w:t xml:space="preserve"> 1]</w:t>
            </w:r>
          </w:p>
        </w:tc>
        <w:tc>
          <w:tcPr>
            <w:tcW w:w="3260" w:type="dxa"/>
          </w:tcPr>
          <w:p w:rsidR="001C264F">
            <w:pPr>
              <w:pStyle w:val="PlainText"/>
              <w:rPr>
                <w:rFonts w:ascii="仿宋_GB2312" w:eastAsia="仿宋_GB2312"/>
                <w:sz w:val="18"/>
                <w:szCs w:val="18"/>
              </w:rPr>
            </w:pP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w:t>
            </w:r>
            <w:r>
              <w:rPr>
                <w:rFonts w:ascii="仿宋_GB2312" w:eastAsia="仿宋_GB2312" w:hint="eastAsia"/>
                <w:sz w:val="18"/>
                <w:szCs w:val="18"/>
              </w:rPr>
              <w:t>产品</w:t>
            </w:r>
            <w:r>
              <w:rPr>
                <w:rFonts w:ascii="仿宋_GB2312" w:eastAsia="仿宋_GB2312" w:hint="eastAsia"/>
                <w:sz w:val="18"/>
                <w:szCs w:val="18"/>
              </w:rPr>
              <w:t xml:space="preserve"> 2]</w:t>
            </w:r>
          </w:p>
        </w:tc>
        <w:tc>
          <w:tcPr>
            <w:tcW w:w="3260" w:type="dxa"/>
          </w:tcPr>
          <w:p w:rsidR="001C264F">
            <w:pPr>
              <w:pStyle w:val="PlainText"/>
              <w:rPr>
                <w:rFonts w:ascii="仿宋_GB2312" w:eastAsia="仿宋_GB2312"/>
                <w:sz w:val="18"/>
                <w:szCs w:val="18"/>
              </w:rPr>
            </w:pP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六、产品成熟度</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1C264F">
            <w:pPr>
              <w:pStyle w:val="PlainText"/>
              <w:rPr>
                <w:rFonts w:ascii="仿宋_GB2312" w:eastAsia="仿宋_GB2312"/>
                <w:sz w:val="18"/>
                <w:szCs w:val="18"/>
              </w:rPr>
            </w:pPr>
            <w:r>
              <w:rPr>
                <w:rFonts w:ascii="仿宋_GB2312" w:eastAsia="仿宋_GB2312" w:hint="eastAsia"/>
                <w:sz w:val="18"/>
                <w:szCs w:val="18"/>
              </w:rPr>
              <w:t>（是否正式商用、应用数量、反馈情况）</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1C264F">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1C264F">
            <w:pPr>
              <w:pStyle w:val="PlainText"/>
              <w:rPr>
                <w:rFonts w:ascii="仿宋_GB2312" w:eastAsia="仿宋_GB2312"/>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七、软件开发语言</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00"/>
        </w:trPr>
        <w:tc>
          <w:tcPr>
            <w:tcW w:w="1985" w:type="dxa"/>
            <w:noWrap/>
          </w:tcPr>
          <w:p w:rsidR="001C264F">
            <w:pPr>
              <w:pStyle w:val="PlainText"/>
              <w:rPr>
                <w:rFonts w:ascii="仿宋_GB2312" w:eastAsia="仿宋_GB2312"/>
                <w:sz w:val="18"/>
                <w:szCs w:val="18"/>
              </w:rPr>
            </w:pPr>
            <w:r>
              <w:rPr>
                <w:rFonts w:ascii="仿宋_GB2312" w:eastAsia="仿宋_GB2312" w:hint="eastAsia"/>
                <w:sz w:val="18"/>
                <w:szCs w:val="18"/>
              </w:rPr>
              <w:t xml:space="preserve"> </w:t>
            </w:r>
          </w:p>
        </w:tc>
        <w:tc>
          <w:tcPr>
            <w:tcW w:w="3260" w:type="dxa"/>
            <w:noWrap/>
          </w:tcPr>
          <w:p w:rsidR="001C264F">
            <w:pPr>
              <w:pStyle w:val="PlainText"/>
              <w:rPr>
                <w:rFonts w:ascii="仿宋_GB2312" w:eastAsia="仿宋_GB2312"/>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noWrap/>
          </w:tcPr>
          <w:p w:rsidR="001C264F">
            <w:pPr>
              <w:pStyle w:val="PlainText"/>
              <w:rPr>
                <w:rFonts w:ascii="仿宋_GB2312" w:eastAsia="仿宋_GB2312"/>
                <w:b/>
                <w:bCs/>
                <w:sz w:val="18"/>
                <w:szCs w:val="18"/>
              </w:rPr>
            </w:pPr>
            <w:r>
              <w:rPr>
                <w:rFonts w:ascii="仿宋_GB2312" w:eastAsia="仿宋_GB2312" w:hint="eastAsia"/>
                <w:b/>
                <w:bCs/>
                <w:sz w:val="18"/>
                <w:szCs w:val="18"/>
              </w:rPr>
              <w:t>八、源代码</w:t>
            </w:r>
          </w:p>
        </w:tc>
        <w:tc>
          <w:tcPr>
            <w:tcW w:w="3260" w:type="dxa"/>
            <w:noWrap/>
          </w:tcPr>
          <w:p w:rsidR="001C264F">
            <w:pPr>
              <w:pStyle w:val="PlainText"/>
              <w:rPr>
                <w:rFonts w:ascii="仿宋_GB2312" w:eastAsia="仿宋_GB2312"/>
                <w:b/>
                <w:bCs/>
                <w:sz w:val="18"/>
                <w:szCs w:val="18"/>
              </w:rPr>
            </w:pP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1C264F">
            <w:pPr>
              <w:pStyle w:val="PlainText"/>
              <w:rPr>
                <w:rFonts w:ascii="仿宋_GB2312" w:eastAsia="仿宋_GB2312"/>
                <w:sz w:val="18"/>
                <w:szCs w:val="18"/>
              </w:rPr>
            </w:pPr>
            <w:r>
              <w:rPr>
                <w:rFonts w:ascii="仿宋_GB2312" w:eastAsia="仿宋_GB2312" w:hint="eastAsia"/>
                <w:sz w:val="18"/>
                <w:szCs w:val="18"/>
              </w:rPr>
              <w:t>（是否开放</w:t>
            </w:r>
            <w:r>
              <w:rPr>
                <w:rFonts w:ascii="仿宋_GB2312" w:eastAsia="仿宋_GB2312" w:hint="eastAsia"/>
                <w:sz w:val="18"/>
                <w:szCs w:val="18"/>
              </w:rPr>
              <w:t xml:space="preserve"> </w:t>
            </w:r>
            <w:r>
              <w:rPr>
                <w:rFonts w:ascii="仿宋_GB2312" w:eastAsia="仿宋_GB2312" w:hint="eastAsia"/>
                <w:sz w:val="18"/>
                <w:szCs w:val="18"/>
              </w:rPr>
              <w:t>、管理情况、</w:t>
            </w:r>
            <w:r>
              <w:rPr>
                <w:rFonts w:ascii="仿宋_GB2312" w:eastAsia="仿宋_GB2312" w:hint="eastAsia"/>
                <w:sz w:val="18"/>
                <w:szCs w:val="18"/>
              </w:rPr>
              <w:t xml:space="preserve"> </w:t>
            </w:r>
            <w:r>
              <w:rPr>
                <w:rFonts w:ascii="仿宋_GB2312" w:eastAsia="仿宋_GB2312" w:hint="eastAsia"/>
                <w:sz w:val="18"/>
                <w:szCs w:val="18"/>
              </w:rPr>
              <w:t>有无审计机制）</w:t>
            </w:r>
          </w:p>
        </w:tc>
        <w:tc>
          <w:tcPr>
            <w:tcW w:w="992" w:type="dxa"/>
            <w:noWrap/>
          </w:tcPr>
          <w:p w:rsidR="001C264F">
            <w:pPr>
              <w:pStyle w:val="PlainText"/>
              <w:rPr>
                <w:rFonts w:ascii="仿宋_GB2312" w:eastAsia="仿宋_GB2312"/>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5245" w:type="dxa"/>
            <w:gridSpan w:val="2"/>
            <w:noWrap/>
          </w:tcPr>
          <w:p w:rsidR="001C264F">
            <w:pPr>
              <w:pStyle w:val="PlainText"/>
              <w:rPr>
                <w:rFonts w:ascii="仿宋_GB2312" w:eastAsia="仿宋_GB2312"/>
                <w:b/>
                <w:bCs/>
                <w:sz w:val="18"/>
                <w:szCs w:val="18"/>
              </w:rPr>
            </w:pPr>
            <w:r>
              <w:rPr>
                <w:rFonts w:ascii="仿宋_GB2312" w:eastAsia="仿宋_GB2312" w:hint="eastAsia"/>
                <w:b/>
                <w:bCs/>
                <w:sz w:val="18"/>
                <w:szCs w:val="18"/>
              </w:rPr>
              <w:t>九、信息安全方面风险隐患</w:t>
            </w:r>
          </w:p>
        </w:tc>
        <w:tc>
          <w:tcPr>
            <w:tcW w:w="992" w:type="dxa"/>
            <w:noWrap/>
          </w:tcPr>
          <w:p w:rsidR="001C264F">
            <w:pPr>
              <w:pStyle w:val="PlainText"/>
              <w:rPr>
                <w:rFonts w:ascii="仿宋_GB2312" w:eastAsia="仿宋_GB2312"/>
                <w:b/>
                <w:bCs/>
                <w:sz w:val="18"/>
                <w:szCs w:val="18"/>
              </w:rPr>
            </w:pPr>
          </w:p>
        </w:tc>
        <w:tc>
          <w:tcPr>
            <w:tcW w:w="973" w:type="dxa"/>
            <w:noWrap/>
          </w:tcPr>
          <w:p w:rsidR="001C264F">
            <w:pPr>
              <w:pStyle w:val="PlainText"/>
              <w:rPr>
                <w:rFonts w:ascii="仿宋_GB2312" w:eastAsia="仿宋_GB2312"/>
                <w:sz w:val="18"/>
                <w:szCs w:val="18"/>
              </w:rPr>
            </w:pPr>
          </w:p>
        </w:tc>
        <w:tc>
          <w:tcPr>
            <w:tcW w:w="1204" w:type="dxa"/>
            <w:noWrap/>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b/>
                <w:bCs/>
                <w:sz w:val="18"/>
                <w:szCs w:val="18"/>
              </w:rPr>
            </w:pPr>
            <w:r>
              <w:rPr>
                <w:rFonts w:ascii="仿宋_GB2312" w:eastAsia="仿宋_GB2312" w:hint="eastAsia"/>
                <w:b/>
                <w:bCs/>
                <w:sz w:val="18"/>
                <w:szCs w:val="18"/>
              </w:rPr>
              <w:t>序号</w:t>
            </w:r>
          </w:p>
        </w:tc>
        <w:tc>
          <w:tcPr>
            <w:tcW w:w="3260" w:type="dxa"/>
          </w:tcPr>
          <w:p w:rsidR="001C264F">
            <w:pPr>
              <w:pStyle w:val="PlainText"/>
              <w:rPr>
                <w:rFonts w:ascii="仿宋_GB2312" w:eastAsia="仿宋_GB2312"/>
                <w:b/>
                <w:bCs/>
                <w:sz w:val="18"/>
                <w:szCs w:val="18"/>
              </w:rPr>
            </w:pPr>
            <w:r>
              <w:rPr>
                <w:rFonts w:ascii="仿宋_GB2312" w:eastAsia="仿宋_GB2312" w:hint="eastAsia"/>
                <w:b/>
                <w:bCs/>
                <w:sz w:val="18"/>
                <w:szCs w:val="18"/>
              </w:rPr>
              <w:t>类别</w:t>
            </w:r>
          </w:p>
        </w:tc>
        <w:tc>
          <w:tcPr>
            <w:tcW w:w="992" w:type="dxa"/>
          </w:tcPr>
          <w:p w:rsidR="001C264F">
            <w:pPr>
              <w:pStyle w:val="PlainText"/>
              <w:rPr>
                <w:rFonts w:ascii="仿宋_GB2312" w:eastAsia="仿宋_GB2312"/>
                <w:b/>
                <w:bCs/>
                <w:sz w:val="18"/>
                <w:szCs w:val="18"/>
              </w:rPr>
            </w:pPr>
            <w:r>
              <w:rPr>
                <w:rFonts w:ascii="仿宋_GB2312" w:eastAsia="仿宋_GB2312" w:hint="eastAsia"/>
                <w:b/>
                <w:bCs/>
                <w:sz w:val="18"/>
                <w:szCs w:val="18"/>
              </w:rPr>
              <w:t>具体风险</w:t>
            </w:r>
          </w:p>
        </w:tc>
        <w:tc>
          <w:tcPr>
            <w:tcW w:w="973" w:type="dxa"/>
          </w:tcPr>
          <w:p w:rsidR="001C264F">
            <w:pPr>
              <w:pStyle w:val="PlainText"/>
              <w:rPr>
                <w:rFonts w:ascii="仿宋_GB2312" w:eastAsia="仿宋_GB2312"/>
                <w:b/>
                <w:bCs/>
                <w:sz w:val="18"/>
                <w:szCs w:val="18"/>
              </w:rPr>
            </w:pPr>
            <w:r>
              <w:rPr>
                <w:rFonts w:ascii="仿宋_GB2312" w:eastAsia="仿宋_GB2312" w:hint="eastAsia"/>
                <w:b/>
                <w:bCs/>
                <w:sz w:val="18"/>
                <w:szCs w:val="18"/>
              </w:rPr>
              <w:t>等级</w:t>
            </w:r>
          </w:p>
        </w:tc>
        <w:tc>
          <w:tcPr>
            <w:tcW w:w="1204" w:type="dxa"/>
          </w:tcPr>
          <w:p w:rsidR="001C264F">
            <w:pPr>
              <w:pStyle w:val="PlainText"/>
              <w:rPr>
                <w:rFonts w:ascii="仿宋_GB2312" w:eastAsia="仿宋_GB2312"/>
                <w:b/>
                <w:bCs/>
                <w:sz w:val="18"/>
                <w:szCs w:val="18"/>
              </w:rPr>
            </w:pPr>
            <w:r>
              <w:rPr>
                <w:rFonts w:ascii="仿宋_GB2312" w:eastAsia="仿宋_GB2312" w:hint="eastAsia"/>
                <w:b/>
                <w:bCs/>
                <w:sz w:val="18"/>
                <w:szCs w:val="18"/>
              </w:rPr>
              <w:t>应对建议</w:t>
            </w: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1</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代码漏洞</w:t>
            </w: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2</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数据泄露</w:t>
            </w: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3</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外部攻击</w:t>
            </w: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4</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人员权限</w:t>
            </w: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tcPr>
          <w:p w:rsidR="001C264F">
            <w:pPr>
              <w:pStyle w:val="PlainText"/>
              <w:rPr>
                <w:rFonts w:ascii="仿宋_GB2312" w:eastAsia="仿宋_GB2312"/>
                <w:sz w:val="18"/>
                <w:szCs w:val="18"/>
              </w:rPr>
            </w:pPr>
          </w:p>
        </w:tc>
      </w:tr>
      <w:tr>
        <w:tblPrEx>
          <w:tblW w:w="0" w:type="auto"/>
          <w:tblInd w:w="108" w:type="dxa"/>
          <w:tblLook w:val="0000"/>
        </w:tblPrEx>
        <w:trPr>
          <w:trHeight w:val="390"/>
        </w:trPr>
        <w:tc>
          <w:tcPr>
            <w:tcW w:w="1985" w:type="dxa"/>
          </w:tcPr>
          <w:p w:rsidR="001C264F">
            <w:pPr>
              <w:pStyle w:val="PlainText"/>
              <w:rPr>
                <w:rFonts w:ascii="仿宋_GB2312" w:eastAsia="仿宋_GB2312"/>
                <w:sz w:val="18"/>
                <w:szCs w:val="18"/>
              </w:rPr>
            </w:pPr>
            <w:r>
              <w:rPr>
                <w:rFonts w:ascii="仿宋_GB2312" w:eastAsia="仿宋_GB2312" w:hint="eastAsia"/>
                <w:sz w:val="18"/>
                <w:szCs w:val="18"/>
              </w:rPr>
              <w:t>5</w:t>
            </w:r>
          </w:p>
        </w:tc>
        <w:tc>
          <w:tcPr>
            <w:tcW w:w="3260" w:type="dxa"/>
          </w:tcPr>
          <w:p w:rsidR="001C264F">
            <w:pPr>
              <w:pStyle w:val="PlainText"/>
              <w:rPr>
                <w:rFonts w:ascii="仿宋_GB2312" w:eastAsia="仿宋_GB2312"/>
                <w:sz w:val="18"/>
                <w:szCs w:val="18"/>
              </w:rPr>
            </w:pPr>
            <w:r>
              <w:rPr>
                <w:rFonts w:ascii="仿宋_GB2312" w:eastAsia="仿宋_GB2312" w:hint="eastAsia"/>
                <w:sz w:val="18"/>
                <w:szCs w:val="18"/>
              </w:rPr>
              <w:t>第三方组件</w:t>
            </w:r>
          </w:p>
        </w:tc>
        <w:tc>
          <w:tcPr>
            <w:tcW w:w="992" w:type="dxa"/>
          </w:tcPr>
          <w:p w:rsidR="001C264F">
            <w:pPr>
              <w:pStyle w:val="PlainText"/>
              <w:rPr>
                <w:rFonts w:ascii="仿宋_GB2312" w:eastAsia="仿宋_GB2312"/>
                <w:sz w:val="18"/>
                <w:szCs w:val="18"/>
              </w:rPr>
            </w:pPr>
          </w:p>
        </w:tc>
        <w:tc>
          <w:tcPr>
            <w:tcW w:w="973" w:type="dxa"/>
          </w:tcPr>
          <w:p w:rsidR="001C264F">
            <w:pPr>
              <w:pStyle w:val="PlainText"/>
              <w:rPr>
                <w:rFonts w:ascii="仿宋_GB2312" w:eastAsia="仿宋_GB2312"/>
                <w:sz w:val="18"/>
                <w:szCs w:val="18"/>
              </w:rPr>
            </w:pPr>
          </w:p>
        </w:tc>
        <w:tc>
          <w:tcPr>
            <w:tcW w:w="1204" w:type="dxa"/>
          </w:tcPr>
          <w:p w:rsidR="001C264F">
            <w:pPr>
              <w:pStyle w:val="PlainText"/>
              <w:rPr>
                <w:rFonts w:ascii="仿宋_GB2312" w:eastAsia="仿宋_GB2312"/>
                <w:sz w:val="18"/>
                <w:szCs w:val="18"/>
              </w:rPr>
            </w:pPr>
          </w:p>
        </w:tc>
      </w:tr>
    </w:tbl>
    <w:p w:rsidR="001C264F">
      <w:pPr>
        <w:pStyle w:val="PlainText"/>
      </w:pPr>
    </w:p>
    <w:p w:rsidR="001C264F">
      <w:pPr>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w:t>
      </w:r>
      <w:r>
        <w:rPr>
          <w:rFonts w:hint="eastAsia"/>
          <w:sz w:val="32"/>
          <w:szCs w:val="32"/>
        </w:rPr>
        <w:t>5</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2"/>
        <w:gridCol w:w="1263"/>
        <w:gridCol w:w="703"/>
        <w:gridCol w:w="703"/>
        <w:gridCol w:w="702"/>
        <w:gridCol w:w="1123"/>
        <w:gridCol w:w="425"/>
        <w:gridCol w:w="1121"/>
        <w:gridCol w:w="635"/>
        <w:gridCol w:w="617"/>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1122" w:type="dxa"/>
            <w:noWrap/>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产品风险清单</w:t>
            </w:r>
          </w:p>
        </w:tc>
        <w:tc>
          <w:tcPr>
            <w:tcW w:w="126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一、产品基本信息</w:t>
            </w:r>
          </w:p>
        </w:tc>
        <w:tc>
          <w:tcPr>
            <w:tcW w:w="126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产品名称</w:t>
            </w:r>
          </w:p>
        </w:tc>
        <w:tc>
          <w:tcPr>
            <w:tcW w:w="126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w:t>
            </w:r>
            <w:r>
              <w:rPr>
                <w:rFonts w:ascii="仿宋_GB2312" w:eastAsia="仿宋_GB2312" w:hAnsi="黑体" w:cs="黑体" w:hint="eastAsia"/>
                <w:b/>
                <w:bCs/>
                <w:sz w:val="16"/>
                <w:szCs w:val="16"/>
              </w:rPr>
              <w:t>具体产品名</w:t>
            </w:r>
            <w:r>
              <w:rPr>
                <w:rFonts w:ascii="仿宋_GB2312" w:eastAsia="仿宋_GB2312" w:hAnsi="黑体" w:cs="黑体" w:hint="eastAsia"/>
                <w:b/>
                <w:bCs/>
                <w:sz w:val="16"/>
                <w:szCs w:val="16"/>
              </w:rPr>
              <w:t>]</w:t>
            </w:r>
          </w:p>
        </w:tc>
        <w:tc>
          <w:tcPr>
            <w:tcW w:w="70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78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产品类型</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软件</w:t>
            </w:r>
            <w:r>
              <w:rPr>
                <w:rFonts w:ascii="仿宋_GB2312" w:eastAsia="仿宋_GB2312" w:hAnsi="黑体" w:cs="黑体" w:hint="eastAsia"/>
                <w:sz w:val="16"/>
                <w:szCs w:val="16"/>
              </w:rPr>
              <w:t xml:space="preserve"> </w:t>
            </w: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二、软件信息及相关风险</w:t>
            </w:r>
          </w:p>
        </w:tc>
        <w:tc>
          <w:tcPr>
            <w:tcW w:w="126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noWrap/>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（一）软件设备</w:t>
            </w:r>
          </w:p>
        </w:tc>
        <w:tc>
          <w:tcPr>
            <w:tcW w:w="126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序号</w:t>
            </w:r>
          </w:p>
        </w:tc>
        <w:tc>
          <w:tcPr>
            <w:tcW w:w="126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软件名</w:t>
            </w:r>
          </w:p>
        </w:tc>
        <w:tc>
          <w:tcPr>
            <w:tcW w:w="70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厂商</w:t>
            </w:r>
          </w:p>
        </w:tc>
        <w:tc>
          <w:tcPr>
            <w:tcW w:w="70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版本</w:t>
            </w:r>
          </w:p>
        </w:tc>
        <w:tc>
          <w:tcPr>
            <w:tcW w:w="702"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信息回传</w:t>
            </w:r>
          </w:p>
        </w:tc>
        <w:tc>
          <w:tcPr>
            <w:tcW w:w="112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回传内容</w:t>
            </w:r>
          </w:p>
        </w:tc>
        <w:tc>
          <w:tcPr>
            <w:tcW w:w="425"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远程控制</w:t>
            </w:r>
          </w:p>
        </w:tc>
        <w:tc>
          <w:tcPr>
            <w:tcW w:w="1121"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代码审计风险</w:t>
            </w:r>
          </w:p>
        </w:tc>
        <w:tc>
          <w:tcPr>
            <w:tcW w:w="635"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组件检查风险</w:t>
            </w:r>
          </w:p>
        </w:tc>
        <w:tc>
          <w:tcPr>
            <w:tcW w:w="617"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安全测试风险</w:t>
            </w:r>
          </w:p>
        </w:tc>
      </w:tr>
      <w:tr>
        <w:tblPrEx>
          <w:tblW w:w="0" w:type="auto"/>
          <w:tblInd w:w="108" w:type="dxa"/>
          <w:tblLook w:val="0000"/>
        </w:tblPrEx>
        <w:trPr>
          <w:trHeight w:val="117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1</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操作系统</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微软等</w:t>
            </w:r>
            <w:r>
              <w:rPr>
                <w:rFonts w:ascii="仿宋_GB2312" w:eastAsia="仿宋_GB2312" w:hAnsi="黑体" w:cs="黑体" w:hint="eastAsia"/>
                <w:sz w:val="16"/>
                <w:szCs w:val="16"/>
              </w:rPr>
              <w:t>]</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具体版</w:t>
            </w:r>
            <w:r>
              <w:rPr>
                <w:rFonts w:ascii="仿宋_GB2312" w:eastAsia="仿宋_GB2312" w:hAnsi="黑体" w:cs="黑体" w:hint="eastAsia"/>
                <w:sz w:val="16"/>
                <w:szCs w:val="16"/>
              </w:rPr>
              <w:t>]</w:t>
            </w:r>
          </w:p>
        </w:tc>
        <w:tc>
          <w:tcPr>
            <w:tcW w:w="70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系统报错、性能数据等</w:t>
            </w:r>
          </w:p>
        </w:tc>
        <w:tc>
          <w:tcPr>
            <w:tcW w:w="42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权限、内存泄漏等漏洞</w:t>
            </w:r>
          </w:p>
        </w:tc>
        <w:tc>
          <w:tcPr>
            <w:tcW w:w="63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第三方组件漏洞</w:t>
            </w:r>
          </w:p>
        </w:tc>
        <w:tc>
          <w:tcPr>
            <w:tcW w:w="617"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多用户并发等异常</w:t>
            </w:r>
          </w:p>
        </w:tc>
      </w:tr>
      <w:tr>
        <w:tblPrEx>
          <w:tblW w:w="0" w:type="auto"/>
          <w:tblInd w:w="108" w:type="dxa"/>
          <w:tblLook w:val="0000"/>
        </w:tblPrEx>
        <w:trPr>
          <w:trHeight w:val="78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2</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数据库</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甲骨文等</w:t>
            </w:r>
            <w:r>
              <w:rPr>
                <w:rFonts w:ascii="仿宋_GB2312" w:eastAsia="仿宋_GB2312" w:hAnsi="黑体" w:cs="黑体" w:hint="eastAsia"/>
                <w:sz w:val="16"/>
                <w:szCs w:val="16"/>
              </w:rPr>
              <w:t>]</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具体版</w:t>
            </w:r>
            <w:r>
              <w:rPr>
                <w:rFonts w:ascii="仿宋_GB2312" w:eastAsia="仿宋_GB2312" w:hAnsi="黑体" w:cs="黑体" w:hint="eastAsia"/>
                <w:sz w:val="16"/>
                <w:szCs w:val="16"/>
              </w:rPr>
              <w:t>]</w:t>
            </w:r>
          </w:p>
        </w:tc>
        <w:tc>
          <w:tcPr>
            <w:tcW w:w="70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连接、性能指标等</w:t>
            </w:r>
          </w:p>
        </w:tc>
        <w:tc>
          <w:tcPr>
            <w:tcW w:w="42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注入、数据篡改风险</w:t>
            </w:r>
          </w:p>
        </w:tc>
        <w:tc>
          <w:tcPr>
            <w:tcW w:w="63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组件数据一致性等问题</w:t>
            </w:r>
          </w:p>
        </w:tc>
        <w:tc>
          <w:tcPr>
            <w:tcW w:w="617"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查询性能、认证问题</w:t>
            </w:r>
          </w:p>
        </w:tc>
      </w:tr>
      <w:tr>
        <w:tblPrEx>
          <w:tblW w:w="0" w:type="auto"/>
          <w:tblInd w:w="108" w:type="dxa"/>
          <w:tblLook w:val="0000"/>
        </w:tblPrEx>
        <w:trPr>
          <w:trHeight w:val="78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3</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业务软件</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开发方</w:t>
            </w:r>
            <w:r>
              <w:rPr>
                <w:rFonts w:ascii="仿宋_GB2312" w:eastAsia="仿宋_GB2312" w:hAnsi="黑体" w:cs="黑体" w:hint="eastAsia"/>
                <w:sz w:val="16"/>
                <w:szCs w:val="16"/>
              </w:rPr>
              <w:t>]</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w:t>
            </w:r>
            <w:r>
              <w:rPr>
                <w:rFonts w:ascii="仿宋_GB2312" w:eastAsia="仿宋_GB2312" w:hAnsi="黑体" w:cs="黑体" w:hint="eastAsia"/>
                <w:sz w:val="16"/>
                <w:szCs w:val="16"/>
              </w:rPr>
              <w:t>版本</w:t>
            </w:r>
            <w:r>
              <w:rPr>
                <w:rFonts w:ascii="仿宋_GB2312" w:eastAsia="仿宋_GB2312" w:hAnsi="黑体" w:cs="黑体" w:hint="eastAsia"/>
                <w:sz w:val="16"/>
                <w:szCs w:val="16"/>
              </w:rPr>
              <w:t>]</w:t>
            </w:r>
          </w:p>
        </w:tc>
        <w:tc>
          <w:tcPr>
            <w:tcW w:w="70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操作记录等</w:t>
            </w:r>
          </w:p>
        </w:tc>
        <w:tc>
          <w:tcPr>
            <w:tcW w:w="42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w:t>
            </w:r>
          </w:p>
        </w:tc>
        <w:tc>
          <w:tcPr>
            <w:tcW w:w="1121"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输入校验、逻辑漏洞</w:t>
            </w:r>
          </w:p>
        </w:tc>
        <w:tc>
          <w:tcPr>
            <w:tcW w:w="635"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前端、</w:t>
            </w:r>
            <w:r>
              <w:rPr>
                <w:rFonts w:ascii="仿宋_GB2312" w:eastAsia="仿宋_GB2312" w:hAnsi="黑体" w:cs="黑体" w:hint="eastAsia"/>
                <w:sz w:val="16"/>
                <w:szCs w:val="16"/>
              </w:rPr>
              <w:t xml:space="preserve">API </w:t>
            </w:r>
            <w:r>
              <w:rPr>
                <w:rFonts w:ascii="仿宋_GB2312" w:eastAsia="仿宋_GB2312" w:hAnsi="黑体" w:cs="黑体" w:hint="eastAsia"/>
                <w:sz w:val="16"/>
                <w:szCs w:val="16"/>
              </w:rPr>
              <w:t>接口风险</w:t>
            </w:r>
          </w:p>
        </w:tc>
        <w:tc>
          <w:tcPr>
            <w:tcW w:w="617"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高并发、权限问题</w:t>
            </w:r>
          </w:p>
        </w:tc>
      </w:tr>
      <w:tr>
        <w:tblPrEx>
          <w:tblW w:w="0" w:type="auto"/>
          <w:tblInd w:w="108" w:type="dxa"/>
          <w:tblLook w:val="0000"/>
        </w:tblPrEx>
        <w:trPr>
          <w:trHeight w:val="390"/>
        </w:trPr>
        <w:tc>
          <w:tcPr>
            <w:tcW w:w="1122" w:type="dxa"/>
            <w:noWrap/>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三、综合风险评估与建议</w:t>
            </w:r>
          </w:p>
        </w:tc>
        <w:tc>
          <w:tcPr>
            <w:tcW w:w="1263" w:type="dxa"/>
            <w:noWrap/>
          </w:tcPr>
          <w:p w:rsidR="001C264F">
            <w:pPr>
              <w:pStyle w:val="BodyText"/>
              <w:spacing w:before="7" w:line="240" w:lineRule="exact"/>
              <w:rPr>
                <w:rFonts w:ascii="仿宋_GB2312" w:eastAsia="仿宋_GB2312" w:hAnsi="黑体" w:cs="黑体"/>
                <w:b/>
                <w:bCs/>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390"/>
        </w:trPr>
        <w:tc>
          <w:tcPr>
            <w:tcW w:w="1122"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等级</w:t>
            </w:r>
          </w:p>
        </w:tc>
        <w:tc>
          <w:tcPr>
            <w:tcW w:w="126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风险概述</w:t>
            </w:r>
          </w:p>
        </w:tc>
        <w:tc>
          <w:tcPr>
            <w:tcW w:w="703" w:type="dxa"/>
          </w:tcPr>
          <w:p w:rsidR="001C264F">
            <w:pPr>
              <w:pStyle w:val="BodyText"/>
              <w:spacing w:before="7" w:line="240" w:lineRule="exact"/>
              <w:rPr>
                <w:rFonts w:ascii="仿宋_GB2312" w:eastAsia="仿宋_GB2312" w:hAnsi="黑体" w:cs="黑体"/>
                <w:b/>
                <w:bCs/>
                <w:sz w:val="16"/>
                <w:szCs w:val="16"/>
              </w:rPr>
            </w:pPr>
            <w:r>
              <w:rPr>
                <w:rFonts w:ascii="仿宋_GB2312" w:eastAsia="仿宋_GB2312" w:hAnsi="黑体" w:cs="黑体" w:hint="eastAsia"/>
                <w:b/>
                <w:bCs/>
                <w:sz w:val="16"/>
                <w:szCs w:val="16"/>
              </w:rPr>
              <w:t>建议措施</w:t>
            </w:r>
          </w:p>
        </w:tc>
        <w:tc>
          <w:tcPr>
            <w:tcW w:w="703" w:type="dxa"/>
            <w:noWrap/>
          </w:tcPr>
          <w:p w:rsidR="001C264F">
            <w:pPr>
              <w:pStyle w:val="BodyText"/>
              <w:spacing w:before="7" w:line="240" w:lineRule="exact"/>
              <w:rPr>
                <w:rFonts w:ascii="仿宋_GB2312" w:eastAsia="仿宋_GB2312" w:hAnsi="黑体" w:cs="黑体"/>
                <w:b/>
                <w:bCs/>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156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高</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多关键安全漏洞，影响业务、数据安全与稳定</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督促更新，加强防护，完善软件安全机制，审核回传内容，制定应急预案</w:t>
            </w: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117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中</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有一定风险，积累或遇攻击有严重后果</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关注公告更新，审计代码，强化权限管理，处理回</w:t>
            </w:r>
            <w:r>
              <w:rPr>
                <w:rFonts w:ascii="仿宋_GB2312" w:eastAsia="仿宋_GB2312" w:hAnsi="黑体" w:cs="黑体" w:hint="eastAsia"/>
                <w:sz w:val="16"/>
                <w:szCs w:val="16"/>
              </w:rPr>
              <w:t>传信息</w:t>
            </w: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r>
        <w:tblPrEx>
          <w:tblW w:w="0" w:type="auto"/>
          <w:tblInd w:w="108" w:type="dxa"/>
          <w:tblLook w:val="0000"/>
        </w:tblPrEx>
        <w:trPr>
          <w:trHeight w:val="780"/>
        </w:trPr>
        <w:tc>
          <w:tcPr>
            <w:tcW w:w="1122"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低</w:t>
            </w:r>
          </w:p>
        </w:tc>
        <w:tc>
          <w:tcPr>
            <w:tcW w:w="126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少量低风险隐患及小性能问题</w:t>
            </w:r>
          </w:p>
        </w:tc>
        <w:tc>
          <w:tcPr>
            <w:tcW w:w="703" w:type="dxa"/>
          </w:tcPr>
          <w:p w:rsidR="001C264F">
            <w:pPr>
              <w:pStyle w:val="BodyText"/>
              <w:spacing w:before="7" w:line="240" w:lineRule="exact"/>
              <w:rPr>
                <w:rFonts w:ascii="仿宋_GB2312" w:eastAsia="仿宋_GB2312" w:hAnsi="黑体" w:cs="黑体"/>
                <w:sz w:val="16"/>
                <w:szCs w:val="16"/>
              </w:rPr>
            </w:pPr>
            <w:r>
              <w:rPr>
                <w:rFonts w:ascii="仿宋_GB2312" w:eastAsia="仿宋_GB2312" w:hAnsi="黑体" w:cs="黑体" w:hint="eastAsia"/>
                <w:sz w:val="16"/>
                <w:szCs w:val="16"/>
              </w:rPr>
              <w:t>关注动态，适时检查更新，持续优化产品</w:t>
            </w:r>
          </w:p>
        </w:tc>
        <w:tc>
          <w:tcPr>
            <w:tcW w:w="703" w:type="dxa"/>
            <w:noWrap/>
          </w:tcPr>
          <w:p w:rsidR="001C264F">
            <w:pPr>
              <w:pStyle w:val="BodyText"/>
              <w:spacing w:before="7" w:line="240" w:lineRule="exact"/>
              <w:rPr>
                <w:rFonts w:ascii="仿宋_GB2312" w:eastAsia="仿宋_GB2312" w:hAnsi="黑体" w:cs="黑体"/>
                <w:sz w:val="16"/>
                <w:szCs w:val="16"/>
              </w:rPr>
            </w:pPr>
          </w:p>
        </w:tc>
        <w:tc>
          <w:tcPr>
            <w:tcW w:w="702" w:type="dxa"/>
            <w:noWrap/>
          </w:tcPr>
          <w:p w:rsidR="001C264F">
            <w:pPr>
              <w:pStyle w:val="BodyText"/>
              <w:spacing w:before="7" w:line="240" w:lineRule="exact"/>
              <w:rPr>
                <w:rFonts w:ascii="仿宋_GB2312" w:eastAsia="仿宋_GB2312" w:hAnsi="黑体" w:cs="黑体"/>
                <w:sz w:val="16"/>
                <w:szCs w:val="16"/>
              </w:rPr>
            </w:pPr>
          </w:p>
        </w:tc>
        <w:tc>
          <w:tcPr>
            <w:tcW w:w="1123" w:type="dxa"/>
            <w:noWrap/>
          </w:tcPr>
          <w:p w:rsidR="001C264F">
            <w:pPr>
              <w:pStyle w:val="BodyText"/>
              <w:spacing w:before="7" w:line="240" w:lineRule="exact"/>
              <w:rPr>
                <w:rFonts w:ascii="仿宋_GB2312" w:eastAsia="仿宋_GB2312" w:hAnsi="黑体" w:cs="黑体"/>
                <w:sz w:val="16"/>
                <w:szCs w:val="16"/>
              </w:rPr>
            </w:pPr>
          </w:p>
        </w:tc>
        <w:tc>
          <w:tcPr>
            <w:tcW w:w="425" w:type="dxa"/>
            <w:noWrap/>
          </w:tcPr>
          <w:p w:rsidR="001C264F">
            <w:pPr>
              <w:pStyle w:val="BodyText"/>
              <w:spacing w:before="7" w:line="240" w:lineRule="exact"/>
              <w:rPr>
                <w:rFonts w:ascii="仿宋_GB2312" w:eastAsia="仿宋_GB2312" w:hAnsi="黑体" w:cs="黑体"/>
                <w:sz w:val="16"/>
                <w:szCs w:val="16"/>
              </w:rPr>
            </w:pPr>
          </w:p>
        </w:tc>
        <w:tc>
          <w:tcPr>
            <w:tcW w:w="1121" w:type="dxa"/>
            <w:noWrap/>
          </w:tcPr>
          <w:p w:rsidR="001C264F">
            <w:pPr>
              <w:pStyle w:val="BodyText"/>
              <w:spacing w:before="7" w:line="240" w:lineRule="exact"/>
              <w:rPr>
                <w:rFonts w:ascii="仿宋_GB2312" w:eastAsia="仿宋_GB2312" w:hAnsi="黑体" w:cs="黑体"/>
                <w:sz w:val="16"/>
                <w:szCs w:val="16"/>
              </w:rPr>
            </w:pPr>
          </w:p>
        </w:tc>
        <w:tc>
          <w:tcPr>
            <w:tcW w:w="635" w:type="dxa"/>
            <w:noWrap/>
          </w:tcPr>
          <w:p w:rsidR="001C264F">
            <w:pPr>
              <w:pStyle w:val="BodyText"/>
              <w:spacing w:before="7" w:line="240" w:lineRule="exact"/>
              <w:rPr>
                <w:rFonts w:ascii="仿宋_GB2312" w:eastAsia="仿宋_GB2312" w:hAnsi="黑体" w:cs="黑体"/>
                <w:sz w:val="16"/>
                <w:szCs w:val="16"/>
              </w:rPr>
            </w:pPr>
          </w:p>
        </w:tc>
        <w:tc>
          <w:tcPr>
            <w:tcW w:w="617" w:type="dxa"/>
            <w:noWrap/>
          </w:tcPr>
          <w:p w:rsidR="001C264F">
            <w:pPr>
              <w:pStyle w:val="BodyText"/>
              <w:spacing w:before="7" w:line="240" w:lineRule="exact"/>
              <w:rPr>
                <w:rFonts w:ascii="仿宋_GB2312" w:eastAsia="仿宋_GB2312" w:hAnsi="黑体" w:cs="黑体"/>
                <w:sz w:val="16"/>
                <w:szCs w:val="16"/>
              </w:rPr>
            </w:pPr>
          </w:p>
        </w:tc>
      </w:tr>
    </w:tbl>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p>
    <w:p w:rsidR="001C264F">
      <w:pPr>
        <w:pStyle w:val="BodyText"/>
        <w:spacing w:before="7"/>
        <w:rPr>
          <w:rFonts w:ascii="黑体" w:eastAsia="黑体" w:hAnsi="黑体" w:cs="黑体"/>
          <w:sz w:val="32"/>
          <w:szCs w:val="32"/>
        </w:rPr>
      </w:pPr>
      <w:r>
        <w:rPr>
          <w:rFonts w:ascii="黑体" w:eastAsia="黑体" w:hAnsi="黑体" w:cs="黑体" w:hint="eastAsia"/>
          <w:sz w:val="32"/>
          <w:szCs w:val="32"/>
        </w:rPr>
        <w:br w:type="page"/>
      </w:r>
      <w:r>
        <w:rPr>
          <w:rFonts w:hint="eastAsia"/>
          <w:sz w:val="32"/>
          <w:szCs w:val="32"/>
        </w:rPr>
        <w:t>附件</w:t>
      </w:r>
      <w:r>
        <w:rPr>
          <w:rFonts w:hint="eastAsia"/>
          <w:sz w:val="32"/>
          <w:szCs w:val="32"/>
        </w:rPr>
        <w:t>6</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9"/>
        <w:gridCol w:w="1763"/>
        <w:gridCol w:w="2806"/>
        <w:gridCol w:w="2416"/>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人工智能模型风险清单</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一、产品基本信息</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系统名称</w:t>
            </w:r>
          </w:p>
        </w:tc>
        <w:tc>
          <w:tcPr>
            <w:tcW w:w="2440" w:type="dxa"/>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包含人工智能名称</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tcPr>
          <w:p w:rsidR="001C264F">
            <w:pPr>
              <w:pStyle w:val="BodyText"/>
              <w:spacing w:before="7"/>
              <w:rPr>
                <w:rFonts w:ascii="仿宋_GB2312" w:eastAsia="仿宋_GB2312" w:hAnsi="黑体" w:cs="黑体"/>
                <w:sz w:val="16"/>
                <w:szCs w:val="16"/>
              </w:rPr>
            </w:pPr>
          </w:p>
        </w:tc>
        <w:tc>
          <w:tcPr>
            <w:tcW w:w="2440" w:type="dxa"/>
          </w:tcPr>
          <w:p w:rsidR="001C264F">
            <w:pPr>
              <w:pStyle w:val="BodyText"/>
              <w:spacing w:before="7"/>
              <w:rPr>
                <w:rFonts w:ascii="仿宋_GB2312" w:eastAsia="仿宋_GB2312" w:hAnsi="黑体" w:cs="黑体"/>
                <w:sz w:val="16"/>
                <w:szCs w:val="16"/>
              </w:rPr>
            </w:pP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二、相关风险评估与建议</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序号</w:t>
            </w:r>
          </w:p>
        </w:tc>
        <w:tc>
          <w:tcPr>
            <w:tcW w:w="244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风险项</w:t>
            </w:r>
          </w:p>
        </w:tc>
        <w:tc>
          <w:tcPr>
            <w:tcW w:w="394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风险概述</w:t>
            </w:r>
          </w:p>
        </w:tc>
        <w:tc>
          <w:tcPr>
            <w:tcW w:w="338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建议措施</w:t>
            </w: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（一）训练数据安全风险</w:t>
            </w:r>
          </w:p>
        </w:tc>
        <w:tc>
          <w:tcPr>
            <w:tcW w:w="3940" w:type="dxa"/>
          </w:tcPr>
          <w:p w:rsidR="001C264F">
            <w:pPr>
              <w:pStyle w:val="BodyText"/>
              <w:spacing w:before="7"/>
              <w:rPr>
                <w:rFonts w:ascii="仿宋_GB2312" w:eastAsia="仿宋_GB2312" w:hAnsi="黑体" w:cs="黑体"/>
                <w:b/>
                <w:bCs/>
                <w:sz w:val="16"/>
                <w:szCs w:val="16"/>
              </w:rPr>
            </w:pPr>
          </w:p>
        </w:tc>
        <w:tc>
          <w:tcPr>
            <w:tcW w:w="3380" w:type="dxa"/>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120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数据投毒风险</w:t>
            </w:r>
          </w:p>
        </w:tc>
        <w:tc>
          <w:tcPr>
            <w:tcW w:w="3940" w:type="dxa"/>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恶意篡改训练数据导致模型输出偏差</w:t>
            </w:r>
            <w:r>
              <w:rPr>
                <w:rFonts w:ascii="仿宋_GB2312" w:eastAsia="仿宋_GB2312" w:hAnsi="黑体" w:cs="黑体" w:hint="eastAsia"/>
                <w:sz w:val="16"/>
                <w:szCs w:val="16"/>
              </w:rPr>
              <w:br/>
            </w:r>
            <w:r>
              <w:rPr>
                <w:rFonts w:ascii="仿宋_GB2312" w:eastAsia="仿宋_GB2312" w:hAnsi="黑体" w:cs="黑体" w:hint="eastAsia"/>
                <w:sz w:val="16"/>
                <w:szCs w:val="16"/>
              </w:rPr>
              <w:t>污染数据可增加有害输出</w:t>
            </w:r>
            <w:r>
              <w:rPr>
                <w:rFonts w:ascii="仿宋_GB2312" w:eastAsia="仿宋_GB2312" w:hAnsi="黑体" w:cs="黑体" w:hint="eastAsia"/>
                <w:sz w:val="16"/>
                <w:szCs w:val="16"/>
              </w:rPr>
              <w:br/>
            </w:r>
            <w:r>
              <w:rPr>
                <w:rFonts w:ascii="仿宋_GB2312" w:eastAsia="仿宋_GB2312" w:hAnsi="黑体" w:cs="黑体" w:hint="eastAsia"/>
                <w:sz w:val="16"/>
                <w:szCs w:val="16"/>
              </w:rPr>
              <w:t>递归污染形成错误信息累积</w:t>
            </w:r>
          </w:p>
        </w:tc>
        <w:tc>
          <w:tcPr>
            <w:tcW w:w="3380" w:type="dxa"/>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数据清洗与去噪技术</w:t>
            </w:r>
            <w:r>
              <w:rPr>
                <w:rFonts w:ascii="仿宋_GB2312" w:eastAsia="仿宋_GB2312" w:hAnsi="黑体" w:cs="黑体" w:hint="eastAsia"/>
                <w:sz w:val="16"/>
                <w:szCs w:val="16"/>
              </w:rPr>
              <w:br/>
            </w:r>
            <w:r>
              <w:rPr>
                <w:rFonts w:ascii="仿宋_GB2312" w:eastAsia="仿宋_GB2312" w:hAnsi="黑体" w:cs="黑体" w:hint="eastAsia"/>
                <w:sz w:val="16"/>
                <w:szCs w:val="16"/>
              </w:rPr>
              <w:t>对抗训练增强鲁棒性</w:t>
            </w:r>
            <w:r>
              <w:rPr>
                <w:rFonts w:ascii="仿宋_GB2312" w:eastAsia="仿宋_GB2312" w:hAnsi="黑体" w:cs="黑体" w:hint="eastAsia"/>
                <w:sz w:val="16"/>
                <w:szCs w:val="16"/>
              </w:rPr>
              <w:br/>
            </w:r>
            <w:r>
              <w:rPr>
                <w:rFonts w:ascii="仿宋_GB2312" w:eastAsia="仿宋_GB2312" w:hAnsi="黑体" w:cs="黑体" w:hint="eastAsia"/>
                <w:sz w:val="16"/>
                <w:szCs w:val="16"/>
              </w:rPr>
              <w:t>输入净化预处理</w:t>
            </w:r>
            <w:r>
              <w:rPr>
                <w:rFonts w:ascii="仿宋_GB2312" w:eastAsia="仿宋_GB2312" w:hAnsi="黑体" w:cs="黑体" w:hint="eastAsia"/>
                <w:sz w:val="16"/>
                <w:szCs w:val="16"/>
              </w:rPr>
              <w:br/>
            </w:r>
            <w:r>
              <w:rPr>
                <w:rFonts w:ascii="仿宋_GB2312" w:eastAsia="仿宋_GB2312" w:hAnsi="黑体" w:cs="黑体" w:hint="eastAsia"/>
                <w:sz w:val="16"/>
                <w:szCs w:val="16"/>
              </w:rPr>
              <w:t>递归污染监测机制</w:t>
            </w:r>
          </w:p>
        </w:tc>
      </w:tr>
      <w:tr>
        <w:tblPrEx>
          <w:tblW w:w="0" w:type="auto"/>
          <w:tblInd w:w="108" w:type="dxa"/>
          <w:tblLook w:val="0000"/>
        </w:tblPrEx>
        <w:trPr>
          <w:trHeight w:val="120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隐私泄露风险</w:t>
            </w:r>
          </w:p>
        </w:tc>
        <w:tc>
          <w:tcPr>
            <w:tcW w:w="3940" w:type="dxa"/>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成员推断攻击反推训练数据</w:t>
            </w:r>
            <w:r>
              <w:rPr>
                <w:rFonts w:ascii="仿宋_GB2312" w:eastAsia="仿宋_GB2312" w:hAnsi="黑体" w:cs="黑体" w:hint="eastAsia"/>
                <w:sz w:val="16"/>
                <w:szCs w:val="16"/>
              </w:rPr>
              <w:br/>
            </w:r>
            <w:r>
              <w:rPr>
                <w:rFonts w:ascii="仿宋_GB2312" w:eastAsia="仿宋_GB2312" w:hAnsi="黑体" w:cs="黑体" w:hint="eastAsia"/>
                <w:sz w:val="16"/>
                <w:szCs w:val="16"/>
              </w:rPr>
              <w:t>多模态数据中生物特征泄露</w:t>
            </w:r>
          </w:p>
        </w:tc>
        <w:tc>
          <w:tcPr>
            <w:tcW w:w="3380" w:type="dxa"/>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同态加密与联邦学习</w:t>
            </w:r>
            <w:r>
              <w:rPr>
                <w:rFonts w:ascii="仿宋_GB2312" w:eastAsia="仿宋_GB2312" w:hAnsi="黑体" w:cs="黑体" w:hint="eastAsia"/>
                <w:sz w:val="16"/>
                <w:szCs w:val="16"/>
              </w:rPr>
              <w:br/>
            </w:r>
            <w:r>
              <w:rPr>
                <w:rFonts w:ascii="仿宋_GB2312" w:eastAsia="仿宋_GB2312" w:hAnsi="黑体" w:cs="黑体" w:hint="eastAsia"/>
                <w:sz w:val="16"/>
                <w:szCs w:val="16"/>
              </w:rPr>
              <w:t>动态访问控制</w:t>
            </w:r>
            <w:r>
              <w:rPr>
                <w:rFonts w:ascii="仿宋_GB2312" w:eastAsia="仿宋_GB2312" w:hAnsi="黑体" w:cs="黑体" w:hint="eastAsia"/>
                <w:sz w:val="16"/>
                <w:szCs w:val="16"/>
              </w:rPr>
              <w:br/>
            </w:r>
            <w:r>
              <w:rPr>
                <w:rFonts w:ascii="仿宋_GB2312" w:eastAsia="仿宋_GB2312" w:hAnsi="黑体" w:cs="黑体" w:hint="eastAsia"/>
                <w:sz w:val="16"/>
                <w:szCs w:val="16"/>
              </w:rPr>
              <w:t>数据生命周期管理</w:t>
            </w:r>
            <w:r>
              <w:rPr>
                <w:rFonts w:ascii="仿宋_GB2312" w:eastAsia="仿宋_GB2312" w:hAnsi="黑体" w:cs="黑体" w:hint="eastAsia"/>
                <w:sz w:val="16"/>
                <w:szCs w:val="16"/>
              </w:rPr>
              <w:br/>
            </w:r>
            <w:r>
              <w:rPr>
                <w:rFonts w:ascii="仿宋_GB2312" w:eastAsia="仿宋_GB2312" w:hAnsi="黑体" w:cs="黑体" w:hint="eastAsia"/>
                <w:sz w:val="16"/>
                <w:szCs w:val="16"/>
              </w:rPr>
              <w:t>物理隔离</w:t>
            </w: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6380" w:type="dxa"/>
            <w:gridSpan w:val="2"/>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训练数据合规性风险</w:t>
            </w: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（二）算法鲁棒性风险</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对抗样本攻击</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后门植入风险</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供应链攻击</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（三）解释性与偏见风险</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黑箱决策风险</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系统性偏见</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价值对齐失效</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（四）模型迭代安全风险</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版本退化风险</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知识污染风险</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评估盲区风险</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4400" w:type="dxa"/>
            <w:gridSpan w:val="2"/>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（五）其他风险</w:t>
            </w:r>
          </w:p>
        </w:tc>
        <w:tc>
          <w:tcPr>
            <w:tcW w:w="3940" w:type="dxa"/>
            <w:noWrap/>
          </w:tcPr>
          <w:p w:rsidR="001C264F">
            <w:pPr>
              <w:pStyle w:val="BodyText"/>
              <w:spacing w:before="7"/>
              <w:rPr>
                <w:rFonts w:ascii="仿宋_GB2312" w:eastAsia="仿宋_GB2312" w:hAnsi="黑体" w:cs="黑体"/>
                <w:b/>
                <w:bCs/>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1</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知识产权侵权</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2</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3</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4</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5</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r>
        <w:tblPrEx>
          <w:tblW w:w="0" w:type="auto"/>
          <w:tblInd w:w="108" w:type="dxa"/>
          <w:tblLook w:val="0000"/>
        </w:tblPrEx>
        <w:trPr>
          <w:trHeight w:val="390"/>
        </w:trPr>
        <w:tc>
          <w:tcPr>
            <w:tcW w:w="1960" w:type="dxa"/>
            <w:noWrap/>
          </w:tcPr>
          <w:p w:rsidR="001C264F">
            <w:pPr>
              <w:pStyle w:val="BodyText"/>
              <w:spacing w:before="7"/>
              <w:rPr>
                <w:rFonts w:ascii="仿宋_GB2312" w:eastAsia="仿宋_GB2312" w:hAnsi="黑体" w:cs="黑体"/>
                <w:b/>
                <w:bCs/>
                <w:sz w:val="16"/>
                <w:szCs w:val="16"/>
              </w:rPr>
            </w:pPr>
            <w:r>
              <w:rPr>
                <w:rFonts w:ascii="仿宋_GB2312" w:eastAsia="仿宋_GB2312" w:hAnsi="黑体" w:cs="黑体" w:hint="eastAsia"/>
                <w:b/>
                <w:bCs/>
                <w:sz w:val="16"/>
                <w:szCs w:val="16"/>
              </w:rPr>
              <w:t>6</w:t>
            </w:r>
          </w:p>
        </w:tc>
        <w:tc>
          <w:tcPr>
            <w:tcW w:w="2440" w:type="dxa"/>
            <w:noWrap/>
          </w:tcPr>
          <w:p w:rsidR="001C264F">
            <w:pPr>
              <w:pStyle w:val="BodyText"/>
              <w:spacing w:before="7"/>
              <w:rPr>
                <w:rFonts w:ascii="仿宋_GB2312" w:eastAsia="仿宋_GB2312" w:hAnsi="黑体" w:cs="黑体"/>
                <w:sz w:val="16"/>
                <w:szCs w:val="16"/>
              </w:rPr>
            </w:pPr>
            <w:r>
              <w:rPr>
                <w:rFonts w:ascii="仿宋_GB2312" w:eastAsia="仿宋_GB2312" w:hAnsi="黑体" w:cs="黑体" w:hint="eastAsia"/>
                <w:sz w:val="16"/>
                <w:szCs w:val="16"/>
              </w:rPr>
              <w:t>……</w:t>
            </w:r>
          </w:p>
        </w:tc>
        <w:tc>
          <w:tcPr>
            <w:tcW w:w="3940" w:type="dxa"/>
            <w:noWrap/>
          </w:tcPr>
          <w:p w:rsidR="001C264F">
            <w:pPr>
              <w:pStyle w:val="BodyText"/>
              <w:spacing w:before="7"/>
              <w:rPr>
                <w:rFonts w:ascii="仿宋_GB2312" w:eastAsia="仿宋_GB2312" w:hAnsi="黑体" w:cs="黑体"/>
                <w:sz w:val="16"/>
                <w:szCs w:val="16"/>
              </w:rPr>
            </w:pPr>
          </w:p>
        </w:tc>
        <w:tc>
          <w:tcPr>
            <w:tcW w:w="3380" w:type="dxa"/>
            <w:noWrap/>
          </w:tcPr>
          <w:p w:rsidR="001C264F">
            <w:pPr>
              <w:pStyle w:val="BodyText"/>
              <w:spacing w:before="7"/>
              <w:rPr>
                <w:rFonts w:ascii="仿宋_GB2312" w:eastAsia="仿宋_GB2312" w:hAnsi="黑体" w:cs="黑体"/>
                <w:sz w:val="16"/>
                <w:szCs w:val="16"/>
              </w:rPr>
            </w:pPr>
          </w:p>
        </w:tc>
      </w:tr>
    </w:tbl>
    <w:p w:rsidR="001C264F">
      <w:pPr>
        <w:pStyle w:val="BodyText"/>
        <w:spacing w:before="7"/>
        <w:rPr>
          <w:rFonts w:ascii="黑体" w:eastAsia="黑体" w:hAnsi="黑体" w:cs="黑体"/>
          <w:sz w:val="32"/>
          <w:szCs w:val="32"/>
        </w:rPr>
      </w:pPr>
    </w:p>
    <w:p w:rsidR="001C264F"/>
    <w:p w:rsidR="00476D67"/>
    <w:p w:rsidR="00A77B3E"/>
    <w:p w:rsidR="001C264F">
      <w:pPr>
        <w:ind w:right="-210" w:rightChars="-100"/>
        <w:jc w:val="center"/>
        <w:rPr>
          <w:rFonts w:ascii="方正小标宋简体" w:eastAsia="方正小标宋简体" w:hAnsi="方正小标宋简体" w:cs="方正小标宋简体"/>
          <w:bCs/>
          <w:sz w:val="44"/>
          <w:szCs w:val="44"/>
        </w:rPr>
      </w:pPr>
      <w:bookmarkEnd w:id="64"/>
    </w:p>
    <w:p>
      <w:pPr>
        <w:rPr>
          <w:rFonts w:ascii="Calibri" w:hAnsi="Calibri"/>
          <w:szCs w:val="22"/>
          <w:highlight w:val="none"/>
        </w:rPr>
      </w:pPr>
    </w:p>
    <w:p>
      <w:pPr>
        <w:spacing w:line="360" w:lineRule="auto"/>
        <w:jc w:val="left"/>
        <w:rPr>
          <w:b/>
          <w:bCs/>
          <w:sz w:val="44"/>
          <w:szCs w:val="44"/>
          <w:highlight w:val="none"/>
        </w:rPr>
      </w:pPr>
    </w:p>
    <w:sectPr>
      <w:footerReference w:type="even" r:id="rId22"/>
      <w:footerReference w:type="default" r:id="rId23"/>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0000000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fldChar w:fldCharType="begin"/>
                </w:r>
                <w:r>
                  <w:instrText xml:space="preserve"> PAGE  \* MERGEFORMAT </w:instrText>
                </w:r>
                <w:r>
                  <w:fldChar w:fldCharType="separate"/>
                </w:r>
                <w:r>
                  <w:t>25</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59264" filled="f" fillcolor="this" stroked="f" strokeweight="0.5pt">
          <v:textbox style="mso-fit-shape-to-text:t" inset="0,0,0,0">
            <w:txbxContent>
              <w:p>
                <w:pPr>
                  <w:pStyle w:val="Footer"/>
                </w:pPr>
                <w:r>
                  <w:fldChar w:fldCharType="begin"/>
                </w:r>
                <w:r>
                  <w:instrText xml:space="preserve"> PAGE  \* MERGEFORMAT </w:instrText>
                </w:r>
                <w:r>
                  <w:fldChar w:fldCharType="separate"/>
                </w:r>
                <w:r>
                  <w:t>25</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64F">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1C264F">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64F">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6A51E3" w:rsidR="006A51E3">
      <w:rPr>
        <w:rFonts w:ascii="宋体" w:hAnsi="宋体"/>
        <w:noProof/>
        <w:sz w:val="21"/>
        <w:szCs w:val="21"/>
        <w:lang w:val="zh-CN"/>
      </w:rPr>
      <w:t>2</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64F">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1C264F">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264F">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sidRPr="006A51E3" w:rsidR="006A51E3">
      <w:rPr>
        <w:rFonts w:ascii="宋体" w:hAnsi="宋体"/>
        <w:noProof/>
        <w:sz w:val="21"/>
        <w:szCs w:val="21"/>
        <w:lang w:val="zh-CN"/>
      </w:rPr>
      <w:t>2</w:t>
    </w:r>
    <w:r>
      <w:rPr>
        <w:rFonts w:ascii="宋体" w:hAnsi="宋体"/>
        <w:sz w:val="21"/>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2"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2F12E99"/>
    <w:multiLevelType w:val="multilevel"/>
    <w:tmpl w:val="52F12E99"/>
    <w:lvl w:ilvl="0">
      <w:start w:val="3"/>
      <w:numFmt w:val="decimal"/>
      <w:lvlText w:val="%1"/>
      <w:lvlJc w:val="left"/>
      <w:pPr>
        <w:ind w:left="710" w:hanging="490"/>
      </w:pPr>
      <w:rPr>
        <w:rFonts w:cs="Times New Roman"/>
      </w:rPr>
    </w:lvl>
    <w:lvl w:ilvl="1">
      <w:start w:val="1"/>
      <w:numFmt w:val="decimal"/>
      <w:lvlText w:val="%1.%2"/>
      <w:lvlJc w:val="left"/>
      <w:pPr>
        <w:ind w:left="710" w:hanging="490"/>
      </w:pPr>
      <w:rPr>
        <w:rFonts w:ascii="Calibri" w:hAnsi="Calibri" w:cs="Calibri"/>
        <w:b/>
        <w:bCs/>
        <w:i w:val="0"/>
        <w:iCs w:val="0"/>
        <w:spacing w:val="-1"/>
        <w:w w:val="100"/>
        <w:sz w:val="32"/>
        <w:szCs w:val="32"/>
      </w:rPr>
    </w:lvl>
    <w:lvl w:ilvl="2">
      <w:start w:val="1"/>
      <w:numFmt w:val="decimal"/>
      <w:lvlText w:val="%1.%2.%3"/>
      <w:lvlJc w:val="left"/>
      <w:pPr>
        <w:ind w:left="957" w:hanging="737"/>
      </w:pPr>
      <w:rPr>
        <w:rFonts w:ascii="Calibri" w:hAnsi="Calibri" w:cs="Calibri"/>
        <w:b/>
        <w:bCs/>
        <w:i w:val="0"/>
        <w:iCs w:val="0"/>
        <w:spacing w:val="-1"/>
        <w:w w:val="100"/>
        <w:sz w:val="32"/>
        <w:szCs w:val="32"/>
      </w:rPr>
    </w:lvl>
    <w:lvl w:ilvl="3">
      <w:start w:val="1"/>
      <w:numFmt w:val="decimal"/>
      <w:lvlText w:val="（%4）"/>
      <w:lvlJc w:val="left"/>
      <w:pPr>
        <w:ind w:left="220" w:hanging="605"/>
      </w:pPr>
      <w:rPr>
        <w:rFonts w:ascii="宋体" w:eastAsia="宋体" w:cs="宋体"/>
        <w:b w:val="0"/>
        <w:bCs w:val="0"/>
        <w:i w:val="0"/>
        <w:iCs w:val="0"/>
        <w:spacing w:val="0"/>
        <w:w w:val="100"/>
        <w:sz w:val="22"/>
        <w:szCs w:val="22"/>
      </w:rPr>
    </w:lvl>
    <w:lvl w:ilvl="4">
      <w:start w:val="0"/>
      <w:numFmt w:val="bullet"/>
      <w:lvlText w:val="•"/>
      <w:lvlJc w:val="left"/>
      <w:pPr>
        <w:ind w:left="3001" w:hanging="605"/>
      </w:pPr>
    </w:lvl>
    <w:lvl w:ilvl="5">
      <w:start w:val="0"/>
      <w:numFmt w:val="bullet"/>
      <w:lvlText w:val="•"/>
      <w:lvlJc w:val="left"/>
      <w:pPr>
        <w:ind w:left="4022" w:hanging="605"/>
      </w:pPr>
    </w:lvl>
    <w:lvl w:ilvl="6">
      <w:start w:val="0"/>
      <w:numFmt w:val="bullet"/>
      <w:lvlText w:val="•"/>
      <w:lvlJc w:val="left"/>
      <w:pPr>
        <w:ind w:left="5043" w:hanging="605"/>
      </w:pPr>
    </w:lvl>
    <w:lvl w:ilvl="7">
      <w:start w:val="0"/>
      <w:numFmt w:val="bullet"/>
      <w:lvlText w:val="•"/>
      <w:lvlJc w:val="left"/>
      <w:pPr>
        <w:ind w:left="6064" w:hanging="605"/>
      </w:pPr>
    </w:lvl>
    <w:lvl w:ilvl="8">
      <w:start w:val="0"/>
      <w:numFmt w:val="bullet"/>
      <w:lvlText w:val="•"/>
      <w:lvlJc w:val="left"/>
      <w:pPr>
        <w:ind w:left="7084" w:hanging="605"/>
      </w:pPr>
    </w:lvl>
  </w:abstractNum>
  <w:abstractNum w:abstractNumId="30">
    <w:nsid w:val="57FFC18B"/>
    <w:multiLevelType w:val="singleLevel"/>
    <w:tmpl w:val="57FFC18B"/>
    <w:lvl w:ilvl="0">
      <w:start w:val="1"/>
      <w:numFmt w:val="decimal"/>
      <w:lvlText w:val="%1)"/>
      <w:lvlJc w:val="left"/>
      <w:pPr>
        <w:ind w:left="425" w:hanging="425"/>
      </w:pPr>
      <w:rPr>
        <w:rFonts w:hint="default"/>
      </w:rPr>
    </w:lvl>
  </w:abstractNum>
  <w:abstractNum w:abstractNumId="31">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3">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4">
    <w:nsid w:val="65B8067F"/>
    <w:multiLevelType w:val="multilevel"/>
    <w:tmpl w:val="65B8067F"/>
    <w:lvl w:ilvl="0">
      <w:start w:val="1"/>
      <w:numFmt w:val="decimal"/>
      <w:lvlText w:val="%1)"/>
      <w:lvlJc w:val="left"/>
      <w:pPr>
        <w:ind w:left="1433" w:hanging="440"/>
      </w:pPr>
      <w:rPr>
        <w:rFonts w:ascii="Times New Roman" w:hAnsi="Times New Roman" w:cs="Times New Roman" w:hint="default"/>
      </w:rPr>
    </w:lvl>
    <w:lvl w:ilvl="1">
      <w:start w:val="1"/>
      <w:numFmt w:val="lowerLetter"/>
      <w:lvlText w:val="%2)"/>
      <w:lvlJc w:val="left"/>
      <w:pPr>
        <w:ind w:left="1873" w:hanging="440"/>
      </w:pPr>
    </w:lvl>
    <w:lvl w:ilvl="2">
      <w:start w:val="1"/>
      <w:numFmt w:val="lowerRoman"/>
      <w:lvlText w:val="%3."/>
      <w:lvlJc w:val="right"/>
      <w:pPr>
        <w:ind w:left="2313" w:hanging="440"/>
      </w:pPr>
    </w:lvl>
    <w:lvl w:ilvl="3">
      <w:start w:val="1"/>
      <w:numFmt w:val="decimal"/>
      <w:lvlText w:val="%4."/>
      <w:lvlJc w:val="left"/>
      <w:pPr>
        <w:ind w:left="2753" w:hanging="440"/>
      </w:pPr>
    </w:lvl>
    <w:lvl w:ilvl="4">
      <w:start w:val="1"/>
      <w:numFmt w:val="lowerLetter"/>
      <w:lvlText w:val="%5)"/>
      <w:lvlJc w:val="left"/>
      <w:pPr>
        <w:ind w:left="3193" w:hanging="440"/>
      </w:pPr>
    </w:lvl>
    <w:lvl w:ilvl="5">
      <w:start w:val="1"/>
      <w:numFmt w:val="lowerRoman"/>
      <w:lvlText w:val="%6."/>
      <w:lvlJc w:val="right"/>
      <w:pPr>
        <w:ind w:left="3633" w:hanging="440"/>
      </w:pPr>
    </w:lvl>
    <w:lvl w:ilvl="6">
      <w:start w:val="1"/>
      <w:numFmt w:val="decimal"/>
      <w:lvlText w:val="%7."/>
      <w:lvlJc w:val="left"/>
      <w:pPr>
        <w:ind w:left="4073" w:hanging="440"/>
      </w:pPr>
    </w:lvl>
    <w:lvl w:ilvl="7">
      <w:start w:val="1"/>
      <w:numFmt w:val="lowerLetter"/>
      <w:lvlText w:val="%8)"/>
      <w:lvlJc w:val="left"/>
      <w:pPr>
        <w:ind w:left="4513" w:hanging="440"/>
      </w:pPr>
    </w:lvl>
    <w:lvl w:ilvl="8">
      <w:start w:val="1"/>
      <w:numFmt w:val="lowerRoman"/>
      <w:lvlText w:val="%9."/>
      <w:lvlJc w:val="right"/>
      <w:pPr>
        <w:ind w:left="4953" w:hanging="440"/>
      </w:pPr>
    </w:lvl>
  </w:abstractNum>
  <w:abstractNum w:abstractNumId="35">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6E84086D"/>
    <w:multiLevelType w:val="multilevel"/>
    <w:tmpl w:val="6E84086D"/>
    <w:lvl w:ilvl="0">
      <w:start w:val="1"/>
      <w:numFmt w:val="decimal"/>
      <w:suff w:val="nothing"/>
      <w:lvlText w:val="（%1）"/>
      <w:lvlJc w:val="left"/>
      <w:pPr>
        <w:ind w:left="1000" w:hanging="440"/>
      </w:pPr>
      <w:rPr>
        <w:rFonts w:ascii="等线" w:eastAsia="宋体" w:hAnsi="等线" w:hint="default"/>
        <w:i w:val="0"/>
        <w:sz w:val="28"/>
        <w:u w:val="none"/>
      </w:rPr>
    </w:lvl>
    <w:lvl w:ilvl="1">
      <w:start w:val="1"/>
      <w:numFmt w:val="lowerLetter"/>
      <w:lvlText w:val="%2)"/>
      <w:lvlJc w:val="left"/>
      <w:pPr>
        <w:ind w:left="1440" w:hanging="440"/>
      </w:pPr>
    </w:lvl>
    <w:lvl w:ilvl="2">
      <w:start w:val="1"/>
      <w:numFmt w:val="lowerRoman"/>
      <w:lvlText w:val="%3."/>
      <w:lvlJc w:val="right"/>
      <w:pPr>
        <w:ind w:left="1880" w:hanging="440"/>
      </w:pPr>
    </w:lvl>
    <w:lvl w:ilvl="3">
      <w:start w:val="1"/>
      <w:numFmt w:val="decimal"/>
      <w:lvlText w:val="%4."/>
      <w:lvlJc w:val="left"/>
      <w:pPr>
        <w:ind w:left="2320" w:hanging="440"/>
      </w:pPr>
    </w:lvl>
    <w:lvl w:ilvl="4">
      <w:start w:val="1"/>
      <w:numFmt w:val="lowerLetter"/>
      <w:lvlText w:val="%5)"/>
      <w:lvlJc w:val="left"/>
      <w:pPr>
        <w:ind w:left="2760" w:hanging="440"/>
      </w:pPr>
    </w:lvl>
    <w:lvl w:ilvl="5">
      <w:start w:val="1"/>
      <w:numFmt w:val="lowerRoman"/>
      <w:lvlText w:val="%6."/>
      <w:lvlJc w:val="right"/>
      <w:pPr>
        <w:ind w:left="3200" w:hanging="440"/>
      </w:pPr>
    </w:lvl>
    <w:lvl w:ilvl="6">
      <w:start w:val="1"/>
      <w:numFmt w:val="decimal"/>
      <w:lvlText w:val="%7."/>
      <w:lvlJc w:val="left"/>
      <w:pPr>
        <w:ind w:left="3640" w:hanging="440"/>
      </w:pPr>
    </w:lvl>
    <w:lvl w:ilvl="7">
      <w:start w:val="1"/>
      <w:numFmt w:val="lowerLetter"/>
      <w:lvlText w:val="%8)"/>
      <w:lvlJc w:val="left"/>
      <w:pPr>
        <w:ind w:left="4080" w:hanging="440"/>
      </w:pPr>
    </w:lvl>
    <w:lvl w:ilvl="8">
      <w:start w:val="1"/>
      <w:numFmt w:val="lowerRoman"/>
      <w:lvlText w:val="%9."/>
      <w:lvlJc w:val="right"/>
      <w:pPr>
        <w:ind w:left="4520" w:hanging="440"/>
      </w:pPr>
    </w:lvl>
  </w:abstractNum>
  <w:abstractNum w:abstractNumId="38">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9">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9F8DDAB"/>
    <w:multiLevelType w:val="singleLevel"/>
    <w:tmpl w:val="79F8DDAB"/>
    <w:lvl w:ilvl="0">
      <w:start w:val="1"/>
      <w:numFmt w:val="decimal"/>
      <w:lvlText w:val="%1)"/>
      <w:lvlJc w:val="left"/>
      <w:pPr>
        <w:ind w:left="425" w:hanging="425"/>
      </w:pPr>
      <w:rPr>
        <w:rFonts w:hint="default"/>
      </w:rPr>
    </w:lvl>
  </w:abstractNum>
  <w:abstractNum w:abstractNumId="43">
    <w:nsid w:val="7BF79D3F"/>
    <w:multiLevelType w:val="singleLevel"/>
    <w:tmpl w:val="7BF79D3F"/>
    <w:lvl w:ilvl="0">
      <w:start w:val="1"/>
      <w:numFmt w:val="decimal"/>
      <w:lvlText w:val="%1)"/>
      <w:lvlJc w:val="left"/>
      <w:pPr>
        <w:ind w:left="425" w:hanging="425"/>
      </w:pPr>
      <w:rPr>
        <w:rFonts w:hint="default"/>
      </w:rPr>
    </w:lvl>
  </w:abstractNum>
  <w:abstractNum w:abstractNumId="44">
    <w:nsid w:val="7FAFA353"/>
    <w:multiLevelType w:val="singleLevel"/>
    <w:tmpl w:val="7FAFA353"/>
    <w:lvl w:ilvl="0">
      <w:start w:val="1"/>
      <w:numFmt w:val="decimal"/>
      <w:lvlText w:val="%1)"/>
      <w:lvlJc w:val="left"/>
      <w:pPr>
        <w:ind w:left="425" w:hanging="425"/>
      </w:pPr>
      <w:rPr>
        <w:rFonts w:hint="default"/>
      </w:rPr>
    </w:lvl>
  </w:abstractNum>
  <w:abstractNum w:abstractNumId="45">
    <w:nsid w:val="7FDAC479"/>
    <w:multiLevelType w:val="singleLevel"/>
    <w:tmpl w:val="7FDAC479"/>
    <w:lvl w:ilvl="0">
      <w:start w:val="1"/>
      <w:numFmt w:val="decimal"/>
      <w:lvlText w:val="%1)"/>
      <w:lvlJc w:val="left"/>
      <w:pPr>
        <w:ind w:left="425" w:hanging="425"/>
      </w:pPr>
      <w:rPr>
        <w:rFonts w:hint="default"/>
      </w:rPr>
    </w:lvl>
  </w:abstractNum>
  <w:abstractNum w:abstractNumId="46">
    <w:nsid w:val="7FF73EAD"/>
    <w:multiLevelType w:val="singleLevel"/>
    <w:tmpl w:val="7FF73EAD"/>
    <w:lvl w:ilvl="0">
      <w:start w:val="1"/>
      <w:numFmt w:val="decimal"/>
      <w:lvlText w:val="%1)"/>
      <w:lvlJc w:val="left"/>
      <w:pPr>
        <w:ind w:left="425" w:hanging="425"/>
      </w:pPr>
      <w:rPr>
        <w:rFonts w:hint="default"/>
      </w:rPr>
    </w:lvl>
  </w:abstractNum>
  <w:abstractNum w:abstractNumId="47">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37"/>
  </w:num>
  <w:num w:numId="5">
    <w:abstractNumId w:val="29"/>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38"/>
  </w:num>
  <w:num w:numId="9">
    <w:abstractNumId w:val="21"/>
  </w:num>
  <w:num w:numId="10">
    <w:abstractNumId w:val="41"/>
  </w:num>
  <w:num w:numId="11">
    <w:abstractNumId w:val="2"/>
  </w:num>
  <w:num w:numId="12">
    <w:abstractNumId w:val="46"/>
  </w:num>
  <w:num w:numId="13">
    <w:abstractNumId w:val="5"/>
  </w:num>
  <w:num w:numId="14">
    <w:abstractNumId w:val="36"/>
  </w:num>
  <w:num w:numId="15">
    <w:abstractNumId w:val="11"/>
  </w:num>
  <w:num w:numId="16">
    <w:abstractNumId w:val="35"/>
  </w:num>
  <w:num w:numId="17">
    <w:abstractNumId w:val="33"/>
  </w:num>
  <w:num w:numId="18">
    <w:abstractNumId w:val="16"/>
  </w:num>
  <w:num w:numId="19">
    <w:abstractNumId w:val="40"/>
  </w:num>
  <w:num w:numId="20">
    <w:abstractNumId w:val="1"/>
  </w:num>
  <w:num w:numId="21">
    <w:abstractNumId w:val="42"/>
  </w:num>
  <w:num w:numId="22">
    <w:abstractNumId w:val="43"/>
  </w:num>
  <w:num w:numId="23">
    <w:abstractNumId w:val="30"/>
  </w:num>
  <w:num w:numId="24">
    <w:abstractNumId w:val="24"/>
  </w:num>
  <w:num w:numId="25">
    <w:abstractNumId w:val="7"/>
  </w:num>
  <w:num w:numId="26">
    <w:abstractNumId w:val="0"/>
  </w:num>
  <w:num w:numId="27">
    <w:abstractNumId w:val="19"/>
  </w:num>
  <w:num w:numId="28">
    <w:abstractNumId w:val="44"/>
  </w:num>
  <w:num w:numId="29">
    <w:abstractNumId w:val="28"/>
  </w:num>
  <w:num w:numId="30">
    <w:abstractNumId w:val="25"/>
  </w:num>
  <w:num w:numId="31">
    <w:abstractNumId w:val="45"/>
  </w:num>
  <w:num w:numId="32">
    <w:abstractNumId w:val="6"/>
  </w:num>
  <w:num w:numId="33">
    <w:abstractNumId w:val="39"/>
  </w:num>
  <w:num w:numId="34">
    <w:abstractNumId w:val="8"/>
  </w:num>
  <w:num w:numId="35">
    <w:abstractNumId w:val="4"/>
  </w:num>
  <w:num w:numId="36">
    <w:abstractNumId w:val="47"/>
  </w:num>
  <w:num w:numId="37">
    <w:abstractNumId w:val="10"/>
  </w:num>
  <w:num w:numId="38">
    <w:abstractNumId w:val="27"/>
  </w:num>
  <w:num w:numId="39">
    <w:abstractNumId w:val="31"/>
  </w:num>
  <w:num w:numId="40">
    <w:abstractNumId w:val="18"/>
  </w:num>
  <w:num w:numId="41">
    <w:abstractNumId w:val="12"/>
  </w:num>
  <w:num w:numId="42">
    <w:abstractNumId w:val="20"/>
  </w:num>
  <w:num w:numId="43">
    <w:abstractNumId w:val="32"/>
  </w:num>
  <w:num w:numId="44">
    <w:abstractNumId w:val="3"/>
  </w:num>
  <w:num w:numId="45">
    <w:abstractNumId w:val="9"/>
  </w:num>
  <w:num w:numId="46">
    <w:abstractNumId w:val="15"/>
  </w:num>
  <w:num w:numId="47">
    <w:abstractNumId w:val="26"/>
  </w:num>
  <w:num w:numId="48">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64F"/>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D63F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76D67"/>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1E3"/>
    <w:rsid w:val="006A5528"/>
    <w:rsid w:val="006A72C6"/>
    <w:rsid w:val="006A7B1F"/>
    <w:rsid w:val="006A7D0B"/>
    <w:rsid w:val="006B058C"/>
    <w:rsid w:val="006B1B92"/>
    <w:rsid w:val="006B4961"/>
    <w:rsid w:val="006B6041"/>
    <w:rsid w:val="006B731A"/>
    <w:rsid w:val="006B7BF1"/>
    <w:rsid w:val="006C0C12"/>
    <w:rsid w:val="006C1C04"/>
    <w:rsid w:val="006C46BB"/>
    <w:rsid w:val="006C4D9C"/>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uiPriority w:val="99"/>
    <w:semiHidden/>
    <w:unhideWhenUsed/>
    <w:qFormat/>
    <w:pPr>
      <w:ind w:firstLine="420" w:firstLineChars="200"/>
    </w:pPr>
    <w:rPr>
      <w:rFonts w:ascii="Calibri" w:hAnsi="Calibri" w:cs="黑体"/>
      <w:szCs w:val="22"/>
    </w:r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customStyle="1" w:styleId="B0">
    <w:name w:val="B表格正文"/>
    <w:qFormat/>
    <w:rPr>
      <w:rFonts w:ascii="Calibri" w:eastAsia="黑体" w:hAnsi="Calibri"/>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8.5.1.2/" TargetMode="External" /><Relationship Id="rId11" Type="http://schemas.openxmlformats.org/officeDocument/2006/relationships/hyperlink" Target="http://8.5.1.3/" TargetMode="External" /><Relationship Id="rId12" Type="http://schemas.openxmlformats.org/officeDocument/2006/relationships/header" Target="head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4.xml" /><Relationship Id="rId16" Type="http://schemas.openxmlformats.org/officeDocument/2006/relationships/header" Target="head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image" Target="media/image1.emf"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theme" Target="theme/theme1.xml" /><Relationship Id="rId25" Type="http://schemas.openxmlformats.org/officeDocument/2006/relationships/numbering" Target="numbering.xml" /><Relationship Id="rId26"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http://8.5.1.1/" TargetMode="Externa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