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2025年站网雷达工程滑县物候自动观测仪采购项目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ZQCD-25189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20"/>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20"/>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滑县气象局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2025年站网雷达工程滑县物候自动观测仪采购项目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ZQCD-25189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滑县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2025年08月06日 00:00:00</w:t>
      </w:r>
      <w:bookmarkEnd w:id="26"/>
      <w:r>
        <w:rPr>
          <w:rFonts w:ascii="宋体" w:hint="eastAsia"/>
          <w:szCs w:val="21"/>
          <w:highlight w:val="none"/>
        </w:rPr>
        <w:t>至</w:t>
      </w:r>
      <w:bookmarkStart w:id="27" w:name="项目公告_signUpLastTime"/>
      <w:r>
        <w:rPr>
          <w:rFonts w:ascii="宋体" w:hint="eastAsia"/>
          <w:szCs w:val="21"/>
          <w:highlight w:val="none"/>
        </w:rPr>
        <w:t>2025年08月13日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滑县气象局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马赛飞</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滑县气象局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需提供物候自动观测仪气象专用技术装备使用许可证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不允许（仅针对以下产品：1、物候自动观测仪不允许代理商投标）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设有，核心产品为物候自动观测仪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必须，以下产品需要提供至投标截止日仍有效的《气象专用技术装备使用许可证》：1、物候自动观测仪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物候自动观测仪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20"/>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销售合同必须包括物候自动观测仪，每提供1份合同得1分，最多得5分。否则不得分。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针对本项目采购的物候自动观测仪，承诺提前10天交货的得1分，否则不得分。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针对物候自动观测仪，每提供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针对物候自动观测仪，测试报告应涵盖设备性能、气候条件、环境指标等内容，每包含一项得1分，最多得3分。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2"/>
        <w:gridCol w:w="7750"/>
      </w:tblGrid>
      <w:tr>
        <w:tblPrEx>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tblHeader/>
          <w:jc w:val="center"/>
        </w:trPr>
        <w:tc>
          <w:tcPr>
            <w:tcW w:w="843" w:type="pct"/>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4156" w:type="pct"/>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5144" w:type="pct"/>
          <w:jc w:val="center"/>
          <w:tblCellMar>
            <w:top w:w="0" w:type="dxa"/>
            <w:left w:w="108" w:type="dxa"/>
            <w:bottom w:w="0" w:type="dxa"/>
            <w:right w:w="108" w:type="dxa"/>
          </w:tblCellMar>
          <w:tblLook w:val="0000"/>
        </w:tblPrEx>
        <w:trPr>
          <w:trHeight w:val="23"/>
          <w:jc w:val="center"/>
        </w:trPr>
        <w:tc>
          <w:tcPr>
            <w:tcW w:w="843" w:type="pct"/>
            <w:vAlign w:val="center"/>
          </w:tcPr>
          <w:p>
            <w:pPr>
              <w:rPr>
                <w:rFonts w:ascii="仿宋" w:eastAsia="仿宋" w:hAnsi="仿宋" w:cs="仿宋" w:hint="eastAsia"/>
              </w:rPr>
            </w:pPr>
            <w:r>
              <w:rPr>
                <w:rFonts w:ascii="仿宋" w:eastAsia="仿宋" w:hAnsi="仿宋" w:cs="仿宋" w:hint="eastAsia"/>
                <w:sz w:val="24"/>
              </w:rPr>
              <w:t>物候自动观测仪</w:t>
            </w:r>
          </w:p>
        </w:tc>
        <w:tc>
          <w:tcPr>
            <w:tcW w:w="4156" w:type="pct"/>
            <w:vAlign w:val="center"/>
          </w:tcPr>
          <w:p>
            <w:pPr>
              <w:widowControl/>
              <w:rPr>
                <w:rFonts w:ascii="仿宋" w:eastAsia="仿宋" w:hAnsi="仿宋" w:cs="仿宋" w:hint="eastAsia"/>
                <w:kern w:val="0"/>
              </w:rPr>
            </w:pPr>
            <w:r>
              <w:rPr>
                <w:rFonts w:ascii="仿宋" w:eastAsia="仿宋" w:hAnsi="仿宋" w:cs="仿宋" w:hint="eastAsia"/>
                <w:color w:val="000000"/>
                <w:kern w:val="0"/>
                <w:sz w:val="24"/>
              </w:rPr>
              <w:t>（1）植物物候观测传感器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植物物候观测传感器的性能应符合下列要求：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有效像素：</w:t>
            </w:r>
            <w:r>
              <w:rPr>
                <w:rFonts w:ascii="仿宋" w:eastAsia="仿宋" w:hAnsi="仿宋" w:cs="仿宋" w:hint="eastAsia"/>
                <w:color w:val="000000"/>
                <w:kern w:val="0"/>
                <w:sz w:val="24"/>
              </w:rPr>
              <w:t>≥</w:t>
            </w:r>
            <w:r>
              <w:rPr>
                <w:rFonts w:ascii="仿宋" w:eastAsia="仿宋" w:hAnsi="仿宋" w:cs="仿宋" w:hint="eastAsia"/>
                <w:color w:val="000000"/>
                <w:kern w:val="0"/>
                <w:sz w:val="24"/>
              </w:rPr>
              <w:t>400万像素</w:t>
            </w:r>
          </w:p>
          <w:p>
            <w:pPr>
              <w:widowControl/>
              <w:rPr>
                <w:rFonts w:ascii="仿宋" w:eastAsia="仿宋" w:hAnsi="仿宋" w:cs="仿宋" w:hint="eastAsia"/>
                <w:kern w:val="0"/>
              </w:rPr>
            </w:pPr>
            <w:r>
              <w:rPr>
                <w:rFonts w:ascii="仿宋" w:eastAsia="仿宋" w:hAnsi="仿宋" w:cs="仿宋" w:hint="eastAsia"/>
                <w:color w:val="000000"/>
                <w:kern w:val="0"/>
                <w:sz w:val="24"/>
              </w:rPr>
              <w:t>图像预处理：自动对焦、自动曝光、自动白平衡等</w:t>
            </w:r>
          </w:p>
          <w:p>
            <w:pPr>
              <w:widowControl/>
              <w:rPr>
                <w:rFonts w:ascii="仿宋" w:eastAsia="仿宋" w:hAnsi="仿宋" w:cs="仿宋" w:hint="eastAsia"/>
                <w:kern w:val="0"/>
              </w:rPr>
            </w:pPr>
            <w:r>
              <w:rPr>
                <w:rFonts w:ascii="仿宋" w:eastAsia="仿宋" w:hAnsi="仿宋" w:cs="仿宋" w:hint="eastAsia"/>
                <w:color w:val="000000"/>
                <w:kern w:val="0"/>
                <w:sz w:val="24"/>
              </w:rPr>
              <w:t>文件格式：支持JPEG或TIFF格式</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电源：DC，9V～12V</w:t>
            </w:r>
          </w:p>
          <w:p>
            <w:pPr>
              <w:widowControl/>
              <w:rPr>
                <w:rFonts w:ascii="仿宋" w:eastAsia="仿宋" w:hAnsi="仿宋" w:cs="仿宋" w:hint="eastAsia"/>
                <w:kern w:val="0"/>
              </w:rPr>
            </w:pPr>
            <w:r>
              <w:rPr>
                <w:rFonts w:ascii="仿宋" w:eastAsia="仿宋" w:hAnsi="仿宋" w:cs="仿宋" w:hint="eastAsia"/>
                <w:color w:val="000000"/>
                <w:kern w:val="0"/>
                <w:sz w:val="24"/>
              </w:rPr>
              <w:t>（2）冠层高度传感器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冠层高度传感器的性能应符合下列要求：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测量范围：0cm～5000cm</w:t>
            </w:r>
          </w:p>
          <w:p>
            <w:pPr>
              <w:widowControl/>
              <w:rPr>
                <w:rFonts w:ascii="仿宋" w:eastAsia="仿宋" w:hAnsi="仿宋" w:cs="仿宋" w:hint="eastAsia"/>
                <w:kern w:val="0"/>
                <w:highlight w:val="yellow"/>
              </w:rPr>
            </w:pPr>
            <w:r>
              <w:rPr>
                <w:rFonts w:ascii="仿宋" w:eastAsia="仿宋" w:hAnsi="仿宋" w:cs="仿宋" w:hint="eastAsia"/>
                <w:color w:val="000000"/>
                <w:kern w:val="0"/>
                <w:sz w:val="24"/>
                <w:highlight w:val="yellow"/>
              </w:rPr>
              <w:t>#分辨力：0.1cm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3cm</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（3）群落结构传感器</w:t>
            </w:r>
          </w:p>
          <w:p>
            <w:pPr>
              <w:widowControl/>
              <w:rPr>
                <w:rFonts w:ascii="仿宋" w:eastAsia="仿宋" w:hAnsi="仿宋" w:cs="仿宋" w:hint="eastAsia"/>
                <w:kern w:val="0"/>
              </w:rPr>
            </w:pPr>
            <w:r>
              <w:rPr>
                <w:rFonts w:ascii="仿宋" w:eastAsia="仿宋" w:hAnsi="仿宋" w:cs="仿宋" w:hint="eastAsia"/>
                <w:color w:val="000000"/>
                <w:kern w:val="0"/>
                <w:sz w:val="24"/>
              </w:rPr>
              <w:t>群落结构传感器的性能应符合下列要求：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#测量范围：0cm～5000cm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#高度最大允许误差：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8cm</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电源：DC，12V～15V</w:t>
            </w:r>
          </w:p>
          <w:p>
            <w:pPr>
              <w:widowControl/>
              <w:rPr>
                <w:rFonts w:ascii="仿宋" w:eastAsia="仿宋" w:hAnsi="仿宋" w:cs="仿宋" w:hint="eastAsia"/>
                <w:kern w:val="0"/>
              </w:rPr>
            </w:pPr>
            <w:r>
              <w:rPr>
                <w:rFonts w:ascii="仿宋" w:eastAsia="仿宋" w:hAnsi="仿宋" w:cs="仿宋" w:hint="eastAsia"/>
                <w:color w:val="000000"/>
                <w:kern w:val="0"/>
                <w:sz w:val="24"/>
              </w:rPr>
              <w:t>（4）植被光合作用子系统</w:t>
            </w:r>
          </w:p>
          <w:p>
            <w:pPr>
              <w:widowControl/>
              <w:rPr>
                <w:rFonts w:ascii="仿宋" w:eastAsia="仿宋" w:hAnsi="仿宋" w:cs="仿宋" w:hint="eastAsia"/>
                <w:kern w:val="0"/>
              </w:rPr>
            </w:pPr>
            <w:r>
              <w:rPr>
                <w:rFonts w:ascii="仿宋" w:eastAsia="仿宋" w:hAnsi="仿宋" w:cs="仿宋" w:hint="eastAsia"/>
                <w:color w:val="000000"/>
                <w:kern w:val="0"/>
                <w:sz w:val="24"/>
              </w:rPr>
              <w:t>植被光合作用子系统的性能应符合下列要求：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光谱范围：650nm～800nm</w:t>
            </w:r>
          </w:p>
          <w:p>
            <w:pPr>
              <w:widowControl/>
              <w:rPr>
                <w:rFonts w:ascii="仿宋" w:eastAsia="仿宋" w:hAnsi="仿宋" w:cs="仿宋" w:hint="eastAsia"/>
                <w:kern w:val="0"/>
              </w:rPr>
            </w:pPr>
            <w:r>
              <w:rPr>
                <w:rFonts w:ascii="仿宋" w:eastAsia="仿宋" w:hAnsi="仿宋" w:cs="仿宋" w:hint="eastAsia"/>
                <w:color w:val="000000"/>
                <w:kern w:val="0"/>
                <w:sz w:val="24"/>
              </w:rPr>
              <w:t>光谱分辨率：0.3</w:t>
            </w:r>
            <w:r>
              <w:rPr>
                <w:rFonts w:ascii="仿宋" w:eastAsia="仿宋" w:hAnsi="仿宋" w:cs="仿宋" w:hint="eastAsia"/>
                <w:color w:val="000000"/>
                <w:kern w:val="0"/>
                <w:sz w:val="24"/>
              </w:rPr>
              <w:t>±</w:t>
            </w:r>
            <w:r>
              <w:rPr>
                <w:rFonts w:ascii="仿宋" w:eastAsia="仿宋" w:hAnsi="仿宋" w:cs="仿宋" w:hint="eastAsia"/>
                <w:color w:val="000000"/>
                <w:kern w:val="0"/>
                <w:sz w:val="24"/>
              </w:rPr>
              <w:t>0.1nm</w:t>
            </w:r>
          </w:p>
          <w:p>
            <w:pPr>
              <w:widowControl/>
              <w:rPr>
                <w:rFonts w:ascii="仿宋" w:eastAsia="仿宋" w:hAnsi="仿宋" w:cs="仿宋" w:hint="eastAsia"/>
                <w:kern w:val="0"/>
              </w:rPr>
            </w:pPr>
            <w:r>
              <w:rPr>
                <w:rFonts w:ascii="仿宋" w:eastAsia="仿宋" w:hAnsi="仿宋" w:cs="仿宋" w:hint="eastAsia"/>
                <w:color w:val="000000"/>
                <w:kern w:val="0"/>
                <w:sz w:val="24"/>
              </w:rPr>
              <w:t>信噪比指标：</w:t>
            </w:r>
            <w:r>
              <w:rPr>
                <w:rFonts w:ascii="仿宋" w:eastAsia="仿宋" w:hAnsi="仿宋" w:cs="仿宋" w:hint="eastAsia"/>
                <w:color w:val="000000"/>
                <w:kern w:val="0"/>
                <w:sz w:val="24"/>
              </w:rPr>
              <w:t>≥</w:t>
            </w:r>
            <w:r>
              <w:rPr>
                <w:rFonts w:ascii="仿宋" w:eastAsia="仿宋" w:hAnsi="仿宋" w:cs="仿宋" w:hint="eastAsia"/>
                <w:color w:val="000000"/>
                <w:kern w:val="0"/>
                <w:sz w:val="24"/>
              </w:rPr>
              <w:t>1000:1</w:t>
            </w:r>
          </w:p>
          <w:p>
            <w:pPr>
              <w:widowControl/>
              <w:rPr>
                <w:rFonts w:ascii="仿宋" w:eastAsia="仿宋" w:hAnsi="仿宋" w:cs="仿宋" w:hint="eastAsia"/>
                <w:kern w:val="0"/>
              </w:rPr>
            </w:pPr>
            <w:r>
              <w:rPr>
                <w:rFonts w:ascii="仿宋" w:eastAsia="仿宋" w:hAnsi="仿宋" w:cs="仿宋" w:hint="eastAsia"/>
                <w:color w:val="000000"/>
                <w:kern w:val="0"/>
                <w:sz w:val="24"/>
              </w:rPr>
              <w:t>光谱采样间隔：0.17</w:t>
            </w:r>
            <w:r>
              <w:rPr>
                <w:rFonts w:ascii="仿宋" w:eastAsia="仿宋" w:hAnsi="仿宋" w:cs="仿宋" w:hint="eastAsia"/>
                <w:color w:val="000000"/>
                <w:kern w:val="0"/>
                <w:sz w:val="24"/>
              </w:rPr>
              <w:t>±</w:t>
            </w:r>
            <w:r>
              <w:rPr>
                <w:rFonts w:ascii="仿宋" w:eastAsia="仿宋" w:hAnsi="仿宋" w:cs="仿宋" w:hint="eastAsia"/>
                <w:color w:val="000000"/>
                <w:kern w:val="0"/>
                <w:sz w:val="24"/>
              </w:rPr>
              <w:t>0.05nm</w:t>
            </w:r>
          </w:p>
          <w:p>
            <w:pPr>
              <w:widowControl/>
              <w:rPr>
                <w:rFonts w:ascii="仿宋" w:eastAsia="仿宋" w:hAnsi="仿宋" w:cs="仿宋" w:hint="eastAsia"/>
                <w:kern w:val="0"/>
              </w:rPr>
            </w:pPr>
            <w:r>
              <w:rPr>
                <w:rFonts w:ascii="仿宋" w:eastAsia="仿宋" w:hAnsi="仿宋" w:cs="仿宋" w:hint="eastAsia"/>
                <w:color w:val="000000"/>
                <w:kern w:val="0"/>
                <w:sz w:val="24"/>
              </w:rPr>
              <w:t>光谱仪量程：＞180000</w:t>
            </w:r>
          </w:p>
          <w:p>
            <w:pPr>
              <w:widowControl/>
              <w:rPr>
                <w:rFonts w:ascii="仿宋" w:eastAsia="仿宋" w:hAnsi="仿宋" w:cs="仿宋" w:hint="eastAsia"/>
                <w:kern w:val="0"/>
              </w:rPr>
            </w:pPr>
            <w:r>
              <w:rPr>
                <w:rFonts w:ascii="仿宋" w:eastAsia="仿宋" w:hAnsi="仿宋" w:cs="仿宋" w:hint="eastAsia"/>
                <w:color w:val="000000"/>
                <w:kern w:val="0"/>
                <w:sz w:val="24"/>
              </w:rPr>
              <w:t>光谱仪CCD工作温度与控温室温度的温差不小于38</w:t>
            </w:r>
            <w:r>
              <w:rPr>
                <w:rFonts w:ascii="仿宋" w:eastAsia="仿宋" w:hAnsi="仿宋" w:cs="仿宋" w:hint="eastAsia"/>
                <w:color w:val="000000"/>
                <w:kern w:val="0"/>
                <w:sz w:val="24"/>
              </w:rPr>
              <w:t>℃</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采集电路积分时间：晴天太阳下行辐射采集积分时间优于1s，作物冠层上行辐射采集积分时间优于2s。</w:t>
            </w:r>
          </w:p>
          <w:p>
            <w:pPr>
              <w:widowControl/>
              <w:rPr>
                <w:rFonts w:ascii="仿宋" w:eastAsia="仿宋" w:hAnsi="仿宋" w:cs="仿宋" w:hint="eastAsia"/>
                <w:kern w:val="0"/>
              </w:rPr>
            </w:pPr>
            <w:r>
              <w:rPr>
                <w:rFonts w:ascii="仿宋" w:eastAsia="仿宋" w:hAnsi="仿宋" w:cs="仿宋" w:hint="eastAsia"/>
                <w:color w:val="000000"/>
                <w:kern w:val="0"/>
                <w:sz w:val="24"/>
              </w:rPr>
              <w:t>采集通道：双光路设计</w:t>
            </w:r>
          </w:p>
          <w:p>
            <w:pPr>
              <w:widowControl/>
              <w:rPr>
                <w:rFonts w:ascii="仿宋" w:eastAsia="仿宋" w:hAnsi="仿宋" w:cs="仿宋" w:hint="eastAsia"/>
                <w:kern w:val="0"/>
              </w:rPr>
            </w:pPr>
            <w:r>
              <w:rPr>
                <w:rFonts w:ascii="仿宋" w:eastAsia="仿宋" w:hAnsi="仿宋" w:cs="仿宋" w:hint="eastAsia"/>
                <w:color w:val="000000"/>
                <w:kern w:val="0"/>
                <w:sz w:val="24"/>
              </w:rPr>
              <w:t>控温室具有控温功能：低于环境温度10度</w:t>
            </w:r>
          </w:p>
          <w:p>
            <w:pPr>
              <w:widowControl/>
              <w:rPr>
                <w:rFonts w:ascii="仿宋" w:eastAsia="仿宋" w:hAnsi="仿宋" w:cs="仿宋" w:hint="eastAsia"/>
                <w:kern w:val="0"/>
              </w:rPr>
            </w:pPr>
            <w:r>
              <w:rPr>
                <w:rFonts w:ascii="仿宋" w:eastAsia="仿宋" w:hAnsi="仿宋" w:cs="仿宋" w:hint="eastAsia"/>
                <w:color w:val="000000"/>
                <w:kern w:val="0"/>
                <w:sz w:val="24"/>
              </w:rPr>
              <w:t>系统平均功耗：</w:t>
            </w:r>
            <w:r>
              <w:rPr>
                <w:rFonts w:ascii="仿宋" w:eastAsia="仿宋" w:hAnsi="仿宋" w:cs="仿宋" w:hint="eastAsia"/>
                <w:color w:val="000000"/>
                <w:kern w:val="0"/>
                <w:sz w:val="24"/>
              </w:rPr>
              <w:t>≤</w:t>
            </w:r>
            <w:r>
              <w:rPr>
                <w:rFonts w:ascii="仿宋" w:eastAsia="仿宋" w:hAnsi="仿宋" w:cs="仿宋" w:hint="eastAsia"/>
                <w:color w:val="000000"/>
                <w:kern w:val="0"/>
                <w:sz w:val="24"/>
              </w:rPr>
              <w:t>45W</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（5）植被指数传感器</w:t>
            </w:r>
          </w:p>
          <w:p>
            <w:pPr>
              <w:widowControl/>
              <w:rPr>
                <w:rFonts w:ascii="仿宋" w:eastAsia="仿宋" w:hAnsi="仿宋" w:cs="仿宋" w:hint="eastAsia"/>
                <w:kern w:val="0"/>
              </w:rPr>
            </w:pPr>
            <w:r>
              <w:rPr>
                <w:rFonts w:ascii="仿宋" w:eastAsia="仿宋" w:hAnsi="仿宋" w:cs="仿宋" w:hint="eastAsia"/>
                <w:color w:val="000000"/>
                <w:kern w:val="0"/>
                <w:sz w:val="24"/>
              </w:rPr>
              <w:t>植被指数传感器的性能应符合下列要求：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光谱范围：红光（RED）：650nm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5nm，半峰宽（FWHM）20nm；近红外（NIR）：810nm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光谱辐照度：测量范围：0W/m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光谱幅亮度：测量范围：0W/m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（6）全景图像传感器</w:t>
            </w:r>
          </w:p>
          <w:p>
            <w:pPr>
              <w:widowControl/>
              <w:rPr>
                <w:rFonts w:ascii="仿宋" w:eastAsia="仿宋" w:hAnsi="仿宋" w:cs="仿宋" w:hint="eastAsia"/>
                <w:kern w:val="0"/>
              </w:rPr>
            </w:pPr>
            <w:r>
              <w:rPr>
                <w:rFonts w:ascii="仿宋" w:eastAsia="仿宋" w:hAnsi="仿宋" w:cs="仿宋" w:hint="eastAsia"/>
                <w:color w:val="000000"/>
                <w:kern w:val="0"/>
                <w:sz w:val="24"/>
              </w:rPr>
              <w:t>全景图像传感器的性能应符合下列要求：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像素：</w:t>
            </w:r>
            <w:r>
              <w:rPr>
                <w:rFonts w:ascii="仿宋" w:eastAsia="仿宋" w:hAnsi="仿宋" w:cs="仿宋" w:hint="eastAsia"/>
                <w:color w:val="000000"/>
                <w:kern w:val="0"/>
                <w:sz w:val="24"/>
              </w:rPr>
              <w:t>≥</w:t>
            </w:r>
            <w:r>
              <w:rPr>
                <w:rFonts w:ascii="仿宋" w:eastAsia="仿宋" w:hAnsi="仿宋" w:cs="仿宋" w:hint="eastAsia"/>
                <w:color w:val="000000"/>
                <w:kern w:val="0"/>
                <w:sz w:val="24"/>
              </w:rPr>
              <w:t>500万</w:t>
            </w:r>
          </w:p>
          <w:p>
            <w:pPr>
              <w:widowControl/>
              <w:rPr>
                <w:rFonts w:ascii="仿宋" w:eastAsia="仿宋" w:hAnsi="仿宋" w:cs="仿宋" w:hint="eastAsia"/>
                <w:kern w:val="0"/>
              </w:rPr>
            </w:pPr>
            <w:r>
              <w:rPr>
                <w:rFonts w:ascii="仿宋" w:eastAsia="仿宋" w:hAnsi="仿宋" w:cs="仿宋" w:hint="eastAsia"/>
                <w:color w:val="000000"/>
                <w:kern w:val="0"/>
                <w:sz w:val="24"/>
              </w:rPr>
              <w:t>视角：180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（7）动物物候观测传感器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动物物候观测传感器的性能应符合下列要求：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监测范围：</w:t>
            </w:r>
            <w:r>
              <w:rPr>
                <w:rFonts w:ascii="仿宋" w:eastAsia="仿宋" w:hAnsi="仿宋" w:cs="仿宋" w:hint="eastAsia"/>
                <w:color w:val="000000"/>
                <w:kern w:val="0"/>
                <w:sz w:val="24"/>
              </w:rPr>
              <w:t>≥</w:t>
            </w:r>
            <w:r>
              <w:rPr>
                <w:rFonts w:ascii="仿宋" w:eastAsia="仿宋" w:hAnsi="仿宋" w:cs="仿宋" w:hint="eastAsia"/>
                <w:color w:val="000000"/>
                <w:kern w:val="0"/>
                <w:sz w:val="24"/>
              </w:rPr>
              <w:t>100m</w:t>
            </w:r>
            <w:r>
              <w:rPr>
                <w:rFonts w:ascii="仿宋" w:eastAsia="仿宋" w:hAnsi="仿宋" w:cs="仿宋" w:hint="eastAsia"/>
                <w:color w:val="000000"/>
                <w:kern w:val="0"/>
                <w:sz w:val="24"/>
                <w:vertAlign w:val="superscript"/>
              </w:rPr>
              <w:t>2</w:t>
            </w:r>
          </w:p>
          <w:p>
            <w:pPr>
              <w:widowControl/>
              <w:rPr>
                <w:rFonts w:ascii="仿宋" w:eastAsia="仿宋" w:hAnsi="仿宋" w:cs="仿宋" w:hint="eastAsia"/>
                <w:kern w:val="0"/>
              </w:rPr>
            </w:pPr>
            <w:r>
              <w:rPr>
                <w:rFonts w:ascii="仿宋" w:eastAsia="仿宋" w:hAnsi="仿宋" w:cs="仿宋" w:hint="eastAsia"/>
                <w:color w:val="000000"/>
                <w:kern w:val="0"/>
                <w:sz w:val="24"/>
              </w:rPr>
              <w:t>通信接口：LINE_IN</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（8）冠层温度传感器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冠层温度传感器的性能应符合下列要求：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测量范围：-10</w:t>
            </w:r>
            <w:r>
              <w:rPr>
                <w:rFonts w:ascii="仿宋" w:eastAsia="仿宋" w:hAnsi="仿宋" w:cs="仿宋" w:hint="eastAsia"/>
                <w:color w:val="000000"/>
                <w:kern w:val="0"/>
                <w:sz w:val="24"/>
              </w:rPr>
              <w:t>℃</w:t>
            </w:r>
            <w:r>
              <w:rPr>
                <w:rFonts w:ascii="仿宋" w:eastAsia="仿宋" w:hAnsi="仿宋" w:cs="仿宋" w:hint="eastAsia"/>
                <w:color w:val="000000"/>
                <w:kern w:val="0"/>
                <w:sz w:val="24"/>
              </w:rPr>
              <w:t>～+60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1</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（9）土壤温湿度廓线传感器</w:t>
            </w:r>
          </w:p>
          <w:p>
            <w:pPr>
              <w:widowControl/>
              <w:rPr>
                <w:rFonts w:ascii="仿宋" w:eastAsia="仿宋" w:hAnsi="仿宋" w:cs="仿宋" w:hint="eastAsia"/>
                <w:kern w:val="0"/>
              </w:rPr>
            </w:pPr>
            <w:r>
              <w:rPr>
                <w:rFonts w:ascii="仿宋" w:eastAsia="仿宋" w:hAnsi="仿宋" w:cs="仿宋" w:hint="eastAsia"/>
                <w:color w:val="000000"/>
                <w:kern w:val="0"/>
                <w:sz w:val="24"/>
              </w:rPr>
              <w:t>土壤温湿度廓线传感器的性能应符合下列要求：</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测量范围：0cm～100cm</w:t>
            </w:r>
          </w:p>
          <w:p>
            <w:pPr>
              <w:widowControl/>
              <w:rPr>
                <w:rFonts w:ascii="仿宋" w:eastAsia="仿宋" w:hAnsi="仿宋" w:cs="仿宋" w:hint="eastAsia"/>
                <w:kern w:val="0"/>
              </w:rPr>
            </w:pPr>
            <w:r>
              <w:rPr>
                <w:rFonts w:ascii="仿宋" w:eastAsia="仿宋" w:hAnsi="仿宋" w:cs="仿宋" w:hint="eastAsia"/>
                <w:color w:val="000000"/>
                <w:kern w:val="0"/>
                <w:sz w:val="24"/>
              </w:rPr>
              <w:t>观测层次：0-10、10-20、20-30、30-40、40-50、50-60、70-80、90-100cm</w:t>
            </w:r>
          </w:p>
          <w:p>
            <w:pPr>
              <w:rPr>
                <w:rFonts w:ascii="仿宋" w:eastAsia="仿宋" w:hAnsi="仿宋" w:cs="仿宋" w:hint="eastAsia"/>
                <w:color w:val="000000"/>
                <w:kern w:val="0"/>
              </w:rPr>
            </w:pPr>
            <w:r>
              <w:rPr>
                <w:rFonts w:ascii="仿宋" w:eastAsia="仿宋" w:hAnsi="仿宋" w:cs="仿宋" w:hint="eastAsia"/>
                <w:color w:val="000000"/>
                <w:kern w:val="0"/>
                <w:sz w:val="24"/>
              </w:rPr>
              <w:t>土壤湿度（TDR）：</w:t>
            </w:r>
          </w:p>
          <w:p>
            <w:pPr>
              <w:rPr>
                <w:rFonts w:ascii="仿宋" w:eastAsia="仿宋" w:hAnsi="仿宋" w:cs="仿宋" w:hint="eastAsia"/>
                <w:color w:val="000000"/>
                <w:kern w:val="0"/>
              </w:rPr>
            </w:pPr>
            <w:r>
              <w:rPr>
                <w:rFonts w:ascii="仿宋" w:eastAsia="仿宋" w:hAnsi="仿宋" w:cs="仿宋" w:hint="eastAsia"/>
                <w:color w:val="000000"/>
                <w:kern w:val="0"/>
                <w:sz w:val="24"/>
              </w:rPr>
              <w:t>1）测量范围：0～100%</w:t>
            </w:r>
          </w:p>
          <w:p>
            <w:pPr>
              <w:rPr>
                <w:rFonts w:ascii="仿宋" w:eastAsia="仿宋" w:hAnsi="仿宋" w:cs="仿宋" w:hint="eastAsia"/>
                <w:color w:val="000000"/>
                <w:kern w:val="0"/>
              </w:rPr>
            </w:pPr>
            <w:r>
              <w:rPr>
                <w:rFonts w:ascii="仿宋" w:eastAsia="仿宋" w:hAnsi="仿宋" w:cs="仿宋" w:hint="eastAsia"/>
                <w:color w:val="000000"/>
                <w:kern w:val="0"/>
                <w:sz w:val="24"/>
              </w:rPr>
              <w:t>2）分辨力：0.1%</w:t>
            </w:r>
          </w:p>
          <w:p>
            <w:pPr>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2%</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土壤温度：</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1）测量范围：-40</w:t>
            </w:r>
            <w:r>
              <w:rPr>
                <w:rFonts w:ascii="仿宋" w:eastAsia="仿宋" w:hAnsi="仿宋" w:cs="仿宋" w:hint="eastAsia"/>
                <w:color w:val="000000"/>
                <w:kern w:val="0"/>
                <w:sz w:val="24"/>
              </w:rPr>
              <w:t>℃</w:t>
            </w:r>
            <w:r>
              <w:rPr>
                <w:rFonts w:ascii="仿宋" w:eastAsia="仿宋" w:hAnsi="仿宋" w:cs="仿宋" w:hint="eastAsia"/>
                <w:color w:val="000000"/>
                <w:kern w:val="0"/>
                <w:sz w:val="24"/>
              </w:rPr>
              <w:t>～+50</w:t>
            </w:r>
            <w:r>
              <w:rPr>
                <w:rFonts w:ascii="仿宋" w:eastAsia="仿宋" w:hAnsi="仿宋" w:cs="仿宋" w:hint="eastAsia"/>
                <w:color w:val="000000"/>
                <w:kern w:val="0"/>
                <w:sz w:val="24"/>
              </w:rPr>
              <w:t>℃</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2）分辨力：0.1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rPr>
                <w:rFonts w:ascii="仿宋" w:eastAsia="仿宋" w:hAnsi="仿宋" w:cs="仿宋" w:hint="eastAsia"/>
                <w:color w:val="000000"/>
                <w:kern w:val="0"/>
              </w:rPr>
            </w:pPr>
            <w:r>
              <w:rPr>
                <w:rFonts w:ascii="仿宋" w:eastAsia="仿宋" w:hAnsi="仿宋" w:cs="仿宋" w:hint="eastAsia"/>
                <w:color w:val="000000"/>
                <w:kern w:val="0"/>
                <w:sz w:val="24"/>
              </w:rPr>
              <w:t>（10）数据采集器</w:t>
            </w:r>
          </w:p>
          <w:p>
            <w:pPr>
              <w:rPr>
                <w:rFonts w:ascii="仿宋" w:eastAsia="仿宋" w:hAnsi="仿宋" w:cs="仿宋" w:hint="eastAsia"/>
                <w:color w:val="000000"/>
                <w:kern w:val="0"/>
              </w:rPr>
            </w:pPr>
            <w:r>
              <w:rPr>
                <w:rFonts w:ascii="仿宋" w:eastAsia="仿宋" w:hAnsi="仿宋" w:cs="仿宋" w:hint="eastAsia"/>
                <w:color w:val="000000"/>
                <w:sz w:val="24"/>
                <w:highlight w:val="yellow"/>
              </w:rPr>
              <w:t>#采集器功耗不大于10W</w:t>
            </w:r>
            <w:r>
              <w:rPr>
                <w:rFonts w:ascii="仿宋" w:eastAsia="仿宋" w:hAnsi="仿宋" w:cs="仿宋" w:hint="eastAsia"/>
                <w:color w:val="000000"/>
                <w:sz w:val="24"/>
              </w:rPr>
              <w:t>。</w:t>
            </w:r>
          </w:p>
          <w:p>
            <w:pPr>
              <w:rPr>
                <w:rFonts w:ascii="仿宋" w:eastAsia="仿宋" w:hAnsi="仿宋" w:cs="仿宋" w:hint="eastAsia"/>
                <w:color w:val="000000"/>
                <w:kern w:val="0"/>
              </w:rPr>
            </w:pPr>
            <w:r>
              <w:rPr>
                <w:rFonts w:ascii="仿宋" w:eastAsia="仿宋" w:hAnsi="仿宋" w:cs="仿宋" w:hint="eastAsia"/>
                <w:color w:val="000000"/>
                <w:kern w:val="0"/>
                <w:sz w:val="24"/>
              </w:rPr>
              <w:t>（11）供电系统</w:t>
            </w:r>
          </w:p>
          <w:p>
            <w:pPr>
              <w:rPr>
                <w:rFonts w:ascii="仿宋" w:eastAsia="仿宋" w:hAnsi="仿宋" w:cs="仿宋" w:hint="eastAsia"/>
                <w:color w:val="000000"/>
              </w:rPr>
            </w:pPr>
            <w:r>
              <w:rPr>
                <w:rFonts w:ascii="仿宋" w:eastAsia="仿宋" w:hAnsi="仿宋" w:cs="仿宋" w:hint="eastAsia"/>
                <w:color w:val="000000"/>
                <w:sz w:val="24"/>
              </w:rPr>
              <w:t>供电电源为12V蓄电池，其容量必须保证设备能在脱离辅助电源的条件下连续工作15天。</w:t>
            </w:r>
          </w:p>
          <w:p>
            <w:pPr>
              <w:rPr>
                <w:rFonts w:ascii="仿宋" w:eastAsia="仿宋" w:hAnsi="仿宋" w:cs="仿宋" w:hint="eastAsia"/>
                <w:color w:val="000000"/>
                <w:kern w:val="0"/>
              </w:rPr>
            </w:pPr>
            <w:r>
              <w:rPr>
                <w:rFonts w:ascii="仿宋" w:eastAsia="仿宋" w:hAnsi="仿宋" w:cs="仿宋" w:hint="eastAsia"/>
                <w:color w:val="000000"/>
                <w:kern w:val="0"/>
                <w:sz w:val="24"/>
              </w:rPr>
              <w:t>（12）通信系统</w:t>
            </w:r>
          </w:p>
          <w:p>
            <w:pPr>
              <w:rPr>
                <w:rFonts w:ascii="仿宋" w:eastAsia="仿宋" w:hAnsi="仿宋" w:cs="仿宋" w:hint="eastAsia"/>
                <w:color w:val="000000"/>
              </w:rPr>
            </w:pPr>
            <w:r>
              <w:rPr>
                <w:rFonts w:ascii="仿宋" w:eastAsia="仿宋" w:hAnsi="仿宋" w:cs="仿宋" w:hint="eastAsia"/>
                <w:color w:val="000000"/>
                <w:sz w:val="24"/>
              </w:rPr>
              <w:t>由通讯模块和天线组成。通过采集器RJ45或RS232通信接口与通信模块连接，实现与中心站的数据通信。</w:t>
            </w:r>
          </w:p>
          <w:p>
            <w:pPr>
              <w:rPr>
                <w:rFonts w:ascii="仿宋" w:eastAsia="仿宋" w:hAnsi="仿宋" w:cs="仿宋" w:hint="eastAsia"/>
                <w:color w:val="000000"/>
                <w:kern w:val="0"/>
              </w:rPr>
            </w:pPr>
            <w:r>
              <w:rPr>
                <w:rFonts w:ascii="仿宋" w:eastAsia="仿宋" w:hAnsi="仿宋" w:cs="仿宋" w:hint="eastAsia"/>
                <w:color w:val="000000"/>
                <w:kern w:val="0"/>
                <w:sz w:val="24"/>
              </w:rPr>
              <w:t>（13）配套设施</w:t>
            </w:r>
          </w:p>
          <w:p>
            <w:pPr>
              <w:rPr>
                <w:rFonts w:ascii="仿宋" w:eastAsia="仿宋" w:hAnsi="仿宋" w:cs="仿宋" w:hint="eastAsia"/>
              </w:rPr>
            </w:pPr>
            <w:r>
              <w:rPr>
                <w:rFonts w:ascii="仿宋" w:eastAsia="仿宋" w:hAnsi="仿宋" w:cs="仿宋" w:hint="eastAsia"/>
                <w:color w:val="000000"/>
                <w:sz w:val="24"/>
              </w:rPr>
              <w:t>由防雷装置、机箱、铁塔（10米或30米）、支架、横臂和安装附件等组成。</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物候自动观测仪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790,000.00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1326"/>
        <w:gridCol w:w="1512"/>
        <w:gridCol w:w="581"/>
        <w:gridCol w:w="1326"/>
        <w:gridCol w:w="1010"/>
        <w:gridCol w:w="953"/>
        <w:gridCol w:w="12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滑县气象局</w:t>
            </w:r>
          </w:p>
        </w:tc>
        <w:tc>
          <w:tcPr/>
          <w:p>
            <w:r>
              <w:t>物候自动观测仪</w:t>
            </w:r>
          </w:p>
        </w:tc>
        <w:tc>
          <w:tcPr/>
          <w:p>
            <w:r>
              <w:t>1</w:t>
            </w:r>
          </w:p>
        </w:tc>
        <w:tc>
          <w:tcPr/>
          <w:p>
            <w:r>
              <w:t>790000.00</w:t>
            </w:r>
          </w:p>
        </w:tc>
        <w:tc>
          <w:tcPr/>
          <w:p>
            <w:r>
              <w:t xml:space="preserve">790000.00  </w:t>
            </w:r>
          </w:p>
        </w:tc>
        <w:tc>
          <w:tcPr/>
          <w:p>
            <w:r>
              <w:t>滑县</w:t>
            </w:r>
          </w:p>
        </w:tc>
        <w:tc>
          <w:tcPr/>
          <w:p>
            <w:r>
              <w:t>牛纪远 18568877917</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52123F" w:rsidP="00501584">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2123F" w:rsidP="00501584">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52123F"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建设1套物候自动观测仪以及相关配套设施，实现植被物候在线观测，提升</w:t>
      </w:r>
      <w:r>
        <w:rPr>
          <w:rFonts w:ascii="仿宋" w:eastAsia="仿宋" w:hAnsi="仿宋" w:cs="仿宋" w:hint="eastAsia"/>
          <w:sz w:val="28"/>
          <w:szCs w:val="20"/>
        </w:rPr>
        <w:t>滑县</w:t>
      </w:r>
      <w:r w:rsidRPr="00501584">
        <w:rPr>
          <w:rFonts w:ascii="仿宋" w:eastAsia="仿宋" w:hAnsi="仿宋" w:cs="仿宋" w:hint="eastAsia"/>
          <w:sz w:val="28"/>
          <w:szCs w:val="20"/>
        </w:rPr>
        <w:t>农业观测服务能力</w:t>
      </w:r>
      <w:r>
        <w:rPr>
          <w:rFonts w:ascii="仿宋" w:eastAsia="仿宋" w:hAnsi="仿宋" w:cs="仿宋" w:hint="eastAsia"/>
          <w:sz w:val="28"/>
          <w:szCs w:val="20"/>
        </w:rPr>
        <w:t>。</w:t>
      </w:r>
    </w:p>
    <w:p w:rsidR="0052123F" w:rsidP="00501584">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52123F">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52123F" w:rsidP="00501584">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52123F">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52123F">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4人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52123F" w:rsidP="00501584">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52123F">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中标供应商将所有设备运送至滑县（运输相关费用由供应商负责），并负责安装调试。</w:t>
      </w:r>
    </w:p>
    <w:p w:rsidR="0052123F">
      <w:pPr>
        <w:ind w:left="559" w:leftChars="266"/>
        <w:rPr>
          <w:rFonts w:ascii="仿宋" w:eastAsia="仿宋" w:hAnsi="仿宋" w:cs="仿宋"/>
          <w:b/>
          <w:bCs/>
          <w:sz w:val="28"/>
          <w:szCs w:val="20"/>
        </w:rPr>
      </w:pPr>
      <w:r>
        <w:rPr>
          <w:rFonts w:ascii="仿宋" w:eastAsia="仿宋" w:hAnsi="仿宋" w:cs="仿宋" w:hint="eastAsia"/>
          <w:sz w:val="28"/>
          <w:szCs w:val="20"/>
        </w:rPr>
        <w:t>合同签订后120</w:t>
      </w:r>
      <w:r w:rsidR="008C5598">
        <w:rPr>
          <w:rFonts w:ascii="仿宋" w:eastAsia="仿宋" w:hAnsi="仿宋" w:cs="仿宋" w:hint="eastAsia"/>
          <w:sz w:val="28"/>
          <w:szCs w:val="20"/>
        </w:rPr>
        <w:t>天内完成供货，</w:t>
      </w:r>
      <w:r w:rsidR="008C5598">
        <w:rPr>
          <w:rFonts w:ascii="仿宋" w:eastAsia="仿宋" w:hAnsi="仿宋" w:cs="仿宋"/>
          <w:sz w:val="28"/>
          <w:szCs w:val="20"/>
        </w:rPr>
        <w:t>交货后</w:t>
      </w:r>
      <w:r w:rsidR="008C5598">
        <w:rPr>
          <w:rFonts w:ascii="仿宋" w:eastAsia="仿宋" w:hAnsi="仿宋" w:cs="仿宋" w:hint="eastAsia"/>
          <w:sz w:val="28"/>
          <w:szCs w:val="20"/>
        </w:rPr>
        <w:t>30天</w:t>
      </w:r>
      <w:r w:rsidR="008C5598">
        <w:rPr>
          <w:rFonts w:ascii="仿宋" w:eastAsia="仿宋" w:hAnsi="仿宋" w:cs="仿宋"/>
          <w:sz w:val="28"/>
          <w:szCs w:val="20"/>
        </w:rPr>
        <w:t>内</w:t>
      </w:r>
      <w:r>
        <w:rPr>
          <w:rFonts w:ascii="仿宋" w:eastAsia="仿宋" w:hAnsi="仿宋" w:cs="仿宋" w:hint="eastAsia"/>
          <w:sz w:val="28"/>
          <w:szCs w:val="20"/>
        </w:rPr>
        <w:t>安装调试并具备</w:t>
      </w:r>
      <w:r>
        <w:rPr>
          <w:rFonts w:ascii="仿宋" w:eastAsia="仿宋" w:hAnsi="仿宋" w:cs="仿宋" w:hint="eastAsia"/>
          <w:sz w:val="28"/>
          <w:szCs w:val="20"/>
        </w:rPr>
        <w:t>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52123F">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52123F" w:rsidP="0050158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52123F"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设备完全符合甲方相关要求和规范，保证其系统的兼容性和功能的完整性</w:t>
      </w:r>
      <w:r>
        <w:rPr>
          <w:rFonts w:ascii="仿宋" w:eastAsia="仿宋" w:hAnsi="仿宋" w:cs="仿宋" w:hint="eastAsia"/>
          <w:sz w:val="28"/>
          <w:szCs w:val="20"/>
        </w:rPr>
        <w:t>。</w:t>
      </w:r>
    </w:p>
    <w:p w:rsidR="0052123F" w:rsidP="00501584">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r w:rsidR="000306C2">
        <w:rPr>
          <w:rFonts w:ascii="仿宋" w:eastAsia="仿宋" w:hAnsi="仿宋" w:cs="仿宋" w:hint="eastAsia"/>
          <w:b/>
          <w:bCs/>
          <w:sz w:val="28"/>
          <w:szCs w:val="20"/>
        </w:rPr>
        <w:t>服务要求</w:t>
      </w:r>
    </w:p>
    <w:p w:rsidR="00501584" w:rsidRPr="00501584" w:rsidP="00501584">
      <w:pPr>
        <w:ind w:firstLine="560" w:firstLineChars="200"/>
        <w:rPr>
          <w:rFonts w:ascii="仿宋" w:eastAsia="仿宋" w:hAnsi="仿宋" w:cs="仿宋"/>
          <w:sz w:val="28"/>
          <w:szCs w:val="20"/>
        </w:rPr>
      </w:pPr>
      <w:r>
        <w:rPr>
          <w:rFonts w:ascii="仿宋" w:eastAsia="仿宋" w:hAnsi="仿宋" w:cs="仿宋" w:hint="eastAsia"/>
          <w:sz w:val="28"/>
          <w:szCs w:val="20"/>
        </w:rPr>
        <w:t>除</w:t>
      </w:r>
      <w:r>
        <w:rPr>
          <w:rFonts w:ascii="仿宋" w:eastAsia="仿宋" w:hAnsi="仿宋" w:cs="仿宋"/>
          <w:sz w:val="28"/>
          <w:szCs w:val="20"/>
        </w:rPr>
        <w:t>《</w:t>
      </w:r>
      <w:r>
        <w:rPr>
          <w:rFonts w:ascii="仿宋" w:eastAsia="仿宋" w:hAnsi="仿宋" w:cs="仿宋" w:hint="eastAsia"/>
          <w:sz w:val="28"/>
          <w:szCs w:val="20"/>
        </w:rPr>
        <w:t>采购</w:t>
      </w:r>
      <w:r>
        <w:rPr>
          <w:rFonts w:ascii="仿宋" w:eastAsia="仿宋" w:hAnsi="仿宋" w:cs="仿宋"/>
          <w:sz w:val="28"/>
          <w:szCs w:val="20"/>
        </w:rPr>
        <w:t>需求书》</w:t>
      </w:r>
      <w:r>
        <w:rPr>
          <w:rFonts w:ascii="仿宋" w:eastAsia="仿宋" w:hAnsi="仿宋" w:cs="仿宋" w:hint="eastAsia"/>
          <w:sz w:val="28"/>
          <w:szCs w:val="20"/>
        </w:rPr>
        <w:t>要求</w:t>
      </w:r>
      <w:r>
        <w:rPr>
          <w:rFonts w:ascii="仿宋" w:eastAsia="仿宋" w:hAnsi="仿宋" w:cs="仿宋"/>
          <w:sz w:val="28"/>
          <w:szCs w:val="20"/>
        </w:rPr>
        <w:t>的</w:t>
      </w:r>
      <w:r w:rsidRPr="00501584">
        <w:rPr>
          <w:rFonts w:ascii="仿宋" w:eastAsia="仿宋" w:hAnsi="仿宋" w:cs="仿宋" w:hint="eastAsia"/>
          <w:sz w:val="28"/>
          <w:szCs w:val="20"/>
        </w:rPr>
        <w:t>质保期服务</w:t>
      </w:r>
      <w:r>
        <w:rPr>
          <w:rFonts w:ascii="仿宋" w:eastAsia="仿宋" w:hAnsi="仿宋" w:cs="仿宋" w:hint="eastAsia"/>
          <w:sz w:val="28"/>
          <w:szCs w:val="20"/>
        </w:rPr>
        <w:t>外</w:t>
      </w:r>
      <w:r>
        <w:rPr>
          <w:rFonts w:ascii="仿宋" w:eastAsia="仿宋" w:hAnsi="仿宋" w:cs="仿宋"/>
          <w:sz w:val="28"/>
          <w:szCs w:val="20"/>
        </w:rPr>
        <w:t>，还应满足</w:t>
      </w:r>
      <w:r>
        <w:rPr>
          <w:rFonts w:ascii="仿宋" w:eastAsia="仿宋" w:hAnsi="仿宋" w:cs="仿宋" w:hint="eastAsia"/>
          <w:sz w:val="28"/>
          <w:szCs w:val="20"/>
        </w:rPr>
        <w:t>如下</w:t>
      </w:r>
      <w:r w:rsidRPr="00501584">
        <w:rPr>
          <w:rFonts w:ascii="仿宋" w:eastAsia="仿宋" w:hAnsi="仿宋" w:cs="仿宋" w:hint="eastAsia"/>
          <w:sz w:val="28"/>
          <w:szCs w:val="20"/>
        </w:rPr>
        <w:t>要求：</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（1）质保期内，因设备故障，投标人进行设备维修保障或更换时，需自备维修保障耗材和更换配</w:t>
      </w:r>
      <w:r w:rsidRPr="00501584">
        <w:rPr>
          <w:rFonts w:ascii="仿宋" w:eastAsia="仿宋" w:hAnsi="仿宋" w:cs="仿宋" w:hint="eastAsia"/>
          <w:sz w:val="28"/>
          <w:szCs w:val="20"/>
        </w:rPr>
        <w:t>件。</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（2）每年需进行1次现场巡检，同时需提供必要的软件升级服务。</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（3）质保期满后，仍有义务提供远程技术服务等支持。</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八、付款方式</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分期付款：</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（1）合同生效后付款：双方签署合同后20个工作日内，乙方向甲方开具合同总金额的 80% 即人民币</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元（大写）</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（小写） 的增值税普通发票，同时甲方向乙方支付相应金额款项。</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（2）到货后付款：设备到货、签收后 20个工作日内，乙方向甲方开具合同总金额的 20% 即人民币</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元（大写）</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元（小写） 的增值税普通发票，同时甲方向乙方支付相应金额款项。</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（3）乙方在合同签订后20个工作日内，向甲方提供合同总金额 5% 即人民币</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元（大写）</w:t>
      </w:r>
      <w:r w:rsidRPr="00501584">
        <w:rPr>
          <w:rFonts w:ascii="仿宋" w:eastAsia="仿宋" w:hAnsi="仿宋" w:cs="仿宋" w:hint="eastAsia"/>
          <w:sz w:val="28"/>
          <w:szCs w:val="20"/>
          <w:u w:val="single"/>
        </w:rPr>
        <w:t xml:space="preserve">    </w:t>
      </w:r>
      <w:r w:rsidRPr="00501584">
        <w:rPr>
          <w:rFonts w:ascii="仿宋" w:eastAsia="仿宋" w:hAnsi="仿宋" w:cs="仿宋" w:hint="eastAsia"/>
          <w:sz w:val="28"/>
          <w:szCs w:val="20"/>
        </w:rPr>
        <w:t>（小写） 的银行履约保函。验收合格一年后，甲方将银行履约保函退还乙方。</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九、检验考核要求</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设备出厂、包装运输、安装调试、设备验收、保修及售后服务、工程进度方面还应满足以下要求：</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9.1设备出厂</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（1）保证所提供产品的数量、质量。</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（2)出厂前要经买方人员严格测试和检查，确保设备长期稳定、可靠地运行。</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9.2包装和运输要求</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（1）中标人须在合同</w:t>
      </w:r>
      <w:r w:rsidRPr="00501584">
        <w:rPr>
          <w:rFonts w:ascii="仿宋" w:eastAsia="仿宋" w:hAnsi="仿宋" w:cs="仿宋" w:hint="eastAsia"/>
          <w:sz w:val="28"/>
          <w:szCs w:val="20"/>
        </w:rPr>
        <w:t>签定</w:t>
      </w:r>
      <w:r w:rsidRPr="00501584">
        <w:rPr>
          <w:rFonts w:ascii="仿宋" w:eastAsia="仿宋" w:hAnsi="仿宋" w:cs="仿宋" w:hint="eastAsia"/>
          <w:sz w:val="28"/>
          <w:szCs w:val="20"/>
        </w:rPr>
        <w:t>后按约定时间将设备运到招标人指定的地点，运费由中标人承担。</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9.3安装、调试</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（1）设备安装由中标人负责。</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（3）设备安装调试过程中，中标人应作详细检验记录。安装调试结果应该符合有关标准的要求。检验记录应提供给采购人。</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w:t>
      </w:r>
      <w:r w:rsidRPr="00501584">
        <w:rPr>
          <w:rFonts w:ascii="仿宋" w:eastAsia="仿宋" w:hAnsi="仿宋" w:cs="仿宋" w:hint="eastAsia"/>
          <w:sz w:val="28"/>
          <w:szCs w:val="20"/>
        </w:rPr>
        <w:t>作出</w:t>
      </w:r>
      <w:r w:rsidRPr="00501584">
        <w:rPr>
          <w:rFonts w:ascii="仿宋" w:eastAsia="仿宋" w:hAnsi="仿宋" w:cs="仿宋" w:hint="eastAsia"/>
          <w:sz w:val="28"/>
          <w:szCs w:val="20"/>
        </w:rPr>
        <w:t>解答。调试应进行详细记录，系统调试结束后，由中标</w:t>
      </w:r>
      <w:r w:rsidRPr="00501584">
        <w:rPr>
          <w:rFonts w:ascii="仿宋" w:eastAsia="仿宋" w:hAnsi="仿宋" w:cs="仿宋" w:hint="eastAsia"/>
          <w:sz w:val="28"/>
          <w:szCs w:val="20"/>
        </w:rPr>
        <w:t>人设备</w:t>
      </w:r>
      <w:r w:rsidRPr="00501584">
        <w:rPr>
          <w:rFonts w:ascii="仿宋" w:eastAsia="仿宋" w:hAnsi="仿宋" w:cs="仿宋" w:hint="eastAsia"/>
          <w:sz w:val="28"/>
          <w:szCs w:val="20"/>
        </w:rPr>
        <w:t>安装调试技术人员签字后交给采购人验收。</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9.4设备验收</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（2）设备经过1个月试运行期，达到功能规格需求书的要求时，</w:t>
      </w:r>
      <w:r w:rsidRPr="00501584">
        <w:rPr>
          <w:rFonts w:ascii="仿宋" w:eastAsia="仿宋" w:hAnsi="仿宋" w:cs="仿宋" w:hint="eastAsia"/>
          <w:sz w:val="28"/>
          <w:szCs w:val="20"/>
        </w:rPr>
        <w:t>可进行最终验收。在试运行期间，由于设备质量等造成某些指标达不到要求，允许中标人更换或进行修复，但试运行期另加1个月。</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（4）设备安装调试和试运行结束后，采购人组织最终验收。当满足以下条件时，采购人确认验收合格签署验收合格证：</w:t>
      </w:r>
    </w:p>
    <w:p w:rsidR="00501584" w:rsidRPr="00501584" w:rsidP="00501584">
      <w:pPr>
        <w:numPr>
          <w:ilvl w:val="0"/>
          <w:numId w:val="4"/>
        </w:numPr>
        <w:rPr>
          <w:rFonts w:ascii="仿宋" w:eastAsia="仿宋" w:hAnsi="仿宋" w:cs="仿宋"/>
          <w:sz w:val="28"/>
          <w:szCs w:val="20"/>
        </w:rPr>
      </w:pPr>
      <w:r w:rsidRPr="00501584">
        <w:rPr>
          <w:rFonts w:ascii="仿宋" w:eastAsia="仿宋" w:hAnsi="仿宋" w:cs="仿宋" w:hint="eastAsia"/>
          <w:sz w:val="28"/>
          <w:szCs w:val="20"/>
        </w:rPr>
        <w:t>中标人已提供合同中签署的全部货物及</w:t>
      </w:r>
      <w:r w:rsidRPr="00501584">
        <w:rPr>
          <w:rFonts w:ascii="仿宋" w:eastAsia="仿宋" w:hAnsi="仿宋" w:cs="仿宋" w:hint="eastAsia"/>
          <w:sz w:val="28"/>
          <w:szCs w:val="20"/>
        </w:rPr>
        <w:t>完整技术</w:t>
      </w:r>
      <w:r w:rsidRPr="00501584">
        <w:rPr>
          <w:rFonts w:ascii="仿宋" w:eastAsia="仿宋" w:hAnsi="仿宋" w:cs="仿宋" w:hint="eastAsia"/>
          <w:sz w:val="28"/>
          <w:szCs w:val="20"/>
        </w:rPr>
        <w:t>资料；</w:t>
      </w:r>
    </w:p>
    <w:p w:rsidR="00501584" w:rsidRPr="00501584" w:rsidP="00501584">
      <w:pPr>
        <w:numPr>
          <w:ilvl w:val="0"/>
          <w:numId w:val="4"/>
        </w:numPr>
        <w:rPr>
          <w:rFonts w:ascii="仿宋" w:eastAsia="仿宋" w:hAnsi="仿宋" w:cs="仿宋"/>
          <w:sz w:val="28"/>
          <w:szCs w:val="20"/>
        </w:rPr>
      </w:pPr>
      <w:r w:rsidRPr="00501584">
        <w:rPr>
          <w:rFonts w:ascii="仿宋" w:eastAsia="仿宋" w:hAnsi="仿宋" w:cs="仿宋" w:hint="eastAsia"/>
          <w:sz w:val="28"/>
          <w:szCs w:val="20"/>
        </w:rPr>
        <w:t>货物符合技术规格，性能满足要求；</w:t>
      </w:r>
    </w:p>
    <w:p w:rsidR="00501584" w:rsidRPr="00501584" w:rsidP="00501584">
      <w:pPr>
        <w:numPr>
          <w:ilvl w:val="0"/>
          <w:numId w:val="4"/>
        </w:numPr>
        <w:rPr>
          <w:rFonts w:ascii="仿宋" w:eastAsia="仿宋" w:hAnsi="仿宋" w:cs="仿宋"/>
          <w:sz w:val="28"/>
          <w:szCs w:val="20"/>
        </w:rPr>
      </w:pPr>
      <w:r w:rsidRPr="00501584">
        <w:rPr>
          <w:rFonts w:ascii="仿宋" w:eastAsia="仿宋" w:hAnsi="仿宋" w:cs="仿宋" w:hint="eastAsia"/>
          <w:sz w:val="28"/>
          <w:szCs w:val="20"/>
        </w:rPr>
        <w:t>安装工程符合技术要求，系统性能满足要求，设备正常运行。</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9.5保修及售后服务</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（2）合同</w:t>
      </w:r>
      <w:r w:rsidRPr="00501584">
        <w:rPr>
          <w:rFonts w:ascii="仿宋" w:eastAsia="仿宋" w:hAnsi="仿宋" w:cs="仿宋" w:hint="eastAsia"/>
          <w:sz w:val="28"/>
          <w:szCs w:val="20"/>
        </w:rPr>
        <w:t>签定</w:t>
      </w:r>
      <w:r w:rsidRPr="00501584">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（3）在质保期内，设备供应商应提供详细的售后服务计划，内容包括售后服务方式、人员配置、服务期限、故障响应及维修时间、</w:t>
      </w:r>
      <w:r w:rsidRPr="00501584">
        <w:rPr>
          <w:rFonts w:ascii="仿宋" w:eastAsia="仿宋" w:hAnsi="仿宋" w:cs="仿宋" w:hint="eastAsia"/>
          <w:sz w:val="28"/>
          <w:szCs w:val="20"/>
        </w:rPr>
        <w:t>零配件供应方式等情况。设备供应商服务时间应为7×24小时。质保期过后，设备供应商仍有义务提供技术服务（包括提供设备维护、备件等）。</w:t>
      </w:r>
    </w:p>
    <w:p w:rsidR="00501584" w:rsidRPr="00501584" w:rsidP="00501584">
      <w:pPr>
        <w:ind w:firstLine="560" w:firstLineChars="200"/>
        <w:rPr>
          <w:rFonts w:ascii="仿宋" w:eastAsia="仿宋" w:hAnsi="仿宋" w:cs="仿宋"/>
          <w:b/>
          <w:bCs/>
          <w:sz w:val="28"/>
          <w:szCs w:val="20"/>
        </w:rPr>
      </w:pPr>
      <w:r w:rsidRPr="00501584">
        <w:rPr>
          <w:rFonts w:ascii="仿宋" w:eastAsia="仿宋" w:hAnsi="仿宋" w:cs="仿宋" w:hint="eastAsia"/>
          <w:b/>
          <w:bCs/>
          <w:sz w:val="28"/>
          <w:szCs w:val="20"/>
        </w:rPr>
        <w:t>9.6工程进度</w:t>
      </w:r>
    </w:p>
    <w:p w:rsidR="00501584"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w:t>
      </w:r>
      <w:r w:rsidR="000306C2">
        <w:rPr>
          <w:rFonts w:ascii="仿宋" w:eastAsia="仿宋" w:hAnsi="仿宋" w:cs="仿宋" w:hint="eastAsia"/>
          <w:sz w:val="28"/>
          <w:szCs w:val="20"/>
        </w:rPr>
        <w:t>1</w:t>
      </w:r>
      <w:r w:rsidRPr="00501584">
        <w:rPr>
          <w:rFonts w:ascii="仿宋" w:eastAsia="仿宋" w:hAnsi="仿宋" w:cs="仿宋" w:hint="eastAsia"/>
          <w:sz w:val="28"/>
          <w:szCs w:val="20"/>
        </w:rPr>
        <w:t>）设备到达安装现场后，收到招标人通知五日内到达现场， 完成设备的安装、调测以及供电系统的联调工作。</w:t>
      </w:r>
    </w:p>
    <w:p w:rsidR="0052123F" w:rsidRPr="00501584" w:rsidP="00501584">
      <w:pPr>
        <w:ind w:firstLine="560" w:firstLineChars="200"/>
        <w:rPr>
          <w:rFonts w:ascii="仿宋" w:eastAsia="仿宋" w:hAnsi="仿宋" w:cs="仿宋"/>
          <w:sz w:val="28"/>
          <w:szCs w:val="20"/>
        </w:rPr>
      </w:pPr>
      <w:r w:rsidRPr="00501584">
        <w:rPr>
          <w:rFonts w:ascii="仿宋" w:eastAsia="仿宋" w:hAnsi="仿宋" w:cs="仿宋" w:hint="eastAsia"/>
          <w:sz w:val="28"/>
          <w:szCs w:val="20"/>
        </w:rPr>
        <w:t>（</w:t>
      </w:r>
      <w:r w:rsidR="000306C2">
        <w:rPr>
          <w:rFonts w:ascii="仿宋" w:eastAsia="仿宋" w:hAnsi="仿宋" w:cs="仿宋" w:hint="eastAsia"/>
          <w:sz w:val="28"/>
          <w:szCs w:val="20"/>
        </w:rPr>
        <w:t>2</w:t>
      </w:r>
      <w:r w:rsidRPr="00501584">
        <w:rPr>
          <w:rFonts w:ascii="仿宋" w:eastAsia="仿宋" w:hAnsi="仿宋" w:cs="仿宋" w:hint="eastAsia"/>
          <w:sz w:val="28"/>
          <w:szCs w:val="20"/>
        </w:rPr>
        <w:t>）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615073">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15073">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BF1AFC">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15073">
            <w:pPr>
              <w:rPr>
                <w:sz w:val="18"/>
                <w:szCs w:val="18"/>
              </w:rPr>
            </w:pPr>
            <w:r>
              <w:rPr>
                <w:rFonts w:hint="eastAsia"/>
                <w:sz w:val="18"/>
                <w:szCs w:val="18"/>
              </w:rPr>
              <w:t>序号</w:t>
            </w:r>
          </w:p>
        </w:tc>
        <w:tc>
          <w:tcPr>
            <w:tcW w:w="898" w:type="dxa"/>
            <w:vAlign w:val="center"/>
          </w:tcPr>
          <w:p w:rsidR="00615073">
            <w:pPr>
              <w:jc w:val="center"/>
              <w:rPr>
                <w:sz w:val="18"/>
                <w:szCs w:val="18"/>
              </w:rPr>
            </w:pPr>
            <w:r>
              <w:rPr>
                <w:rFonts w:hint="eastAsia"/>
                <w:sz w:val="18"/>
                <w:szCs w:val="18"/>
              </w:rPr>
              <w:t>对应</w:t>
            </w:r>
          </w:p>
          <w:p w:rsidR="00615073">
            <w:pPr>
              <w:jc w:val="center"/>
              <w:rPr>
                <w:sz w:val="18"/>
                <w:szCs w:val="18"/>
              </w:rPr>
            </w:pPr>
            <w:r>
              <w:rPr>
                <w:rFonts w:hint="eastAsia"/>
                <w:sz w:val="18"/>
                <w:szCs w:val="18"/>
              </w:rPr>
              <w:t>条款号</w:t>
            </w:r>
          </w:p>
        </w:tc>
        <w:tc>
          <w:tcPr>
            <w:tcW w:w="7347" w:type="dxa"/>
            <w:vAlign w:val="center"/>
          </w:tcPr>
          <w:p w:rsidR="0061507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BF1AFC">
        <w:tblPrEx>
          <w:tblW w:w="8789" w:type="dxa"/>
          <w:tblLayout w:type="fixed"/>
          <w:tblLook w:val="04A0"/>
        </w:tblPrEx>
        <w:trPr>
          <w:cantSplit/>
        </w:trPr>
        <w:tc>
          <w:tcPr>
            <w:tcW w:w="8789" w:type="dxa"/>
            <w:gridSpan w:val="3"/>
            <w:vAlign w:val="center"/>
          </w:tcPr>
          <w:p w:rsidR="0061507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BF1AFC">
        <w:tblPrEx>
          <w:tblW w:w="8789" w:type="dxa"/>
          <w:tblLayout w:type="fixed"/>
          <w:tblLook w:val="04A0"/>
        </w:tblPrEx>
        <w:trPr>
          <w:cantSplit/>
        </w:trPr>
        <w:tc>
          <w:tcPr>
            <w:tcW w:w="544" w:type="dxa"/>
            <w:vAlign w:val="center"/>
          </w:tcPr>
          <w:p w:rsidR="00BF1AFC" w:rsidP="00BF1AFC">
            <w:pPr>
              <w:numPr>
                <w:ilvl w:val="0"/>
                <w:numId w:val="14"/>
              </w:numPr>
              <w:rPr>
                <w:rFonts w:ascii="宋体" w:hAnsi="宋体"/>
                <w:sz w:val="18"/>
                <w:szCs w:val="18"/>
              </w:rPr>
            </w:pPr>
          </w:p>
        </w:tc>
        <w:tc>
          <w:tcPr>
            <w:tcW w:w="898" w:type="dxa"/>
            <w:vAlign w:val="center"/>
          </w:tcPr>
          <w:p w:rsidR="00BF1AFC" w:rsidP="00BF1AFC">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vAlign w:val="center"/>
          </w:tcPr>
          <w:p w:rsidR="00BF1AFC" w:rsidP="00BF1AFC">
            <w:pPr>
              <w:tabs>
                <w:tab w:val="left" w:pos="709"/>
              </w:tabs>
              <w:spacing w:line="360" w:lineRule="auto"/>
              <w:jc w:val="left"/>
              <w:rPr>
                <w:rFonts w:ascii="宋体" w:hAnsi="宋体" w:cs="微软雅黑"/>
                <w:b/>
                <w:color w:val="0000FF"/>
                <w:kern w:val="0"/>
                <w:sz w:val="18"/>
                <w:szCs w:val="18"/>
              </w:rPr>
            </w:pPr>
            <w:bookmarkStart w:id="70" w:name="许可证_exclusiveLicenseFlagText_0"/>
            <w:r>
              <w:rPr>
                <w:rFonts w:asciiTheme="minorEastAsia" w:eastAsiaTheme="minorEastAsia" w:hAnsiTheme="minorEastAsia" w:cstheme="minorEastAsia" w:hint="eastAsia"/>
                <w:kern w:val="0"/>
                <w:szCs w:val="21"/>
              </w:rPr>
              <w:t>必须，以下产品需要提供至投标截止日仍有效的《气象专用技术装备使用许可证》：1、物候自动观测仪</w:t>
            </w:r>
            <w:bookmarkEnd w:id="70"/>
          </w:p>
        </w:tc>
      </w:tr>
      <w:tr w:rsidTr="00BF1AFC">
        <w:tblPrEx>
          <w:tblW w:w="8789" w:type="dxa"/>
          <w:tblLayout w:type="fixed"/>
          <w:tblLook w:val="04A0"/>
        </w:tblPrEx>
        <w:trPr>
          <w:cantSplit/>
        </w:trPr>
        <w:tc>
          <w:tcPr>
            <w:tcW w:w="8789" w:type="dxa"/>
            <w:gridSpan w:val="3"/>
            <w:vAlign w:val="center"/>
          </w:tcPr>
          <w:p w:rsidR="0061507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BF1AFC">
        <w:tblPrEx>
          <w:tblW w:w="8789" w:type="dxa"/>
          <w:tblLayout w:type="fixed"/>
          <w:tblLook w:val="04A0"/>
        </w:tblPrEx>
        <w:trPr>
          <w:cantSplit/>
        </w:trPr>
        <w:tc>
          <w:tcPr>
            <w:tcW w:w="544" w:type="dxa"/>
            <w:vAlign w:val="center"/>
          </w:tcPr>
          <w:p w:rsidR="00615073">
            <w:pPr>
              <w:numPr>
                <w:ilvl w:val="0"/>
                <w:numId w:val="14"/>
              </w:numPr>
              <w:rPr>
                <w:rFonts w:ascii="宋体" w:hAnsi="宋体"/>
                <w:sz w:val="18"/>
                <w:szCs w:val="18"/>
              </w:rPr>
            </w:pPr>
          </w:p>
        </w:tc>
        <w:tc>
          <w:tcPr>
            <w:tcW w:w="898" w:type="dxa"/>
            <w:vAlign w:val="center"/>
          </w:tcPr>
          <w:p w:rsidR="00615073">
            <w:pPr>
              <w:jc w:val="center"/>
              <w:rPr>
                <w:rFonts w:ascii="宋体" w:hAnsi="宋体"/>
                <w:sz w:val="18"/>
                <w:szCs w:val="18"/>
              </w:rPr>
            </w:pPr>
            <w:r>
              <w:rPr>
                <w:rFonts w:ascii="宋体" w:hAnsi="宋体"/>
                <w:sz w:val="18"/>
                <w:szCs w:val="18"/>
              </w:rPr>
              <w:t>4.1</w:t>
            </w:r>
          </w:p>
        </w:tc>
        <w:tc>
          <w:tcPr>
            <w:tcW w:w="7347" w:type="dxa"/>
            <w:vAlign w:val="center"/>
          </w:tcPr>
          <w:p w:rsidR="00615073">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设备供应商对所有设备提供自验收合格后8年的质保服务*</w:t>
            </w:r>
          </w:p>
        </w:tc>
      </w:tr>
    </w:tbl>
    <w:p w:rsidR="00615073">
      <w:pPr>
        <w:spacing w:before="156" w:beforeLines="50" w:line="360" w:lineRule="auto"/>
        <w:ind w:firstLine="420"/>
      </w:pPr>
      <w:r>
        <w:rPr>
          <w:rFonts w:ascii="宋体" w:hAnsi="宋体" w:hint="eastAsia"/>
          <w:szCs w:val="21"/>
        </w:rPr>
        <w:t>注：根据项目具体情况，对投标</w:t>
      </w:r>
      <w:r>
        <w:rPr>
          <w:rFonts w:ascii="宋体" w:hAnsi="宋体" w:hint="eastAsia"/>
          <w:szCs w:val="21"/>
        </w:rPr>
        <w:t>人有具体要求，且投标人必须遵守的，逐条列出。</w:t>
      </w:r>
    </w:p>
    <w:p w:rsidR="00A77B3E"/>
    <w:p w:rsidR="00615073">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20"/>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D667C">
      <w:pPr>
        <w:numPr>
          <w:ilvl w:val="0"/>
          <w:numId w:val="5"/>
        </w:numPr>
        <w:spacing w:line="360" w:lineRule="auto"/>
        <w:ind w:firstLine="3066" w:firstLineChars="1460"/>
        <w:jc w:val="left"/>
        <w:rPr>
          <w:b/>
          <w:bCs/>
          <w:szCs w:val="21"/>
        </w:rPr>
      </w:pPr>
      <w:bookmarkStart w:id="71" w:name="采购公告合同部分_ZBGGHT"/>
      <w:r>
        <w:rPr>
          <w:rFonts w:hint="eastAsia"/>
          <w:b/>
          <w:bCs/>
          <w:szCs w:val="21"/>
        </w:rPr>
        <w:t xml:space="preserve"> </w:t>
      </w:r>
      <w:r>
        <w:rPr>
          <w:rFonts w:hint="eastAsia"/>
          <w:b/>
          <w:bCs/>
          <w:szCs w:val="21"/>
        </w:rPr>
        <w:t>采购合同</w:t>
      </w:r>
    </w:p>
    <w:p w:rsidR="008D667C">
      <w:pPr>
        <w:spacing w:line="360" w:lineRule="auto"/>
        <w:ind w:left="1680" w:firstLine="420"/>
        <w:jc w:val="left"/>
        <w:rPr>
          <w:b/>
          <w:bCs/>
          <w:szCs w:val="21"/>
        </w:rPr>
      </w:pPr>
      <w:r>
        <w:rPr>
          <w:rFonts w:hint="eastAsia"/>
          <w:b/>
          <w:bCs/>
          <w:szCs w:val="21"/>
        </w:rPr>
        <w:t>必须明确合同金额支付条件及支付比例</w:t>
      </w:r>
    </w:p>
    <w:p w:rsidR="008D667C">
      <w:pPr>
        <w:pStyle w:val="BodyText"/>
        <w:spacing w:after="0"/>
        <w:jc w:val="center"/>
        <w:rPr>
          <w:rFonts w:ascii="宋体" w:hAnsi="宋体" w:cs="宋体"/>
          <w:b/>
          <w:bCs/>
          <w:spacing w:val="-20"/>
          <w:kern w:val="44"/>
          <w:sz w:val="48"/>
          <w:szCs w:val="48"/>
        </w:rPr>
      </w:pPr>
      <w:r>
        <w:rPr>
          <w:b/>
          <w:bCs/>
          <w:szCs w:val="21"/>
        </w:rPr>
        <w:br w:type="page"/>
      </w:r>
      <w:bookmarkStart w:id="72" w:name="_Toc3995"/>
    </w:p>
    <w:p w:rsidR="008D667C">
      <w:pPr>
        <w:pStyle w:val="BodyText"/>
        <w:spacing w:after="0"/>
        <w:jc w:val="center"/>
        <w:rPr>
          <w:rFonts w:ascii="宋体" w:hAnsi="宋体" w:cs="宋体"/>
          <w:b/>
          <w:bCs/>
          <w:spacing w:val="-20"/>
          <w:kern w:val="44"/>
          <w:sz w:val="48"/>
          <w:szCs w:val="48"/>
        </w:rPr>
      </w:pPr>
    </w:p>
    <w:p w:rsidR="008D667C">
      <w:pPr>
        <w:pStyle w:val="BodyText"/>
        <w:spacing w:after="0"/>
        <w:jc w:val="center"/>
        <w:rPr>
          <w:rFonts w:ascii="宋体" w:hAnsi="宋体" w:cs="宋体"/>
          <w:b/>
          <w:bCs/>
          <w:spacing w:val="-20"/>
          <w:kern w:val="44"/>
          <w:sz w:val="48"/>
          <w:szCs w:val="48"/>
        </w:rPr>
      </w:pPr>
    </w:p>
    <w:p w:rsidR="008D667C">
      <w:pPr>
        <w:pStyle w:val="BodyText"/>
        <w:spacing w:after="0"/>
        <w:jc w:val="center"/>
        <w:rPr>
          <w:rFonts w:ascii="宋体" w:hAnsi="宋体" w:cs="宋体"/>
          <w:b/>
          <w:bCs/>
          <w:spacing w:val="-20"/>
          <w:kern w:val="44"/>
          <w:sz w:val="48"/>
          <w:szCs w:val="48"/>
        </w:rPr>
      </w:pPr>
    </w:p>
    <w:p w:rsidR="008D667C">
      <w:pPr>
        <w:pStyle w:val="BodyText"/>
        <w:spacing w:after="0"/>
        <w:jc w:val="center"/>
        <w:rPr>
          <w:rFonts w:ascii="宋体" w:hAnsi="宋体" w:cs="宋体"/>
          <w:b/>
          <w:bCs/>
          <w:spacing w:val="-20"/>
          <w:kern w:val="44"/>
          <w:sz w:val="48"/>
          <w:szCs w:val="48"/>
        </w:rPr>
      </w:pPr>
    </w:p>
    <w:p w:rsidR="008D667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8D667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8D667C">
      <w:pPr>
        <w:rPr>
          <w:rFonts w:ascii="宋体" w:hAnsi="宋体" w:cs="宋体"/>
          <w:b/>
          <w:bCs/>
          <w:spacing w:val="-20"/>
          <w:kern w:val="44"/>
          <w:sz w:val="40"/>
          <w:szCs w:val="40"/>
        </w:rPr>
      </w:pPr>
    </w:p>
    <w:p w:rsidR="008D667C" w:rsidRPr="005A712E">
      <w:pPr>
        <w:rPr>
          <w:rFonts w:ascii="宋体" w:hAnsi="宋体" w:cs="宋体"/>
          <w:b/>
          <w:bCs/>
          <w:spacing w:val="-20"/>
          <w:kern w:val="44"/>
          <w:sz w:val="40"/>
          <w:szCs w:val="40"/>
        </w:rPr>
      </w:pPr>
    </w:p>
    <w:p w:rsidR="008D667C">
      <w:pPr>
        <w:rPr>
          <w:rFonts w:ascii="宋体" w:hAnsi="宋体" w:cs="宋体"/>
          <w:b/>
          <w:bCs/>
          <w:spacing w:val="-20"/>
          <w:kern w:val="44"/>
          <w:sz w:val="40"/>
          <w:szCs w:val="40"/>
        </w:rPr>
      </w:pPr>
    </w:p>
    <w:p w:rsidR="008D667C">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8D667C">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8D667C">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8D667C">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8D667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8D667C"/>
    <w:p w:rsidR="008D667C">
      <w:pPr>
        <w:rPr>
          <w:rFonts w:eastAsia="黑体"/>
          <w:sz w:val="44"/>
          <w:szCs w:val="44"/>
        </w:rPr>
      </w:pPr>
      <w:r>
        <w:rPr>
          <w:rFonts w:eastAsia="黑体"/>
          <w:sz w:val="44"/>
          <w:szCs w:val="44"/>
        </w:rPr>
        <w:br w:type="page"/>
      </w:r>
    </w:p>
    <w:p w:rsidR="008D667C">
      <w:pPr>
        <w:rPr>
          <w:rFonts w:eastAsia="黑体"/>
          <w:sz w:val="44"/>
          <w:szCs w:val="44"/>
        </w:rPr>
      </w:pPr>
    </w:p>
    <w:p w:rsidR="008D667C">
      <w:pPr>
        <w:rPr>
          <w:rFonts w:eastAsia="黑体"/>
          <w:sz w:val="44"/>
          <w:szCs w:val="44"/>
        </w:rPr>
      </w:pPr>
    </w:p>
    <w:p w:rsidR="008D667C">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8D667C">
      <w:pPr>
        <w:ind w:firstLine="640" w:firstLineChars="200"/>
        <w:rPr>
          <w:rFonts w:ascii="仿宋_GB2312" w:eastAsia="仿宋_GB2312" w:hAnsi="仿宋_GB2312" w:cs="仿宋_GB2312"/>
          <w:sz w:val="32"/>
          <w:szCs w:val="32"/>
        </w:rPr>
      </w:pPr>
    </w:p>
    <w:p w:rsidR="008D667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8D667C">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8D667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8D667C">
      <w:pPr>
        <w:rPr>
          <w:rFonts w:eastAsia="黑体"/>
          <w:sz w:val="44"/>
          <w:szCs w:val="44"/>
        </w:rPr>
        <w:sectPr>
          <w:pgSz w:w="11906" w:h="16838"/>
          <w:pgMar w:top="1440" w:right="1800" w:bottom="1440" w:left="1800" w:header="851" w:footer="992" w:gutter="0"/>
          <w:cols w:space="425"/>
          <w:docGrid w:type="lines" w:linePitch="312"/>
        </w:sectPr>
      </w:pPr>
    </w:p>
    <w:p w:rsidR="008D667C">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bookmarkEnd w:id="72"/>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3"/>
    </w:p>
    <w:p w:rsidR="008D667C">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8D667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8D667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8D667C">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8D667C">
      <w:pPr>
        <w:spacing w:line="400" w:lineRule="exact"/>
      </w:pPr>
    </w:p>
    <w:p w:rsidR="008D667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8D667C">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8D667C">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8D667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8D667C">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8D667C">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8D667C">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8D667C">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8D667C">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8D667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D667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8D667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8D667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8D667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D667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8D667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8D667C">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8D667C">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8D667C">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8D667C">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D667C">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8D667C">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8D667C">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8D667C">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8D667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8D667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8D667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8D667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8D667C">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8D667C">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8D667C">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8D667C">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8D667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8D667C">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8D667C">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8D667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8D667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8D667C">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8D667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8D667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D667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8D667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8D667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8D667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D667C">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8D667C">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8D667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8D667C">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D667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8D667C">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8D667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8D667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8D667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8D667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8D667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8D667C">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8D667C">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8D667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bookmarkStart w:id="74" w:name="OLE_LINK65"/>
      <w:bookmarkStart w:id="75" w:name="OLE_LINK66"/>
      <w:r>
        <w:rPr>
          <w:rFonts w:ascii="宋体" w:hAnsi="宋体" w:hint="eastAsia"/>
          <w:szCs w:val="21"/>
          <w:u w:val="single"/>
        </w:rPr>
        <w:t xml:space="preserve">     </w:t>
      </w:r>
      <w:bookmarkEnd w:id="74"/>
      <w:bookmarkEnd w:id="75"/>
      <w:r>
        <w:rPr>
          <w:rFonts w:ascii="宋体" w:hAnsi="宋体" w:hint="eastAsia"/>
          <w:szCs w:val="21"/>
          <w:u w:val="single"/>
        </w:rPr>
        <w:t>（应明确一次性支付合同款项的条件）</w:t>
      </w:r>
      <w:r>
        <w:rPr>
          <w:rFonts w:ascii="宋体" w:hAnsi="宋体" w:hint="eastAsia"/>
          <w:szCs w:val="21"/>
          <w:u w:val="single"/>
        </w:rPr>
        <w:t xml:space="preserve">                    </w:t>
      </w:r>
    </w:p>
    <w:p w:rsidR="005A712E" w:rsidRPr="005A712E" w:rsidP="005A712E">
      <w:pPr>
        <w:ind w:firstLine="420" w:firstLineChars="200"/>
        <w:rPr>
          <w:rFonts w:ascii="宋体" w:hAnsi="宋体"/>
          <w:szCs w:val="21"/>
        </w:rPr>
      </w:pPr>
      <w:r>
        <w:rPr>
          <w:rFonts w:ascii="Wingdings" w:hAnsi="Wingdings"/>
          <w:szCs w:val="21"/>
        </w:rPr>
        <w:sym w:font="Wingdings" w:char="F0FC"/>
      </w:r>
      <w:r w:rsidR="002D5302">
        <w:rPr>
          <w:rFonts w:ascii="宋体" w:hAnsi="宋体" w:hint="eastAsia"/>
          <w:szCs w:val="21"/>
        </w:rPr>
        <w:t>分期付款：</w:t>
      </w:r>
      <w:r w:rsidRPr="005A712E">
        <w:rPr>
          <w:rFonts w:ascii="宋体" w:hAnsi="宋体" w:hint="eastAsia"/>
          <w:szCs w:val="21"/>
        </w:rPr>
        <w:t>（1）合同生效后付款：双方签署合同后20个工作日内，乙方向甲方开具合同总金额的 80% 即人民币</w:t>
      </w:r>
      <w:r>
        <w:rPr>
          <w:rFonts w:ascii="宋体" w:hAnsi="宋体" w:hint="eastAsia"/>
          <w:szCs w:val="21"/>
          <w:u w:val="single"/>
        </w:rPr>
        <w:t xml:space="preserve">     </w:t>
      </w:r>
      <w:r w:rsidRPr="005A712E">
        <w:rPr>
          <w:rFonts w:ascii="宋体" w:hAnsi="宋体" w:hint="eastAsia"/>
          <w:szCs w:val="21"/>
        </w:rPr>
        <w:t>元（大写）</w:t>
      </w:r>
      <w:r>
        <w:rPr>
          <w:rFonts w:ascii="宋体" w:hAnsi="宋体" w:hint="eastAsia"/>
          <w:szCs w:val="21"/>
          <w:u w:val="single"/>
        </w:rPr>
        <w:t xml:space="preserve">     </w:t>
      </w:r>
      <w:r w:rsidRPr="005A712E">
        <w:rPr>
          <w:rFonts w:ascii="宋体" w:hAnsi="宋体" w:hint="eastAsia"/>
          <w:szCs w:val="21"/>
        </w:rPr>
        <w:t>（小写） 的增值税普通发票，同时甲方向乙方支付相应金额款项。</w:t>
      </w:r>
    </w:p>
    <w:p w:rsidR="005A712E" w:rsidRPr="005A712E" w:rsidP="005A712E">
      <w:pPr>
        <w:ind w:firstLine="420" w:firstLineChars="200"/>
        <w:rPr>
          <w:rFonts w:ascii="宋体" w:hAnsi="宋体"/>
          <w:szCs w:val="21"/>
        </w:rPr>
      </w:pPr>
      <w:r w:rsidRPr="005A712E">
        <w:rPr>
          <w:rFonts w:ascii="宋体" w:hAnsi="宋体" w:hint="eastAsia"/>
          <w:szCs w:val="21"/>
        </w:rPr>
        <w:t>（2）到货后付款：设备到货、签收后 20个工作日内，乙方向甲方开具合同总金额的 20% 即人民币</w:t>
      </w:r>
      <w:r>
        <w:rPr>
          <w:rFonts w:ascii="宋体" w:hAnsi="宋体" w:hint="eastAsia"/>
          <w:szCs w:val="21"/>
          <w:u w:val="single"/>
        </w:rPr>
        <w:t xml:space="preserve">     </w:t>
      </w:r>
      <w:r w:rsidRPr="005A712E">
        <w:rPr>
          <w:rFonts w:ascii="宋体" w:hAnsi="宋体" w:hint="eastAsia"/>
          <w:szCs w:val="21"/>
        </w:rPr>
        <w:t>元（大写）</w:t>
      </w:r>
      <w:r>
        <w:rPr>
          <w:rFonts w:ascii="宋体" w:hAnsi="宋体" w:hint="eastAsia"/>
          <w:szCs w:val="21"/>
          <w:u w:val="single"/>
        </w:rPr>
        <w:t xml:space="preserve">     </w:t>
      </w:r>
      <w:r w:rsidRPr="005A712E">
        <w:rPr>
          <w:rFonts w:ascii="宋体" w:hAnsi="宋体" w:hint="eastAsia"/>
          <w:szCs w:val="21"/>
        </w:rPr>
        <w:t>元（小写） 的增值税普通发票，同时甲方向乙方支付相应金额款项。</w:t>
      </w:r>
    </w:p>
    <w:p w:rsidR="008D667C" w:rsidRPr="005A712E" w:rsidP="005A712E">
      <w:pPr>
        <w:snapToGrid w:val="0"/>
        <w:spacing w:line="400" w:lineRule="exact"/>
        <w:ind w:firstLine="630" w:firstLineChars="300"/>
        <w:rPr>
          <w:rFonts w:ascii="宋体" w:hAnsi="宋体"/>
          <w:szCs w:val="21"/>
        </w:rPr>
      </w:pPr>
      <w:r w:rsidRPr="005A712E">
        <w:rPr>
          <w:rFonts w:ascii="宋体" w:hAnsi="宋体" w:hint="eastAsia"/>
          <w:szCs w:val="21"/>
        </w:rPr>
        <w:t>（3）乙方在合同签订后20个工作日内，向甲方提供合同总金额 5% 即人民币</w:t>
      </w:r>
      <w:r>
        <w:rPr>
          <w:rFonts w:ascii="宋体" w:hAnsi="宋体" w:hint="eastAsia"/>
          <w:szCs w:val="21"/>
          <w:u w:val="single"/>
        </w:rPr>
        <w:t xml:space="preserve">     </w:t>
      </w:r>
      <w:r w:rsidRPr="005A712E">
        <w:rPr>
          <w:rFonts w:ascii="宋体" w:hAnsi="宋体" w:hint="eastAsia"/>
          <w:szCs w:val="21"/>
        </w:rPr>
        <w:t>元（大写）</w:t>
      </w:r>
      <w:r>
        <w:rPr>
          <w:rFonts w:ascii="宋体" w:hAnsi="宋体" w:hint="eastAsia"/>
          <w:szCs w:val="21"/>
          <w:u w:val="single"/>
        </w:rPr>
        <w:t xml:space="preserve">     </w:t>
      </w:r>
      <w:r w:rsidRPr="005A712E">
        <w:rPr>
          <w:rFonts w:ascii="宋体" w:hAnsi="宋体" w:hint="eastAsia"/>
          <w:szCs w:val="21"/>
        </w:rPr>
        <w:t>（小写） 的银行履约保函。验收合格一年后，甲方将银行履约保函退还乙方。</w:t>
      </w:r>
      <w:r w:rsidRPr="005A712E" w:rsidR="002D5302">
        <w:rPr>
          <w:rFonts w:ascii="宋体" w:hAnsi="宋体" w:hint="eastAsia"/>
          <w:szCs w:val="21"/>
        </w:rPr>
        <w:t xml:space="preserve"> </w:t>
      </w:r>
    </w:p>
    <w:p w:rsidR="008D667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8D667C">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8D667C">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8D667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8D667C">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8D667C">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8D667C">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8D667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8D667C">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8D667C">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8D667C">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8D667C">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8D667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8D667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8D667C">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D667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8D667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8D667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8D667C">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8D667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8D667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8D667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8D667C">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8D667C">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8D667C">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8D667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8D667C">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8D667C">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8D667C">
      <w:r>
        <w:rPr>
          <w:rFonts w:hint="eastAsia"/>
        </w:rPr>
        <w:br w:type="page"/>
      </w:r>
    </w:p>
    <w:p w:rsidR="008D667C">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8D667C">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8D667C">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法定代表人</w:t>
            </w:r>
          </w:p>
          <w:p w:rsidR="008D667C">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法定代表人</w:t>
            </w:r>
          </w:p>
          <w:p w:rsidR="008D667C">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D667C">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8D667C">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8D667C">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8D667C">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6"/>
    </w:p>
    <w:p w:rsidR="008D667C">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8D667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8D667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8D667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8D667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8D667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8D667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8D667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8D667C">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8D667C">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8D667C">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8D667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8D667C">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8D667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8D667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8D667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8D667C">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8D667C">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8D667C">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8D667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8D667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8D667C">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8D667C">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8D667C">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D667C">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8D667C">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8D667C">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8D667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8D667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7"/>
      <w:r>
        <w:rPr>
          <w:rFonts w:ascii="宋体" w:hAnsi="宋体" w:hint="eastAsia"/>
          <w:szCs w:val="21"/>
        </w:rPr>
        <w:t>。</w:t>
      </w:r>
    </w:p>
    <w:p w:rsidR="008D667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8D667C">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8D667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8D667C">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8D667C">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8D667C">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8D667C">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8D667C">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8D667C">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8D667C">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8D667C">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8D667C">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8D667C">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8D667C">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8D667C">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8D667C">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8D667C">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8D667C">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8D667C">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8D667C">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8D667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8D667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8D667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8D667C">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8D667C">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8D667C">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8D667C">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8D667C">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8D667C">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8D667C">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8D667C">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8D667C">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8D667C">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8D667C">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8" w:name="_Toc20313"/>
    </w:p>
    <w:p w:rsidR="008D667C">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8D667C">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8D667C"/>
        </w:tc>
      </w:tr>
      <w:tr>
        <w:tblPrEx>
          <w:tblW w:w="8519" w:type="dxa"/>
          <w:tblInd w:w="108" w:type="dxa"/>
          <w:tblLayout w:type="fixed"/>
          <w:tblLook w:val="04A0"/>
        </w:tblPrEx>
        <w:trPr>
          <w:trHeight w:val="667"/>
        </w:trPr>
        <w:tc>
          <w:tcPr>
            <w:tcW w:w="1607" w:type="dxa"/>
            <w:vMerge/>
            <w:vAlign w:val="center"/>
          </w:tcPr>
          <w:p w:rsidR="008D667C">
            <w:pPr>
              <w:adjustRightInd w:val="0"/>
              <w:snapToGrid w:val="0"/>
              <w:jc w:val="center"/>
              <w:rPr>
                <w:rFonts w:ascii="宋体" w:hAnsi="宋体"/>
                <w:szCs w:val="21"/>
              </w:rPr>
            </w:pPr>
          </w:p>
        </w:tc>
        <w:tc>
          <w:tcPr>
            <w:tcW w:w="1742" w:type="dxa"/>
            <w:vAlign w:val="center"/>
          </w:tcPr>
          <w:p w:rsidR="008D667C">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8D667C"/>
        </w:tc>
      </w:tr>
      <w:tr>
        <w:tblPrEx>
          <w:tblW w:w="8519" w:type="dxa"/>
          <w:tblInd w:w="108" w:type="dxa"/>
          <w:tblLayout w:type="fixed"/>
          <w:tblLook w:val="04A0"/>
        </w:tblPrEx>
        <w:trPr>
          <w:trHeight w:val="772"/>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8D667C"/>
        </w:tc>
      </w:tr>
      <w:tr>
        <w:tblPrEx>
          <w:tblW w:w="8519" w:type="dxa"/>
          <w:tblInd w:w="108" w:type="dxa"/>
          <w:tblLayout w:type="fixed"/>
          <w:tblLook w:val="04A0"/>
        </w:tblPrEx>
        <w:trPr>
          <w:trHeight w:val="667"/>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8D667C"/>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8D667C">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货物质量缺陷</w:t>
            </w:r>
          </w:p>
          <w:p w:rsidR="008D667C">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snapToGrid w:val="0"/>
              <w:jc w:val="center"/>
              <w:rPr>
                <w:rFonts w:ascii="宋体" w:hAnsi="宋体" w:cs="宋体"/>
                <w:szCs w:val="21"/>
              </w:rPr>
            </w:pPr>
            <w:r>
              <w:rPr>
                <w:rFonts w:ascii="宋体" w:hAnsi="宋体" w:cs="宋体" w:hint="eastAsia"/>
                <w:szCs w:val="21"/>
              </w:rPr>
              <w:t>第二节</w:t>
            </w:r>
          </w:p>
          <w:p w:rsidR="008D667C">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8D667C">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8D667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8D667C">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8D667C">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8D667C">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8D667C">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8D667C">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8D667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8D667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8D667C">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8D667C">
            <w:pPr>
              <w:adjustRightInd w:val="0"/>
              <w:snapToGrid w:val="0"/>
              <w:jc w:val="center"/>
              <w:rPr>
                <w:rFonts w:ascii="宋体" w:hAnsi="宋体"/>
                <w:szCs w:val="21"/>
              </w:rPr>
            </w:pPr>
            <w:r>
              <w:rPr>
                <w:rFonts w:ascii="宋体" w:hAnsi="宋体" w:hint="eastAsia"/>
                <w:szCs w:val="21"/>
              </w:rPr>
              <w:t>第二节</w:t>
            </w:r>
          </w:p>
          <w:p w:rsidR="008D667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8D667C">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8D667C">
            <w:pPr>
              <w:adjustRightInd w:val="0"/>
              <w:snapToGrid w:val="0"/>
              <w:jc w:val="left"/>
              <w:rPr>
                <w:rFonts w:ascii="宋体" w:hAnsi="宋体"/>
                <w:szCs w:val="21"/>
              </w:rPr>
            </w:pPr>
          </w:p>
        </w:tc>
      </w:tr>
    </w:tbl>
    <w:p w:rsidR="008D667C"/>
    <w:p w:rsidR="008D667C">
      <w:pPr>
        <w:rPr>
          <w:b/>
          <w:bCs/>
          <w:sz w:val="44"/>
          <w:szCs w:val="44"/>
        </w:rPr>
      </w:pPr>
    </w:p>
    <w:p w:rsidR="008D667C"/>
    <w:p w:rsidR="00A77B3E"/>
    <w:p w:rsidR="008D667C">
      <w:pPr>
        <w:numPr>
          <w:ilvl w:val="0"/>
          <w:numId w:val="5"/>
        </w:numPr>
        <w:spacing w:line="360" w:lineRule="auto"/>
        <w:ind w:firstLine="3066" w:firstLineChars="1460"/>
        <w:jc w:val="left"/>
        <w:rPr>
          <w:b/>
          <w:bCs/>
          <w:szCs w:val="21"/>
        </w:rPr>
      </w:pPr>
      <w:bookmarkEnd w:id="71"/>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6C2"/>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3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1584"/>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23F"/>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12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5073"/>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598"/>
    <w:rsid w:val="008C5CE5"/>
    <w:rsid w:val="008D2129"/>
    <w:rsid w:val="008D2544"/>
    <w:rsid w:val="008D42BD"/>
    <w:rsid w:val="008D43BA"/>
    <w:rsid w:val="008D4E7E"/>
    <w:rsid w:val="008D667C"/>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AFC"/>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