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32DBA124">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3AF233E4">
      <w:pPr>
        <w:spacing w:line="360" w:lineRule="auto"/>
        <w:jc w:val="center"/>
        <w:rPr>
          <w:b/>
          <w:sz w:val="28"/>
          <w:szCs w:val="28"/>
          <w:highlight w:val="none"/>
        </w:rPr>
      </w:pPr>
    </w:p>
    <w:p w14:paraId="59A1AA4D">
      <w:pPr>
        <w:spacing w:line="360" w:lineRule="auto"/>
        <w:jc w:val="center"/>
        <w:rPr>
          <w:b/>
          <w:sz w:val="28"/>
          <w:szCs w:val="28"/>
          <w:highlight w:val="none"/>
        </w:rPr>
      </w:pPr>
    </w:p>
    <w:p w14:paraId="2C9B0D75">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634F543C">
      <w:pPr>
        <w:spacing w:line="360" w:lineRule="auto"/>
        <w:jc w:val="center"/>
        <w:rPr>
          <w:rFonts w:ascii="宋体" w:hAnsi="宋体"/>
          <w:b/>
          <w:sz w:val="48"/>
          <w:highlight w:val="none"/>
        </w:rPr>
      </w:pPr>
      <w:r>
        <w:rPr>
          <w:rFonts w:ascii="宋体" w:hAnsi="宋体" w:hint="eastAsia"/>
          <w:b/>
          <w:sz w:val="48"/>
          <w:highlight w:val="none"/>
        </w:rPr>
        <w:t>（范本，货物类适用）</w:t>
      </w:r>
    </w:p>
    <w:p w14:paraId="026511D1">
      <w:pPr>
        <w:spacing w:line="360" w:lineRule="auto"/>
        <w:jc w:val="center"/>
        <w:rPr>
          <w:sz w:val="24"/>
          <w:szCs w:val="24"/>
          <w:highlight w:val="none"/>
        </w:rPr>
      </w:pPr>
    </w:p>
    <w:p w14:paraId="793BC95B">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西藏自治区人工影响天气水资源保障工程</w:t>
      </w:r>
      <w:bookmarkEnd w:id="0"/>
    </w:p>
    <w:p w14:paraId="4FF36A56">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ZQCD-25261</w:t>
      </w:r>
      <w:bookmarkEnd w:id="1"/>
    </w:p>
    <w:p w14:paraId="0158A238">
      <w:pPr>
        <w:adjustRightInd w:val="0"/>
        <w:snapToGrid w:val="0"/>
        <w:spacing w:line="360" w:lineRule="auto"/>
        <w:ind w:firstLine="470" w:firstLineChars="147"/>
        <w:jc w:val="left"/>
        <w:rPr>
          <w:rFonts w:ascii="仿宋_GB2312" w:eastAsia="仿宋_GB2312" w:hAnsi="宋体"/>
          <w:b/>
          <w:sz w:val="32"/>
          <w:szCs w:val="32"/>
          <w:highlight w:val="none"/>
        </w:rPr>
      </w:pPr>
    </w:p>
    <w:p w14:paraId="66EC0422">
      <w:pPr>
        <w:adjustRightInd w:val="0"/>
        <w:snapToGrid w:val="0"/>
        <w:spacing w:line="360" w:lineRule="auto"/>
        <w:ind w:firstLine="470" w:firstLineChars="147"/>
        <w:jc w:val="left"/>
        <w:rPr>
          <w:rFonts w:ascii="仿宋_GB2312" w:eastAsia="仿宋_GB2312" w:hAnsi="宋体"/>
          <w:b/>
          <w:sz w:val="32"/>
          <w:szCs w:val="32"/>
          <w:highlight w:val="none"/>
        </w:rPr>
      </w:pPr>
    </w:p>
    <w:p w14:paraId="47607C94">
      <w:pPr>
        <w:adjustRightInd w:val="0"/>
        <w:snapToGrid w:val="0"/>
        <w:spacing w:line="360" w:lineRule="auto"/>
        <w:ind w:firstLine="470" w:firstLineChars="147"/>
        <w:jc w:val="left"/>
        <w:rPr>
          <w:rFonts w:ascii="仿宋_GB2312" w:eastAsia="仿宋_GB2312" w:hAnsi="宋体"/>
          <w:b/>
          <w:sz w:val="32"/>
          <w:szCs w:val="32"/>
          <w:highlight w:val="none"/>
        </w:rPr>
      </w:pPr>
    </w:p>
    <w:p w14:paraId="0226A711">
      <w:pPr>
        <w:adjustRightInd w:val="0"/>
        <w:snapToGrid w:val="0"/>
        <w:spacing w:line="360" w:lineRule="auto"/>
        <w:ind w:firstLine="470" w:firstLineChars="147"/>
        <w:jc w:val="left"/>
        <w:rPr>
          <w:rFonts w:ascii="仿宋_GB2312" w:eastAsia="仿宋_GB2312" w:hAnsi="宋体"/>
          <w:b/>
          <w:sz w:val="32"/>
          <w:szCs w:val="32"/>
          <w:highlight w:val="none"/>
        </w:rPr>
      </w:pPr>
    </w:p>
    <w:p w14:paraId="1B9FC7EF">
      <w:pPr>
        <w:adjustRightInd w:val="0"/>
        <w:snapToGrid w:val="0"/>
        <w:spacing w:line="360" w:lineRule="auto"/>
        <w:ind w:firstLine="470" w:firstLineChars="147"/>
        <w:jc w:val="left"/>
        <w:rPr>
          <w:rFonts w:ascii="仿宋_GB2312" w:eastAsia="仿宋_GB2312" w:hAnsi="宋体"/>
          <w:b/>
          <w:sz w:val="32"/>
          <w:szCs w:val="32"/>
          <w:highlight w:val="none"/>
        </w:rPr>
      </w:pPr>
    </w:p>
    <w:p w14:paraId="5D19F67A">
      <w:pPr>
        <w:adjustRightInd w:val="0"/>
        <w:snapToGrid w:val="0"/>
        <w:spacing w:line="360" w:lineRule="auto"/>
        <w:ind w:firstLine="470" w:firstLineChars="147"/>
        <w:jc w:val="left"/>
        <w:rPr>
          <w:rFonts w:ascii="仿宋_GB2312" w:eastAsia="仿宋_GB2312"/>
          <w:b/>
          <w:sz w:val="32"/>
          <w:szCs w:val="32"/>
          <w:highlight w:val="none"/>
        </w:rPr>
      </w:pPr>
    </w:p>
    <w:p w14:paraId="25410A4E">
      <w:pPr>
        <w:adjustRightInd w:val="0"/>
        <w:snapToGrid w:val="0"/>
        <w:spacing w:line="360" w:lineRule="auto"/>
        <w:jc w:val="left"/>
        <w:rPr>
          <w:rFonts w:ascii="仿宋_GB2312" w:eastAsia="仿宋_GB2312"/>
          <w:b/>
          <w:szCs w:val="21"/>
          <w:highlight w:val="none"/>
        </w:rPr>
      </w:pPr>
    </w:p>
    <w:p w14:paraId="7B1489C0">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76D5CC7A">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2DF7771C">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0A07EECB">
      <w:pPr>
        <w:spacing w:line="360" w:lineRule="auto"/>
        <w:jc w:val="center"/>
        <w:rPr>
          <w:sz w:val="24"/>
          <w:szCs w:val="24"/>
          <w:highlight w:val="none"/>
        </w:rPr>
      </w:pPr>
    </w:p>
    <w:p w14:paraId="4D60A8A2">
      <w:pPr>
        <w:spacing w:line="360" w:lineRule="auto"/>
        <w:jc w:val="center"/>
        <w:rPr>
          <w:sz w:val="24"/>
          <w:szCs w:val="24"/>
          <w:highlight w:val="none"/>
        </w:rPr>
      </w:pPr>
      <w:r>
        <w:rPr>
          <w:sz w:val="24"/>
          <w:szCs w:val="24"/>
          <w:highlight w:val="none"/>
        </w:rPr>
        <w:br w:type="page"/>
      </w:r>
    </w:p>
    <w:p w14:paraId="0803A08E">
      <w:pPr>
        <w:spacing w:line="360" w:lineRule="auto"/>
        <w:jc w:val="center"/>
        <w:rPr>
          <w:sz w:val="24"/>
          <w:szCs w:val="24"/>
          <w:highlight w:val="none"/>
        </w:rPr>
      </w:pPr>
    </w:p>
    <w:p w14:paraId="14A681F7">
      <w:pPr>
        <w:spacing w:line="360" w:lineRule="auto"/>
        <w:jc w:val="center"/>
        <w:rPr>
          <w:sz w:val="24"/>
          <w:szCs w:val="24"/>
          <w:highlight w:val="none"/>
        </w:rPr>
      </w:pPr>
    </w:p>
    <w:p w14:paraId="218DC961">
      <w:pPr>
        <w:spacing w:line="360" w:lineRule="auto"/>
        <w:jc w:val="center"/>
        <w:rPr>
          <w:rFonts w:ascii="宋体" w:hAnsi="宋体"/>
          <w:b/>
          <w:bCs/>
          <w:sz w:val="36"/>
          <w:szCs w:val="36"/>
        </w:rPr>
      </w:pPr>
      <w:r>
        <w:rPr>
          <w:rFonts w:ascii="宋体" w:hAnsi="宋体" w:hint="eastAsia"/>
          <w:b/>
          <w:bCs/>
          <w:sz w:val="36"/>
          <w:szCs w:val="36"/>
        </w:rPr>
        <w:t>总 目 录</w:t>
      </w:r>
    </w:p>
    <w:p w14:paraId="2C389BB3">
      <w:pPr>
        <w:spacing w:line="360" w:lineRule="auto"/>
        <w:jc w:val="center"/>
        <w:rPr>
          <w:b/>
          <w:sz w:val="28"/>
          <w:szCs w:val="28"/>
        </w:rPr>
      </w:pPr>
    </w:p>
    <w:p w14:paraId="4CC2A3AB">
      <w:pPr>
        <w:spacing w:line="360" w:lineRule="auto"/>
        <w:jc w:val="center"/>
        <w:rPr>
          <w:rFonts w:ascii="宋体" w:hAnsi="宋体"/>
          <w:b/>
          <w:sz w:val="28"/>
          <w:szCs w:val="28"/>
        </w:rPr>
      </w:pPr>
      <w:r>
        <w:rPr>
          <w:rFonts w:ascii="宋体" w:hAnsi="宋体" w:hint="eastAsia"/>
          <w:b/>
          <w:sz w:val="28"/>
          <w:szCs w:val="28"/>
        </w:rPr>
        <w:t>第一分册   通用部分</w:t>
      </w:r>
    </w:p>
    <w:p w14:paraId="6F1AB24C">
      <w:pPr>
        <w:spacing w:line="360" w:lineRule="auto"/>
        <w:ind w:left="2517" w:firstLine="420"/>
        <w:jc w:val="left"/>
        <w:rPr>
          <w:b/>
          <w:szCs w:val="21"/>
        </w:rPr>
      </w:pPr>
      <w:r>
        <w:rPr>
          <w:rFonts w:hint="eastAsia"/>
          <w:b/>
          <w:szCs w:val="21"/>
        </w:rPr>
        <w:t>第一章  投标人须知通用部分</w:t>
      </w:r>
    </w:p>
    <w:p w14:paraId="7172DD1A">
      <w:pPr>
        <w:spacing w:line="360" w:lineRule="auto"/>
        <w:ind w:left="2517" w:firstLine="420"/>
        <w:jc w:val="left"/>
        <w:rPr>
          <w:b/>
          <w:szCs w:val="21"/>
        </w:rPr>
      </w:pPr>
      <w:r>
        <w:rPr>
          <w:rFonts w:hint="eastAsia"/>
          <w:b/>
          <w:szCs w:val="21"/>
        </w:rPr>
        <w:t>第二章  投标文件格式</w:t>
      </w:r>
    </w:p>
    <w:p w14:paraId="05AA79BA">
      <w:pPr>
        <w:spacing w:line="360" w:lineRule="auto"/>
        <w:ind w:left="2517" w:firstLine="420"/>
        <w:jc w:val="left"/>
        <w:rPr>
          <w:b/>
          <w:szCs w:val="21"/>
        </w:rPr>
      </w:pPr>
      <w:r>
        <w:rPr>
          <w:rFonts w:hint="eastAsia"/>
          <w:b/>
          <w:szCs w:val="21"/>
        </w:rPr>
        <w:t>第三章  投标被拒绝条款通用部分</w:t>
      </w:r>
    </w:p>
    <w:p w14:paraId="39449F74">
      <w:pPr>
        <w:spacing w:line="360" w:lineRule="auto"/>
        <w:jc w:val="center"/>
        <w:rPr>
          <w:rFonts w:ascii="宋体" w:hAnsi="宋体"/>
          <w:b/>
          <w:sz w:val="28"/>
          <w:szCs w:val="28"/>
        </w:rPr>
      </w:pPr>
    </w:p>
    <w:p w14:paraId="4A2BDF2C">
      <w:pPr>
        <w:spacing w:line="360" w:lineRule="auto"/>
        <w:jc w:val="center"/>
        <w:rPr>
          <w:rFonts w:ascii="宋体" w:hAnsi="宋体"/>
          <w:b/>
          <w:sz w:val="28"/>
          <w:szCs w:val="28"/>
        </w:rPr>
      </w:pPr>
      <w:r>
        <w:rPr>
          <w:rFonts w:ascii="宋体" w:hAnsi="宋体" w:hint="eastAsia"/>
          <w:b/>
          <w:sz w:val="28"/>
          <w:szCs w:val="28"/>
        </w:rPr>
        <w:t>第二分册   专用部分</w:t>
      </w:r>
    </w:p>
    <w:p w14:paraId="2EF4872B">
      <w:pPr>
        <w:spacing w:line="360" w:lineRule="auto"/>
        <w:ind w:left="2520" w:firstLine="420"/>
        <w:jc w:val="left"/>
        <w:rPr>
          <w:b/>
          <w:szCs w:val="21"/>
        </w:rPr>
      </w:pPr>
      <w:r>
        <w:rPr>
          <w:rFonts w:hint="eastAsia"/>
          <w:b/>
          <w:szCs w:val="21"/>
        </w:rPr>
        <w:t>第四章  投标邀请书</w:t>
      </w:r>
    </w:p>
    <w:p w14:paraId="56F4A2F8">
      <w:pPr>
        <w:spacing w:line="360" w:lineRule="auto"/>
        <w:ind w:left="2520" w:firstLine="420"/>
        <w:jc w:val="left"/>
        <w:rPr>
          <w:b/>
          <w:szCs w:val="21"/>
        </w:rPr>
      </w:pPr>
      <w:r>
        <w:rPr>
          <w:rFonts w:hint="eastAsia"/>
          <w:b/>
          <w:szCs w:val="21"/>
        </w:rPr>
        <w:t>第五章  投标人须知专用部分</w:t>
      </w:r>
    </w:p>
    <w:p w14:paraId="0971FCCD">
      <w:pPr>
        <w:spacing w:line="360" w:lineRule="auto"/>
        <w:ind w:left="2520" w:firstLine="420"/>
        <w:jc w:val="left"/>
        <w:rPr>
          <w:b/>
          <w:szCs w:val="21"/>
        </w:rPr>
      </w:pPr>
      <w:r>
        <w:rPr>
          <w:rFonts w:hint="eastAsia"/>
          <w:b/>
          <w:szCs w:val="21"/>
        </w:rPr>
        <w:t>第六章  评标方法和评标标准</w:t>
      </w:r>
    </w:p>
    <w:p w14:paraId="3212690D">
      <w:pPr>
        <w:spacing w:line="360" w:lineRule="auto"/>
        <w:ind w:left="2520" w:firstLine="420"/>
        <w:jc w:val="left"/>
        <w:rPr>
          <w:b/>
          <w:szCs w:val="21"/>
        </w:rPr>
      </w:pPr>
      <w:r>
        <w:rPr>
          <w:rFonts w:hint="eastAsia"/>
          <w:b/>
          <w:szCs w:val="21"/>
        </w:rPr>
        <w:t>第七章  采购需求</w:t>
      </w:r>
    </w:p>
    <w:p w14:paraId="24D1DB00">
      <w:pPr>
        <w:spacing w:line="360" w:lineRule="auto"/>
        <w:ind w:left="2520" w:firstLine="420"/>
        <w:jc w:val="left"/>
        <w:rPr>
          <w:rFonts w:hint="eastAsia"/>
          <w:b/>
          <w:szCs w:val="21"/>
        </w:rPr>
      </w:pPr>
      <w:r>
        <w:rPr>
          <w:rFonts w:hint="eastAsia"/>
          <w:b/>
          <w:szCs w:val="21"/>
        </w:rPr>
        <w:t>第八章  投标被拒绝条款专用部分</w:t>
      </w:r>
    </w:p>
    <w:p w14:paraId="005AFA81">
      <w:pPr>
        <w:spacing w:line="360" w:lineRule="auto"/>
        <w:jc w:val="center"/>
        <w:rPr>
          <w:rFonts w:ascii="宋体" w:hAnsi="宋体"/>
          <w:b/>
          <w:sz w:val="28"/>
          <w:szCs w:val="28"/>
        </w:rPr>
      </w:pPr>
    </w:p>
    <w:p w14:paraId="6FF91C8C">
      <w:pPr>
        <w:spacing w:line="360" w:lineRule="auto"/>
        <w:jc w:val="center"/>
        <w:rPr>
          <w:rFonts w:ascii="宋体" w:hAnsi="宋体"/>
          <w:b/>
          <w:sz w:val="28"/>
          <w:szCs w:val="28"/>
        </w:rPr>
      </w:pPr>
      <w:r>
        <w:rPr>
          <w:rFonts w:ascii="宋体" w:hAnsi="宋体" w:hint="eastAsia"/>
          <w:b/>
          <w:sz w:val="28"/>
          <w:szCs w:val="28"/>
        </w:rPr>
        <w:t>第三分册   采购合同</w:t>
      </w:r>
    </w:p>
    <w:p w14:paraId="62027504">
      <w:pPr>
        <w:spacing w:line="360" w:lineRule="auto"/>
        <w:ind w:left="2520" w:firstLine="420"/>
        <w:jc w:val="left"/>
        <w:rPr>
          <w:b/>
          <w:szCs w:val="21"/>
        </w:rPr>
      </w:pPr>
      <w:r>
        <w:rPr>
          <w:rFonts w:hint="eastAsia"/>
          <w:b/>
          <w:szCs w:val="21"/>
        </w:rPr>
        <w:t>第九章  采购合同</w:t>
      </w:r>
    </w:p>
    <w:p w14:paraId="1EDBAC97">
      <w:pPr>
        <w:spacing w:line="360" w:lineRule="auto"/>
        <w:ind w:left="2520" w:firstLine="420"/>
        <w:jc w:val="left"/>
        <w:rPr>
          <w:b/>
          <w:szCs w:val="21"/>
        </w:rPr>
      </w:pPr>
    </w:p>
    <w:p w14:paraId="0D222B84">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69240148">
      <w:pPr>
        <w:spacing w:line="360" w:lineRule="auto"/>
        <w:jc w:val="center"/>
        <w:outlineLvl w:val="0"/>
        <w:rPr>
          <w:b/>
          <w:sz w:val="48"/>
          <w:szCs w:val="36"/>
        </w:rPr>
      </w:pPr>
      <w:r>
        <w:rPr>
          <w:rFonts w:hint="eastAsia"/>
          <w:b/>
          <w:sz w:val="48"/>
          <w:szCs w:val="36"/>
        </w:rPr>
        <w:t>第一分册：通用部分</w:t>
      </w:r>
    </w:p>
    <w:p w14:paraId="1F1727AF">
      <w:pPr>
        <w:spacing w:line="360" w:lineRule="auto"/>
        <w:rPr>
          <w:b/>
          <w:bCs/>
          <w:sz w:val="28"/>
          <w:szCs w:val="28"/>
        </w:rPr>
      </w:pPr>
    </w:p>
    <w:p w14:paraId="4C3C5FFC">
      <w:pPr>
        <w:spacing w:line="360" w:lineRule="auto"/>
        <w:jc w:val="center"/>
        <w:rPr>
          <w:b/>
          <w:bCs/>
          <w:sz w:val="28"/>
          <w:szCs w:val="28"/>
        </w:rPr>
      </w:pPr>
      <w:r>
        <w:rPr>
          <w:rFonts w:hint="eastAsia"/>
          <w:b/>
          <w:bCs/>
          <w:sz w:val="28"/>
          <w:szCs w:val="28"/>
        </w:rPr>
        <w:t>目    录</w:t>
      </w:r>
    </w:p>
    <w:p w14:paraId="2B4F298E">
      <w:pPr>
        <w:spacing w:line="360" w:lineRule="auto"/>
        <w:jc w:val="center"/>
        <w:rPr>
          <w:b/>
          <w:bCs/>
          <w:sz w:val="28"/>
          <w:szCs w:val="28"/>
        </w:rPr>
      </w:pPr>
    </w:p>
    <w:p w14:paraId="5DAC879D">
      <w:pPr>
        <w:spacing w:line="360" w:lineRule="auto"/>
        <w:ind w:firstLine="2258" w:firstLineChars="1075"/>
        <w:jc w:val="left"/>
        <w:rPr>
          <w:b/>
          <w:bCs/>
          <w:szCs w:val="21"/>
        </w:rPr>
      </w:pPr>
      <w:r>
        <w:rPr>
          <w:rFonts w:hint="eastAsia"/>
          <w:b/>
          <w:bCs/>
          <w:szCs w:val="21"/>
        </w:rPr>
        <w:t>第一章  投标人须知通用部分</w:t>
      </w:r>
    </w:p>
    <w:p w14:paraId="1FE90225">
      <w:pPr>
        <w:spacing w:line="360" w:lineRule="auto"/>
        <w:ind w:firstLine="2258" w:firstLineChars="1075"/>
        <w:jc w:val="left"/>
        <w:rPr>
          <w:b/>
          <w:bCs/>
          <w:szCs w:val="21"/>
        </w:rPr>
      </w:pPr>
      <w:r>
        <w:rPr>
          <w:rFonts w:hint="eastAsia"/>
          <w:b/>
          <w:bCs/>
          <w:szCs w:val="21"/>
        </w:rPr>
        <w:t>第二章  投标文件格式</w:t>
      </w:r>
    </w:p>
    <w:p w14:paraId="458202B9">
      <w:pPr>
        <w:spacing w:line="360" w:lineRule="auto"/>
        <w:ind w:firstLine="2258" w:firstLineChars="1075"/>
        <w:jc w:val="left"/>
        <w:rPr>
          <w:b/>
          <w:bCs/>
          <w:szCs w:val="21"/>
        </w:rPr>
      </w:pPr>
      <w:r>
        <w:rPr>
          <w:rFonts w:hint="eastAsia"/>
          <w:b/>
          <w:bCs/>
          <w:szCs w:val="21"/>
        </w:rPr>
        <w:t>第三章  投标被拒绝条款通用部分</w:t>
      </w:r>
    </w:p>
    <w:p w14:paraId="1F40BA47">
      <w:pPr>
        <w:jc w:val="center"/>
        <w:outlineLvl w:val="1"/>
        <w:rPr>
          <w:sz w:val="30"/>
          <w:szCs w:val="30"/>
        </w:rPr>
      </w:pPr>
      <w:bookmarkStart w:id="3" w:name="_Toc86202581"/>
      <w:r>
        <w:br w:type="page"/>
      </w:r>
      <w:r>
        <w:rPr>
          <w:rFonts w:hint="eastAsia"/>
          <w:b/>
          <w:bCs/>
          <w:sz w:val="30"/>
          <w:szCs w:val="30"/>
        </w:rPr>
        <w:t>第一章  投标人须知通用部分</w:t>
      </w:r>
    </w:p>
    <w:p w14:paraId="293C08BA">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7EF6AC5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0D2078BB">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399CA0B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4A95FA6">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152EA187">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7C4568A6">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17A75749">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5224DBF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42D5C9EB">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00E3B1B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7013B11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15866CB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46636E4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26515B0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2B78B2BB">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525B6A9F">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2E593B65">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291DD13A">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3AA3E1F5">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096C9D2D">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428CDD56">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009B8AB1">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6AF80FB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3F1B341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04EA9EAD">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433449B5">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14A3BC00">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3BC7D989">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4FA90293">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4C107A9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5DF67886">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64BBDB46">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408BC83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69BFED8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26C0EBC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45A7E5B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499541D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E2EE23">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566DF69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720906AF">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351E8C0D">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2ABDF415">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26A3065B">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6A46C44B">
      <w:pPr>
        <w:tabs>
          <w:tab w:val="left" w:pos="8460"/>
        </w:tabs>
        <w:adjustRightInd w:val="0"/>
        <w:snapToGrid w:val="0"/>
        <w:spacing w:line="360" w:lineRule="auto"/>
        <w:ind w:firstLine="420" w:firstLineChars="200"/>
        <w:jc w:val="left"/>
        <w:rPr>
          <w:b/>
          <w:bCs/>
        </w:rPr>
      </w:pPr>
      <w:r>
        <w:rPr>
          <w:rFonts w:hint="eastAsia"/>
          <w:b/>
          <w:bCs/>
        </w:rPr>
        <w:t>1.4进口产品规定</w:t>
      </w:r>
    </w:p>
    <w:p w14:paraId="6B9AF58F">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72E3F3A1">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23976A2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11053E0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6C6D5B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01F918A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40E3E1B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5F6D0CB1">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0700687A">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5A9B8AA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1CFD9B87">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299A7E9E">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4757EB07">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618B02DF">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159894A1">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6A55F7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19961D27">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3A6AB2A1">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45E0136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10DC198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32AFF1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15EA417B">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633C8BA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7B7DEEA6">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653C5AC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6AA3DB5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2AD277A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577FDB38">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298C56B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6DFE954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589AB7B9">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3AFB4096">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6B3ACB1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55D0B83C">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7AF9E1D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1574D5E4">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3F9B1776">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15D0D40B">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0D772323">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8D3C1B6">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652458F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2E59510">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2C6FA7D">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23B5DFA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172A379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2BEEF258">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160FF7B6">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0AA1E0AD">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530FB05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6F171AF5">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639E85F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6D45615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256DFD0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5ABAFFA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6F0CC84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52CD0E8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74EE561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4DD9268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2F4E6F3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076A302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684CE8C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0889655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7C17BA9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7D61161B">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6511789A">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4EC5E428">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27ADFB2C">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0B46D3F9">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35C31537">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2DF0D25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741815D3">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1C2BF8B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43645631">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0D121F10">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46BDE5AC">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30F104B6">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31A454F8">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7AF29E8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15B9C9A5">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2BDF3CBE">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452D4EEB">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1D3A7C7B">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7D269205">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3C5B8F41">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308CBB8E">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41F38BC3">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46236E88">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37B9BBAC">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5E74E5EE">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B604AD8">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50B9726D">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3E4ABF24">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51088F72">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2520E893">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25B8AEF7">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54D70D3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2E5464FE">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4CB14937">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2D69660C">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54AEBBC0">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2EB68CEF">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1C3BB93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51C1178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27CD10FE">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008FD294">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2CF8338E">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2EEBA6C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79599E0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6C729A54">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674B2EB9">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7FE6DDE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50F96E0E">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BD3E75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3ED98D2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611094B2">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461B934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11709103">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751DF388">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2C7D3805">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60144D87">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68707F5F">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5A6CCC4A">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6C1A0803">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3E867EDF">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46860C14">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55EFC40F">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4EE95DE9">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3A13228">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3570665B">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2AF8CF97">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0C5C962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040D298C">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02CBAA27">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6E30AA49">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1C0A5599">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46C0EA96">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629A5290">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6C4291FA">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5DF6C962">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366D7C42">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3747AD5C">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2C0E017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3CE9EF56">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71E95939">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6A63FB6A">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61E19F50">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0F323002">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78845B7B">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27F4F3DD">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22CA3CF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14C8742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2057D38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41A785F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3FB54BE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6B19EEB9">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5FA97B0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6173620B">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048E2CD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7A94D67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2864D18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048A54F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10A6C97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50DC32A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583F9F49">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3959949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3FF1A829">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2F1327F3">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4AAFB0A1">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5FABF30F">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288382F7">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71E77D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32502456">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26F7E24D">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1455590F">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7ED3E2C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2730D0A3">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329D7DA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1297123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3CAB2A0B">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2515BDBC">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63E8C92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17DCC5A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017A7C91">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3027245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312E8957">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3FEEC5C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67496CC3">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1B49EAEC">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53F8603A">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3E1C98E5">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299569D0">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12C701E8">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08E87401">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4455CF26">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31966A7B">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22EC6026">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7BF7B108">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090F2702">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589C7F18">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56BD7F93">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59CF5F81">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731E856A">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7CBCFDE7">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4FAE0F91">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00FF6BD0">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18502CC6">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4C68BC58">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756B65C9">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2DBAF96D">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1D2A9BFA">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012E6640">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58EF7B2E">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35E12494">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699FFF4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74A301FE">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083706C2">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639EE415">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9E6C58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35802324">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7A354830">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18C7EC58">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462CAF6C">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162D6C74">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3B28FEE0">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7673F90C">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44FD9CB1">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1CB5A6A3">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0122F17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4DF388FE">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18F22575">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50B4D7B5">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4012E057">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3208602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0181AB15">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6F26BD23">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59A4E6B5">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3BA9DB0B">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09BA88D2">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218727F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2CB0D452">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5A2E821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3538039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3A430D06">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3BB3895E">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605CAF4D">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110BC88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6C6432DE">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1110947C">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1BFE8754">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1D23B60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12DAE57F">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5EB8831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86218F9">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31689007">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7626A536">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04C39268">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3553E31D">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2F91C8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284B3C6D">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304FC0BD">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46DB66E7">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BF133EC">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61AD8B9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4C821A0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2FC9F41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3533130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19C5B2F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0923705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47A8138E">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A3605F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2C899A85">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575C688D">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33B3EF64">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079ED761">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2070A141">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5FF42A61">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05B37C41">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291AAFD8">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0DCF814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78E81EC0">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6E9C8DBA">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5FE94D82">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45E95550">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75BE36CF">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5033CA8">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59C94DFD">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5018D8A6">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177B2300">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6D90EFBF">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722F1026">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02957EA8">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5A9EBA6F">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58531E9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461CD1E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12BE95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7D524BB4">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37B0F1B">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11A9AD66">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4B15CCE9">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787CFDC6">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0A01373E">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3B704571">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69E015C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4EEA2281">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27BEE414">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65F1CAA8">
      <w:pPr>
        <w:pStyle w:val="10"/>
        <w:numPr>
          <w:ilvl w:val="0"/>
          <w:numId w:val="0"/>
        </w:numPr>
        <w:tabs>
          <w:tab w:val="left" w:pos="1573"/>
        </w:tabs>
        <w:spacing w:line="360" w:lineRule="auto"/>
        <w:ind w:firstLine="420" w:firstLineChars="200"/>
        <w:rPr>
          <w:szCs w:val="44"/>
        </w:rPr>
      </w:pPr>
    </w:p>
    <w:p w14:paraId="67D98D53">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378819A9">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5B13D010">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06C940FD">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F619C0D">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48C7E369">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3947E5FC">
      <w:pPr>
        <w:pStyle w:val="10"/>
        <w:numPr>
          <w:ilvl w:val="0"/>
          <w:numId w:val="0"/>
        </w:numPr>
        <w:tabs>
          <w:tab w:val="left" w:pos="1573"/>
        </w:tabs>
        <w:adjustRightInd w:val="0"/>
        <w:snapToGrid w:val="0"/>
        <w:spacing w:line="360" w:lineRule="auto"/>
        <w:ind w:firstLine="420" w:firstLineChars="200"/>
        <w:rPr>
          <w:highlight w:val="none"/>
        </w:rPr>
      </w:pPr>
    </w:p>
    <w:p w14:paraId="2D61F113">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25121C1F">
      <w:pPr>
        <w:adjustRightInd w:val="0"/>
        <w:snapToGrid w:val="0"/>
        <w:spacing w:line="360" w:lineRule="auto"/>
        <w:ind w:firstLine="420"/>
        <w:rPr>
          <w:rFonts w:ascii="宋体" w:hAnsi="宋体" w:hint="eastAsia"/>
          <w:b/>
          <w:bCs/>
          <w:szCs w:val="44"/>
          <w:highlight w:val="none"/>
        </w:rPr>
      </w:pPr>
    </w:p>
    <w:p w14:paraId="77CDB365">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4FA6EC16">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014D7D8B">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B571CEE">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B46461D">
            <w:pPr>
              <w:jc w:val="left"/>
              <w:rPr>
                <w:sz w:val="18"/>
                <w:szCs w:val="18"/>
                <w:highlight w:val="none"/>
              </w:rPr>
            </w:pPr>
            <w:r>
              <w:rPr>
                <w:rFonts w:hint="eastAsia"/>
                <w:sz w:val="18"/>
                <w:szCs w:val="18"/>
                <w:highlight w:val="none"/>
              </w:rPr>
              <w:t>序号</w:t>
            </w:r>
          </w:p>
        </w:tc>
        <w:tc>
          <w:tcPr>
            <w:tcW w:w="850" w:type="dxa"/>
            <w:vAlign w:val="center"/>
          </w:tcPr>
          <w:p w14:paraId="339C776F">
            <w:pPr>
              <w:jc w:val="center"/>
              <w:rPr>
                <w:sz w:val="18"/>
                <w:szCs w:val="18"/>
                <w:highlight w:val="none"/>
              </w:rPr>
            </w:pPr>
            <w:r>
              <w:rPr>
                <w:rFonts w:hint="eastAsia"/>
                <w:sz w:val="18"/>
                <w:szCs w:val="18"/>
                <w:highlight w:val="none"/>
              </w:rPr>
              <w:t>对应</w:t>
            </w:r>
          </w:p>
          <w:p w14:paraId="7667CF9F">
            <w:pPr>
              <w:jc w:val="center"/>
              <w:rPr>
                <w:sz w:val="18"/>
                <w:szCs w:val="18"/>
                <w:highlight w:val="none"/>
              </w:rPr>
            </w:pPr>
            <w:r>
              <w:rPr>
                <w:rFonts w:hint="eastAsia"/>
                <w:sz w:val="18"/>
                <w:szCs w:val="18"/>
                <w:highlight w:val="none"/>
              </w:rPr>
              <w:t>条款号</w:t>
            </w:r>
          </w:p>
        </w:tc>
        <w:tc>
          <w:tcPr>
            <w:tcW w:w="7723" w:type="dxa"/>
            <w:vAlign w:val="center"/>
          </w:tcPr>
          <w:p w14:paraId="6421F966">
            <w:pPr>
              <w:jc w:val="center"/>
              <w:rPr>
                <w:sz w:val="18"/>
                <w:szCs w:val="18"/>
                <w:highlight w:val="none"/>
              </w:rPr>
            </w:pPr>
            <w:r>
              <w:rPr>
                <w:rFonts w:hint="eastAsia"/>
                <w:sz w:val="18"/>
                <w:szCs w:val="18"/>
                <w:highlight w:val="none"/>
              </w:rPr>
              <w:t>内 容</w:t>
            </w:r>
          </w:p>
        </w:tc>
      </w:tr>
      <w:tr w14:paraId="4FDA223A">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05B62172">
            <w:pPr>
              <w:jc w:val="center"/>
              <w:rPr>
                <w:b/>
                <w:sz w:val="18"/>
                <w:szCs w:val="18"/>
                <w:highlight w:val="none"/>
              </w:rPr>
            </w:pPr>
            <w:r>
              <w:rPr>
                <w:rFonts w:hint="eastAsia"/>
                <w:b/>
                <w:sz w:val="18"/>
                <w:szCs w:val="18"/>
                <w:highlight w:val="none"/>
              </w:rPr>
              <w:t>第一章 投标人须知通用部分</w:t>
            </w:r>
          </w:p>
        </w:tc>
      </w:tr>
      <w:tr w14:paraId="07EDC48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CF3861">
            <w:pPr>
              <w:numPr>
                <w:ilvl w:val="0"/>
                <w:numId w:val="3"/>
              </w:numPr>
              <w:ind w:left="0" w:firstLine="0"/>
              <w:jc w:val="left"/>
              <w:rPr>
                <w:rFonts w:ascii="宋体" w:hAnsi="宋体"/>
                <w:sz w:val="18"/>
                <w:szCs w:val="18"/>
                <w:highlight w:val="none"/>
              </w:rPr>
            </w:pPr>
          </w:p>
        </w:tc>
        <w:tc>
          <w:tcPr>
            <w:tcW w:w="850" w:type="dxa"/>
            <w:vAlign w:val="center"/>
          </w:tcPr>
          <w:p w14:paraId="72C23B89">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3B295D3A">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6EDE179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00EAA3">
            <w:pPr>
              <w:numPr>
                <w:ilvl w:val="0"/>
                <w:numId w:val="3"/>
              </w:numPr>
              <w:ind w:left="0" w:firstLine="0"/>
              <w:jc w:val="left"/>
              <w:rPr>
                <w:rFonts w:ascii="宋体" w:hAnsi="宋体"/>
                <w:sz w:val="18"/>
                <w:szCs w:val="18"/>
                <w:highlight w:val="none"/>
              </w:rPr>
            </w:pPr>
          </w:p>
        </w:tc>
        <w:tc>
          <w:tcPr>
            <w:tcW w:w="850" w:type="dxa"/>
            <w:vAlign w:val="center"/>
          </w:tcPr>
          <w:p w14:paraId="714246E2">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19913730">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7E95611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BC725B">
            <w:pPr>
              <w:numPr>
                <w:ilvl w:val="0"/>
                <w:numId w:val="3"/>
              </w:numPr>
              <w:ind w:left="0" w:firstLine="0"/>
              <w:jc w:val="left"/>
              <w:rPr>
                <w:rFonts w:ascii="宋体" w:hAnsi="宋体"/>
                <w:sz w:val="18"/>
                <w:szCs w:val="18"/>
                <w:highlight w:val="none"/>
              </w:rPr>
            </w:pPr>
          </w:p>
        </w:tc>
        <w:tc>
          <w:tcPr>
            <w:tcW w:w="850" w:type="dxa"/>
            <w:vAlign w:val="center"/>
          </w:tcPr>
          <w:p w14:paraId="05404CC6">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54E5B482">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1A11F304">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52B2113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08EAFDB">
            <w:pPr>
              <w:numPr>
                <w:ilvl w:val="0"/>
                <w:numId w:val="3"/>
              </w:numPr>
              <w:ind w:left="0" w:firstLine="0"/>
              <w:jc w:val="left"/>
              <w:rPr>
                <w:rFonts w:ascii="宋体" w:hAnsi="宋体"/>
                <w:sz w:val="18"/>
                <w:szCs w:val="18"/>
                <w:highlight w:val="none"/>
              </w:rPr>
            </w:pPr>
          </w:p>
        </w:tc>
        <w:tc>
          <w:tcPr>
            <w:tcW w:w="850" w:type="dxa"/>
            <w:vAlign w:val="center"/>
          </w:tcPr>
          <w:p w14:paraId="56EA4D2E">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748416AA">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733F6A5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C01DE3">
            <w:pPr>
              <w:numPr>
                <w:ilvl w:val="0"/>
                <w:numId w:val="3"/>
              </w:numPr>
              <w:ind w:left="0" w:firstLine="0"/>
              <w:jc w:val="left"/>
              <w:rPr>
                <w:rFonts w:ascii="宋体" w:hAnsi="宋体"/>
                <w:sz w:val="18"/>
                <w:szCs w:val="18"/>
                <w:highlight w:val="none"/>
              </w:rPr>
            </w:pPr>
          </w:p>
        </w:tc>
        <w:tc>
          <w:tcPr>
            <w:tcW w:w="850" w:type="dxa"/>
            <w:vAlign w:val="center"/>
          </w:tcPr>
          <w:p w14:paraId="6C9308C9">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29A589CF">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4E66C7B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9320C8">
            <w:pPr>
              <w:numPr>
                <w:ilvl w:val="0"/>
                <w:numId w:val="3"/>
              </w:numPr>
              <w:ind w:left="0" w:firstLine="0"/>
              <w:jc w:val="left"/>
              <w:rPr>
                <w:rFonts w:ascii="宋体" w:hAnsi="宋体"/>
                <w:sz w:val="18"/>
                <w:szCs w:val="18"/>
                <w:highlight w:val="none"/>
              </w:rPr>
            </w:pPr>
          </w:p>
        </w:tc>
        <w:tc>
          <w:tcPr>
            <w:tcW w:w="850" w:type="dxa"/>
            <w:vAlign w:val="center"/>
          </w:tcPr>
          <w:p w14:paraId="73CE08D1">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0F658A5A">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73FF61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F74699">
            <w:pPr>
              <w:numPr>
                <w:ilvl w:val="0"/>
                <w:numId w:val="3"/>
              </w:numPr>
              <w:ind w:left="0" w:firstLine="0"/>
              <w:jc w:val="left"/>
              <w:rPr>
                <w:rFonts w:ascii="宋体" w:hAnsi="宋体"/>
                <w:sz w:val="18"/>
                <w:szCs w:val="18"/>
                <w:highlight w:val="none"/>
              </w:rPr>
            </w:pPr>
          </w:p>
        </w:tc>
        <w:tc>
          <w:tcPr>
            <w:tcW w:w="850" w:type="dxa"/>
            <w:vAlign w:val="center"/>
          </w:tcPr>
          <w:p w14:paraId="7B6C0CFF">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639097E5">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0F8FC60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888D81">
            <w:pPr>
              <w:numPr>
                <w:ilvl w:val="0"/>
                <w:numId w:val="3"/>
              </w:numPr>
              <w:ind w:left="0" w:firstLine="0"/>
              <w:jc w:val="left"/>
              <w:rPr>
                <w:rFonts w:ascii="宋体" w:hAnsi="宋体"/>
                <w:sz w:val="18"/>
                <w:szCs w:val="18"/>
                <w:highlight w:val="none"/>
              </w:rPr>
            </w:pPr>
          </w:p>
        </w:tc>
        <w:tc>
          <w:tcPr>
            <w:tcW w:w="850" w:type="dxa"/>
            <w:vAlign w:val="center"/>
          </w:tcPr>
          <w:p w14:paraId="28F54956">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0A2E893E">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B88544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3BBAA1">
            <w:pPr>
              <w:numPr>
                <w:ilvl w:val="0"/>
                <w:numId w:val="3"/>
              </w:numPr>
              <w:ind w:left="0" w:firstLine="0"/>
              <w:jc w:val="left"/>
              <w:rPr>
                <w:rFonts w:ascii="宋体" w:hAnsi="宋体"/>
                <w:sz w:val="18"/>
                <w:szCs w:val="18"/>
                <w:highlight w:val="none"/>
              </w:rPr>
            </w:pPr>
          </w:p>
        </w:tc>
        <w:tc>
          <w:tcPr>
            <w:tcW w:w="850" w:type="dxa"/>
            <w:vAlign w:val="center"/>
          </w:tcPr>
          <w:p w14:paraId="04AAE451">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277BB475">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3DF22FC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3427FD">
            <w:pPr>
              <w:numPr>
                <w:ilvl w:val="0"/>
                <w:numId w:val="3"/>
              </w:numPr>
              <w:ind w:left="0" w:firstLine="0"/>
              <w:jc w:val="left"/>
              <w:rPr>
                <w:rFonts w:ascii="宋体" w:hAnsi="宋体"/>
                <w:sz w:val="18"/>
                <w:szCs w:val="18"/>
                <w:highlight w:val="none"/>
              </w:rPr>
            </w:pPr>
          </w:p>
        </w:tc>
        <w:tc>
          <w:tcPr>
            <w:tcW w:w="850" w:type="dxa"/>
            <w:vAlign w:val="center"/>
          </w:tcPr>
          <w:p w14:paraId="5976D7FB">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6839F435">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74AB04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BC3216">
            <w:pPr>
              <w:numPr>
                <w:ilvl w:val="0"/>
                <w:numId w:val="3"/>
              </w:numPr>
              <w:ind w:left="0" w:firstLine="0"/>
              <w:jc w:val="left"/>
              <w:rPr>
                <w:rFonts w:ascii="宋体" w:hAnsi="宋体"/>
                <w:sz w:val="18"/>
                <w:szCs w:val="18"/>
                <w:highlight w:val="none"/>
              </w:rPr>
            </w:pPr>
          </w:p>
        </w:tc>
        <w:tc>
          <w:tcPr>
            <w:tcW w:w="850" w:type="dxa"/>
            <w:vAlign w:val="center"/>
          </w:tcPr>
          <w:p w14:paraId="6C2163E0">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0E203448">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6E55213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6BBBB2">
            <w:pPr>
              <w:numPr>
                <w:ilvl w:val="0"/>
                <w:numId w:val="3"/>
              </w:numPr>
              <w:ind w:left="0" w:firstLine="0"/>
              <w:jc w:val="left"/>
              <w:rPr>
                <w:rFonts w:ascii="宋体" w:hAnsi="宋体"/>
                <w:sz w:val="18"/>
                <w:szCs w:val="18"/>
                <w:highlight w:val="none"/>
              </w:rPr>
            </w:pPr>
          </w:p>
        </w:tc>
        <w:tc>
          <w:tcPr>
            <w:tcW w:w="850" w:type="dxa"/>
            <w:vAlign w:val="center"/>
          </w:tcPr>
          <w:p w14:paraId="0B85C97A">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2AED4FEA">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292544B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014FF8">
            <w:pPr>
              <w:numPr>
                <w:ilvl w:val="0"/>
                <w:numId w:val="3"/>
              </w:numPr>
              <w:ind w:left="0" w:firstLine="0"/>
              <w:jc w:val="left"/>
              <w:rPr>
                <w:rFonts w:ascii="宋体" w:hAnsi="宋体"/>
                <w:sz w:val="18"/>
                <w:szCs w:val="18"/>
                <w:highlight w:val="none"/>
              </w:rPr>
            </w:pPr>
          </w:p>
        </w:tc>
        <w:tc>
          <w:tcPr>
            <w:tcW w:w="850" w:type="dxa"/>
            <w:vAlign w:val="center"/>
          </w:tcPr>
          <w:p w14:paraId="22EB754E">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109ACFD2">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03D682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6BB19F">
            <w:pPr>
              <w:numPr>
                <w:ilvl w:val="0"/>
                <w:numId w:val="3"/>
              </w:numPr>
              <w:ind w:left="0" w:firstLine="0"/>
              <w:jc w:val="left"/>
              <w:rPr>
                <w:rFonts w:ascii="宋体" w:hAnsi="宋体"/>
                <w:sz w:val="18"/>
                <w:szCs w:val="18"/>
                <w:highlight w:val="none"/>
              </w:rPr>
            </w:pPr>
          </w:p>
        </w:tc>
        <w:tc>
          <w:tcPr>
            <w:tcW w:w="850" w:type="dxa"/>
            <w:vAlign w:val="center"/>
          </w:tcPr>
          <w:p w14:paraId="7308C70A">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6E6E863C">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EED1A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1B58FB">
            <w:pPr>
              <w:numPr>
                <w:ilvl w:val="0"/>
                <w:numId w:val="3"/>
              </w:numPr>
              <w:ind w:left="0" w:firstLine="0"/>
              <w:jc w:val="left"/>
              <w:rPr>
                <w:rFonts w:ascii="宋体" w:hAnsi="宋体"/>
                <w:sz w:val="18"/>
                <w:szCs w:val="18"/>
                <w:highlight w:val="none"/>
              </w:rPr>
            </w:pPr>
          </w:p>
        </w:tc>
        <w:tc>
          <w:tcPr>
            <w:tcW w:w="850" w:type="dxa"/>
            <w:vAlign w:val="center"/>
          </w:tcPr>
          <w:p w14:paraId="3580C0C1">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0B745F46">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0C731D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74131D">
            <w:pPr>
              <w:numPr>
                <w:ilvl w:val="0"/>
                <w:numId w:val="3"/>
              </w:numPr>
              <w:ind w:left="0" w:firstLine="0"/>
              <w:jc w:val="left"/>
              <w:rPr>
                <w:rFonts w:ascii="宋体" w:hAnsi="宋体"/>
                <w:sz w:val="18"/>
                <w:szCs w:val="18"/>
                <w:highlight w:val="none"/>
              </w:rPr>
            </w:pPr>
          </w:p>
        </w:tc>
        <w:tc>
          <w:tcPr>
            <w:tcW w:w="850" w:type="dxa"/>
            <w:vAlign w:val="center"/>
          </w:tcPr>
          <w:p w14:paraId="08633D47">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06C475C4">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252423EB">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7D13B17E">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226AD741">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566BF9F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24322A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3A13AD">
            <w:pPr>
              <w:numPr>
                <w:ilvl w:val="0"/>
                <w:numId w:val="3"/>
              </w:numPr>
              <w:ind w:left="0" w:firstLine="0"/>
              <w:jc w:val="left"/>
              <w:rPr>
                <w:rFonts w:ascii="宋体" w:hAnsi="宋体"/>
                <w:sz w:val="18"/>
                <w:szCs w:val="18"/>
                <w:highlight w:val="none"/>
              </w:rPr>
            </w:pPr>
          </w:p>
        </w:tc>
        <w:tc>
          <w:tcPr>
            <w:tcW w:w="850" w:type="dxa"/>
            <w:vAlign w:val="center"/>
          </w:tcPr>
          <w:p w14:paraId="6B7BEC23">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08F510AC">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1A9863C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C0B96B">
            <w:pPr>
              <w:numPr>
                <w:ilvl w:val="0"/>
                <w:numId w:val="3"/>
              </w:numPr>
              <w:ind w:left="0" w:firstLine="0"/>
              <w:jc w:val="left"/>
              <w:rPr>
                <w:rFonts w:ascii="宋体" w:hAnsi="宋体"/>
                <w:sz w:val="18"/>
                <w:szCs w:val="18"/>
                <w:highlight w:val="none"/>
              </w:rPr>
            </w:pPr>
          </w:p>
        </w:tc>
        <w:tc>
          <w:tcPr>
            <w:tcW w:w="850" w:type="dxa"/>
            <w:vAlign w:val="center"/>
          </w:tcPr>
          <w:p w14:paraId="1B6F7282">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033BE94D">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62B2EF6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D47994">
            <w:pPr>
              <w:numPr>
                <w:ilvl w:val="0"/>
                <w:numId w:val="3"/>
              </w:numPr>
              <w:ind w:left="0" w:firstLine="0"/>
              <w:jc w:val="left"/>
              <w:rPr>
                <w:rFonts w:ascii="宋体" w:hAnsi="宋体"/>
                <w:sz w:val="18"/>
                <w:szCs w:val="18"/>
                <w:highlight w:val="none"/>
              </w:rPr>
            </w:pPr>
          </w:p>
        </w:tc>
        <w:tc>
          <w:tcPr>
            <w:tcW w:w="850" w:type="dxa"/>
            <w:vAlign w:val="center"/>
          </w:tcPr>
          <w:p w14:paraId="39499921">
            <w:pPr>
              <w:rPr>
                <w:rFonts w:ascii="宋体" w:hAnsi="宋体"/>
                <w:sz w:val="18"/>
                <w:szCs w:val="18"/>
                <w:highlight w:val="none"/>
              </w:rPr>
            </w:pPr>
            <w:r>
              <w:rPr>
                <w:rFonts w:ascii="宋体" w:hAnsi="宋体" w:hint="eastAsia"/>
                <w:sz w:val="18"/>
                <w:szCs w:val="18"/>
                <w:highlight w:val="none"/>
              </w:rPr>
              <w:t>1.14.3</w:t>
            </w:r>
          </w:p>
        </w:tc>
        <w:tc>
          <w:tcPr>
            <w:tcW w:w="7723" w:type="dxa"/>
          </w:tcPr>
          <w:p w14:paraId="67E244E9">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4612DD77">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3A43D00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964E5B">
            <w:pPr>
              <w:numPr>
                <w:ilvl w:val="0"/>
                <w:numId w:val="3"/>
              </w:numPr>
              <w:ind w:left="0" w:firstLine="0"/>
              <w:jc w:val="left"/>
              <w:rPr>
                <w:rFonts w:ascii="宋体" w:hAnsi="宋体"/>
                <w:sz w:val="18"/>
                <w:szCs w:val="18"/>
                <w:highlight w:val="none"/>
              </w:rPr>
            </w:pPr>
          </w:p>
        </w:tc>
        <w:tc>
          <w:tcPr>
            <w:tcW w:w="850" w:type="dxa"/>
            <w:vAlign w:val="center"/>
          </w:tcPr>
          <w:p w14:paraId="1A511C22">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4F2A28E4">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79ED73E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DC79F51">
            <w:pPr>
              <w:numPr>
                <w:ilvl w:val="0"/>
                <w:numId w:val="3"/>
              </w:numPr>
              <w:ind w:left="0" w:firstLine="0"/>
              <w:jc w:val="left"/>
              <w:rPr>
                <w:rFonts w:ascii="宋体" w:hAnsi="宋体"/>
                <w:sz w:val="18"/>
                <w:szCs w:val="18"/>
                <w:highlight w:val="none"/>
              </w:rPr>
            </w:pPr>
          </w:p>
        </w:tc>
        <w:tc>
          <w:tcPr>
            <w:tcW w:w="850" w:type="dxa"/>
            <w:vAlign w:val="center"/>
          </w:tcPr>
          <w:p w14:paraId="2D87F4CA">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13B40954">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5816CEF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1D87FE">
            <w:pPr>
              <w:numPr>
                <w:ilvl w:val="0"/>
                <w:numId w:val="3"/>
              </w:numPr>
              <w:ind w:left="0" w:firstLine="0"/>
              <w:jc w:val="left"/>
              <w:rPr>
                <w:rFonts w:ascii="宋体" w:hAnsi="宋体"/>
                <w:sz w:val="18"/>
                <w:szCs w:val="18"/>
                <w:highlight w:val="none"/>
              </w:rPr>
            </w:pPr>
          </w:p>
        </w:tc>
        <w:tc>
          <w:tcPr>
            <w:tcW w:w="850" w:type="dxa"/>
            <w:vAlign w:val="center"/>
          </w:tcPr>
          <w:p w14:paraId="3EECDB07">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061B2738">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12FAF4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9A28A7">
            <w:pPr>
              <w:numPr>
                <w:ilvl w:val="0"/>
                <w:numId w:val="3"/>
              </w:numPr>
              <w:ind w:left="0" w:firstLine="0"/>
              <w:jc w:val="left"/>
              <w:rPr>
                <w:rFonts w:ascii="宋体" w:hAnsi="宋体"/>
                <w:sz w:val="18"/>
                <w:szCs w:val="18"/>
                <w:highlight w:val="none"/>
              </w:rPr>
            </w:pPr>
          </w:p>
        </w:tc>
        <w:tc>
          <w:tcPr>
            <w:tcW w:w="850" w:type="dxa"/>
            <w:vAlign w:val="center"/>
          </w:tcPr>
          <w:p w14:paraId="05E4686E">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704D9511">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40F4D5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4B2CFF">
            <w:pPr>
              <w:numPr>
                <w:ilvl w:val="0"/>
                <w:numId w:val="3"/>
              </w:numPr>
              <w:ind w:left="0" w:firstLine="0"/>
              <w:jc w:val="left"/>
              <w:rPr>
                <w:rFonts w:ascii="宋体" w:hAnsi="宋体"/>
                <w:sz w:val="18"/>
                <w:szCs w:val="18"/>
                <w:highlight w:val="none"/>
              </w:rPr>
            </w:pPr>
          </w:p>
        </w:tc>
        <w:tc>
          <w:tcPr>
            <w:tcW w:w="850" w:type="dxa"/>
            <w:vAlign w:val="center"/>
          </w:tcPr>
          <w:p w14:paraId="3ECD8CC1">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3AA87E8E">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5F2675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AEFB4A">
            <w:pPr>
              <w:numPr>
                <w:ilvl w:val="0"/>
                <w:numId w:val="3"/>
              </w:numPr>
              <w:ind w:left="0" w:firstLine="0"/>
              <w:jc w:val="left"/>
              <w:rPr>
                <w:rFonts w:ascii="宋体" w:hAnsi="宋体"/>
                <w:sz w:val="18"/>
                <w:szCs w:val="18"/>
                <w:highlight w:val="none"/>
              </w:rPr>
            </w:pPr>
          </w:p>
        </w:tc>
        <w:tc>
          <w:tcPr>
            <w:tcW w:w="850" w:type="dxa"/>
            <w:vAlign w:val="center"/>
          </w:tcPr>
          <w:p w14:paraId="03087558">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569AAC4D">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03F94FE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E186266">
            <w:pPr>
              <w:numPr>
                <w:ilvl w:val="0"/>
                <w:numId w:val="3"/>
              </w:numPr>
              <w:ind w:left="0" w:firstLine="0"/>
              <w:jc w:val="left"/>
              <w:rPr>
                <w:rFonts w:ascii="宋体" w:hAnsi="宋体"/>
                <w:sz w:val="18"/>
                <w:szCs w:val="18"/>
                <w:highlight w:val="none"/>
              </w:rPr>
            </w:pPr>
          </w:p>
        </w:tc>
        <w:tc>
          <w:tcPr>
            <w:tcW w:w="850" w:type="dxa"/>
            <w:vAlign w:val="center"/>
          </w:tcPr>
          <w:p w14:paraId="5280C4E3">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4DD08C26">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4116228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76935ED">
            <w:pPr>
              <w:numPr>
                <w:ilvl w:val="0"/>
                <w:numId w:val="3"/>
              </w:numPr>
              <w:ind w:left="0" w:firstLine="0"/>
              <w:jc w:val="left"/>
              <w:rPr>
                <w:rFonts w:ascii="宋体" w:hAnsi="宋体"/>
                <w:sz w:val="18"/>
                <w:szCs w:val="18"/>
                <w:highlight w:val="none"/>
              </w:rPr>
            </w:pPr>
          </w:p>
        </w:tc>
        <w:tc>
          <w:tcPr>
            <w:tcW w:w="850" w:type="dxa"/>
            <w:vAlign w:val="center"/>
          </w:tcPr>
          <w:p w14:paraId="04001558">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7A796BF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7278ED9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1677EF3">
            <w:pPr>
              <w:numPr>
                <w:ilvl w:val="0"/>
                <w:numId w:val="3"/>
              </w:numPr>
              <w:ind w:left="0" w:firstLine="0"/>
              <w:jc w:val="left"/>
              <w:rPr>
                <w:rFonts w:ascii="宋体" w:hAnsi="宋体"/>
                <w:sz w:val="18"/>
                <w:szCs w:val="18"/>
                <w:highlight w:val="none"/>
              </w:rPr>
            </w:pPr>
          </w:p>
        </w:tc>
        <w:tc>
          <w:tcPr>
            <w:tcW w:w="850" w:type="dxa"/>
            <w:vAlign w:val="center"/>
          </w:tcPr>
          <w:p w14:paraId="6A3869EF">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09B9BAF7">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1FC8595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EB484BE">
            <w:pPr>
              <w:numPr>
                <w:ilvl w:val="0"/>
                <w:numId w:val="3"/>
              </w:numPr>
              <w:ind w:left="0" w:firstLine="0"/>
              <w:jc w:val="left"/>
              <w:rPr>
                <w:rFonts w:ascii="宋体" w:hAnsi="宋体"/>
                <w:sz w:val="18"/>
                <w:szCs w:val="18"/>
                <w:highlight w:val="none"/>
              </w:rPr>
            </w:pPr>
          </w:p>
        </w:tc>
        <w:tc>
          <w:tcPr>
            <w:tcW w:w="850" w:type="dxa"/>
            <w:vAlign w:val="center"/>
          </w:tcPr>
          <w:p w14:paraId="4C07AA55">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6D129AEA">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5A7D655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2DD77B2">
            <w:pPr>
              <w:numPr>
                <w:ilvl w:val="0"/>
                <w:numId w:val="3"/>
              </w:numPr>
              <w:ind w:left="0" w:firstLine="0"/>
              <w:jc w:val="left"/>
              <w:rPr>
                <w:rFonts w:ascii="宋体" w:hAnsi="宋体"/>
                <w:sz w:val="18"/>
                <w:szCs w:val="18"/>
                <w:highlight w:val="none"/>
              </w:rPr>
            </w:pPr>
          </w:p>
        </w:tc>
        <w:tc>
          <w:tcPr>
            <w:tcW w:w="850" w:type="dxa"/>
            <w:vAlign w:val="center"/>
          </w:tcPr>
          <w:p w14:paraId="52EB6A00">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38BEB97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EDEBBA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F93C9DF">
            <w:pPr>
              <w:numPr>
                <w:ilvl w:val="0"/>
                <w:numId w:val="3"/>
              </w:numPr>
              <w:ind w:left="0" w:firstLine="0"/>
              <w:jc w:val="left"/>
              <w:rPr>
                <w:rFonts w:ascii="宋体" w:hAnsi="宋体"/>
                <w:sz w:val="18"/>
                <w:szCs w:val="18"/>
                <w:highlight w:val="none"/>
              </w:rPr>
            </w:pPr>
          </w:p>
        </w:tc>
        <w:tc>
          <w:tcPr>
            <w:tcW w:w="850" w:type="dxa"/>
            <w:vAlign w:val="center"/>
          </w:tcPr>
          <w:p w14:paraId="56C46AE4">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7AFE1885">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3CF61FFF">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9885DFA">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430F4CA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EC7303B">
            <w:pPr>
              <w:numPr>
                <w:ilvl w:val="0"/>
                <w:numId w:val="3"/>
              </w:numPr>
              <w:ind w:left="0" w:firstLine="0"/>
              <w:jc w:val="left"/>
              <w:rPr>
                <w:rFonts w:ascii="宋体" w:hAnsi="宋体"/>
                <w:sz w:val="18"/>
                <w:szCs w:val="18"/>
                <w:highlight w:val="none"/>
              </w:rPr>
            </w:pPr>
          </w:p>
        </w:tc>
        <w:tc>
          <w:tcPr>
            <w:tcW w:w="850" w:type="dxa"/>
            <w:vAlign w:val="center"/>
          </w:tcPr>
          <w:p w14:paraId="77BDCD8B">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0EC975DF">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2BA5EFE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68731F9">
            <w:pPr>
              <w:numPr>
                <w:ilvl w:val="0"/>
                <w:numId w:val="3"/>
              </w:numPr>
              <w:ind w:left="0" w:firstLine="0"/>
              <w:jc w:val="left"/>
              <w:rPr>
                <w:rFonts w:ascii="宋体" w:hAnsi="宋体"/>
                <w:sz w:val="18"/>
                <w:szCs w:val="18"/>
                <w:highlight w:val="none"/>
              </w:rPr>
            </w:pPr>
          </w:p>
        </w:tc>
        <w:tc>
          <w:tcPr>
            <w:tcW w:w="850" w:type="dxa"/>
            <w:vAlign w:val="center"/>
          </w:tcPr>
          <w:p w14:paraId="6DA681A2">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052654D4">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3F9408C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B00B04D">
            <w:pPr>
              <w:numPr>
                <w:ilvl w:val="0"/>
                <w:numId w:val="3"/>
              </w:numPr>
              <w:ind w:left="0" w:firstLine="0"/>
              <w:jc w:val="left"/>
              <w:rPr>
                <w:rFonts w:ascii="宋体" w:hAnsi="宋体"/>
                <w:sz w:val="18"/>
                <w:szCs w:val="18"/>
                <w:highlight w:val="none"/>
              </w:rPr>
            </w:pPr>
          </w:p>
        </w:tc>
        <w:tc>
          <w:tcPr>
            <w:tcW w:w="850" w:type="dxa"/>
            <w:vAlign w:val="center"/>
          </w:tcPr>
          <w:p w14:paraId="22EC356E">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39B80A14">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357A845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420B7A8">
            <w:pPr>
              <w:numPr>
                <w:ilvl w:val="0"/>
                <w:numId w:val="3"/>
              </w:numPr>
              <w:ind w:left="0" w:firstLine="0"/>
              <w:jc w:val="left"/>
              <w:rPr>
                <w:rFonts w:ascii="宋体" w:hAnsi="宋体"/>
                <w:sz w:val="18"/>
                <w:szCs w:val="18"/>
                <w:highlight w:val="none"/>
              </w:rPr>
            </w:pPr>
          </w:p>
        </w:tc>
        <w:tc>
          <w:tcPr>
            <w:tcW w:w="850" w:type="dxa"/>
            <w:vAlign w:val="center"/>
          </w:tcPr>
          <w:p w14:paraId="7D95465F">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42E90654">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0E7B00A4">
      <w:pPr>
        <w:spacing w:line="360" w:lineRule="auto"/>
        <w:jc w:val="left"/>
        <w:rPr>
          <w:b/>
          <w:bCs/>
          <w:sz w:val="44"/>
          <w:szCs w:val="44"/>
          <w:highlight w:val="none"/>
        </w:rPr>
      </w:pPr>
    </w:p>
    <w:p w14:paraId="7722B13A">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5F996D35">
      <w:pPr>
        <w:spacing w:line="360" w:lineRule="auto"/>
        <w:jc w:val="left"/>
        <w:rPr>
          <w:rFonts w:ascii="宋体" w:hAnsi="宋体" w:cs="微软雅黑" w:hint="eastAsia"/>
          <w:b/>
          <w:color w:val="0000FF"/>
          <w:kern w:val="0"/>
          <w:szCs w:val="21"/>
          <w:highlight w:val="none"/>
        </w:rPr>
      </w:pPr>
    </w:p>
    <w:p w14:paraId="28DC1134">
      <w:pPr>
        <w:spacing w:line="360" w:lineRule="auto"/>
        <w:jc w:val="left"/>
        <w:rPr>
          <w:b/>
          <w:bCs/>
          <w:sz w:val="44"/>
          <w:szCs w:val="44"/>
          <w:highlight w:val="none"/>
        </w:rPr>
      </w:pPr>
    </w:p>
    <w:p w14:paraId="53F2F7EC">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6A152678">
      <w:pPr>
        <w:spacing w:line="360" w:lineRule="auto"/>
        <w:rPr>
          <w:highlight w:val="none"/>
        </w:rPr>
      </w:pPr>
    </w:p>
    <w:p w14:paraId="64158B1B">
      <w:pPr>
        <w:spacing w:line="360" w:lineRule="auto"/>
        <w:jc w:val="center"/>
        <w:rPr>
          <w:highlight w:val="none"/>
        </w:rPr>
      </w:pPr>
      <w:r>
        <w:rPr>
          <w:rFonts w:hint="eastAsia"/>
          <w:b/>
          <w:bCs/>
          <w:sz w:val="28"/>
          <w:szCs w:val="28"/>
          <w:highlight w:val="none"/>
        </w:rPr>
        <w:t>目    录</w:t>
      </w:r>
    </w:p>
    <w:p w14:paraId="3A7808FD">
      <w:pPr>
        <w:spacing w:line="360" w:lineRule="auto"/>
        <w:rPr>
          <w:b/>
          <w:bCs/>
          <w:szCs w:val="21"/>
          <w:highlight w:val="none"/>
        </w:rPr>
      </w:pPr>
    </w:p>
    <w:p w14:paraId="69B8FA56">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305A6843">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40B7D2D2">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4AF12597">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6533150A">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1638B130">
      <w:pPr>
        <w:adjustRightInd w:val="0"/>
        <w:snapToGrid w:val="0"/>
        <w:spacing w:line="360" w:lineRule="auto"/>
        <w:ind w:left="2520" w:leftChars="1200"/>
        <w:jc w:val="left"/>
        <w:rPr>
          <w:b/>
          <w:bCs/>
          <w:szCs w:val="21"/>
          <w:highlight w:val="none"/>
        </w:rPr>
      </w:pPr>
      <w:r>
        <w:rPr>
          <w:b/>
          <w:bCs/>
          <w:szCs w:val="21"/>
          <w:highlight w:val="none"/>
        </w:rPr>
        <w:br w:type="page"/>
      </w:r>
    </w:p>
    <w:p w14:paraId="16DABF5F">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0189F62A">
      <w:pPr>
        <w:spacing w:line="360" w:lineRule="auto"/>
        <w:jc w:val="center"/>
        <w:rPr>
          <w:b/>
          <w:bCs/>
          <w:sz w:val="28"/>
          <w:szCs w:val="28"/>
          <w:highlight w:val="none"/>
        </w:rPr>
      </w:pPr>
    </w:p>
    <w:p w14:paraId="7CD0252C">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西藏自治区人工影响天气中心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37385F33">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西藏自治区人工影响天气水资源保障工程</w:t>
      </w:r>
      <w:bookmarkEnd w:id="21"/>
      <w:r>
        <w:rPr>
          <w:rFonts w:ascii="宋体" w:hAnsi="宋体" w:cs="宋体" w:hint="eastAsia"/>
          <w:b/>
          <w:bCs/>
          <w:szCs w:val="21"/>
          <w:highlight w:val="none"/>
        </w:rPr>
        <w:t>。</w:t>
      </w:r>
    </w:p>
    <w:p w14:paraId="76D64DBE">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ZQCD-25261</w:t>
      </w:r>
      <w:bookmarkEnd w:id="22"/>
      <w:r>
        <w:rPr>
          <w:rFonts w:ascii="宋体" w:hAnsi="宋体" w:cs="宋体" w:hint="eastAsia"/>
          <w:b/>
          <w:bCs/>
          <w:szCs w:val="21"/>
          <w:highlight w:val="none"/>
        </w:rPr>
        <w:t>。</w:t>
      </w:r>
    </w:p>
    <w:p w14:paraId="6A30E494">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7DF5DC1A">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77031BE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6C83C546">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6E97D041">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60E89D88">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自合同签订后至2027年3月31日内交货</w:t>
      </w:r>
      <w:bookmarkEnd w:id="24"/>
      <w:r>
        <w:rPr>
          <w:rFonts w:ascii="宋体" w:hAnsi="宋体" w:cs="微软雅黑" w:hint="eastAsia"/>
          <w:b/>
          <w:color w:val="0000FF"/>
          <w:kern w:val="0"/>
          <w:szCs w:val="21"/>
          <w:highlight w:val="none"/>
        </w:rPr>
        <w:t>。</w:t>
      </w:r>
    </w:p>
    <w:p w14:paraId="0351212F">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西藏区域内</w:t>
      </w:r>
      <w:bookmarkEnd w:id="25"/>
      <w:r>
        <w:rPr>
          <w:rFonts w:ascii="宋体" w:hAnsi="宋体" w:cs="微软雅黑" w:hint="eastAsia"/>
          <w:b/>
          <w:color w:val="0000FF"/>
          <w:kern w:val="0"/>
          <w:szCs w:val="21"/>
          <w:highlight w:val="none"/>
        </w:rPr>
        <w:t>。</w:t>
      </w:r>
    </w:p>
    <w:p w14:paraId="227E4984">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16E233A8">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02733D39">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27FE6D">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75AB1B01">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2025年08月28日 00:00:00</w:t>
      </w:r>
      <w:bookmarkEnd w:id="26"/>
      <w:r>
        <w:rPr>
          <w:rFonts w:ascii="宋体" w:hint="eastAsia"/>
          <w:szCs w:val="21"/>
          <w:highlight w:val="none"/>
        </w:rPr>
        <w:t>至</w:t>
      </w:r>
      <w:bookmarkStart w:id="27" w:name="项目公告_signUpLastTime"/>
      <w:r>
        <w:rPr>
          <w:rFonts w:ascii="宋体" w:hint="eastAsia"/>
          <w:szCs w:val="21"/>
          <w:highlight w:val="none"/>
        </w:rPr>
        <w:t>2025年09月04日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5228AA7B">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1B017D68">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6229C9A8">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3ED634FD">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1697C30B">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2025年09月21日 09:00:00</w:t>
      </w:r>
      <w:bookmarkEnd w:id="28"/>
      <w:r>
        <w:rPr>
          <w:rFonts w:ascii="宋体" w:hint="eastAsia"/>
          <w:bCs/>
          <w:szCs w:val="21"/>
          <w:highlight w:val="none"/>
        </w:rPr>
        <w:t>（北京时间）</w:t>
      </w:r>
      <w:r>
        <w:rPr>
          <w:rFonts w:ascii="宋体" w:hint="eastAsia"/>
          <w:szCs w:val="21"/>
          <w:highlight w:val="none"/>
        </w:rPr>
        <w:t>。</w:t>
      </w:r>
    </w:p>
    <w:p w14:paraId="2186B23C">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5E81E5CA">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3207FA48">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060792F9">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CC2DCC3">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0117E927">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7D2D410A">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009935FA">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3E01FE48">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58A3744B">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4E00AFB0">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5A42E00E">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14:paraId="1851EE27">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14:paraId="255E6E80">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69B7EF5C">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059CF932">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西藏自治区人工影响天气中心</w:t>
      </w:r>
      <w:bookmarkEnd w:id="32"/>
    </w:p>
    <w:p w14:paraId="67B716A2">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周少科</w:t>
      </w:r>
      <w:bookmarkEnd w:id="33"/>
    </w:p>
    <w:p w14:paraId="7BFCF0F4">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0891-6388315</w:t>
      </w:r>
      <w:bookmarkEnd w:id="34"/>
    </w:p>
    <w:p w14:paraId="0C023239">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西藏自治区拉萨市林廓北路2号</w:t>
      </w:r>
      <w:bookmarkEnd w:id="35"/>
    </w:p>
    <w:p w14:paraId="61546DEB">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67A0F4BA">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20C33CD0">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1CC8A964">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57554F2C">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02E221B1">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54797412">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4DA5434F">
            <w:pPr>
              <w:jc w:val="center"/>
              <w:rPr>
                <w:b/>
                <w:szCs w:val="21"/>
                <w:highlight w:val="none"/>
              </w:rPr>
            </w:pPr>
            <w:r>
              <w:rPr>
                <w:rFonts w:hint="eastAsia"/>
                <w:b/>
                <w:szCs w:val="21"/>
                <w:highlight w:val="none"/>
              </w:rPr>
              <w:t>序号</w:t>
            </w:r>
          </w:p>
        </w:tc>
        <w:tc>
          <w:tcPr>
            <w:tcW w:w="1418" w:type="dxa"/>
            <w:noWrap w:val="0"/>
            <w:vAlign w:val="center"/>
          </w:tcPr>
          <w:p w14:paraId="69A93841">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23485B22">
            <w:pPr>
              <w:jc w:val="center"/>
              <w:rPr>
                <w:b/>
                <w:szCs w:val="21"/>
                <w:highlight w:val="none"/>
              </w:rPr>
            </w:pPr>
            <w:r>
              <w:rPr>
                <w:rFonts w:hint="eastAsia"/>
                <w:b/>
                <w:szCs w:val="21"/>
                <w:highlight w:val="none"/>
              </w:rPr>
              <w:t>内容</w:t>
            </w:r>
          </w:p>
        </w:tc>
        <w:tc>
          <w:tcPr>
            <w:tcW w:w="5209" w:type="dxa"/>
            <w:noWrap w:val="0"/>
            <w:vAlign w:val="center"/>
          </w:tcPr>
          <w:p w14:paraId="50B646F2">
            <w:pPr>
              <w:jc w:val="center"/>
              <w:rPr>
                <w:b/>
                <w:szCs w:val="21"/>
                <w:highlight w:val="none"/>
              </w:rPr>
            </w:pPr>
            <w:r>
              <w:rPr>
                <w:rFonts w:hint="eastAsia"/>
                <w:b/>
                <w:szCs w:val="21"/>
                <w:highlight w:val="none"/>
              </w:rPr>
              <w:t>说明与要求</w:t>
            </w:r>
          </w:p>
        </w:tc>
      </w:tr>
      <w:tr w14:paraId="297DA72D">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29B4EF59">
            <w:pPr>
              <w:rPr>
                <w:szCs w:val="21"/>
                <w:highlight w:val="none"/>
              </w:rPr>
            </w:pPr>
            <w:r>
              <w:rPr>
                <w:rFonts w:hint="eastAsia"/>
                <w:szCs w:val="21"/>
                <w:highlight w:val="none"/>
              </w:rPr>
              <w:t>5.1</w:t>
            </w:r>
          </w:p>
        </w:tc>
        <w:tc>
          <w:tcPr>
            <w:tcW w:w="1418" w:type="dxa"/>
            <w:noWrap w:val="0"/>
            <w:vAlign w:val="center"/>
          </w:tcPr>
          <w:p w14:paraId="112F579A">
            <w:pPr>
              <w:rPr>
                <w:szCs w:val="21"/>
                <w:highlight w:val="none"/>
              </w:rPr>
            </w:pPr>
            <w:r>
              <w:rPr>
                <w:rFonts w:hint="eastAsia"/>
                <w:szCs w:val="21"/>
                <w:highlight w:val="none"/>
              </w:rPr>
              <w:t>1.2.1</w:t>
            </w:r>
          </w:p>
        </w:tc>
        <w:tc>
          <w:tcPr>
            <w:tcW w:w="1701" w:type="dxa"/>
            <w:noWrap w:val="0"/>
            <w:vAlign w:val="center"/>
          </w:tcPr>
          <w:p w14:paraId="0A67309E">
            <w:pPr>
              <w:rPr>
                <w:szCs w:val="21"/>
                <w:highlight w:val="none"/>
              </w:rPr>
            </w:pPr>
            <w:r>
              <w:rPr>
                <w:rFonts w:hint="eastAsia"/>
                <w:szCs w:val="21"/>
                <w:highlight w:val="none"/>
              </w:rPr>
              <w:t>采购人名称</w:t>
            </w:r>
          </w:p>
        </w:tc>
        <w:tc>
          <w:tcPr>
            <w:tcW w:w="5209" w:type="dxa"/>
            <w:noWrap w:val="0"/>
            <w:vAlign w:val="center"/>
          </w:tcPr>
          <w:p w14:paraId="73A5AE4E">
            <w:pPr>
              <w:rPr>
                <w:szCs w:val="21"/>
                <w:highlight w:val="none"/>
              </w:rPr>
            </w:pPr>
            <w:bookmarkStart w:id="38" w:name="采购人2_recorderOrgName"/>
            <w:r>
              <w:rPr>
                <w:rFonts w:ascii="宋体" w:hAnsi="宋体" w:cs="微软雅黑" w:hint="eastAsia"/>
                <w:kern w:val="0"/>
                <w:szCs w:val="21"/>
                <w:highlight w:val="none"/>
              </w:rPr>
              <w:t>西藏自治区人工影响天气中心</w:t>
            </w:r>
            <w:bookmarkEnd w:id="38"/>
          </w:p>
        </w:tc>
      </w:tr>
      <w:tr w14:paraId="193C763E">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1BA84381">
            <w:pPr>
              <w:rPr>
                <w:szCs w:val="21"/>
                <w:highlight w:val="none"/>
              </w:rPr>
            </w:pPr>
            <w:r>
              <w:rPr>
                <w:rFonts w:hint="eastAsia"/>
                <w:szCs w:val="21"/>
                <w:highlight w:val="none"/>
              </w:rPr>
              <w:t>5.2</w:t>
            </w:r>
          </w:p>
        </w:tc>
        <w:tc>
          <w:tcPr>
            <w:tcW w:w="1418" w:type="dxa"/>
            <w:noWrap w:val="0"/>
            <w:vAlign w:val="center"/>
          </w:tcPr>
          <w:p w14:paraId="42F6E623">
            <w:pPr>
              <w:rPr>
                <w:szCs w:val="21"/>
                <w:highlight w:val="none"/>
              </w:rPr>
            </w:pPr>
            <w:r>
              <w:rPr>
                <w:rFonts w:hint="eastAsia"/>
                <w:szCs w:val="21"/>
                <w:highlight w:val="none"/>
              </w:rPr>
              <w:t>1.3.3、1.14.2</w:t>
            </w:r>
          </w:p>
        </w:tc>
        <w:tc>
          <w:tcPr>
            <w:tcW w:w="1701" w:type="dxa"/>
            <w:noWrap w:val="0"/>
            <w:vAlign w:val="center"/>
          </w:tcPr>
          <w:p w14:paraId="4F3F0D39">
            <w:pPr>
              <w:rPr>
                <w:szCs w:val="21"/>
                <w:highlight w:val="none"/>
              </w:rPr>
            </w:pPr>
            <w:r>
              <w:rPr>
                <w:rFonts w:hint="eastAsia"/>
                <w:szCs w:val="21"/>
                <w:highlight w:val="none"/>
              </w:rPr>
              <w:t>投标人特殊资质条件</w:t>
            </w:r>
          </w:p>
        </w:tc>
        <w:tc>
          <w:tcPr>
            <w:tcW w:w="5209" w:type="dxa"/>
            <w:noWrap w:val="0"/>
            <w:vAlign w:val="center"/>
          </w:tcPr>
          <w:p w14:paraId="79829336">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41CC126A">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50CC004">
            <w:pPr>
              <w:rPr>
                <w:szCs w:val="21"/>
                <w:highlight w:val="none"/>
              </w:rPr>
            </w:pPr>
            <w:r>
              <w:rPr>
                <w:rFonts w:hint="eastAsia"/>
                <w:szCs w:val="21"/>
                <w:highlight w:val="none"/>
              </w:rPr>
              <w:t>5.3</w:t>
            </w:r>
          </w:p>
        </w:tc>
        <w:tc>
          <w:tcPr>
            <w:tcW w:w="1418" w:type="dxa"/>
            <w:noWrap w:val="0"/>
            <w:vAlign w:val="center"/>
          </w:tcPr>
          <w:p w14:paraId="5DACB708">
            <w:pPr>
              <w:rPr>
                <w:szCs w:val="21"/>
                <w:highlight w:val="none"/>
              </w:rPr>
            </w:pPr>
            <w:r>
              <w:rPr>
                <w:rFonts w:hint="eastAsia"/>
                <w:szCs w:val="21"/>
                <w:highlight w:val="none"/>
              </w:rPr>
              <w:t>1.3.4</w:t>
            </w:r>
          </w:p>
        </w:tc>
        <w:tc>
          <w:tcPr>
            <w:tcW w:w="1701" w:type="dxa"/>
            <w:noWrap w:val="0"/>
            <w:vAlign w:val="center"/>
          </w:tcPr>
          <w:p w14:paraId="48E05D87">
            <w:pPr>
              <w:rPr>
                <w:szCs w:val="21"/>
                <w:highlight w:val="none"/>
              </w:rPr>
            </w:pPr>
            <w:r>
              <w:rPr>
                <w:rFonts w:hint="eastAsia"/>
                <w:szCs w:val="21"/>
                <w:highlight w:val="none"/>
              </w:rPr>
              <w:t>是否允许代理商投标</w:t>
            </w:r>
          </w:p>
        </w:tc>
        <w:tc>
          <w:tcPr>
            <w:tcW w:w="5209" w:type="dxa"/>
            <w:noWrap w:val="0"/>
            <w:vAlign w:val="center"/>
          </w:tcPr>
          <w:p w14:paraId="04E2184C">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允许（仅针对以下产品：\允许代理商投标）</w:t>
            </w:r>
            <w:bookmarkEnd w:id="40"/>
          </w:p>
        </w:tc>
      </w:tr>
      <w:tr w14:paraId="02D491A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B75994A">
            <w:pPr>
              <w:rPr>
                <w:rFonts w:hint="eastAsia"/>
                <w:szCs w:val="21"/>
                <w:highlight w:val="none"/>
              </w:rPr>
            </w:pPr>
            <w:r>
              <w:rPr>
                <w:rFonts w:hint="eastAsia"/>
                <w:szCs w:val="21"/>
                <w:highlight w:val="none"/>
              </w:rPr>
              <w:t>5.4</w:t>
            </w:r>
          </w:p>
        </w:tc>
        <w:tc>
          <w:tcPr>
            <w:tcW w:w="1418" w:type="dxa"/>
            <w:noWrap w:val="0"/>
            <w:vAlign w:val="center"/>
          </w:tcPr>
          <w:p w14:paraId="31921BF0">
            <w:pPr>
              <w:rPr>
                <w:rFonts w:hint="eastAsia"/>
                <w:szCs w:val="21"/>
                <w:highlight w:val="none"/>
              </w:rPr>
            </w:pPr>
            <w:r>
              <w:rPr>
                <w:rFonts w:hint="eastAsia"/>
                <w:szCs w:val="21"/>
                <w:highlight w:val="none"/>
              </w:rPr>
              <w:t>1.3.4</w:t>
            </w:r>
          </w:p>
        </w:tc>
        <w:tc>
          <w:tcPr>
            <w:tcW w:w="1701" w:type="dxa"/>
            <w:noWrap w:val="0"/>
            <w:vAlign w:val="center"/>
          </w:tcPr>
          <w:p w14:paraId="28839611">
            <w:pPr>
              <w:rPr>
                <w:rFonts w:hint="eastAsia"/>
                <w:szCs w:val="21"/>
                <w:highlight w:val="none"/>
              </w:rPr>
            </w:pPr>
            <w:r>
              <w:rPr>
                <w:rFonts w:hint="eastAsia"/>
                <w:szCs w:val="21"/>
                <w:highlight w:val="none"/>
              </w:rPr>
              <w:t>进口产品代理商应提交资料</w:t>
            </w:r>
          </w:p>
        </w:tc>
        <w:tc>
          <w:tcPr>
            <w:tcW w:w="5209" w:type="dxa"/>
            <w:noWrap w:val="0"/>
            <w:vAlign w:val="center"/>
          </w:tcPr>
          <w:p w14:paraId="1A90165C">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w:t>
            </w:r>
            <w:bookmarkEnd w:id="41"/>
          </w:p>
        </w:tc>
      </w:tr>
      <w:tr w14:paraId="5ADE52C7">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1BF5C34">
            <w:pPr>
              <w:rPr>
                <w:szCs w:val="21"/>
                <w:highlight w:val="none"/>
              </w:rPr>
            </w:pPr>
            <w:r>
              <w:rPr>
                <w:rFonts w:hint="eastAsia"/>
                <w:szCs w:val="21"/>
                <w:highlight w:val="none"/>
              </w:rPr>
              <w:t>5.5</w:t>
            </w:r>
          </w:p>
        </w:tc>
        <w:tc>
          <w:tcPr>
            <w:tcW w:w="1418" w:type="dxa"/>
            <w:noWrap w:val="0"/>
            <w:vAlign w:val="center"/>
          </w:tcPr>
          <w:p w14:paraId="07C6A575">
            <w:pPr>
              <w:rPr>
                <w:szCs w:val="21"/>
                <w:highlight w:val="none"/>
              </w:rPr>
            </w:pPr>
            <w:r>
              <w:rPr>
                <w:rFonts w:hint="eastAsia"/>
                <w:szCs w:val="21"/>
                <w:highlight w:val="none"/>
              </w:rPr>
              <w:t>1.3.4，1.28.4</w:t>
            </w:r>
          </w:p>
        </w:tc>
        <w:tc>
          <w:tcPr>
            <w:tcW w:w="1701" w:type="dxa"/>
            <w:noWrap w:val="0"/>
            <w:vAlign w:val="center"/>
          </w:tcPr>
          <w:p w14:paraId="4694FDB6">
            <w:pPr>
              <w:rPr>
                <w:szCs w:val="21"/>
                <w:highlight w:val="none"/>
              </w:rPr>
            </w:pPr>
            <w:r>
              <w:rPr>
                <w:rFonts w:hint="eastAsia"/>
                <w:szCs w:val="21"/>
                <w:highlight w:val="none"/>
              </w:rPr>
              <w:t>是否设有核心产品</w:t>
            </w:r>
          </w:p>
        </w:tc>
        <w:tc>
          <w:tcPr>
            <w:tcW w:w="5209" w:type="dxa"/>
            <w:noWrap w:val="0"/>
            <w:vAlign w:val="center"/>
          </w:tcPr>
          <w:p w14:paraId="754F8310">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设有，核心产品为机动集成作业系统</w:t>
            </w:r>
            <w:bookmarkEnd w:id="42"/>
          </w:p>
        </w:tc>
      </w:tr>
      <w:tr w14:paraId="0BCD1D13">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76F89534">
            <w:pPr>
              <w:rPr>
                <w:szCs w:val="21"/>
                <w:highlight w:val="none"/>
              </w:rPr>
            </w:pPr>
            <w:r>
              <w:rPr>
                <w:rFonts w:hint="eastAsia"/>
                <w:szCs w:val="21"/>
                <w:highlight w:val="none"/>
              </w:rPr>
              <w:t>5.6</w:t>
            </w:r>
          </w:p>
        </w:tc>
        <w:tc>
          <w:tcPr>
            <w:tcW w:w="1418" w:type="dxa"/>
            <w:noWrap w:val="0"/>
            <w:vAlign w:val="center"/>
          </w:tcPr>
          <w:p w14:paraId="3D628006">
            <w:pPr>
              <w:rPr>
                <w:szCs w:val="21"/>
                <w:highlight w:val="none"/>
              </w:rPr>
            </w:pPr>
            <w:r>
              <w:rPr>
                <w:rFonts w:hint="eastAsia"/>
                <w:szCs w:val="21"/>
                <w:highlight w:val="none"/>
              </w:rPr>
              <w:t>1.3.6</w:t>
            </w:r>
          </w:p>
        </w:tc>
        <w:tc>
          <w:tcPr>
            <w:tcW w:w="1701" w:type="dxa"/>
            <w:noWrap w:val="0"/>
            <w:vAlign w:val="center"/>
          </w:tcPr>
          <w:p w14:paraId="68477456">
            <w:pPr>
              <w:rPr>
                <w:szCs w:val="21"/>
                <w:highlight w:val="none"/>
              </w:rPr>
            </w:pPr>
            <w:r>
              <w:rPr>
                <w:rFonts w:hint="eastAsia"/>
                <w:szCs w:val="21"/>
                <w:highlight w:val="none"/>
              </w:rPr>
              <w:t>是否允许联合体投标</w:t>
            </w:r>
          </w:p>
        </w:tc>
        <w:tc>
          <w:tcPr>
            <w:tcW w:w="5209" w:type="dxa"/>
            <w:noWrap w:val="0"/>
            <w:vAlign w:val="center"/>
          </w:tcPr>
          <w:p w14:paraId="6891B73B">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2B92566B">
        <w:tblPrEx>
          <w:tblW w:w="0" w:type="auto"/>
          <w:tblInd w:w="0" w:type="dxa"/>
          <w:tblLayout w:type="fixed"/>
          <w:tblCellMar>
            <w:top w:w="0" w:type="dxa"/>
            <w:left w:w="108" w:type="dxa"/>
            <w:bottom w:w="0" w:type="dxa"/>
            <w:right w:w="108" w:type="dxa"/>
          </w:tblCellMar>
        </w:tblPrEx>
        <w:tc>
          <w:tcPr>
            <w:tcW w:w="675" w:type="dxa"/>
            <w:noWrap w:val="0"/>
            <w:vAlign w:val="center"/>
          </w:tcPr>
          <w:p w14:paraId="5A785FA1">
            <w:pPr>
              <w:rPr>
                <w:szCs w:val="21"/>
                <w:highlight w:val="none"/>
              </w:rPr>
            </w:pPr>
            <w:r>
              <w:rPr>
                <w:rFonts w:hint="eastAsia"/>
                <w:szCs w:val="21"/>
                <w:highlight w:val="none"/>
              </w:rPr>
              <w:t>5.7</w:t>
            </w:r>
          </w:p>
        </w:tc>
        <w:tc>
          <w:tcPr>
            <w:tcW w:w="1418" w:type="dxa"/>
            <w:noWrap w:val="0"/>
            <w:vAlign w:val="center"/>
          </w:tcPr>
          <w:p w14:paraId="4139DCA8">
            <w:pPr>
              <w:rPr>
                <w:szCs w:val="21"/>
                <w:highlight w:val="none"/>
              </w:rPr>
            </w:pPr>
            <w:r>
              <w:rPr>
                <w:rFonts w:hint="eastAsia"/>
                <w:szCs w:val="21"/>
                <w:highlight w:val="none"/>
              </w:rPr>
              <w:t>1.3.7</w:t>
            </w:r>
          </w:p>
        </w:tc>
        <w:tc>
          <w:tcPr>
            <w:tcW w:w="1701" w:type="dxa"/>
            <w:noWrap w:val="0"/>
            <w:vAlign w:val="center"/>
          </w:tcPr>
          <w:p w14:paraId="24CF9B26">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ADF6BFC">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必须，以下产品需要提供至投标截止日仍有效的《气象专用技术装备使用许可证》：1、自动气象站，2、激光云高仪，3、全固态Ka波段双偏振云雷达</w:t>
            </w:r>
            <w:bookmarkEnd w:id="44"/>
          </w:p>
        </w:tc>
      </w:tr>
      <w:tr w14:paraId="2FFE2A04">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95EEA52">
            <w:pPr>
              <w:rPr>
                <w:szCs w:val="21"/>
                <w:highlight w:val="none"/>
              </w:rPr>
            </w:pPr>
            <w:r>
              <w:rPr>
                <w:rFonts w:hint="eastAsia"/>
                <w:szCs w:val="21"/>
                <w:highlight w:val="none"/>
              </w:rPr>
              <w:t>5.8</w:t>
            </w:r>
          </w:p>
        </w:tc>
        <w:tc>
          <w:tcPr>
            <w:tcW w:w="1418" w:type="dxa"/>
            <w:noWrap w:val="0"/>
            <w:vAlign w:val="center"/>
          </w:tcPr>
          <w:p w14:paraId="6389C8AC">
            <w:pPr>
              <w:rPr>
                <w:szCs w:val="21"/>
                <w:highlight w:val="none"/>
              </w:rPr>
            </w:pPr>
            <w:r>
              <w:rPr>
                <w:rFonts w:hint="eastAsia"/>
                <w:szCs w:val="21"/>
                <w:highlight w:val="none"/>
              </w:rPr>
              <w:t>1.4.1</w:t>
            </w:r>
          </w:p>
        </w:tc>
        <w:tc>
          <w:tcPr>
            <w:tcW w:w="1701" w:type="dxa"/>
            <w:noWrap w:val="0"/>
            <w:vAlign w:val="center"/>
          </w:tcPr>
          <w:p w14:paraId="3FF517C7">
            <w:pPr>
              <w:rPr>
                <w:szCs w:val="21"/>
                <w:highlight w:val="none"/>
              </w:rPr>
            </w:pPr>
            <w:r>
              <w:rPr>
                <w:rFonts w:hint="eastAsia"/>
                <w:szCs w:val="21"/>
                <w:highlight w:val="none"/>
              </w:rPr>
              <w:t>是否允许进口产品投标</w:t>
            </w:r>
          </w:p>
        </w:tc>
        <w:tc>
          <w:tcPr>
            <w:tcW w:w="5209" w:type="dxa"/>
            <w:noWrap w:val="0"/>
            <w:vAlign w:val="center"/>
          </w:tcPr>
          <w:p w14:paraId="17190256">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62586AEA">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5701E433">
            <w:pPr>
              <w:rPr>
                <w:rFonts w:hint="eastAsia"/>
                <w:szCs w:val="21"/>
                <w:highlight w:val="none"/>
              </w:rPr>
            </w:pPr>
            <w:r>
              <w:rPr>
                <w:rFonts w:hint="eastAsia"/>
                <w:szCs w:val="21"/>
                <w:highlight w:val="none"/>
              </w:rPr>
              <w:t>5.9</w:t>
            </w:r>
          </w:p>
        </w:tc>
        <w:tc>
          <w:tcPr>
            <w:tcW w:w="1418" w:type="dxa"/>
            <w:noWrap w:val="0"/>
            <w:vAlign w:val="center"/>
          </w:tcPr>
          <w:p w14:paraId="10872564">
            <w:pPr>
              <w:rPr>
                <w:rFonts w:hint="eastAsia"/>
                <w:szCs w:val="21"/>
                <w:highlight w:val="none"/>
              </w:rPr>
            </w:pPr>
            <w:r>
              <w:rPr>
                <w:rFonts w:hint="eastAsia"/>
                <w:szCs w:val="21"/>
                <w:highlight w:val="none"/>
              </w:rPr>
              <w:t>1.5.1</w:t>
            </w:r>
          </w:p>
        </w:tc>
        <w:tc>
          <w:tcPr>
            <w:tcW w:w="1701" w:type="dxa"/>
            <w:noWrap w:val="0"/>
            <w:vAlign w:val="center"/>
          </w:tcPr>
          <w:p w14:paraId="40CFD783">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5AF27595">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23A1777F">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（1）标的：高炮升级改造、火箭发射装置升级更新-固定升级更新等    ，属于  工业 行业；……</w:t>
            </w:r>
            <w:bookmarkEnd w:id="46"/>
          </w:p>
        </w:tc>
      </w:tr>
      <w:tr w14:paraId="22CF3BDB">
        <w:tblPrEx>
          <w:tblW w:w="0" w:type="auto"/>
          <w:tblInd w:w="0" w:type="dxa"/>
          <w:tblLayout w:type="fixed"/>
          <w:tblCellMar>
            <w:top w:w="0" w:type="dxa"/>
            <w:left w:w="108" w:type="dxa"/>
            <w:bottom w:w="0" w:type="dxa"/>
            <w:right w:w="108" w:type="dxa"/>
          </w:tblCellMar>
        </w:tblPrEx>
        <w:tc>
          <w:tcPr>
            <w:tcW w:w="675" w:type="dxa"/>
            <w:noWrap w:val="0"/>
            <w:vAlign w:val="center"/>
          </w:tcPr>
          <w:p w14:paraId="09FC0FBB">
            <w:pPr>
              <w:rPr>
                <w:rFonts w:hint="eastAsia"/>
                <w:szCs w:val="21"/>
                <w:highlight w:val="none"/>
              </w:rPr>
            </w:pPr>
            <w:r>
              <w:rPr>
                <w:rFonts w:hint="eastAsia"/>
                <w:szCs w:val="21"/>
                <w:highlight w:val="none"/>
              </w:rPr>
              <w:t>5.10</w:t>
            </w:r>
          </w:p>
        </w:tc>
        <w:tc>
          <w:tcPr>
            <w:tcW w:w="1418" w:type="dxa"/>
            <w:noWrap w:val="0"/>
            <w:vAlign w:val="center"/>
          </w:tcPr>
          <w:p w14:paraId="4A791E89">
            <w:pPr>
              <w:jc w:val="left"/>
              <w:rPr>
                <w:rFonts w:hint="eastAsia"/>
                <w:szCs w:val="21"/>
                <w:highlight w:val="none"/>
              </w:rPr>
            </w:pPr>
            <w:r>
              <w:rPr>
                <w:rFonts w:hint="eastAsia"/>
                <w:szCs w:val="21"/>
                <w:highlight w:val="none"/>
              </w:rPr>
              <w:t>1.5.3</w:t>
            </w:r>
          </w:p>
        </w:tc>
        <w:tc>
          <w:tcPr>
            <w:tcW w:w="1701" w:type="dxa"/>
            <w:noWrap w:val="0"/>
            <w:vAlign w:val="center"/>
          </w:tcPr>
          <w:p w14:paraId="14DE6397">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6B020490">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79664878">
        <w:tblPrEx>
          <w:tblW w:w="0" w:type="auto"/>
          <w:tblInd w:w="0" w:type="dxa"/>
          <w:tblLayout w:type="fixed"/>
          <w:tblCellMar>
            <w:top w:w="0" w:type="dxa"/>
            <w:left w:w="108" w:type="dxa"/>
            <w:bottom w:w="0" w:type="dxa"/>
            <w:right w:w="108" w:type="dxa"/>
          </w:tblCellMar>
        </w:tblPrEx>
        <w:tc>
          <w:tcPr>
            <w:tcW w:w="675" w:type="dxa"/>
            <w:noWrap w:val="0"/>
            <w:vAlign w:val="center"/>
          </w:tcPr>
          <w:p w14:paraId="3F698EB8">
            <w:pPr>
              <w:rPr>
                <w:szCs w:val="21"/>
                <w:highlight w:val="none"/>
              </w:rPr>
            </w:pPr>
            <w:r>
              <w:rPr>
                <w:rFonts w:hint="eastAsia"/>
                <w:szCs w:val="21"/>
                <w:highlight w:val="none"/>
              </w:rPr>
              <w:t>5.11</w:t>
            </w:r>
          </w:p>
        </w:tc>
        <w:tc>
          <w:tcPr>
            <w:tcW w:w="1418" w:type="dxa"/>
            <w:noWrap w:val="0"/>
            <w:vAlign w:val="center"/>
          </w:tcPr>
          <w:p w14:paraId="4EEFBBF8">
            <w:pPr>
              <w:rPr>
                <w:szCs w:val="21"/>
                <w:highlight w:val="none"/>
              </w:rPr>
            </w:pPr>
            <w:r>
              <w:rPr>
                <w:rFonts w:hint="eastAsia"/>
                <w:szCs w:val="21"/>
                <w:highlight w:val="none"/>
              </w:rPr>
              <w:t>1.9.2</w:t>
            </w:r>
          </w:p>
        </w:tc>
        <w:tc>
          <w:tcPr>
            <w:tcW w:w="1701" w:type="dxa"/>
            <w:noWrap w:val="0"/>
            <w:vAlign w:val="center"/>
          </w:tcPr>
          <w:p w14:paraId="2C19FDAB">
            <w:pPr>
              <w:rPr>
                <w:szCs w:val="21"/>
                <w:highlight w:val="none"/>
              </w:rPr>
            </w:pPr>
            <w:r>
              <w:rPr>
                <w:rFonts w:hint="eastAsia"/>
                <w:szCs w:val="21"/>
                <w:highlight w:val="none"/>
              </w:rPr>
              <w:t>中标人是否需要交纳代理服务费</w:t>
            </w:r>
          </w:p>
        </w:tc>
        <w:tc>
          <w:tcPr>
            <w:tcW w:w="5209" w:type="dxa"/>
            <w:noWrap w:val="0"/>
            <w:vAlign w:val="center"/>
          </w:tcPr>
          <w:p w14:paraId="1728CE95">
            <w:pPr>
              <w:rPr>
                <w:rFonts w:hint="eastAsia"/>
                <w:highlight w:val="none"/>
              </w:rPr>
            </w:pPr>
            <w:r>
              <w:rPr>
                <w:rFonts w:hint="eastAsia"/>
                <w:highlight w:val="none"/>
              </w:rPr>
              <w:t>否。中标服务费由采购人支付</w:t>
            </w:r>
            <w:bookmarkStart w:id="48" w:name="_GoBack"/>
            <w:bookmarkEnd w:id="48"/>
          </w:p>
        </w:tc>
      </w:tr>
      <w:tr w14:paraId="759BDAFD">
        <w:tblPrEx>
          <w:tblW w:w="0" w:type="auto"/>
          <w:tblInd w:w="0" w:type="dxa"/>
          <w:tblLayout w:type="fixed"/>
          <w:tblCellMar>
            <w:top w:w="0" w:type="dxa"/>
            <w:left w:w="108" w:type="dxa"/>
            <w:bottom w:w="0" w:type="dxa"/>
            <w:right w:w="108" w:type="dxa"/>
          </w:tblCellMar>
        </w:tblPrEx>
        <w:tc>
          <w:tcPr>
            <w:tcW w:w="675" w:type="dxa"/>
            <w:noWrap w:val="0"/>
            <w:vAlign w:val="center"/>
          </w:tcPr>
          <w:p w14:paraId="63EC9FC3">
            <w:pPr>
              <w:rPr>
                <w:szCs w:val="21"/>
                <w:highlight w:val="none"/>
              </w:rPr>
            </w:pPr>
            <w:r>
              <w:rPr>
                <w:rFonts w:hint="eastAsia"/>
                <w:szCs w:val="21"/>
                <w:highlight w:val="none"/>
              </w:rPr>
              <w:t>5.12</w:t>
            </w:r>
          </w:p>
        </w:tc>
        <w:tc>
          <w:tcPr>
            <w:tcW w:w="1418" w:type="dxa"/>
            <w:noWrap w:val="0"/>
            <w:vAlign w:val="center"/>
          </w:tcPr>
          <w:p w14:paraId="3AD56332">
            <w:pPr>
              <w:rPr>
                <w:szCs w:val="21"/>
                <w:highlight w:val="none"/>
              </w:rPr>
            </w:pPr>
            <w:r>
              <w:rPr>
                <w:rFonts w:hint="eastAsia"/>
                <w:szCs w:val="21"/>
                <w:highlight w:val="none"/>
              </w:rPr>
              <w:t>1.12.7</w:t>
            </w:r>
          </w:p>
        </w:tc>
        <w:tc>
          <w:tcPr>
            <w:tcW w:w="1701" w:type="dxa"/>
            <w:noWrap w:val="0"/>
            <w:vAlign w:val="center"/>
          </w:tcPr>
          <w:p w14:paraId="59C19AA2">
            <w:pPr>
              <w:rPr>
                <w:szCs w:val="21"/>
                <w:highlight w:val="none"/>
              </w:rPr>
            </w:pPr>
            <w:r>
              <w:rPr>
                <w:rFonts w:hint="eastAsia"/>
                <w:szCs w:val="21"/>
                <w:highlight w:val="none"/>
              </w:rPr>
              <w:t>是否组织现场考察或开标前答疑会</w:t>
            </w:r>
          </w:p>
        </w:tc>
        <w:tc>
          <w:tcPr>
            <w:tcW w:w="5209" w:type="dxa"/>
            <w:noWrap w:val="0"/>
            <w:vAlign w:val="center"/>
          </w:tcPr>
          <w:p w14:paraId="52DD0366">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49D7B86C">
        <w:tblPrEx>
          <w:tblW w:w="0" w:type="auto"/>
          <w:tblInd w:w="0" w:type="dxa"/>
          <w:tblLayout w:type="fixed"/>
          <w:tblCellMar>
            <w:top w:w="0" w:type="dxa"/>
            <w:left w:w="108" w:type="dxa"/>
            <w:bottom w:w="0" w:type="dxa"/>
            <w:right w:w="108" w:type="dxa"/>
          </w:tblCellMar>
        </w:tblPrEx>
        <w:tc>
          <w:tcPr>
            <w:tcW w:w="675" w:type="dxa"/>
            <w:noWrap w:val="0"/>
            <w:vAlign w:val="center"/>
          </w:tcPr>
          <w:p w14:paraId="5DAC4405">
            <w:pPr>
              <w:rPr>
                <w:szCs w:val="21"/>
                <w:highlight w:val="none"/>
              </w:rPr>
            </w:pPr>
            <w:r>
              <w:rPr>
                <w:rFonts w:hint="eastAsia"/>
                <w:szCs w:val="21"/>
                <w:highlight w:val="none"/>
              </w:rPr>
              <w:t>5.13</w:t>
            </w:r>
          </w:p>
        </w:tc>
        <w:tc>
          <w:tcPr>
            <w:tcW w:w="1418" w:type="dxa"/>
            <w:noWrap w:val="0"/>
            <w:vAlign w:val="center"/>
          </w:tcPr>
          <w:p w14:paraId="0DC70C3D">
            <w:pPr>
              <w:rPr>
                <w:szCs w:val="21"/>
                <w:highlight w:val="none"/>
              </w:rPr>
            </w:pPr>
            <w:r>
              <w:rPr>
                <w:rFonts w:hint="eastAsia"/>
                <w:szCs w:val="21"/>
                <w:highlight w:val="none"/>
              </w:rPr>
              <w:t>1.14.2、1.14.3</w:t>
            </w:r>
          </w:p>
        </w:tc>
        <w:tc>
          <w:tcPr>
            <w:tcW w:w="1701" w:type="dxa"/>
            <w:noWrap w:val="0"/>
            <w:vAlign w:val="center"/>
          </w:tcPr>
          <w:p w14:paraId="71E2E2D1">
            <w:pPr>
              <w:rPr>
                <w:szCs w:val="21"/>
                <w:highlight w:val="none"/>
              </w:rPr>
            </w:pPr>
            <w:r>
              <w:rPr>
                <w:rFonts w:hint="eastAsia"/>
                <w:szCs w:val="21"/>
                <w:highlight w:val="none"/>
              </w:rPr>
              <w:t>投标人应提交其他商务文件和技术文件</w:t>
            </w:r>
          </w:p>
        </w:tc>
        <w:tc>
          <w:tcPr>
            <w:tcW w:w="5209" w:type="dxa"/>
            <w:noWrap w:val="0"/>
            <w:vAlign w:val="center"/>
          </w:tcPr>
          <w:p w14:paraId="1F7FF541">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6532D1F8">
            <w:pPr>
              <w:rPr>
                <w:rFonts w:hint="default"/>
                <w:kern w:val="0"/>
                <w:szCs w:val="21"/>
                <w:highlight w:val="none"/>
              </w:rPr>
            </w:pPr>
            <w:r>
              <w:rPr>
                <w:rFonts w:hint="eastAsia"/>
                <w:kern w:val="0"/>
                <w:szCs w:val="21"/>
                <w:highlight w:val="none"/>
                <w:lang w:val="en-US" w:eastAsia="zh-CN"/>
              </w:rPr>
              <w:t>无</w:t>
            </w:r>
          </w:p>
        </w:tc>
      </w:tr>
      <w:tr w14:paraId="4F343D1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311CD7A">
            <w:pPr>
              <w:rPr>
                <w:szCs w:val="21"/>
                <w:highlight w:val="none"/>
              </w:rPr>
            </w:pPr>
            <w:r>
              <w:rPr>
                <w:rFonts w:hint="eastAsia"/>
                <w:szCs w:val="21"/>
                <w:highlight w:val="none"/>
              </w:rPr>
              <w:t>5.14</w:t>
            </w:r>
          </w:p>
        </w:tc>
        <w:tc>
          <w:tcPr>
            <w:tcW w:w="1418" w:type="dxa"/>
            <w:noWrap w:val="0"/>
            <w:vAlign w:val="center"/>
          </w:tcPr>
          <w:p w14:paraId="2F48DA77">
            <w:pPr>
              <w:rPr>
                <w:szCs w:val="21"/>
                <w:highlight w:val="none"/>
              </w:rPr>
            </w:pPr>
            <w:r>
              <w:rPr>
                <w:rFonts w:hint="eastAsia"/>
                <w:szCs w:val="21"/>
                <w:highlight w:val="none"/>
              </w:rPr>
              <w:t>1.16.1</w:t>
            </w:r>
          </w:p>
        </w:tc>
        <w:tc>
          <w:tcPr>
            <w:tcW w:w="1701" w:type="dxa"/>
            <w:noWrap w:val="0"/>
            <w:vAlign w:val="center"/>
          </w:tcPr>
          <w:p w14:paraId="050A6851">
            <w:pPr>
              <w:rPr>
                <w:szCs w:val="21"/>
                <w:highlight w:val="none"/>
              </w:rPr>
            </w:pPr>
            <w:r>
              <w:rPr>
                <w:rFonts w:hint="eastAsia"/>
                <w:szCs w:val="21"/>
                <w:highlight w:val="none"/>
              </w:rPr>
              <w:t>本次招标是否需要提交投标保证金</w:t>
            </w:r>
          </w:p>
        </w:tc>
        <w:tc>
          <w:tcPr>
            <w:tcW w:w="5209" w:type="dxa"/>
            <w:noWrap w:val="0"/>
            <w:vAlign w:val="center"/>
          </w:tcPr>
          <w:p w14:paraId="107D1B04">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27F8644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16F5C34">
            <w:pPr>
              <w:rPr>
                <w:rFonts w:hint="eastAsia"/>
                <w:szCs w:val="21"/>
                <w:highlight w:val="none"/>
              </w:rPr>
            </w:pPr>
            <w:r>
              <w:rPr>
                <w:rFonts w:hint="eastAsia"/>
                <w:szCs w:val="21"/>
                <w:highlight w:val="none"/>
              </w:rPr>
              <w:t>5.15</w:t>
            </w:r>
          </w:p>
        </w:tc>
        <w:tc>
          <w:tcPr>
            <w:tcW w:w="1418" w:type="dxa"/>
            <w:noWrap w:val="0"/>
            <w:vAlign w:val="center"/>
          </w:tcPr>
          <w:p w14:paraId="5F540443">
            <w:pPr>
              <w:rPr>
                <w:rFonts w:hint="eastAsia"/>
                <w:szCs w:val="21"/>
                <w:highlight w:val="none"/>
              </w:rPr>
            </w:pPr>
            <w:r>
              <w:rPr>
                <w:rFonts w:hint="eastAsia"/>
                <w:szCs w:val="21"/>
                <w:highlight w:val="none"/>
              </w:rPr>
              <w:t>1.17.2</w:t>
            </w:r>
          </w:p>
        </w:tc>
        <w:tc>
          <w:tcPr>
            <w:tcW w:w="1701" w:type="dxa"/>
            <w:noWrap w:val="0"/>
            <w:vAlign w:val="center"/>
          </w:tcPr>
          <w:p w14:paraId="1C3968D5">
            <w:pPr>
              <w:rPr>
                <w:rFonts w:hint="eastAsia"/>
                <w:szCs w:val="21"/>
                <w:highlight w:val="none"/>
              </w:rPr>
            </w:pPr>
            <w:r>
              <w:rPr>
                <w:rFonts w:hint="eastAsia"/>
                <w:szCs w:val="21"/>
                <w:highlight w:val="none"/>
              </w:rPr>
              <w:t>项目预算</w:t>
            </w:r>
          </w:p>
        </w:tc>
        <w:tc>
          <w:tcPr>
            <w:tcW w:w="5209" w:type="dxa"/>
            <w:noWrap w:val="0"/>
            <w:vAlign w:val="center"/>
          </w:tcPr>
          <w:p w14:paraId="5C166B10">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15,257.900000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15,257.900000 万元</w:t>
            </w:r>
            <w:bookmarkEnd w:id="52"/>
            <w:r>
              <w:rPr>
                <w:rFonts w:hint="eastAsia"/>
                <w:szCs w:val="21"/>
                <w:highlight w:val="none"/>
              </w:rPr>
              <w:t>。</w:t>
            </w:r>
          </w:p>
        </w:tc>
      </w:tr>
      <w:tr w14:paraId="25E8CDC4">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12855FC">
            <w:pPr>
              <w:rPr>
                <w:szCs w:val="21"/>
                <w:highlight w:val="none"/>
              </w:rPr>
            </w:pPr>
            <w:r>
              <w:rPr>
                <w:rFonts w:hint="eastAsia"/>
                <w:szCs w:val="21"/>
                <w:highlight w:val="none"/>
              </w:rPr>
              <w:t>5.16</w:t>
            </w:r>
          </w:p>
        </w:tc>
        <w:tc>
          <w:tcPr>
            <w:tcW w:w="1418" w:type="dxa"/>
            <w:noWrap w:val="0"/>
            <w:vAlign w:val="center"/>
          </w:tcPr>
          <w:p w14:paraId="56D6B255">
            <w:pPr>
              <w:rPr>
                <w:szCs w:val="21"/>
                <w:highlight w:val="none"/>
              </w:rPr>
            </w:pPr>
            <w:r>
              <w:rPr>
                <w:rFonts w:hint="eastAsia"/>
                <w:szCs w:val="21"/>
                <w:highlight w:val="none"/>
              </w:rPr>
              <w:t>1.18.1</w:t>
            </w:r>
          </w:p>
        </w:tc>
        <w:tc>
          <w:tcPr>
            <w:tcW w:w="1701" w:type="dxa"/>
            <w:noWrap w:val="0"/>
            <w:vAlign w:val="center"/>
          </w:tcPr>
          <w:p w14:paraId="03C13480">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63ED410A">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允许</w:t>
            </w:r>
            <w:bookmarkEnd w:id="53"/>
          </w:p>
        </w:tc>
      </w:tr>
      <w:tr w14:paraId="01163656">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123A0B94">
            <w:pPr>
              <w:rPr>
                <w:szCs w:val="21"/>
                <w:highlight w:val="none"/>
              </w:rPr>
            </w:pPr>
            <w:r>
              <w:rPr>
                <w:rFonts w:hint="eastAsia"/>
                <w:szCs w:val="21"/>
                <w:highlight w:val="none"/>
              </w:rPr>
              <w:t>5.17</w:t>
            </w:r>
          </w:p>
        </w:tc>
        <w:tc>
          <w:tcPr>
            <w:tcW w:w="1418" w:type="dxa"/>
            <w:noWrap w:val="0"/>
            <w:vAlign w:val="center"/>
          </w:tcPr>
          <w:p w14:paraId="4C906984">
            <w:pPr>
              <w:rPr>
                <w:szCs w:val="21"/>
                <w:highlight w:val="none"/>
              </w:rPr>
            </w:pPr>
            <w:r>
              <w:rPr>
                <w:rFonts w:hint="eastAsia"/>
                <w:szCs w:val="21"/>
                <w:highlight w:val="none"/>
              </w:rPr>
              <w:t>1.20.1</w:t>
            </w:r>
          </w:p>
        </w:tc>
        <w:tc>
          <w:tcPr>
            <w:tcW w:w="1701" w:type="dxa"/>
            <w:noWrap w:val="0"/>
            <w:vAlign w:val="center"/>
          </w:tcPr>
          <w:p w14:paraId="43A12BFD">
            <w:pPr>
              <w:rPr>
                <w:szCs w:val="21"/>
                <w:highlight w:val="none"/>
              </w:rPr>
            </w:pPr>
            <w:r>
              <w:rPr>
                <w:rFonts w:hint="eastAsia"/>
                <w:szCs w:val="21"/>
                <w:highlight w:val="none"/>
              </w:rPr>
              <w:t>投标有效期</w:t>
            </w:r>
          </w:p>
        </w:tc>
        <w:tc>
          <w:tcPr>
            <w:tcW w:w="5209" w:type="dxa"/>
            <w:noWrap w:val="0"/>
            <w:vAlign w:val="center"/>
          </w:tcPr>
          <w:p w14:paraId="66240FE4">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7CE89DC0">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21E3590">
            <w:pPr>
              <w:rPr>
                <w:rFonts w:hint="eastAsia"/>
                <w:szCs w:val="21"/>
                <w:highlight w:val="none"/>
              </w:rPr>
            </w:pPr>
            <w:r>
              <w:rPr>
                <w:rFonts w:hint="eastAsia"/>
                <w:szCs w:val="21"/>
              </w:rPr>
              <w:t>5.18</w:t>
            </w:r>
          </w:p>
        </w:tc>
        <w:tc>
          <w:tcPr>
            <w:tcW w:w="1418" w:type="dxa"/>
            <w:noWrap w:val="0"/>
            <w:vAlign w:val="center"/>
          </w:tcPr>
          <w:p w14:paraId="069AF3B1">
            <w:pPr>
              <w:rPr>
                <w:rFonts w:hint="eastAsia"/>
                <w:szCs w:val="21"/>
                <w:highlight w:val="none"/>
              </w:rPr>
            </w:pPr>
            <w:r>
              <w:rPr>
                <w:rFonts w:hint="eastAsia"/>
                <w:szCs w:val="21"/>
              </w:rPr>
              <w:t>1.22</w:t>
            </w:r>
          </w:p>
        </w:tc>
        <w:tc>
          <w:tcPr>
            <w:tcW w:w="1701" w:type="dxa"/>
            <w:noWrap w:val="0"/>
            <w:vAlign w:val="center"/>
          </w:tcPr>
          <w:p w14:paraId="733F02B9">
            <w:pPr>
              <w:rPr>
                <w:rFonts w:hint="eastAsia"/>
                <w:szCs w:val="21"/>
                <w:highlight w:val="none"/>
              </w:rPr>
            </w:pPr>
            <w:r>
              <w:rPr>
                <w:rFonts w:hint="eastAsia"/>
                <w:szCs w:val="21"/>
              </w:rPr>
              <w:t>投标文件递交</w:t>
            </w:r>
          </w:p>
        </w:tc>
        <w:tc>
          <w:tcPr>
            <w:tcW w:w="5209" w:type="dxa"/>
            <w:noWrap w:val="0"/>
            <w:vAlign w:val="center"/>
          </w:tcPr>
          <w:p w14:paraId="6E4BCB7F">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595518C9">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7CEE55E">
            <w:pPr>
              <w:rPr>
                <w:szCs w:val="21"/>
                <w:highlight w:val="none"/>
              </w:rPr>
            </w:pPr>
            <w:r>
              <w:rPr>
                <w:rFonts w:hint="eastAsia"/>
                <w:szCs w:val="21"/>
                <w:highlight w:val="none"/>
              </w:rPr>
              <w:t>5.19</w:t>
            </w:r>
          </w:p>
        </w:tc>
        <w:tc>
          <w:tcPr>
            <w:tcW w:w="1418" w:type="dxa"/>
            <w:noWrap w:val="0"/>
            <w:vAlign w:val="center"/>
          </w:tcPr>
          <w:p w14:paraId="1FB6BCC1">
            <w:pPr>
              <w:rPr>
                <w:szCs w:val="21"/>
                <w:highlight w:val="none"/>
              </w:rPr>
            </w:pPr>
            <w:r>
              <w:rPr>
                <w:rFonts w:hint="eastAsia"/>
                <w:szCs w:val="21"/>
                <w:highlight w:val="none"/>
              </w:rPr>
              <w:t>1.26.2</w:t>
            </w:r>
          </w:p>
        </w:tc>
        <w:tc>
          <w:tcPr>
            <w:tcW w:w="1701" w:type="dxa"/>
            <w:noWrap w:val="0"/>
            <w:vAlign w:val="center"/>
          </w:tcPr>
          <w:p w14:paraId="1B8EDF2E">
            <w:pPr>
              <w:rPr>
                <w:szCs w:val="21"/>
                <w:highlight w:val="none"/>
              </w:rPr>
            </w:pPr>
            <w:r>
              <w:rPr>
                <w:rFonts w:hint="eastAsia"/>
                <w:szCs w:val="21"/>
                <w:highlight w:val="none"/>
              </w:rPr>
              <w:t>是否进行述标</w:t>
            </w:r>
          </w:p>
        </w:tc>
        <w:tc>
          <w:tcPr>
            <w:tcW w:w="5209" w:type="dxa"/>
            <w:noWrap w:val="0"/>
            <w:vAlign w:val="center"/>
          </w:tcPr>
          <w:p w14:paraId="728777F8">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59D78B70">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071568E">
            <w:pPr>
              <w:rPr>
                <w:rFonts w:hint="eastAsia"/>
                <w:szCs w:val="21"/>
                <w:highlight w:val="none"/>
              </w:rPr>
            </w:pPr>
            <w:r>
              <w:rPr>
                <w:rFonts w:hint="eastAsia"/>
                <w:szCs w:val="21"/>
                <w:highlight w:val="none"/>
              </w:rPr>
              <w:t>5.20</w:t>
            </w:r>
          </w:p>
        </w:tc>
        <w:tc>
          <w:tcPr>
            <w:tcW w:w="1418" w:type="dxa"/>
            <w:noWrap w:val="0"/>
            <w:vAlign w:val="center"/>
          </w:tcPr>
          <w:p w14:paraId="61019253">
            <w:pPr>
              <w:rPr>
                <w:rFonts w:hint="eastAsia"/>
                <w:szCs w:val="21"/>
                <w:highlight w:val="none"/>
              </w:rPr>
            </w:pPr>
          </w:p>
        </w:tc>
        <w:tc>
          <w:tcPr>
            <w:tcW w:w="1701" w:type="dxa"/>
            <w:noWrap w:val="0"/>
            <w:vAlign w:val="center"/>
          </w:tcPr>
          <w:p w14:paraId="2E4D1F01">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72FA6897">
            <w:pPr>
              <w:rPr>
                <w:rFonts w:ascii="宋体" w:hAnsi="宋体" w:hint="eastAsia"/>
                <w:szCs w:val="21"/>
                <w:highlight w:val="none"/>
              </w:rPr>
            </w:pPr>
            <w:r>
              <w:rPr>
                <w:rFonts w:ascii="宋体" w:hAnsi="宋体" w:hint="eastAsia"/>
                <w:szCs w:val="21"/>
                <w:highlight w:val="none"/>
              </w:rPr>
              <w:t>详见第九章采购合同</w:t>
            </w:r>
          </w:p>
        </w:tc>
      </w:tr>
      <w:tr w14:paraId="53703C08">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A6F946A">
            <w:pPr>
              <w:rPr>
                <w:rFonts w:hint="eastAsia"/>
                <w:szCs w:val="21"/>
                <w:highlight w:val="none"/>
              </w:rPr>
            </w:pPr>
            <w:r>
              <w:rPr>
                <w:rFonts w:hint="eastAsia"/>
                <w:szCs w:val="21"/>
                <w:highlight w:val="none"/>
              </w:rPr>
              <w:t>5.21</w:t>
            </w:r>
          </w:p>
        </w:tc>
        <w:tc>
          <w:tcPr>
            <w:tcW w:w="1418" w:type="dxa"/>
            <w:noWrap w:val="0"/>
            <w:vAlign w:val="center"/>
          </w:tcPr>
          <w:p w14:paraId="757C0BC2">
            <w:pPr>
              <w:rPr>
                <w:rFonts w:hint="eastAsia"/>
                <w:szCs w:val="21"/>
                <w:highlight w:val="none"/>
              </w:rPr>
            </w:pPr>
          </w:p>
        </w:tc>
        <w:tc>
          <w:tcPr>
            <w:tcW w:w="1701" w:type="dxa"/>
            <w:noWrap w:val="0"/>
            <w:vAlign w:val="center"/>
          </w:tcPr>
          <w:p w14:paraId="636FAB0B">
            <w:pPr>
              <w:rPr>
                <w:rFonts w:hint="eastAsia"/>
                <w:szCs w:val="21"/>
                <w:highlight w:val="none"/>
              </w:rPr>
            </w:pPr>
            <w:r>
              <w:rPr>
                <w:rFonts w:hint="eastAsia"/>
                <w:szCs w:val="21"/>
                <w:highlight w:val="none"/>
              </w:rPr>
              <w:t>其他事项</w:t>
            </w:r>
          </w:p>
        </w:tc>
        <w:tc>
          <w:tcPr>
            <w:tcW w:w="5209" w:type="dxa"/>
            <w:noWrap w:val="0"/>
            <w:vAlign w:val="center"/>
          </w:tcPr>
          <w:p w14:paraId="4DE8CD11">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64C909D1">
      <w:pPr>
        <w:rPr>
          <w:highlight w:val="none"/>
        </w:rPr>
      </w:pPr>
    </w:p>
    <w:p w14:paraId="7954FC67"/>
    <w:bookmarkEnd w:id="37"/>
    <w:p w14:paraId="3A02EFB9">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44BCF8A8">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3C82FC6D">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56B9D1E5">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047491B9">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68ABFEDC">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7EFA66D4">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(6)</w:t>
            </w:r>
          </w:p>
        </w:tc>
        <w:tc>
          <w:tcPr/>
          <w:p>
            <w:r>
              <w:t>评审标准：</w:t>
            </w:r>
          </w:p>
          <w:p>
            <w:r>
              <w:t>1、投标人具有ISO9000系列或GJB9001B质量管理体系认证，得1分。</w:t>
              <w:cr/>
              <w:t>2、投标人通过企业标准体系GB/T15496-2017)4A级认证，得2分。</w:t>
              <w:cr/>
              <w:t>3、投标人具备信息安全管理体系认证，得1分。</w:t>
              <w:cr/>
              <w:t>4、以下投标产品具有《产品定型意见书》，每提供一个得1分，最多得2分。</w:t>
              <w:cr/>
              <w:t>1)高炮；</w:t>
              <w:cr/>
              <w:t>2)通用发射装置。</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投标人承接过气象类等相关集成、总承类项目，每提供1份相关项目合同得0.5分，最多得5分。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投标人应提供该项评审标准中要求的培训课时等内容在承诺，以及培训方案。承诺的培训课时等内容达不到要求，或者培训课时与培训方案中课表的课时不符，视同未承诺。具体标准评分如下：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中标人针对本项目采购的货物，承诺每提前5天交货的得1分，最多得3分，否则不得分。</w:t>
              <w:cr/>
              <w:t>（投标人应提供交货时间承诺。评审标准中所指提前交货天数，是指比本采购文件第四章和第七章规定的相关标的交货期提前的天数。）</w:t>
            </w:r>
          </w:p>
          <w:p>
            <w:r>
              <w:t>评审标准说明：</w:t>
            </w:r>
          </w:p>
          <w:p>
            <w:r>
              <w:t>需提供承诺函并加盖投标人公章。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(3)</w:t>
            </w:r>
          </w:p>
        </w:tc>
        <w:tc>
          <w:tcPr/>
          <w:p>
            <w:r>
              <w:t>评审标准：</w:t>
            </w:r>
          </w:p>
          <w:p>
            <w:r>
              <w:t>1、投标人为本项目拟派的服务团队中项目经理应具有3年以上相关工作经验的得1分。</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标注#的重要指标共20项，每满足1项（如有多个下级指标，则每个下级指标均应满足）得2分，共计40分；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项目信息安全管理方案（主观分）</w:t>
            </w:r>
          </w:p>
        </w:tc>
        <w:tc>
          <w:tcPr/>
          <w:p>
            <w:r>
              <w:t>勾选打分</w:t>
            </w:r>
            <w:r>
              <w:t>(2)</w:t>
            </w:r>
          </w:p>
        </w:tc>
        <w:tc>
          <w:tcPr/>
          <w:p>
            <w:r>
              <w:t>评审标准：</w:t>
            </w:r>
          </w:p>
          <w:p>
            <w:r>
              <w:t>一档0分</w:t>
              <w:cr/>
              <w:t>二档1分</w:t>
              <w:cr/>
              <w:t>三档2分</w:t>
            </w:r>
          </w:p>
          <w:p>
            <w:r>
              <w:t>评审标准说明：</w:t>
            </w:r>
          </w:p>
          <w:p>
            <w:r>
              <w:t>根据投标人提供的项目信息安全管理方案进行评分，，具体评分标准如下：</w:t>
              <w:cr/>
              <w:t>一档：未提供信息安全管理方案。</w:t>
              <w:cr/>
              <w:t>二档：信息安全管理方案基本能按照招标文件的要求进行响应，有一定针对性，基本满足采购文件的需求。</w:t>
              <w:cr/>
              <w:t>三档：信息安全管理方案完全符合招标文件要求，针对性强，信息安全管理操作规程和信息安全控制策略详细完善。</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7"/>
    </w:p>
    <w:p w14:paraId="1A505F52">
      <w:pPr>
        <w:pStyle w:val="BodyText"/>
        <w:numPr>
          <w:ilvl w:val="0"/>
          <w:numId w:val="4"/>
        </w:numPr>
        <w:spacing w:before="97" w:line="360" w:lineRule="auto"/>
        <w:ind w:left="3105"/>
        <w:outlineLvl w:val="0"/>
        <w:rPr>
          <w:b/>
          <w:bCs/>
          <w:color w:val="auto"/>
          <w:spacing w:val="-3"/>
          <w:sz w:val="30"/>
          <w:szCs w:val="30"/>
        </w:rPr>
      </w:pPr>
      <w:r>
        <w:rPr>
          <w:rFonts w:ascii="Times New Roman" w:eastAsia="宋体" w:hAnsi="Times New Roman"/>
          <w:bCs/>
          <w:color w:val="auto"/>
          <w:kern w:val="2"/>
          <w:szCs w:val="21"/>
          <w:highlight w:val="none"/>
          <w:lang w:val="en-US"/>
        </w:rPr>
        <w:br w:type="page"/>
      </w:r>
      <w:bookmarkStart w:id="58" w:name="插入_采购需求书"/>
      <w:r>
        <w:rPr>
          <w:color w:val="auto"/>
          <w:spacing w:val="-3"/>
          <w:sz w:val="30"/>
          <w:szCs w:val="30"/>
        </w:rPr>
        <w:t xml:space="preserve"> </w:t>
      </w:r>
      <w:r>
        <w:rPr>
          <w:b/>
          <w:bCs/>
          <w:color w:val="auto"/>
          <w:spacing w:val="-3"/>
          <w:sz w:val="30"/>
          <w:szCs w:val="30"/>
        </w:rPr>
        <w:t>采购需求</w:t>
      </w:r>
    </w:p>
    <w:p w14:paraId="17073522">
      <w:pPr>
        <w:pStyle w:val="BodyText"/>
        <w:numPr>
          <w:ilvl w:val="0"/>
          <w:numId w:val="5"/>
        </w:numPr>
        <w:spacing w:before="68" w:line="360" w:lineRule="auto"/>
        <w:outlineLvl w:val="1"/>
        <w:rPr>
          <w:b/>
          <w:bCs/>
          <w:color w:val="auto"/>
          <w:spacing w:val="-1"/>
          <w:lang w:eastAsia="zh-CN"/>
        </w:rPr>
      </w:pPr>
      <w:r>
        <w:rPr>
          <w:rFonts w:hint="eastAsia"/>
          <w:b/>
          <w:bCs/>
          <w:color w:val="auto"/>
          <w:spacing w:val="-1"/>
          <w:lang w:eastAsia="zh-CN"/>
        </w:rPr>
        <w:t>项目概况</w:t>
      </w:r>
    </w:p>
    <w:p w14:paraId="02E7AD1E">
      <w:pPr>
        <w:pStyle w:val="BodyText"/>
        <w:spacing w:line="360" w:lineRule="auto"/>
        <w:outlineLvl w:val="2"/>
        <w:rPr>
          <w:b/>
          <w:bCs/>
          <w:color w:val="auto"/>
          <w:lang w:eastAsia="zh-CN"/>
        </w:rPr>
      </w:pPr>
      <w:r>
        <w:rPr>
          <w:rFonts w:hint="eastAsia"/>
          <w:b/>
          <w:bCs/>
          <w:color w:val="auto"/>
        </w:rPr>
        <w:t>（一）</w:t>
      </w:r>
      <w:r>
        <w:rPr>
          <w:rFonts w:hint="eastAsia"/>
          <w:b/>
          <w:bCs/>
          <w:color w:val="auto"/>
          <w:lang w:eastAsia="zh-CN"/>
        </w:rPr>
        <w:t>建设目标</w:t>
      </w:r>
    </w:p>
    <w:p w14:paraId="4B3D4CB6">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西藏自治区人工影响天气水资源保障工程深入贯彻落实习近平总书记关于气象工作、西藏工作重要指示精神，按照自治区“四件大事”战略部署和中国气象局党组关于持续推进人影业务转型发展的工作要求，对标《气象高质量发展纲要(2022-2035年)》(国发(2022)11号)和《国务院办公厅关于推进人工影响天气工作高质量发展的意见》(国办发(2020)47号)，加快省级及以下人工影响天气工作的集约化、研究型、融入式、安全性转型发展。通过科学干预天气过程，为水资源保护提供有力支持，为地方经济社会发展、生态文明建设提供更好的服务保障。同时为谋篇布局“十五五”期间西藏人影工作打下坚实基础。</w:t>
      </w:r>
    </w:p>
    <w:p w14:paraId="12B4A095">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同时为进一步贯彻落实水利气象领域“两重”建设实施方案，以中国气象局制定发布的《省级及以下人工影响天气能力建设指南》建设内容及技术方案为指导。我区实施“生态文明高地建设”发展新格局、“乡村振兴，稳边、固边”、粮食安全生产和植树造林等发展战略都需要水提供支撑和保证。因此，把开辟我区新的空中水资源作为当务之急，而现有的人工影响天气地面作业能力已经无法满足服务“四件大事”、“四个创建”、生态文明高地建设等服务保障需求。为切实加强西藏自治区生态修复气象服务保障能力提升，科学开发空中云水资源，有效增加地表水和地下水，拟在“一江两河流域高原特色农业重点保障区”、"藏西北羌塘高原荒漠生态保障区"、“藏东南森林生态保护区”以及“藏东三江流域生态保护区”开展西藏自治区人工影响天气水资源保障工程，通过对人工影响天气地面作业装备升级改造开发高原空中云水资源，应对干旱、水资源短缺、森林防灭火、生态修复与保护、河湖水库增蓄、应急保障服务、粮食安全及其下游地区农牧业生产等工作做重要保障。最大限度地减缓干旱对我区生态环境造成的不利影响和危害，更好的发挥西藏人工影响天气业务在生态修复、植树造林、粮食安全、水源涵养、水土保持、植被恢复、生物多样性保护等方面的积极作用，助力西藏国家生态文明高地的建设。</w:t>
      </w:r>
    </w:p>
    <w:p w14:paraId="4CBC5DCF">
      <w:pPr>
        <w:pStyle w:val="BodyText"/>
        <w:numPr>
          <w:ilvl w:val="0"/>
          <w:numId w:val="6"/>
        </w:numPr>
        <w:spacing w:line="360" w:lineRule="auto"/>
        <w:outlineLvl w:val="2"/>
        <w:rPr>
          <w:b/>
          <w:bCs/>
          <w:color w:val="auto"/>
          <w:lang w:eastAsia="zh-CN"/>
        </w:rPr>
      </w:pPr>
      <w:r>
        <w:rPr>
          <w:rFonts w:hint="eastAsia"/>
          <w:b/>
          <w:bCs/>
          <w:color w:val="auto"/>
          <w:lang w:eastAsia="zh-CN"/>
        </w:rPr>
        <w:t>设备需求一览表</w:t>
      </w:r>
    </w:p>
    <w:tbl>
      <w:tblPr>
        <w:tblStyle w:val="TableNormal"/>
        <w:tblW w:w="5000" w:type="pct"/>
        <w:tblInd w:w="0" w:type="dxa"/>
        <w:tblLayout w:type="fixed"/>
        <w:tblCellMar>
          <w:top w:w="0" w:type="dxa"/>
          <w:left w:w="108" w:type="dxa"/>
          <w:bottom w:w="0" w:type="dxa"/>
          <w:right w:w="108" w:type="dxa"/>
        </w:tblCellMar>
      </w:tblPr>
      <w:tblGrid>
        <w:gridCol w:w="848"/>
        <w:gridCol w:w="6830"/>
        <w:gridCol w:w="655"/>
        <w:gridCol w:w="670"/>
      </w:tblGrid>
      <w:tr w14:paraId="21D6F9E3">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871708">
            <w:pPr>
              <w:spacing w:line="360" w:lineRule="auto"/>
              <w:jc w:val="center"/>
              <w:textAlignment w:val="center"/>
              <w:rPr>
                <w:rFonts w:ascii="宋体" w:eastAsia="宋体" w:hAnsi="宋体" w:cs="宋体"/>
                <w:b/>
                <w:bCs/>
                <w:color w:val="auto"/>
              </w:rPr>
            </w:pPr>
            <w:r>
              <w:rPr>
                <w:rFonts w:ascii="宋体" w:eastAsia="宋体" w:hAnsi="宋体" w:cs="宋体" w:hint="eastAsia"/>
                <w:b/>
                <w:bCs/>
                <w:color w:val="auto"/>
                <w:lang w:eastAsia="zh-CN" w:bidi="ar"/>
              </w:rPr>
              <w:t>序号</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53613C">
            <w:pPr>
              <w:spacing w:line="360" w:lineRule="auto"/>
              <w:jc w:val="center"/>
              <w:textAlignment w:val="center"/>
              <w:rPr>
                <w:rFonts w:ascii="宋体" w:eastAsia="宋体" w:hAnsi="宋体" w:cs="宋体"/>
                <w:b/>
                <w:bCs/>
                <w:color w:val="auto"/>
              </w:rPr>
            </w:pPr>
            <w:r>
              <w:rPr>
                <w:rFonts w:ascii="宋体" w:eastAsia="宋体" w:hAnsi="宋体" w:cs="宋体" w:hint="eastAsia"/>
                <w:b/>
                <w:bCs/>
                <w:color w:val="auto"/>
                <w:lang w:eastAsia="zh-CN" w:bidi="ar"/>
              </w:rPr>
              <w:t>内容</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8E0533">
            <w:pPr>
              <w:spacing w:line="360" w:lineRule="auto"/>
              <w:jc w:val="center"/>
              <w:textAlignment w:val="center"/>
              <w:rPr>
                <w:rFonts w:ascii="宋体" w:eastAsia="宋体" w:hAnsi="宋体" w:cs="宋体"/>
                <w:b/>
                <w:bCs/>
                <w:color w:val="auto"/>
              </w:rPr>
            </w:pPr>
            <w:r>
              <w:rPr>
                <w:rFonts w:ascii="宋体" w:eastAsia="宋体" w:hAnsi="宋体" w:cs="宋体" w:hint="eastAsia"/>
                <w:b/>
                <w:bCs/>
                <w:color w:val="auto"/>
                <w:lang w:eastAsia="zh-CN" w:bidi="ar"/>
              </w:rPr>
              <w:t>数量</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3AD8B9">
            <w:pPr>
              <w:spacing w:line="360" w:lineRule="auto"/>
              <w:jc w:val="center"/>
              <w:textAlignment w:val="center"/>
              <w:rPr>
                <w:rFonts w:ascii="宋体" w:eastAsia="宋体" w:hAnsi="宋体" w:cs="宋体"/>
                <w:b/>
                <w:bCs/>
                <w:color w:val="auto"/>
                <w:lang w:eastAsia="zh-CN" w:bidi="ar"/>
              </w:rPr>
            </w:pPr>
            <w:r>
              <w:rPr>
                <w:rFonts w:ascii="宋体" w:eastAsia="宋体" w:hAnsi="宋体" w:cs="宋体" w:hint="eastAsia"/>
                <w:b/>
                <w:bCs/>
                <w:color w:val="auto"/>
                <w:lang w:eastAsia="zh-CN" w:bidi="ar"/>
              </w:rPr>
              <w:t>备注</w:t>
            </w:r>
          </w:p>
        </w:tc>
      </w:tr>
      <w:tr w14:paraId="377577B6">
        <w:tblPrEx>
          <w:tblW w:w="5000" w:type="pct"/>
          <w:tblInd w:w="0" w:type="dxa"/>
          <w:tblLayout w:type="fixed"/>
          <w:tblCellMar>
            <w:top w:w="0" w:type="dxa"/>
            <w:left w:w="108" w:type="dxa"/>
            <w:bottom w:w="0" w:type="dxa"/>
            <w:right w:w="108" w:type="dxa"/>
          </w:tblCellMar>
        </w:tblPrEx>
        <w:trPr>
          <w:trHeight w:val="27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E02F6F">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b/>
                <w:bCs/>
                <w:color w:val="auto"/>
                <w:lang w:eastAsia="zh-CN" w:bidi="ar"/>
              </w:rPr>
              <w:t>（一）人工影响天气作业装备升级改造</w:t>
            </w:r>
          </w:p>
        </w:tc>
      </w:tr>
      <w:tr w14:paraId="2B52FD93">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076DA">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BC39C">
            <w:pPr>
              <w:spacing w:line="360" w:lineRule="auto"/>
              <w:jc w:val="center"/>
              <w:textAlignment w:val="center"/>
              <w:rPr>
                <w:rFonts w:ascii="宋体" w:eastAsia="宋体" w:hAnsi="宋体" w:cs="宋体"/>
                <w:color w:val="auto"/>
              </w:rPr>
            </w:pPr>
            <w:r>
              <w:rPr>
                <w:rFonts w:ascii="宋体" w:eastAsia="宋体" w:hAnsi="宋体" w:cs="宋体" w:hint="eastAsia"/>
                <w:color w:val="auto"/>
              </w:rPr>
              <w:t>高炮升级改造</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1680E8">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23</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B9D4E1">
            <w:pPr>
              <w:spacing w:line="360" w:lineRule="auto"/>
              <w:jc w:val="center"/>
              <w:textAlignment w:val="center"/>
              <w:rPr>
                <w:rFonts w:ascii="宋体" w:eastAsia="宋体" w:hAnsi="宋体" w:cs="宋体"/>
                <w:color w:val="auto"/>
                <w:lang w:eastAsia="zh-CN" w:bidi="ar"/>
              </w:rPr>
            </w:pPr>
          </w:p>
        </w:tc>
      </w:tr>
      <w:tr w14:paraId="689D8944">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81570C">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2</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10E81">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火箭发射装置升级更新-固定升级更新</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8C5B04">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83</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8D57CD">
            <w:pPr>
              <w:spacing w:line="360" w:lineRule="auto"/>
              <w:jc w:val="center"/>
              <w:textAlignment w:val="center"/>
              <w:rPr>
                <w:rFonts w:ascii="宋体" w:eastAsia="宋体" w:hAnsi="宋体" w:cs="宋体"/>
                <w:color w:val="auto"/>
                <w:lang w:eastAsia="zh-CN" w:bidi="ar"/>
              </w:rPr>
            </w:pPr>
          </w:p>
        </w:tc>
      </w:tr>
      <w:tr w14:paraId="46F611D5">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B0D6CA">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3</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3F8C87">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火箭发射装置升级更新-流动（移动）升级更新</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CBA262">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48</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7E2943">
            <w:pPr>
              <w:spacing w:line="360" w:lineRule="auto"/>
              <w:jc w:val="center"/>
              <w:textAlignment w:val="center"/>
              <w:rPr>
                <w:rFonts w:ascii="宋体" w:eastAsia="宋体" w:hAnsi="宋体" w:cs="宋体"/>
                <w:color w:val="auto"/>
                <w:lang w:eastAsia="zh-CN" w:bidi="ar"/>
              </w:rPr>
            </w:pPr>
          </w:p>
        </w:tc>
      </w:tr>
      <w:tr w14:paraId="5D328E2E">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3FC31">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3</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38E61F">
            <w:pPr>
              <w:spacing w:line="360" w:lineRule="auto"/>
              <w:jc w:val="center"/>
              <w:textAlignment w:val="center"/>
              <w:rPr>
                <w:rFonts w:ascii="宋体" w:eastAsia="宋体" w:hAnsi="宋体" w:cs="宋体"/>
                <w:color w:val="auto"/>
              </w:rPr>
            </w:pPr>
            <w:r>
              <w:rPr>
                <w:rFonts w:ascii="宋体" w:eastAsia="宋体" w:hAnsi="宋体" w:cs="宋体" w:hint="eastAsia"/>
                <w:color w:val="auto"/>
              </w:rPr>
              <w:t>烟炉作业系统升级</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87A6F6">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25</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7E05A">
            <w:pPr>
              <w:spacing w:line="360" w:lineRule="auto"/>
              <w:jc w:val="center"/>
              <w:textAlignment w:val="center"/>
              <w:rPr>
                <w:rFonts w:ascii="宋体" w:eastAsia="宋体" w:hAnsi="宋体" w:cs="宋体"/>
                <w:color w:val="auto"/>
                <w:lang w:eastAsia="zh-CN" w:bidi="ar"/>
              </w:rPr>
            </w:pPr>
          </w:p>
        </w:tc>
      </w:tr>
      <w:tr w14:paraId="6A840F65">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362F97">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4</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27596C">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智能化烟炉建设</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CBDA6B">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15</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4F2FEF">
            <w:pPr>
              <w:spacing w:line="360" w:lineRule="auto"/>
              <w:jc w:val="center"/>
              <w:textAlignment w:val="center"/>
              <w:rPr>
                <w:rFonts w:ascii="宋体" w:eastAsia="宋体" w:hAnsi="宋体" w:cs="宋体"/>
                <w:color w:val="auto"/>
                <w:lang w:eastAsia="zh-CN" w:bidi="ar"/>
              </w:rPr>
            </w:pPr>
          </w:p>
        </w:tc>
      </w:tr>
      <w:tr w14:paraId="352E40FB">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70C41">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5</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088E7">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机动集成作业系统</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D26379">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8AAB6C">
            <w:pPr>
              <w:spacing w:line="360" w:lineRule="auto"/>
              <w:jc w:val="center"/>
              <w:textAlignment w:val="center"/>
              <w:rPr>
                <w:rFonts w:ascii="宋体" w:eastAsia="宋体" w:hAnsi="宋体" w:cs="宋体"/>
                <w:color w:val="auto"/>
                <w:lang w:eastAsia="zh-CN" w:bidi="ar"/>
              </w:rPr>
            </w:pPr>
          </w:p>
        </w:tc>
      </w:tr>
      <w:tr w14:paraId="0D8F70A7">
        <w:tblPrEx>
          <w:tblW w:w="5000" w:type="pct"/>
          <w:tblInd w:w="0" w:type="dxa"/>
          <w:tblLayout w:type="fixed"/>
          <w:tblCellMar>
            <w:top w:w="0" w:type="dxa"/>
            <w:left w:w="108" w:type="dxa"/>
            <w:bottom w:w="0" w:type="dxa"/>
            <w:right w:w="108" w:type="dxa"/>
          </w:tblCellMar>
        </w:tblPrEx>
        <w:trPr>
          <w:trHeight w:val="9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BBD844">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b/>
                <w:bCs/>
                <w:color w:val="auto"/>
                <w:lang w:eastAsia="zh-CN" w:bidi="ar"/>
              </w:rPr>
              <w:t>（二）人工影响天气地面作业安全能力提升</w:t>
            </w:r>
          </w:p>
        </w:tc>
      </w:tr>
      <w:tr w14:paraId="128CB026">
        <w:tblPrEx>
          <w:tblW w:w="5000" w:type="pct"/>
          <w:tblInd w:w="0" w:type="dxa"/>
          <w:tblLayout w:type="fixed"/>
          <w:tblCellMar>
            <w:top w:w="0" w:type="dxa"/>
            <w:left w:w="108" w:type="dxa"/>
            <w:bottom w:w="0" w:type="dxa"/>
            <w:right w:w="108" w:type="dxa"/>
          </w:tblCellMar>
        </w:tblPrEx>
        <w:trPr>
          <w:trHeight w:val="9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25733F">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6</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EEE117">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固定作业点升级改造-37式地面作业装备作业点安全能力提升（新建摄像头）</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E7D40">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9</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A65F67">
            <w:pPr>
              <w:spacing w:line="360" w:lineRule="auto"/>
              <w:jc w:val="center"/>
              <w:textAlignment w:val="center"/>
              <w:rPr>
                <w:rFonts w:ascii="宋体" w:eastAsia="宋体" w:hAnsi="宋体" w:cs="宋体"/>
                <w:color w:val="auto"/>
                <w:lang w:eastAsia="zh-CN" w:bidi="ar"/>
              </w:rPr>
            </w:pPr>
          </w:p>
        </w:tc>
      </w:tr>
      <w:tr w14:paraId="79679005">
        <w:tblPrEx>
          <w:tblW w:w="5000" w:type="pct"/>
          <w:tblInd w:w="0" w:type="dxa"/>
          <w:tblLayout w:type="fixed"/>
          <w:tblCellMar>
            <w:top w:w="0" w:type="dxa"/>
            <w:left w:w="108" w:type="dxa"/>
            <w:bottom w:w="0" w:type="dxa"/>
            <w:right w:w="108" w:type="dxa"/>
          </w:tblCellMar>
        </w:tblPrEx>
        <w:trPr>
          <w:trHeight w:val="9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0928D2">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7</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4BF36">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固定作业点升级改造-37式地面作业装备作业点安全能力提升（升级）</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F58B1E">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64</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7F438">
            <w:pPr>
              <w:spacing w:line="360" w:lineRule="auto"/>
              <w:jc w:val="center"/>
              <w:textAlignment w:val="center"/>
              <w:rPr>
                <w:rFonts w:ascii="宋体" w:eastAsia="宋体" w:hAnsi="宋体" w:cs="宋体"/>
                <w:color w:val="auto"/>
                <w:lang w:eastAsia="zh-CN" w:bidi="ar"/>
              </w:rPr>
            </w:pPr>
          </w:p>
        </w:tc>
      </w:tr>
      <w:tr w14:paraId="4F2B8F0B">
        <w:tblPrEx>
          <w:tblW w:w="5000" w:type="pct"/>
          <w:tblInd w:w="0" w:type="dxa"/>
          <w:tblLayout w:type="fixed"/>
          <w:tblCellMar>
            <w:top w:w="0" w:type="dxa"/>
            <w:left w:w="108" w:type="dxa"/>
            <w:bottom w:w="0" w:type="dxa"/>
            <w:right w:w="108" w:type="dxa"/>
          </w:tblCellMar>
        </w:tblPrEx>
        <w:trPr>
          <w:trHeight w:val="9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F5549">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8</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AEDEC7">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固定作业点升级改造-固定BL地面作业发射装置作业点安全能力提升（新建摄像头）</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520510">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48</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406D82">
            <w:pPr>
              <w:spacing w:line="360" w:lineRule="auto"/>
              <w:jc w:val="center"/>
              <w:textAlignment w:val="center"/>
              <w:rPr>
                <w:rFonts w:ascii="宋体" w:eastAsia="宋体" w:hAnsi="宋体" w:cs="宋体"/>
                <w:color w:val="auto"/>
                <w:lang w:eastAsia="zh-CN" w:bidi="ar"/>
              </w:rPr>
            </w:pPr>
          </w:p>
        </w:tc>
      </w:tr>
      <w:tr w14:paraId="330A29E7">
        <w:tblPrEx>
          <w:tblW w:w="5000" w:type="pct"/>
          <w:tblInd w:w="0" w:type="dxa"/>
          <w:tblLayout w:type="fixed"/>
          <w:tblCellMar>
            <w:top w:w="0" w:type="dxa"/>
            <w:left w:w="108" w:type="dxa"/>
            <w:bottom w:w="0" w:type="dxa"/>
            <w:right w:w="108" w:type="dxa"/>
          </w:tblCellMar>
        </w:tblPrEx>
        <w:trPr>
          <w:trHeight w:val="9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B1CAD9">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9</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EAB3A">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固定作业点升级改造-固定BL地面作业发射装置作业点安全能力提升（升级）</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963B4">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27</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7E97FA">
            <w:pPr>
              <w:spacing w:line="360" w:lineRule="auto"/>
              <w:jc w:val="center"/>
              <w:textAlignment w:val="center"/>
              <w:rPr>
                <w:rFonts w:ascii="宋体" w:eastAsia="宋体" w:hAnsi="宋体" w:cs="宋体"/>
                <w:color w:val="auto"/>
                <w:lang w:eastAsia="zh-CN" w:bidi="ar"/>
              </w:rPr>
            </w:pPr>
          </w:p>
        </w:tc>
      </w:tr>
      <w:tr w14:paraId="66D8ACC4">
        <w:tblPrEx>
          <w:tblW w:w="5000" w:type="pct"/>
          <w:tblInd w:w="0" w:type="dxa"/>
          <w:tblLayout w:type="fixed"/>
          <w:tblCellMar>
            <w:top w:w="0" w:type="dxa"/>
            <w:left w:w="108" w:type="dxa"/>
            <w:bottom w:w="0" w:type="dxa"/>
            <w:right w:w="108" w:type="dxa"/>
          </w:tblCellMar>
        </w:tblPrEx>
        <w:trPr>
          <w:trHeight w:val="9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F8E014">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10</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0DAE5C">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固定作业点升级改造-</w:t>
            </w:r>
            <w:r>
              <w:rPr>
                <w:rFonts w:hint="eastAsia"/>
                <w:color w:val="auto"/>
                <w:lang w:eastAsia="zh-CN"/>
              </w:rPr>
              <w:t>作业人员安全防护装备</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39E9F6">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370</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B88A4">
            <w:pPr>
              <w:spacing w:line="360" w:lineRule="auto"/>
              <w:jc w:val="center"/>
              <w:textAlignment w:val="center"/>
              <w:rPr>
                <w:rFonts w:ascii="宋体" w:eastAsia="宋体" w:hAnsi="宋体" w:cs="宋体"/>
                <w:color w:val="auto"/>
                <w:lang w:eastAsia="zh-CN" w:bidi="ar"/>
              </w:rPr>
            </w:pPr>
          </w:p>
        </w:tc>
      </w:tr>
      <w:tr w14:paraId="18D25F9F">
        <w:tblPrEx>
          <w:tblW w:w="5000" w:type="pct"/>
          <w:tblInd w:w="0" w:type="dxa"/>
          <w:tblLayout w:type="fixed"/>
          <w:tblCellMar>
            <w:top w:w="0" w:type="dxa"/>
            <w:left w:w="108" w:type="dxa"/>
            <w:bottom w:w="0" w:type="dxa"/>
            <w:right w:w="108" w:type="dxa"/>
          </w:tblCellMar>
        </w:tblPrEx>
        <w:trPr>
          <w:trHeight w:val="9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4D4B7">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11</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41A00C">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固定作业点升级改造-人影37式地面作业装备、固定BL地面作业发射装置作业站点市电接入</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9186B">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48</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948E5">
            <w:pPr>
              <w:spacing w:line="360" w:lineRule="auto"/>
              <w:jc w:val="center"/>
              <w:textAlignment w:val="center"/>
              <w:rPr>
                <w:rFonts w:ascii="宋体" w:eastAsia="宋体" w:hAnsi="宋体" w:cs="宋体"/>
                <w:color w:val="auto"/>
                <w:lang w:eastAsia="zh-CN" w:bidi="ar"/>
              </w:rPr>
            </w:pPr>
          </w:p>
        </w:tc>
      </w:tr>
      <w:tr w14:paraId="2C78C22C">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F369AC">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12</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EA3B3">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流动作业点安全技术提升-</w:t>
            </w:r>
            <w:r>
              <w:rPr>
                <w:rFonts w:hint="eastAsia"/>
                <w:color w:val="auto"/>
                <w:lang w:eastAsia="zh-CN"/>
              </w:rPr>
              <w:t>流动（移动）作业点安全能力提升建设</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ECC89E">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50</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51950">
            <w:pPr>
              <w:spacing w:line="360" w:lineRule="auto"/>
              <w:jc w:val="center"/>
              <w:textAlignment w:val="center"/>
              <w:rPr>
                <w:rFonts w:ascii="宋体" w:eastAsia="宋体" w:hAnsi="宋体" w:cs="宋体"/>
                <w:color w:val="auto"/>
                <w:lang w:eastAsia="zh-CN" w:bidi="ar"/>
              </w:rPr>
            </w:pPr>
          </w:p>
        </w:tc>
      </w:tr>
      <w:tr w14:paraId="4392C141">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0E111">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13</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9D5A6">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流动作业点安全技术提升-</w:t>
            </w:r>
            <w:r>
              <w:rPr>
                <w:rFonts w:hint="eastAsia"/>
                <w:color w:val="auto"/>
                <w:lang w:eastAsia="zh-CN"/>
              </w:rPr>
              <w:t>作业人员安全防护装备</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EDC736">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81</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453B5">
            <w:pPr>
              <w:spacing w:line="360" w:lineRule="auto"/>
              <w:jc w:val="center"/>
              <w:textAlignment w:val="center"/>
              <w:rPr>
                <w:rFonts w:ascii="宋体" w:eastAsia="宋体" w:hAnsi="宋体" w:cs="宋体"/>
                <w:color w:val="auto"/>
                <w:lang w:eastAsia="zh-CN" w:bidi="ar"/>
              </w:rPr>
            </w:pPr>
          </w:p>
        </w:tc>
      </w:tr>
      <w:tr w14:paraId="25F38105">
        <w:tblPrEx>
          <w:tblW w:w="5000" w:type="pct"/>
          <w:tblInd w:w="0" w:type="dxa"/>
          <w:tblLayout w:type="fixed"/>
          <w:tblCellMar>
            <w:top w:w="0" w:type="dxa"/>
            <w:left w:w="108" w:type="dxa"/>
            <w:bottom w:w="0" w:type="dxa"/>
            <w:right w:w="108" w:type="dxa"/>
          </w:tblCellMar>
        </w:tblPrEx>
        <w:trPr>
          <w:trHeight w:val="9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2F30C8">
            <w:pPr>
              <w:spacing w:line="360" w:lineRule="auto"/>
              <w:jc w:val="center"/>
              <w:textAlignment w:val="center"/>
              <w:rPr>
                <w:rFonts w:ascii="宋体" w:eastAsia="宋体" w:hAnsi="宋体" w:cs="宋体"/>
                <w:color w:val="auto"/>
                <w:highlight w:val="yellow"/>
                <w:lang w:eastAsia="zh-CN"/>
              </w:rPr>
            </w:pPr>
            <w:r>
              <w:rPr>
                <w:rFonts w:ascii="宋体" w:eastAsia="宋体" w:hAnsi="宋体" w:cs="宋体" w:hint="eastAsia"/>
                <w:b/>
                <w:bCs/>
                <w:color w:val="auto"/>
                <w:lang w:eastAsia="zh-CN"/>
              </w:rPr>
              <w:t>（三）人工影响天气指挥能力建设</w:t>
            </w:r>
          </w:p>
        </w:tc>
      </w:tr>
      <w:tr w14:paraId="03A7B826">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888232">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14</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113EA8">
            <w:pPr>
              <w:spacing w:line="360" w:lineRule="auto"/>
              <w:jc w:val="center"/>
              <w:textAlignment w:val="center"/>
              <w:rPr>
                <w:rFonts w:ascii="宋体" w:eastAsia="宋体" w:hAnsi="宋体" w:cs="宋体"/>
                <w:color w:val="auto"/>
                <w:lang w:eastAsia="zh-CN"/>
              </w:rPr>
            </w:pPr>
            <w:r>
              <w:rPr>
                <w:rFonts w:hint="eastAsia"/>
                <w:color w:val="auto"/>
                <w:lang w:eastAsia="zh-CN"/>
              </w:rPr>
              <w:t>西藏自治区人工影响天气应急服务保障指挥中心</w:t>
            </w:r>
          </w:p>
        </w:tc>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10BFD0">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63AA6">
            <w:pPr>
              <w:spacing w:line="360" w:lineRule="auto"/>
              <w:jc w:val="center"/>
              <w:textAlignment w:val="center"/>
              <w:rPr>
                <w:rFonts w:ascii="宋体" w:eastAsia="宋体" w:hAnsi="宋体" w:cs="宋体"/>
                <w:color w:val="auto"/>
                <w:lang w:eastAsia="zh-CN"/>
              </w:rPr>
            </w:pPr>
          </w:p>
        </w:tc>
      </w:tr>
      <w:tr w14:paraId="31B91132">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3DB694">
            <w:pPr>
              <w:spacing w:line="360" w:lineRule="auto"/>
              <w:jc w:val="center"/>
              <w:textAlignment w:val="center"/>
              <w:rPr>
                <w:rFonts w:ascii="宋体" w:eastAsia="宋体" w:hAnsi="宋体" w:cs="宋体"/>
                <w:color w:val="auto"/>
              </w:rPr>
            </w:pPr>
            <w:r>
              <w:rPr>
                <w:rFonts w:ascii="宋体" w:eastAsia="宋体" w:hAnsi="宋体" w:cs="宋体" w:hint="eastAsia"/>
                <w:color w:val="auto"/>
                <w:lang w:eastAsia="zh-CN" w:bidi="ar"/>
              </w:rPr>
              <w:t>15</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6E4232">
            <w:pPr>
              <w:spacing w:line="360" w:lineRule="auto"/>
              <w:jc w:val="center"/>
              <w:textAlignment w:val="center"/>
              <w:rPr>
                <w:rFonts w:ascii="宋体" w:eastAsia="宋体" w:hAnsi="宋体" w:cs="宋体"/>
                <w:color w:val="auto"/>
                <w:lang w:eastAsia="zh-CN"/>
              </w:rPr>
            </w:pPr>
            <w:r>
              <w:rPr>
                <w:rFonts w:hint="eastAsia"/>
                <w:color w:val="auto"/>
                <w:lang w:eastAsia="zh-CN"/>
              </w:rPr>
              <w:t>区级人影作战可视调度指挥平台</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C4AF01">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EB8D21">
            <w:pPr>
              <w:spacing w:line="360" w:lineRule="auto"/>
              <w:jc w:val="center"/>
              <w:textAlignment w:val="center"/>
              <w:rPr>
                <w:rFonts w:ascii="宋体" w:eastAsia="宋体" w:hAnsi="宋体" w:cs="宋体"/>
                <w:color w:val="auto"/>
                <w:lang w:eastAsia="zh-CN" w:bidi="ar"/>
              </w:rPr>
            </w:pPr>
          </w:p>
        </w:tc>
      </w:tr>
      <w:tr w14:paraId="7A674257">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5BEE41">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16</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F85744">
            <w:pPr>
              <w:spacing w:line="360" w:lineRule="auto"/>
              <w:jc w:val="center"/>
              <w:textAlignment w:val="center"/>
              <w:rPr>
                <w:rFonts w:ascii="宋体" w:eastAsia="宋体" w:hAnsi="宋体" w:cs="宋体"/>
                <w:color w:val="auto"/>
                <w:lang w:eastAsia="zh-CN" w:bidi="ar"/>
              </w:rPr>
            </w:pPr>
            <w:r>
              <w:rPr>
                <w:rFonts w:hint="eastAsia"/>
                <w:color w:val="auto"/>
                <w:lang w:eastAsia="zh-CN"/>
              </w:rPr>
              <w:t>市级人影作战可视化调度指挥平台</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2D58BA">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7</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9829AD">
            <w:pPr>
              <w:spacing w:line="360" w:lineRule="auto"/>
              <w:jc w:val="center"/>
              <w:textAlignment w:val="center"/>
              <w:rPr>
                <w:rFonts w:ascii="宋体" w:eastAsia="宋体" w:hAnsi="宋体" w:cs="宋体"/>
                <w:color w:val="auto"/>
                <w:lang w:eastAsia="zh-CN" w:bidi="ar"/>
              </w:rPr>
            </w:pPr>
          </w:p>
        </w:tc>
      </w:tr>
      <w:tr w14:paraId="379A1DD7">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AFE146">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17</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824DC8">
            <w:pPr>
              <w:spacing w:line="360" w:lineRule="auto"/>
              <w:jc w:val="center"/>
              <w:textAlignment w:val="center"/>
              <w:rPr>
                <w:color w:val="auto"/>
                <w:lang w:eastAsia="zh-CN"/>
              </w:rPr>
            </w:pPr>
            <w:r>
              <w:rPr>
                <w:rFonts w:hint="eastAsia"/>
                <w:color w:val="auto"/>
                <w:lang w:eastAsia="zh-CN"/>
              </w:rPr>
              <w:t>县级人影作战可视化调度指挥平台</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3FEE22">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15</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521643">
            <w:pPr>
              <w:spacing w:line="360" w:lineRule="auto"/>
              <w:jc w:val="center"/>
              <w:textAlignment w:val="center"/>
              <w:rPr>
                <w:rFonts w:ascii="宋体" w:eastAsia="宋体" w:hAnsi="宋体" w:cs="宋体"/>
                <w:color w:val="auto"/>
                <w:lang w:eastAsia="zh-CN" w:bidi="ar"/>
              </w:rPr>
            </w:pPr>
          </w:p>
        </w:tc>
      </w:tr>
      <w:tr w14:paraId="5BAA9802">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99E0DD">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18</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059B5">
            <w:pPr>
              <w:spacing w:line="360" w:lineRule="auto"/>
              <w:jc w:val="center"/>
              <w:textAlignment w:val="center"/>
              <w:rPr>
                <w:color w:val="auto"/>
                <w:lang w:eastAsia="zh-CN"/>
              </w:rPr>
            </w:pPr>
            <w:r>
              <w:rPr>
                <w:rFonts w:hint="eastAsia"/>
                <w:color w:val="auto"/>
                <w:lang w:eastAsia="zh-CN"/>
              </w:rPr>
              <w:t>人工影响天气业务算力资源进行扩展建设</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6DBAAA">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EADB19">
            <w:pPr>
              <w:spacing w:line="360" w:lineRule="auto"/>
              <w:jc w:val="center"/>
              <w:textAlignment w:val="center"/>
              <w:rPr>
                <w:rFonts w:ascii="宋体" w:eastAsia="宋体" w:hAnsi="宋体" w:cs="宋体"/>
                <w:color w:val="auto"/>
                <w:lang w:eastAsia="zh-CN" w:bidi="ar"/>
              </w:rPr>
            </w:pPr>
          </w:p>
        </w:tc>
      </w:tr>
      <w:tr w14:paraId="2594C7FD">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7EE9F7">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19</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8D4F88">
            <w:pPr>
              <w:spacing w:line="360" w:lineRule="auto"/>
              <w:jc w:val="center"/>
              <w:textAlignment w:val="center"/>
              <w:rPr>
                <w:color w:val="auto"/>
                <w:lang w:eastAsia="zh-CN"/>
              </w:rPr>
            </w:pPr>
            <w:r>
              <w:rPr>
                <w:rFonts w:hint="eastAsia"/>
                <w:color w:val="auto"/>
                <w:lang w:eastAsia="zh-CN"/>
              </w:rPr>
              <w:t>人工影响天气业务省级网络和数据安全能力提升</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F6CE43">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D6B583">
            <w:pPr>
              <w:spacing w:line="360" w:lineRule="auto"/>
              <w:jc w:val="center"/>
              <w:textAlignment w:val="center"/>
              <w:rPr>
                <w:rFonts w:ascii="宋体" w:eastAsia="宋体" w:hAnsi="宋体" w:cs="宋体"/>
                <w:color w:val="auto"/>
                <w:lang w:eastAsia="zh-CN" w:bidi="ar"/>
              </w:rPr>
            </w:pPr>
          </w:p>
        </w:tc>
      </w:tr>
      <w:tr w14:paraId="5B9E13CD">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EDA9F">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20</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52DFD">
            <w:pPr>
              <w:ind w:firstLine="480"/>
              <w:jc w:val="center"/>
              <w:rPr>
                <w:color w:val="auto"/>
                <w:lang w:eastAsia="zh-CN"/>
              </w:rPr>
            </w:pPr>
            <w:r>
              <w:rPr>
                <w:rFonts w:hint="eastAsia"/>
                <w:color w:val="auto"/>
                <w:lang w:eastAsia="zh-CN"/>
              </w:rPr>
              <w:t>省级本地化指挥调度应用组件</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3038F6">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260A18">
            <w:pPr>
              <w:spacing w:line="360" w:lineRule="auto"/>
              <w:jc w:val="center"/>
              <w:textAlignment w:val="center"/>
              <w:rPr>
                <w:rFonts w:ascii="宋体" w:eastAsia="宋体" w:hAnsi="宋体" w:cs="宋体"/>
                <w:color w:val="auto"/>
                <w:lang w:eastAsia="zh-CN" w:bidi="ar"/>
              </w:rPr>
            </w:pPr>
          </w:p>
        </w:tc>
      </w:tr>
      <w:tr w14:paraId="707D8CA5">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80057F">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21</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E022A2">
            <w:pPr>
              <w:ind w:firstLine="480"/>
              <w:jc w:val="center"/>
              <w:rPr>
                <w:color w:val="auto"/>
                <w:lang w:eastAsia="zh-CN"/>
              </w:rPr>
            </w:pPr>
            <w:r>
              <w:rPr>
                <w:rFonts w:ascii="宋体" w:eastAsia="宋体" w:hAnsi="宋体" w:cs="宋体" w:hint="eastAsia"/>
                <w:color w:val="auto"/>
                <w:lang w:eastAsia="zh-CN"/>
              </w:rPr>
              <w:t>天工云支撑数据支撑平台（天擎）</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B9BC09">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5BCE41">
            <w:pPr>
              <w:spacing w:line="360" w:lineRule="auto"/>
              <w:jc w:val="center"/>
              <w:textAlignment w:val="center"/>
              <w:rPr>
                <w:rFonts w:ascii="宋体" w:eastAsia="宋体" w:hAnsi="宋体" w:cs="宋体"/>
                <w:color w:val="auto"/>
                <w:lang w:eastAsia="zh-CN" w:bidi="ar"/>
              </w:rPr>
            </w:pPr>
          </w:p>
        </w:tc>
      </w:tr>
      <w:tr w14:paraId="642FFC5F">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40A77">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22</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E4E43">
            <w:pPr>
              <w:ind w:firstLine="480"/>
              <w:jc w:val="center"/>
              <w:rPr>
                <w:color w:val="auto"/>
                <w:lang w:eastAsia="zh-CN"/>
              </w:rPr>
            </w:pPr>
            <w:r>
              <w:rPr>
                <w:rFonts w:ascii="宋体" w:eastAsia="宋体" w:hAnsi="宋体" w:cs="宋体" w:hint="eastAsia"/>
                <w:color w:val="auto"/>
                <w:lang w:eastAsia="zh-CN"/>
              </w:rPr>
              <w:t>天工云支撑数据支撑平台（实况）</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5F8BB5">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rPr>
              <w:t>1</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82BFBA">
            <w:pPr>
              <w:spacing w:line="360" w:lineRule="auto"/>
              <w:jc w:val="center"/>
              <w:textAlignment w:val="center"/>
              <w:rPr>
                <w:rFonts w:ascii="宋体" w:eastAsia="宋体" w:hAnsi="宋体" w:cs="宋体"/>
                <w:color w:val="auto"/>
                <w:lang w:eastAsia="zh-CN" w:bidi="ar"/>
              </w:rPr>
            </w:pPr>
          </w:p>
        </w:tc>
      </w:tr>
      <w:tr w14:paraId="28E936CF">
        <w:tblPrEx>
          <w:tblW w:w="5000" w:type="pct"/>
          <w:tblInd w:w="0" w:type="dxa"/>
          <w:tblLayout w:type="fixed"/>
          <w:tblCellMar>
            <w:top w:w="0" w:type="dxa"/>
            <w:left w:w="108" w:type="dxa"/>
            <w:bottom w:w="0" w:type="dxa"/>
            <w:right w:w="108" w:type="dxa"/>
          </w:tblCellMar>
        </w:tblPrEx>
        <w:trPr>
          <w:trHeight w:val="27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2C0190">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b/>
                <w:bCs/>
                <w:color w:val="auto"/>
                <w:lang w:eastAsia="zh-CN"/>
              </w:rPr>
              <w:t>（四）宽带引入</w:t>
            </w:r>
          </w:p>
        </w:tc>
      </w:tr>
      <w:tr w14:paraId="4952E205">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87342">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23</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192D8">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固定作业点升级改造-</w:t>
            </w:r>
            <w:r>
              <w:rPr>
                <w:rFonts w:hint="eastAsia"/>
                <w:color w:val="auto"/>
                <w:lang w:eastAsia="zh-CN"/>
              </w:rPr>
              <w:t>固定作业点进行专线接入</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85C1D2">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119</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A5CC20">
            <w:pPr>
              <w:spacing w:line="360" w:lineRule="auto"/>
              <w:jc w:val="center"/>
              <w:textAlignment w:val="center"/>
              <w:rPr>
                <w:rFonts w:ascii="宋体" w:eastAsia="宋体" w:hAnsi="宋体" w:cs="宋体"/>
                <w:color w:val="auto"/>
                <w:lang w:eastAsia="zh-CN" w:bidi="ar"/>
              </w:rPr>
            </w:pPr>
          </w:p>
        </w:tc>
      </w:tr>
      <w:tr w14:paraId="1C8B247F">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50B5E">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24</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BD671">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固定作业点升级改造-</w:t>
            </w:r>
            <w:r>
              <w:rPr>
                <w:rFonts w:hint="eastAsia"/>
                <w:color w:val="auto"/>
                <w:lang w:eastAsia="zh-CN"/>
              </w:rPr>
              <w:t>烟炉点位进行专线接入</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FF4A72">
            <w:pPr>
              <w:spacing w:line="360" w:lineRule="auto"/>
              <w:jc w:val="center"/>
              <w:textAlignment w:val="center"/>
              <w:rPr>
                <w:rFonts w:ascii="宋体" w:eastAsia="宋体" w:hAnsi="宋体" w:cs="宋体"/>
                <w:color w:val="auto"/>
                <w:lang w:eastAsia="zh-CN"/>
              </w:rPr>
            </w:pPr>
            <w:r>
              <w:rPr>
                <w:rFonts w:ascii="宋体" w:eastAsia="宋体" w:hAnsi="宋体" w:cs="宋体" w:hint="eastAsia"/>
                <w:color w:val="auto"/>
                <w:lang w:eastAsia="zh-CN" w:bidi="ar"/>
              </w:rPr>
              <w:t>37</w:t>
            </w: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A790E4">
            <w:pPr>
              <w:spacing w:line="360" w:lineRule="auto"/>
              <w:jc w:val="center"/>
              <w:textAlignment w:val="center"/>
              <w:rPr>
                <w:rFonts w:ascii="宋体" w:eastAsia="宋体" w:hAnsi="宋体" w:cs="宋体"/>
                <w:color w:val="auto"/>
                <w:lang w:eastAsia="zh-CN" w:bidi="ar"/>
              </w:rPr>
            </w:pPr>
          </w:p>
        </w:tc>
      </w:tr>
      <w:tr w14:paraId="6CEF5753">
        <w:tblPrEx>
          <w:tblW w:w="5000" w:type="pct"/>
          <w:tblInd w:w="0" w:type="dxa"/>
          <w:tblLayout w:type="fixed"/>
          <w:tblCellMar>
            <w:top w:w="0" w:type="dxa"/>
            <w:left w:w="108" w:type="dxa"/>
            <w:bottom w:w="0" w:type="dxa"/>
            <w:right w:w="108" w:type="dxa"/>
          </w:tblCellMar>
        </w:tblPrEx>
        <w:trPr>
          <w:trHeight w:val="27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AFD0FB">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b/>
                <w:bCs/>
                <w:color w:val="auto"/>
                <w:lang w:eastAsia="zh-CN"/>
              </w:rPr>
              <w:t>（五）系统集成</w:t>
            </w:r>
          </w:p>
        </w:tc>
      </w:tr>
      <w:tr w14:paraId="2AF2328E">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508D9">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25</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1F043E">
            <w:pPr>
              <w:ind w:firstLine="480"/>
              <w:jc w:val="center"/>
              <w:rPr>
                <w:rFonts w:ascii="宋体" w:eastAsia="宋体" w:hAnsi="宋体" w:cs="宋体"/>
                <w:color w:val="auto"/>
                <w:lang w:eastAsia="zh-CN"/>
              </w:rPr>
            </w:pPr>
            <w:r>
              <w:rPr>
                <w:rFonts w:ascii="宋体" w:eastAsia="宋体" w:hAnsi="宋体" w:cs="宋体" w:hint="eastAsia"/>
                <w:color w:val="auto"/>
                <w:lang w:eastAsia="zh-CN"/>
              </w:rPr>
              <w:t>软件集成</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240F31">
            <w:pPr>
              <w:spacing w:line="360" w:lineRule="auto"/>
              <w:jc w:val="center"/>
              <w:textAlignment w:val="center"/>
              <w:rPr>
                <w:rFonts w:ascii="宋体" w:eastAsia="宋体" w:hAnsi="宋体" w:cs="宋体"/>
                <w:color w:val="auto"/>
                <w:lang w:eastAsia="zh-CN"/>
              </w:rPr>
            </w:pP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42F7E5">
            <w:pPr>
              <w:spacing w:line="360" w:lineRule="auto"/>
              <w:jc w:val="center"/>
              <w:textAlignment w:val="center"/>
              <w:rPr>
                <w:rFonts w:ascii="宋体" w:eastAsia="宋体" w:hAnsi="宋体" w:cs="宋体"/>
                <w:color w:val="auto"/>
                <w:lang w:eastAsia="zh-CN" w:bidi="ar"/>
              </w:rPr>
            </w:pPr>
          </w:p>
        </w:tc>
      </w:tr>
      <w:tr w14:paraId="2181B982">
        <w:tblPrEx>
          <w:tblW w:w="5000" w:type="pct"/>
          <w:tblInd w:w="0" w:type="dxa"/>
          <w:tblLayout w:type="fixed"/>
          <w:tblCellMar>
            <w:top w:w="0" w:type="dxa"/>
            <w:left w:w="108" w:type="dxa"/>
            <w:bottom w:w="0" w:type="dxa"/>
            <w:right w:w="108" w:type="dxa"/>
          </w:tblCellMar>
        </w:tblPrEx>
        <w:trPr>
          <w:trHeight w:val="270"/>
        </w:trPr>
        <w:tc>
          <w:tcPr>
            <w:tcW w:w="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5C2F90">
            <w:pPr>
              <w:spacing w:line="360" w:lineRule="auto"/>
              <w:jc w:val="center"/>
              <w:textAlignment w:val="center"/>
              <w:rPr>
                <w:rFonts w:ascii="宋体" w:eastAsia="宋体" w:hAnsi="宋体" w:cs="宋体"/>
                <w:color w:val="auto"/>
                <w:lang w:eastAsia="zh-CN" w:bidi="ar"/>
              </w:rPr>
            </w:pPr>
            <w:r>
              <w:rPr>
                <w:rFonts w:ascii="宋体" w:eastAsia="宋体" w:hAnsi="宋体" w:cs="宋体" w:hint="eastAsia"/>
                <w:color w:val="auto"/>
                <w:lang w:eastAsia="zh-CN" w:bidi="ar"/>
              </w:rPr>
              <w:t>26</w:t>
            </w:r>
          </w:p>
        </w:tc>
        <w:tc>
          <w:tcPr>
            <w:tcW w:w="3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27D3C8">
            <w:pPr>
              <w:ind w:firstLine="480"/>
              <w:jc w:val="center"/>
              <w:rPr>
                <w:rFonts w:ascii="宋体" w:eastAsia="宋体" w:hAnsi="宋体" w:cs="宋体"/>
                <w:color w:val="auto"/>
                <w:lang w:eastAsia="zh-CN"/>
              </w:rPr>
            </w:pPr>
            <w:r>
              <w:rPr>
                <w:rFonts w:ascii="宋体" w:eastAsia="宋体" w:hAnsi="宋体" w:cs="宋体" w:hint="eastAsia"/>
                <w:color w:val="auto"/>
                <w:lang w:eastAsia="zh-CN"/>
              </w:rPr>
              <w:t>硬件集成</w:t>
            </w:r>
          </w:p>
        </w:tc>
        <w:tc>
          <w:tcPr>
            <w:tcW w:w="3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DDF11E">
            <w:pPr>
              <w:spacing w:line="360" w:lineRule="auto"/>
              <w:jc w:val="center"/>
              <w:textAlignment w:val="center"/>
              <w:rPr>
                <w:rFonts w:ascii="宋体" w:eastAsia="宋体" w:hAnsi="宋体" w:cs="宋体"/>
                <w:color w:val="auto"/>
                <w:lang w:eastAsia="zh-CN"/>
              </w:rPr>
            </w:pPr>
          </w:p>
        </w:tc>
        <w:tc>
          <w:tcPr>
            <w:tcW w:w="3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8F6B0A">
            <w:pPr>
              <w:spacing w:line="360" w:lineRule="auto"/>
              <w:jc w:val="center"/>
              <w:textAlignment w:val="center"/>
              <w:rPr>
                <w:rFonts w:ascii="宋体" w:eastAsia="宋体" w:hAnsi="宋体" w:cs="宋体"/>
                <w:color w:val="auto"/>
                <w:lang w:eastAsia="zh-CN" w:bidi="ar"/>
              </w:rPr>
            </w:pPr>
          </w:p>
        </w:tc>
      </w:tr>
    </w:tbl>
    <w:p w14:paraId="25C96F79">
      <w:pPr>
        <w:spacing w:line="360" w:lineRule="auto"/>
        <w:rPr>
          <w:rFonts w:ascii="宋体" w:eastAsia="宋体" w:hAnsi="宋体" w:cs="宋体"/>
          <w:color w:val="auto"/>
        </w:rPr>
      </w:pPr>
    </w:p>
    <w:p w14:paraId="356F9DE7">
      <w:pPr>
        <w:pStyle w:val="BodyText"/>
        <w:spacing w:before="68" w:line="360" w:lineRule="auto"/>
        <w:outlineLvl w:val="1"/>
        <w:rPr>
          <w:b/>
          <w:bCs/>
          <w:color w:val="auto"/>
          <w:spacing w:val="-1"/>
          <w:lang w:eastAsia="zh-CN"/>
        </w:rPr>
      </w:pPr>
      <w:r>
        <w:rPr>
          <w:rFonts w:hint="eastAsia"/>
          <w:b/>
          <w:bCs/>
          <w:color w:val="auto"/>
          <w:spacing w:val="-1"/>
          <w:lang w:eastAsia="zh-CN"/>
        </w:rPr>
        <w:t>二、建设内容及技术指标</w:t>
      </w:r>
    </w:p>
    <w:p w14:paraId="397449E4">
      <w:pPr>
        <w:pStyle w:val="BodyText"/>
        <w:spacing w:line="360" w:lineRule="auto"/>
        <w:outlineLvl w:val="2"/>
        <w:rPr>
          <w:b/>
          <w:bCs/>
          <w:color w:val="auto"/>
          <w:lang w:eastAsia="zh-CN"/>
        </w:rPr>
      </w:pPr>
      <w:r>
        <w:rPr>
          <w:rFonts w:hint="eastAsia"/>
          <w:b/>
          <w:bCs/>
          <w:color w:val="auto"/>
          <w:lang w:eastAsia="zh-CN"/>
        </w:rPr>
        <w:t>（一）人工影响天气作业装备升级改造</w:t>
      </w:r>
    </w:p>
    <w:p w14:paraId="437DCF03">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1.高炮升级改造</w:t>
      </w:r>
    </w:p>
    <w:p w14:paraId="00C0F827">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在全区对37式地面作业装备自动化升级改造23套，在保留原炮的使用功能的的同时，加装电气机构，并配备远程发控装置23套，实现远程遥控作业。建设23套高炮作业安全监控终端，实现作业状态上报、作业指令接收、作业信息自动采集、SM1芯片级加解密、安全射界验证和作业状态判断等功能，并与“天工”平台对接。</w:t>
      </w:r>
    </w:p>
    <w:p w14:paraId="4F6C507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高炮升级改造主要由：自动控制台、数据处理器、高低电机转轮传动装置、方向电机转轮传动装置、特种绝对值编码器、射击计数器、后座量记录仪、电击发装置、语音提示箱、应急发射盒、工作台、UPS主机电源、蓄电池、特种通讯动力电缆、炮衣支架和履钣座盘、无线遥控装置等组成。</w:t>
      </w:r>
    </w:p>
    <w:p w14:paraId="5CFDBDF7">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技术指标如下：</w:t>
      </w:r>
    </w:p>
    <w:tbl>
      <w:tblPr>
        <w:tblStyle w:val="TableNormal"/>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98"/>
        <w:gridCol w:w="764"/>
        <w:gridCol w:w="6038"/>
        <w:gridCol w:w="635"/>
        <w:gridCol w:w="613"/>
        <w:gridCol w:w="17"/>
      </w:tblGrid>
      <w:tr w14:paraId="0F5C466D">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00"/>
          <w:tblHeader/>
        </w:trPr>
        <w:tc>
          <w:tcPr>
            <w:tcW w:w="501" w:type="pct"/>
            <w:vAlign w:val="center"/>
          </w:tcPr>
          <w:p w14:paraId="36FC279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序号</w:t>
            </w:r>
          </w:p>
        </w:tc>
        <w:tc>
          <w:tcPr>
            <w:tcW w:w="426" w:type="pct"/>
            <w:vAlign w:val="center"/>
          </w:tcPr>
          <w:p w14:paraId="1B11D8A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设备名称</w:t>
            </w:r>
          </w:p>
        </w:tc>
        <w:tc>
          <w:tcPr>
            <w:tcW w:w="3366" w:type="pct"/>
            <w:vAlign w:val="center"/>
          </w:tcPr>
          <w:p w14:paraId="688D24A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配置参数要求</w:t>
            </w:r>
          </w:p>
        </w:tc>
        <w:tc>
          <w:tcPr>
            <w:tcW w:w="354" w:type="pct"/>
            <w:vAlign w:val="center"/>
          </w:tcPr>
          <w:p w14:paraId="2A8F273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单位</w:t>
            </w:r>
          </w:p>
        </w:tc>
        <w:tc>
          <w:tcPr>
            <w:tcW w:w="351" w:type="pct"/>
            <w:gridSpan w:val="2"/>
            <w:vAlign w:val="center"/>
          </w:tcPr>
          <w:p w14:paraId="31F7DFB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数量</w:t>
            </w:r>
          </w:p>
        </w:tc>
      </w:tr>
      <w:tr w14:paraId="0CF32BE0">
        <w:tblPrEx>
          <w:tblW w:w="4998" w:type="pct"/>
          <w:tblInd w:w="0" w:type="dxa"/>
          <w:tblCellMar>
            <w:top w:w="0" w:type="dxa"/>
            <w:left w:w="108" w:type="dxa"/>
            <w:bottom w:w="0" w:type="dxa"/>
            <w:right w:w="108" w:type="dxa"/>
          </w:tblCellMar>
        </w:tblPrEx>
        <w:trPr>
          <w:gridAfter w:val="1"/>
          <w:wAfter w:w="8" w:type="dxa"/>
          <w:trHeight w:val="270"/>
        </w:trPr>
        <w:tc>
          <w:tcPr>
            <w:tcW w:w="501" w:type="pct"/>
            <w:vAlign w:val="center"/>
          </w:tcPr>
          <w:p w14:paraId="03253BB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3793" w:type="pct"/>
            <w:gridSpan w:val="2"/>
            <w:vAlign w:val="center"/>
          </w:tcPr>
          <w:p w14:paraId="7F0F19EE">
            <w:pPr>
              <w:keepNext w:val="0"/>
              <w:keepLines w:val="0"/>
              <w:pageBreakBefore w:val="0"/>
              <w:kinsoku/>
              <w:overflowPunct/>
              <w:topLinePunct w:val="0"/>
              <w:autoSpaceDE/>
              <w:autoSpaceDN/>
              <w:bidi w:val="0"/>
              <w:adjustRightInd/>
              <w:snapToGrid/>
              <w:spacing w:line="240" w:lineRule="auto"/>
              <w:rPr>
                <w:rFonts w:ascii="宋体" w:hAnsi="宋体" w:cs="宋体" w:hint="eastAsia"/>
                <w:b/>
                <w:bCs/>
              </w:rPr>
            </w:pPr>
            <w:r>
              <w:rPr>
                <w:rFonts w:ascii="宋体" w:hAnsi="宋体" w:cs="宋体" w:hint="eastAsia"/>
                <w:b/>
                <w:bCs/>
              </w:rPr>
              <w:t>高炮升级改造</w:t>
            </w:r>
          </w:p>
        </w:tc>
        <w:tc>
          <w:tcPr>
            <w:tcW w:w="354" w:type="pct"/>
            <w:vAlign w:val="center"/>
          </w:tcPr>
          <w:p w14:paraId="428BD61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p>
        </w:tc>
        <w:tc>
          <w:tcPr>
            <w:tcW w:w="342" w:type="pct"/>
            <w:vAlign w:val="center"/>
          </w:tcPr>
          <w:p w14:paraId="37A90FC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p>
        </w:tc>
      </w:tr>
      <w:tr w14:paraId="7A94FEB4">
        <w:tblPrEx>
          <w:tblW w:w="4998" w:type="pct"/>
          <w:tblInd w:w="0" w:type="dxa"/>
          <w:tblCellMar>
            <w:top w:w="0" w:type="dxa"/>
            <w:left w:w="108" w:type="dxa"/>
            <w:bottom w:w="0" w:type="dxa"/>
            <w:right w:w="108" w:type="dxa"/>
          </w:tblCellMar>
        </w:tblPrEx>
        <w:trPr>
          <w:trHeight w:val="1351"/>
        </w:trPr>
        <w:tc>
          <w:tcPr>
            <w:tcW w:w="501" w:type="pct"/>
            <w:noWrap/>
            <w:vAlign w:val="center"/>
          </w:tcPr>
          <w:p w14:paraId="2E9FF92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426" w:type="pct"/>
            <w:vAlign w:val="center"/>
          </w:tcPr>
          <w:p w14:paraId="61B00B3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自动控制台</w:t>
            </w:r>
          </w:p>
        </w:tc>
        <w:tc>
          <w:tcPr>
            <w:tcW w:w="3366" w:type="pct"/>
            <w:vAlign w:val="center"/>
          </w:tcPr>
          <w:p w14:paraId="59A098F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1.功率：≤1KW</w:t>
            </w:r>
          </w:p>
          <w:p w14:paraId="4E04F9C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2.输入电压：≤220V</w:t>
            </w:r>
          </w:p>
          <w:p w14:paraId="5D66ED7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3.触摸屏：≥10寸TFT背光触控式屏</w:t>
            </w:r>
          </w:p>
          <w:p w14:paraId="3175BAD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4.分辨率：≥1024*600</w:t>
            </w:r>
          </w:p>
          <w:p w14:paraId="3854A2A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eastAsia="宋体" w:hAnsi="宋体" w:cs="宋体" w:hint="eastAsia"/>
                <w:color w:val="FF0000"/>
                <w:lang w:val="en-US" w:eastAsia="zh-CN"/>
              </w:rPr>
              <w:t>5.</w:t>
            </w:r>
            <w:r>
              <w:rPr>
                <w:rFonts w:ascii="宋体" w:hAnsi="宋体" w:cs="宋体" w:hint="eastAsia"/>
              </w:rPr>
              <w:t>用于执行控制高炮仰角、方位角以及发射功能，设置有单发、连发、急停等功能，实时显示高炮作业信息（角度、发射时间、发射弹数、后座盘等），同时可进行进入禁射区报警停射、后坐盘超限报警停射，确保高炮的安全作业。</w:t>
            </w:r>
          </w:p>
        </w:tc>
        <w:tc>
          <w:tcPr>
            <w:tcW w:w="354" w:type="pct"/>
            <w:vAlign w:val="center"/>
          </w:tcPr>
          <w:p w14:paraId="0C93FB8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6FD0BB6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67D6B0BC">
        <w:tblPrEx>
          <w:tblW w:w="4998" w:type="pct"/>
          <w:tblInd w:w="0" w:type="dxa"/>
          <w:tblCellMar>
            <w:top w:w="0" w:type="dxa"/>
            <w:left w:w="108" w:type="dxa"/>
            <w:bottom w:w="0" w:type="dxa"/>
            <w:right w:w="108" w:type="dxa"/>
          </w:tblCellMar>
        </w:tblPrEx>
        <w:trPr>
          <w:trHeight w:val="600"/>
        </w:trPr>
        <w:tc>
          <w:tcPr>
            <w:tcW w:w="501" w:type="pct"/>
            <w:noWrap/>
            <w:vAlign w:val="center"/>
          </w:tcPr>
          <w:p w14:paraId="526FF08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426" w:type="pct"/>
            <w:vAlign w:val="center"/>
          </w:tcPr>
          <w:p w14:paraId="02485E4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数据处理器</w:t>
            </w:r>
          </w:p>
        </w:tc>
        <w:tc>
          <w:tcPr>
            <w:tcW w:w="3366" w:type="pct"/>
            <w:vAlign w:val="center"/>
          </w:tcPr>
          <w:p w14:paraId="07C427B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1.通讯速率：≥300BPS-115.2KBPS</w:t>
            </w:r>
          </w:p>
          <w:p w14:paraId="48936D7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2.工作方式: 异步半双工（RS-485）或异步全双工(RS- 422)通用</w:t>
            </w:r>
          </w:p>
          <w:p w14:paraId="2D59D98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3.光电隔离加强型：隔离电压≥2.5KVrms /500VDC绝缘</w:t>
            </w:r>
          </w:p>
          <w:p w14:paraId="7708B2F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4.使用环境：-40℃ -85℃</w:t>
            </w:r>
          </w:p>
          <w:p w14:paraId="6F3368E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5.相对湿度：5%-95%</w:t>
            </w:r>
          </w:p>
        </w:tc>
        <w:tc>
          <w:tcPr>
            <w:tcW w:w="354" w:type="pct"/>
            <w:vAlign w:val="center"/>
          </w:tcPr>
          <w:p w14:paraId="0142940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0EC0A7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5958600E">
        <w:tblPrEx>
          <w:tblW w:w="4998" w:type="pct"/>
          <w:tblInd w:w="0" w:type="dxa"/>
          <w:tblCellMar>
            <w:top w:w="0" w:type="dxa"/>
            <w:left w:w="108" w:type="dxa"/>
            <w:bottom w:w="0" w:type="dxa"/>
            <w:right w:w="108" w:type="dxa"/>
          </w:tblCellMar>
        </w:tblPrEx>
        <w:trPr>
          <w:trHeight w:val="600"/>
        </w:trPr>
        <w:tc>
          <w:tcPr>
            <w:tcW w:w="501" w:type="pct"/>
            <w:noWrap/>
            <w:vAlign w:val="center"/>
          </w:tcPr>
          <w:p w14:paraId="79E25FB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w:t>
            </w:r>
          </w:p>
        </w:tc>
        <w:tc>
          <w:tcPr>
            <w:tcW w:w="426" w:type="pct"/>
            <w:vAlign w:val="center"/>
          </w:tcPr>
          <w:p w14:paraId="5ADDFFF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高低电机转轮传动装置</w:t>
            </w:r>
          </w:p>
        </w:tc>
        <w:tc>
          <w:tcPr>
            <w:tcW w:w="3366" w:type="pct"/>
            <w:vAlign w:val="center"/>
          </w:tcPr>
          <w:p w14:paraId="1019DDA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1.电压范围：AC110V～220V</w:t>
            </w:r>
          </w:p>
          <w:p w14:paraId="70B0689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2.驱动电流≤1.2A/相</w:t>
            </w:r>
          </w:p>
          <w:p w14:paraId="05A4927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3.电动转速≥4°/s</w:t>
            </w:r>
            <w:r>
              <w:rPr>
                <w:rFonts w:ascii="宋体" w:hAnsi="宋体" w:cs="宋体" w:hint="eastAsia"/>
              </w:rPr>
              <w:br/>
            </w:r>
            <w:r>
              <w:rPr>
                <w:rFonts w:ascii="宋体" w:hAnsi="宋体" w:cs="宋体" w:hint="eastAsia"/>
              </w:rPr>
              <w:t>4.实现高低机电机驱动</w:t>
            </w:r>
          </w:p>
        </w:tc>
        <w:tc>
          <w:tcPr>
            <w:tcW w:w="354" w:type="pct"/>
            <w:vAlign w:val="center"/>
          </w:tcPr>
          <w:p w14:paraId="46FC5F4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47F93F1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0FFD51DA">
        <w:tblPrEx>
          <w:tblW w:w="4998" w:type="pct"/>
          <w:tblInd w:w="0" w:type="dxa"/>
          <w:tblCellMar>
            <w:top w:w="0" w:type="dxa"/>
            <w:left w:w="108" w:type="dxa"/>
            <w:bottom w:w="0" w:type="dxa"/>
            <w:right w:w="108" w:type="dxa"/>
          </w:tblCellMar>
        </w:tblPrEx>
        <w:trPr>
          <w:trHeight w:val="600"/>
        </w:trPr>
        <w:tc>
          <w:tcPr>
            <w:tcW w:w="501" w:type="pct"/>
            <w:noWrap/>
            <w:vAlign w:val="center"/>
          </w:tcPr>
          <w:p w14:paraId="3C6879F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w:t>
            </w:r>
          </w:p>
        </w:tc>
        <w:tc>
          <w:tcPr>
            <w:tcW w:w="426" w:type="pct"/>
            <w:vAlign w:val="center"/>
          </w:tcPr>
          <w:p w14:paraId="359E623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方向电机转轮传动装置</w:t>
            </w:r>
          </w:p>
        </w:tc>
        <w:tc>
          <w:tcPr>
            <w:tcW w:w="3366" w:type="pct"/>
            <w:vAlign w:val="center"/>
          </w:tcPr>
          <w:p w14:paraId="486C890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1.电压范围：AC110V～220V</w:t>
            </w:r>
          </w:p>
          <w:p w14:paraId="5069D36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2.驱动电流≤1.2A/相</w:t>
            </w:r>
          </w:p>
          <w:p w14:paraId="7718ECB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3.电动转速≥10°/s</w:t>
            </w:r>
            <w:r>
              <w:rPr>
                <w:rFonts w:ascii="宋体" w:hAnsi="宋体" w:cs="宋体" w:hint="eastAsia"/>
              </w:rPr>
              <w:br/>
            </w:r>
            <w:r>
              <w:rPr>
                <w:rFonts w:ascii="宋体" w:hAnsi="宋体" w:cs="宋体" w:hint="eastAsia"/>
              </w:rPr>
              <w:t>4.实现高低机电机驱动</w:t>
            </w:r>
          </w:p>
        </w:tc>
        <w:tc>
          <w:tcPr>
            <w:tcW w:w="354" w:type="pct"/>
            <w:vAlign w:val="center"/>
          </w:tcPr>
          <w:p w14:paraId="7090D52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54F4C51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0D437524">
        <w:tblPrEx>
          <w:tblW w:w="4998" w:type="pct"/>
          <w:tblInd w:w="0" w:type="dxa"/>
          <w:tblCellMar>
            <w:top w:w="0" w:type="dxa"/>
            <w:left w:w="108" w:type="dxa"/>
            <w:bottom w:w="0" w:type="dxa"/>
            <w:right w:w="108" w:type="dxa"/>
          </w:tblCellMar>
        </w:tblPrEx>
        <w:trPr>
          <w:trHeight w:val="600"/>
        </w:trPr>
        <w:tc>
          <w:tcPr>
            <w:tcW w:w="501" w:type="pct"/>
            <w:noWrap/>
            <w:vAlign w:val="center"/>
          </w:tcPr>
          <w:p w14:paraId="0173116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c>
          <w:tcPr>
            <w:tcW w:w="426" w:type="pct"/>
            <w:vAlign w:val="center"/>
          </w:tcPr>
          <w:p w14:paraId="1F2FAF1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特种绝对值编码器</w:t>
            </w:r>
          </w:p>
        </w:tc>
        <w:tc>
          <w:tcPr>
            <w:tcW w:w="3366" w:type="pct"/>
            <w:vAlign w:val="center"/>
          </w:tcPr>
          <w:p w14:paraId="3B8EC57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1.识别精度误差≤±0.1 °</w:t>
            </w:r>
          </w:p>
          <w:p w14:paraId="79225D1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2.信号输出：RS485</w:t>
            </w:r>
          </w:p>
          <w:p w14:paraId="3A1EC81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3.工作电压10-30VDC</w:t>
            </w:r>
          </w:p>
          <w:p w14:paraId="23117EE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4.使用环境：-30～+65°C</w:t>
            </w:r>
          </w:p>
          <w:p w14:paraId="22A3FB9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5.记录高低射角、方位角的实时角度</w:t>
            </w:r>
          </w:p>
        </w:tc>
        <w:tc>
          <w:tcPr>
            <w:tcW w:w="354" w:type="pct"/>
            <w:vAlign w:val="center"/>
          </w:tcPr>
          <w:p w14:paraId="7C420EF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51" w:type="pct"/>
            <w:gridSpan w:val="2"/>
            <w:noWrap/>
            <w:vAlign w:val="center"/>
          </w:tcPr>
          <w:p w14:paraId="519D7DF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46</w:t>
            </w:r>
          </w:p>
        </w:tc>
      </w:tr>
      <w:tr w14:paraId="23A3D11E">
        <w:tblPrEx>
          <w:tblW w:w="4998" w:type="pct"/>
          <w:tblInd w:w="0" w:type="dxa"/>
          <w:tblCellMar>
            <w:top w:w="0" w:type="dxa"/>
            <w:left w:w="108" w:type="dxa"/>
            <w:bottom w:w="0" w:type="dxa"/>
            <w:right w:w="108" w:type="dxa"/>
          </w:tblCellMar>
        </w:tblPrEx>
        <w:trPr>
          <w:trHeight w:val="600"/>
        </w:trPr>
        <w:tc>
          <w:tcPr>
            <w:tcW w:w="501" w:type="pct"/>
            <w:noWrap/>
            <w:vAlign w:val="center"/>
          </w:tcPr>
          <w:p w14:paraId="37B8A17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1.6</w:t>
            </w:r>
          </w:p>
        </w:tc>
        <w:tc>
          <w:tcPr>
            <w:tcW w:w="426" w:type="pct"/>
            <w:vAlign w:val="center"/>
          </w:tcPr>
          <w:p w14:paraId="27B7D7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射击计数器</w:t>
            </w:r>
          </w:p>
        </w:tc>
        <w:tc>
          <w:tcPr>
            <w:tcW w:w="3366" w:type="pct"/>
            <w:vAlign w:val="center"/>
          </w:tcPr>
          <w:p w14:paraId="29B2E3C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1.对射击用弹空进行计数</w:t>
            </w:r>
            <w:r>
              <w:rPr>
                <w:rFonts w:ascii="宋体" w:hAnsi="宋体" w:cs="宋体" w:hint="eastAsia"/>
              </w:rPr>
              <w:br/>
            </w:r>
            <w:r>
              <w:rPr>
                <w:rFonts w:ascii="宋体" w:hAnsi="宋体" w:cs="宋体" w:hint="eastAsia"/>
              </w:rPr>
              <w:t>2.发射弹药统计精度应为100%</w:t>
            </w:r>
          </w:p>
          <w:p w14:paraId="12F1C08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3.检测距离：4mm±10%</w:t>
            </w:r>
          </w:p>
          <w:p w14:paraId="211CC22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4.电源反接、短路保护</w:t>
            </w:r>
          </w:p>
          <w:p w14:paraId="5C9483D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5.IP65防护等级</w:t>
            </w:r>
          </w:p>
        </w:tc>
        <w:tc>
          <w:tcPr>
            <w:tcW w:w="354" w:type="pct"/>
            <w:vAlign w:val="center"/>
          </w:tcPr>
          <w:p w14:paraId="2157498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51" w:type="pct"/>
            <w:gridSpan w:val="2"/>
            <w:noWrap/>
            <w:vAlign w:val="center"/>
          </w:tcPr>
          <w:p w14:paraId="759E9BE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46</w:t>
            </w:r>
          </w:p>
        </w:tc>
      </w:tr>
      <w:tr w14:paraId="7AAAC06D">
        <w:tblPrEx>
          <w:tblW w:w="4998" w:type="pct"/>
          <w:tblInd w:w="0" w:type="dxa"/>
          <w:tblCellMar>
            <w:top w:w="0" w:type="dxa"/>
            <w:left w:w="108" w:type="dxa"/>
            <w:bottom w:w="0" w:type="dxa"/>
            <w:right w:w="108" w:type="dxa"/>
          </w:tblCellMar>
        </w:tblPrEx>
        <w:trPr>
          <w:trHeight w:val="600"/>
        </w:trPr>
        <w:tc>
          <w:tcPr>
            <w:tcW w:w="501" w:type="pct"/>
            <w:noWrap/>
            <w:vAlign w:val="center"/>
          </w:tcPr>
          <w:p w14:paraId="0C7B3E2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1.7</w:t>
            </w:r>
          </w:p>
        </w:tc>
        <w:tc>
          <w:tcPr>
            <w:tcW w:w="426" w:type="pct"/>
            <w:vAlign w:val="center"/>
          </w:tcPr>
          <w:p w14:paraId="622E54D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后座量记录仪</w:t>
            </w:r>
          </w:p>
        </w:tc>
        <w:tc>
          <w:tcPr>
            <w:tcW w:w="3366" w:type="pct"/>
            <w:vAlign w:val="center"/>
          </w:tcPr>
          <w:p w14:paraId="3EC3161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1.显示高炮实际后坐量</w:t>
            </w:r>
            <w:r>
              <w:rPr>
                <w:rFonts w:ascii="宋体" w:hAnsi="宋体" w:cs="宋体" w:hint="eastAsia"/>
              </w:rPr>
              <w:br/>
            </w:r>
            <w:r>
              <w:rPr>
                <w:rFonts w:ascii="宋体" w:hAnsi="宋体" w:cs="宋体" w:hint="eastAsia"/>
              </w:rPr>
              <w:t>2.实时监控精度应在±0.5mm之间</w:t>
            </w:r>
          </w:p>
          <w:p w14:paraId="57E3C58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3.输入电压：DC24V</w:t>
            </w:r>
          </w:p>
          <w:p w14:paraId="12045F7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4.输出电流：4-20mA</w:t>
            </w:r>
          </w:p>
        </w:tc>
        <w:tc>
          <w:tcPr>
            <w:tcW w:w="354" w:type="pct"/>
            <w:vAlign w:val="center"/>
          </w:tcPr>
          <w:p w14:paraId="4674D2F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51" w:type="pct"/>
            <w:gridSpan w:val="2"/>
            <w:noWrap/>
            <w:vAlign w:val="center"/>
          </w:tcPr>
          <w:p w14:paraId="0402498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46</w:t>
            </w:r>
          </w:p>
        </w:tc>
      </w:tr>
      <w:tr w14:paraId="103457C9">
        <w:tblPrEx>
          <w:tblW w:w="4998" w:type="pct"/>
          <w:tblInd w:w="0" w:type="dxa"/>
          <w:tblCellMar>
            <w:top w:w="0" w:type="dxa"/>
            <w:left w:w="108" w:type="dxa"/>
            <w:bottom w:w="0" w:type="dxa"/>
            <w:right w:w="108" w:type="dxa"/>
          </w:tblCellMar>
        </w:tblPrEx>
        <w:trPr>
          <w:trHeight w:val="600"/>
        </w:trPr>
        <w:tc>
          <w:tcPr>
            <w:tcW w:w="501" w:type="pct"/>
            <w:noWrap/>
            <w:vAlign w:val="center"/>
          </w:tcPr>
          <w:p w14:paraId="4CC3A57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1.8</w:t>
            </w:r>
          </w:p>
        </w:tc>
        <w:tc>
          <w:tcPr>
            <w:tcW w:w="426" w:type="pct"/>
            <w:vAlign w:val="center"/>
          </w:tcPr>
          <w:p w14:paraId="3ADCFBB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电击发装置</w:t>
            </w:r>
          </w:p>
        </w:tc>
        <w:tc>
          <w:tcPr>
            <w:tcW w:w="3366" w:type="pct"/>
            <w:vAlign w:val="center"/>
          </w:tcPr>
          <w:p w14:paraId="173848C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1.通过该装置实现高炮远程电动控制射击。</w:t>
            </w:r>
          </w:p>
          <w:p w14:paraId="27B80E6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2.工作电压：DC220V</w:t>
            </w:r>
          </w:p>
          <w:p w14:paraId="4E39034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3.吸合力：≥50N</w:t>
            </w:r>
          </w:p>
          <w:p w14:paraId="58EF648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4.断开电阻：413Ω±10%</w:t>
            </w:r>
          </w:p>
          <w:p w14:paraId="11B118F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5.吸合电阻：56Ω±10%</w:t>
            </w:r>
          </w:p>
        </w:tc>
        <w:tc>
          <w:tcPr>
            <w:tcW w:w="354" w:type="pct"/>
            <w:vAlign w:val="center"/>
          </w:tcPr>
          <w:p w14:paraId="1900989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755A575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5AB69388">
        <w:tblPrEx>
          <w:tblW w:w="4998" w:type="pct"/>
          <w:tblInd w:w="0" w:type="dxa"/>
          <w:tblCellMar>
            <w:top w:w="0" w:type="dxa"/>
            <w:left w:w="108" w:type="dxa"/>
            <w:bottom w:w="0" w:type="dxa"/>
            <w:right w:w="108" w:type="dxa"/>
          </w:tblCellMar>
        </w:tblPrEx>
        <w:trPr>
          <w:trHeight w:val="600"/>
        </w:trPr>
        <w:tc>
          <w:tcPr>
            <w:tcW w:w="501" w:type="pct"/>
            <w:noWrap/>
            <w:vAlign w:val="center"/>
          </w:tcPr>
          <w:p w14:paraId="6105A61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1.9</w:t>
            </w:r>
          </w:p>
        </w:tc>
        <w:tc>
          <w:tcPr>
            <w:tcW w:w="426" w:type="pct"/>
            <w:vAlign w:val="center"/>
          </w:tcPr>
          <w:p w14:paraId="0492F5B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语音提示箱</w:t>
            </w:r>
          </w:p>
        </w:tc>
        <w:tc>
          <w:tcPr>
            <w:tcW w:w="3366" w:type="pct"/>
            <w:vAlign w:val="center"/>
          </w:tcPr>
          <w:p w14:paraId="17CBFFD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1.用于在开机后播放安全检查提醒。工作电压：≤24V</w:t>
            </w:r>
          </w:p>
          <w:p w14:paraId="0F08ACF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2.输入电压：≤24V</w:t>
            </w:r>
          </w:p>
          <w:p w14:paraId="44C82E1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3.输出功率：≤2W</w:t>
            </w:r>
          </w:p>
          <w:p w14:paraId="24CB7C1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4.负载电阻：≤4Ω</w:t>
            </w:r>
          </w:p>
        </w:tc>
        <w:tc>
          <w:tcPr>
            <w:tcW w:w="354" w:type="pct"/>
            <w:vAlign w:val="center"/>
          </w:tcPr>
          <w:p w14:paraId="4A22F5D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3E10D8A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48CF4F92">
        <w:tblPrEx>
          <w:tblW w:w="4998" w:type="pct"/>
          <w:tblInd w:w="0" w:type="dxa"/>
          <w:tblCellMar>
            <w:top w:w="0" w:type="dxa"/>
            <w:left w:w="108" w:type="dxa"/>
            <w:bottom w:w="0" w:type="dxa"/>
            <w:right w:w="108" w:type="dxa"/>
          </w:tblCellMar>
        </w:tblPrEx>
        <w:trPr>
          <w:trHeight w:val="600"/>
        </w:trPr>
        <w:tc>
          <w:tcPr>
            <w:tcW w:w="501" w:type="pct"/>
            <w:noWrap/>
            <w:vAlign w:val="center"/>
          </w:tcPr>
          <w:p w14:paraId="7E80A97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1.10</w:t>
            </w:r>
          </w:p>
        </w:tc>
        <w:tc>
          <w:tcPr>
            <w:tcW w:w="426" w:type="pct"/>
            <w:vAlign w:val="center"/>
          </w:tcPr>
          <w:p w14:paraId="32EE43F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应急发射盒</w:t>
            </w:r>
          </w:p>
        </w:tc>
        <w:tc>
          <w:tcPr>
            <w:tcW w:w="3366" w:type="pct"/>
            <w:vAlign w:val="center"/>
          </w:tcPr>
          <w:p w14:paraId="21B198D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1.用于自动控制台出现故降时的应急发射。</w:t>
            </w:r>
          </w:p>
          <w:p w14:paraId="4772A21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2.输入电压：≤AC220V</w:t>
            </w:r>
          </w:p>
          <w:p w14:paraId="330BB56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3.输出电压：≤DC220V</w:t>
            </w:r>
          </w:p>
        </w:tc>
        <w:tc>
          <w:tcPr>
            <w:tcW w:w="354" w:type="pct"/>
            <w:vAlign w:val="center"/>
          </w:tcPr>
          <w:p w14:paraId="1DF9469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285BF3D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784FF4EB">
        <w:tblPrEx>
          <w:tblW w:w="4998" w:type="pct"/>
          <w:tblInd w:w="0" w:type="dxa"/>
          <w:tblCellMar>
            <w:top w:w="0" w:type="dxa"/>
            <w:left w:w="108" w:type="dxa"/>
            <w:bottom w:w="0" w:type="dxa"/>
            <w:right w:w="108" w:type="dxa"/>
          </w:tblCellMar>
        </w:tblPrEx>
        <w:trPr>
          <w:trHeight w:val="1044"/>
        </w:trPr>
        <w:tc>
          <w:tcPr>
            <w:tcW w:w="501" w:type="pct"/>
            <w:noWrap/>
            <w:vAlign w:val="center"/>
          </w:tcPr>
          <w:p w14:paraId="2A37010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1.11</w:t>
            </w:r>
          </w:p>
        </w:tc>
        <w:tc>
          <w:tcPr>
            <w:tcW w:w="426" w:type="pct"/>
            <w:vAlign w:val="center"/>
          </w:tcPr>
          <w:p w14:paraId="247A32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工作台</w:t>
            </w:r>
          </w:p>
        </w:tc>
        <w:tc>
          <w:tcPr>
            <w:tcW w:w="3366" w:type="pct"/>
            <w:vAlign w:val="center"/>
          </w:tcPr>
          <w:p w14:paraId="237891E7">
            <w:pPr>
              <w:keepNext w:val="0"/>
              <w:keepLines w:val="0"/>
              <w:pageBreakBefore w:val="0"/>
              <w:numPr>
                <w:ilvl w:val="0"/>
                <w:numId w:val="7"/>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用于电源部分的安装，以及自动控制台和其他附件的放置。</w:t>
            </w:r>
          </w:p>
          <w:p w14:paraId="6CCE891B">
            <w:pPr>
              <w:keepNext w:val="0"/>
              <w:keepLines w:val="0"/>
              <w:pageBreakBefore w:val="0"/>
              <w:numPr>
                <w:ilvl w:val="0"/>
                <w:numId w:val="7"/>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定制柜，双开门，带滑轮，颜色：定制，长*宽*高：定制，材料厚度：定制；</w:t>
            </w:r>
            <w:r>
              <w:rPr>
                <w:rFonts w:ascii="宋体" w:hAnsi="宋体" w:cs="宋体" w:hint="eastAsia"/>
                <w:color w:val="FF0000"/>
              </w:rPr>
              <w:t>长*宽*高：≤600*490*505mm，材料厚度：≥1.5mm</w:t>
            </w:r>
          </w:p>
        </w:tc>
        <w:tc>
          <w:tcPr>
            <w:tcW w:w="354" w:type="pct"/>
            <w:vAlign w:val="center"/>
          </w:tcPr>
          <w:p w14:paraId="7FC6B92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61789BC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14427F30">
        <w:tblPrEx>
          <w:tblW w:w="4998" w:type="pct"/>
          <w:tblInd w:w="0" w:type="dxa"/>
          <w:tblCellMar>
            <w:top w:w="0" w:type="dxa"/>
            <w:left w:w="108" w:type="dxa"/>
            <w:bottom w:w="0" w:type="dxa"/>
            <w:right w:w="108" w:type="dxa"/>
          </w:tblCellMar>
        </w:tblPrEx>
        <w:trPr>
          <w:trHeight w:val="600"/>
        </w:trPr>
        <w:tc>
          <w:tcPr>
            <w:tcW w:w="501" w:type="pct"/>
            <w:noWrap/>
            <w:vAlign w:val="center"/>
          </w:tcPr>
          <w:p w14:paraId="767FC8A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1.12</w:t>
            </w:r>
          </w:p>
        </w:tc>
        <w:tc>
          <w:tcPr>
            <w:tcW w:w="426" w:type="pct"/>
            <w:vAlign w:val="center"/>
          </w:tcPr>
          <w:p w14:paraId="11447A3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UPS主机电源</w:t>
            </w:r>
          </w:p>
        </w:tc>
        <w:tc>
          <w:tcPr>
            <w:tcW w:w="3366" w:type="pct"/>
            <w:vAlign w:val="center"/>
          </w:tcPr>
          <w:p w14:paraId="111F1B9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1.UPS主机：额定输入：≤48V/额定输出：≤220V，容量：1.5KVA</w:t>
            </w:r>
          </w:p>
        </w:tc>
        <w:tc>
          <w:tcPr>
            <w:tcW w:w="354" w:type="pct"/>
            <w:vAlign w:val="center"/>
          </w:tcPr>
          <w:p w14:paraId="1B8335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03EFD10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317A4C57">
        <w:tblPrEx>
          <w:tblW w:w="4998" w:type="pct"/>
          <w:tblInd w:w="0" w:type="dxa"/>
          <w:tblCellMar>
            <w:top w:w="0" w:type="dxa"/>
            <w:left w:w="108" w:type="dxa"/>
            <w:bottom w:w="0" w:type="dxa"/>
            <w:right w:w="108" w:type="dxa"/>
          </w:tblCellMar>
        </w:tblPrEx>
        <w:trPr>
          <w:trHeight w:val="600"/>
        </w:trPr>
        <w:tc>
          <w:tcPr>
            <w:tcW w:w="501" w:type="pct"/>
            <w:noWrap/>
            <w:vAlign w:val="center"/>
          </w:tcPr>
          <w:p w14:paraId="312266D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1.13</w:t>
            </w:r>
          </w:p>
        </w:tc>
        <w:tc>
          <w:tcPr>
            <w:tcW w:w="426" w:type="pct"/>
            <w:vAlign w:val="center"/>
          </w:tcPr>
          <w:p w14:paraId="3B26D74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蓄电池</w:t>
            </w:r>
          </w:p>
        </w:tc>
        <w:tc>
          <w:tcPr>
            <w:tcW w:w="3366" w:type="pct"/>
            <w:vAlign w:val="center"/>
          </w:tcPr>
          <w:p w14:paraId="15F5E49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1.≥12V/38Ah  数量：≥4块，铅酸蓄电池</w:t>
            </w:r>
          </w:p>
          <w:p w14:paraId="54A0885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2.适用温度：-20℃～+55℃</w:t>
            </w:r>
            <w:r>
              <w:rPr>
                <w:rFonts w:ascii="宋体" w:hAnsi="宋体" w:cs="宋体" w:hint="eastAsia"/>
              </w:rPr>
              <w:br/>
            </w:r>
            <w:r>
              <w:rPr>
                <w:rFonts w:ascii="宋体" w:hAnsi="宋体" w:cs="宋体" w:hint="eastAsia"/>
              </w:rPr>
              <w:t>3.电池待机≥12小时，满负荷工作≥1.5小时。</w:t>
            </w:r>
          </w:p>
        </w:tc>
        <w:tc>
          <w:tcPr>
            <w:tcW w:w="354" w:type="pct"/>
            <w:vAlign w:val="center"/>
          </w:tcPr>
          <w:p w14:paraId="2DC4B46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3D9CA43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089719C0">
        <w:tblPrEx>
          <w:tblW w:w="4998" w:type="pct"/>
          <w:tblInd w:w="0" w:type="dxa"/>
          <w:tblCellMar>
            <w:top w:w="0" w:type="dxa"/>
            <w:left w:w="108" w:type="dxa"/>
            <w:bottom w:w="0" w:type="dxa"/>
            <w:right w:w="108" w:type="dxa"/>
          </w:tblCellMar>
        </w:tblPrEx>
        <w:trPr>
          <w:trHeight w:val="600"/>
        </w:trPr>
        <w:tc>
          <w:tcPr>
            <w:tcW w:w="501" w:type="pct"/>
            <w:noWrap/>
            <w:vAlign w:val="center"/>
          </w:tcPr>
          <w:p w14:paraId="793F799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1.14</w:t>
            </w:r>
          </w:p>
        </w:tc>
        <w:tc>
          <w:tcPr>
            <w:tcW w:w="426" w:type="pct"/>
            <w:vAlign w:val="center"/>
          </w:tcPr>
          <w:p w14:paraId="60AEAF5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特种通讯动力电缆</w:t>
            </w:r>
          </w:p>
        </w:tc>
        <w:tc>
          <w:tcPr>
            <w:tcW w:w="3366" w:type="pct"/>
            <w:vAlign w:val="center"/>
          </w:tcPr>
          <w:p w14:paraId="7F5828A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1.用于传输电力以及通信信号，电缆工作长度应≥20m。</w:t>
            </w:r>
            <w:r>
              <w:rPr>
                <w:rFonts w:ascii="宋体" w:hAnsi="宋体" w:cs="宋体" w:hint="eastAsia"/>
              </w:rPr>
              <w:br/>
            </w:r>
            <w:r>
              <w:rPr>
                <w:rFonts w:ascii="宋体" w:hAnsi="宋体" w:cs="宋体" w:hint="eastAsia"/>
              </w:rPr>
              <w:t>2.铜质≥16芯带≥6组屏蔽线，每组功能线进行单独屏蔽</w:t>
            </w:r>
          </w:p>
          <w:p w14:paraId="76AFC11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3.分组规格：3*1mm²+3*1mm²+2*1mm²+4*0.5mm²+2*0.5mm²+2*0.5²</w:t>
            </w:r>
          </w:p>
        </w:tc>
        <w:tc>
          <w:tcPr>
            <w:tcW w:w="354" w:type="pct"/>
            <w:vAlign w:val="center"/>
          </w:tcPr>
          <w:p w14:paraId="7527BA7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批</w:t>
            </w:r>
          </w:p>
        </w:tc>
        <w:tc>
          <w:tcPr>
            <w:tcW w:w="351" w:type="pct"/>
            <w:gridSpan w:val="2"/>
            <w:noWrap/>
            <w:vAlign w:val="center"/>
          </w:tcPr>
          <w:p w14:paraId="29BDEC8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53B48CC8">
        <w:tblPrEx>
          <w:tblW w:w="4998" w:type="pct"/>
          <w:tblInd w:w="0" w:type="dxa"/>
          <w:tblCellMar>
            <w:top w:w="0" w:type="dxa"/>
            <w:left w:w="108" w:type="dxa"/>
            <w:bottom w:w="0" w:type="dxa"/>
            <w:right w:w="108" w:type="dxa"/>
          </w:tblCellMar>
        </w:tblPrEx>
        <w:trPr>
          <w:trHeight w:val="600"/>
        </w:trPr>
        <w:tc>
          <w:tcPr>
            <w:tcW w:w="501" w:type="pct"/>
            <w:noWrap/>
            <w:vAlign w:val="center"/>
          </w:tcPr>
          <w:p w14:paraId="72E5461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1.15</w:t>
            </w:r>
          </w:p>
        </w:tc>
        <w:tc>
          <w:tcPr>
            <w:tcW w:w="426" w:type="pct"/>
            <w:vAlign w:val="center"/>
          </w:tcPr>
          <w:p w14:paraId="6DDE317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炮衣支架和履钣座盘</w:t>
            </w:r>
          </w:p>
        </w:tc>
        <w:tc>
          <w:tcPr>
            <w:tcW w:w="3366" w:type="pct"/>
            <w:vAlign w:val="center"/>
          </w:tcPr>
          <w:p w14:paraId="7C035F7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1.用于固定高炮位置。</w:t>
            </w:r>
          </w:p>
          <w:p w14:paraId="34AD988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2.座盘：铸铁件，直径：≥400mm、厚度：≥45mm</w:t>
            </w:r>
          </w:p>
          <w:p w14:paraId="02F2DBD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3.支撑架：≥Φ16钢筋焊接</w:t>
            </w:r>
          </w:p>
        </w:tc>
        <w:tc>
          <w:tcPr>
            <w:tcW w:w="354" w:type="pct"/>
            <w:vAlign w:val="center"/>
          </w:tcPr>
          <w:p w14:paraId="005BABE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1A4B963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7C881E8F">
        <w:tblPrEx>
          <w:tblW w:w="4998" w:type="pct"/>
          <w:tblInd w:w="0" w:type="dxa"/>
          <w:tblCellMar>
            <w:top w:w="0" w:type="dxa"/>
            <w:left w:w="108" w:type="dxa"/>
            <w:bottom w:w="0" w:type="dxa"/>
            <w:right w:w="108" w:type="dxa"/>
          </w:tblCellMar>
        </w:tblPrEx>
        <w:trPr>
          <w:trHeight w:val="600"/>
        </w:trPr>
        <w:tc>
          <w:tcPr>
            <w:tcW w:w="501" w:type="pct"/>
            <w:noWrap/>
            <w:vAlign w:val="center"/>
          </w:tcPr>
          <w:p w14:paraId="06BF2C7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1.16</w:t>
            </w:r>
          </w:p>
        </w:tc>
        <w:tc>
          <w:tcPr>
            <w:tcW w:w="426" w:type="pct"/>
            <w:vAlign w:val="center"/>
          </w:tcPr>
          <w:p w14:paraId="55EFEC4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无线遥控装置</w:t>
            </w:r>
          </w:p>
        </w:tc>
        <w:tc>
          <w:tcPr>
            <w:tcW w:w="3366" w:type="pct"/>
            <w:vAlign w:val="center"/>
          </w:tcPr>
          <w:p w14:paraId="3A1D581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1.可在作业点任何可观察到高炮的位置进行遥控指挥高炮转动和射击作业，遥控距离≥20m。</w:t>
            </w:r>
          </w:p>
          <w:p w14:paraId="5813A07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2.工作电压：≤24V</w:t>
            </w:r>
          </w:p>
          <w:p w14:paraId="060D1DC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3.静态工作电流：≤7mA</w:t>
            </w:r>
          </w:p>
          <w:p w14:paraId="6E9770D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4.接收灵敏度：≥-110dBm</w:t>
            </w:r>
          </w:p>
          <w:p w14:paraId="5037D47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5.工作频率：≤315/433MHz</w:t>
            </w:r>
          </w:p>
        </w:tc>
        <w:tc>
          <w:tcPr>
            <w:tcW w:w="354" w:type="pct"/>
            <w:vAlign w:val="center"/>
          </w:tcPr>
          <w:p w14:paraId="16CD3DB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3D405D0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r w14:paraId="55EDCD84">
        <w:tblPrEx>
          <w:tblW w:w="4998" w:type="pct"/>
          <w:tblInd w:w="0" w:type="dxa"/>
          <w:tblCellMar>
            <w:top w:w="0" w:type="dxa"/>
            <w:left w:w="108" w:type="dxa"/>
            <w:bottom w:w="0" w:type="dxa"/>
            <w:right w:w="108" w:type="dxa"/>
          </w:tblCellMar>
        </w:tblPrEx>
        <w:trPr>
          <w:gridAfter w:val="1"/>
          <w:wAfter w:w="8" w:type="dxa"/>
          <w:trHeight w:val="270"/>
        </w:trPr>
        <w:tc>
          <w:tcPr>
            <w:tcW w:w="501" w:type="pct"/>
            <w:noWrap/>
            <w:vAlign w:val="center"/>
          </w:tcPr>
          <w:p w14:paraId="6AF1675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3793" w:type="pct"/>
            <w:gridSpan w:val="2"/>
            <w:vAlign w:val="center"/>
          </w:tcPr>
          <w:p w14:paraId="77300DF9">
            <w:pPr>
              <w:keepNext w:val="0"/>
              <w:keepLines w:val="0"/>
              <w:pageBreakBefore w:val="0"/>
              <w:kinsoku/>
              <w:overflowPunct/>
              <w:topLinePunct w:val="0"/>
              <w:autoSpaceDE/>
              <w:autoSpaceDN/>
              <w:bidi w:val="0"/>
              <w:adjustRightInd/>
              <w:snapToGrid/>
              <w:spacing w:line="240" w:lineRule="auto"/>
              <w:rPr>
                <w:rFonts w:ascii="宋体" w:hAnsi="宋体" w:cs="宋体" w:hint="eastAsia"/>
                <w:b/>
                <w:bCs/>
              </w:rPr>
            </w:pPr>
            <w:r>
              <w:rPr>
                <w:rFonts w:ascii="宋体" w:hAnsi="宋体" w:cs="宋体" w:hint="eastAsia"/>
                <w:b/>
                <w:bCs/>
              </w:rPr>
              <w:t>高炮作业安全监控终端</w:t>
            </w:r>
          </w:p>
        </w:tc>
        <w:tc>
          <w:tcPr>
            <w:tcW w:w="354" w:type="pct"/>
            <w:vAlign w:val="center"/>
          </w:tcPr>
          <w:p w14:paraId="44071A8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342" w:type="pct"/>
            <w:noWrap/>
            <w:vAlign w:val="center"/>
          </w:tcPr>
          <w:p w14:paraId="7817E7E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3D37F537">
        <w:tblPrEx>
          <w:tblW w:w="4998" w:type="pct"/>
          <w:tblInd w:w="0" w:type="dxa"/>
          <w:tblCellMar>
            <w:top w:w="0" w:type="dxa"/>
            <w:left w:w="108" w:type="dxa"/>
            <w:bottom w:w="0" w:type="dxa"/>
            <w:right w:w="108" w:type="dxa"/>
          </w:tblCellMar>
        </w:tblPrEx>
        <w:trPr>
          <w:trHeight w:val="924"/>
        </w:trPr>
        <w:tc>
          <w:tcPr>
            <w:tcW w:w="501" w:type="pct"/>
            <w:noWrap/>
            <w:vAlign w:val="center"/>
          </w:tcPr>
          <w:p w14:paraId="12F0BD7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2.1</w:t>
            </w:r>
          </w:p>
        </w:tc>
        <w:tc>
          <w:tcPr>
            <w:tcW w:w="426" w:type="pct"/>
            <w:vAlign w:val="center"/>
          </w:tcPr>
          <w:p w14:paraId="49F04C4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高炮作业安全监控终端</w:t>
            </w:r>
          </w:p>
        </w:tc>
        <w:tc>
          <w:tcPr>
            <w:tcW w:w="3366" w:type="pct"/>
            <w:vAlign w:val="center"/>
          </w:tcPr>
          <w:p w14:paraId="592D9E6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具备作业状态上报、作业指令接收、作业信息自动采集、SM1芯片级加解密、安全射界验证和作业状态判断功能，须与“天工”平台对接。</w:t>
            </w:r>
            <w:r>
              <w:rPr>
                <w:rFonts w:ascii="宋体" w:hAnsi="宋体" w:cs="宋体" w:hint="eastAsia"/>
              </w:rPr>
              <w:br/>
            </w:r>
            <w:r>
              <w:rPr>
                <w:rFonts w:ascii="宋体" w:hAnsi="宋体" w:cs="宋体" w:hint="eastAsia"/>
              </w:rPr>
              <w:t>1、北斗通讯</w:t>
            </w:r>
            <w:r>
              <w:rPr>
                <w:rFonts w:ascii="宋体" w:hAnsi="宋体" w:cs="宋体" w:hint="eastAsia"/>
              </w:rPr>
              <w:br/>
            </w:r>
            <w:r>
              <w:rPr>
                <w:rFonts w:ascii="宋体" w:hAnsi="宋体" w:cs="宋体" w:hint="eastAsia"/>
              </w:rPr>
              <w:t>a）接收灵敏度：-130dBm±3（8Kbps）</w:t>
            </w:r>
            <w:r>
              <w:rPr>
                <w:rFonts w:ascii="宋体" w:hAnsi="宋体" w:cs="宋体" w:hint="eastAsia"/>
              </w:rPr>
              <w:br/>
            </w:r>
            <w:r>
              <w:rPr>
                <w:rFonts w:ascii="宋体" w:hAnsi="宋体" w:cs="宋体" w:hint="eastAsia"/>
              </w:rPr>
              <w:t>b）发射功率：37.0dBm±0.5dB</w:t>
            </w:r>
            <w:r>
              <w:rPr>
                <w:rFonts w:ascii="宋体" w:hAnsi="宋体" w:cs="宋体" w:hint="eastAsia"/>
              </w:rPr>
              <w:br/>
            </w:r>
            <w:r>
              <w:rPr>
                <w:rFonts w:ascii="宋体" w:hAnsi="宋体" w:cs="宋体" w:hint="eastAsia"/>
              </w:rPr>
              <w:t>c）模式：北三短报文，最大支持1000汉字</w:t>
            </w:r>
            <w:r>
              <w:rPr>
                <w:rFonts w:ascii="宋体" w:hAnsi="宋体" w:cs="宋体" w:hint="eastAsia"/>
              </w:rPr>
              <w:br/>
            </w:r>
            <w:r>
              <w:rPr>
                <w:rFonts w:ascii="宋体" w:hAnsi="宋体" w:cs="宋体" w:hint="eastAsia"/>
              </w:rPr>
              <w:t>2、北斗定位</w:t>
            </w:r>
            <w:r>
              <w:rPr>
                <w:rFonts w:ascii="宋体" w:hAnsi="宋体" w:cs="宋体" w:hint="eastAsia"/>
              </w:rPr>
              <w:br/>
            </w:r>
            <w:r>
              <w:rPr>
                <w:rFonts w:ascii="宋体" w:hAnsi="宋体" w:cs="宋体" w:hint="eastAsia"/>
              </w:rPr>
              <w:t>a）通道数目:≥32通道b)</w:t>
            </w:r>
            <w:r>
              <w:rPr>
                <w:rFonts w:ascii="宋体" w:hAnsi="宋体" w:cs="宋体" w:hint="eastAsia"/>
              </w:rPr>
              <w:br/>
            </w:r>
            <w:r>
              <w:rPr>
                <w:rFonts w:ascii="宋体" w:hAnsi="宋体" w:cs="宋体" w:hint="eastAsia"/>
              </w:rPr>
              <w:t>b)捕获灵敏度:≤-148dBm</w:t>
            </w:r>
            <w:r>
              <w:rPr>
                <w:rFonts w:ascii="宋体" w:hAnsi="宋体" w:cs="宋体" w:hint="eastAsia"/>
              </w:rPr>
              <w:br/>
            </w:r>
            <w:r>
              <w:rPr>
                <w:rFonts w:ascii="宋体" w:hAnsi="宋体" w:cs="宋体" w:hint="eastAsia"/>
              </w:rPr>
              <w:t>c)定位精度:&lt;10m</w:t>
            </w:r>
            <w:r>
              <w:rPr>
                <w:rFonts w:ascii="宋体" w:hAnsi="宋体" w:cs="宋体" w:hint="eastAsia"/>
              </w:rPr>
              <w:br/>
            </w:r>
            <w:r>
              <w:rPr>
                <w:rFonts w:ascii="宋体" w:hAnsi="宋体" w:cs="宋体" w:hint="eastAsia"/>
              </w:rPr>
              <w:t>3、加密</w:t>
            </w:r>
            <w:r>
              <w:rPr>
                <w:rFonts w:ascii="宋体" w:hAnsi="宋体" w:cs="宋体" w:hint="eastAsia"/>
              </w:rPr>
              <w:br/>
            </w:r>
            <w:r>
              <w:rPr>
                <w:rFonts w:ascii="宋体" w:hAnsi="宋体" w:cs="宋体" w:hint="eastAsia"/>
              </w:rPr>
              <w:t>a）支持加密方式:国密SM1/2/3/4</w:t>
            </w:r>
            <w:r>
              <w:rPr>
                <w:rFonts w:ascii="宋体" w:hAnsi="宋体" w:cs="宋体" w:hint="eastAsia"/>
              </w:rPr>
              <w:br/>
            </w:r>
            <w:r>
              <w:rPr>
                <w:rFonts w:ascii="宋体" w:hAnsi="宋体" w:cs="宋体" w:hint="eastAsia"/>
              </w:rPr>
              <w:t>b)算法移植:支持，具备算法下载更新</w:t>
            </w:r>
            <w:r>
              <w:rPr>
                <w:rFonts w:ascii="宋体" w:hAnsi="宋体" w:cs="宋体" w:hint="eastAsia"/>
              </w:rPr>
              <w:br/>
            </w:r>
            <w:r>
              <w:rPr>
                <w:rFonts w:ascii="宋体" w:hAnsi="宋体" w:cs="宋体" w:hint="eastAsia"/>
              </w:rPr>
              <w:t xml:space="preserve">4、4G </w:t>
            </w:r>
            <w:r>
              <w:rPr>
                <w:rFonts w:ascii="宋体" w:hAnsi="宋体" w:cs="宋体" w:hint="eastAsia"/>
              </w:rPr>
              <w:br/>
            </w:r>
            <w:r>
              <w:rPr>
                <w:rFonts w:ascii="宋体" w:hAnsi="宋体" w:cs="宋体" w:hint="eastAsia"/>
              </w:rPr>
              <w:t>a)网络制式 4G全网通，支持电信、移动、联通、广电4G卡</w:t>
            </w:r>
            <w:r>
              <w:rPr>
                <w:rFonts w:ascii="宋体" w:hAnsi="宋体" w:cs="宋体" w:hint="eastAsia"/>
              </w:rPr>
              <w:br/>
            </w:r>
            <w:r>
              <w:rPr>
                <w:rFonts w:ascii="宋体" w:hAnsi="宋体" w:cs="宋体" w:hint="eastAsia"/>
              </w:rPr>
              <w:t>5、WIFI</w:t>
            </w:r>
            <w:r>
              <w:rPr>
                <w:rFonts w:ascii="宋体" w:hAnsi="宋体" w:cs="宋体" w:hint="eastAsia"/>
              </w:rPr>
              <w:br/>
            </w:r>
            <w:r>
              <w:rPr>
                <w:rFonts w:ascii="宋体" w:hAnsi="宋体" w:cs="宋体" w:hint="eastAsia"/>
              </w:rPr>
              <w:t>a)网络制式:2.4G</w:t>
            </w:r>
            <w:r>
              <w:rPr>
                <w:rFonts w:ascii="宋体" w:hAnsi="宋体" w:cs="宋体" w:hint="eastAsia"/>
              </w:rPr>
              <w:br/>
            </w:r>
            <w:r>
              <w:rPr>
                <w:rFonts w:ascii="宋体" w:hAnsi="宋体" w:cs="宋体" w:hint="eastAsia"/>
              </w:rPr>
              <w:t xml:space="preserve">6、有线 </w:t>
            </w:r>
            <w:r>
              <w:rPr>
                <w:rFonts w:ascii="宋体" w:hAnsi="宋体" w:cs="宋体" w:hint="eastAsia"/>
              </w:rPr>
              <w:br/>
            </w:r>
            <w:r>
              <w:rPr>
                <w:rFonts w:ascii="宋体" w:hAnsi="宋体" w:cs="宋体" w:hint="eastAsia"/>
              </w:rPr>
              <w:t>a)RS485/RS232</w:t>
            </w:r>
          </w:p>
        </w:tc>
        <w:tc>
          <w:tcPr>
            <w:tcW w:w="354" w:type="pct"/>
            <w:vAlign w:val="center"/>
          </w:tcPr>
          <w:p w14:paraId="714EC53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51" w:type="pct"/>
            <w:gridSpan w:val="2"/>
            <w:noWrap/>
            <w:vAlign w:val="center"/>
          </w:tcPr>
          <w:p w14:paraId="7561263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r>
    </w:tbl>
    <w:p w14:paraId="0F024711">
      <w:pPr>
        <w:spacing w:line="360" w:lineRule="auto"/>
        <w:ind w:firstLine="420" w:firstLineChars="200"/>
        <w:rPr>
          <w:rFonts w:ascii="宋体" w:eastAsia="宋体" w:hAnsi="宋体" w:cs="宋体"/>
          <w:color w:val="auto"/>
          <w:highlight w:val="yellow"/>
          <w:lang w:eastAsia="zh-CN"/>
        </w:rPr>
      </w:pPr>
    </w:p>
    <w:p w14:paraId="4A02EC8E">
      <w:pPr>
        <w:pStyle w:val="Heading4"/>
        <w:widowControl w:val="0"/>
        <w:spacing w:before="0" w:after="0" w:line="360" w:lineRule="auto"/>
        <w:ind w:firstLine="420" w:firstLineChars="200"/>
        <w:jc w:val="both"/>
        <w:rPr>
          <w:rFonts w:ascii="宋体" w:eastAsia="宋体" w:hAnsi="宋体" w:cs="宋体"/>
          <w:bCs/>
          <w:color w:val="auto"/>
          <w:kern w:val="2"/>
          <w:sz w:val="21"/>
        </w:rPr>
      </w:pPr>
      <w:r>
        <w:rPr>
          <w:rFonts w:ascii="宋体" w:eastAsia="宋体" w:hAnsi="宋体" w:cs="宋体" w:hint="eastAsia"/>
          <w:bCs/>
          <w:color w:val="auto"/>
          <w:kern w:val="2"/>
          <w:sz w:val="21"/>
        </w:rPr>
        <w:t>2.火箭发射装置升级更新</w:t>
      </w:r>
    </w:p>
    <w:p w14:paraId="20A10DB3">
      <w:pPr>
        <w:spacing w:line="360" w:lineRule="auto"/>
        <w:ind w:firstLine="420" w:firstLineChars="200"/>
        <w:rPr>
          <w:rFonts w:ascii="宋体" w:eastAsia="宋体" w:hAnsi="宋体" w:cs="宋体" w:hint="eastAsia"/>
          <w:b/>
          <w:color w:val="auto"/>
          <w:lang w:eastAsia="zh-CN"/>
        </w:rPr>
      </w:pPr>
      <w:r>
        <w:rPr>
          <w:rFonts w:ascii="宋体" w:eastAsia="宋体" w:hAnsi="宋体" w:cs="宋体" w:hint="eastAsia"/>
          <w:b/>
          <w:color w:val="auto"/>
          <w:lang w:eastAsia="zh-CN"/>
        </w:rPr>
        <w:t>2.1 固定老旧BL-2A地面作业发射装置升级改造：</w:t>
      </w:r>
    </w:p>
    <w:p w14:paraId="22B1B754">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对全区83套固定火箭作业点进行升级改造，升级内容包括将原4管通用火箭发射装置升级为8管通用火箭发射装置，并配备牵引底座、火箭作业安全监控系统、电子围栏、无线安全锁定器、基于三码绑定的人影火箭发射安全锁控系统。</w:t>
      </w:r>
    </w:p>
    <w:p w14:paraId="04988B38">
      <w:pPr>
        <w:spacing w:line="360" w:lineRule="auto"/>
        <w:ind w:firstLine="420" w:firstLineChars="200"/>
        <w:rPr>
          <w:rFonts w:ascii="宋体" w:eastAsia="宋体" w:hAnsi="宋体" w:cs="Times New Roman"/>
          <w:color w:val="auto"/>
          <w:sz w:val="20"/>
          <w:szCs w:val="20"/>
          <w:lang w:eastAsia="zh-CN"/>
        </w:rPr>
      </w:pPr>
      <w:r>
        <w:rPr>
          <w:rFonts w:ascii="宋体" w:eastAsia="宋体" w:hAnsi="宋体" w:cs="宋体" w:hint="eastAsia"/>
          <w:color w:val="auto"/>
          <w:lang w:eastAsia="zh-CN"/>
        </w:rPr>
        <w:t>主要由</w:t>
      </w:r>
      <w:r>
        <w:rPr>
          <w:rFonts w:ascii="宋体" w:eastAsia="宋体" w:hAnsi="宋体" w:cs="Times New Roman" w:hint="eastAsia"/>
          <w:color w:val="auto"/>
          <w:sz w:val="20"/>
          <w:szCs w:val="20"/>
          <w:lang w:eastAsia="zh-CN"/>
        </w:rPr>
        <w:t>3部分组成，分别为</w:t>
      </w:r>
      <w:r>
        <w:rPr>
          <w:rFonts w:ascii="宋体" w:eastAsia="宋体" w:hAnsi="宋体" w:cs="宋体" w:hint="eastAsia"/>
          <w:color w:val="auto"/>
          <w:lang w:eastAsia="zh-CN"/>
        </w:rPr>
        <w:t>：火箭发射装置更新（8管通用火箭发射装置、牵引底座、电子围栏、无线安全锁定器）、</w:t>
      </w:r>
      <w:r>
        <w:rPr>
          <w:rFonts w:ascii="宋体" w:hAnsi="宋体" w:cs="Times New Roman" w:hint="eastAsia"/>
          <w:color w:val="auto"/>
          <w:sz w:val="20"/>
          <w:szCs w:val="20"/>
          <w:lang w:eastAsia="zh-CN"/>
        </w:rPr>
        <w:t>火箭作业安全监控终端</w:t>
      </w:r>
      <w:r>
        <w:rPr>
          <w:rFonts w:ascii="宋体" w:eastAsia="宋体" w:hAnsi="宋体" w:cs="Times New Roman" w:hint="eastAsia"/>
          <w:color w:val="auto"/>
          <w:sz w:val="20"/>
          <w:szCs w:val="20"/>
          <w:lang w:eastAsia="zh-CN"/>
        </w:rPr>
        <w:t>（</w:t>
      </w:r>
      <w:r>
        <w:rPr>
          <w:rFonts w:ascii="宋体" w:hAnsi="宋体" w:cs="Times New Roman" w:hint="eastAsia"/>
          <w:color w:val="auto"/>
          <w:sz w:val="20"/>
          <w:szCs w:val="20"/>
          <w:lang w:eastAsia="zh-CN"/>
        </w:rPr>
        <w:t>作业安全监控终端</w:t>
      </w:r>
      <w:r>
        <w:rPr>
          <w:rFonts w:ascii="宋体" w:eastAsia="宋体" w:hAnsi="宋体" w:cs="Times New Roman" w:hint="eastAsia"/>
          <w:color w:val="auto"/>
          <w:sz w:val="20"/>
          <w:szCs w:val="20"/>
          <w:lang w:eastAsia="zh-CN"/>
        </w:rPr>
        <w:t>）和</w:t>
      </w:r>
      <w:r>
        <w:rPr>
          <w:rFonts w:ascii="宋体" w:hAnsi="宋体" w:cs="Times New Roman" w:hint="eastAsia"/>
          <w:color w:val="auto"/>
          <w:sz w:val="20"/>
          <w:szCs w:val="20"/>
          <w:lang w:eastAsia="zh-CN"/>
        </w:rPr>
        <w:t>基于三码绑定的人影火箭发射安全锁控系统</w:t>
      </w:r>
      <w:r>
        <w:rPr>
          <w:rFonts w:ascii="宋体" w:eastAsia="宋体" w:hAnsi="宋体" w:cs="Times New Roman" w:hint="eastAsia"/>
          <w:color w:val="auto"/>
          <w:sz w:val="20"/>
          <w:szCs w:val="20"/>
          <w:lang w:eastAsia="zh-CN"/>
        </w:rPr>
        <w:t>（</w:t>
      </w:r>
      <w:r>
        <w:rPr>
          <w:rFonts w:ascii="宋体" w:hAnsi="宋体" w:cs="Times New Roman" w:hint="eastAsia"/>
          <w:color w:val="auto"/>
          <w:sz w:val="20"/>
          <w:szCs w:val="20"/>
          <w:lang w:eastAsia="zh-CN"/>
        </w:rPr>
        <w:t>人影火箭发射安全锁控系统</w:t>
      </w:r>
      <w:r>
        <w:rPr>
          <w:rFonts w:ascii="宋体" w:eastAsia="宋体" w:hAnsi="宋体" w:cs="Times New Roman" w:hint="eastAsia"/>
          <w:color w:val="auto"/>
          <w:sz w:val="20"/>
          <w:szCs w:val="20"/>
          <w:lang w:eastAsia="zh-CN"/>
        </w:rPr>
        <w:t>）。</w:t>
      </w:r>
    </w:p>
    <w:p w14:paraId="3DE21DBC">
      <w:pPr>
        <w:spacing w:line="360" w:lineRule="auto"/>
        <w:ind w:firstLine="400" w:firstLineChars="200"/>
        <w:rPr>
          <w:rFonts w:ascii="宋体" w:eastAsia="宋体" w:hAnsi="宋体" w:cs="Times New Roman"/>
          <w:color w:val="auto"/>
          <w:sz w:val="20"/>
          <w:szCs w:val="20"/>
          <w:lang w:eastAsia="zh-CN"/>
        </w:rPr>
      </w:pPr>
      <w:r>
        <w:rPr>
          <w:rFonts w:ascii="宋体" w:eastAsia="宋体" w:hAnsi="宋体" w:cs="Times New Roman" w:hint="eastAsia"/>
          <w:color w:val="auto"/>
          <w:sz w:val="20"/>
          <w:szCs w:val="20"/>
          <w:lang w:eastAsia="zh-CN"/>
        </w:rPr>
        <w:t>技术指标如下：</w:t>
      </w:r>
    </w:p>
    <w:tbl>
      <w:tblPr>
        <w:tblStyle w:val="TableNormal"/>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7"/>
        <w:gridCol w:w="1159"/>
        <w:gridCol w:w="5569"/>
        <w:gridCol w:w="689"/>
        <w:gridCol w:w="691"/>
      </w:tblGrid>
      <w:tr w14:paraId="3973A370">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0"/>
          <w:tblHeader/>
        </w:trPr>
        <w:tc>
          <w:tcPr>
            <w:tcW w:w="478" w:type="pct"/>
            <w:vAlign w:val="center"/>
          </w:tcPr>
          <w:p w14:paraId="2761F07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序号</w:t>
            </w:r>
          </w:p>
        </w:tc>
        <w:tc>
          <w:tcPr>
            <w:tcW w:w="646" w:type="pct"/>
            <w:vAlign w:val="center"/>
          </w:tcPr>
          <w:p w14:paraId="100A9D4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设备名称</w:t>
            </w:r>
          </w:p>
        </w:tc>
        <w:tc>
          <w:tcPr>
            <w:tcW w:w="3104" w:type="pct"/>
            <w:vAlign w:val="center"/>
          </w:tcPr>
          <w:p w14:paraId="1578D48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配置参数要求</w:t>
            </w:r>
          </w:p>
        </w:tc>
        <w:tc>
          <w:tcPr>
            <w:tcW w:w="384" w:type="pct"/>
            <w:vAlign w:val="center"/>
          </w:tcPr>
          <w:p w14:paraId="145201D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单位</w:t>
            </w:r>
          </w:p>
        </w:tc>
        <w:tc>
          <w:tcPr>
            <w:tcW w:w="385" w:type="pct"/>
            <w:vAlign w:val="center"/>
          </w:tcPr>
          <w:p w14:paraId="75B084C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数量</w:t>
            </w:r>
          </w:p>
        </w:tc>
      </w:tr>
      <w:tr w14:paraId="762F08F2">
        <w:tblPrEx>
          <w:tblW w:w="4998" w:type="pct"/>
          <w:tblInd w:w="0" w:type="dxa"/>
          <w:tblCellMar>
            <w:top w:w="0" w:type="dxa"/>
            <w:left w:w="108" w:type="dxa"/>
            <w:bottom w:w="0" w:type="dxa"/>
            <w:right w:w="108" w:type="dxa"/>
          </w:tblCellMar>
        </w:tblPrEx>
        <w:trPr>
          <w:trHeight w:val="263"/>
        </w:trPr>
        <w:tc>
          <w:tcPr>
            <w:tcW w:w="478" w:type="pct"/>
            <w:noWrap/>
            <w:vAlign w:val="center"/>
          </w:tcPr>
          <w:p w14:paraId="6566BCB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3750" w:type="pct"/>
            <w:gridSpan w:val="2"/>
            <w:vAlign w:val="center"/>
          </w:tcPr>
          <w:p w14:paraId="5091C484">
            <w:pPr>
              <w:keepNext w:val="0"/>
              <w:keepLines w:val="0"/>
              <w:pageBreakBefore w:val="0"/>
              <w:kinsoku/>
              <w:overflowPunct/>
              <w:topLinePunct w:val="0"/>
              <w:autoSpaceDE/>
              <w:autoSpaceDN/>
              <w:bidi w:val="0"/>
              <w:adjustRightInd/>
              <w:snapToGrid/>
              <w:spacing w:line="240" w:lineRule="auto"/>
              <w:rPr>
                <w:rFonts w:ascii="宋体" w:hAnsi="宋体" w:cs="宋体" w:hint="eastAsia"/>
                <w:b/>
                <w:bCs/>
              </w:rPr>
            </w:pPr>
            <w:r>
              <w:rPr>
                <w:rFonts w:ascii="宋体" w:hAnsi="宋体" w:cs="宋体" w:hint="eastAsia"/>
                <w:b/>
                <w:bCs/>
              </w:rPr>
              <w:t>火箭发射装置更新</w:t>
            </w:r>
          </w:p>
        </w:tc>
        <w:tc>
          <w:tcPr>
            <w:tcW w:w="384" w:type="pct"/>
            <w:vAlign w:val="center"/>
          </w:tcPr>
          <w:p w14:paraId="37D772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p>
        </w:tc>
        <w:tc>
          <w:tcPr>
            <w:tcW w:w="385" w:type="pct"/>
            <w:vAlign w:val="center"/>
          </w:tcPr>
          <w:p w14:paraId="38F14AF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p>
        </w:tc>
      </w:tr>
      <w:tr w14:paraId="045E31EA">
        <w:tblPrEx>
          <w:tblW w:w="4998" w:type="pct"/>
          <w:tblInd w:w="0" w:type="dxa"/>
          <w:tblCellMar>
            <w:top w:w="0" w:type="dxa"/>
            <w:left w:w="108" w:type="dxa"/>
            <w:bottom w:w="0" w:type="dxa"/>
            <w:right w:w="108" w:type="dxa"/>
          </w:tblCellMar>
        </w:tblPrEx>
        <w:trPr>
          <w:trHeight w:val="450"/>
        </w:trPr>
        <w:tc>
          <w:tcPr>
            <w:tcW w:w="478" w:type="pct"/>
            <w:noWrap/>
            <w:vAlign w:val="center"/>
          </w:tcPr>
          <w:p w14:paraId="5391DC9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646" w:type="pct"/>
            <w:vAlign w:val="center"/>
          </w:tcPr>
          <w:p w14:paraId="7B2DE9C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8管通用火箭发射装置</w:t>
            </w:r>
          </w:p>
        </w:tc>
        <w:tc>
          <w:tcPr>
            <w:tcW w:w="3104" w:type="pct"/>
            <w:vAlign w:val="center"/>
          </w:tcPr>
          <w:p w14:paraId="2C1B2D0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1.发射轨道长：≥1500 mm</w:t>
            </w:r>
            <w:r>
              <w:rPr>
                <w:rFonts w:ascii="宋体" w:hAnsi="宋体" w:cs="宋体" w:hint="eastAsia"/>
              </w:rPr>
              <w:br/>
            </w:r>
            <w:r>
              <w:rPr>
                <w:rFonts w:ascii="宋体" w:hAnsi="宋体" w:cs="宋体" w:hint="eastAsia"/>
              </w:rPr>
              <w:t>2.轨道数量：≥8轨，兼容多种弹径</w:t>
            </w:r>
          </w:p>
          <w:p w14:paraId="7E30A09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3.内包圆直径：φ44.76+0.40mm</w:t>
            </w:r>
          </w:p>
          <w:p w14:paraId="55BF5D1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4.发射架基座尺寸：对角线长≤700mm，高度≤750mm</w:t>
            </w:r>
          </w:p>
          <w:p w14:paraId="20ABE6D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5.质量（不含牵引底盘、车载底座、固定底座）：≯300 kg</w:t>
            </w:r>
            <w:r>
              <w:rPr>
                <w:rFonts w:ascii="宋体" w:hAnsi="宋体" w:cs="宋体" w:hint="eastAsia"/>
              </w:rPr>
              <w:br/>
            </w:r>
            <w:r>
              <w:rPr>
                <w:rFonts w:ascii="宋体" w:hAnsi="宋体" w:cs="宋体" w:hint="eastAsia"/>
              </w:rPr>
              <w:t>6.仰角传动指标:</w:t>
            </w:r>
            <w:r>
              <w:rPr>
                <w:rFonts w:ascii="宋体" w:hAnsi="宋体" w:cs="宋体" w:hint="eastAsia"/>
              </w:rPr>
              <w:br/>
            </w:r>
            <w:r>
              <w:rPr>
                <w:rFonts w:ascii="宋体" w:hAnsi="宋体" w:cs="宋体" w:hint="eastAsia"/>
              </w:rPr>
              <w:t xml:space="preserve">  1）可调范围：7°～85°</w:t>
            </w:r>
            <w:r>
              <w:rPr>
                <w:rFonts w:ascii="宋体" w:hAnsi="宋体" w:cs="宋体" w:hint="eastAsia"/>
              </w:rPr>
              <w:br/>
            </w:r>
            <w:r>
              <w:rPr>
                <w:rFonts w:ascii="宋体" w:hAnsi="宋体" w:cs="宋体" w:hint="eastAsia"/>
              </w:rPr>
              <w:t xml:space="preserve">  2）俯仰角调整速度：≥3°/s</w:t>
            </w:r>
            <w:r>
              <w:rPr>
                <w:rFonts w:ascii="宋体" w:hAnsi="宋体" w:cs="宋体" w:hint="eastAsia"/>
              </w:rPr>
              <w:br/>
            </w:r>
            <w:r>
              <w:rPr>
                <w:rFonts w:ascii="宋体" w:hAnsi="宋体" w:cs="宋体" w:hint="eastAsia"/>
              </w:rPr>
              <w:t xml:space="preserve">  3）准确度：±0.5°"</w:t>
            </w:r>
            <w:r>
              <w:rPr>
                <w:rFonts w:ascii="宋体" w:hAnsi="宋体" w:cs="宋体" w:hint="eastAsia"/>
              </w:rPr>
              <w:br/>
            </w:r>
            <w:r>
              <w:rPr>
                <w:rFonts w:ascii="宋体" w:hAnsi="宋体" w:cs="宋体" w:hint="eastAsia"/>
              </w:rPr>
              <w:t>7.方位角传动指标:</w:t>
            </w:r>
            <w:r>
              <w:rPr>
                <w:rFonts w:ascii="宋体" w:hAnsi="宋体" w:cs="宋体" w:hint="eastAsia"/>
              </w:rPr>
              <w:br/>
            </w:r>
            <w:r>
              <w:rPr>
                <w:rFonts w:ascii="宋体" w:hAnsi="宋体" w:cs="宋体" w:hint="eastAsia"/>
              </w:rPr>
              <w:t xml:space="preserve">  1）可调范围：0～360°</w:t>
            </w:r>
            <w:r>
              <w:rPr>
                <w:rFonts w:ascii="宋体" w:hAnsi="宋体" w:cs="宋体" w:hint="eastAsia"/>
              </w:rPr>
              <w:br/>
            </w:r>
            <w:r>
              <w:rPr>
                <w:rFonts w:ascii="宋体" w:hAnsi="宋体" w:cs="宋体" w:hint="eastAsia"/>
              </w:rPr>
              <w:t xml:space="preserve">  2）方位角调整速度：≥5°/s</w:t>
            </w:r>
            <w:r>
              <w:rPr>
                <w:rFonts w:ascii="宋体" w:hAnsi="宋体" w:cs="宋体" w:hint="eastAsia"/>
              </w:rPr>
              <w:br/>
            </w:r>
            <w:r>
              <w:rPr>
                <w:rFonts w:ascii="宋体" w:hAnsi="宋体" w:cs="宋体" w:hint="eastAsia"/>
              </w:rPr>
              <w:t xml:space="preserve">  3）转动准确度：±0.5°</w:t>
            </w:r>
            <w:r>
              <w:rPr>
                <w:rFonts w:ascii="宋体" w:hAnsi="宋体" w:cs="宋体" w:hint="eastAsia"/>
              </w:rPr>
              <w:br/>
            </w:r>
            <w:r>
              <w:rPr>
                <w:rFonts w:ascii="宋体" w:hAnsi="宋体" w:cs="宋体" w:hint="eastAsia"/>
              </w:rPr>
              <w:t xml:space="preserve">  4）转动回差：≤0.5°"</w:t>
            </w:r>
            <w:r>
              <w:rPr>
                <w:rFonts w:ascii="宋体" w:hAnsi="宋体" w:cs="宋体" w:hint="eastAsia"/>
              </w:rPr>
              <w:br/>
            </w:r>
            <w:r>
              <w:rPr>
                <w:rFonts w:ascii="宋体" w:hAnsi="宋体" w:cs="宋体" w:hint="eastAsia"/>
              </w:rPr>
              <w:t>8.测量指标：</w:t>
            </w:r>
            <w:r>
              <w:rPr>
                <w:rFonts w:ascii="宋体" w:hAnsi="宋体" w:cs="宋体" w:hint="eastAsia"/>
              </w:rPr>
              <w:br/>
            </w:r>
            <w:r>
              <w:rPr>
                <w:rFonts w:ascii="宋体" w:hAnsi="宋体" w:cs="宋体" w:hint="eastAsia"/>
              </w:rPr>
              <w:t xml:space="preserve">  1）方位角测量精度：1°，分辨率：1°，要求具备手动方位校准功能，配备方位角度机械刻度盘；</w:t>
            </w:r>
            <w:r>
              <w:rPr>
                <w:rFonts w:ascii="宋体" w:hAnsi="宋体" w:cs="宋体" w:hint="eastAsia"/>
              </w:rPr>
              <w:br/>
            </w:r>
            <w:r>
              <w:rPr>
                <w:rFonts w:ascii="宋体" w:hAnsi="宋体" w:cs="宋体" w:hint="eastAsia"/>
              </w:rPr>
              <w:t xml:space="preserve">  2）俯仰角测量精度：1°，分辨率：1°，配备俯仰角度机械刻度盘；</w:t>
            </w:r>
            <w:r>
              <w:rPr>
                <w:rFonts w:ascii="宋体" w:hAnsi="宋体" w:cs="宋体" w:hint="eastAsia"/>
              </w:rPr>
              <w:br/>
            </w:r>
            <w:r>
              <w:rPr>
                <w:rFonts w:ascii="宋体" w:hAnsi="宋体" w:cs="宋体" w:hint="eastAsia"/>
              </w:rPr>
              <w:t xml:space="preserve">  3）坐标定位精度：10 ｍ；坐标定位时间：≤60 s。</w:t>
            </w:r>
            <w:r>
              <w:rPr>
                <w:rFonts w:ascii="宋体" w:hAnsi="宋体" w:cs="宋体" w:hint="eastAsia"/>
              </w:rPr>
              <w:br/>
            </w:r>
            <w:r>
              <w:rPr>
                <w:rFonts w:ascii="宋体" w:hAnsi="宋体" w:cs="宋体" w:hint="eastAsia"/>
              </w:rPr>
              <w:t>9.方位俯仰双控：设定目标值方位和俯仰同时传动，也可点动单独控制</w:t>
            </w:r>
            <w:r>
              <w:rPr>
                <w:rFonts w:ascii="宋体" w:hAnsi="宋体" w:cs="宋体" w:hint="eastAsia"/>
              </w:rPr>
              <w:br/>
            </w:r>
            <w:r>
              <w:rPr>
                <w:rFonts w:ascii="宋体" w:hAnsi="宋体" w:cs="宋体" w:hint="eastAsia"/>
              </w:rPr>
              <w:t>10.调速功能：具备三档调速功能，方位俯仰速度可方便切换高、中、低档速度。</w:t>
            </w:r>
          </w:p>
          <w:p w14:paraId="4E30639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11.电性能指标：</w:t>
            </w:r>
          </w:p>
          <w:p w14:paraId="1243366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1）电源：≤DC 36 V/20 Ah</w:t>
            </w:r>
          </w:p>
          <w:p w14:paraId="06CA650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2）恒流脉冲点火：电流≥2.5A，脉宽≥50ms</w:t>
            </w:r>
          </w:p>
          <w:p w14:paraId="0CC0A4D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3）检测电流：≤3 mA</w:t>
            </w:r>
          </w:p>
          <w:p w14:paraId="403B30D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4）电阻检测精度：±0.1 Ω（23 ℃±5 ℃环境温度下）</w:t>
            </w:r>
          </w:p>
          <w:p w14:paraId="4DF06B0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5)控制传动功耗：≤500 W</w:t>
            </w:r>
          </w:p>
          <w:p w14:paraId="120E6A4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6)待机功耗：≤100 W"</w:t>
            </w:r>
          </w:p>
          <w:p w14:paraId="2E5011C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12.工作温度范围：-20 ℃～+50 ℃</w:t>
            </w:r>
          </w:p>
          <w:p w14:paraId="2B54E38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13.工作湿度：10% RH～100% RH</w:t>
            </w:r>
          </w:p>
          <w:p w14:paraId="6A8B8A2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14.防水等级：≥IPX5</w:t>
            </w:r>
          </w:p>
          <w:p w14:paraId="3F3B798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15.平均故障修复时间（MTTR）：≤2 h</w:t>
            </w:r>
            <w:r>
              <w:rPr>
                <w:rFonts w:ascii="宋体" w:hAnsi="宋体" w:cs="宋体" w:hint="eastAsia"/>
              </w:rPr>
              <w:br/>
            </w:r>
            <w:r>
              <w:rPr>
                <w:rFonts w:ascii="宋体" w:hAnsi="宋体" w:cs="宋体" w:hint="eastAsia"/>
                <w:color w:val="FF0000"/>
              </w:rPr>
              <w:t>1</w:t>
            </w:r>
            <w:r>
              <w:rPr>
                <w:rFonts w:ascii="宋体" w:eastAsia="宋体" w:hAnsi="宋体" w:cs="宋体" w:hint="eastAsia"/>
                <w:color w:val="FF0000"/>
                <w:lang w:val="en-US" w:eastAsia="zh-CN"/>
              </w:rPr>
              <w:t>6</w:t>
            </w:r>
            <w:r>
              <w:rPr>
                <w:rFonts w:ascii="宋体" w:hAnsi="宋体" w:cs="宋体" w:hint="eastAsia"/>
                <w:color w:val="FF0000"/>
              </w:rPr>
              <w:t>.使用寿命：≥8年</w:t>
            </w:r>
          </w:p>
        </w:tc>
        <w:tc>
          <w:tcPr>
            <w:tcW w:w="384" w:type="pct"/>
            <w:vAlign w:val="center"/>
          </w:tcPr>
          <w:p w14:paraId="4AF6754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5" w:type="pct"/>
            <w:vAlign w:val="center"/>
          </w:tcPr>
          <w:p w14:paraId="3842DA0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83</w:t>
            </w:r>
          </w:p>
        </w:tc>
      </w:tr>
      <w:tr w14:paraId="117EF9F6">
        <w:tblPrEx>
          <w:tblW w:w="4998" w:type="pct"/>
          <w:tblInd w:w="0" w:type="dxa"/>
          <w:tblCellMar>
            <w:top w:w="0" w:type="dxa"/>
            <w:left w:w="108" w:type="dxa"/>
            <w:bottom w:w="0" w:type="dxa"/>
            <w:right w:w="108" w:type="dxa"/>
          </w:tblCellMar>
        </w:tblPrEx>
        <w:trPr>
          <w:trHeight w:val="450"/>
        </w:trPr>
        <w:tc>
          <w:tcPr>
            <w:tcW w:w="478" w:type="pct"/>
            <w:noWrap/>
            <w:vAlign w:val="center"/>
          </w:tcPr>
          <w:p w14:paraId="5837277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646" w:type="pct"/>
            <w:vAlign w:val="center"/>
          </w:tcPr>
          <w:p w14:paraId="4AB373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牵引底座</w:t>
            </w:r>
          </w:p>
        </w:tc>
        <w:tc>
          <w:tcPr>
            <w:tcW w:w="3104" w:type="pct"/>
            <w:vAlign w:val="center"/>
          </w:tcPr>
          <w:p w14:paraId="5B4A917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1.载重：≤800kg</w:t>
            </w:r>
            <w:r>
              <w:rPr>
                <w:rFonts w:ascii="宋体" w:hAnsi="宋体" w:cs="宋体" w:hint="eastAsia"/>
              </w:rPr>
              <w:br/>
            </w:r>
            <w:r>
              <w:rPr>
                <w:rFonts w:ascii="宋体" w:hAnsi="宋体" w:cs="宋体" w:hint="eastAsia"/>
              </w:rPr>
              <w:t>2.尺寸(L*A1*B)：≥2390mm×1490mm×650mm</w:t>
            </w:r>
            <w:r>
              <w:rPr>
                <w:rFonts w:ascii="宋体" w:hAnsi="宋体" w:cs="宋体" w:hint="eastAsia"/>
              </w:rPr>
              <w:br/>
            </w:r>
            <w:r>
              <w:rPr>
                <w:rFonts w:ascii="宋体" w:hAnsi="宋体" w:cs="宋体" w:hint="eastAsia"/>
              </w:rPr>
              <w:t>3.重量：≤200kg</w:t>
            </w:r>
          </w:p>
        </w:tc>
        <w:tc>
          <w:tcPr>
            <w:tcW w:w="384" w:type="pct"/>
            <w:vAlign w:val="center"/>
          </w:tcPr>
          <w:p w14:paraId="745A957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5" w:type="pct"/>
            <w:vAlign w:val="center"/>
          </w:tcPr>
          <w:p w14:paraId="31483CA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83</w:t>
            </w:r>
          </w:p>
        </w:tc>
      </w:tr>
      <w:tr w14:paraId="09577DE9">
        <w:tblPrEx>
          <w:tblW w:w="4998" w:type="pct"/>
          <w:tblInd w:w="0" w:type="dxa"/>
          <w:tblCellMar>
            <w:top w:w="0" w:type="dxa"/>
            <w:left w:w="108" w:type="dxa"/>
            <w:bottom w:w="0" w:type="dxa"/>
            <w:right w:w="108" w:type="dxa"/>
          </w:tblCellMar>
        </w:tblPrEx>
        <w:trPr>
          <w:trHeight w:val="450"/>
        </w:trPr>
        <w:tc>
          <w:tcPr>
            <w:tcW w:w="478" w:type="pct"/>
            <w:noWrap/>
            <w:vAlign w:val="center"/>
          </w:tcPr>
          <w:p w14:paraId="02BDA90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w:t>
            </w:r>
          </w:p>
        </w:tc>
        <w:tc>
          <w:tcPr>
            <w:tcW w:w="646" w:type="pct"/>
            <w:vAlign w:val="center"/>
          </w:tcPr>
          <w:p w14:paraId="7FCE497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电子围栏</w:t>
            </w:r>
          </w:p>
        </w:tc>
        <w:tc>
          <w:tcPr>
            <w:tcW w:w="3104" w:type="pct"/>
            <w:vAlign w:val="center"/>
          </w:tcPr>
          <w:p w14:paraId="1F16720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1.定位精度：≥10m；</w:t>
            </w:r>
            <w:r>
              <w:rPr>
                <w:rFonts w:ascii="宋体" w:hAnsi="宋体" w:cs="宋体" w:hint="eastAsia"/>
              </w:rPr>
              <w:br/>
            </w:r>
            <w:r>
              <w:rPr>
                <w:rFonts w:ascii="宋体" w:hAnsi="宋体" w:cs="宋体" w:hint="eastAsia"/>
              </w:rPr>
              <w:t>2.远程软件设置构成点位：≤20点位；</w:t>
            </w:r>
            <w:r>
              <w:rPr>
                <w:rFonts w:ascii="宋体" w:hAnsi="宋体" w:cs="宋体" w:hint="eastAsia"/>
              </w:rPr>
              <w:br/>
            </w:r>
            <w:r>
              <w:rPr>
                <w:rFonts w:ascii="宋体" w:hAnsi="宋体" w:cs="宋体" w:hint="eastAsia"/>
              </w:rPr>
              <w:t>3.机内连接设置构成点位：≤10点位；</w:t>
            </w:r>
            <w:r>
              <w:rPr>
                <w:rFonts w:ascii="宋体" w:hAnsi="宋体" w:cs="宋体" w:hint="eastAsia"/>
              </w:rPr>
              <w:br/>
            </w:r>
            <w:r>
              <w:rPr>
                <w:rFonts w:ascii="宋体" w:hAnsi="宋体" w:cs="宋体" w:hint="eastAsia"/>
              </w:rPr>
              <w:t>4.发射功能禁用1：坐标未定位；</w:t>
            </w:r>
            <w:r>
              <w:rPr>
                <w:rFonts w:ascii="宋体" w:hAnsi="宋体" w:cs="宋体" w:hint="eastAsia"/>
              </w:rPr>
              <w:br/>
            </w:r>
            <w:r>
              <w:rPr>
                <w:rFonts w:ascii="宋体" w:hAnsi="宋体" w:cs="宋体" w:hint="eastAsia"/>
              </w:rPr>
              <w:t>5.发射功能禁用2：当前坐标不在电子围栏区域内；</w:t>
            </w:r>
          </w:p>
        </w:tc>
        <w:tc>
          <w:tcPr>
            <w:tcW w:w="384" w:type="pct"/>
            <w:vAlign w:val="center"/>
          </w:tcPr>
          <w:p w14:paraId="7277022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5" w:type="pct"/>
            <w:vAlign w:val="center"/>
          </w:tcPr>
          <w:p w14:paraId="1EA6C7B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83</w:t>
            </w:r>
          </w:p>
        </w:tc>
      </w:tr>
      <w:tr w14:paraId="42557DA0">
        <w:tblPrEx>
          <w:tblW w:w="4998" w:type="pct"/>
          <w:tblInd w:w="0" w:type="dxa"/>
          <w:tblCellMar>
            <w:top w:w="0" w:type="dxa"/>
            <w:left w:w="108" w:type="dxa"/>
            <w:bottom w:w="0" w:type="dxa"/>
            <w:right w:w="108" w:type="dxa"/>
          </w:tblCellMar>
        </w:tblPrEx>
        <w:trPr>
          <w:trHeight w:val="450"/>
        </w:trPr>
        <w:tc>
          <w:tcPr>
            <w:tcW w:w="478" w:type="pct"/>
            <w:noWrap/>
            <w:vAlign w:val="center"/>
          </w:tcPr>
          <w:p w14:paraId="184ACD6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w:t>
            </w:r>
          </w:p>
        </w:tc>
        <w:tc>
          <w:tcPr>
            <w:tcW w:w="646" w:type="pct"/>
            <w:vAlign w:val="center"/>
          </w:tcPr>
          <w:p w14:paraId="2F41BA8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无线安全锁定器</w:t>
            </w:r>
          </w:p>
        </w:tc>
        <w:tc>
          <w:tcPr>
            <w:tcW w:w="3104" w:type="pct"/>
            <w:vAlign w:val="center"/>
          </w:tcPr>
          <w:p w14:paraId="532E78E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 外形尺寸：长×宽×高≥204mm×100mm×35mm</w:t>
            </w:r>
            <w:r>
              <w:rPr>
                <w:rFonts w:ascii="宋体" w:hAnsi="宋体" w:cs="宋体" w:hint="eastAsia"/>
              </w:rPr>
              <w:br/>
            </w:r>
            <w:r>
              <w:rPr>
                <w:rFonts w:ascii="宋体" w:hAnsi="宋体" w:cs="宋体" w:hint="eastAsia"/>
              </w:rPr>
              <w:t>2 通讯距离：≥50 m；</w:t>
            </w:r>
            <w:r>
              <w:rPr>
                <w:rFonts w:ascii="宋体" w:hAnsi="宋体" w:cs="宋体" w:hint="eastAsia"/>
              </w:rPr>
              <w:br/>
            </w:r>
            <w:r>
              <w:rPr>
                <w:rFonts w:ascii="宋体" w:hAnsi="宋体" w:cs="宋体" w:hint="eastAsia"/>
              </w:rPr>
              <w:t>3 内部电源：≥3.7 V5200 mAh锂电池</w:t>
            </w:r>
          </w:p>
          <w:p w14:paraId="076B6A1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 指纹识别存储容量：≥20人（每人10枚，共200枚指纹）；</w:t>
            </w:r>
          </w:p>
          <w:p w14:paraId="0F929C9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 指纹识别认假率：＜0.001 %；</w:t>
            </w:r>
          </w:p>
          <w:p w14:paraId="26C92BC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 指纹识别拒真率：＜1.0 %；</w:t>
            </w:r>
          </w:p>
          <w:p w14:paraId="5859243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7 指纹识别搜索时间：＜3 s；</w:t>
            </w:r>
            <w:r>
              <w:rPr>
                <w:rFonts w:ascii="宋体" w:hAnsi="宋体" w:cs="宋体" w:hint="eastAsia"/>
                <w:color w:val="FF0000"/>
              </w:rPr>
              <w:br/>
            </w:r>
            <w:r>
              <w:rPr>
                <w:rFonts w:ascii="宋体" w:hAnsi="宋体" w:cs="宋体" w:hint="eastAsia"/>
              </w:rPr>
              <w:t>8 连续工作时间：≥8 h；</w:t>
            </w:r>
            <w:r>
              <w:rPr>
                <w:rFonts w:ascii="宋体" w:hAnsi="宋体" w:cs="宋体" w:hint="eastAsia"/>
              </w:rPr>
              <w:br/>
            </w:r>
            <w:r>
              <w:rPr>
                <w:rFonts w:ascii="宋体" w:hAnsi="宋体" w:cs="宋体" w:hint="eastAsia"/>
              </w:rPr>
              <w:t>9 工作环境温度：-20 ℃～50 ℃；</w:t>
            </w:r>
            <w:r>
              <w:rPr>
                <w:rFonts w:ascii="宋体" w:hAnsi="宋体" w:cs="宋体" w:hint="eastAsia"/>
              </w:rPr>
              <w:br/>
            </w:r>
            <w:r>
              <w:rPr>
                <w:rFonts w:ascii="宋体" w:hAnsi="宋体" w:cs="宋体" w:hint="eastAsia"/>
              </w:rPr>
              <w:t>10 工作环境湿度：10% RH～100% RH。</w:t>
            </w:r>
          </w:p>
        </w:tc>
        <w:tc>
          <w:tcPr>
            <w:tcW w:w="384" w:type="pct"/>
            <w:vAlign w:val="center"/>
          </w:tcPr>
          <w:p w14:paraId="653C833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5" w:type="pct"/>
            <w:vAlign w:val="center"/>
          </w:tcPr>
          <w:p w14:paraId="724394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83</w:t>
            </w:r>
          </w:p>
        </w:tc>
      </w:tr>
      <w:tr w14:paraId="60CF6C4B">
        <w:tblPrEx>
          <w:tblW w:w="4998" w:type="pct"/>
          <w:tblInd w:w="0" w:type="dxa"/>
          <w:tblCellMar>
            <w:top w:w="0" w:type="dxa"/>
            <w:left w:w="108" w:type="dxa"/>
            <w:bottom w:w="0" w:type="dxa"/>
            <w:right w:w="108" w:type="dxa"/>
          </w:tblCellMar>
        </w:tblPrEx>
        <w:trPr>
          <w:trHeight w:val="263"/>
        </w:trPr>
        <w:tc>
          <w:tcPr>
            <w:tcW w:w="478" w:type="pct"/>
            <w:noWrap/>
            <w:vAlign w:val="center"/>
          </w:tcPr>
          <w:p w14:paraId="5D3723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3750" w:type="pct"/>
            <w:gridSpan w:val="2"/>
            <w:vAlign w:val="center"/>
          </w:tcPr>
          <w:p w14:paraId="6040B3F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火箭作业安全监控终端</w:t>
            </w:r>
          </w:p>
        </w:tc>
        <w:tc>
          <w:tcPr>
            <w:tcW w:w="384" w:type="pct"/>
            <w:vAlign w:val="center"/>
          </w:tcPr>
          <w:p w14:paraId="50269CA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385" w:type="pct"/>
            <w:vAlign w:val="center"/>
          </w:tcPr>
          <w:p w14:paraId="057D251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48E54466">
        <w:tblPrEx>
          <w:tblW w:w="4998" w:type="pct"/>
          <w:tblInd w:w="0" w:type="dxa"/>
          <w:tblCellMar>
            <w:top w:w="0" w:type="dxa"/>
            <w:left w:w="108" w:type="dxa"/>
            <w:bottom w:w="0" w:type="dxa"/>
            <w:right w:w="108" w:type="dxa"/>
          </w:tblCellMar>
        </w:tblPrEx>
        <w:trPr>
          <w:trHeight w:val="450"/>
        </w:trPr>
        <w:tc>
          <w:tcPr>
            <w:tcW w:w="478" w:type="pct"/>
            <w:noWrap/>
            <w:vAlign w:val="center"/>
          </w:tcPr>
          <w:p w14:paraId="12BAE2D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2.1</w:t>
            </w:r>
          </w:p>
        </w:tc>
        <w:tc>
          <w:tcPr>
            <w:tcW w:w="646" w:type="pct"/>
            <w:vAlign w:val="center"/>
          </w:tcPr>
          <w:p w14:paraId="2F61B51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作业安全监控终端</w:t>
            </w:r>
          </w:p>
        </w:tc>
        <w:tc>
          <w:tcPr>
            <w:tcW w:w="3104" w:type="pct"/>
            <w:vAlign w:val="center"/>
          </w:tcPr>
          <w:p w14:paraId="111DFCC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北斗三号短报文通信，集成RDSS、RNSS、4G、收发天线于一体，配备硬件级加密芯片，支持与“天工”平台进行安全加密对接，具备作业指令接收、作业状态上报、安全射界验证、作业信息采集及三码合一验证等功能。</w:t>
            </w:r>
            <w:r>
              <w:rPr>
                <w:rFonts w:ascii="宋体" w:hAnsi="宋体" w:cs="宋体" w:hint="eastAsia"/>
              </w:rPr>
              <w:br/>
            </w:r>
            <w:r>
              <w:rPr>
                <w:rFonts w:ascii="宋体" w:hAnsi="宋体" w:cs="宋体" w:hint="eastAsia"/>
              </w:rPr>
              <w:t>1.无线通讯方式：4G全网通；</w:t>
            </w:r>
            <w:r>
              <w:rPr>
                <w:rFonts w:ascii="宋体" w:hAnsi="宋体" w:cs="宋体" w:hint="eastAsia"/>
              </w:rPr>
              <w:br/>
            </w:r>
            <w:r>
              <w:rPr>
                <w:rFonts w:ascii="宋体" w:hAnsi="宋体" w:cs="宋体" w:hint="eastAsia"/>
              </w:rPr>
              <w:t>2.作业信息通讯方式：RS485；</w:t>
            </w:r>
            <w:r>
              <w:rPr>
                <w:rFonts w:ascii="宋体" w:hAnsi="宋体" w:cs="宋体" w:hint="eastAsia"/>
              </w:rPr>
              <w:br/>
            </w:r>
            <w:r>
              <w:rPr>
                <w:rFonts w:ascii="宋体" w:hAnsi="宋体" w:cs="宋体" w:hint="eastAsia"/>
              </w:rPr>
              <w:t>3.工作温度：-20～50°C；</w:t>
            </w:r>
            <w:r>
              <w:rPr>
                <w:rFonts w:ascii="宋体" w:hAnsi="宋体" w:cs="宋体" w:hint="eastAsia"/>
              </w:rPr>
              <w:br/>
            </w:r>
            <w:r>
              <w:rPr>
                <w:rFonts w:ascii="宋体" w:hAnsi="宋体" w:cs="宋体" w:hint="eastAsia"/>
              </w:rPr>
              <w:t>4.工作电压：9～24 V。</w:t>
            </w:r>
          </w:p>
        </w:tc>
        <w:tc>
          <w:tcPr>
            <w:tcW w:w="384" w:type="pct"/>
            <w:vAlign w:val="center"/>
          </w:tcPr>
          <w:p w14:paraId="335EAB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5" w:type="pct"/>
            <w:vAlign w:val="center"/>
          </w:tcPr>
          <w:p w14:paraId="64A3B33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83</w:t>
            </w:r>
          </w:p>
        </w:tc>
      </w:tr>
      <w:tr w14:paraId="17B78BEC">
        <w:tblPrEx>
          <w:tblW w:w="4998" w:type="pct"/>
          <w:tblInd w:w="0" w:type="dxa"/>
          <w:tblCellMar>
            <w:top w:w="0" w:type="dxa"/>
            <w:left w:w="108" w:type="dxa"/>
            <w:bottom w:w="0" w:type="dxa"/>
            <w:right w:w="108" w:type="dxa"/>
          </w:tblCellMar>
        </w:tblPrEx>
        <w:trPr>
          <w:trHeight w:val="450"/>
        </w:trPr>
        <w:tc>
          <w:tcPr>
            <w:tcW w:w="478" w:type="pct"/>
            <w:noWrap/>
            <w:vAlign w:val="center"/>
          </w:tcPr>
          <w:p w14:paraId="019B783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c>
          <w:tcPr>
            <w:tcW w:w="3750" w:type="pct"/>
            <w:gridSpan w:val="2"/>
            <w:vAlign w:val="center"/>
          </w:tcPr>
          <w:p w14:paraId="3649372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基于三码绑定的人影火箭发射安全锁控系统</w:t>
            </w:r>
          </w:p>
        </w:tc>
        <w:tc>
          <w:tcPr>
            <w:tcW w:w="384" w:type="pct"/>
            <w:vAlign w:val="center"/>
          </w:tcPr>
          <w:p w14:paraId="12701E9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385" w:type="pct"/>
            <w:vAlign w:val="center"/>
          </w:tcPr>
          <w:p w14:paraId="09CE196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3DA7AA6D">
        <w:tblPrEx>
          <w:tblW w:w="4998" w:type="pct"/>
          <w:tblInd w:w="0" w:type="dxa"/>
          <w:tblCellMar>
            <w:top w:w="0" w:type="dxa"/>
            <w:left w:w="108" w:type="dxa"/>
            <w:bottom w:w="0" w:type="dxa"/>
            <w:right w:w="108" w:type="dxa"/>
          </w:tblCellMar>
        </w:tblPrEx>
        <w:trPr>
          <w:trHeight w:val="520"/>
        </w:trPr>
        <w:tc>
          <w:tcPr>
            <w:tcW w:w="478" w:type="pct"/>
            <w:noWrap/>
            <w:vAlign w:val="center"/>
          </w:tcPr>
          <w:p w14:paraId="3AAB70C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3.1</w:t>
            </w:r>
          </w:p>
        </w:tc>
        <w:tc>
          <w:tcPr>
            <w:tcW w:w="646" w:type="pct"/>
            <w:vAlign w:val="center"/>
          </w:tcPr>
          <w:p w14:paraId="60E77F8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人影火箭发射安全锁控系统</w:t>
            </w:r>
          </w:p>
        </w:tc>
        <w:tc>
          <w:tcPr>
            <w:tcW w:w="3104" w:type="pct"/>
            <w:vAlign w:val="center"/>
          </w:tcPr>
          <w:p w14:paraId="2DB80B8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1.输入电压范围：±100V；</w:t>
            </w:r>
            <w:r>
              <w:rPr>
                <w:rFonts w:ascii="宋体" w:hAnsi="宋体" w:cs="宋体" w:hint="eastAsia"/>
              </w:rPr>
              <w:br/>
            </w:r>
            <w:r>
              <w:rPr>
                <w:rFonts w:ascii="宋体" w:hAnsi="宋体" w:cs="宋体" w:hint="eastAsia"/>
              </w:rPr>
              <w:t>2.额定电压：（16±5%）V；</w:t>
            </w:r>
            <w:r>
              <w:rPr>
                <w:rFonts w:ascii="宋体" w:hAnsi="宋体" w:cs="宋体" w:hint="eastAsia"/>
              </w:rPr>
              <w:br/>
            </w:r>
            <w:r>
              <w:rPr>
                <w:rFonts w:ascii="宋体" w:hAnsi="宋体" w:cs="宋体" w:hint="eastAsia"/>
              </w:rPr>
              <w:t>3.最大解锁保持时间：300秒（总线断电）；</w:t>
            </w:r>
            <w:r>
              <w:rPr>
                <w:rFonts w:ascii="宋体" w:hAnsi="宋体" w:cs="宋体" w:hint="eastAsia"/>
              </w:rPr>
              <w:br/>
            </w:r>
            <w:r>
              <w:rPr>
                <w:rFonts w:ascii="宋体" w:hAnsi="宋体" w:cs="宋体" w:hint="eastAsia"/>
              </w:rPr>
              <w:t>4.插入阻抗：小于0.5欧姆；</w:t>
            </w:r>
            <w:r>
              <w:rPr>
                <w:rFonts w:ascii="宋体" w:hAnsi="宋体" w:cs="宋体" w:hint="eastAsia"/>
              </w:rPr>
              <w:br/>
            </w:r>
            <w:r>
              <w:rPr>
                <w:rFonts w:ascii="宋体" w:hAnsi="宋体" w:cs="宋体" w:hint="eastAsia"/>
              </w:rPr>
              <w:t>5.灌入电流：&lt;5mA（灌入电压&lt;80时）；</w:t>
            </w:r>
            <w:r>
              <w:rPr>
                <w:rFonts w:ascii="宋体" w:hAnsi="宋体" w:cs="宋体" w:hint="eastAsia"/>
              </w:rPr>
              <w:br/>
            </w:r>
            <w:r>
              <w:rPr>
                <w:rFonts w:ascii="宋体" w:hAnsi="宋体" w:cs="宋体" w:hint="eastAsia"/>
              </w:rPr>
              <w:t>6.解锁保持时间设定范围：1~300秒；</w:t>
            </w:r>
            <w:r>
              <w:rPr>
                <w:rFonts w:ascii="宋体" w:hAnsi="宋体" w:cs="宋体" w:hint="eastAsia"/>
              </w:rPr>
              <w:br/>
            </w:r>
            <w:r>
              <w:rPr>
                <w:rFonts w:ascii="宋体" w:hAnsi="宋体" w:cs="宋体" w:hint="eastAsia"/>
              </w:rPr>
              <w:t>7.通信模式：MBUS（双向无极性）；</w:t>
            </w:r>
            <w:r>
              <w:rPr>
                <w:rFonts w:ascii="宋体" w:hAnsi="宋体" w:cs="宋体" w:hint="eastAsia"/>
              </w:rPr>
              <w:br/>
            </w:r>
            <w:r>
              <w:rPr>
                <w:rFonts w:ascii="宋体" w:hAnsi="宋体" w:cs="宋体" w:hint="eastAsia"/>
              </w:rPr>
              <w:t>8.通信速率：1024bps；</w:t>
            </w:r>
            <w:r>
              <w:rPr>
                <w:rFonts w:ascii="宋体" w:hAnsi="宋体" w:cs="宋体" w:hint="eastAsia"/>
              </w:rPr>
              <w:br/>
            </w:r>
            <w:r>
              <w:rPr>
                <w:rFonts w:ascii="宋体" w:hAnsi="宋体" w:cs="宋体" w:hint="eastAsia"/>
              </w:rPr>
              <w:t>9.校验和算法：CRC8。</w:t>
            </w:r>
          </w:p>
        </w:tc>
        <w:tc>
          <w:tcPr>
            <w:tcW w:w="384" w:type="pct"/>
            <w:vAlign w:val="center"/>
          </w:tcPr>
          <w:p w14:paraId="40CC476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5" w:type="pct"/>
            <w:vAlign w:val="center"/>
          </w:tcPr>
          <w:p w14:paraId="1D0EA26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83</w:t>
            </w:r>
          </w:p>
        </w:tc>
      </w:tr>
    </w:tbl>
    <w:p w14:paraId="501F4E5D">
      <w:pPr>
        <w:spacing w:line="360" w:lineRule="auto"/>
        <w:ind w:firstLine="400" w:firstLineChars="200"/>
        <w:rPr>
          <w:rFonts w:ascii="宋体" w:eastAsia="宋体" w:hAnsi="宋体" w:cs="Times New Roman"/>
          <w:color w:val="auto"/>
          <w:sz w:val="20"/>
          <w:szCs w:val="20"/>
          <w:lang w:eastAsia="zh-CN"/>
        </w:rPr>
      </w:pPr>
    </w:p>
    <w:p w14:paraId="58F79434">
      <w:pPr>
        <w:spacing w:line="360" w:lineRule="auto"/>
        <w:ind w:firstLine="420" w:firstLineChars="200"/>
        <w:rPr>
          <w:rFonts w:ascii="宋体" w:eastAsia="宋体" w:hAnsi="宋体" w:cs="宋体" w:hint="eastAsia"/>
          <w:color w:val="auto"/>
          <w:lang w:eastAsia="zh-CN"/>
        </w:rPr>
      </w:pPr>
      <w:r>
        <w:rPr>
          <w:rFonts w:ascii="宋体" w:eastAsia="宋体" w:hAnsi="宋体" w:cs="宋体" w:hint="eastAsia"/>
          <w:color w:val="auto"/>
          <w:lang w:eastAsia="zh-CN"/>
        </w:rPr>
        <w:t>2.2 流动（移动）车载式老旧WR-1D发射装置升级更新：</w:t>
      </w:r>
    </w:p>
    <w:p w14:paraId="7E7C7457">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对全区48套流动火箭作业点进行升级改造，升级内容包括将原4管通用火箭发射装置升级为8管通用火箭发射装置，并配备车载底座、火箭作业安全监控系统、电子围栏、无线安全锁定器、基于三码绑定的人影火箭发射安全锁控系统。</w:t>
      </w:r>
    </w:p>
    <w:p w14:paraId="09FC4D4F">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主要由5部分组成，分别为：火箭发射装置更新（8管通用火箭发射装置、车载底座、电子围栏、无线安全锁定器）、液压转运平台（火箭转运平台）、火箭作业安全监控终端（作业安全监控终端）、基于三码绑定的人影火箭发射安全锁控系统（人影火箭发射安全锁控系统）和储运箱（弹药临时储运箱）。</w:t>
      </w:r>
    </w:p>
    <w:p w14:paraId="7D97F0E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技术指标如下：</w:t>
      </w:r>
    </w:p>
    <w:tbl>
      <w:tblPr>
        <w:tblStyle w:val="TableNormal"/>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6"/>
        <w:gridCol w:w="1336"/>
        <w:gridCol w:w="5419"/>
        <w:gridCol w:w="682"/>
        <w:gridCol w:w="682"/>
      </w:tblGrid>
      <w:tr w14:paraId="3684EA5D">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10"/>
          <w:tblHeader/>
        </w:trPr>
        <w:tc>
          <w:tcPr>
            <w:tcW w:w="472" w:type="pct"/>
            <w:vAlign w:val="center"/>
          </w:tcPr>
          <w:p w14:paraId="3D1529C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序号</w:t>
            </w:r>
          </w:p>
        </w:tc>
        <w:tc>
          <w:tcPr>
            <w:tcW w:w="745" w:type="pct"/>
            <w:vAlign w:val="center"/>
          </w:tcPr>
          <w:p w14:paraId="2C812CF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设备名称</w:t>
            </w:r>
          </w:p>
        </w:tc>
        <w:tc>
          <w:tcPr>
            <w:tcW w:w="3020" w:type="pct"/>
            <w:vAlign w:val="center"/>
          </w:tcPr>
          <w:p w14:paraId="1D2C77F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配置参数要求</w:t>
            </w:r>
          </w:p>
        </w:tc>
        <w:tc>
          <w:tcPr>
            <w:tcW w:w="380" w:type="pct"/>
            <w:vAlign w:val="center"/>
          </w:tcPr>
          <w:p w14:paraId="02EE2EC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单位</w:t>
            </w:r>
          </w:p>
        </w:tc>
        <w:tc>
          <w:tcPr>
            <w:tcW w:w="380" w:type="pct"/>
            <w:vAlign w:val="center"/>
          </w:tcPr>
          <w:p w14:paraId="5993B98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数量</w:t>
            </w:r>
          </w:p>
        </w:tc>
      </w:tr>
      <w:tr w14:paraId="510D013D">
        <w:tblPrEx>
          <w:tblW w:w="4998" w:type="pct"/>
          <w:tblInd w:w="0" w:type="dxa"/>
          <w:tblCellMar>
            <w:top w:w="0" w:type="dxa"/>
            <w:left w:w="108" w:type="dxa"/>
            <w:bottom w:w="0" w:type="dxa"/>
            <w:right w:w="108" w:type="dxa"/>
          </w:tblCellMar>
        </w:tblPrEx>
        <w:trPr>
          <w:trHeight w:val="263"/>
        </w:trPr>
        <w:tc>
          <w:tcPr>
            <w:tcW w:w="472" w:type="pct"/>
            <w:noWrap/>
            <w:vAlign w:val="center"/>
          </w:tcPr>
          <w:p w14:paraId="5F2166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3766" w:type="pct"/>
            <w:gridSpan w:val="2"/>
            <w:vAlign w:val="center"/>
          </w:tcPr>
          <w:p w14:paraId="4B59C8E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火箭发射装置更新</w:t>
            </w:r>
          </w:p>
        </w:tc>
        <w:tc>
          <w:tcPr>
            <w:tcW w:w="380" w:type="pct"/>
            <w:vAlign w:val="center"/>
          </w:tcPr>
          <w:p w14:paraId="5DD4FC1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380" w:type="pct"/>
            <w:vAlign w:val="center"/>
          </w:tcPr>
          <w:p w14:paraId="2F1A45E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4CBFED7B">
        <w:tblPrEx>
          <w:tblW w:w="4998" w:type="pct"/>
          <w:tblInd w:w="0" w:type="dxa"/>
          <w:tblCellMar>
            <w:top w:w="0" w:type="dxa"/>
            <w:left w:w="108" w:type="dxa"/>
            <w:bottom w:w="0" w:type="dxa"/>
            <w:right w:w="108" w:type="dxa"/>
          </w:tblCellMar>
        </w:tblPrEx>
        <w:trPr>
          <w:trHeight w:val="402"/>
        </w:trPr>
        <w:tc>
          <w:tcPr>
            <w:tcW w:w="472" w:type="pct"/>
            <w:noWrap/>
            <w:vAlign w:val="center"/>
          </w:tcPr>
          <w:p w14:paraId="7DA2DB3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745" w:type="pct"/>
            <w:vAlign w:val="center"/>
          </w:tcPr>
          <w:p w14:paraId="379B131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8管通用火箭发射装置</w:t>
            </w:r>
          </w:p>
        </w:tc>
        <w:tc>
          <w:tcPr>
            <w:tcW w:w="3020" w:type="pct"/>
            <w:vAlign w:val="center"/>
          </w:tcPr>
          <w:p w14:paraId="11EC3EC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1.发射轨道长：≥1500 mm</w:t>
            </w:r>
            <w:r>
              <w:rPr>
                <w:rFonts w:ascii="宋体" w:hAnsi="宋体" w:cs="宋体" w:hint="eastAsia"/>
              </w:rPr>
              <w:br/>
            </w:r>
            <w:r>
              <w:rPr>
                <w:rFonts w:ascii="宋体" w:hAnsi="宋体" w:cs="宋体" w:hint="eastAsia"/>
              </w:rPr>
              <w:t>2.轨道数量：≥8轨，兼容多种弹径</w:t>
            </w:r>
          </w:p>
          <w:p w14:paraId="1CE6095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3.内包圆直径：φ44.76+0.40mm</w:t>
            </w:r>
          </w:p>
          <w:p w14:paraId="7096D33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4.发射架基座尺寸：对角线长≤700mm，高度≤750mm</w:t>
            </w:r>
          </w:p>
          <w:p w14:paraId="49FA1E3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5.质量（不含牵引底盘、车载底座、固定底座）：≯300 kg</w:t>
            </w:r>
            <w:r>
              <w:rPr>
                <w:rFonts w:ascii="宋体" w:hAnsi="宋体" w:cs="宋体" w:hint="eastAsia"/>
              </w:rPr>
              <w:br/>
            </w:r>
            <w:r>
              <w:rPr>
                <w:rFonts w:ascii="宋体" w:hAnsi="宋体" w:cs="宋体" w:hint="eastAsia"/>
              </w:rPr>
              <w:t>6.仰角传动指标:</w:t>
            </w:r>
            <w:r>
              <w:rPr>
                <w:rFonts w:ascii="宋体" w:hAnsi="宋体" w:cs="宋体" w:hint="eastAsia"/>
              </w:rPr>
              <w:br/>
            </w:r>
            <w:r>
              <w:rPr>
                <w:rFonts w:ascii="宋体" w:hAnsi="宋体" w:cs="宋体" w:hint="eastAsia"/>
              </w:rPr>
              <w:t xml:space="preserve">  1）可调范围：7°～85°</w:t>
            </w:r>
            <w:r>
              <w:rPr>
                <w:rFonts w:ascii="宋体" w:hAnsi="宋体" w:cs="宋体" w:hint="eastAsia"/>
              </w:rPr>
              <w:br/>
            </w:r>
            <w:r>
              <w:rPr>
                <w:rFonts w:ascii="宋体" w:hAnsi="宋体" w:cs="宋体" w:hint="eastAsia"/>
              </w:rPr>
              <w:t xml:space="preserve">  2）俯仰角调整速度：≥3°/s</w:t>
            </w:r>
            <w:r>
              <w:rPr>
                <w:rFonts w:ascii="宋体" w:hAnsi="宋体" w:cs="宋体" w:hint="eastAsia"/>
              </w:rPr>
              <w:br/>
            </w:r>
            <w:r>
              <w:rPr>
                <w:rFonts w:ascii="宋体" w:hAnsi="宋体" w:cs="宋体" w:hint="eastAsia"/>
              </w:rPr>
              <w:t xml:space="preserve">  3）准确度：±0.5°"</w:t>
            </w:r>
            <w:r>
              <w:rPr>
                <w:rFonts w:ascii="宋体" w:hAnsi="宋体" w:cs="宋体" w:hint="eastAsia"/>
              </w:rPr>
              <w:br/>
            </w:r>
            <w:r>
              <w:rPr>
                <w:rFonts w:ascii="宋体" w:hAnsi="宋体" w:cs="宋体" w:hint="eastAsia"/>
              </w:rPr>
              <w:t>7.方位角传动指标:</w:t>
            </w:r>
            <w:r>
              <w:rPr>
                <w:rFonts w:ascii="宋体" w:hAnsi="宋体" w:cs="宋体" w:hint="eastAsia"/>
              </w:rPr>
              <w:br/>
            </w:r>
            <w:r>
              <w:rPr>
                <w:rFonts w:ascii="宋体" w:hAnsi="宋体" w:cs="宋体" w:hint="eastAsia"/>
              </w:rPr>
              <w:t xml:space="preserve">  1）可调范围：0～360°</w:t>
            </w:r>
            <w:r>
              <w:rPr>
                <w:rFonts w:ascii="宋体" w:hAnsi="宋体" w:cs="宋体" w:hint="eastAsia"/>
              </w:rPr>
              <w:br/>
            </w:r>
            <w:r>
              <w:rPr>
                <w:rFonts w:ascii="宋体" w:hAnsi="宋体" w:cs="宋体" w:hint="eastAsia"/>
              </w:rPr>
              <w:t xml:space="preserve">  2）方位角调整速度：≥5°/s</w:t>
            </w:r>
            <w:r>
              <w:rPr>
                <w:rFonts w:ascii="宋体" w:hAnsi="宋体" w:cs="宋体" w:hint="eastAsia"/>
              </w:rPr>
              <w:br/>
            </w:r>
            <w:r>
              <w:rPr>
                <w:rFonts w:ascii="宋体" w:hAnsi="宋体" w:cs="宋体" w:hint="eastAsia"/>
              </w:rPr>
              <w:t xml:space="preserve">  3）转动准确度：±0.5°</w:t>
            </w:r>
            <w:r>
              <w:rPr>
                <w:rFonts w:ascii="宋体" w:hAnsi="宋体" w:cs="宋体" w:hint="eastAsia"/>
              </w:rPr>
              <w:br/>
            </w:r>
            <w:r>
              <w:rPr>
                <w:rFonts w:ascii="宋体" w:hAnsi="宋体" w:cs="宋体" w:hint="eastAsia"/>
              </w:rPr>
              <w:t xml:space="preserve">  4）转动回差：≤0.5°"</w:t>
            </w:r>
            <w:r>
              <w:rPr>
                <w:rFonts w:ascii="宋体" w:hAnsi="宋体" w:cs="宋体" w:hint="eastAsia"/>
              </w:rPr>
              <w:br/>
            </w:r>
            <w:r>
              <w:rPr>
                <w:rFonts w:ascii="宋体" w:hAnsi="宋体" w:cs="宋体" w:hint="eastAsia"/>
              </w:rPr>
              <w:t>8.测量指标：</w:t>
            </w:r>
            <w:r>
              <w:rPr>
                <w:rFonts w:ascii="宋体" w:hAnsi="宋体" w:cs="宋体" w:hint="eastAsia"/>
              </w:rPr>
              <w:br/>
            </w:r>
            <w:r>
              <w:rPr>
                <w:rFonts w:ascii="宋体" w:hAnsi="宋体" w:cs="宋体" w:hint="eastAsia"/>
              </w:rPr>
              <w:t xml:space="preserve">  1）方位角测量精度：1°，分辨率：1°，要求具备手动方位校准功能，配备方位角度机械刻度盘；</w:t>
            </w:r>
            <w:r>
              <w:rPr>
                <w:rFonts w:ascii="宋体" w:hAnsi="宋体" w:cs="宋体" w:hint="eastAsia"/>
              </w:rPr>
              <w:br/>
            </w:r>
            <w:r>
              <w:rPr>
                <w:rFonts w:ascii="宋体" w:hAnsi="宋体" w:cs="宋体" w:hint="eastAsia"/>
              </w:rPr>
              <w:t xml:space="preserve">  2）俯仰角测量精度：1°，分辨率：1°，配备俯仰角度机械刻度盘；</w:t>
            </w:r>
            <w:r>
              <w:rPr>
                <w:rFonts w:ascii="宋体" w:hAnsi="宋体" w:cs="宋体" w:hint="eastAsia"/>
              </w:rPr>
              <w:br/>
            </w:r>
            <w:r>
              <w:rPr>
                <w:rFonts w:ascii="宋体" w:hAnsi="宋体" w:cs="宋体" w:hint="eastAsia"/>
              </w:rPr>
              <w:t xml:space="preserve">  3）坐标定位精度：10 ｍ；坐标定位时间：≤60 s。</w:t>
            </w:r>
            <w:r>
              <w:rPr>
                <w:rFonts w:ascii="宋体" w:hAnsi="宋体" w:cs="宋体" w:hint="eastAsia"/>
              </w:rPr>
              <w:br/>
            </w:r>
            <w:r>
              <w:rPr>
                <w:rFonts w:ascii="宋体" w:hAnsi="宋体" w:cs="宋体" w:hint="eastAsia"/>
              </w:rPr>
              <w:t>9.方位俯仰双控：设定目标值方位和俯仰同时传动，也可点动单独控制</w:t>
            </w:r>
            <w:r>
              <w:rPr>
                <w:rFonts w:ascii="宋体" w:hAnsi="宋体" w:cs="宋体" w:hint="eastAsia"/>
              </w:rPr>
              <w:br/>
            </w:r>
            <w:r>
              <w:rPr>
                <w:rFonts w:ascii="宋体" w:hAnsi="宋体" w:cs="宋体" w:hint="eastAsia"/>
              </w:rPr>
              <w:t>10.调速功能：具备三档调速功能，方位俯仰速度可方便切换高、中、低档速度。</w:t>
            </w:r>
          </w:p>
          <w:p w14:paraId="76C0A59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11.电性能指标：</w:t>
            </w:r>
          </w:p>
          <w:p w14:paraId="1633421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1）电源：≤DC 36 V/20 Ah</w:t>
            </w:r>
          </w:p>
          <w:p w14:paraId="1CBDE7A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2）恒流脉冲点火：电流≥2.5A，脉宽≥50ms</w:t>
            </w:r>
          </w:p>
          <w:p w14:paraId="7D89078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3）检测电流：≤3 mA</w:t>
            </w:r>
          </w:p>
          <w:p w14:paraId="314372C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4）电阻检测精度：±0.1 Ω（23 ℃±5 ℃环境温度下）</w:t>
            </w:r>
          </w:p>
          <w:p w14:paraId="315650C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5)控制传动功耗：≤500 W</w:t>
            </w:r>
          </w:p>
          <w:p w14:paraId="7FBB98B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6)待机功耗：≤100 W"</w:t>
            </w:r>
          </w:p>
          <w:p w14:paraId="6B40F7A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12.工作温度范围：-20 ℃～+50 ℃</w:t>
            </w:r>
          </w:p>
          <w:p w14:paraId="1FF8F33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13.工作湿度：10% RH～100% RH</w:t>
            </w:r>
          </w:p>
          <w:p w14:paraId="16066F2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14.防水等级：≥IPX5</w:t>
            </w:r>
          </w:p>
          <w:p w14:paraId="59CDCC7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15.平均故障修复时间（MTTR）：≤2 h</w:t>
            </w:r>
            <w:r>
              <w:rPr>
                <w:rFonts w:ascii="宋体" w:hAnsi="宋体" w:cs="宋体" w:hint="eastAsia"/>
              </w:rPr>
              <w:br/>
            </w:r>
            <w:r>
              <w:rPr>
                <w:rFonts w:ascii="宋体" w:hAnsi="宋体" w:cs="宋体" w:hint="eastAsia"/>
                <w:color w:val="FF0000"/>
              </w:rPr>
              <w:t>1</w:t>
            </w:r>
            <w:r>
              <w:rPr>
                <w:rFonts w:ascii="宋体" w:eastAsia="宋体" w:hAnsi="宋体" w:cs="宋体" w:hint="eastAsia"/>
                <w:color w:val="FF0000"/>
                <w:lang w:val="en-US" w:eastAsia="zh-CN"/>
              </w:rPr>
              <w:t>6</w:t>
            </w:r>
            <w:r>
              <w:rPr>
                <w:rFonts w:ascii="宋体" w:hAnsi="宋体" w:cs="宋体" w:hint="eastAsia"/>
                <w:color w:val="FF0000"/>
              </w:rPr>
              <w:t>.使用寿命：≥8年</w:t>
            </w:r>
          </w:p>
        </w:tc>
        <w:tc>
          <w:tcPr>
            <w:tcW w:w="380" w:type="pct"/>
            <w:noWrap/>
            <w:vAlign w:val="center"/>
          </w:tcPr>
          <w:p w14:paraId="568B1A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0" w:type="pct"/>
            <w:noWrap/>
            <w:vAlign w:val="center"/>
          </w:tcPr>
          <w:p w14:paraId="165E97C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62035AEC">
        <w:tblPrEx>
          <w:tblW w:w="4998" w:type="pct"/>
          <w:tblInd w:w="0" w:type="dxa"/>
          <w:tblCellMar>
            <w:top w:w="0" w:type="dxa"/>
            <w:left w:w="108" w:type="dxa"/>
            <w:bottom w:w="0" w:type="dxa"/>
            <w:right w:w="108" w:type="dxa"/>
          </w:tblCellMar>
        </w:tblPrEx>
        <w:trPr>
          <w:trHeight w:val="402"/>
        </w:trPr>
        <w:tc>
          <w:tcPr>
            <w:tcW w:w="472" w:type="pct"/>
            <w:noWrap/>
            <w:vAlign w:val="center"/>
          </w:tcPr>
          <w:p w14:paraId="7981BDD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745" w:type="pct"/>
            <w:vAlign w:val="center"/>
          </w:tcPr>
          <w:p w14:paraId="711E9E5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车载底座</w:t>
            </w:r>
          </w:p>
        </w:tc>
        <w:tc>
          <w:tcPr>
            <w:tcW w:w="3020" w:type="pct"/>
            <w:vAlign w:val="center"/>
          </w:tcPr>
          <w:p w14:paraId="34AD0635">
            <w:pPr>
              <w:keepNext w:val="0"/>
              <w:keepLines w:val="0"/>
              <w:pageBreakBefore w:val="0"/>
              <w:numPr>
                <w:ilvl w:val="0"/>
                <w:numId w:val="19"/>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载重：≤800kg</w:t>
            </w:r>
            <w:r>
              <w:rPr>
                <w:rFonts w:ascii="宋体" w:hAnsi="宋体" w:cs="宋体" w:hint="eastAsia"/>
              </w:rPr>
              <w:br/>
            </w:r>
            <w:r>
              <w:rPr>
                <w:rFonts w:ascii="宋体" w:hAnsi="宋体" w:cs="宋体" w:hint="eastAsia"/>
              </w:rPr>
              <w:t>2.尺寸(L*A1*B)：≥1000mm×630mm×100mm</w:t>
            </w:r>
            <w:r>
              <w:rPr>
                <w:rFonts w:ascii="宋体" w:hAnsi="宋体" w:cs="宋体" w:hint="eastAsia"/>
              </w:rPr>
              <w:br/>
            </w:r>
            <w:r>
              <w:rPr>
                <w:rFonts w:ascii="宋体" w:hAnsi="宋体" w:cs="宋体" w:hint="eastAsia"/>
              </w:rPr>
              <w:t>3.轮子直径：≤φ98.5mm</w:t>
            </w:r>
          </w:p>
          <w:p w14:paraId="7609E157">
            <w:pPr>
              <w:keepNext w:val="0"/>
              <w:keepLines w:val="0"/>
              <w:pageBreakBefore w:val="0"/>
              <w:numPr>
                <w:ilvl w:val="0"/>
                <w:numId w:val="0"/>
              </w:numPr>
              <w:kinsoku/>
              <w:overflowPunct/>
              <w:topLinePunct w:val="0"/>
              <w:autoSpaceDE/>
              <w:autoSpaceDN/>
              <w:bidi w:val="0"/>
              <w:adjustRightInd/>
              <w:snapToGrid/>
              <w:spacing w:line="240" w:lineRule="auto"/>
              <w:rPr>
                <w:rFonts w:ascii="宋体" w:hAnsi="宋体" w:cs="宋体" w:hint="eastAsia"/>
              </w:rPr>
            </w:pPr>
            <w:r>
              <w:rPr>
                <w:rFonts w:eastAsia="等线" w:cs="Times New Roman" w:hint="eastAsia"/>
                <w:color w:val="FF0000"/>
                <w:kern w:val="0"/>
                <w:sz w:val="20"/>
                <w:szCs w:val="20"/>
                <w:lang w:val="en-US" w:eastAsia="zh-CN"/>
              </w:rPr>
              <w:t>4</w:t>
            </w:r>
            <w:r>
              <w:rPr>
                <w:rFonts w:eastAsia="等线" w:cs="Times New Roman"/>
                <w:color w:val="FF0000"/>
                <w:kern w:val="0"/>
                <w:sz w:val="20"/>
                <w:szCs w:val="20"/>
              </w:rPr>
              <w:t>.</w:t>
            </w:r>
            <w:r>
              <w:rPr>
                <w:rFonts w:ascii="宋体" w:hAnsi="宋体" w:cs="Times New Roman" w:hint="eastAsia"/>
                <w:color w:val="FF0000"/>
                <w:kern w:val="0"/>
                <w:sz w:val="20"/>
                <w:szCs w:val="20"/>
              </w:rPr>
              <w:t>最大滑移距离：≮</w:t>
            </w:r>
            <w:r>
              <w:rPr>
                <w:rFonts w:eastAsia="等线" w:cs="Times New Roman"/>
                <w:color w:val="FF0000"/>
                <w:kern w:val="0"/>
                <w:sz w:val="20"/>
                <w:szCs w:val="20"/>
              </w:rPr>
              <w:t>600mm</w:t>
            </w:r>
            <w:r>
              <w:rPr>
                <w:rFonts w:ascii="宋体" w:hAnsi="宋体" w:cs="宋体" w:hint="eastAsia"/>
              </w:rPr>
              <w:br/>
            </w:r>
            <w:r>
              <w:rPr>
                <w:rFonts w:ascii="宋体" w:eastAsia="宋体" w:hAnsi="宋体" w:cs="宋体" w:hint="eastAsia"/>
                <w:lang w:val="en-US" w:eastAsia="zh-CN"/>
              </w:rPr>
              <w:t>5</w:t>
            </w:r>
            <w:r>
              <w:rPr>
                <w:rFonts w:ascii="宋体" w:hAnsi="宋体" w:cs="宋体" w:hint="eastAsia"/>
              </w:rPr>
              <w:t>.重量：≤130kg</w:t>
            </w:r>
          </w:p>
        </w:tc>
        <w:tc>
          <w:tcPr>
            <w:tcW w:w="380" w:type="pct"/>
            <w:noWrap/>
            <w:vAlign w:val="center"/>
          </w:tcPr>
          <w:p w14:paraId="52C6041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0" w:type="pct"/>
            <w:noWrap/>
            <w:vAlign w:val="center"/>
          </w:tcPr>
          <w:p w14:paraId="6B66425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55575366">
        <w:tblPrEx>
          <w:tblW w:w="4998" w:type="pct"/>
          <w:tblInd w:w="0" w:type="dxa"/>
          <w:tblCellMar>
            <w:top w:w="0" w:type="dxa"/>
            <w:left w:w="108" w:type="dxa"/>
            <w:bottom w:w="0" w:type="dxa"/>
            <w:right w:w="108" w:type="dxa"/>
          </w:tblCellMar>
        </w:tblPrEx>
        <w:trPr>
          <w:trHeight w:val="402"/>
        </w:trPr>
        <w:tc>
          <w:tcPr>
            <w:tcW w:w="472" w:type="pct"/>
            <w:noWrap/>
            <w:vAlign w:val="center"/>
          </w:tcPr>
          <w:p w14:paraId="4BE90C7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w:t>
            </w:r>
          </w:p>
        </w:tc>
        <w:tc>
          <w:tcPr>
            <w:tcW w:w="745" w:type="pct"/>
            <w:vAlign w:val="center"/>
          </w:tcPr>
          <w:p w14:paraId="34C3D3F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电子围栏</w:t>
            </w:r>
          </w:p>
        </w:tc>
        <w:tc>
          <w:tcPr>
            <w:tcW w:w="3020" w:type="pct"/>
            <w:vAlign w:val="center"/>
          </w:tcPr>
          <w:p w14:paraId="609E928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1.定位精度：≥10m；</w:t>
            </w:r>
            <w:r>
              <w:rPr>
                <w:rFonts w:ascii="宋体" w:hAnsi="宋体" w:cs="宋体" w:hint="eastAsia"/>
              </w:rPr>
              <w:br/>
            </w:r>
            <w:r>
              <w:rPr>
                <w:rFonts w:ascii="宋体" w:hAnsi="宋体" w:cs="宋体" w:hint="eastAsia"/>
              </w:rPr>
              <w:t>2.远程软件设置构成点位：≤20点位；</w:t>
            </w:r>
            <w:r>
              <w:rPr>
                <w:rFonts w:ascii="宋体" w:hAnsi="宋体" w:cs="宋体" w:hint="eastAsia"/>
              </w:rPr>
              <w:br/>
            </w:r>
            <w:r>
              <w:rPr>
                <w:rFonts w:ascii="宋体" w:hAnsi="宋体" w:cs="宋体" w:hint="eastAsia"/>
              </w:rPr>
              <w:t>3.机内连接设置构成点位：≤10点位；</w:t>
            </w:r>
            <w:r>
              <w:rPr>
                <w:rFonts w:ascii="宋体" w:hAnsi="宋体" w:cs="宋体" w:hint="eastAsia"/>
              </w:rPr>
              <w:br/>
            </w:r>
            <w:r>
              <w:rPr>
                <w:rFonts w:ascii="宋体" w:hAnsi="宋体" w:cs="宋体" w:hint="eastAsia"/>
              </w:rPr>
              <w:t>4.发射功能禁用1：坐标未定位；</w:t>
            </w:r>
            <w:r>
              <w:rPr>
                <w:rFonts w:ascii="宋体" w:hAnsi="宋体" w:cs="宋体" w:hint="eastAsia"/>
              </w:rPr>
              <w:br/>
            </w:r>
            <w:r>
              <w:rPr>
                <w:rFonts w:ascii="宋体" w:hAnsi="宋体" w:cs="宋体" w:hint="eastAsia"/>
              </w:rPr>
              <w:t>4.发射功能禁用2：当前坐标不在电子围栏区域内；</w:t>
            </w:r>
          </w:p>
        </w:tc>
        <w:tc>
          <w:tcPr>
            <w:tcW w:w="380" w:type="pct"/>
            <w:noWrap/>
            <w:vAlign w:val="center"/>
          </w:tcPr>
          <w:p w14:paraId="35DE0F7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0" w:type="pct"/>
            <w:noWrap/>
            <w:vAlign w:val="center"/>
          </w:tcPr>
          <w:p w14:paraId="3CA46F4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306B3E0B">
        <w:tblPrEx>
          <w:tblW w:w="4998" w:type="pct"/>
          <w:tblInd w:w="0" w:type="dxa"/>
          <w:tblCellMar>
            <w:top w:w="0" w:type="dxa"/>
            <w:left w:w="108" w:type="dxa"/>
            <w:bottom w:w="0" w:type="dxa"/>
            <w:right w:w="108" w:type="dxa"/>
          </w:tblCellMar>
        </w:tblPrEx>
        <w:trPr>
          <w:trHeight w:val="3318"/>
        </w:trPr>
        <w:tc>
          <w:tcPr>
            <w:tcW w:w="472" w:type="pct"/>
            <w:noWrap/>
            <w:vAlign w:val="center"/>
          </w:tcPr>
          <w:p w14:paraId="2ADAA8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w:t>
            </w:r>
          </w:p>
        </w:tc>
        <w:tc>
          <w:tcPr>
            <w:tcW w:w="745" w:type="pct"/>
            <w:vAlign w:val="center"/>
          </w:tcPr>
          <w:p w14:paraId="70B91AB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无线安全锁定器</w:t>
            </w:r>
          </w:p>
        </w:tc>
        <w:tc>
          <w:tcPr>
            <w:tcW w:w="3020" w:type="pct"/>
            <w:vAlign w:val="center"/>
          </w:tcPr>
          <w:p w14:paraId="59C21F3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 外形尺寸：长×宽×高≥204mm×100mm×35mm（定制）</w:t>
            </w:r>
            <w:r>
              <w:rPr>
                <w:rFonts w:ascii="宋体" w:hAnsi="宋体" w:cs="宋体" w:hint="eastAsia"/>
              </w:rPr>
              <w:br/>
            </w:r>
            <w:r>
              <w:rPr>
                <w:rFonts w:ascii="宋体" w:hAnsi="宋体" w:cs="宋体" w:hint="eastAsia"/>
              </w:rPr>
              <w:t>2 通讯距离：≥50 m；</w:t>
            </w:r>
            <w:r>
              <w:rPr>
                <w:rFonts w:ascii="宋体" w:hAnsi="宋体" w:cs="宋体" w:hint="eastAsia"/>
              </w:rPr>
              <w:br/>
            </w:r>
            <w:r>
              <w:rPr>
                <w:rFonts w:ascii="宋体" w:hAnsi="宋体" w:cs="宋体" w:hint="eastAsia"/>
              </w:rPr>
              <w:t>3 内部电源：≥3.7 V5200 mAh锂电池</w:t>
            </w:r>
            <w:r>
              <w:rPr>
                <w:rFonts w:ascii="宋体" w:hAnsi="宋体" w:cs="宋体" w:hint="eastAsia"/>
              </w:rPr>
              <w:br/>
            </w:r>
            <w:r>
              <w:rPr>
                <w:rFonts w:ascii="宋体" w:hAnsi="宋体" w:cs="宋体" w:hint="eastAsia"/>
              </w:rPr>
              <w:t>4 指纹识别存储容量：≥20人（每人10枚，共200枚指纹）；</w:t>
            </w:r>
            <w:r>
              <w:rPr>
                <w:rFonts w:ascii="宋体" w:hAnsi="宋体" w:cs="宋体" w:hint="eastAsia"/>
              </w:rPr>
              <w:br/>
            </w:r>
            <w:r>
              <w:rPr>
                <w:rFonts w:ascii="宋体" w:hAnsi="宋体" w:cs="宋体" w:hint="eastAsia"/>
              </w:rPr>
              <w:t>5 指纹识别认假率：＜0.001 %；</w:t>
            </w:r>
            <w:r>
              <w:rPr>
                <w:rFonts w:ascii="宋体" w:hAnsi="宋体" w:cs="宋体" w:hint="eastAsia"/>
              </w:rPr>
              <w:br/>
            </w:r>
            <w:r>
              <w:rPr>
                <w:rFonts w:ascii="宋体" w:hAnsi="宋体" w:cs="宋体" w:hint="eastAsia"/>
              </w:rPr>
              <w:t>6 指纹识别拒真率：＜1.0 %；</w:t>
            </w:r>
            <w:r>
              <w:rPr>
                <w:rFonts w:ascii="宋体" w:hAnsi="宋体" w:cs="宋体" w:hint="eastAsia"/>
              </w:rPr>
              <w:br/>
            </w:r>
            <w:r>
              <w:rPr>
                <w:rFonts w:ascii="宋体" w:hAnsi="宋体" w:cs="宋体" w:hint="eastAsia"/>
              </w:rPr>
              <w:t>7 指纹识别搜索时间：＜3 s；</w:t>
            </w:r>
            <w:r>
              <w:rPr>
                <w:rFonts w:ascii="宋体" w:hAnsi="宋体" w:cs="宋体" w:hint="eastAsia"/>
              </w:rPr>
              <w:br/>
            </w:r>
            <w:r>
              <w:rPr>
                <w:rFonts w:ascii="宋体" w:hAnsi="宋体" w:cs="宋体" w:hint="eastAsia"/>
              </w:rPr>
              <w:t>8 连续工作时间：≥8 h；</w:t>
            </w:r>
            <w:r>
              <w:rPr>
                <w:rFonts w:ascii="宋体" w:hAnsi="宋体" w:cs="宋体" w:hint="eastAsia"/>
              </w:rPr>
              <w:br/>
            </w:r>
            <w:r>
              <w:rPr>
                <w:rFonts w:ascii="宋体" w:hAnsi="宋体" w:cs="宋体" w:hint="eastAsia"/>
              </w:rPr>
              <w:t>9 工作环境温度：-20 ℃～50 ℃；</w:t>
            </w:r>
            <w:r>
              <w:rPr>
                <w:rFonts w:ascii="宋体" w:hAnsi="宋体" w:cs="宋体" w:hint="eastAsia"/>
              </w:rPr>
              <w:br/>
            </w:r>
            <w:r>
              <w:rPr>
                <w:rFonts w:ascii="宋体" w:hAnsi="宋体" w:cs="宋体" w:hint="eastAsia"/>
              </w:rPr>
              <w:t>10 工作环境湿度：10% RH～100% RH。</w:t>
            </w:r>
          </w:p>
        </w:tc>
        <w:tc>
          <w:tcPr>
            <w:tcW w:w="380" w:type="pct"/>
            <w:noWrap/>
            <w:vAlign w:val="center"/>
          </w:tcPr>
          <w:p w14:paraId="002EF7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0" w:type="pct"/>
            <w:noWrap/>
            <w:vAlign w:val="center"/>
          </w:tcPr>
          <w:p w14:paraId="55C27CC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4BE1828C">
        <w:tblPrEx>
          <w:tblW w:w="4998" w:type="pct"/>
          <w:tblInd w:w="0" w:type="dxa"/>
          <w:tblCellMar>
            <w:top w:w="0" w:type="dxa"/>
            <w:left w:w="108" w:type="dxa"/>
            <w:bottom w:w="0" w:type="dxa"/>
            <w:right w:w="108" w:type="dxa"/>
          </w:tblCellMar>
        </w:tblPrEx>
        <w:trPr>
          <w:trHeight w:val="402"/>
        </w:trPr>
        <w:tc>
          <w:tcPr>
            <w:tcW w:w="472" w:type="pct"/>
            <w:noWrap/>
            <w:vAlign w:val="center"/>
          </w:tcPr>
          <w:p w14:paraId="23201AB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745" w:type="pct"/>
            <w:vAlign w:val="center"/>
          </w:tcPr>
          <w:p w14:paraId="2AA0DA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液压转运平台</w:t>
            </w:r>
          </w:p>
        </w:tc>
        <w:tc>
          <w:tcPr>
            <w:tcW w:w="3020" w:type="pct"/>
            <w:vAlign w:val="center"/>
          </w:tcPr>
          <w:p w14:paraId="0AFADD13">
            <w:pPr>
              <w:keepNext w:val="0"/>
              <w:keepLines w:val="0"/>
              <w:pageBreakBefore w:val="0"/>
              <w:kinsoku/>
              <w:overflowPunct/>
              <w:topLinePunct w:val="0"/>
              <w:autoSpaceDE/>
              <w:autoSpaceDN/>
              <w:bidi w:val="0"/>
              <w:adjustRightInd/>
              <w:snapToGrid/>
              <w:spacing w:line="240" w:lineRule="auto"/>
              <w:rPr>
                <w:rFonts w:ascii="宋体" w:hAnsi="宋体" w:cs="宋体" w:hint="eastAsia"/>
              </w:rPr>
            </w:pPr>
          </w:p>
        </w:tc>
        <w:tc>
          <w:tcPr>
            <w:tcW w:w="380" w:type="pct"/>
            <w:noWrap/>
            <w:vAlign w:val="center"/>
          </w:tcPr>
          <w:p w14:paraId="040EF58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380" w:type="pct"/>
            <w:noWrap/>
            <w:vAlign w:val="center"/>
          </w:tcPr>
          <w:p w14:paraId="4D328EE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394B12D8">
        <w:tblPrEx>
          <w:tblW w:w="4998" w:type="pct"/>
          <w:tblInd w:w="0" w:type="dxa"/>
          <w:tblCellMar>
            <w:top w:w="0" w:type="dxa"/>
            <w:left w:w="108" w:type="dxa"/>
            <w:bottom w:w="0" w:type="dxa"/>
            <w:right w:w="108" w:type="dxa"/>
          </w:tblCellMar>
        </w:tblPrEx>
        <w:trPr>
          <w:trHeight w:val="402"/>
        </w:trPr>
        <w:tc>
          <w:tcPr>
            <w:tcW w:w="472" w:type="pct"/>
            <w:noWrap/>
            <w:vAlign w:val="center"/>
          </w:tcPr>
          <w:p w14:paraId="014A542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2.1</w:t>
            </w:r>
          </w:p>
        </w:tc>
        <w:tc>
          <w:tcPr>
            <w:tcW w:w="745" w:type="pct"/>
            <w:vAlign w:val="center"/>
          </w:tcPr>
          <w:p w14:paraId="051B0F0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火箭转运平台</w:t>
            </w:r>
          </w:p>
        </w:tc>
        <w:tc>
          <w:tcPr>
            <w:tcW w:w="3020" w:type="pct"/>
            <w:vAlign w:val="center"/>
          </w:tcPr>
          <w:p w14:paraId="4BD13FF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1.承载(Kg)：≤1000</w:t>
            </w:r>
            <w:r>
              <w:rPr>
                <w:rFonts w:ascii="宋体" w:hAnsi="宋体" w:cs="宋体" w:hint="eastAsia"/>
              </w:rPr>
              <w:br/>
            </w:r>
            <w:r>
              <w:rPr>
                <w:rFonts w:ascii="宋体" w:hAnsi="宋体" w:cs="宋体" w:hint="eastAsia"/>
              </w:rPr>
              <w:t>2.最低高度h(mm)：≥380</w:t>
            </w:r>
            <w:r>
              <w:rPr>
                <w:rFonts w:ascii="宋体" w:hAnsi="宋体" w:cs="宋体" w:hint="eastAsia"/>
              </w:rPr>
              <w:br/>
            </w:r>
            <w:r>
              <w:rPr>
                <w:rFonts w:ascii="宋体" w:hAnsi="宋体" w:cs="宋体" w:hint="eastAsia"/>
              </w:rPr>
              <w:t>3.最高高度h(mm)：≤1000</w:t>
            </w:r>
            <w:r>
              <w:rPr>
                <w:rFonts w:ascii="宋体" w:hAnsi="宋体" w:cs="宋体" w:hint="eastAsia"/>
              </w:rPr>
              <w:br/>
            </w:r>
            <w:r>
              <w:rPr>
                <w:rFonts w:ascii="宋体" w:hAnsi="宋体" w:cs="宋体" w:hint="eastAsia"/>
              </w:rPr>
              <w:t>4.平台尺寸(L*A1*B)：≥1200mm×610mm×80mm</w:t>
            </w:r>
            <w:r>
              <w:rPr>
                <w:rFonts w:ascii="宋体" w:hAnsi="宋体" w:cs="宋体" w:hint="eastAsia"/>
              </w:rPr>
              <w:br/>
            </w:r>
            <w:r>
              <w:rPr>
                <w:rFonts w:ascii="宋体" w:hAnsi="宋体" w:cs="宋体" w:hint="eastAsia"/>
              </w:rPr>
              <w:t>5.重量：≤165kg</w:t>
            </w:r>
          </w:p>
        </w:tc>
        <w:tc>
          <w:tcPr>
            <w:tcW w:w="380" w:type="pct"/>
            <w:noWrap/>
            <w:vAlign w:val="center"/>
          </w:tcPr>
          <w:p w14:paraId="0205C89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380" w:type="pct"/>
            <w:noWrap/>
            <w:vAlign w:val="center"/>
          </w:tcPr>
          <w:p w14:paraId="76977E3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70460030">
        <w:tblPrEx>
          <w:tblW w:w="4998" w:type="pct"/>
          <w:tblInd w:w="0" w:type="dxa"/>
          <w:tblCellMar>
            <w:top w:w="0" w:type="dxa"/>
            <w:left w:w="108" w:type="dxa"/>
            <w:bottom w:w="0" w:type="dxa"/>
            <w:right w:w="108" w:type="dxa"/>
          </w:tblCellMar>
        </w:tblPrEx>
        <w:trPr>
          <w:trHeight w:val="263"/>
        </w:trPr>
        <w:tc>
          <w:tcPr>
            <w:tcW w:w="472" w:type="pct"/>
            <w:noWrap/>
            <w:vAlign w:val="center"/>
          </w:tcPr>
          <w:p w14:paraId="46938E0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c>
          <w:tcPr>
            <w:tcW w:w="3766" w:type="pct"/>
            <w:gridSpan w:val="2"/>
            <w:vAlign w:val="center"/>
          </w:tcPr>
          <w:p w14:paraId="2ABC422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火箭作业安全监控终端</w:t>
            </w:r>
          </w:p>
        </w:tc>
        <w:tc>
          <w:tcPr>
            <w:tcW w:w="380" w:type="pct"/>
            <w:noWrap/>
            <w:vAlign w:val="center"/>
          </w:tcPr>
          <w:p w14:paraId="28F8500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380" w:type="pct"/>
            <w:noWrap/>
            <w:vAlign w:val="center"/>
          </w:tcPr>
          <w:p w14:paraId="53FABE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67DFF34A">
        <w:tblPrEx>
          <w:tblW w:w="4998" w:type="pct"/>
          <w:tblInd w:w="0" w:type="dxa"/>
          <w:tblCellMar>
            <w:top w:w="0" w:type="dxa"/>
            <w:left w:w="108" w:type="dxa"/>
            <w:bottom w:w="0" w:type="dxa"/>
            <w:right w:w="108" w:type="dxa"/>
          </w:tblCellMar>
        </w:tblPrEx>
        <w:trPr>
          <w:trHeight w:val="792"/>
        </w:trPr>
        <w:tc>
          <w:tcPr>
            <w:tcW w:w="472" w:type="pct"/>
            <w:noWrap/>
            <w:vAlign w:val="center"/>
          </w:tcPr>
          <w:p w14:paraId="098ED14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3.1</w:t>
            </w:r>
          </w:p>
        </w:tc>
        <w:tc>
          <w:tcPr>
            <w:tcW w:w="745" w:type="pct"/>
            <w:vAlign w:val="center"/>
          </w:tcPr>
          <w:p w14:paraId="7065AD4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作业安全监控终端</w:t>
            </w:r>
          </w:p>
        </w:tc>
        <w:tc>
          <w:tcPr>
            <w:tcW w:w="3020" w:type="pct"/>
            <w:vAlign w:val="center"/>
          </w:tcPr>
          <w:p w14:paraId="387CA27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北斗三号短报文通信，集成RDSS、RNSS、4G、收发天线于一体，配备硬件级加密芯片，支持与“天工”平台进行安全加密对接，具备作业指令接收、作业状态上报、安全射界验证、作业信息采集及三码合一验证等功能。</w:t>
            </w:r>
            <w:r>
              <w:rPr>
                <w:rFonts w:ascii="宋体" w:hAnsi="宋体" w:cs="宋体" w:hint="eastAsia"/>
              </w:rPr>
              <w:br/>
            </w:r>
            <w:r>
              <w:rPr>
                <w:rFonts w:ascii="宋体" w:hAnsi="宋体" w:cs="宋体" w:hint="eastAsia"/>
              </w:rPr>
              <w:t>1.无线通讯方式：4G全网通；</w:t>
            </w:r>
            <w:r>
              <w:rPr>
                <w:rFonts w:ascii="宋体" w:hAnsi="宋体" w:cs="宋体" w:hint="eastAsia"/>
              </w:rPr>
              <w:br/>
            </w:r>
            <w:r>
              <w:rPr>
                <w:rFonts w:ascii="宋体" w:hAnsi="宋体" w:cs="宋体" w:hint="eastAsia"/>
              </w:rPr>
              <w:t>2.作业信息通讯方式：RS485；</w:t>
            </w:r>
            <w:r>
              <w:rPr>
                <w:rFonts w:ascii="宋体" w:hAnsi="宋体" w:cs="宋体" w:hint="eastAsia"/>
              </w:rPr>
              <w:br/>
            </w:r>
            <w:r>
              <w:rPr>
                <w:rFonts w:ascii="宋体" w:hAnsi="宋体" w:cs="宋体" w:hint="eastAsia"/>
              </w:rPr>
              <w:t>3.工作温度：-20～50°C；</w:t>
            </w:r>
            <w:r>
              <w:rPr>
                <w:rFonts w:ascii="宋体" w:hAnsi="宋体" w:cs="宋体" w:hint="eastAsia"/>
              </w:rPr>
              <w:br/>
            </w:r>
            <w:r>
              <w:rPr>
                <w:rFonts w:ascii="宋体" w:hAnsi="宋体" w:cs="宋体" w:hint="eastAsia"/>
              </w:rPr>
              <w:t>4.工作电压：9～24 V。</w:t>
            </w:r>
          </w:p>
        </w:tc>
        <w:tc>
          <w:tcPr>
            <w:tcW w:w="380" w:type="pct"/>
            <w:noWrap/>
            <w:vAlign w:val="center"/>
          </w:tcPr>
          <w:p w14:paraId="3B37FF3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0" w:type="pct"/>
            <w:noWrap/>
            <w:vAlign w:val="center"/>
          </w:tcPr>
          <w:p w14:paraId="4123406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2E17E837">
        <w:tblPrEx>
          <w:tblW w:w="4998" w:type="pct"/>
          <w:tblInd w:w="0" w:type="dxa"/>
          <w:tblCellMar>
            <w:top w:w="0" w:type="dxa"/>
            <w:left w:w="108" w:type="dxa"/>
            <w:bottom w:w="0" w:type="dxa"/>
            <w:right w:w="108" w:type="dxa"/>
          </w:tblCellMar>
        </w:tblPrEx>
        <w:trPr>
          <w:trHeight w:val="263"/>
        </w:trPr>
        <w:tc>
          <w:tcPr>
            <w:tcW w:w="472" w:type="pct"/>
            <w:noWrap/>
            <w:vAlign w:val="center"/>
          </w:tcPr>
          <w:p w14:paraId="14CC976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w:t>
            </w:r>
          </w:p>
        </w:tc>
        <w:tc>
          <w:tcPr>
            <w:tcW w:w="3766" w:type="pct"/>
            <w:gridSpan w:val="2"/>
            <w:vAlign w:val="center"/>
          </w:tcPr>
          <w:p w14:paraId="5D334EE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基于三码绑定的人影火箭发射安全锁控系统</w:t>
            </w:r>
          </w:p>
        </w:tc>
        <w:tc>
          <w:tcPr>
            <w:tcW w:w="380" w:type="pct"/>
            <w:noWrap/>
            <w:vAlign w:val="center"/>
          </w:tcPr>
          <w:p w14:paraId="5803CE4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380" w:type="pct"/>
            <w:noWrap/>
            <w:vAlign w:val="center"/>
          </w:tcPr>
          <w:p w14:paraId="21E1F7F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2E1B80A1">
        <w:tblPrEx>
          <w:tblW w:w="4998" w:type="pct"/>
          <w:tblInd w:w="0" w:type="dxa"/>
          <w:tblCellMar>
            <w:top w:w="0" w:type="dxa"/>
            <w:left w:w="108" w:type="dxa"/>
            <w:bottom w:w="0" w:type="dxa"/>
            <w:right w:w="108" w:type="dxa"/>
          </w:tblCellMar>
        </w:tblPrEx>
        <w:trPr>
          <w:trHeight w:val="642"/>
        </w:trPr>
        <w:tc>
          <w:tcPr>
            <w:tcW w:w="472" w:type="pct"/>
            <w:noWrap/>
            <w:vAlign w:val="center"/>
          </w:tcPr>
          <w:p w14:paraId="20CC2E1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4.1</w:t>
            </w:r>
          </w:p>
        </w:tc>
        <w:tc>
          <w:tcPr>
            <w:tcW w:w="745" w:type="pct"/>
            <w:vAlign w:val="center"/>
          </w:tcPr>
          <w:p w14:paraId="0DF465A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人影火箭发射安全锁控系统</w:t>
            </w:r>
          </w:p>
        </w:tc>
        <w:tc>
          <w:tcPr>
            <w:tcW w:w="3020" w:type="pct"/>
            <w:vAlign w:val="center"/>
          </w:tcPr>
          <w:p w14:paraId="1AD0808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1.输入电压范围：±100V；</w:t>
            </w:r>
            <w:r>
              <w:rPr>
                <w:rFonts w:ascii="宋体" w:hAnsi="宋体" w:cs="宋体" w:hint="eastAsia"/>
              </w:rPr>
              <w:br/>
            </w:r>
            <w:r>
              <w:rPr>
                <w:rFonts w:ascii="宋体" w:hAnsi="宋体" w:cs="宋体" w:hint="eastAsia"/>
              </w:rPr>
              <w:t>2.额定电压：（16±5%）V；</w:t>
            </w:r>
            <w:r>
              <w:rPr>
                <w:rFonts w:ascii="宋体" w:hAnsi="宋体" w:cs="宋体" w:hint="eastAsia"/>
              </w:rPr>
              <w:br/>
            </w:r>
            <w:r>
              <w:rPr>
                <w:rFonts w:ascii="宋体" w:hAnsi="宋体" w:cs="宋体" w:hint="eastAsia"/>
              </w:rPr>
              <w:t>3.最大解锁保持时间：300秒（总线断电）；</w:t>
            </w:r>
            <w:r>
              <w:rPr>
                <w:rFonts w:ascii="宋体" w:hAnsi="宋体" w:cs="宋体" w:hint="eastAsia"/>
              </w:rPr>
              <w:br/>
            </w:r>
            <w:r>
              <w:rPr>
                <w:rFonts w:ascii="宋体" w:hAnsi="宋体" w:cs="宋体" w:hint="eastAsia"/>
              </w:rPr>
              <w:t>4.插入阻抗：小于0.5欧姆；</w:t>
            </w:r>
            <w:r>
              <w:rPr>
                <w:rFonts w:ascii="宋体" w:hAnsi="宋体" w:cs="宋体" w:hint="eastAsia"/>
              </w:rPr>
              <w:br/>
            </w:r>
            <w:r>
              <w:rPr>
                <w:rFonts w:ascii="宋体" w:hAnsi="宋体" w:cs="宋体" w:hint="eastAsia"/>
              </w:rPr>
              <w:t>5.灌入电流：&lt;5mA（灌入电压&lt;80时）；</w:t>
            </w:r>
            <w:r>
              <w:rPr>
                <w:rFonts w:ascii="宋体" w:hAnsi="宋体" w:cs="宋体" w:hint="eastAsia"/>
              </w:rPr>
              <w:br/>
            </w:r>
            <w:r>
              <w:rPr>
                <w:rFonts w:ascii="宋体" w:hAnsi="宋体" w:cs="宋体" w:hint="eastAsia"/>
              </w:rPr>
              <w:t>6.解锁保持时间设定范围：1~300秒；</w:t>
            </w:r>
            <w:r>
              <w:rPr>
                <w:rFonts w:ascii="宋体" w:hAnsi="宋体" w:cs="宋体" w:hint="eastAsia"/>
              </w:rPr>
              <w:br/>
            </w:r>
            <w:r>
              <w:rPr>
                <w:rFonts w:ascii="宋体" w:hAnsi="宋体" w:cs="宋体" w:hint="eastAsia"/>
              </w:rPr>
              <w:t>7.通信模式：MBUS（双向无极性）；</w:t>
            </w:r>
            <w:r>
              <w:rPr>
                <w:rFonts w:ascii="宋体" w:hAnsi="宋体" w:cs="宋体" w:hint="eastAsia"/>
              </w:rPr>
              <w:br/>
            </w:r>
            <w:r>
              <w:rPr>
                <w:rFonts w:ascii="宋体" w:hAnsi="宋体" w:cs="宋体" w:hint="eastAsia"/>
              </w:rPr>
              <w:t>8.通信速率：1024bps；</w:t>
            </w:r>
            <w:r>
              <w:rPr>
                <w:rFonts w:ascii="宋体" w:hAnsi="宋体" w:cs="宋体" w:hint="eastAsia"/>
              </w:rPr>
              <w:br/>
            </w:r>
            <w:r>
              <w:rPr>
                <w:rFonts w:ascii="宋体" w:hAnsi="宋体" w:cs="宋体" w:hint="eastAsia"/>
              </w:rPr>
              <w:t>9.校验和算法：CRC8。</w:t>
            </w:r>
          </w:p>
        </w:tc>
        <w:tc>
          <w:tcPr>
            <w:tcW w:w="380" w:type="pct"/>
            <w:vAlign w:val="center"/>
          </w:tcPr>
          <w:p w14:paraId="36047E0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0" w:type="pct"/>
            <w:noWrap/>
            <w:vAlign w:val="center"/>
          </w:tcPr>
          <w:p w14:paraId="68ADC16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r w14:paraId="68731EB9">
        <w:tblPrEx>
          <w:tblW w:w="4998" w:type="pct"/>
          <w:tblInd w:w="0" w:type="dxa"/>
          <w:tblCellMar>
            <w:top w:w="0" w:type="dxa"/>
            <w:left w:w="108" w:type="dxa"/>
            <w:bottom w:w="0" w:type="dxa"/>
            <w:right w:w="108" w:type="dxa"/>
          </w:tblCellMar>
        </w:tblPrEx>
        <w:trPr>
          <w:trHeight w:val="263"/>
        </w:trPr>
        <w:tc>
          <w:tcPr>
            <w:tcW w:w="472" w:type="pct"/>
            <w:noWrap/>
            <w:vAlign w:val="center"/>
          </w:tcPr>
          <w:p w14:paraId="3F3A86F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5</w:t>
            </w:r>
          </w:p>
        </w:tc>
        <w:tc>
          <w:tcPr>
            <w:tcW w:w="3766" w:type="pct"/>
            <w:gridSpan w:val="2"/>
            <w:vAlign w:val="center"/>
          </w:tcPr>
          <w:p w14:paraId="341DD27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储运箱</w:t>
            </w:r>
          </w:p>
        </w:tc>
        <w:tc>
          <w:tcPr>
            <w:tcW w:w="380" w:type="pct"/>
            <w:vAlign w:val="center"/>
          </w:tcPr>
          <w:p w14:paraId="60C3A8F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380" w:type="pct"/>
            <w:noWrap/>
            <w:vAlign w:val="center"/>
          </w:tcPr>
          <w:p w14:paraId="0C1F5A0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071A8794">
        <w:tblPrEx>
          <w:tblW w:w="4998" w:type="pct"/>
          <w:tblInd w:w="0" w:type="dxa"/>
          <w:tblCellMar>
            <w:top w:w="0" w:type="dxa"/>
            <w:left w:w="108" w:type="dxa"/>
            <w:bottom w:w="0" w:type="dxa"/>
            <w:right w:w="108" w:type="dxa"/>
          </w:tblCellMar>
        </w:tblPrEx>
        <w:trPr>
          <w:trHeight w:val="1080"/>
        </w:trPr>
        <w:tc>
          <w:tcPr>
            <w:tcW w:w="472" w:type="pct"/>
            <w:noWrap/>
            <w:vAlign w:val="center"/>
          </w:tcPr>
          <w:p w14:paraId="5FC7704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5.1</w:t>
            </w:r>
          </w:p>
        </w:tc>
        <w:tc>
          <w:tcPr>
            <w:tcW w:w="745" w:type="pct"/>
            <w:vAlign w:val="center"/>
          </w:tcPr>
          <w:p w14:paraId="29FB00E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弹药临时储运箱</w:t>
            </w:r>
          </w:p>
        </w:tc>
        <w:tc>
          <w:tcPr>
            <w:tcW w:w="3020" w:type="pct"/>
            <w:vAlign w:val="center"/>
          </w:tcPr>
          <w:p w14:paraId="414EA07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1.尺寸：</w:t>
            </w:r>
            <w:r>
              <w:rPr>
                <w:rFonts w:ascii="宋体" w:hAnsi="宋体" w:cs="宋体" w:hint="eastAsia"/>
                <w:color w:val="FF0000"/>
              </w:rPr>
              <w:t>≥500mmx450mmx400mm</w:t>
            </w:r>
            <w:r>
              <w:rPr>
                <w:rFonts w:ascii="宋体" w:hAnsi="宋体" w:cs="宋体" w:hint="eastAsia"/>
              </w:rPr>
              <w:br/>
            </w:r>
            <w:r>
              <w:rPr>
                <w:rFonts w:ascii="宋体" w:hAnsi="宋体" w:cs="宋体" w:hint="eastAsia"/>
              </w:rPr>
              <w:t>2.用于作业车辆临时转运防雹增雨火箭弹储运设备。</w:t>
            </w:r>
            <w:r>
              <w:rPr>
                <w:rFonts w:ascii="宋体" w:hAnsi="宋体" w:cs="宋体" w:hint="eastAsia"/>
              </w:rPr>
              <w:br/>
            </w:r>
            <w:r>
              <w:rPr>
                <w:rFonts w:ascii="宋体" w:hAnsi="宋体" w:cs="宋体" w:hint="eastAsia"/>
              </w:rPr>
              <w:t>3.内置导轨，方便弹药放入，能够满足不同口径火箭弹的安全储运要求，单次转运数量≥10枚。</w:t>
            </w:r>
          </w:p>
        </w:tc>
        <w:tc>
          <w:tcPr>
            <w:tcW w:w="380" w:type="pct"/>
            <w:noWrap/>
            <w:vAlign w:val="center"/>
          </w:tcPr>
          <w:p w14:paraId="1518E03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0" w:type="pct"/>
            <w:noWrap/>
            <w:vAlign w:val="center"/>
          </w:tcPr>
          <w:p w14:paraId="35DA58C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xml:space="preserve">48 </w:t>
            </w:r>
          </w:p>
        </w:tc>
      </w:tr>
    </w:tbl>
    <w:p w14:paraId="3AB5C331">
      <w:pPr>
        <w:spacing w:line="360" w:lineRule="auto"/>
        <w:ind w:firstLine="400" w:firstLineChars="200"/>
        <w:rPr>
          <w:rFonts w:ascii="宋体" w:eastAsia="宋体" w:hAnsi="宋体" w:cs="Times New Roman"/>
          <w:color w:val="auto"/>
          <w:sz w:val="20"/>
          <w:szCs w:val="20"/>
          <w:lang w:eastAsia="zh-CN"/>
        </w:rPr>
      </w:pPr>
    </w:p>
    <w:p w14:paraId="17D8B21E">
      <w:pPr>
        <w:pStyle w:val="Heading4"/>
        <w:widowControl w:val="0"/>
        <w:spacing w:before="0" w:after="0" w:line="360" w:lineRule="auto"/>
        <w:ind w:firstLine="420" w:firstLineChars="200"/>
        <w:jc w:val="both"/>
        <w:rPr>
          <w:rFonts w:ascii="宋体" w:eastAsia="宋体" w:hAnsi="宋体" w:cs="宋体"/>
          <w:bCs/>
          <w:color w:val="auto"/>
          <w:kern w:val="2"/>
          <w:sz w:val="21"/>
        </w:rPr>
      </w:pPr>
      <w:r>
        <w:rPr>
          <w:rFonts w:ascii="宋体" w:eastAsia="宋体" w:hAnsi="宋体" w:cs="宋体" w:hint="eastAsia"/>
          <w:bCs/>
          <w:color w:val="auto"/>
          <w:kern w:val="2"/>
          <w:sz w:val="21"/>
        </w:rPr>
        <w:t>3.烟炉作业系统升级</w:t>
      </w:r>
    </w:p>
    <w:p w14:paraId="6D05B3B8">
      <w:pPr>
        <w:spacing w:line="360" w:lineRule="auto"/>
        <w:ind w:firstLine="420" w:firstLineChars="200"/>
        <w:rPr>
          <w:rFonts w:ascii="宋体" w:eastAsia="宋体" w:hAnsi="宋体" w:cs="宋体" w:hint="eastAsia"/>
          <w:color w:val="FF0000"/>
          <w:lang w:eastAsia="zh-CN"/>
        </w:rPr>
      </w:pPr>
      <w:r>
        <w:rPr>
          <w:rFonts w:ascii="宋体" w:eastAsia="宋体" w:hAnsi="宋体" w:cs="宋体" w:hint="eastAsia"/>
          <w:color w:val="FF0000"/>
          <w:lang w:eastAsia="zh-CN"/>
        </w:rPr>
        <w:t>烟炉作业系统升级：对全区25套已经建设的烟炉进行智能化升级，建设烟炉作业监控终端，实现作业自动启停、作业信息自动上传、</w:t>
      </w:r>
      <w:r>
        <w:rPr>
          <w:rFonts w:hint="eastAsia"/>
          <w:color w:val="FF0000"/>
          <w:lang w:eastAsia="zh-CN"/>
        </w:rPr>
        <w:t>作业过程相关信息自动采集上传到“天工”平台、记录、存储、作业状态、接收作业指令</w:t>
      </w:r>
      <w:r>
        <w:rPr>
          <w:rFonts w:ascii="宋体" w:eastAsia="宋体" w:hAnsi="宋体" w:cs="宋体" w:hint="eastAsia"/>
          <w:color w:val="FF0000"/>
          <w:lang w:eastAsia="zh-CN"/>
        </w:rPr>
        <w:t>，提高烟炉作业的精准性和科学性。</w:t>
      </w:r>
    </w:p>
    <w:p w14:paraId="4ED54964">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技术指标如下：</w:t>
      </w:r>
    </w:p>
    <w:tbl>
      <w:tblPr>
        <w:tblStyle w:val="TableNormal"/>
        <w:tblpPr w:leftFromText="180" w:rightFromText="180" w:vertAnchor="text" w:horzAnchor="page" w:tblpX="1585" w:tblpY="403"/>
        <w:tblOverlap w:val="never"/>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3"/>
        <w:gridCol w:w="1057"/>
        <w:gridCol w:w="5857"/>
        <w:gridCol w:w="684"/>
        <w:gridCol w:w="684"/>
      </w:tblGrid>
      <w:tr w14:paraId="0E413248">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73"/>
          <w:tblHeader/>
        </w:trPr>
        <w:tc>
          <w:tcPr>
            <w:tcW w:w="381" w:type="pct"/>
            <w:vAlign w:val="center"/>
          </w:tcPr>
          <w:p w14:paraId="293EF21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序号</w:t>
            </w:r>
          </w:p>
        </w:tc>
        <w:tc>
          <w:tcPr>
            <w:tcW w:w="589" w:type="pct"/>
            <w:vAlign w:val="center"/>
          </w:tcPr>
          <w:p w14:paraId="70E3C6A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设备名称</w:t>
            </w:r>
          </w:p>
        </w:tc>
        <w:tc>
          <w:tcPr>
            <w:tcW w:w="3264" w:type="pct"/>
            <w:vAlign w:val="center"/>
          </w:tcPr>
          <w:p w14:paraId="2EFDF8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配置参数要求</w:t>
            </w:r>
          </w:p>
        </w:tc>
        <w:tc>
          <w:tcPr>
            <w:tcW w:w="381" w:type="pct"/>
            <w:vAlign w:val="center"/>
          </w:tcPr>
          <w:p w14:paraId="4788E53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单位</w:t>
            </w:r>
          </w:p>
        </w:tc>
        <w:tc>
          <w:tcPr>
            <w:tcW w:w="381" w:type="pct"/>
            <w:vAlign w:val="center"/>
          </w:tcPr>
          <w:p w14:paraId="621BC56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数量</w:t>
            </w:r>
          </w:p>
        </w:tc>
      </w:tr>
      <w:tr w14:paraId="1E6923BE">
        <w:tblPrEx>
          <w:tblW w:w="4998" w:type="pct"/>
          <w:tblInd w:w="0" w:type="dxa"/>
          <w:tblCellMar>
            <w:top w:w="0" w:type="dxa"/>
            <w:left w:w="108" w:type="dxa"/>
            <w:bottom w:w="0" w:type="dxa"/>
            <w:right w:w="108" w:type="dxa"/>
          </w:tblCellMar>
        </w:tblPrEx>
        <w:trPr>
          <w:trHeight w:val="660"/>
        </w:trPr>
        <w:tc>
          <w:tcPr>
            <w:tcW w:w="381" w:type="pct"/>
            <w:noWrap/>
            <w:vAlign w:val="center"/>
          </w:tcPr>
          <w:p w14:paraId="78645F8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589" w:type="pct"/>
            <w:vAlign w:val="center"/>
          </w:tcPr>
          <w:p w14:paraId="7603098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烟炉作业监控终端</w:t>
            </w:r>
          </w:p>
        </w:tc>
        <w:tc>
          <w:tcPr>
            <w:tcW w:w="3264" w:type="pct"/>
            <w:vAlign w:val="center"/>
          </w:tcPr>
          <w:p w14:paraId="0566C52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1.终端主机尺寸：直径≤115mm*高度≤81mm</w:t>
            </w:r>
          </w:p>
          <w:p w14:paraId="22BB162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2.终端主机重量：≤370g</w:t>
            </w:r>
            <w:r>
              <w:rPr>
                <w:rFonts w:ascii="宋体" w:hAnsi="宋体" w:cs="宋体" w:hint="eastAsia"/>
              </w:rPr>
              <w:br/>
            </w:r>
            <w:r>
              <w:rPr>
                <w:rFonts w:ascii="宋体" w:hAnsi="宋体" w:cs="宋体" w:hint="eastAsia"/>
              </w:rPr>
              <w:t>3.安装方式：固定杆安装</w:t>
            </w:r>
          </w:p>
          <w:p w14:paraId="1AFCC93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4.工作温度：-30~70°C</w:t>
            </w:r>
          </w:p>
          <w:p w14:paraId="314AEE0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5.存储温度：-40~85°C</w:t>
            </w:r>
          </w:p>
          <w:p w14:paraId="3A841D8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6.防水等级：IP67</w:t>
            </w:r>
            <w:r>
              <w:rPr>
                <w:rFonts w:ascii="宋体" w:hAnsi="宋体" w:cs="宋体" w:hint="eastAsia"/>
              </w:rPr>
              <w:br/>
            </w:r>
            <w:r>
              <w:rPr>
                <w:rFonts w:ascii="宋体" w:hAnsi="宋体" w:cs="宋体" w:hint="eastAsia"/>
              </w:rPr>
              <w:t>7.卫星通讯：</w:t>
            </w:r>
            <w:r>
              <w:rPr>
                <w:rFonts w:ascii="宋体" w:hAnsi="宋体" w:cs="宋体" w:hint="eastAsia"/>
              </w:rPr>
              <w:br/>
            </w:r>
            <w:r>
              <w:rPr>
                <w:rFonts w:ascii="宋体" w:hAnsi="宋体" w:cs="宋体" w:hint="eastAsia"/>
              </w:rPr>
              <w:t>采用北斗短报文方式，终端最大支持1000汉字（2000B）</w:t>
            </w:r>
            <w:r>
              <w:rPr>
                <w:rFonts w:ascii="宋体" w:hAnsi="宋体" w:cs="宋体" w:hint="eastAsia"/>
                <w:color w:val="FF0000"/>
              </w:rPr>
              <w:t>，依据安装的北斗卡等级及频度，自适应组包上传。</w:t>
            </w:r>
          </w:p>
          <w:p w14:paraId="565EBB2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8.北斗定位</w:t>
            </w:r>
          </w:p>
          <w:p w14:paraId="781192A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1）通道数目:≥32通道b)</w:t>
            </w:r>
          </w:p>
          <w:p w14:paraId="377FDBD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2)捕获灵敏度:≤-148dBm</w:t>
            </w:r>
          </w:p>
          <w:p w14:paraId="21F84D9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3)定位精度:&lt;10m</w:t>
            </w:r>
            <w:r>
              <w:rPr>
                <w:rFonts w:ascii="宋体" w:hAnsi="宋体" w:cs="宋体" w:hint="eastAsia"/>
              </w:rPr>
              <w:br/>
            </w:r>
            <w:r>
              <w:rPr>
                <w:rFonts w:ascii="宋体" w:hAnsi="宋体" w:cs="宋体" w:hint="eastAsia"/>
              </w:rPr>
              <w:t>9.加密</w:t>
            </w:r>
            <w:r>
              <w:rPr>
                <w:rFonts w:ascii="宋体" w:hAnsi="宋体" w:cs="宋体" w:hint="eastAsia"/>
              </w:rPr>
              <w:br/>
            </w:r>
            <w:r>
              <w:rPr>
                <w:rFonts w:ascii="宋体" w:hAnsi="宋体" w:cs="宋体" w:hint="eastAsia"/>
              </w:rPr>
              <w:t>1）支持加密方式:国密SM1/2/3/4</w:t>
            </w:r>
            <w:r>
              <w:rPr>
                <w:rFonts w:ascii="宋体" w:hAnsi="宋体" w:cs="宋体" w:hint="eastAsia"/>
              </w:rPr>
              <w:br/>
            </w:r>
            <w:r>
              <w:rPr>
                <w:rFonts w:ascii="宋体" w:hAnsi="宋体" w:cs="宋体" w:hint="eastAsia"/>
              </w:rPr>
              <w:t>2)算法移植:支持，具备算法下载更新</w:t>
            </w:r>
            <w:r>
              <w:rPr>
                <w:rFonts w:ascii="宋体" w:hAnsi="宋体" w:cs="宋体" w:hint="eastAsia"/>
              </w:rPr>
              <w:br/>
            </w:r>
            <w:r>
              <w:rPr>
                <w:rFonts w:ascii="宋体" w:hAnsi="宋体" w:cs="宋体" w:hint="eastAsia"/>
              </w:rPr>
              <w:t>10.无线通讯方式：4G全网通，支持 移动，电信，联通3大运营商SIM卡，最大上行带宽5Mbps，最大下行带宽10Mbps；</w:t>
            </w:r>
          </w:p>
          <w:p w14:paraId="13ABE7E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11.作业信息通讯方式：RS485；</w:t>
            </w:r>
          </w:p>
          <w:p w14:paraId="404A1A3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12.有线通信：</w:t>
            </w:r>
          </w:p>
          <w:p w14:paraId="5344A82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支持TCP/UDP协议，网口规格RJ45、10/100Mbps，通信速率115.2Kbps</w:t>
            </w:r>
          </w:p>
        </w:tc>
        <w:tc>
          <w:tcPr>
            <w:tcW w:w="381" w:type="pct"/>
            <w:noWrap/>
            <w:vAlign w:val="center"/>
          </w:tcPr>
          <w:p w14:paraId="483EDA6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1" w:type="pct"/>
            <w:noWrap/>
            <w:vAlign w:val="center"/>
          </w:tcPr>
          <w:p w14:paraId="419EF47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25</w:t>
            </w:r>
          </w:p>
        </w:tc>
      </w:tr>
    </w:tbl>
    <w:p w14:paraId="57B20CD2">
      <w:pPr>
        <w:spacing w:line="360" w:lineRule="auto"/>
        <w:jc w:val="center"/>
        <w:rPr>
          <w:rFonts w:ascii="宋体" w:eastAsia="宋体" w:hAnsi="宋体" w:cs="宋体"/>
          <w:color w:val="auto"/>
        </w:rPr>
      </w:pPr>
    </w:p>
    <w:p w14:paraId="3B2AA10D">
      <w:pPr>
        <w:pStyle w:val="Heading4"/>
        <w:widowControl w:val="0"/>
        <w:spacing w:before="0" w:after="0" w:line="360" w:lineRule="auto"/>
        <w:ind w:firstLine="420" w:firstLineChars="200"/>
        <w:jc w:val="both"/>
        <w:rPr>
          <w:rFonts w:ascii="宋体" w:eastAsia="宋体" w:hAnsi="宋体" w:cs="宋体"/>
          <w:bCs/>
          <w:color w:val="auto"/>
          <w:kern w:val="2"/>
          <w:sz w:val="21"/>
        </w:rPr>
      </w:pPr>
      <w:r>
        <w:rPr>
          <w:rFonts w:ascii="宋体" w:eastAsia="宋体" w:hAnsi="宋体" w:cs="宋体" w:hint="eastAsia"/>
          <w:bCs/>
          <w:color w:val="auto"/>
          <w:kern w:val="2"/>
          <w:sz w:val="21"/>
        </w:rPr>
        <w:t>4.智能化烟炉建设</w:t>
      </w:r>
    </w:p>
    <w:p w14:paraId="4FCB39C3">
      <w:pPr>
        <w:spacing w:line="360" w:lineRule="auto"/>
        <w:ind w:firstLine="420" w:firstLineChars="200"/>
        <w:rPr>
          <w:rFonts w:ascii="宋体" w:eastAsia="宋体" w:hAnsi="宋体" w:cs="宋体"/>
          <w:color w:val="FF0000"/>
          <w:highlight w:val="green"/>
          <w:lang w:eastAsia="zh-CN"/>
        </w:rPr>
      </w:pPr>
      <w:r>
        <w:rPr>
          <w:rFonts w:ascii="宋体" w:eastAsia="宋体" w:hAnsi="宋体" w:cs="宋体" w:hint="eastAsia"/>
          <w:color w:val="FF0000"/>
          <w:lang w:eastAsia="zh-CN"/>
        </w:rPr>
        <w:t>新建智能化烟炉建设：建设15套智能化烟炉作业点位，包括智能烟炉作业系统、烟炉作业监控终端、集成多要素判别系统，实现对周边气象要素的自动感知、作业条件的自动判别、作业自动启停和作业信息自动上传，提高烟炉作业的精准性和科学性。</w:t>
      </w:r>
    </w:p>
    <w:p w14:paraId="2DD69207">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智能化烟炉由炉体（智能烟炉作业系统）、设备杆（含烟炉作业监控终端和集成多要素作业条件判别系统）、供电系统和地基施工，各部分功能如下：</w:t>
      </w:r>
    </w:p>
    <w:p w14:paraId="2E17CBF1">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（1）炉体（智能烟炉作业系统）：实现焰条燃烧、播撒催化剂功能；</w:t>
      </w:r>
    </w:p>
    <w:p w14:paraId="025EAA9C">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2）设备杆（含烟炉作业监控终端和集成多要素作业条件判别系统）：实现烟炉作业过程相关信息自动采集、通讯和数据上传“天工”平台功能；具备环境三维风速、风向、温度、湿度、天空云量、太阳辐射观测功能，并具备作业条件自动判别功能</w:t>
      </w:r>
    </w:p>
    <w:p w14:paraId="74D9EB22">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（3）供电系统：实现作业设备的太阳能供电；</w:t>
      </w:r>
    </w:p>
    <w:p w14:paraId="3F9BAEAC">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（4）地基施工：为本次前端作业设备提供地基等基础配套。</w:t>
      </w:r>
    </w:p>
    <w:p w14:paraId="7BD03B4D">
      <w:pPr>
        <w:spacing w:line="360" w:lineRule="auto"/>
        <w:ind w:firstLine="500"/>
        <w:jc w:val="both"/>
        <w:rPr>
          <w:rFonts w:ascii="宋体" w:eastAsia="宋体" w:hAnsi="宋体" w:cs="宋体"/>
          <w:color w:val="auto"/>
          <w:lang w:eastAsia="zh-CN"/>
        </w:rPr>
      </w:pPr>
      <w:bookmarkStart w:id="59" w:name="OLE_LINK2"/>
      <w:bookmarkStart w:id="60" w:name="OLE_LINK1"/>
      <w:r>
        <w:rPr>
          <w:rFonts w:ascii="宋体" w:eastAsia="宋体" w:hAnsi="宋体" w:cs="宋体" w:hint="eastAsia"/>
          <w:color w:val="auto"/>
          <w:lang w:eastAsia="zh-CN"/>
        </w:rPr>
        <w:t>技术指标如下：</w:t>
      </w:r>
    </w:p>
    <w:bookmarkEnd w:id="59"/>
    <w:bookmarkEnd w:id="60"/>
    <w:tbl>
      <w:tblPr>
        <w:tblStyle w:val="TableNormal"/>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2"/>
        <w:gridCol w:w="1195"/>
        <w:gridCol w:w="5689"/>
        <w:gridCol w:w="694"/>
        <w:gridCol w:w="695"/>
      </w:tblGrid>
      <w:tr w14:paraId="5137CC6C">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65"/>
          <w:tblHeader/>
        </w:trPr>
        <w:tc>
          <w:tcPr>
            <w:tcW w:w="386" w:type="pct"/>
            <w:vAlign w:val="center"/>
          </w:tcPr>
          <w:p w14:paraId="4FB9C19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序号</w:t>
            </w:r>
          </w:p>
        </w:tc>
        <w:tc>
          <w:tcPr>
            <w:tcW w:w="666" w:type="pct"/>
            <w:vAlign w:val="center"/>
          </w:tcPr>
          <w:p w14:paraId="11E9563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设备名称</w:t>
            </w:r>
          </w:p>
        </w:tc>
        <w:tc>
          <w:tcPr>
            <w:tcW w:w="3171" w:type="pct"/>
            <w:vAlign w:val="center"/>
          </w:tcPr>
          <w:p w14:paraId="68B5C7B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配置参数要求</w:t>
            </w:r>
          </w:p>
        </w:tc>
        <w:tc>
          <w:tcPr>
            <w:tcW w:w="387" w:type="pct"/>
            <w:vAlign w:val="center"/>
          </w:tcPr>
          <w:p w14:paraId="2A07B62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单位</w:t>
            </w:r>
          </w:p>
        </w:tc>
        <w:tc>
          <w:tcPr>
            <w:tcW w:w="387" w:type="pct"/>
            <w:vAlign w:val="center"/>
          </w:tcPr>
          <w:p w14:paraId="0617DFA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数量</w:t>
            </w:r>
          </w:p>
        </w:tc>
      </w:tr>
      <w:tr w14:paraId="55D2AC43">
        <w:tblPrEx>
          <w:tblW w:w="4998" w:type="pct"/>
          <w:tblInd w:w="0" w:type="dxa"/>
          <w:tblCellMar>
            <w:top w:w="0" w:type="dxa"/>
            <w:left w:w="108" w:type="dxa"/>
            <w:bottom w:w="0" w:type="dxa"/>
            <w:right w:w="108" w:type="dxa"/>
          </w:tblCellMar>
        </w:tblPrEx>
        <w:trPr>
          <w:trHeight w:val="462"/>
        </w:trPr>
        <w:tc>
          <w:tcPr>
            <w:tcW w:w="386" w:type="pct"/>
            <w:vAlign w:val="center"/>
          </w:tcPr>
          <w:p w14:paraId="5C4462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666" w:type="pct"/>
            <w:vAlign w:val="center"/>
          </w:tcPr>
          <w:p w14:paraId="3177D09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炉体（智能烟炉作业系统）</w:t>
            </w:r>
          </w:p>
        </w:tc>
        <w:tc>
          <w:tcPr>
            <w:tcW w:w="3171" w:type="pct"/>
            <w:vAlign w:val="center"/>
          </w:tcPr>
          <w:p w14:paraId="0B138E1C">
            <w:pPr>
              <w:keepNext w:val="0"/>
              <w:keepLines w:val="0"/>
              <w:pageBreakBefore w:val="0"/>
              <w:numPr>
                <w:ilvl w:val="0"/>
                <w:numId w:val="8"/>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具备远程操控、作业状态判断监控、作业信息收集功能。</w:t>
            </w:r>
            <w:r>
              <w:rPr>
                <w:rFonts w:ascii="宋体" w:hAnsi="宋体" w:cs="宋体" w:hint="eastAsia"/>
              </w:rPr>
              <w:br/>
            </w:r>
            <w:r>
              <w:rPr>
                <w:rFonts w:ascii="宋体" w:hAnsi="宋体" w:cs="宋体" w:hint="eastAsia"/>
              </w:rPr>
              <w:t>2.炉体材质：304不锈钢</w:t>
            </w:r>
            <w:r>
              <w:rPr>
                <w:rFonts w:ascii="宋体" w:hAnsi="宋体" w:cs="宋体" w:hint="eastAsia"/>
              </w:rPr>
              <w:br/>
            </w:r>
            <w:r>
              <w:rPr>
                <w:rFonts w:ascii="宋体" w:hAnsi="宋体" w:cs="宋体" w:hint="eastAsia"/>
              </w:rPr>
              <w:t>3.远控方式：GSM/GPRS或北斗</w:t>
            </w:r>
            <w:r>
              <w:rPr>
                <w:rFonts w:ascii="宋体" w:hAnsi="宋体" w:cs="宋体" w:hint="eastAsia"/>
              </w:rPr>
              <w:br/>
            </w:r>
            <w:r>
              <w:rPr>
                <w:rFonts w:ascii="宋体" w:hAnsi="宋体" w:cs="宋体" w:hint="eastAsia"/>
                <w:color w:val="FF0000"/>
              </w:rPr>
              <w:t>4.焰条装载量：</w:t>
            </w:r>
            <w:r>
              <w:rPr>
                <w:rFonts w:ascii="宋体" w:hAnsi="宋体" w:cs="Times New Roman" w:hint="eastAsia"/>
                <w:color w:val="FF0000"/>
                <w:kern w:val="0"/>
                <w:sz w:val="20"/>
                <w:szCs w:val="20"/>
              </w:rPr>
              <w:t>≮</w:t>
            </w:r>
            <w:r>
              <w:rPr>
                <w:rFonts w:ascii="宋体" w:hAnsi="宋体" w:cs="宋体" w:hint="eastAsia"/>
                <w:color w:val="FF0000"/>
              </w:rPr>
              <w:t>48支</w:t>
            </w:r>
            <w:r>
              <w:rPr>
                <w:rFonts w:ascii="宋体" w:hAnsi="宋体" w:cs="宋体" w:hint="eastAsia"/>
              </w:rPr>
              <w:br/>
            </w:r>
            <w:r>
              <w:rPr>
                <w:rFonts w:ascii="宋体" w:hAnsi="宋体" w:cs="宋体" w:hint="eastAsia"/>
              </w:rPr>
              <w:t>5.单次点火数量：≤3支</w:t>
            </w:r>
          </w:p>
          <w:p w14:paraId="5299965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6.焰条隔离方式：双段复合陶瓷管结构</w:t>
            </w:r>
          </w:p>
          <w:p w14:paraId="463E98E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7.抗风等级：≥8级</w:t>
            </w:r>
            <w:r>
              <w:rPr>
                <w:rFonts w:ascii="宋体" w:hAnsi="宋体" w:cs="宋体" w:hint="eastAsia"/>
              </w:rPr>
              <w:br/>
            </w:r>
            <w:r>
              <w:rPr>
                <w:rFonts w:ascii="宋体" w:hAnsi="宋体" w:cs="宋体" w:hint="eastAsia"/>
              </w:rPr>
              <w:t>8.炉体寿命：&gt;5年</w:t>
            </w:r>
          </w:p>
          <w:p w14:paraId="23AE85B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9.工作环境：</w:t>
            </w:r>
          </w:p>
          <w:p w14:paraId="71DFE85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10.工作温度：-40℃～+70℃</w:t>
            </w:r>
          </w:p>
          <w:p w14:paraId="7F5C029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11.工作湿度：RH 20%～100%</w:t>
            </w:r>
          </w:p>
        </w:tc>
        <w:tc>
          <w:tcPr>
            <w:tcW w:w="387" w:type="pct"/>
            <w:vAlign w:val="center"/>
          </w:tcPr>
          <w:p w14:paraId="03F7347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403A7AC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0FFEF5F4">
        <w:tblPrEx>
          <w:tblW w:w="4998" w:type="pct"/>
          <w:tblInd w:w="0" w:type="dxa"/>
          <w:tblCellMar>
            <w:top w:w="0" w:type="dxa"/>
            <w:left w:w="108" w:type="dxa"/>
            <w:bottom w:w="0" w:type="dxa"/>
            <w:right w:w="108" w:type="dxa"/>
          </w:tblCellMar>
        </w:tblPrEx>
        <w:trPr>
          <w:trHeight w:val="462"/>
        </w:trPr>
        <w:tc>
          <w:tcPr>
            <w:tcW w:w="386" w:type="pct"/>
            <w:vAlign w:val="center"/>
          </w:tcPr>
          <w:p w14:paraId="3A61754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666" w:type="pct"/>
            <w:vAlign w:val="center"/>
          </w:tcPr>
          <w:p w14:paraId="31E3DDB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视频监控（含视频监控用供电系统）</w:t>
            </w:r>
          </w:p>
        </w:tc>
        <w:tc>
          <w:tcPr>
            <w:tcW w:w="3171" w:type="pct"/>
            <w:vAlign w:val="center"/>
          </w:tcPr>
          <w:p w14:paraId="333E372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视频监控方式：</w:t>
            </w:r>
            <w:r>
              <w:rPr>
                <w:rFonts w:ascii="宋体" w:hAnsi="宋体" w:cs="宋体" w:hint="eastAsia"/>
              </w:rPr>
              <w:br/>
            </w:r>
            <w:r>
              <w:rPr>
                <w:rFonts w:ascii="宋体" w:hAnsi="宋体" w:cs="宋体" w:hint="eastAsia"/>
              </w:rPr>
              <w:t>1.机型：工业4G/5G网络球机</w:t>
            </w:r>
            <w:r>
              <w:rPr>
                <w:rFonts w:ascii="宋体" w:hAnsi="宋体" w:cs="宋体" w:hint="eastAsia"/>
              </w:rPr>
              <w:br/>
            </w:r>
            <w:r>
              <w:rPr>
                <w:rFonts w:ascii="宋体" w:hAnsi="宋体" w:cs="宋体" w:hint="eastAsia"/>
              </w:rPr>
              <w:t>2.分辨率：≥400W像素</w:t>
            </w:r>
            <w:r>
              <w:rPr>
                <w:rFonts w:ascii="宋体" w:hAnsi="宋体" w:cs="宋体" w:hint="eastAsia"/>
              </w:rPr>
              <w:br/>
            </w:r>
            <w:r>
              <w:rPr>
                <w:rFonts w:ascii="宋体" w:hAnsi="宋体" w:cs="宋体" w:hint="eastAsia"/>
              </w:rPr>
              <w:t>3.夜视：红外≥50m</w:t>
            </w:r>
          </w:p>
          <w:p w14:paraId="456CDE5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4.视频输出支持1920×1080@25fps，支持最低照度可达彩色0.0003Lux，黑白0.0001Lux；</w:t>
            </w:r>
          </w:p>
          <w:p w14:paraId="693E84F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5.水平旋转360°连续旋转，垂直旋转-15°~90°，云台定位精度为±0.1°；</w:t>
            </w:r>
          </w:p>
          <w:p w14:paraId="3DD67B7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6.信噪比≥61dB，网络延时不大于100ms；</w:t>
            </w:r>
          </w:p>
          <w:p w14:paraId="570E360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7.动态范围不小于106dB，照度适应范围不小于138dB，宽动态能力综合得分不小于135；</w:t>
            </w:r>
          </w:p>
          <w:p w14:paraId="19C5DC2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8.具备较强的网络适应能力，在丢包率为20%的网络环境下，仍可正常显示监视画面；</w:t>
            </w:r>
          </w:p>
          <w:p w14:paraId="7C2B89F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9.具备本机存储功能，支持SD卡热插拔，最大支持256GB；</w:t>
            </w:r>
          </w:p>
          <w:p w14:paraId="619C050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10.具备较好的防护性能环境适应性，6kV防浪涌，工作温度范围可达-40℃-70℃</w:t>
            </w:r>
          </w:p>
        </w:tc>
        <w:tc>
          <w:tcPr>
            <w:tcW w:w="387" w:type="pct"/>
            <w:vAlign w:val="center"/>
          </w:tcPr>
          <w:p w14:paraId="605EDE6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2E0343F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453134F6">
        <w:tblPrEx>
          <w:tblW w:w="4998" w:type="pct"/>
          <w:tblInd w:w="0" w:type="dxa"/>
          <w:tblCellMar>
            <w:top w:w="0" w:type="dxa"/>
            <w:left w:w="108" w:type="dxa"/>
            <w:bottom w:w="0" w:type="dxa"/>
            <w:right w:w="108" w:type="dxa"/>
          </w:tblCellMar>
        </w:tblPrEx>
        <w:trPr>
          <w:trHeight w:val="462"/>
        </w:trPr>
        <w:tc>
          <w:tcPr>
            <w:tcW w:w="386" w:type="pct"/>
            <w:vAlign w:val="center"/>
          </w:tcPr>
          <w:p w14:paraId="50E0273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c>
          <w:tcPr>
            <w:tcW w:w="666" w:type="pct"/>
            <w:vAlign w:val="center"/>
          </w:tcPr>
          <w:p w14:paraId="2EC9FE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烟炉作业监控终端</w:t>
            </w:r>
          </w:p>
        </w:tc>
        <w:tc>
          <w:tcPr>
            <w:tcW w:w="3171" w:type="pct"/>
            <w:vAlign w:val="center"/>
          </w:tcPr>
          <w:p w14:paraId="7494A4B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1.终端主机尺寸：直径≤115mm*高度≤81mm</w:t>
            </w:r>
          </w:p>
          <w:p w14:paraId="1B1D79B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2.终端主机重量：≤370g</w:t>
            </w:r>
            <w:r>
              <w:rPr>
                <w:rFonts w:ascii="宋体" w:hAnsi="宋体" w:cs="宋体" w:hint="eastAsia"/>
              </w:rPr>
              <w:br/>
            </w:r>
            <w:r>
              <w:rPr>
                <w:rFonts w:ascii="宋体" w:hAnsi="宋体" w:cs="宋体" w:hint="eastAsia"/>
              </w:rPr>
              <w:t>3.安装方式：固定杆安装</w:t>
            </w:r>
          </w:p>
          <w:p w14:paraId="780F422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4.工作温度：-30~70°C</w:t>
            </w:r>
          </w:p>
          <w:p w14:paraId="55FD464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5.存储温度：-40~85°C</w:t>
            </w:r>
          </w:p>
          <w:p w14:paraId="015F2095">
            <w:pPr>
              <w:keepNext w:val="0"/>
              <w:keepLines w:val="0"/>
              <w:pageBreakBefore w:val="0"/>
              <w:kinsoku/>
              <w:overflowPunct/>
              <w:topLinePunct w:val="0"/>
              <w:autoSpaceDE/>
              <w:autoSpaceDN/>
              <w:bidi w:val="0"/>
              <w:adjustRightInd/>
              <w:snapToGrid/>
              <w:spacing w:line="240" w:lineRule="auto"/>
              <w:rPr>
                <w:rFonts w:ascii="宋体" w:hAnsi="宋体" w:cs="宋体" w:hint="eastAsia"/>
                <w:highlight w:val="red"/>
              </w:rPr>
            </w:pPr>
            <w:r>
              <w:rPr>
                <w:rFonts w:ascii="宋体" w:hAnsi="宋体" w:cs="宋体" w:hint="eastAsia"/>
                <w:color w:val="FF0000"/>
              </w:rPr>
              <w:t>6.防水等级：IP67</w:t>
            </w:r>
            <w:r>
              <w:rPr>
                <w:rFonts w:ascii="宋体" w:hAnsi="宋体" w:cs="宋体" w:hint="eastAsia"/>
              </w:rPr>
              <w:br/>
            </w:r>
            <w:r>
              <w:rPr>
                <w:rFonts w:ascii="宋体" w:hAnsi="宋体" w:cs="宋体" w:hint="eastAsia"/>
              </w:rPr>
              <w:t>7.卫星通讯：</w:t>
            </w:r>
            <w:r>
              <w:rPr>
                <w:rFonts w:ascii="宋体" w:hAnsi="宋体" w:cs="宋体" w:hint="eastAsia"/>
              </w:rPr>
              <w:br/>
            </w:r>
            <w:r>
              <w:rPr>
                <w:rFonts w:ascii="宋体" w:hAnsi="宋体" w:cs="宋体" w:hint="eastAsia"/>
              </w:rPr>
              <w:t>采用北斗短报文方式，终端最大支持1000汉字（2000B）</w:t>
            </w:r>
            <w:r>
              <w:rPr>
                <w:rFonts w:ascii="宋体" w:hAnsi="宋体" w:cs="宋体" w:hint="eastAsia"/>
                <w:color w:val="FF0000"/>
              </w:rPr>
              <w:t>，依据安装的北斗卡等级及频度，自适应组包上传。</w:t>
            </w:r>
            <w:r>
              <w:rPr>
                <w:rFonts w:ascii="宋体" w:hAnsi="宋体" w:cs="宋体" w:hint="eastAsia"/>
              </w:rPr>
              <w:br/>
            </w:r>
            <w:r>
              <w:rPr>
                <w:rFonts w:ascii="宋体" w:eastAsia="宋体" w:hAnsi="宋体" w:cs="宋体" w:hint="eastAsia"/>
                <w:color w:val="FF0000"/>
                <w:lang w:val="en-US" w:eastAsia="zh-CN"/>
              </w:rPr>
              <w:t>8</w:t>
            </w:r>
            <w:r>
              <w:rPr>
                <w:rFonts w:ascii="宋体" w:hAnsi="宋体" w:cs="宋体" w:hint="eastAsia"/>
                <w:color w:val="FF0000"/>
              </w:rPr>
              <w:t>.加密</w:t>
            </w:r>
            <w:r>
              <w:rPr>
                <w:rFonts w:ascii="宋体" w:hAnsi="宋体" w:cs="宋体" w:hint="eastAsia"/>
              </w:rPr>
              <w:br/>
            </w:r>
            <w:r>
              <w:rPr>
                <w:rFonts w:ascii="宋体" w:hAnsi="宋体" w:cs="宋体" w:hint="eastAsia"/>
              </w:rPr>
              <w:t>1）支持加密方式:国密SM1/2/3/4</w:t>
            </w:r>
            <w:r>
              <w:rPr>
                <w:rFonts w:ascii="宋体" w:hAnsi="宋体" w:cs="宋体" w:hint="eastAsia"/>
              </w:rPr>
              <w:br/>
            </w:r>
            <w:r>
              <w:rPr>
                <w:rFonts w:ascii="宋体" w:hAnsi="宋体" w:cs="宋体" w:hint="eastAsia"/>
              </w:rPr>
              <w:t>2）支持国省一体化业务，安全加密对接国省平台</w:t>
            </w:r>
            <w:r>
              <w:rPr>
                <w:rFonts w:ascii="宋体" w:hAnsi="宋体" w:cs="宋体" w:hint="eastAsia"/>
              </w:rPr>
              <w:br/>
            </w:r>
            <w:r>
              <w:rPr>
                <w:rFonts w:ascii="宋体" w:eastAsia="宋体" w:hAnsi="宋体" w:cs="宋体" w:hint="eastAsia"/>
                <w:lang w:val="en-US" w:eastAsia="zh-CN"/>
              </w:rPr>
              <w:t>9</w:t>
            </w:r>
            <w:r>
              <w:rPr>
                <w:rFonts w:ascii="宋体" w:hAnsi="宋体" w:cs="宋体" w:hint="eastAsia"/>
              </w:rPr>
              <w:t>.无线通讯方式：4G全网通，</w:t>
            </w:r>
            <w:r>
              <w:rPr>
                <w:rFonts w:hint="eastAsia"/>
                <w:color w:val="FF0000"/>
                <w:sz w:val="20"/>
              </w:rPr>
              <w:t>可在信号良好的情况下使用公网数据；</w:t>
            </w:r>
          </w:p>
          <w:p w14:paraId="33D4EB7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eastAsia="宋体" w:hAnsi="宋体" w:cs="宋体" w:hint="eastAsia"/>
                <w:color w:val="FF0000"/>
                <w:lang w:val="en-US" w:eastAsia="zh-CN"/>
              </w:rPr>
              <w:t>10</w:t>
            </w:r>
            <w:r>
              <w:rPr>
                <w:rFonts w:ascii="宋体" w:hAnsi="宋体" w:cs="宋体" w:hint="eastAsia"/>
                <w:color w:val="FF0000"/>
              </w:rPr>
              <w:t>.作业信息通讯方式：RS485+WiFi2.4G；</w:t>
            </w:r>
          </w:p>
          <w:p w14:paraId="1032FED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w:t>
            </w:r>
            <w:r>
              <w:rPr>
                <w:rFonts w:ascii="宋体" w:eastAsia="宋体" w:hAnsi="宋体" w:cs="宋体" w:hint="eastAsia"/>
                <w:lang w:val="en-US" w:eastAsia="zh-CN"/>
              </w:rPr>
              <w:t>1</w:t>
            </w:r>
            <w:r>
              <w:rPr>
                <w:rFonts w:ascii="宋体" w:hAnsi="宋体" w:cs="宋体" w:hint="eastAsia"/>
              </w:rPr>
              <w:t>.有线通信：</w:t>
            </w:r>
          </w:p>
          <w:p w14:paraId="48509F6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支持TCP/UDP协议，网口规格RJ45、10/100Mbps，通信速率115.2Kbps</w:t>
            </w:r>
          </w:p>
        </w:tc>
        <w:tc>
          <w:tcPr>
            <w:tcW w:w="387" w:type="pct"/>
            <w:vAlign w:val="center"/>
          </w:tcPr>
          <w:p w14:paraId="12201EE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387" w:type="pct"/>
            <w:vAlign w:val="center"/>
          </w:tcPr>
          <w:p w14:paraId="67D20DE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6CF26BFC">
        <w:tblPrEx>
          <w:tblW w:w="4998" w:type="pct"/>
          <w:tblInd w:w="0" w:type="dxa"/>
          <w:tblCellMar>
            <w:top w:w="0" w:type="dxa"/>
            <w:left w:w="108" w:type="dxa"/>
            <w:bottom w:w="0" w:type="dxa"/>
            <w:right w:w="108" w:type="dxa"/>
          </w:tblCellMar>
        </w:tblPrEx>
        <w:trPr>
          <w:trHeight w:val="462"/>
        </w:trPr>
        <w:tc>
          <w:tcPr>
            <w:tcW w:w="386" w:type="pct"/>
            <w:vAlign w:val="center"/>
          </w:tcPr>
          <w:p w14:paraId="4FDDD6B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w:t>
            </w:r>
          </w:p>
        </w:tc>
        <w:tc>
          <w:tcPr>
            <w:tcW w:w="666" w:type="pct"/>
            <w:vAlign w:val="center"/>
          </w:tcPr>
          <w:p w14:paraId="725738D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三维风速风向仪</w:t>
            </w:r>
          </w:p>
        </w:tc>
        <w:tc>
          <w:tcPr>
            <w:tcW w:w="3171" w:type="pct"/>
            <w:vAlign w:val="center"/>
          </w:tcPr>
          <w:p w14:paraId="01ADA02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1.三维风：输出:矢量U、V、W；</w:t>
            </w:r>
            <w:r>
              <w:rPr>
                <w:rFonts w:ascii="宋体" w:hAnsi="宋体" w:cs="宋体" w:hint="eastAsia"/>
              </w:rPr>
              <w:br/>
            </w:r>
            <w:r>
              <w:rPr>
                <w:rFonts w:ascii="宋体" w:hAnsi="宋体" w:cs="宋体" w:hint="eastAsia"/>
              </w:rPr>
              <w:t>2.风速：测量范围:0-60m/s；分辨率:≤0.1精度:≤±3%(&gt;30m/s)≤±2%(≤30m/s)；</w:t>
            </w:r>
            <w:r>
              <w:rPr>
                <w:rFonts w:ascii="宋体" w:hAnsi="宋体" w:cs="宋体" w:hint="eastAsia"/>
              </w:rPr>
              <w:br/>
            </w:r>
            <w:r>
              <w:rPr>
                <w:rFonts w:ascii="宋体" w:hAnsi="宋体" w:cs="宋体" w:hint="eastAsia"/>
              </w:rPr>
              <w:t>3.风向：水平测量范围:0-359°；垂直测量范围：0-180°；分辨率：≤0.1°精度:≤2%</w:t>
            </w:r>
          </w:p>
        </w:tc>
        <w:tc>
          <w:tcPr>
            <w:tcW w:w="387" w:type="pct"/>
            <w:vAlign w:val="center"/>
          </w:tcPr>
          <w:p w14:paraId="0BE622D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215CD38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707481A0">
        <w:tblPrEx>
          <w:tblW w:w="4998" w:type="pct"/>
          <w:tblInd w:w="0" w:type="dxa"/>
          <w:tblCellMar>
            <w:top w:w="0" w:type="dxa"/>
            <w:left w:w="108" w:type="dxa"/>
            <w:bottom w:w="0" w:type="dxa"/>
            <w:right w:w="108" w:type="dxa"/>
          </w:tblCellMar>
        </w:tblPrEx>
        <w:trPr>
          <w:trHeight w:val="462"/>
        </w:trPr>
        <w:tc>
          <w:tcPr>
            <w:tcW w:w="386" w:type="pct"/>
            <w:vAlign w:val="center"/>
          </w:tcPr>
          <w:p w14:paraId="04DB842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5</w:t>
            </w:r>
          </w:p>
        </w:tc>
        <w:tc>
          <w:tcPr>
            <w:tcW w:w="666" w:type="pct"/>
            <w:vAlign w:val="center"/>
          </w:tcPr>
          <w:p w14:paraId="4A0AA00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多要素智能气象站</w:t>
            </w:r>
          </w:p>
        </w:tc>
        <w:tc>
          <w:tcPr>
            <w:tcW w:w="3171" w:type="pct"/>
            <w:vAlign w:val="center"/>
          </w:tcPr>
          <w:p w14:paraId="03B3E56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1.温度：测量范围-40℃-+70℃；分辨率：≤0.1℃；精度:≤+0.5℃；</w:t>
            </w:r>
            <w:r>
              <w:rPr>
                <w:rFonts w:ascii="宋体" w:hAnsi="宋体" w:cs="宋体" w:hint="eastAsia"/>
              </w:rPr>
              <w:br/>
            </w:r>
            <w:r>
              <w:rPr>
                <w:rFonts w:eastAsia="等线"/>
                <w:color w:val="FF0000"/>
                <w:sz w:val="20"/>
              </w:rPr>
              <w:t>2.</w:t>
            </w:r>
            <w:r>
              <w:rPr>
                <w:rFonts w:hint="eastAsia"/>
                <w:color w:val="FF0000"/>
                <w:sz w:val="20"/>
              </w:rPr>
              <w:t>湿度：测量范围</w:t>
            </w:r>
            <w:r>
              <w:rPr>
                <w:rFonts w:eastAsia="等线"/>
                <w:color w:val="FF0000"/>
                <w:sz w:val="20"/>
              </w:rPr>
              <w:t>:0%RH~100%RH</w:t>
            </w:r>
            <w:r>
              <w:rPr>
                <w:rFonts w:hint="eastAsia"/>
                <w:color w:val="FF0000"/>
                <w:sz w:val="20"/>
              </w:rPr>
              <w:t>；分辨率：</w:t>
            </w:r>
            <w:r>
              <w:rPr>
                <w:rFonts w:eastAsia="等线"/>
                <w:color w:val="FF0000"/>
                <w:sz w:val="20"/>
              </w:rPr>
              <w:t>≤0.1%RH</w:t>
            </w:r>
            <w:r>
              <w:rPr>
                <w:rFonts w:hint="eastAsia"/>
                <w:color w:val="FF0000"/>
                <w:sz w:val="20"/>
              </w:rPr>
              <w:t>；准确度</w:t>
            </w:r>
            <w:r>
              <w:rPr>
                <w:rFonts w:eastAsia="等线"/>
                <w:color w:val="FF0000"/>
                <w:sz w:val="20"/>
              </w:rPr>
              <w:t>:≤+5%RH</w:t>
            </w:r>
          </w:p>
        </w:tc>
        <w:tc>
          <w:tcPr>
            <w:tcW w:w="387" w:type="pct"/>
            <w:vAlign w:val="center"/>
          </w:tcPr>
          <w:p w14:paraId="6D124EC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21713B6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3207209E">
        <w:tblPrEx>
          <w:tblW w:w="4998" w:type="pct"/>
          <w:tblInd w:w="0" w:type="dxa"/>
          <w:tblCellMar>
            <w:top w:w="0" w:type="dxa"/>
            <w:left w:w="108" w:type="dxa"/>
            <w:bottom w:w="0" w:type="dxa"/>
            <w:right w:w="108" w:type="dxa"/>
          </w:tblCellMar>
        </w:tblPrEx>
        <w:trPr>
          <w:trHeight w:val="462"/>
        </w:trPr>
        <w:tc>
          <w:tcPr>
            <w:tcW w:w="386" w:type="pct"/>
            <w:vAlign w:val="center"/>
          </w:tcPr>
          <w:p w14:paraId="651AEA8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6</w:t>
            </w:r>
          </w:p>
        </w:tc>
        <w:tc>
          <w:tcPr>
            <w:tcW w:w="666" w:type="pct"/>
            <w:vAlign w:val="center"/>
          </w:tcPr>
          <w:p w14:paraId="0292E37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超声波上升气流测量仪</w:t>
            </w:r>
          </w:p>
        </w:tc>
        <w:tc>
          <w:tcPr>
            <w:tcW w:w="3171" w:type="pct"/>
            <w:vAlign w:val="center"/>
          </w:tcPr>
          <w:p w14:paraId="2D028D0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上升气流测量装置：</w:t>
            </w:r>
            <w:r>
              <w:rPr>
                <w:rFonts w:ascii="宋体" w:hAnsi="宋体" w:cs="宋体" w:hint="eastAsia"/>
              </w:rPr>
              <w:br/>
            </w:r>
            <w:r>
              <w:rPr>
                <w:rFonts w:ascii="宋体" w:hAnsi="宋体" w:cs="宋体" w:hint="eastAsia"/>
              </w:rPr>
              <w:t>1.测量精度：≮0.2m/s</w:t>
            </w:r>
            <w:r>
              <w:rPr>
                <w:rFonts w:ascii="宋体" w:hAnsi="宋体" w:cs="宋体" w:hint="eastAsia"/>
              </w:rPr>
              <w:br/>
            </w:r>
            <w:r>
              <w:rPr>
                <w:rFonts w:ascii="宋体" w:hAnsi="宋体" w:cs="宋体" w:hint="eastAsia"/>
              </w:rPr>
              <w:t>2.测量范围：0.3m/s～20m/s</w:t>
            </w:r>
          </w:p>
        </w:tc>
        <w:tc>
          <w:tcPr>
            <w:tcW w:w="387" w:type="pct"/>
            <w:vAlign w:val="center"/>
          </w:tcPr>
          <w:p w14:paraId="1C5F738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0510DE8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5082D3AE">
        <w:tblPrEx>
          <w:tblW w:w="4998" w:type="pct"/>
          <w:tblInd w:w="0" w:type="dxa"/>
          <w:tblCellMar>
            <w:top w:w="0" w:type="dxa"/>
            <w:left w:w="108" w:type="dxa"/>
            <w:bottom w:w="0" w:type="dxa"/>
            <w:right w:w="108" w:type="dxa"/>
          </w:tblCellMar>
        </w:tblPrEx>
        <w:trPr>
          <w:trHeight w:val="462"/>
        </w:trPr>
        <w:tc>
          <w:tcPr>
            <w:tcW w:w="386" w:type="pct"/>
            <w:vAlign w:val="center"/>
          </w:tcPr>
          <w:p w14:paraId="04C3DEA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7</w:t>
            </w:r>
          </w:p>
        </w:tc>
        <w:tc>
          <w:tcPr>
            <w:tcW w:w="666" w:type="pct"/>
            <w:vAlign w:val="center"/>
          </w:tcPr>
          <w:p w14:paraId="0C5FF97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全天空成像仪</w:t>
            </w:r>
          </w:p>
        </w:tc>
        <w:tc>
          <w:tcPr>
            <w:tcW w:w="3171" w:type="pct"/>
            <w:vAlign w:val="center"/>
          </w:tcPr>
          <w:p w14:paraId="179AB53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1.天空云量：测量范围:0-100%;</w:t>
            </w:r>
          </w:p>
        </w:tc>
        <w:tc>
          <w:tcPr>
            <w:tcW w:w="387" w:type="pct"/>
            <w:vAlign w:val="center"/>
          </w:tcPr>
          <w:p w14:paraId="4EBBE38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6B29DE9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7B5616B9">
        <w:tblPrEx>
          <w:tblW w:w="4998" w:type="pct"/>
          <w:tblInd w:w="0" w:type="dxa"/>
          <w:tblCellMar>
            <w:top w:w="0" w:type="dxa"/>
            <w:left w:w="108" w:type="dxa"/>
            <w:bottom w:w="0" w:type="dxa"/>
            <w:right w:w="108" w:type="dxa"/>
          </w:tblCellMar>
        </w:tblPrEx>
        <w:trPr>
          <w:trHeight w:val="462"/>
        </w:trPr>
        <w:tc>
          <w:tcPr>
            <w:tcW w:w="386" w:type="pct"/>
            <w:vAlign w:val="center"/>
          </w:tcPr>
          <w:p w14:paraId="38D3626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w:t>
            </w:r>
          </w:p>
        </w:tc>
        <w:tc>
          <w:tcPr>
            <w:tcW w:w="666" w:type="pct"/>
            <w:vAlign w:val="center"/>
          </w:tcPr>
          <w:p w14:paraId="54359DF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太阳辐射计</w:t>
            </w:r>
          </w:p>
        </w:tc>
        <w:tc>
          <w:tcPr>
            <w:tcW w:w="3171" w:type="pct"/>
            <w:vAlign w:val="center"/>
          </w:tcPr>
          <w:p w14:paraId="1913AAC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 xml:space="preserve">1.太阳辐射辐照度：0-4000W/㎡ </w:t>
            </w:r>
            <w:r>
              <w:rPr>
                <w:rFonts w:ascii="宋体" w:hAnsi="宋体" w:cs="宋体" w:hint="eastAsia"/>
              </w:rPr>
              <w:br/>
            </w:r>
            <w:r>
              <w:rPr>
                <w:rFonts w:ascii="宋体" w:hAnsi="宋体" w:cs="宋体" w:hint="eastAsia"/>
              </w:rPr>
              <w:t>2.光谱范围(20%点)：210-3600nm</w:t>
            </w:r>
            <w:r>
              <w:rPr>
                <w:rFonts w:ascii="宋体" w:hAnsi="宋体" w:cs="宋体" w:hint="eastAsia"/>
              </w:rPr>
              <w:br/>
            </w:r>
            <w:r>
              <w:rPr>
                <w:rFonts w:ascii="宋体" w:hAnsi="宋体" w:cs="宋体" w:hint="eastAsia"/>
              </w:rPr>
              <w:t>3.光谱范围(50% 点)：250~3500nm</w:t>
            </w:r>
            <w:r>
              <w:rPr>
                <w:rFonts w:ascii="宋体" w:hAnsi="宋体" w:cs="宋体" w:hint="eastAsia"/>
              </w:rPr>
              <w:br/>
            </w:r>
            <w:r>
              <w:rPr>
                <w:rFonts w:ascii="宋体" w:hAnsi="宋体" w:cs="宋体" w:hint="eastAsia"/>
              </w:rPr>
              <w:t>4.灵敏度：7-14uV/W/㎡</w:t>
            </w:r>
          </w:p>
        </w:tc>
        <w:tc>
          <w:tcPr>
            <w:tcW w:w="387" w:type="pct"/>
            <w:vAlign w:val="center"/>
          </w:tcPr>
          <w:p w14:paraId="6C9E8E0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56B1D93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1AA54B2C">
        <w:tblPrEx>
          <w:tblW w:w="4998" w:type="pct"/>
          <w:tblInd w:w="0" w:type="dxa"/>
          <w:tblCellMar>
            <w:top w:w="0" w:type="dxa"/>
            <w:left w:w="108" w:type="dxa"/>
            <w:bottom w:w="0" w:type="dxa"/>
            <w:right w:w="108" w:type="dxa"/>
          </w:tblCellMar>
        </w:tblPrEx>
        <w:trPr>
          <w:trHeight w:val="90"/>
        </w:trPr>
        <w:tc>
          <w:tcPr>
            <w:tcW w:w="386" w:type="pct"/>
            <w:vAlign w:val="center"/>
          </w:tcPr>
          <w:p w14:paraId="5C2F3A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9</w:t>
            </w:r>
          </w:p>
        </w:tc>
        <w:tc>
          <w:tcPr>
            <w:tcW w:w="666" w:type="pct"/>
            <w:vAlign w:val="center"/>
          </w:tcPr>
          <w:p w14:paraId="6F732E9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避雷针</w:t>
            </w:r>
          </w:p>
        </w:tc>
        <w:tc>
          <w:tcPr>
            <w:tcW w:w="3171" w:type="pct"/>
            <w:vAlign w:val="center"/>
          </w:tcPr>
          <w:p w14:paraId="74D0805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1.长度不小于1m</w:t>
            </w:r>
          </w:p>
        </w:tc>
        <w:tc>
          <w:tcPr>
            <w:tcW w:w="387" w:type="pct"/>
            <w:vAlign w:val="center"/>
          </w:tcPr>
          <w:p w14:paraId="55E8112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431A421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6B3186FA">
        <w:tblPrEx>
          <w:tblW w:w="4998" w:type="pct"/>
          <w:tblInd w:w="0" w:type="dxa"/>
          <w:tblCellMar>
            <w:top w:w="0" w:type="dxa"/>
            <w:left w:w="108" w:type="dxa"/>
            <w:bottom w:w="0" w:type="dxa"/>
            <w:right w:w="108" w:type="dxa"/>
          </w:tblCellMar>
        </w:tblPrEx>
        <w:trPr>
          <w:trHeight w:val="462"/>
        </w:trPr>
        <w:tc>
          <w:tcPr>
            <w:tcW w:w="386" w:type="pct"/>
            <w:vAlign w:val="center"/>
          </w:tcPr>
          <w:p w14:paraId="09917EB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10</w:t>
            </w:r>
          </w:p>
        </w:tc>
        <w:tc>
          <w:tcPr>
            <w:tcW w:w="666" w:type="pct"/>
            <w:vAlign w:val="center"/>
          </w:tcPr>
          <w:p w14:paraId="367FDDA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数据采集及分析终端（含分析软件）</w:t>
            </w:r>
          </w:p>
        </w:tc>
        <w:tc>
          <w:tcPr>
            <w:tcW w:w="3171" w:type="pct"/>
            <w:vAlign w:val="center"/>
          </w:tcPr>
          <w:p w14:paraId="2159167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1.串口RS485：≥8口 ；</w:t>
            </w:r>
            <w:r>
              <w:rPr>
                <w:rFonts w:ascii="宋体" w:hAnsi="宋体" w:cs="宋体" w:hint="eastAsia"/>
              </w:rPr>
              <w:br/>
            </w:r>
            <w:r>
              <w:rPr>
                <w:rFonts w:ascii="宋体" w:hAnsi="宋体" w:cs="宋体" w:hint="eastAsia"/>
              </w:rPr>
              <w:t>2.网口RJ45：≥4口；</w:t>
            </w:r>
            <w:r>
              <w:rPr>
                <w:rFonts w:ascii="宋体" w:hAnsi="宋体" w:cs="宋体" w:hint="eastAsia"/>
              </w:rPr>
              <w:br/>
            </w:r>
            <w:r>
              <w:rPr>
                <w:rFonts w:ascii="宋体" w:hAnsi="宋体" w:cs="宋体" w:hint="eastAsia"/>
              </w:rPr>
              <w:t>3.4G通讯：双卡全网通；</w:t>
            </w:r>
            <w:r>
              <w:rPr>
                <w:rFonts w:ascii="宋体" w:hAnsi="宋体" w:cs="宋体" w:hint="eastAsia"/>
              </w:rPr>
              <w:br/>
            </w:r>
            <w:r>
              <w:rPr>
                <w:rFonts w:ascii="宋体" w:hAnsi="宋体" w:cs="宋体" w:hint="eastAsia"/>
              </w:rPr>
              <w:t>4.WIFI：客户端模式与热点模式；</w:t>
            </w:r>
            <w:r>
              <w:rPr>
                <w:rFonts w:ascii="宋体" w:hAnsi="宋体" w:cs="宋体" w:hint="eastAsia"/>
              </w:rPr>
              <w:br/>
            </w:r>
            <w:r>
              <w:rPr>
                <w:rFonts w:ascii="宋体" w:hAnsi="宋体" w:cs="宋体" w:hint="eastAsia"/>
              </w:rPr>
              <w:t>5.内存：≥4GB；</w:t>
            </w:r>
            <w:r>
              <w:rPr>
                <w:rFonts w:ascii="宋体" w:hAnsi="宋体" w:cs="宋体" w:hint="eastAsia"/>
              </w:rPr>
              <w:br/>
            </w:r>
            <w:r>
              <w:rPr>
                <w:rFonts w:ascii="宋体" w:hAnsi="宋体" w:cs="宋体" w:hint="eastAsia"/>
              </w:rPr>
              <w:t>6.FLASH：≥64GB；</w:t>
            </w:r>
            <w:r>
              <w:rPr>
                <w:rFonts w:ascii="宋体" w:hAnsi="宋体" w:cs="宋体" w:hint="eastAsia"/>
              </w:rPr>
              <w:br/>
            </w:r>
            <w:r>
              <w:rPr>
                <w:rFonts w:ascii="宋体" w:hAnsi="宋体" w:cs="宋体" w:hint="eastAsia"/>
              </w:rPr>
              <w:t>7.CPU：≥2.0GHz；</w:t>
            </w:r>
            <w:r>
              <w:rPr>
                <w:rFonts w:ascii="宋体" w:hAnsi="宋体" w:cs="宋体" w:hint="eastAsia"/>
              </w:rPr>
              <w:br/>
            </w:r>
            <w:r>
              <w:rPr>
                <w:rFonts w:ascii="宋体" w:hAnsi="宋体" w:cs="宋体" w:hint="eastAsia"/>
              </w:rPr>
              <w:t>8.系统：国产化操作系统。</w:t>
            </w:r>
          </w:p>
        </w:tc>
        <w:tc>
          <w:tcPr>
            <w:tcW w:w="387" w:type="pct"/>
            <w:vAlign w:val="center"/>
          </w:tcPr>
          <w:p w14:paraId="6E2A6B7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4ADF397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489C170A">
        <w:tblPrEx>
          <w:tblW w:w="4998" w:type="pct"/>
          <w:tblInd w:w="0" w:type="dxa"/>
          <w:tblCellMar>
            <w:top w:w="0" w:type="dxa"/>
            <w:left w:w="108" w:type="dxa"/>
            <w:bottom w:w="0" w:type="dxa"/>
            <w:right w:w="108" w:type="dxa"/>
          </w:tblCellMar>
        </w:tblPrEx>
        <w:trPr>
          <w:trHeight w:val="462"/>
        </w:trPr>
        <w:tc>
          <w:tcPr>
            <w:tcW w:w="386" w:type="pct"/>
            <w:vAlign w:val="center"/>
          </w:tcPr>
          <w:p w14:paraId="0DC7ACF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666" w:type="pct"/>
            <w:vAlign w:val="center"/>
          </w:tcPr>
          <w:p w14:paraId="6C25400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供电系统</w:t>
            </w:r>
          </w:p>
        </w:tc>
        <w:tc>
          <w:tcPr>
            <w:tcW w:w="3171" w:type="pct"/>
            <w:vAlign w:val="center"/>
          </w:tcPr>
          <w:p w14:paraId="7C91074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太阳能供电</w:t>
            </w:r>
          </w:p>
          <w:p w14:paraId="12EFAFB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1.太阳能板功率：≥2块200W；</w:t>
            </w:r>
          </w:p>
          <w:p w14:paraId="237CEF8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2.电池能量：≥2块12V200Ah磷酸铁锂电池</w:t>
            </w:r>
            <w:r>
              <w:rPr>
                <w:rFonts w:ascii="宋体" w:hAnsi="宋体" w:cs="宋体" w:hint="eastAsia"/>
              </w:rPr>
              <w:br/>
            </w:r>
            <w:r>
              <w:rPr>
                <w:rFonts w:ascii="宋体" w:hAnsi="宋体" w:cs="宋体" w:hint="eastAsia"/>
              </w:rPr>
              <w:t>3.电池寿命：≥3年</w:t>
            </w:r>
          </w:p>
          <w:p w14:paraId="79845F0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4.全密封免维护设计，电池地埋式，需保温箱</w:t>
            </w:r>
          </w:p>
        </w:tc>
        <w:tc>
          <w:tcPr>
            <w:tcW w:w="387" w:type="pct"/>
            <w:vAlign w:val="center"/>
          </w:tcPr>
          <w:p w14:paraId="4CFBF3A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196582A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r w14:paraId="291DA197">
        <w:tblPrEx>
          <w:tblW w:w="4998" w:type="pct"/>
          <w:tblInd w:w="0" w:type="dxa"/>
          <w:tblCellMar>
            <w:top w:w="0" w:type="dxa"/>
            <w:left w:w="108" w:type="dxa"/>
            <w:bottom w:w="0" w:type="dxa"/>
            <w:right w:w="108" w:type="dxa"/>
          </w:tblCellMar>
        </w:tblPrEx>
        <w:trPr>
          <w:trHeight w:val="462"/>
        </w:trPr>
        <w:tc>
          <w:tcPr>
            <w:tcW w:w="386" w:type="pct"/>
            <w:vAlign w:val="center"/>
          </w:tcPr>
          <w:p w14:paraId="020E56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666" w:type="pct"/>
            <w:vAlign w:val="center"/>
          </w:tcPr>
          <w:p w14:paraId="720942A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地基施工</w:t>
            </w:r>
          </w:p>
        </w:tc>
        <w:tc>
          <w:tcPr>
            <w:tcW w:w="3171" w:type="pct"/>
            <w:vAlign w:val="center"/>
          </w:tcPr>
          <w:p w14:paraId="14AAE4D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基础配套建设：作业平台平整夯实，长宽≥8m*5m。</w:t>
            </w:r>
          </w:p>
          <w:p w14:paraId="164744B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应配备烟炉基础预制混凝土基座、穿线管等，其中混凝土基础包括：炉体混凝土基础1个（长1800mm*宽1800mm*厚300mm）、设备杆混凝土基础1个（长400mm*宽400mm*厚300mm）、供电系统混凝土基础1个（长800mm*宽800mm*厚300mm）、固定钢钎混凝土基础6个（长300mm*宽300mm*厚400mm）；穿线管材质为PVC管，内径不小于60mm，长度不小于8m。</w:t>
            </w:r>
          </w:p>
          <w:p w14:paraId="6CC0419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实体围墙或者防护栏，高度≥1.5m，长宽≥8m*5m</w:t>
            </w:r>
          </w:p>
          <w:p w14:paraId="389E180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防雷设施，参考标准QX/T 226-2013。</w:t>
            </w:r>
          </w:p>
        </w:tc>
        <w:tc>
          <w:tcPr>
            <w:tcW w:w="387" w:type="pct"/>
            <w:vAlign w:val="center"/>
          </w:tcPr>
          <w:p w14:paraId="4CD775B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387" w:type="pct"/>
            <w:vAlign w:val="center"/>
          </w:tcPr>
          <w:p w14:paraId="09786C0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r>
    </w:tbl>
    <w:p w14:paraId="18F830AB">
      <w:pPr>
        <w:spacing w:line="360" w:lineRule="auto"/>
        <w:jc w:val="both"/>
        <w:rPr>
          <w:rFonts w:ascii="宋体" w:eastAsia="宋体" w:hAnsi="宋体" w:cs="宋体"/>
          <w:color w:val="auto"/>
          <w:lang w:eastAsia="zh-CN"/>
        </w:rPr>
      </w:pPr>
    </w:p>
    <w:p w14:paraId="214EFA71">
      <w:pPr>
        <w:pStyle w:val="Heading4"/>
        <w:widowControl w:val="0"/>
        <w:spacing w:before="0" w:after="0" w:line="360" w:lineRule="auto"/>
        <w:ind w:firstLine="420" w:firstLineChars="200"/>
        <w:jc w:val="both"/>
        <w:rPr>
          <w:rFonts w:ascii="宋体" w:eastAsia="宋体" w:hAnsi="宋体" w:cs="宋体"/>
          <w:bCs/>
          <w:color w:val="auto"/>
          <w:kern w:val="2"/>
          <w:sz w:val="21"/>
        </w:rPr>
      </w:pPr>
      <w:r>
        <w:rPr>
          <w:rFonts w:ascii="宋体" w:eastAsia="宋体" w:hAnsi="宋体" w:cs="宋体" w:hint="eastAsia"/>
          <w:bCs/>
          <w:color w:val="auto"/>
          <w:kern w:val="2"/>
          <w:sz w:val="21"/>
        </w:rPr>
        <w:t>5.机动集成作业系统建设</w:t>
      </w:r>
    </w:p>
    <w:p w14:paraId="42E1D05D">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在西藏自治区人影中心建设1套机动作业系统，包括探测模组、指挥模组、作业模组。其中探测模组，实现对云降水和作业条件的实时监测；指挥模组实现作业方案策划分析、作业力量的调度指挥、前后方指挥中心的实时互动；作业模组负责实施作业任务；</w:t>
      </w:r>
    </w:p>
    <w:p w14:paraId="53E5088B">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本次工程建设如下：</w:t>
      </w:r>
    </w:p>
    <w:p w14:paraId="287669E5">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（1）探测模组：移动式方舱1套、X波段相控阵雷达1套、六要素气象站1套、激光云高仪1个、毫米波测云雷达1部、小型旋翼无人机1套。</w:t>
      </w:r>
    </w:p>
    <w:p w14:paraId="6C3601E6">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2）指挥模组：舱体升级改造1套、轻小型全固态X波段双偏振多普勒天气雷达1部、顶置驻车空调、硬盘录像机1个、UPS电源1个、蓄电池2个、便携式自动对星天线1个、卫星功率放大器1个、低噪声放大器1个、硬波导1个、视频会议终端1个、车顶摄像机1个、车内摄像机1个、混切矩阵1个、5G路由器1个、工控机3个、。</w:t>
      </w:r>
    </w:p>
    <w:p w14:paraId="4FEDF10B">
      <w:pPr>
        <w:spacing w:line="360" w:lineRule="auto"/>
        <w:ind w:firstLine="420" w:firstLineChars="200"/>
        <w:rPr>
          <w:rFonts w:ascii="宋体" w:eastAsia="宋体" w:hAnsi="宋体" w:cs="宋体" w:hint="eastAsia"/>
          <w:color w:val="auto"/>
          <w:lang w:eastAsia="zh-CN"/>
        </w:rPr>
      </w:pPr>
      <w:r>
        <w:rPr>
          <w:rFonts w:ascii="宋体" w:eastAsia="宋体" w:hAnsi="宋体" w:cs="宋体" w:hint="eastAsia"/>
          <w:color w:val="auto"/>
          <w:lang w:eastAsia="zh-CN"/>
        </w:rPr>
        <w:t>（3）作业模组：移动式火箭发射装置（车载式，已包含电子围栏）2套、无人机作业单元（高原型）1套、无人机探测设备（温度、湿度、气压和空气等要素测量）1套、无人机探测设备（云粒子谱探测）1套、无线安全锁定器2个、液压转运平台2个、弹药临时储运箱2个、火箭作业安全监控终端2个、作业设备储运方舱1套。</w:t>
      </w:r>
    </w:p>
    <w:p w14:paraId="1331EFD5">
      <w:pPr>
        <w:pStyle w:val="a2"/>
        <w:jc w:val="center"/>
        <w:rPr>
          <w:rFonts w:hint="eastAsia"/>
          <w:lang w:eastAsia="zh-CN"/>
        </w:rPr>
      </w:pPr>
      <w:r>
        <w:rPr>
          <w:rFonts w:ascii="宋体" w:eastAsia="宋体" w:hAnsi="宋体" w:cs="宋体" w:hint="eastAsia"/>
          <w:color w:val="auto"/>
          <w:lang w:eastAsia="zh-CN"/>
        </w:rPr>
        <w:t>技术指标如下</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9"/>
        <w:gridCol w:w="1157"/>
        <w:gridCol w:w="6571"/>
        <w:gridCol w:w="373"/>
        <w:gridCol w:w="373"/>
      </w:tblGrid>
      <w:tr w14:paraId="554C95E2">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20"/>
          <w:tblHeader/>
        </w:trPr>
        <w:tc>
          <w:tcPr>
            <w:tcW w:w="294" w:type="pct"/>
            <w:vAlign w:val="center"/>
          </w:tcPr>
          <w:p w14:paraId="039D94C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rPr>
              <w:t>技术指标如下：</w:t>
            </w:r>
            <w:r>
              <w:rPr>
                <w:rFonts w:ascii="宋体" w:hAnsi="宋体" w:cs="宋体" w:hint="eastAsia"/>
                <w:b/>
                <w:bCs/>
              </w:rPr>
              <w:t>序号</w:t>
            </w:r>
          </w:p>
        </w:tc>
        <w:tc>
          <w:tcPr>
            <w:tcW w:w="642" w:type="pct"/>
            <w:vAlign w:val="center"/>
          </w:tcPr>
          <w:p w14:paraId="6D8CC47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设备名称</w:t>
            </w:r>
          </w:p>
        </w:tc>
        <w:tc>
          <w:tcPr>
            <w:tcW w:w="3647" w:type="pct"/>
            <w:vAlign w:val="center"/>
          </w:tcPr>
          <w:p w14:paraId="31F7C8E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配置参数要求</w:t>
            </w:r>
          </w:p>
        </w:tc>
        <w:tc>
          <w:tcPr>
            <w:tcW w:w="207" w:type="pct"/>
            <w:vAlign w:val="center"/>
          </w:tcPr>
          <w:p w14:paraId="20E5DF4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单位</w:t>
            </w:r>
          </w:p>
        </w:tc>
        <w:tc>
          <w:tcPr>
            <w:tcW w:w="207" w:type="pct"/>
            <w:vAlign w:val="center"/>
          </w:tcPr>
          <w:p w14:paraId="0FA6DD6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数量</w:t>
            </w:r>
          </w:p>
        </w:tc>
      </w:tr>
      <w:tr w14:paraId="6E3B303D">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402DED4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一</w:t>
            </w:r>
          </w:p>
        </w:tc>
        <w:tc>
          <w:tcPr>
            <w:tcW w:w="4289" w:type="pct"/>
            <w:gridSpan w:val="2"/>
            <w:vAlign w:val="center"/>
          </w:tcPr>
          <w:p w14:paraId="58D60A8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探测模组</w:t>
            </w:r>
          </w:p>
        </w:tc>
        <w:tc>
          <w:tcPr>
            <w:tcW w:w="207" w:type="pct"/>
            <w:vAlign w:val="center"/>
          </w:tcPr>
          <w:p w14:paraId="0627617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207" w:type="pct"/>
            <w:vAlign w:val="center"/>
          </w:tcPr>
          <w:p w14:paraId="4E4F4CD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018C950A">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3F286B7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4289" w:type="pct"/>
            <w:gridSpan w:val="2"/>
            <w:vAlign w:val="center"/>
          </w:tcPr>
          <w:p w14:paraId="35CF254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移动式方舱</w:t>
            </w:r>
          </w:p>
        </w:tc>
        <w:tc>
          <w:tcPr>
            <w:tcW w:w="207" w:type="pct"/>
            <w:vAlign w:val="center"/>
          </w:tcPr>
          <w:p w14:paraId="765BCAE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c>
          <w:tcPr>
            <w:tcW w:w="207" w:type="pct"/>
            <w:vAlign w:val="center"/>
          </w:tcPr>
          <w:p w14:paraId="6E1BB44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p>
        </w:tc>
      </w:tr>
      <w:tr w14:paraId="2D3C1481">
        <w:tblPrEx>
          <w:tblW w:w="5000" w:type="pct"/>
          <w:tblInd w:w="0" w:type="dxa"/>
          <w:tblLayout w:type="fixed"/>
          <w:tblCellMar>
            <w:top w:w="0" w:type="dxa"/>
            <w:left w:w="108" w:type="dxa"/>
            <w:bottom w:w="0" w:type="dxa"/>
            <w:right w:w="108" w:type="dxa"/>
          </w:tblCellMar>
        </w:tblPrEx>
        <w:trPr>
          <w:trHeight w:val="90"/>
        </w:trPr>
        <w:tc>
          <w:tcPr>
            <w:tcW w:w="294" w:type="pct"/>
            <w:vAlign w:val="center"/>
          </w:tcPr>
          <w:p w14:paraId="65C9ECC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642" w:type="pct"/>
            <w:vAlign w:val="center"/>
          </w:tcPr>
          <w:p w14:paraId="2B730F8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舱体</w:t>
            </w:r>
          </w:p>
        </w:tc>
        <w:tc>
          <w:tcPr>
            <w:tcW w:w="3647" w:type="pct"/>
          </w:tcPr>
          <w:p w14:paraId="54678A98">
            <w:pPr>
              <w:keepNext w:val="0"/>
              <w:keepLines w:val="0"/>
              <w:pageBreakBefore w:val="0"/>
              <w:numPr>
                <w:ilvl w:val="0"/>
                <w:numId w:val="9"/>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自重：≤8000kg；</w:t>
            </w:r>
            <w:r>
              <w:rPr>
                <w:rFonts w:ascii="宋体" w:hAnsi="宋体" w:cs="宋体" w:hint="eastAsia"/>
              </w:rPr>
              <w:br/>
            </w:r>
            <w:r>
              <w:rPr>
                <w:rFonts w:ascii="宋体" w:hAnsi="宋体" w:cs="宋体" w:hint="eastAsia"/>
              </w:rPr>
              <w:t>2.外形尺寸：≤（长×宽×高）：</w:t>
            </w:r>
            <w:r>
              <w:rPr>
                <w:rFonts w:ascii="宋体" w:hAnsi="宋体" w:cs="宋体" w:hint="eastAsia"/>
                <w:color w:val="FF0000"/>
              </w:rPr>
              <w:t>8400 mm×2520 mm×2750 mm；</w:t>
            </w:r>
            <w:r>
              <w:rPr>
                <w:rFonts w:ascii="宋体" w:hAnsi="宋体" w:cs="宋体" w:hint="eastAsia"/>
                <w:highlight w:val="red"/>
              </w:rPr>
              <w:br/>
            </w:r>
            <w:r>
              <w:rPr>
                <w:rFonts w:ascii="宋体" w:hAnsi="宋体" w:cs="宋体" w:hint="eastAsia"/>
              </w:rPr>
              <w:t>3.颜色：</w:t>
            </w:r>
            <w:r>
              <w:rPr>
                <w:rFonts w:ascii="宋体" w:hAnsi="宋体" w:cs="宋体" w:hint="eastAsia"/>
                <w:color w:val="FF0000"/>
              </w:rPr>
              <w:t>白色</w:t>
            </w:r>
          </w:p>
          <w:p w14:paraId="00E7497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4.设备舱：</w:t>
            </w:r>
          </w:p>
          <w:p w14:paraId="28270C7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数量：2个</w:t>
            </w:r>
          </w:p>
          <w:p w14:paraId="37B2337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尺寸：（长×宽×高）：2610 mm×2520 mm×2750 mm；3010 mm×2520 mm×2750 mm</w:t>
            </w:r>
          </w:p>
          <w:p w14:paraId="51AE9E8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5.工作舱：</w:t>
            </w:r>
          </w:p>
          <w:p w14:paraId="322AFDD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尺寸：（长×宽×高）：2500 mm×2520 mm×2750 mm；</w:t>
            </w:r>
          </w:p>
          <w:p w14:paraId="2251E80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顶部材质：花纹铝板（含预埋不锈钢线缆弯管）</w:t>
            </w:r>
          </w:p>
          <w:p w14:paraId="220F6977">
            <w:pPr>
              <w:keepNext w:val="0"/>
              <w:keepLines w:val="0"/>
              <w:pageBreakBefore w:val="0"/>
              <w:kinsoku/>
              <w:overflowPunct/>
              <w:topLinePunct w:val="0"/>
              <w:autoSpaceDE/>
              <w:autoSpaceDN/>
              <w:bidi w:val="0"/>
              <w:adjustRightInd/>
              <w:snapToGrid/>
              <w:spacing w:line="240" w:lineRule="auto"/>
              <w:rPr>
                <w:rFonts w:ascii="宋体" w:hAnsi="宋体" w:cs="宋体" w:hint="eastAsia"/>
                <w:highlight w:val="red"/>
              </w:rPr>
            </w:pPr>
            <w:r>
              <w:rPr>
                <w:rFonts w:hint="eastAsia"/>
                <w:color w:val="FF0000"/>
                <w:sz w:val="20"/>
              </w:rPr>
              <w:t>设备布局：</w:t>
            </w:r>
            <w:r>
              <w:rPr>
                <w:rFonts w:ascii="宋体" w:hAnsi="宋体" w:cs="宋体" w:hint="eastAsia"/>
              </w:rPr>
              <w:br/>
            </w:r>
            <w:r>
              <w:rPr>
                <w:rFonts w:eastAsia="等线"/>
                <w:color w:val="FF0000"/>
                <w:sz w:val="20"/>
              </w:rPr>
              <w:t>GPS</w:t>
            </w:r>
            <w:r>
              <w:rPr>
                <w:rFonts w:hint="eastAsia"/>
                <w:color w:val="FF0000"/>
                <w:sz w:val="20"/>
              </w:rPr>
              <w:t>天线</w:t>
            </w:r>
            <w:r>
              <w:rPr>
                <w:rFonts w:eastAsia="等线"/>
                <w:color w:val="FF0000"/>
                <w:sz w:val="20"/>
              </w:rPr>
              <w:t>×2</w:t>
            </w:r>
            <w:r>
              <w:rPr>
                <w:rFonts w:hint="eastAsia"/>
                <w:color w:val="FF0000"/>
                <w:sz w:val="20"/>
              </w:rPr>
              <w:t>（顶部边缘对称安装，间距</w:t>
            </w:r>
            <w:r>
              <w:rPr>
                <w:rFonts w:eastAsia="等线"/>
                <w:color w:val="FF0000"/>
                <w:sz w:val="20"/>
              </w:rPr>
              <w:t>2</w:t>
            </w:r>
            <w:r>
              <w:rPr>
                <w:rFonts w:hint="eastAsia"/>
                <w:color w:val="FF0000"/>
                <w:sz w:val="20"/>
              </w:rPr>
              <w:t>米）</w:t>
            </w:r>
            <w:r>
              <w:rPr>
                <w:rFonts w:eastAsia="等线"/>
                <w:color w:val="FF0000"/>
                <w:sz w:val="20"/>
              </w:rPr>
              <w:br/>
            </w:r>
            <w:r>
              <w:rPr>
                <w:rFonts w:hint="eastAsia"/>
                <w:color w:val="FF0000"/>
                <w:sz w:val="20"/>
              </w:rPr>
              <w:t>云台摄像机（顶部左中部）</w:t>
            </w:r>
            <w:r>
              <w:rPr>
                <w:rFonts w:eastAsia="等线"/>
                <w:color w:val="FF0000"/>
                <w:sz w:val="20"/>
              </w:rPr>
              <w:br/>
            </w:r>
            <w:r>
              <w:rPr>
                <w:rFonts w:hint="eastAsia"/>
                <w:color w:val="FF0000"/>
                <w:sz w:val="20"/>
              </w:rPr>
              <w:t>激光云高仪通光口（顶部左上角）</w:t>
            </w:r>
            <w:r>
              <w:rPr>
                <w:rFonts w:eastAsia="等线"/>
                <w:color w:val="FF0000"/>
                <w:sz w:val="20"/>
              </w:rPr>
              <w:br/>
            </w:r>
            <w:r>
              <w:rPr>
                <w:rFonts w:hint="eastAsia"/>
                <w:color w:val="FF0000"/>
                <w:sz w:val="20"/>
              </w:rPr>
              <w:t>高清半球摄像机</w:t>
            </w:r>
            <w:r>
              <w:rPr>
                <w:rFonts w:eastAsia="等线"/>
                <w:color w:val="FF0000"/>
                <w:sz w:val="20"/>
              </w:rPr>
              <w:t>(</w:t>
            </w:r>
            <w:r>
              <w:rPr>
                <w:rFonts w:hint="eastAsia"/>
                <w:color w:val="FF0000"/>
                <w:sz w:val="20"/>
              </w:rPr>
              <w:t>方舱居中</w:t>
            </w:r>
            <w:r>
              <w:rPr>
                <w:rFonts w:eastAsia="等线"/>
                <w:color w:val="FF0000"/>
                <w:sz w:val="20"/>
              </w:rPr>
              <w:t>)</w:t>
            </w:r>
            <w:r>
              <w:rPr>
                <w:rFonts w:eastAsia="等线"/>
                <w:color w:val="FF0000"/>
                <w:sz w:val="20"/>
              </w:rPr>
              <w:br/>
            </w:r>
            <w:r>
              <w:rPr>
                <w:rFonts w:hint="eastAsia"/>
                <w:color w:val="FF0000"/>
                <w:sz w:val="20"/>
              </w:rPr>
              <w:t>舱门配置：</w:t>
            </w:r>
            <w:r>
              <w:rPr>
                <w:rFonts w:eastAsia="等线"/>
                <w:color w:val="FF0000"/>
                <w:sz w:val="20"/>
              </w:rPr>
              <w:br/>
            </w:r>
            <w:r>
              <w:rPr>
                <w:rFonts w:hint="eastAsia"/>
                <w:color w:val="FF0000"/>
                <w:sz w:val="20"/>
              </w:rPr>
              <w:t>无人机滑门（左下方）</w:t>
            </w:r>
            <w:r>
              <w:rPr>
                <w:rFonts w:eastAsia="等线"/>
                <w:color w:val="FF0000"/>
                <w:sz w:val="20"/>
              </w:rPr>
              <w:br/>
            </w:r>
            <w:r>
              <w:rPr>
                <w:rFonts w:hint="eastAsia"/>
                <w:color w:val="FF0000"/>
                <w:sz w:val="20"/>
              </w:rPr>
              <w:t>相控阵滑门（中部）</w:t>
            </w:r>
            <w:r>
              <w:rPr>
                <w:rFonts w:eastAsia="等线"/>
                <w:color w:val="FF0000"/>
                <w:sz w:val="20"/>
              </w:rPr>
              <w:br/>
            </w:r>
            <w:r>
              <w:rPr>
                <w:rFonts w:hint="eastAsia"/>
                <w:color w:val="FF0000"/>
                <w:sz w:val="20"/>
              </w:rPr>
              <w:t>云雷达滑门（右侧）</w:t>
            </w:r>
          </w:p>
          <w:p w14:paraId="2BDEB03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eastAsia="宋体" w:hAnsi="宋体" w:cs="宋体" w:hint="eastAsia"/>
                <w:color w:val="FF0000"/>
                <w:lang w:val="en-US" w:eastAsia="zh-CN"/>
              </w:rPr>
              <w:t>6</w:t>
            </w:r>
            <w:r>
              <w:rPr>
                <w:rFonts w:ascii="宋体" w:hAnsi="宋体" w:cs="宋体" w:hint="eastAsia"/>
                <w:color w:val="FF0000"/>
              </w:rPr>
              <w:t>.设备存储舱</w:t>
            </w:r>
          </w:p>
          <w:p w14:paraId="230907D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操作台面下方设有存储柜，沙发座椅下方设有存储柜，前侧设备舱内设有电气存储柜（电瓶柜等）</w:t>
            </w:r>
          </w:p>
          <w:p w14:paraId="17DF00AC">
            <w:pPr>
              <w:keepNext w:val="0"/>
              <w:keepLines w:val="0"/>
              <w:pageBreakBefore w:val="0"/>
              <w:kinsoku/>
              <w:overflowPunct/>
              <w:topLinePunct w:val="0"/>
              <w:autoSpaceDE/>
              <w:autoSpaceDN/>
              <w:bidi w:val="0"/>
              <w:adjustRightInd/>
              <w:snapToGrid/>
              <w:spacing w:line="240" w:lineRule="auto"/>
              <w:rPr>
                <w:rFonts w:ascii="宋体" w:hAnsi="宋体" w:cs="宋体" w:hint="eastAsia"/>
                <w:highlight w:val="red"/>
              </w:rPr>
            </w:pPr>
            <w:r>
              <w:rPr>
                <w:rFonts w:ascii="宋体" w:hAnsi="宋体" w:cs="宋体" w:hint="eastAsia"/>
                <w:color w:val="FF0000"/>
              </w:rPr>
              <w:t>包含：吊装角件、单开门、采光窗、发电机门、双开门、空调外机支架</w:t>
            </w:r>
          </w:p>
        </w:tc>
        <w:tc>
          <w:tcPr>
            <w:tcW w:w="207" w:type="pct"/>
            <w:vAlign w:val="center"/>
          </w:tcPr>
          <w:p w14:paraId="7E947A3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5B457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22CC48C">
        <w:tblPrEx>
          <w:tblW w:w="5000" w:type="pct"/>
          <w:tblInd w:w="0" w:type="dxa"/>
          <w:tblLayout w:type="fixed"/>
          <w:tblCellMar>
            <w:top w:w="0" w:type="dxa"/>
            <w:left w:w="108" w:type="dxa"/>
            <w:bottom w:w="0" w:type="dxa"/>
            <w:right w:w="108" w:type="dxa"/>
          </w:tblCellMar>
        </w:tblPrEx>
        <w:trPr>
          <w:trHeight w:val="90"/>
        </w:trPr>
        <w:tc>
          <w:tcPr>
            <w:tcW w:w="294" w:type="pct"/>
            <w:vAlign w:val="center"/>
          </w:tcPr>
          <w:p w14:paraId="386E45E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642" w:type="pct"/>
            <w:vAlign w:val="center"/>
          </w:tcPr>
          <w:p w14:paraId="2AAFE99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电源信号孔口</w:t>
            </w:r>
          </w:p>
        </w:tc>
        <w:tc>
          <w:tcPr>
            <w:tcW w:w="3647" w:type="pct"/>
          </w:tcPr>
          <w:p w14:paraId="6793B9F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1.5孔插座</w:t>
            </w:r>
          </w:p>
          <w:p w14:paraId="03475B6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2.尺寸：86×86mm</w:t>
            </w:r>
            <w:r>
              <w:rPr>
                <w:rFonts w:ascii="宋体" w:hAnsi="宋体" w:cs="宋体" w:hint="eastAsia"/>
              </w:rPr>
              <w:br/>
            </w:r>
            <w:r>
              <w:rPr>
                <w:rFonts w:ascii="宋体" w:hAnsi="宋体" w:cs="宋体" w:hint="eastAsia"/>
              </w:rPr>
              <w:t xml:space="preserve">3.插孔电流：10A </w:t>
            </w:r>
          </w:p>
        </w:tc>
        <w:tc>
          <w:tcPr>
            <w:tcW w:w="207" w:type="pct"/>
            <w:vAlign w:val="center"/>
          </w:tcPr>
          <w:p w14:paraId="5DB1FAC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FF595F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82722C5">
        <w:tblPrEx>
          <w:tblW w:w="5000" w:type="pct"/>
          <w:tblInd w:w="0" w:type="dxa"/>
          <w:tblLayout w:type="fixed"/>
          <w:tblCellMar>
            <w:top w:w="0" w:type="dxa"/>
            <w:left w:w="108" w:type="dxa"/>
            <w:bottom w:w="0" w:type="dxa"/>
            <w:right w:w="108" w:type="dxa"/>
          </w:tblCellMar>
        </w:tblPrEx>
        <w:trPr>
          <w:trHeight w:val="90"/>
        </w:trPr>
        <w:tc>
          <w:tcPr>
            <w:tcW w:w="294" w:type="pct"/>
            <w:vAlign w:val="center"/>
          </w:tcPr>
          <w:p w14:paraId="748AA5D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w:t>
            </w:r>
          </w:p>
        </w:tc>
        <w:tc>
          <w:tcPr>
            <w:tcW w:w="642" w:type="pct"/>
            <w:vAlign w:val="center"/>
          </w:tcPr>
          <w:p w14:paraId="1828FAE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油漆</w:t>
            </w:r>
          </w:p>
        </w:tc>
        <w:tc>
          <w:tcPr>
            <w:tcW w:w="3647" w:type="pct"/>
            <w:vAlign w:val="center"/>
          </w:tcPr>
          <w:p w14:paraId="02F7DA0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定制颜色及舱体喷涂</w:t>
            </w:r>
          </w:p>
        </w:tc>
        <w:tc>
          <w:tcPr>
            <w:tcW w:w="207" w:type="pct"/>
            <w:vAlign w:val="center"/>
          </w:tcPr>
          <w:p w14:paraId="0A5F11A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4E86D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7AEE4BB">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7F6A17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w:t>
            </w:r>
          </w:p>
        </w:tc>
        <w:tc>
          <w:tcPr>
            <w:tcW w:w="642" w:type="pct"/>
            <w:vAlign w:val="center"/>
          </w:tcPr>
          <w:p w14:paraId="416AD0E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不锈钢车尾爬梯</w:t>
            </w:r>
          </w:p>
        </w:tc>
        <w:tc>
          <w:tcPr>
            <w:tcW w:w="3647" w:type="pct"/>
          </w:tcPr>
          <w:p w14:paraId="61C9DD3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不锈钢材质；</w:t>
            </w:r>
          </w:p>
          <w:p w14:paraId="4984E1C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立柱：不锈钢圆管φ50×2.0mm（壁厚公差±0.2mm）</w:t>
            </w:r>
          </w:p>
          <w:p w14:paraId="40D507E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踏棍：防滑椭圆管32×12×1.5mm，间距280±5mm，表面拉丝处理</w:t>
            </w:r>
          </w:p>
          <w:p w14:paraId="6BA6869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连接件：不锈钢螺栓、配套防松尼龙螺母，预埋板</w:t>
            </w:r>
          </w:p>
        </w:tc>
        <w:tc>
          <w:tcPr>
            <w:tcW w:w="207" w:type="pct"/>
            <w:vAlign w:val="center"/>
          </w:tcPr>
          <w:p w14:paraId="4E2578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7DD3A9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4C9CFE3B">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4367970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c>
          <w:tcPr>
            <w:tcW w:w="642" w:type="pct"/>
            <w:vAlign w:val="center"/>
          </w:tcPr>
          <w:p w14:paraId="55951A9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车顶平台及护栏</w:t>
            </w:r>
          </w:p>
        </w:tc>
        <w:tc>
          <w:tcPr>
            <w:tcW w:w="3647" w:type="pct"/>
          </w:tcPr>
          <w:p w14:paraId="52BAF72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舱顶铺设花纹铝板：铝合金，厚度≥3mm，菱形花纹高度1.5mm，防滑系数≥0.6</w:t>
            </w:r>
          </w:p>
          <w:p w14:paraId="138575F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不锈钢护栏：φ51×1.5mm不锈钢管，间距≤1100mm</w:t>
            </w:r>
          </w:p>
        </w:tc>
        <w:tc>
          <w:tcPr>
            <w:tcW w:w="207" w:type="pct"/>
            <w:vAlign w:val="center"/>
          </w:tcPr>
          <w:p w14:paraId="3D3E914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1D6D0B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E7B1CDC">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5435556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1.6</w:t>
            </w:r>
          </w:p>
        </w:tc>
        <w:tc>
          <w:tcPr>
            <w:tcW w:w="642" w:type="pct"/>
            <w:vAlign w:val="center"/>
          </w:tcPr>
          <w:p w14:paraId="7532ACB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电动天窗</w:t>
            </w:r>
          </w:p>
        </w:tc>
        <w:tc>
          <w:tcPr>
            <w:tcW w:w="3647" w:type="pct"/>
          </w:tcPr>
          <w:p w14:paraId="376CBF2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额定负载：＞800kg</w:t>
            </w:r>
            <w:r>
              <w:rPr>
                <w:rFonts w:ascii="宋体" w:hAnsi="宋体" w:cs="宋体" w:hint="eastAsia"/>
              </w:rPr>
              <w:t xml:space="preserve">； </w:t>
            </w:r>
            <w:r>
              <w:rPr>
                <w:rFonts w:ascii="宋体" w:hAnsi="宋体" w:cs="宋体" w:hint="eastAsia"/>
              </w:rPr>
              <w:br/>
            </w:r>
            <w:r>
              <w:rPr>
                <w:rFonts w:ascii="宋体" w:hAnsi="宋体" w:cs="宋体" w:hint="eastAsia"/>
              </w:rPr>
              <w:t xml:space="preserve">输入电压：AC220V； </w:t>
            </w:r>
            <w:r>
              <w:rPr>
                <w:rFonts w:ascii="宋体" w:hAnsi="宋体" w:cs="宋体" w:hint="eastAsia"/>
              </w:rPr>
              <w:br/>
            </w:r>
            <w:r>
              <w:rPr>
                <w:rFonts w:ascii="宋体" w:hAnsi="宋体" w:cs="宋体" w:hint="eastAsia"/>
              </w:rPr>
              <w:t xml:space="preserve">动力单元功率：≤2.5kW；  </w:t>
            </w:r>
            <w:r>
              <w:rPr>
                <w:rFonts w:ascii="宋体" w:hAnsi="宋体" w:cs="宋体" w:hint="eastAsia"/>
              </w:rPr>
              <w:br/>
            </w:r>
            <w:r>
              <w:rPr>
                <w:rFonts w:ascii="宋体" w:hAnsi="宋体" w:cs="宋体" w:hint="eastAsia"/>
              </w:rPr>
              <w:t>雷达重量：550kg（不含底座），设计值≤ 800kg</w:t>
            </w:r>
          </w:p>
        </w:tc>
        <w:tc>
          <w:tcPr>
            <w:tcW w:w="207" w:type="pct"/>
            <w:vAlign w:val="center"/>
          </w:tcPr>
          <w:p w14:paraId="75FA813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573A01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r>
      <w:tr w14:paraId="6B65A8A6">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8898C9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1.7</w:t>
            </w:r>
          </w:p>
        </w:tc>
        <w:tc>
          <w:tcPr>
            <w:tcW w:w="642" w:type="pct"/>
            <w:vAlign w:val="center"/>
          </w:tcPr>
          <w:p w14:paraId="73C1415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工作舱玻璃贴深色防爆膜</w:t>
            </w:r>
          </w:p>
        </w:tc>
        <w:tc>
          <w:tcPr>
            <w:tcW w:w="3647" w:type="pct"/>
          </w:tcPr>
          <w:p w14:paraId="6948A62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深色防爆膜</w:t>
            </w:r>
          </w:p>
        </w:tc>
        <w:tc>
          <w:tcPr>
            <w:tcW w:w="207" w:type="pct"/>
            <w:vAlign w:val="center"/>
          </w:tcPr>
          <w:p w14:paraId="036DFBA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3961476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3C44471">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E943C9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1.8</w:t>
            </w:r>
          </w:p>
        </w:tc>
        <w:tc>
          <w:tcPr>
            <w:tcW w:w="642" w:type="pct"/>
            <w:vAlign w:val="center"/>
          </w:tcPr>
          <w:p w14:paraId="5309A24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设备舱内饰</w:t>
            </w:r>
          </w:p>
        </w:tc>
        <w:tc>
          <w:tcPr>
            <w:tcW w:w="3647" w:type="pct"/>
          </w:tcPr>
          <w:p w14:paraId="75844C6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w:t>
            </w:r>
          </w:p>
        </w:tc>
        <w:tc>
          <w:tcPr>
            <w:tcW w:w="207" w:type="pct"/>
            <w:vAlign w:val="center"/>
          </w:tcPr>
          <w:p w14:paraId="0C6FE5D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2E8782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6ED18481">
        <w:tblPrEx>
          <w:tblW w:w="5000" w:type="pct"/>
          <w:tblInd w:w="0" w:type="dxa"/>
          <w:tblLayout w:type="fixed"/>
          <w:tblCellMar>
            <w:top w:w="0" w:type="dxa"/>
            <w:left w:w="108" w:type="dxa"/>
            <w:bottom w:w="0" w:type="dxa"/>
            <w:right w:w="108" w:type="dxa"/>
          </w:tblCellMar>
        </w:tblPrEx>
        <w:trPr>
          <w:trHeight w:val="937"/>
        </w:trPr>
        <w:tc>
          <w:tcPr>
            <w:tcW w:w="294" w:type="pct"/>
            <w:vAlign w:val="center"/>
          </w:tcPr>
          <w:p w14:paraId="68975E4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1.9</w:t>
            </w:r>
          </w:p>
        </w:tc>
        <w:tc>
          <w:tcPr>
            <w:tcW w:w="642" w:type="pct"/>
            <w:vAlign w:val="center"/>
          </w:tcPr>
          <w:p w14:paraId="46C2C7E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举升机构</w:t>
            </w:r>
          </w:p>
        </w:tc>
        <w:tc>
          <w:tcPr>
            <w:tcW w:w="3647" w:type="pct"/>
          </w:tcPr>
          <w:p w14:paraId="204D198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定制，电动丝杆驱动，传动装置，保证零下30度使用环境下正常使用。</w:t>
            </w:r>
          </w:p>
          <w:p w14:paraId="6BD992B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电动机：额定扭矩120N·m，IP67防护</w:t>
            </w:r>
          </w:p>
          <w:p w14:paraId="51CAEA1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丝杆：导程10mm，精度C3级</w:t>
            </w:r>
          </w:p>
          <w:p w14:paraId="03F5158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低温保障：-30℃自动启停</w:t>
            </w:r>
          </w:p>
          <w:p w14:paraId="5135B91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举升速度</w:t>
            </w:r>
            <w:r>
              <w:rPr>
                <w:color w:val="FF0000"/>
              </w:rPr>
              <w:t>‌</w:t>
            </w:r>
            <w:r>
              <w:rPr>
                <w:rFonts w:ascii="宋体" w:hAnsi="宋体" w:cs="宋体" w:hint="eastAsia"/>
                <w:color w:val="FF0000"/>
              </w:rPr>
              <w:t>：空载80mm/s，满载50mm/s</w:t>
            </w:r>
          </w:p>
          <w:p w14:paraId="2AF7DB5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定位精度</w:t>
            </w:r>
            <w:r>
              <w:rPr>
                <w:color w:val="FF0000"/>
              </w:rPr>
              <w:t>‌</w:t>
            </w:r>
            <w:r>
              <w:rPr>
                <w:rFonts w:ascii="宋体" w:hAnsi="宋体" w:cs="宋体" w:hint="eastAsia"/>
                <w:color w:val="FF0000"/>
              </w:rPr>
              <w:t>：误差≤0.1mm</w:t>
            </w:r>
          </w:p>
          <w:p w14:paraId="769C392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color w:val="FF0000"/>
              </w:rPr>
              <w:t>‌</w:t>
            </w:r>
            <w:r>
              <w:rPr>
                <w:rFonts w:ascii="宋体" w:hAnsi="宋体" w:cs="宋体" w:hint="eastAsia"/>
                <w:color w:val="FF0000"/>
              </w:rPr>
              <w:t>安全防护</w:t>
            </w:r>
            <w:r>
              <w:rPr>
                <w:color w:val="FF0000"/>
              </w:rPr>
              <w:t>‌</w:t>
            </w:r>
            <w:r>
              <w:rPr>
                <w:rFonts w:ascii="宋体" w:hAnsi="宋体" w:cs="宋体" w:hint="eastAsia"/>
                <w:color w:val="FF0000"/>
              </w:rPr>
              <w:t>：超载150%自动锁定，下沉速度≤5mm/min</w:t>
            </w:r>
          </w:p>
        </w:tc>
        <w:tc>
          <w:tcPr>
            <w:tcW w:w="207" w:type="pct"/>
            <w:vAlign w:val="center"/>
          </w:tcPr>
          <w:p w14:paraId="5D21E90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5B6314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2DC72C7">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F6B2FB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1.10</w:t>
            </w:r>
          </w:p>
        </w:tc>
        <w:tc>
          <w:tcPr>
            <w:tcW w:w="642" w:type="pct"/>
            <w:vAlign w:val="center"/>
          </w:tcPr>
          <w:p w14:paraId="00FAFE8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雷达电动液压升降平台</w:t>
            </w:r>
          </w:p>
        </w:tc>
        <w:tc>
          <w:tcPr>
            <w:tcW w:w="3647" w:type="pct"/>
          </w:tcPr>
          <w:p w14:paraId="66CD898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额定负载：＞800kg；</w:t>
            </w:r>
            <w:r>
              <w:rPr>
                <w:rFonts w:ascii="宋体" w:hAnsi="宋体" w:cs="宋体" w:hint="eastAsia"/>
              </w:rPr>
              <w:t xml:space="preserve"> </w:t>
            </w:r>
            <w:r>
              <w:rPr>
                <w:rFonts w:ascii="宋体" w:hAnsi="宋体" w:cs="宋体" w:hint="eastAsia"/>
              </w:rPr>
              <w:br/>
            </w:r>
            <w:r>
              <w:rPr>
                <w:rFonts w:ascii="宋体" w:hAnsi="宋体" w:cs="宋体" w:hint="eastAsia"/>
              </w:rPr>
              <w:t xml:space="preserve">输入电压：AC220V； </w:t>
            </w:r>
            <w:r>
              <w:rPr>
                <w:rFonts w:ascii="宋体" w:hAnsi="宋体" w:cs="宋体" w:hint="eastAsia"/>
              </w:rPr>
              <w:br/>
            </w:r>
            <w:r>
              <w:rPr>
                <w:rFonts w:ascii="宋体" w:hAnsi="宋体" w:cs="宋体" w:hint="eastAsia"/>
              </w:rPr>
              <w:t xml:space="preserve">动力单元功率：≤2.5kW；  </w:t>
            </w:r>
            <w:r>
              <w:rPr>
                <w:rFonts w:ascii="宋体" w:hAnsi="宋体" w:cs="宋体" w:hint="eastAsia"/>
              </w:rPr>
              <w:br/>
            </w:r>
            <w:r>
              <w:rPr>
                <w:rFonts w:ascii="宋体" w:hAnsi="宋体" w:cs="宋体" w:hint="eastAsia"/>
                <w:color w:val="FF0000"/>
              </w:rPr>
              <w:t>雷达重量：550kg（不含底座），</w:t>
            </w:r>
            <w:r>
              <w:rPr>
                <w:rFonts w:ascii="宋体" w:hAnsi="宋体" w:cs="宋体" w:hint="eastAsia"/>
              </w:rPr>
              <w:t>设计值≤ 800kg</w:t>
            </w:r>
          </w:p>
        </w:tc>
        <w:tc>
          <w:tcPr>
            <w:tcW w:w="207" w:type="pct"/>
            <w:vAlign w:val="center"/>
          </w:tcPr>
          <w:p w14:paraId="27C2968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EC40C7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4A0EDC8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6E1C63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1.11</w:t>
            </w:r>
          </w:p>
        </w:tc>
        <w:tc>
          <w:tcPr>
            <w:tcW w:w="642" w:type="pct"/>
            <w:vAlign w:val="center"/>
          </w:tcPr>
          <w:p w14:paraId="5FE48E8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不锈钢地漏</w:t>
            </w:r>
          </w:p>
        </w:tc>
        <w:tc>
          <w:tcPr>
            <w:tcW w:w="3647" w:type="pct"/>
          </w:tcPr>
          <w:p w14:paraId="30A17CC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不锈钢冲压成型</w:t>
            </w:r>
          </w:p>
          <w:p w14:paraId="731D589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疏水速率≥1.5L/s</w:t>
            </w:r>
          </w:p>
          <w:p w14:paraId="26B5E89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箅子承重300kg</w:t>
            </w:r>
          </w:p>
        </w:tc>
        <w:tc>
          <w:tcPr>
            <w:tcW w:w="207" w:type="pct"/>
            <w:vAlign w:val="center"/>
          </w:tcPr>
          <w:p w14:paraId="03D1551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74BC0C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w:t>
            </w:r>
          </w:p>
        </w:tc>
      </w:tr>
      <w:tr w14:paraId="55204D33">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A5B454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1.12</w:t>
            </w:r>
          </w:p>
        </w:tc>
        <w:tc>
          <w:tcPr>
            <w:tcW w:w="642" w:type="pct"/>
            <w:vAlign w:val="center"/>
          </w:tcPr>
          <w:p w14:paraId="281E858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隔音机柜</w:t>
            </w:r>
          </w:p>
        </w:tc>
        <w:tc>
          <w:tcPr>
            <w:tcW w:w="3647" w:type="pct"/>
          </w:tcPr>
          <w:p w14:paraId="6B9D10B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插入损失≥35dB，配置热管背板散热</w:t>
            </w:r>
          </w:p>
        </w:tc>
        <w:tc>
          <w:tcPr>
            <w:tcW w:w="207" w:type="pct"/>
            <w:vAlign w:val="center"/>
          </w:tcPr>
          <w:p w14:paraId="7D633C1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D74741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36B89EE">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6489DB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1.13</w:t>
            </w:r>
          </w:p>
        </w:tc>
        <w:tc>
          <w:tcPr>
            <w:tcW w:w="642" w:type="pct"/>
            <w:vAlign w:val="center"/>
          </w:tcPr>
          <w:p w14:paraId="79A86AB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电池柜</w:t>
            </w:r>
          </w:p>
        </w:tc>
        <w:tc>
          <w:tcPr>
            <w:tcW w:w="3647" w:type="pct"/>
          </w:tcPr>
          <w:p w14:paraId="069A301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磷酸铁锂电池组（IP54防护）</w:t>
            </w:r>
          </w:p>
        </w:tc>
        <w:tc>
          <w:tcPr>
            <w:tcW w:w="207" w:type="pct"/>
            <w:vAlign w:val="center"/>
          </w:tcPr>
          <w:p w14:paraId="6AE1819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9F9F4B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2766282">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B88DA3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1.14</w:t>
            </w:r>
          </w:p>
        </w:tc>
        <w:tc>
          <w:tcPr>
            <w:tcW w:w="642" w:type="pct"/>
            <w:vAlign w:val="center"/>
          </w:tcPr>
          <w:p w14:paraId="7990DC2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设备舱照明灯</w:t>
            </w:r>
          </w:p>
        </w:tc>
        <w:tc>
          <w:tcPr>
            <w:tcW w:w="3647" w:type="pct"/>
          </w:tcPr>
          <w:p w14:paraId="00AAC25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≥8个</w:t>
            </w:r>
            <w:r>
              <w:rPr>
                <w:rFonts w:ascii="宋体" w:hAnsi="宋体" w:cs="宋体" w:hint="eastAsia"/>
                <w:color w:val="FF0000"/>
              </w:rPr>
              <w:t>，单组光通量4000lm，色温5000K±5%，照度均匀度≥0.7，双路供电切换时间≤0.5s，持续时长≥90min</w:t>
            </w:r>
          </w:p>
        </w:tc>
        <w:tc>
          <w:tcPr>
            <w:tcW w:w="207" w:type="pct"/>
            <w:vAlign w:val="center"/>
          </w:tcPr>
          <w:p w14:paraId="7A90BAA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0C761F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w:t>
            </w:r>
          </w:p>
        </w:tc>
      </w:tr>
      <w:tr w14:paraId="52DB433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73586D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1.15</w:t>
            </w:r>
          </w:p>
        </w:tc>
        <w:tc>
          <w:tcPr>
            <w:tcW w:w="642" w:type="pct"/>
            <w:vAlign w:val="center"/>
          </w:tcPr>
          <w:p w14:paraId="7149538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双联机柜</w:t>
            </w:r>
          </w:p>
        </w:tc>
        <w:tc>
          <w:tcPr>
            <w:tcW w:w="3647" w:type="pct"/>
          </w:tcPr>
          <w:p w14:paraId="115393C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深度650mm</w:t>
            </w:r>
          </w:p>
        </w:tc>
        <w:tc>
          <w:tcPr>
            <w:tcW w:w="207" w:type="pct"/>
            <w:vAlign w:val="center"/>
          </w:tcPr>
          <w:p w14:paraId="3C7B044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E65845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B5E18E5">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17B563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1.16</w:t>
            </w:r>
          </w:p>
        </w:tc>
        <w:tc>
          <w:tcPr>
            <w:tcW w:w="642" w:type="pct"/>
            <w:vAlign w:val="center"/>
          </w:tcPr>
          <w:p w14:paraId="17F7ECB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工作台面</w:t>
            </w:r>
          </w:p>
        </w:tc>
        <w:tc>
          <w:tcPr>
            <w:tcW w:w="3647" w:type="pct"/>
          </w:tcPr>
          <w:p w14:paraId="2C0F183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定制，材质为木质。外观要求漂亮、美观、符合人机工程学。</w:t>
            </w:r>
          </w:p>
        </w:tc>
        <w:tc>
          <w:tcPr>
            <w:tcW w:w="207" w:type="pct"/>
            <w:vAlign w:val="center"/>
          </w:tcPr>
          <w:p w14:paraId="573063C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11C449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BB2F625">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CECE00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1.17</w:t>
            </w:r>
          </w:p>
        </w:tc>
        <w:tc>
          <w:tcPr>
            <w:tcW w:w="642" w:type="pct"/>
            <w:vAlign w:val="center"/>
          </w:tcPr>
          <w:p w14:paraId="7687BEB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附件柜</w:t>
            </w:r>
          </w:p>
        </w:tc>
        <w:tc>
          <w:tcPr>
            <w:tcW w:w="3647" w:type="pct"/>
          </w:tcPr>
          <w:p w14:paraId="2AA366C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定制，外观要求漂亮、美观、符合人机工程学。</w:t>
            </w:r>
          </w:p>
        </w:tc>
        <w:tc>
          <w:tcPr>
            <w:tcW w:w="207" w:type="pct"/>
            <w:vAlign w:val="center"/>
          </w:tcPr>
          <w:p w14:paraId="20745EB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325FB8E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72E6B7E">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B8C703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1.18</w:t>
            </w:r>
          </w:p>
        </w:tc>
        <w:tc>
          <w:tcPr>
            <w:tcW w:w="642" w:type="pct"/>
            <w:vAlign w:val="center"/>
          </w:tcPr>
          <w:p w14:paraId="7EF17A6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储物柜</w:t>
            </w:r>
          </w:p>
        </w:tc>
        <w:tc>
          <w:tcPr>
            <w:tcW w:w="3647" w:type="pct"/>
          </w:tcPr>
          <w:p w14:paraId="5E3D70A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长宽高：800×600×2100mm，材质为木质。外观要求漂亮、美观、符合人机工程学。</w:t>
            </w:r>
          </w:p>
        </w:tc>
        <w:tc>
          <w:tcPr>
            <w:tcW w:w="207" w:type="pct"/>
            <w:vAlign w:val="center"/>
          </w:tcPr>
          <w:p w14:paraId="00F30A5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B2C5E7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33D3DEB5">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FF83B2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1.19</w:t>
            </w:r>
          </w:p>
        </w:tc>
        <w:tc>
          <w:tcPr>
            <w:tcW w:w="642" w:type="pct"/>
            <w:vAlign w:val="center"/>
          </w:tcPr>
          <w:p w14:paraId="37CF81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隔断墙</w:t>
            </w:r>
          </w:p>
        </w:tc>
        <w:tc>
          <w:tcPr>
            <w:tcW w:w="3647" w:type="pct"/>
          </w:tcPr>
          <w:p w14:paraId="13E4210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定制，外观要求漂亮、美观、符合人机工程学。</w:t>
            </w:r>
          </w:p>
        </w:tc>
        <w:tc>
          <w:tcPr>
            <w:tcW w:w="207" w:type="pct"/>
            <w:vAlign w:val="center"/>
          </w:tcPr>
          <w:p w14:paraId="1BCB912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5DDC35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464FA82E">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A42416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1.20</w:t>
            </w:r>
          </w:p>
        </w:tc>
        <w:tc>
          <w:tcPr>
            <w:tcW w:w="642" w:type="pct"/>
            <w:vAlign w:val="center"/>
          </w:tcPr>
          <w:p w14:paraId="2CB9E48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工作舱内饰</w:t>
            </w:r>
          </w:p>
        </w:tc>
        <w:tc>
          <w:tcPr>
            <w:tcW w:w="3647" w:type="pct"/>
          </w:tcPr>
          <w:p w14:paraId="59FB68C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定制，外观要求漂亮、美观、符合人机工程学。</w:t>
            </w:r>
          </w:p>
        </w:tc>
        <w:tc>
          <w:tcPr>
            <w:tcW w:w="207" w:type="pct"/>
            <w:vAlign w:val="center"/>
          </w:tcPr>
          <w:p w14:paraId="3EA3A7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D44055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02CE97A">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312DA38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1.21</w:t>
            </w:r>
          </w:p>
        </w:tc>
        <w:tc>
          <w:tcPr>
            <w:tcW w:w="642" w:type="pct"/>
            <w:vAlign w:val="center"/>
          </w:tcPr>
          <w:p w14:paraId="3A3D598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转角沙发</w:t>
            </w:r>
          </w:p>
        </w:tc>
        <w:tc>
          <w:tcPr>
            <w:tcW w:w="3647" w:type="pct"/>
          </w:tcPr>
          <w:p w14:paraId="7EAED2B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转角沙发坐垫和靠背均包皮处理，颜色与内饰搭配协调，尺寸</w:t>
            </w:r>
            <w:r>
              <w:rPr>
                <w:rFonts w:ascii="宋体" w:hAnsi="宋体" w:cs="宋体" w:hint="eastAsia"/>
                <w:color w:val="FF0000"/>
              </w:rPr>
              <w:t>1600㎜*1600㎜</w:t>
            </w:r>
            <w:r>
              <w:rPr>
                <w:rFonts w:ascii="宋体" w:hAnsi="宋体" w:cs="宋体" w:hint="eastAsia"/>
              </w:rPr>
              <w:t>定制。座椅下方为储物柜。</w:t>
            </w:r>
          </w:p>
        </w:tc>
        <w:tc>
          <w:tcPr>
            <w:tcW w:w="207" w:type="pct"/>
            <w:vAlign w:val="center"/>
          </w:tcPr>
          <w:p w14:paraId="256ADC3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17DD53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512479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45E96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1.22</w:t>
            </w:r>
          </w:p>
        </w:tc>
        <w:tc>
          <w:tcPr>
            <w:tcW w:w="642" w:type="pct"/>
            <w:vAlign w:val="center"/>
          </w:tcPr>
          <w:p w14:paraId="74E7AC3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会议桌</w:t>
            </w:r>
          </w:p>
        </w:tc>
        <w:tc>
          <w:tcPr>
            <w:tcW w:w="3647" w:type="pct"/>
          </w:tcPr>
          <w:p w14:paraId="42F33EF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1.工作桌为木质黑胡桃台面，尺寸为≥700㎜*700㎜；</w:t>
            </w:r>
          </w:p>
        </w:tc>
        <w:tc>
          <w:tcPr>
            <w:tcW w:w="207" w:type="pct"/>
            <w:vAlign w:val="center"/>
          </w:tcPr>
          <w:p w14:paraId="16A7DDF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754C00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A7BE3AA">
        <w:tblPrEx>
          <w:tblW w:w="5000" w:type="pct"/>
          <w:tblInd w:w="0" w:type="dxa"/>
          <w:tblLayout w:type="fixed"/>
          <w:tblCellMar>
            <w:top w:w="0" w:type="dxa"/>
            <w:left w:w="108" w:type="dxa"/>
            <w:bottom w:w="0" w:type="dxa"/>
            <w:right w:w="108" w:type="dxa"/>
          </w:tblCellMar>
        </w:tblPrEx>
        <w:trPr>
          <w:trHeight w:val="409"/>
        </w:trPr>
        <w:tc>
          <w:tcPr>
            <w:tcW w:w="294" w:type="pct"/>
            <w:vAlign w:val="center"/>
          </w:tcPr>
          <w:p w14:paraId="66A1B12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1.23</w:t>
            </w:r>
          </w:p>
        </w:tc>
        <w:tc>
          <w:tcPr>
            <w:tcW w:w="642" w:type="pct"/>
            <w:vAlign w:val="center"/>
          </w:tcPr>
          <w:p w14:paraId="6FA4425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工作舱照明灯</w:t>
            </w:r>
          </w:p>
        </w:tc>
        <w:tc>
          <w:tcPr>
            <w:tcW w:w="3647" w:type="pct"/>
          </w:tcPr>
          <w:p w14:paraId="385508E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6交流1直流</w:t>
            </w:r>
          </w:p>
        </w:tc>
        <w:tc>
          <w:tcPr>
            <w:tcW w:w="207" w:type="pct"/>
            <w:vAlign w:val="center"/>
          </w:tcPr>
          <w:p w14:paraId="7E50C90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0CD553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7</w:t>
            </w:r>
          </w:p>
        </w:tc>
      </w:tr>
      <w:tr w14:paraId="4E327102">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3980949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1.24</w:t>
            </w:r>
          </w:p>
        </w:tc>
        <w:tc>
          <w:tcPr>
            <w:tcW w:w="642" w:type="pct"/>
            <w:vAlign w:val="center"/>
          </w:tcPr>
          <w:p w14:paraId="2872AB3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场地照明灯</w:t>
            </w:r>
          </w:p>
        </w:tc>
        <w:tc>
          <w:tcPr>
            <w:tcW w:w="3647" w:type="pct"/>
          </w:tcPr>
          <w:p w14:paraId="251C62D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≥8个</w:t>
            </w:r>
            <w:r>
              <w:rPr>
                <w:rFonts w:ascii="宋体" w:hAnsi="宋体" w:cs="宋体" w:hint="eastAsia"/>
                <w:color w:val="FF0000"/>
              </w:rPr>
              <w:t>，单组光通量4000lm，色温5000K±5%，照度均匀度≥0.7，双路供电切换时间≤0.5s，持续时长≥90min</w:t>
            </w:r>
          </w:p>
        </w:tc>
        <w:tc>
          <w:tcPr>
            <w:tcW w:w="207" w:type="pct"/>
            <w:vAlign w:val="center"/>
          </w:tcPr>
          <w:p w14:paraId="3FE2A6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A9D28C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w:t>
            </w:r>
          </w:p>
        </w:tc>
      </w:tr>
      <w:tr w14:paraId="6FC8DCBF">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603B37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1.25</w:t>
            </w:r>
          </w:p>
        </w:tc>
        <w:tc>
          <w:tcPr>
            <w:tcW w:w="642" w:type="pct"/>
            <w:vAlign w:val="center"/>
          </w:tcPr>
          <w:p w14:paraId="1E59E1A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调平支撑腿</w:t>
            </w:r>
          </w:p>
        </w:tc>
        <w:tc>
          <w:tcPr>
            <w:tcW w:w="3647" w:type="pct"/>
          </w:tcPr>
          <w:p w14:paraId="08AA9CC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1系统承载重量：单腿8T；</w:t>
            </w:r>
            <w:r>
              <w:rPr>
                <w:rFonts w:ascii="宋体" w:hAnsi="宋体" w:cs="宋体" w:hint="eastAsia"/>
              </w:rPr>
              <w:br/>
            </w:r>
            <w:r>
              <w:rPr>
                <w:rFonts w:ascii="宋体" w:hAnsi="宋体" w:cs="宋体" w:hint="eastAsia"/>
              </w:rPr>
              <w:t>2电压：AC220V（伺服电机）；</w:t>
            </w:r>
            <w:r>
              <w:rPr>
                <w:rFonts w:ascii="宋体" w:hAnsi="宋体" w:cs="宋体" w:hint="eastAsia"/>
              </w:rPr>
              <w:br/>
            </w:r>
            <w:r>
              <w:rPr>
                <w:rFonts w:eastAsia="等线"/>
                <w:color w:val="FF0000"/>
                <w:sz w:val="20"/>
              </w:rPr>
              <w:t>3</w:t>
            </w:r>
            <w:r>
              <w:rPr>
                <w:rFonts w:hint="eastAsia"/>
                <w:color w:val="FF0000"/>
                <w:sz w:val="20"/>
              </w:rPr>
              <w:t>电机功率</w:t>
            </w:r>
            <w:r>
              <w:rPr>
                <w:rFonts w:eastAsia="等线"/>
                <w:color w:val="FF0000"/>
                <w:sz w:val="20"/>
              </w:rPr>
              <w:t>1KW</w:t>
            </w:r>
            <w:r>
              <w:rPr>
                <w:rFonts w:hint="eastAsia"/>
                <w:color w:val="FF0000"/>
                <w:sz w:val="20"/>
              </w:rPr>
              <w:t>；</w:t>
            </w:r>
          </w:p>
          <w:p w14:paraId="3B48B9C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4闭合高度：≤2400mm；</w:t>
            </w:r>
          </w:p>
          <w:p w14:paraId="56C1C50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5行程：≥ 1400mm；</w:t>
            </w:r>
          </w:p>
          <w:p w14:paraId="5DFEEB0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6调平精度：≤0.01°（30 "）；</w:t>
            </w:r>
          </w:p>
          <w:p w14:paraId="0C31584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7升降速度(工作全行程)：小于15min；</w:t>
            </w:r>
            <w:r>
              <w:rPr>
                <w:rFonts w:ascii="宋体" w:hAnsi="宋体" w:cs="宋体" w:hint="eastAsia"/>
              </w:rPr>
              <w:br/>
            </w:r>
            <w:r>
              <w:rPr>
                <w:rFonts w:ascii="宋体" w:hAnsi="宋体" w:cs="宋体" w:hint="eastAsia"/>
              </w:rPr>
              <w:t>8地面平整度：≤1.5°。</w:t>
            </w:r>
          </w:p>
        </w:tc>
        <w:tc>
          <w:tcPr>
            <w:tcW w:w="207" w:type="pct"/>
            <w:vAlign w:val="center"/>
          </w:tcPr>
          <w:p w14:paraId="316613F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FD3A66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A5D6DC0">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C9B968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1.26</w:t>
            </w:r>
          </w:p>
        </w:tc>
        <w:tc>
          <w:tcPr>
            <w:tcW w:w="642" w:type="pct"/>
            <w:vAlign w:val="center"/>
          </w:tcPr>
          <w:p w14:paraId="03BE95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孔口面板与配套接插件</w:t>
            </w:r>
          </w:p>
        </w:tc>
        <w:tc>
          <w:tcPr>
            <w:tcW w:w="3647" w:type="pct"/>
          </w:tcPr>
          <w:p w14:paraId="552F339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含电源信号孔口、雷达过线壁盒</w:t>
            </w:r>
          </w:p>
        </w:tc>
        <w:tc>
          <w:tcPr>
            <w:tcW w:w="207" w:type="pct"/>
            <w:vAlign w:val="center"/>
          </w:tcPr>
          <w:p w14:paraId="3A59AE3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3F9237F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B565D30">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6A53B0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1.27</w:t>
            </w:r>
          </w:p>
        </w:tc>
        <w:tc>
          <w:tcPr>
            <w:tcW w:w="642" w:type="pct"/>
            <w:vAlign w:val="center"/>
          </w:tcPr>
          <w:p w14:paraId="424B0DB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配电箱</w:t>
            </w:r>
          </w:p>
        </w:tc>
        <w:tc>
          <w:tcPr>
            <w:tcW w:w="3647" w:type="pct"/>
          </w:tcPr>
          <w:p w14:paraId="12F2EF4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含漏电过载短路功能</w:t>
            </w:r>
            <w:r>
              <w:rPr>
                <w:rFonts w:ascii="宋体" w:hAnsi="宋体" w:cs="宋体" w:hint="eastAsia"/>
              </w:rPr>
              <w:br/>
            </w:r>
            <w:r>
              <w:rPr>
                <w:rFonts w:ascii="宋体" w:hAnsi="宋体" w:cs="宋体" w:hint="eastAsia"/>
              </w:rPr>
              <w:t>IP54防护（防尘防溅水）</w:t>
            </w:r>
          </w:p>
          <w:p w14:paraId="289C20C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箱体采用1.5mm冷轧钢板焊接</w:t>
            </w:r>
          </w:p>
        </w:tc>
        <w:tc>
          <w:tcPr>
            <w:tcW w:w="207" w:type="pct"/>
            <w:vAlign w:val="center"/>
          </w:tcPr>
          <w:p w14:paraId="1E366C6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B4AEB3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DB52E7D">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3D30C1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1.28</w:t>
            </w:r>
          </w:p>
        </w:tc>
        <w:tc>
          <w:tcPr>
            <w:tcW w:w="642" w:type="pct"/>
            <w:vAlign w:val="center"/>
          </w:tcPr>
          <w:p w14:paraId="733A6FA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空调</w:t>
            </w:r>
          </w:p>
        </w:tc>
        <w:tc>
          <w:tcPr>
            <w:tcW w:w="3647" w:type="pct"/>
          </w:tcPr>
          <w:p w14:paraId="31999D2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制冷量≥7.5kw，加热量7.5kw，能效比：单小时制冷能耗约2.09度，采用离心增压风道设计。需包含铜管等辅材。</w:t>
            </w:r>
          </w:p>
        </w:tc>
        <w:tc>
          <w:tcPr>
            <w:tcW w:w="207" w:type="pct"/>
            <w:vAlign w:val="center"/>
          </w:tcPr>
          <w:p w14:paraId="434066E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24C268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35013FC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14F53F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1.29</w:t>
            </w:r>
          </w:p>
        </w:tc>
        <w:tc>
          <w:tcPr>
            <w:tcW w:w="642" w:type="pct"/>
            <w:vAlign w:val="center"/>
          </w:tcPr>
          <w:p w14:paraId="1AB0D4D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15kw柴油静音发电机</w:t>
            </w:r>
          </w:p>
        </w:tc>
        <w:tc>
          <w:tcPr>
            <w:tcW w:w="3647" w:type="pct"/>
          </w:tcPr>
          <w:p w14:paraId="525BEE5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 .空载电压整定范围：（95％-105％）UN</w:t>
            </w:r>
          </w:p>
          <w:p w14:paraId="0AB11D8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 .稳态电压调整率（％）：≥－1.0，≤1.0</w:t>
            </w:r>
          </w:p>
          <w:p w14:paraId="3FEE96E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 .稳态频率调整率（％）：≥－1.0，≤1.0</w:t>
            </w:r>
          </w:p>
          <w:p w14:paraId="5F075A7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 瞬态频率调整率（％）：≥－5.0，≤5.0</w:t>
            </w:r>
          </w:p>
          <w:p w14:paraId="5178E5A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 电压波动率（％）：≤0.5</w:t>
            </w:r>
          </w:p>
          <w:p w14:paraId="242B277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6 频率波动率（％）：≤0.5</w:t>
            </w:r>
            <w:r>
              <w:rPr>
                <w:rFonts w:ascii="宋体" w:hAnsi="宋体" w:cs="宋体" w:hint="eastAsia"/>
              </w:rPr>
              <w:br/>
            </w:r>
            <w:r>
              <w:rPr>
                <w:rFonts w:ascii="宋体" w:hAnsi="宋体" w:cs="宋体" w:hint="eastAsia"/>
              </w:rPr>
              <w:t>7 电压稳定时间（s）：≤1.0</w:t>
            </w:r>
            <w:r>
              <w:rPr>
                <w:rFonts w:ascii="宋体" w:hAnsi="宋体" w:cs="宋体" w:hint="eastAsia"/>
              </w:rPr>
              <w:br/>
            </w:r>
            <w:r>
              <w:rPr>
                <w:rFonts w:ascii="宋体" w:hAnsi="宋体" w:cs="宋体" w:hint="eastAsia"/>
              </w:rPr>
              <w:t>8 频率稳定时间（s）：≤3.0</w:t>
            </w:r>
          </w:p>
          <w:p w14:paraId="448CD18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 线电压波形正弦性畸变率（%）：5</w:t>
            </w:r>
          </w:p>
          <w:p w14:paraId="2C24AAF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10 安全指标</w:t>
            </w:r>
          </w:p>
          <w:p w14:paraId="76FE098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发电机绝缘等级：H</w:t>
            </w:r>
          </w:p>
          <w:p w14:paraId="72B43CA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接地电阻（Ω）：≤50</w:t>
            </w:r>
          </w:p>
          <w:p w14:paraId="164E48C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 污染环境限值</w:t>
            </w:r>
          </w:p>
          <w:p w14:paraId="0BDDBA2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噪声dB（A）(1m/3m/7m)：68/63/55</w:t>
            </w:r>
          </w:p>
          <w:p w14:paraId="142ED16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 xml:space="preserve">   振动（单振幅mm）：≤0.3</w:t>
            </w:r>
            <w:r>
              <w:rPr>
                <w:rFonts w:ascii="宋体" w:hAnsi="宋体" w:cs="宋体" w:hint="eastAsia"/>
              </w:rPr>
              <w:br/>
            </w:r>
            <w:r>
              <w:rPr>
                <w:rFonts w:ascii="宋体" w:hAnsi="宋体" w:cs="宋体" w:hint="eastAsia"/>
              </w:rPr>
              <w:t>12 控制系统</w:t>
            </w:r>
            <w:r>
              <w:rPr>
                <w:rFonts w:ascii="宋体" w:hAnsi="宋体" w:cs="宋体" w:hint="eastAsia"/>
              </w:rPr>
              <w:br/>
            </w:r>
            <w:r>
              <w:rPr>
                <w:rFonts w:ascii="宋体" w:hAnsi="宋体" w:cs="宋体" w:hint="eastAsia"/>
              </w:rPr>
              <w:t xml:space="preserve">   控制设计及通讯方式：本机和远控/RS485</w:t>
            </w:r>
            <w:r>
              <w:rPr>
                <w:rFonts w:ascii="宋体" w:hAnsi="宋体" w:cs="宋体" w:hint="eastAsia"/>
              </w:rPr>
              <w:br/>
            </w:r>
            <w:r>
              <w:rPr>
                <w:rFonts w:ascii="宋体" w:hAnsi="宋体" w:cs="宋体" w:hint="eastAsia"/>
              </w:rPr>
              <w:t xml:space="preserve">   主要功能：具有过流、高温、低油压、过压、欠压等保护等</w:t>
            </w:r>
            <w:r>
              <w:rPr>
                <w:rFonts w:ascii="宋体" w:hAnsi="宋体" w:cs="宋体" w:hint="eastAsia"/>
              </w:rPr>
              <w:br/>
            </w:r>
            <w:r>
              <w:rPr>
                <w:rFonts w:ascii="宋体" w:hAnsi="宋体" w:cs="宋体" w:hint="eastAsia"/>
              </w:rPr>
              <w:t xml:space="preserve">   主要显示：交流电压、频率、功率、电流、电池电压、运行时间等</w:t>
            </w:r>
            <w:r>
              <w:rPr>
                <w:rFonts w:ascii="宋体" w:hAnsi="宋体" w:cs="宋体" w:hint="eastAsia"/>
              </w:rPr>
              <w:br/>
            </w:r>
            <w:r>
              <w:rPr>
                <w:rFonts w:ascii="宋体" w:hAnsi="宋体" w:cs="宋体" w:hint="eastAsia"/>
              </w:rPr>
              <w:t>13 耗油指标</w:t>
            </w:r>
            <w:r>
              <w:rPr>
                <w:rFonts w:ascii="宋体" w:hAnsi="宋体" w:cs="宋体" w:hint="eastAsia"/>
              </w:rPr>
              <w:br/>
            </w:r>
            <w:r>
              <w:rPr>
                <w:rFonts w:ascii="宋体" w:hAnsi="宋体" w:cs="宋体" w:hint="eastAsia"/>
              </w:rPr>
              <w:t xml:space="preserve">   </w:t>
            </w:r>
            <w:r>
              <w:rPr>
                <w:rFonts w:ascii="宋体" w:hAnsi="宋体" w:cs="宋体" w:hint="eastAsia"/>
                <w:color w:val="FF0000"/>
              </w:rPr>
              <w:t>燃油消耗量（g/kWh）：220</w:t>
            </w:r>
            <w:r>
              <w:rPr>
                <w:rFonts w:ascii="宋体" w:hAnsi="宋体" w:cs="宋体" w:hint="eastAsia"/>
              </w:rPr>
              <w:br/>
            </w:r>
            <w:r>
              <w:rPr>
                <w:rFonts w:ascii="宋体" w:hAnsi="宋体" w:cs="宋体" w:hint="eastAsia"/>
              </w:rPr>
              <w:t xml:space="preserve">   </w:t>
            </w:r>
            <w:r>
              <w:rPr>
                <w:rFonts w:ascii="宋体" w:hAnsi="宋体" w:cs="宋体" w:hint="eastAsia"/>
                <w:color w:val="FF0000"/>
              </w:rPr>
              <w:t>机油容量（L）：32</w:t>
            </w:r>
          </w:p>
          <w:p w14:paraId="75629EA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 可靠性MTBF（h）：≧2000</w:t>
            </w:r>
          </w:p>
          <w:p w14:paraId="442FEDB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15 维修性MTTR（h）：≤0.5（基层级）</w:t>
            </w:r>
          </w:p>
        </w:tc>
        <w:tc>
          <w:tcPr>
            <w:tcW w:w="207" w:type="pct"/>
            <w:vAlign w:val="center"/>
          </w:tcPr>
          <w:p w14:paraId="36165D0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902F44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88A9EF4">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336045C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1.30</w:t>
            </w:r>
          </w:p>
        </w:tc>
        <w:tc>
          <w:tcPr>
            <w:tcW w:w="642" w:type="pct"/>
            <w:vAlign w:val="center"/>
          </w:tcPr>
          <w:p w14:paraId="4C744A9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电源/信号</w:t>
            </w:r>
          </w:p>
        </w:tc>
        <w:tc>
          <w:tcPr>
            <w:tcW w:w="3647" w:type="pct"/>
          </w:tcPr>
          <w:p w14:paraId="501B55E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电源/信号壁盒接口包含：</w:t>
            </w:r>
            <w:r>
              <w:rPr>
                <w:rFonts w:ascii="宋体" w:hAnsi="宋体" w:cs="宋体" w:hint="eastAsia"/>
                <w:color w:val="FF0000"/>
              </w:rPr>
              <w:t>电源输入（AC220V/100A）、电源输出（AC 220V/10A）</w:t>
            </w:r>
            <w:r>
              <w:rPr>
                <w:rFonts w:ascii="宋体" w:hAnsi="宋体" w:cs="宋体" w:hint="eastAsia"/>
              </w:rPr>
              <w:t>、网口×3，地柱×3，预留光口×2，方舱调平升降机构控制口×1。</w:t>
            </w:r>
            <w:r>
              <w:rPr>
                <w:rFonts w:ascii="宋体" w:hAnsi="宋体" w:cs="宋体" w:hint="eastAsia"/>
              </w:rPr>
              <w:br/>
            </w:r>
            <w:r>
              <w:rPr>
                <w:rFonts w:ascii="宋体" w:hAnsi="宋体" w:cs="宋体" w:hint="eastAsia"/>
              </w:rPr>
              <w:t xml:space="preserve">电源/信号壁盒接口的主要功能有： </w:t>
            </w:r>
            <w:r>
              <w:rPr>
                <w:rFonts w:ascii="宋体" w:hAnsi="宋体" w:cs="宋体" w:hint="eastAsia"/>
              </w:rPr>
              <w:br/>
            </w:r>
            <w:r>
              <w:rPr>
                <w:rFonts w:ascii="宋体" w:hAnsi="宋体" w:cs="宋体" w:hint="eastAsia"/>
              </w:rPr>
              <w:t xml:space="preserve">1.电源输入功能 </w:t>
            </w:r>
          </w:p>
          <w:p w14:paraId="0D47E24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电源/信号壁盒接口上安装有 1个220V 市电输入插座，输入插座选用圆形航插连接器，其连接方式为卡口式连接。</w:t>
            </w:r>
            <w:r>
              <w:rPr>
                <w:rFonts w:ascii="宋体" w:hAnsi="宋体" w:cs="宋体" w:hint="eastAsia"/>
              </w:rPr>
              <w:br/>
            </w:r>
            <w:r>
              <w:rPr>
                <w:rFonts w:ascii="宋体" w:hAnsi="宋体" w:cs="宋体" w:hint="eastAsia"/>
              </w:rPr>
              <w:t xml:space="preserve">2.接地保护功能 </w:t>
            </w:r>
          </w:p>
          <w:p w14:paraId="5A78ADB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电源/信号壁盒接口上安装有接地柱。舱体地接地柱与避雷器、舱体及用电设备外壳可靠连接，再通过接地桩与大地连接成一体，能够有效保证人身及设备安全。</w:t>
            </w:r>
            <w:r>
              <w:rPr>
                <w:rFonts w:ascii="宋体" w:hAnsi="宋体" w:cs="宋体" w:hint="eastAsia"/>
              </w:rPr>
              <w:br/>
            </w:r>
            <w:r>
              <w:rPr>
                <w:rFonts w:ascii="宋体" w:hAnsi="宋体" w:cs="宋体" w:hint="eastAsia"/>
              </w:rPr>
              <w:t>3.包含：PDU、开关、转接口、强弱电面板、面板防水盒、线料辅材、浪涌保护器。</w:t>
            </w:r>
          </w:p>
        </w:tc>
        <w:tc>
          <w:tcPr>
            <w:tcW w:w="207" w:type="pct"/>
            <w:vAlign w:val="center"/>
          </w:tcPr>
          <w:p w14:paraId="2F321AD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683C8A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3006EC8F">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30D076B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1.31</w:t>
            </w:r>
          </w:p>
        </w:tc>
        <w:tc>
          <w:tcPr>
            <w:tcW w:w="642" w:type="pct"/>
            <w:vAlign w:val="center"/>
          </w:tcPr>
          <w:p w14:paraId="56DBF5B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27寸液晶显示器</w:t>
            </w:r>
          </w:p>
        </w:tc>
        <w:tc>
          <w:tcPr>
            <w:tcW w:w="3647" w:type="pct"/>
          </w:tcPr>
          <w:p w14:paraId="2455DE6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HDMI接口，分辨率1920*1080</w:t>
            </w:r>
          </w:p>
        </w:tc>
        <w:tc>
          <w:tcPr>
            <w:tcW w:w="207" w:type="pct"/>
            <w:vAlign w:val="center"/>
          </w:tcPr>
          <w:p w14:paraId="6457AFA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3594C7B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r>
      <w:tr w14:paraId="5D0554A6">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A979BA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1.32</w:t>
            </w:r>
          </w:p>
        </w:tc>
        <w:tc>
          <w:tcPr>
            <w:tcW w:w="642" w:type="pct"/>
            <w:vAlign w:val="center"/>
          </w:tcPr>
          <w:p w14:paraId="45317B2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大屏（55寸）显示器</w:t>
            </w:r>
          </w:p>
        </w:tc>
        <w:tc>
          <w:tcPr>
            <w:tcW w:w="3647" w:type="pct"/>
          </w:tcPr>
          <w:p w14:paraId="0BCA0AA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1.对角线尺寸：55英寸</w:t>
            </w:r>
            <w:r>
              <w:rPr>
                <w:rFonts w:ascii="宋体" w:hAnsi="宋体" w:cs="宋体" w:hint="eastAsia"/>
                <w:color w:val="FF0000"/>
              </w:rPr>
              <w:t>（约139.7厘米）</w:t>
            </w:r>
            <w:r>
              <w:rPr>
                <w:rFonts w:ascii="宋体" w:hAnsi="宋体" w:cs="宋体" w:hint="eastAsia"/>
              </w:rPr>
              <w:t>。</w:t>
            </w:r>
            <w:r>
              <w:rPr>
                <w:rFonts w:ascii="宋体" w:hAnsi="宋体" w:cs="宋体" w:hint="eastAsia"/>
              </w:rPr>
              <w:br/>
            </w:r>
            <w:r>
              <w:rPr>
                <w:rFonts w:ascii="宋体" w:hAnsi="宋体" w:cs="宋体" w:hint="eastAsia"/>
              </w:rPr>
              <w:t>2.屏幕比例：16:9</w:t>
            </w:r>
            <w:r>
              <w:t>​</w:t>
            </w:r>
          </w:p>
          <w:p w14:paraId="5D29890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3.实际尺寸：约121.7cm（宽）×68.5cm（高）</w:t>
            </w:r>
            <w:r>
              <w:rPr>
                <w:rFonts w:ascii="宋体" w:hAnsi="宋体" w:cs="宋体" w:hint="eastAsia"/>
              </w:rPr>
              <w:br/>
            </w:r>
            <w:r>
              <w:rPr>
                <w:rFonts w:ascii="宋体" w:hAnsi="宋体" w:cs="宋体" w:hint="eastAsia"/>
              </w:rPr>
              <w:t>4.</w:t>
            </w:r>
            <w:r>
              <w:rPr>
                <w:rFonts w:ascii="宋体" w:hAnsi="宋体" w:cs="宋体" w:hint="eastAsia"/>
                <w:color w:val="FF0000"/>
              </w:rPr>
              <w:t>刷新率：60Hz</w:t>
            </w:r>
          </w:p>
        </w:tc>
        <w:tc>
          <w:tcPr>
            <w:tcW w:w="207" w:type="pct"/>
            <w:vAlign w:val="center"/>
          </w:tcPr>
          <w:p w14:paraId="3489DCF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229463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4C7569B">
        <w:tblPrEx>
          <w:tblW w:w="5000" w:type="pct"/>
          <w:tblInd w:w="0" w:type="dxa"/>
          <w:tblLayout w:type="fixed"/>
          <w:tblCellMar>
            <w:top w:w="0" w:type="dxa"/>
            <w:left w:w="108" w:type="dxa"/>
            <w:bottom w:w="0" w:type="dxa"/>
            <w:right w:w="108" w:type="dxa"/>
          </w:tblCellMar>
        </w:tblPrEx>
        <w:trPr>
          <w:trHeight w:val="90"/>
        </w:trPr>
        <w:tc>
          <w:tcPr>
            <w:tcW w:w="294" w:type="pct"/>
            <w:vAlign w:val="center"/>
          </w:tcPr>
          <w:p w14:paraId="4C16FD5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1.33</w:t>
            </w:r>
          </w:p>
        </w:tc>
        <w:tc>
          <w:tcPr>
            <w:tcW w:w="642" w:type="pct"/>
            <w:vAlign w:val="center"/>
          </w:tcPr>
          <w:p w14:paraId="3B4DC8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工业无线路由器</w:t>
            </w:r>
          </w:p>
        </w:tc>
        <w:tc>
          <w:tcPr>
            <w:tcW w:w="3647" w:type="pct"/>
          </w:tcPr>
          <w:p w14:paraId="759A955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4G（5G）工业级路由器</w:t>
            </w:r>
          </w:p>
          <w:p w14:paraId="45CE1C0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1.4G提供高速移动互联网和语音服务</w:t>
            </w:r>
          </w:p>
          <w:p w14:paraId="42CCB85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2.5G实现超高速率、超低延迟及海量物联网连接</w:t>
            </w:r>
          </w:p>
        </w:tc>
        <w:tc>
          <w:tcPr>
            <w:tcW w:w="207" w:type="pct"/>
            <w:vAlign w:val="center"/>
          </w:tcPr>
          <w:p w14:paraId="5B55C87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F56109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BF24B90">
        <w:tblPrEx>
          <w:tblW w:w="5000" w:type="pct"/>
          <w:tblInd w:w="0" w:type="dxa"/>
          <w:tblLayout w:type="fixed"/>
          <w:tblCellMar>
            <w:top w:w="0" w:type="dxa"/>
            <w:left w:w="108" w:type="dxa"/>
            <w:bottom w:w="0" w:type="dxa"/>
            <w:right w:w="108" w:type="dxa"/>
          </w:tblCellMar>
        </w:tblPrEx>
        <w:trPr>
          <w:trHeight w:val="4343"/>
        </w:trPr>
        <w:tc>
          <w:tcPr>
            <w:tcW w:w="294" w:type="pct"/>
            <w:vAlign w:val="center"/>
          </w:tcPr>
          <w:p w14:paraId="275E61A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1.34</w:t>
            </w:r>
          </w:p>
        </w:tc>
        <w:tc>
          <w:tcPr>
            <w:tcW w:w="642" w:type="pct"/>
            <w:vAlign w:val="center"/>
          </w:tcPr>
          <w:p w14:paraId="77D81C6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工业级网络交换机</w:t>
            </w:r>
          </w:p>
        </w:tc>
        <w:tc>
          <w:tcPr>
            <w:tcW w:w="3647" w:type="pct"/>
          </w:tcPr>
          <w:p w14:paraId="6A6F26A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1.端口规格：≥24个10/100/1000Base-T PoE+以太网端口，≥4个1000Base-X以太网端口</w:t>
            </w:r>
            <w:r>
              <w:rPr>
                <w:rFonts w:ascii="宋体" w:hAnsi="宋体" w:cs="宋体" w:hint="eastAsia"/>
              </w:rPr>
              <w:br/>
            </w:r>
            <w:r>
              <w:rPr>
                <w:rFonts w:ascii="宋体" w:hAnsi="宋体" w:cs="宋体" w:hint="eastAsia"/>
              </w:rPr>
              <w:t>2.交换容量：336Gbps/3.36Tbps</w:t>
            </w:r>
          </w:p>
          <w:p w14:paraId="0E7CDDB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3.包转发率：108Mpps/126Mpps</w:t>
            </w:r>
          </w:p>
          <w:p w14:paraId="7155143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4.电源特性：AC：100V～240V AC，50/60Hz</w:t>
            </w:r>
            <w:r>
              <w:rPr>
                <w:rFonts w:ascii="宋体" w:hAnsi="宋体" w:cs="宋体" w:hint="eastAsia"/>
              </w:rPr>
              <w:br/>
            </w:r>
            <w:r>
              <w:rPr>
                <w:rFonts w:ascii="宋体" w:hAnsi="宋体" w:cs="宋体" w:hint="eastAsia"/>
              </w:rPr>
              <w:t>5.IPv4路由：支持 IPv4 静态路由</w:t>
            </w:r>
          </w:p>
          <w:p w14:paraId="6B56E4B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6.IPv6路由：支持 IPv6 静态路由</w:t>
            </w:r>
          </w:p>
          <w:p w14:paraId="4C4EC46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7.工作温度：-5 ℃～45 ℃</w:t>
            </w:r>
          </w:p>
          <w:p w14:paraId="08F5574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8.工作湿度：5%～95%（非凝结）</w:t>
            </w:r>
            <w:r>
              <w:rPr>
                <w:rFonts w:ascii="宋体" w:hAnsi="宋体" w:cs="宋体" w:hint="eastAsia"/>
              </w:rPr>
              <w:br/>
            </w:r>
            <w:r>
              <w:rPr>
                <w:rFonts w:ascii="宋体" w:hAnsi="宋体" w:cs="宋体" w:hint="eastAsia"/>
              </w:rPr>
              <w:t>9.PoE：1-24口支持PoE和PoE+</w:t>
            </w:r>
          </w:p>
          <w:p w14:paraId="4F45D97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10.整机最大输出功率375 W，单端口最大输出功率35 W</w:t>
            </w:r>
          </w:p>
          <w:p w14:paraId="20DA441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11.空载功耗：18 W</w:t>
            </w:r>
          </w:p>
          <w:p w14:paraId="6AF9B49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12.整机最大功耗：436 W</w:t>
            </w:r>
          </w:p>
        </w:tc>
        <w:tc>
          <w:tcPr>
            <w:tcW w:w="207" w:type="pct"/>
            <w:vAlign w:val="center"/>
          </w:tcPr>
          <w:p w14:paraId="4B88B24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6C7E28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7142C0E">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55647F3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1.35</w:t>
            </w:r>
          </w:p>
        </w:tc>
        <w:tc>
          <w:tcPr>
            <w:tcW w:w="642" w:type="pct"/>
            <w:vAlign w:val="center"/>
          </w:tcPr>
          <w:p w14:paraId="5258BDB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导航定位系统</w:t>
            </w:r>
          </w:p>
        </w:tc>
        <w:tc>
          <w:tcPr>
            <w:tcW w:w="3647" w:type="pct"/>
          </w:tcPr>
          <w:p w14:paraId="060327C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车辆搭载北斗定位系统，可实时对车辆进行定位。</w:t>
            </w:r>
          </w:p>
          <w:p w14:paraId="47F23A3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指标如下：</w:t>
            </w:r>
          </w:p>
          <w:p w14:paraId="1AEA045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1.定位精度</w:t>
            </w:r>
          </w:p>
          <w:p w14:paraId="3D5413E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全球服务：水平/高程精度 &lt;10米，测速精度 &lt;0.2米/秒，授时精度 &lt;20纳秒。</w:t>
            </w:r>
          </w:p>
          <w:p w14:paraId="3DA28D6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2.系统组成</w:t>
            </w:r>
          </w:p>
          <w:p w14:paraId="5E39B1A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35颗卫星混合星座：3颗GEO（地球静止轨道）+3颗IGSO（倾斜同步轨道）+24颗MEO（中圆轨道）。</w:t>
            </w:r>
          </w:p>
          <w:p w14:paraId="2B39398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3.信号频段</w:t>
            </w:r>
          </w:p>
          <w:p w14:paraId="6027136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开放信号：B1（1561.098 MHz）、B2（1207.140 MHz）。</w:t>
            </w:r>
          </w:p>
          <w:p w14:paraId="6F73876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4.服务类型</w:t>
            </w:r>
          </w:p>
          <w:p w14:paraId="3FF129E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color w:val="FF0000"/>
              </w:rPr>
              <w:t>​</w:t>
            </w:r>
            <w:r>
              <w:rPr>
                <w:rFonts w:ascii="宋体" w:hAnsi="宋体" w:cs="宋体" w:hint="eastAsia"/>
                <w:color w:val="FF0000"/>
              </w:rPr>
              <w:t>开放服务：免费提供基础定位、导航、授时（PNT）。</w:t>
            </w:r>
          </w:p>
          <w:p w14:paraId="4128E80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5.覆盖范围</w:t>
            </w:r>
          </w:p>
          <w:p w14:paraId="102977B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全球覆盖</w:t>
            </w:r>
          </w:p>
          <w:p w14:paraId="6010D68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6.短报文通信</w:t>
            </w:r>
          </w:p>
          <w:p w14:paraId="739A453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区域服务单次发送 </w:t>
            </w:r>
            <w:r>
              <w:rPr>
                <w:color w:val="FF0000"/>
              </w:rPr>
              <w:t>​</w:t>
            </w:r>
            <w:r>
              <w:rPr>
                <w:rFonts w:ascii="宋体" w:hAnsi="宋体" w:cs="宋体" w:hint="eastAsia"/>
                <w:color w:val="FF0000"/>
              </w:rPr>
              <w:t xml:space="preserve">120汉字，全球服务 </w:t>
            </w:r>
            <w:r>
              <w:rPr>
                <w:color w:val="FF0000"/>
              </w:rPr>
              <w:t>​</w:t>
            </w:r>
            <w:r>
              <w:rPr>
                <w:rFonts w:ascii="宋体" w:hAnsi="宋体" w:cs="宋体" w:hint="eastAsia"/>
                <w:color w:val="FF0000"/>
              </w:rPr>
              <w:t>40汉字，支持无地面网络通信。</w:t>
            </w:r>
          </w:p>
          <w:p w14:paraId="39B78D9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7.时间系统</w:t>
            </w:r>
          </w:p>
          <w:p w14:paraId="10C8A4D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北斗时（BDT）与UTC偏差 </w:t>
            </w:r>
            <w:r>
              <w:rPr>
                <w:color w:val="FF0000"/>
              </w:rPr>
              <w:t>​</w:t>
            </w:r>
            <w:r>
              <w:rPr>
                <w:rFonts w:ascii="宋体" w:hAnsi="宋体" w:cs="宋体" w:hint="eastAsia"/>
                <w:color w:val="FF0000"/>
              </w:rPr>
              <w:t>&lt;100纳秒，无闰秒设计。</w:t>
            </w:r>
          </w:p>
          <w:p w14:paraId="06F5799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8.互操作性</w:t>
            </w:r>
          </w:p>
          <w:p w14:paraId="3FE841D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兼容GPS、GLONASS、Galileo，支持多系统联合定位。</w:t>
            </w:r>
          </w:p>
          <w:p w14:paraId="4D4F2F5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9.系统性能</w:t>
            </w:r>
          </w:p>
          <w:p w14:paraId="07C0EF7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 xml:space="preserve">可用性 </w:t>
            </w:r>
            <w:r>
              <w:rPr>
                <w:color w:val="FF0000"/>
              </w:rPr>
              <w:t>​</w:t>
            </w:r>
            <w:r>
              <w:rPr>
                <w:rFonts w:ascii="宋体" w:hAnsi="宋体" w:cs="宋体" w:hint="eastAsia"/>
                <w:color w:val="FF0000"/>
              </w:rPr>
              <w:t>&gt;95%</w:t>
            </w:r>
            <w:r>
              <w:rPr>
                <w:color w:val="FF0000"/>
              </w:rPr>
              <w:t>​​</w:t>
            </w:r>
            <w:r>
              <w:rPr>
                <w:rFonts w:ascii="宋体" w:hAnsi="宋体" w:cs="宋体" w:hint="eastAsia"/>
                <w:color w:val="FF0000"/>
              </w:rPr>
              <w:t xml:space="preserve">（单系统），连续性 </w:t>
            </w:r>
            <w:r>
              <w:rPr>
                <w:color w:val="FF0000"/>
              </w:rPr>
              <w:t>​</w:t>
            </w:r>
            <w:r>
              <w:rPr>
                <w:rFonts w:ascii="宋体" w:hAnsi="宋体" w:cs="宋体" w:hint="eastAsia"/>
                <w:color w:val="FF0000"/>
              </w:rPr>
              <w:t>&lt;1×10</w:t>
            </w:r>
            <w:r>
              <w:rPr>
                <w:rFonts w:ascii="Cambria Math" w:hAnsi="Cambria Math" w:cs="Cambria Math"/>
                <w:color w:val="FF0000"/>
              </w:rPr>
              <w:t>⁻⁴</w:t>
            </w:r>
            <w:r>
              <w:rPr>
                <w:rFonts w:ascii="宋体" w:hAnsi="宋体" w:cs="宋体" w:hint="eastAsia"/>
                <w:color w:val="FF0000"/>
              </w:rPr>
              <w:t>/小时中断概率。</w:t>
            </w:r>
          </w:p>
        </w:tc>
        <w:tc>
          <w:tcPr>
            <w:tcW w:w="207" w:type="pct"/>
            <w:vAlign w:val="center"/>
          </w:tcPr>
          <w:p w14:paraId="5085017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37A42B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FA7C65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6FD6A5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1.36</w:t>
            </w:r>
          </w:p>
        </w:tc>
        <w:tc>
          <w:tcPr>
            <w:tcW w:w="642" w:type="pct"/>
            <w:vAlign w:val="center"/>
          </w:tcPr>
          <w:p w14:paraId="1797092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UPS</w:t>
            </w:r>
          </w:p>
        </w:tc>
        <w:tc>
          <w:tcPr>
            <w:tcW w:w="3647" w:type="pct"/>
          </w:tcPr>
          <w:p w14:paraId="72CB5A7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 .UPS额定容量 10kVA</w:t>
            </w:r>
            <w:r>
              <w:rPr>
                <w:rFonts w:ascii="宋体" w:hAnsi="宋体" w:cs="宋体" w:hint="eastAsia"/>
              </w:rPr>
              <w:br/>
            </w:r>
            <w:r>
              <w:rPr>
                <w:rFonts w:ascii="宋体" w:hAnsi="宋体" w:cs="宋体" w:hint="eastAsia"/>
              </w:rPr>
              <w:t>2 .输入电压 380V/220V±1%</w:t>
            </w:r>
            <w:r>
              <w:rPr>
                <w:rFonts w:ascii="宋体" w:hAnsi="宋体" w:cs="宋体" w:hint="eastAsia"/>
              </w:rPr>
              <w:br/>
            </w:r>
            <w:r>
              <w:rPr>
                <w:rFonts w:ascii="宋体" w:hAnsi="宋体" w:cs="宋体" w:hint="eastAsia"/>
              </w:rPr>
              <w:t>3 .输出功率因数 0.9</w:t>
            </w:r>
            <w:r>
              <w:rPr>
                <w:rFonts w:ascii="宋体" w:hAnsi="宋体" w:cs="宋体" w:hint="eastAsia"/>
              </w:rPr>
              <w:br/>
            </w:r>
            <w:r>
              <w:rPr>
                <w:rFonts w:ascii="宋体" w:hAnsi="宋体" w:cs="宋体" w:hint="eastAsia"/>
              </w:rPr>
              <w:t>4 电池组数量 32节</w:t>
            </w:r>
            <w:r>
              <w:rPr>
                <w:rFonts w:ascii="宋体" w:hAnsi="宋体" w:cs="宋体" w:hint="eastAsia"/>
              </w:rPr>
              <w:br/>
            </w:r>
            <w:r>
              <w:rPr>
                <w:rFonts w:ascii="宋体" w:hAnsi="宋体" w:cs="宋体" w:hint="eastAsia"/>
              </w:rPr>
              <w:t>5 单节电池规格 12V/65Ah</w:t>
            </w:r>
          </w:p>
          <w:p w14:paraId="035565D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6 电池组总电压 384V</w:t>
            </w:r>
            <w:r>
              <w:rPr>
                <w:rFonts w:ascii="宋体" w:hAnsi="宋体" w:cs="宋体" w:hint="eastAsia"/>
              </w:rPr>
              <w:br/>
            </w:r>
            <w:r>
              <w:rPr>
                <w:rFonts w:ascii="宋体" w:hAnsi="宋体" w:cs="宋体" w:hint="eastAsia"/>
              </w:rPr>
              <w:t>7 电池组总容量 24960Ah</w:t>
            </w:r>
          </w:p>
          <w:p w14:paraId="256F23C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 理论后备时间（满载） ≥ 120分钟</w:t>
            </w:r>
          </w:p>
          <w:p w14:paraId="18EAE59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 输入频率 50/60Hz自适应</w:t>
            </w:r>
          </w:p>
          <w:p w14:paraId="0D3F8A7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10 输入功率因数 ≥ 0.99</w:t>
            </w:r>
            <w:r>
              <w:rPr>
                <w:rFonts w:ascii="宋体" w:hAnsi="宋体" w:cs="宋体" w:hint="eastAsia"/>
              </w:rPr>
              <w:br/>
            </w:r>
            <w:r>
              <w:rPr>
                <w:rFonts w:ascii="宋体" w:hAnsi="宋体" w:cs="宋体" w:hint="eastAsia"/>
              </w:rPr>
              <w:t>11输出电压 380V/220V±1%（三相/单相）</w:t>
            </w:r>
          </w:p>
          <w:p w14:paraId="449E543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 输出频率 50/60Hz自适应（与输入同步或电池模式锁定50Hz）</w:t>
            </w:r>
          </w:p>
          <w:p w14:paraId="62253C8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13 峰值因数 3:1（支持非线性负载瞬时峰值）</w:t>
            </w:r>
          </w:p>
          <w:p w14:paraId="1A512E8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 效率 ≥ 93%（满载时）</w:t>
            </w:r>
          </w:p>
          <w:p w14:paraId="40E7755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15 隔离变压器 标配（输入/输出全隔离）</w:t>
            </w:r>
          </w:p>
        </w:tc>
        <w:tc>
          <w:tcPr>
            <w:tcW w:w="207" w:type="pct"/>
            <w:vAlign w:val="center"/>
          </w:tcPr>
          <w:p w14:paraId="1E12731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78C8BF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2388D4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33A2E10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1.37</w:t>
            </w:r>
          </w:p>
        </w:tc>
        <w:tc>
          <w:tcPr>
            <w:tcW w:w="642" w:type="pct"/>
            <w:vAlign w:val="center"/>
          </w:tcPr>
          <w:p w14:paraId="07560E3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锂电池组</w:t>
            </w:r>
          </w:p>
        </w:tc>
        <w:tc>
          <w:tcPr>
            <w:tcW w:w="3647" w:type="pct"/>
          </w:tcPr>
          <w:p w14:paraId="4C48F85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192V200AH锂电池</w:t>
            </w:r>
            <w:r>
              <w:rPr>
                <w:rFonts w:ascii="宋体" w:hAnsi="宋体" w:cs="宋体" w:hint="eastAsia"/>
                <w:color w:val="FF0000"/>
              </w:rPr>
              <w:t>800*900*1000mm</w:t>
            </w:r>
          </w:p>
        </w:tc>
        <w:tc>
          <w:tcPr>
            <w:tcW w:w="207" w:type="pct"/>
            <w:vAlign w:val="center"/>
          </w:tcPr>
          <w:p w14:paraId="1DC2BB6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15C28B5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317AE5AA">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479CE27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1.38</w:t>
            </w:r>
          </w:p>
        </w:tc>
        <w:tc>
          <w:tcPr>
            <w:tcW w:w="642" w:type="pct"/>
            <w:vAlign w:val="center"/>
          </w:tcPr>
          <w:p w14:paraId="1D0A49E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数字电源系统</w:t>
            </w:r>
          </w:p>
        </w:tc>
        <w:tc>
          <w:tcPr>
            <w:tcW w:w="3647" w:type="pct"/>
          </w:tcPr>
          <w:p w14:paraId="30BC5545">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hint="eastAsia"/>
                <w:color w:val="FF0000"/>
                <w:sz w:val="20"/>
              </w:rPr>
              <w:t>含远程控制</w:t>
            </w:r>
          </w:p>
          <w:p w14:paraId="7E055A92">
            <w:pPr>
              <w:keepNext w:val="0"/>
              <w:keepLines w:val="0"/>
              <w:pageBreakBefore w:val="0"/>
              <w:kinsoku/>
              <w:overflowPunct/>
              <w:topLinePunct w:val="0"/>
              <w:autoSpaceDE/>
              <w:autoSpaceDN/>
              <w:bidi w:val="0"/>
              <w:adjustRightInd/>
              <w:snapToGrid/>
              <w:spacing w:line="240" w:lineRule="auto"/>
              <w:rPr>
                <w:rFonts w:ascii="宋体" w:hAnsi="宋体" w:cs="宋体" w:hint="eastAsia"/>
              </w:rPr>
            </w:pPr>
          </w:p>
        </w:tc>
        <w:tc>
          <w:tcPr>
            <w:tcW w:w="207" w:type="pct"/>
            <w:vAlign w:val="center"/>
          </w:tcPr>
          <w:p w14:paraId="41D4257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1E4DAC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B8631D0">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D68523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1.39</w:t>
            </w:r>
          </w:p>
        </w:tc>
        <w:tc>
          <w:tcPr>
            <w:tcW w:w="642" w:type="pct"/>
            <w:vAlign w:val="center"/>
          </w:tcPr>
          <w:p w14:paraId="3357CD6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手动升降杆</w:t>
            </w:r>
          </w:p>
        </w:tc>
        <w:tc>
          <w:tcPr>
            <w:tcW w:w="3647" w:type="pct"/>
          </w:tcPr>
          <w:p w14:paraId="766776C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升降杆，10米含</w:t>
            </w:r>
            <w:r>
              <w:rPr>
                <w:rFonts w:ascii="宋体" w:eastAsia="宋体" w:hAnsi="宋体" w:cs="宋体" w:hint="eastAsia"/>
                <w:color w:val="FF0000"/>
                <w:lang w:eastAsia="zh-CN"/>
              </w:rPr>
              <w:t>，</w:t>
            </w:r>
            <w:r>
              <w:rPr>
                <w:rFonts w:ascii="宋体" w:hAnsi="宋体" w:cs="宋体" w:hint="eastAsia"/>
                <w:color w:val="FF0000"/>
              </w:rPr>
              <w:t>避雷针</w:t>
            </w:r>
          </w:p>
        </w:tc>
        <w:tc>
          <w:tcPr>
            <w:tcW w:w="207" w:type="pct"/>
            <w:vAlign w:val="center"/>
          </w:tcPr>
          <w:p w14:paraId="702F7A9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10BAF0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3C5A087">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B094B5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1.40</w:t>
            </w:r>
          </w:p>
        </w:tc>
        <w:tc>
          <w:tcPr>
            <w:tcW w:w="642" w:type="pct"/>
            <w:vAlign w:val="center"/>
          </w:tcPr>
          <w:p w14:paraId="6A2B093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电动扳手</w:t>
            </w:r>
          </w:p>
        </w:tc>
        <w:tc>
          <w:tcPr>
            <w:tcW w:w="3647" w:type="pct"/>
          </w:tcPr>
          <w:p w14:paraId="05C3F59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升降杆用</w:t>
            </w:r>
          </w:p>
        </w:tc>
        <w:tc>
          <w:tcPr>
            <w:tcW w:w="207" w:type="pct"/>
            <w:vAlign w:val="center"/>
          </w:tcPr>
          <w:p w14:paraId="53A39F4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0878D4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1C9D872">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A966CB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1.41</w:t>
            </w:r>
          </w:p>
        </w:tc>
        <w:tc>
          <w:tcPr>
            <w:tcW w:w="642" w:type="pct"/>
            <w:vAlign w:val="center"/>
          </w:tcPr>
          <w:p w14:paraId="5D097F1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稳压电源</w:t>
            </w:r>
          </w:p>
        </w:tc>
        <w:tc>
          <w:tcPr>
            <w:tcW w:w="3647" w:type="pct"/>
          </w:tcPr>
          <w:p w14:paraId="2CF4E29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15KVA</w:t>
            </w:r>
          </w:p>
        </w:tc>
        <w:tc>
          <w:tcPr>
            <w:tcW w:w="207" w:type="pct"/>
            <w:vAlign w:val="center"/>
          </w:tcPr>
          <w:p w14:paraId="26239BF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878597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82D490F">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98EC71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1.42</w:t>
            </w:r>
          </w:p>
        </w:tc>
        <w:tc>
          <w:tcPr>
            <w:tcW w:w="642" w:type="pct"/>
            <w:vAlign w:val="center"/>
          </w:tcPr>
          <w:p w14:paraId="35C0DBE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云台摄像机</w:t>
            </w:r>
          </w:p>
        </w:tc>
        <w:tc>
          <w:tcPr>
            <w:tcW w:w="3647" w:type="pct"/>
          </w:tcPr>
          <w:p w14:paraId="730B04C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1、支持1920*1080@30fps实时视频输出；</w:t>
            </w:r>
            <w:r>
              <w:rPr>
                <w:rFonts w:ascii="宋体" w:hAnsi="宋体" w:cs="宋体" w:hint="eastAsia"/>
              </w:rPr>
              <w:br/>
            </w:r>
            <w:r>
              <w:rPr>
                <w:rFonts w:ascii="宋体" w:hAnsi="宋体" w:cs="宋体" w:hint="eastAsia"/>
              </w:rPr>
              <w:t>2、30倍光学变焦 400W像素；</w:t>
            </w:r>
            <w:r>
              <w:rPr>
                <w:rFonts w:ascii="宋体" w:hAnsi="宋体" w:cs="宋体" w:hint="eastAsia"/>
              </w:rPr>
              <w:br/>
            </w:r>
            <w:r>
              <w:rPr>
                <w:rFonts w:ascii="宋体" w:hAnsi="宋体" w:cs="宋体" w:hint="eastAsia"/>
              </w:rPr>
              <w:t>3、360°无限位旋转,仰视角度90°无盲点；</w:t>
            </w:r>
          </w:p>
          <w:p w14:paraId="72A4A9B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4、8条自动巡视轨迹,支持每条200个预置位；</w:t>
            </w:r>
          </w:p>
          <w:p w14:paraId="4BCCCB5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5、红外夜视距离大于80米；</w:t>
            </w:r>
          </w:p>
          <w:p w14:paraId="176FA06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6、抗冲击、防腐蚀,防护等级达到IP66；</w:t>
            </w:r>
          </w:p>
          <w:p w14:paraId="4865A78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7、支持镜头加热除雾功能。</w:t>
            </w:r>
          </w:p>
        </w:tc>
        <w:tc>
          <w:tcPr>
            <w:tcW w:w="207" w:type="pct"/>
            <w:vAlign w:val="center"/>
          </w:tcPr>
          <w:p w14:paraId="49AD826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B8C12E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27F0005">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5D16C4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1.43</w:t>
            </w:r>
          </w:p>
        </w:tc>
        <w:tc>
          <w:tcPr>
            <w:tcW w:w="642" w:type="pct"/>
            <w:vAlign w:val="center"/>
          </w:tcPr>
          <w:p w14:paraId="7AA1CBF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硬盘录像机</w:t>
            </w:r>
          </w:p>
        </w:tc>
        <w:tc>
          <w:tcPr>
            <w:tcW w:w="3647" w:type="pct"/>
          </w:tcPr>
          <w:p w14:paraId="30FFF2B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 xml:space="preserve">1全系列支持 H.265，smart265； </w:t>
            </w:r>
            <w:r>
              <w:rPr>
                <w:rFonts w:ascii="宋体" w:hAnsi="宋体" w:cs="宋体" w:hint="eastAsia"/>
              </w:rPr>
              <w:br/>
            </w:r>
            <w:r>
              <w:rPr>
                <w:rFonts w:ascii="宋体" w:hAnsi="宋体" w:cs="宋体" w:hint="eastAsia"/>
              </w:rPr>
              <w:t>2全通道支持 1080P；</w:t>
            </w:r>
          </w:p>
          <w:p w14:paraId="5AA2E84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3全系列产品使用同一个应用程序； </w:t>
            </w:r>
          </w:p>
          <w:p w14:paraId="437D11B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4全系列支持陀螺仪，支持侧翻，撞车，急加速、急减速、急转弯事件检测并报警提示， </w:t>
            </w:r>
          </w:p>
          <w:p w14:paraId="2F03D78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5优化报警灵敏度； </w:t>
            </w:r>
          </w:p>
          <w:p w14:paraId="0025CFE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6硬盘机全系列兼容单硬盘盒和双硬盘盒； </w:t>
            </w:r>
          </w:p>
          <w:p w14:paraId="520EF2A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7NVR 系列支持 HDMI 接口； </w:t>
            </w:r>
          </w:p>
          <w:p w14:paraId="79D9928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8全系列支持 DSM、人脸检测、人脸比对、车牌识别、客流统计智能。</w:t>
            </w:r>
          </w:p>
        </w:tc>
        <w:tc>
          <w:tcPr>
            <w:tcW w:w="207" w:type="pct"/>
            <w:vAlign w:val="center"/>
          </w:tcPr>
          <w:p w14:paraId="648310D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FD9237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0BB46B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B4D006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1.44</w:t>
            </w:r>
          </w:p>
        </w:tc>
        <w:tc>
          <w:tcPr>
            <w:tcW w:w="642" w:type="pct"/>
            <w:vAlign w:val="center"/>
          </w:tcPr>
          <w:p w14:paraId="09F0D45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车载键盘</w:t>
            </w:r>
          </w:p>
        </w:tc>
        <w:tc>
          <w:tcPr>
            <w:tcW w:w="3647" w:type="pct"/>
          </w:tcPr>
          <w:p w14:paraId="17A249B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通讯接口</w:t>
            </w:r>
            <w:r>
              <w:t>‌</w:t>
            </w:r>
            <w:r>
              <w:rPr>
                <w:rFonts w:ascii="宋体" w:hAnsi="宋体" w:cs="宋体" w:hint="eastAsia"/>
              </w:rPr>
              <w:t>：RS485（专用航空接头）</w:t>
            </w:r>
            <w:r>
              <w:rPr>
                <w:rFonts w:ascii="宋体" w:hAnsi="宋体" w:cs="宋体" w:hint="eastAsia"/>
              </w:rPr>
              <w:br/>
            </w:r>
            <w:r>
              <w:t>‌</w:t>
            </w:r>
            <w:r>
              <w:rPr>
                <w:rFonts w:ascii="宋体" w:hAnsi="宋体" w:cs="宋体" w:hint="eastAsia"/>
              </w:rPr>
              <w:t>控制协议</w:t>
            </w:r>
            <w:r>
              <w:t>‌</w:t>
            </w:r>
            <w:r>
              <w:rPr>
                <w:rFonts w:ascii="宋体" w:hAnsi="宋体" w:cs="宋体" w:hint="eastAsia"/>
              </w:rPr>
              <w:t>：PELCO-D、PELCO-P</w:t>
            </w:r>
            <w:r>
              <w:rPr>
                <w:rFonts w:ascii="宋体" w:hAnsi="宋体" w:cs="宋体" w:hint="eastAsia"/>
              </w:rPr>
              <w:br/>
            </w:r>
            <w:r>
              <w:t>‌</w:t>
            </w:r>
            <w:r>
              <w:rPr>
                <w:rFonts w:ascii="宋体" w:hAnsi="宋体" w:cs="宋体" w:hint="eastAsia"/>
              </w:rPr>
              <w:t>工作温度</w:t>
            </w:r>
            <w:r>
              <w:t>‌</w:t>
            </w:r>
            <w:r>
              <w:rPr>
                <w:rFonts w:ascii="宋体" w:hAnsi="宋体" w:cs="宋体" w:hint="eastAsia"/>
              </w:rPr>
              <w:t>：-35℃至+65℃</w:t>
            </w:r>
            <w:r>
              <w:rPr>
                <w:rFonts w:ascii="宋体" w:hAnsi="宋体" w:cs="宋体" w:hint="eastAsia"/>
              </w:rPr>
              <w:br/>
            </w:r>
            <w:r>
              <w:t>‌</w:t>
            </w:r>
            <w:r>
              <w:rPr>
                <w:rFonts w:ascii="宋体" w:hAnsi="宋体" w:cs="宋体" w:hint="eastAsia"/>
              </w:rPr>
              <w:t>电源输入</w:t>
            </w:r>
            <w:r>
              <w:t>‌</w:t>
            </w:r>
            <w:r>
              <w:rPr>
                <w:rFonts w:ascii="宋体" w:hAnsi="宋体" w:cs="宋体" w:hint="eastAsia"/>
              </w:rPr>
              <w:t>：DC12V</w:t>
            </w:r>
          </w:p>
          <w:p w14:paraId="7998F2D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尺寸</w:t>
            </w:r>
            <w:r>
              <w:rPr>
                <w:color w:val="FF0000"/>
              </w:rPr>
              <w:t>‌</w:t>
            </w:r>
            <w:r>
              <w:rPr>
                <w:rFonts w:ascii="宋体" w:hAnsi="宋体" w:cs="宋体" w:hint="eastAsia"/>
                <w:color w:val="FF0000"/>
              </w:rPr>
              <w:t>：139×112×97mm</w:t>
            </w:r>
          </w:p>
          <w:p w14:paraId="432EE22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color w:val="FF0000"/>
              </w:rPr>
              <w:t>‌</w:t>
            </w:r>
            <w:r>
              <w:rPr>
                <w:rFonts w:ascii="宋体" w:hAnsi="宋体" w:cs="宋体" w:hint="eastAsia"/>
                <w:color w:val="FF0000"/>
              </w:rPr>
              <w:t>重量</w:t>
            </w:r>
            <w:r>
              <w:rPr>
                <w:color w:val="FF0000"/>
              </w:rPr>
              <w:t>‌</w:t>
            </w:r>
            <w:r>
              <w:rPr>
                <w:rFonts w:ascii="宋体" w:hAnsi="宋体" w:cs="宋体" w:hint="eastAsia"/>
                <w:color w:val="FF0000"/>
              </w:rPr>
              <w:t>：0.5kg</w:t>
            </w:r>
            <w:r>
              <w:t>‌‌</w:t>
            </w:r>
          </w:p>
        </w:tc>
        <w:tc>
          <w:tcPr>
            <w:tcW w:w="207" w:type="pct"/>
            <w:vAlign w:val="center"/>
          </w:tcPr>
          <w:p w14:paraId="7A0CBAF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CE5C4A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39CC964">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208846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1.45</w:t>
            </w:r>
          </w:p>
        </w:tc>
        <w:tc>
          <w:tcPr>
            <w:tcW w:w="642" w:type="pct"/>
            <w:vAlign w:val="center"/>
          </w:tcPr>
          <w:p w14:paraId="48C36E6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半球摄像机</w:t>
            </w:r>
          </w:p>
        </w:tc>
        <w:tc>
          <w:tcPr>
            <w:tcW w:w="3647" w:type="pct"/>
          </w:tcPr>
          <w:p w14:paraId="457F79B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 xml:space="preserve">1传感器类型：1/2.8 英寸 CMOS； </w:t>
            </w:r>
            <w:r>
              <w:rPr>
                <w:rFonts w:ascii="宋体" w:hAnsi="宋体" w:cs="宋体" w:hint="eastAsia"/>
              </w:rPr>
              <w:br/>
            </w:r>
            <w:r>
              <w:rPr>
                <w:rFonts w:ascii="宋体" w:hAnsi="宋体" w:cs="宋体" w:hint="eastAsia"/>
              </w:rPr>
              <w:t xml:space="preserve">2像素：≥400 万； </w:t>
            </w:r>
            <w:r>
              <w:rPr>
                <w:rFonts w:ascii="宋体" w:hAnsi="宋体" w:cs="宋体" w:hint="eastAsia"/>
              </w:rPr>
              <w:br/>
            </w:r>
            <w:r>
              <w:rPr>
                <w:rFonts w:ascii="宋体" w:hAnsi="宋体" w:cs="宋体" w:hint="eastAsia"/>
              </w:rPr>
              <w:t>3最大分辨率：1920×1080；</w:t>
            </w:r>
          </w:p>
          <w:p w14:paraId="4F34607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4电子快门：1/3s~1/100000s（可手动或自动调节）； </w:t>
            </w:r>
          </w:p>
          <w:p w14:paraId="183CBD8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5镜头类型：定焦； </w:t>
            </w:r>
          </w:p>
          <w:p w14:paraId="4A4BECA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6镜头接口：M12； </w:t>
            </w:r>
          </w:p>
          <w:p w14:paraId="10F13F4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7镜头焦距：2.8mm； </w:t>
            </w:r>
          </w:p>
          <w:p w14:paraId="682A326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8镜头光圈：F1.6； </w:t>
            </w:r>
          </w:p>
          <w:p w14:paraId="0CC35D1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9视场角：对角 127°*水平 107°*垂直 57°； </w:t>
            </w:r>
          </w:p>
          <w:p w14:paraId="58381EF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10视频压缩标准：H.265；H.264；H.264B；MJPEG（仅辅码流支持）； </w:t>
            </w:r>
          </w:p>
          <w:p w14:paraId="6AF4CFA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11背光补偿：支持； </w:t>
            </w:r>
          </w:p>
          <w:p w14:paraId="42FC747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12强光抑制：支持； </w:t>
            </w:r>
          </w:p>
          <w:p w14:paraId="71E3A5A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13白平衡：自动/自然光/路灯/室外/手动/区域自定义； </w:t>
            </w:r>
          </w:p>
          <w:p w14:paraId="63AA2BD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14音频接口：支持； </w:t>
            </w:r>
          </w:p>
          <w:p w14:paraId="35545FC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15内置 MIC：支持； </w:t>
            </w:r>
          </w:p>
          <w:p w14:paraId="690CD67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16报警：支持； </w:t>
            </w:r>
          </w:p>
          <w:p w14:paraId="1917BF2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17报警事件：无 SD 卡；SD 卡空间不足；SD 卡出错；网络断开；IP 冲突；非法访问； </w:t>
            </w:r>
          </w:p>
          <w:p w14:paraId="22BCE79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动态检测；视频遮挡；绊线入侵；区域入侵；音频异常侦测；电压检测；外部报警；安全异常； </w:t>
            </w:r>
          </w:p>
          <w:p w14:paraId="18DD589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18存储功能：乐橙云；FTP；SFTP；Micro SD 卡（最大支持 256G）；NAS； </w:t>
            </w:r>
          </w:p>
          <w:p w14:paraId="45C3C77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19音频输出：1 路（RCA 头）； </w:t>
            </w:r>
          </w:p>
          <w:p w14:paraId="6715306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20报警输入：1 路（湿节点，支持直流 3V~5V 电位，5mA 电流）； </w:t>
            </w:r>
          </w:p>
          <w:p w14:paraId="67326E5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21工作电压：DC12V（±30%）；POE （802.3af）； </w:t>
            </w:r>
          </w:p>
          <w:p w14:paraId="1C99B18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22供电方式：DC12V/POE； </w:t>
            </w:r>
          </w:p>
          <w:p w14:paraId="4BCAFEC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 xml:space="preserve">23功耗：基本功耗：2W（DC12V）；3.5W（POE）最大功耗（H.265+最大分辨率+最大码流+宽动态+开智能+红外灯最亮 ）：2.5W（DC12V）；4.3W（POE）； </w:t>
            </w:r>
            <w:r>
              <w:rPr>
                <w:rFonts w:ascii="宋体" w:hAnsi="宋体" w:cs="宋体" w:hint="eastAsia"/>
                <w:color w:val="FF0000"/>
              </w:rPr>
              <w:br/>
            </w:r>
            <w:r>
              <w:rPr>
                <w:rFonts w:ascii="宋体" w:hAnsi="宋体" w:cs="宋体" w:hint="eastAsia"/>
                <w:color w:val="000000" w:themeColor="text1"/>
                <w14:textFill>
                  <w14:solidFill>
                    <w14:schemeClr w14:val="tx1"/>
                  </w14:solidFill>
                </w14:textFill>
              </w:rPr>
              <w:t>24</w:t>
            </w:r>
            <w:r>
              <w:rPr>
                <w:rFonts w:ascii="宋体" w:hAnsi="宋体" w:cs="宋体" w:hint="eastAsia"/>
              </w:rPr>
              <w:t xml:space="preserve">工作温度：-40℃~+60℃； </w:t>
            </w:r>
            <w:r>
              <w:rPr>
                <w:rFonts w:ascii="宋体" w:hAnsi="宋体" w:cs="宋体" w:hint="eastAsia"/>
              </w:rPr>
              <w:br/>
            </w:r>
            <w:r>
              <w:rPr>
                <w:rFonts w:ascii="宋体" w:hAnsi="宋体" w:cs="宋体" w:hint="eastAsia"/>
              </w:rPr>
              <w:t xml:space="preserve">25工作湿度：≤95%； </w:t>
            </w:r>
            <w:r>
              <w:rPr>
                <w:rFonts w:ascii="宋体" w:hAnsi="宋体" w:cs="宋体" w:hint="eastAsia"/>
              </w:rPr>
              <w:br/>
            </w:r>
            <w:r>
              <w:rPr>
                <w:rFonts w:ascii="宋体" w:hAnsi="宋体" w:cs="宋体" w:hint="eastAsia"/>
              </w:rPr>
              <w:t xml:space="preserve">26防护等级：IP67；IK10； </w:t>
            </w:r>
          </w:p>
          <w:p w14:paraId="3CD5BF0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27外壳材料：金属； </w:t>
            </w:r>
          </w:p>
          <w:p w14:paraId="5FA867F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28安装方式：壁装、吊装、顶装。</w:t>
            </w:r>
          </w:p>
        </w:tc>
        <w:tc>
          <w:tcPr>
            <w:tcW w:w="207" w:type="pct"/>
            <w:vAlign w:val="center"/>
          </w:tcPr>
          <w:p w14:paraId="119928F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304B65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r>
      <w:tr w14:paraId="7240E21F">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26FF61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1.46</w:t>
            </w:r>
          </w:p>
        </w:tc>
        <w:tc>
          <w:tcPr>
            <w:tcW w:w="642" w:type="pct"/>
            <w:vAlign w:val="center"/>
          </w:tcPr>
          <w:p w14:paraId="1426206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灭火器</w:t>
            </w:r>
          </w:p>
        </w:tc>
        <w:tc>
          <w:tcPr>
            <w:tcW w:w="3647" w:type="pct"/>
          </w:tcPr>
          <w:p w14:paraId="68E1950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类型：干粉灭火器</w:t>
            </w:r>
            <w:r>
              <w:rPr>
                <w:rFonts w:ascii="宋体" w:hAnsi="宋体" w:cs="宋体" w:hint="eastAsia"/>
              </w:rPr>
              <w:br/>
            </w:r>
            <w:r>
              <w:rPr>
                <w:rFonts w:ascii="宋体" w:hAnsi="宋体" w:cs="宋体" w:hint="eastAsia"/>
              </w:rPr>
              <w:t>容量：5kg</w:t>
            </w:r>
          </w:p>
          <w:p w14:paraId="2CE3DDB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喷射时间：≥12秒</w:t>
            </w:r>
            <w:r>
              <w:rPr>
                <w:rFonts w:ascii="宋体" w:hAnsi="宋体" w:cs="宋体" w:hint="eastAsia"/>
              </w:rPr>
              <w:br/>
            </w:r>
            <w:r>
              <w:rPr>
                <w:rFonts w:ascii="宋体" w:hAnsi="宋体" w:cs="宋体" w:hint="eastAsia"/>
              </w:rPr>
              <w:t>适用场景：普通固体、液体、气体火灾</w:t>
            </w:r>
          </w:p>
        </w:tc>
        <w:tc>
          <w:tcPr>
            <w:tcW w:w="207" w:type="pct"/>
            <w:vAlign w:val="center"/>
          </w:tcPr>
          <w:p w14:paraId="3CBA980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62B4EE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r>
      <w:tr w14:paraId="1F98E05B">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99C915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1.47</w:t>
            </w:r>
          </w:p>
        </w:tc>
        <w:tc>
          <w:tcPr>
            <w:tcW w:w="642" w:type="pct"/>
            <w:vAlign w:val="center"/>
          </w:tcPr>
          <w:p w14:paraId="43870ED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吊带</w:t>
            </w:r>
          </w:p>
        </w:tc>
        <w:tc>
          <w:tcPr>
            <w:tcW w:w="3647" w:type="pct"/>
          </w:tcPr>
          <w:p w14:paraId="628C2DC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10T含吊环，涤纶/尼龙编织带</w:t>
            </w:r>
          </w:p>
        </w:tc>
        <w:tc>
          <w:tcPr>
            <w:tcW w:w="207" w:type="pct"/>
            <w:vAlign w:val="center"/>
          </w:tcPr>
          <w:p w14:paraId="205F226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BCF4D8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w:t>
            </w:r>
          </w:p>
        </w:tc>
      </w:tr>
      <w:tr w14:paraId="5B4E2AB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9E3530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1.48</w:t>
            </w:r>
          </w:p>
        </w:tc>
        <w:tc>
          <w:tcPr>
            <w:tcW w:w="642" w:type="pct"/>
            <w:vAlign w:val="center"/>
          </w:tcPr>
          <w:p w14:paraId="17FCE7C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温湿度仪</w:t>
            </w:r>
          </w:p>
        </w:tc>
        <w:tc>
          <w:tcPr>
            <w:tcW w:w="3647" w:type="pct"/>
          </w:tcPr>
          <w:p w14:paraId="1886CE2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量程：温度-30℃~70℃、湿度0~100%RH</w:t>
            </w:r>
          </w:p>
        </w:tc>
        <w:tc>
          <w:tcPr>
            <w:tcW w:w="207" w:type="pct"/>
            <w:vAlign w:val="center"/>
          </w:tcPr>
          <w:p w14:paraId="254D798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FB11C7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601F369">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FD2C49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1.49</w:t>
            </w:r>
          </w:p>
        </w:tc>
        <w:tc>
          <w:tcPr>
            <w:tcW w:w="642" w:type="pct"/>
            <w:vAlign w:val="center"/>
          </w:tcPr>
          <w:p w14:paraId="68D1B19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打印机</w:t>
            </w:r>
          </w:p>
        </w:tc>
        <w:tc>
          <w:tcPr>
            <w:tcW w:w="3647" w:type="pct"/>
          </w:tcPr>
          <w:p w14:paraId="3B0E4D4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1.打印方式：激光打印</w:t>
            </w:r>
            <w:r>
              <w:rPr>
                <w:rFonts w:ascii="宋体" w:hAnsi="宋体" w:cs="宋体" w:hint="eastAsia"/>
              </w:rPr>
              <w:br/>
            </w:r>
            <w:r>
              <w:rPr>
                <w:rFonts w:ascii="宋体" w:hAnsi="宋体" w:cs="宋体" w:hint="eastAsia"/>
              </w:rPr>
              <w:t>2.连接方式：有线、无线连接</w:t>
            </w:r>
          </w:p>
        </w:tc>
        <w:tc>
          <w:tcPr>
            <w:tcW w:w="207" w:type="pct"/>
            <w:vAlign w:val="center"/>
          </w:tcPr>
          <w:p w14:paraId="39F94C6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834FE4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391696A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005B072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1.50</w:t>
            </w:r>
          </w:p>
        </w:tc>
        <w:tc>
          <w:tcPr>
            <w:tcW w:w="642" w:type="pct"/>
            <w:vAlign w:val="center"/>
          </w:tcPr>
          <w:p w14:paraId="1FA6920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微波炉</w:t>
            </w:r>
          </w:p>
        </w:tc>
        <w:tc>
          <w:tcPr>
            <w:tcW w:w="3647" w:type="pct"/>
          </w:tcPr>
          <w:p w14:paraId="31818AC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1.电微波炉</w:t>
            </w:r>
            <w:r>
              <w:rPr>
                <w:rFonts w:ascii="宋体" w:hAnsi="宋体" w:cs="宋体" w:hint="eastAsia"/>
              </w:rPr>
              <w:br/>
            </w:r>
            <w:r>
              <w:rPr>
                <w:rFonts w:ascii="宋体" w:hAnsi="宋体" w:cs="宋体" w:hint="eastAsia"/>
              </w:rPr>
              <w:t>2.容量：≥8L</w:t>
            </w:r>
          </w:p>
        </w:tc>
        <w:tc>
          <w:tcPr>
            <w:tcW w:w="207" w:type="pct"/>
            <w:vAlign w:val="center"/>
          </w:tcPr>
          <w:p w14:paraId="4D135BE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08F3BD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4ABF3D6">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4A855B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1.51</w:t>
            </w:r>
          </w:p>
        </w:tc>
        <w:tc>
          <w:tcPr>
            <w:tcW w:w="642" w:type="pct"/>
            <w:vAlign w:val="center"/>
          </w:tcPr>
          <w:p w14:paraId="5D2DF1D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烧水壶</w:t>
            </w:r>
          </w:p>
        </w:tc>
        <w:tc>
          <w:tcPr>
            <w:tcW w:w="3647" w:type="pct"/>
          </w:tcPr>
          <w:p w14:paraId="6498637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1.电热水壶</w:t>
            </w:r>
            <w:r>
              <w:rPr>
                <w:rFonts w:ascii="宋体" w:hAnsi="宋体" w:cs="宋体" w:hint="eastAsia"/>
              </w:rPr>
              <w:br/>
            </w:r>
            <w:r>
              <w:rPr>
                <w:rFonts w:ascii="宋体" w:hAnsi="宋体" w:cs="宋体" w:hint="eastAsia"/>
              </w:rPr>
              <w:t>2.容量：≥1L</w:t>
            </w:r>
          </w:p>
        </w:tc>
        <w:tc>
          <w:tcPr>
            <w:tcW w:w="207" w:type="pct"/>
            <w:vAlign w:val="center"/>
          </w:tcPr>
          <w:p w14:paraId="1E63720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1F14B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9E3FCB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405CD28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1.52</w:t>
            </w:r>
          </w:p>
        </w:tc>
        <w:tc>
          <w:tcPr>
            <w:tcW w:w="642" w:type="pct"/>
            <w:vAlign w:val="center"/>
          </w:tcPr>
          <w:p w14:paraId="2AF81C7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发电机副油箱</w:t>
            </w:r>
          </w:p>
        </w:tc>
        <w:tc>
          <w:tcPr>
            <w:tcW w:w="3647" w:type="pct"/>
          </w:tcPr>
          <w:p w14:paraId="1E54D3E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满足发电机满负荷三天以上</w:t>
            </w:r>
          </w:p>
        </w:tc>
        <w:tc>
          <w:tcPr>
            <w:tcW w:w="207" w:type="pct"/>
            <w:vAlign w:val="center"/>
          </w:tcPr>
          <w:p w14:paraId="5D16E2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A57600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B244730">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0B55A9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1.53</w:t>
            </w:r>
          </w:p>
        </w:tc>
        <w:tc>
          <w:tcPr>
            <w:tcW w:w="642" w:type="pct"/>
            <w:vAlign w:val="center"/>
          </w:tcPr>
          <w:p w14:paraId="5F9635F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应急五金工具</w:t>
            </w:r>
          </w:p>
        </w:tc>
        <w:tc>
          <w:tcPr>
            <w:tcW w:w="3647" w:type="pct"/>
          </w:tcPr>
          <w:p w14:paraId="32BA460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应急五金工具箱包含了螺丝刀、钳子、锤子等基本工具。</w:t>
            </w:r>
          </w:p>
        </w:tc>
        <w:tc>
          <w:tcPr>
            <w:tcW w:w="207" w:type="pct"/>
            <w:vAlign w:val="center"/>
          </w:tcPr>
          <w:p w14:paraId="348AE30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76ED55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50DFA35">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79339B3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1.54</w:t>
            </w:r>
          </w:p>
        </w:tc>
        <w:tc>
          <w:tcPr>
            <w:tcW w:w="642" w:type="pct"/>
            <w:vAlign w:val="center"/>
          </w:tcPr>
          <w:p w14:paraId="1DE3AE0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土木工具</w:t>
            </w:r>
          </w:p>
        </w:tc>
        <w:tc>
          <w:tcPr>
            <w:tcW w:w="3647" w:type="pct"/>
            <w:vAlign w:val="center"/>
          </w:tcPr>
          <w:p w14:paraId="085ADA0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4件套</w:t>
            </w:r>
          </w:p>
        </w:tc>
        <w:tc>
          <w:tcPr>
            <w:tcW w:w="207" w:type="pct"/>
            <w:vAlign w:val="center"/>
          </w:tcPr>
          <w:p w14:paraId="2C19D8C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C9044B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6463A7F">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9D1990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1.55</w:t>
            </w:r>
          </w:p>
        </w:tc>
        <w:tc>
          <w:tcPr>
            <w:tcW w:w="642" w:type="pct"/>
            <w:vAlign w:val="center"/>
          </w:tcPr>
          <w:p w14:paraId="425BCB0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地钉</w:t>
            </w:r>
          </w:p>
        </w:tc>
        <w:tc>
          <w:tcPr>
            <w:tcW w:w="3647" w:type="pct"/>
          </w:tcPr>
          <w:p w14:paraId="6846D5CB">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hint="eastAsia"/>
                <w:color w:val="FF0000"/>
                <w:sz w:val="20"/>
              </w:rPr>
              <w:t>含</w:t>
            </w:r>
            <w:r>
              <w:rPr>
                <w:rFonts w:eastAsia="等线"/>
                <w:color w:val="FF0000"/>
                <w:sz w:val="20"/>
              </w:rPr>
              <w:t>3</w:t>
            </w:r>
            <w:r>
              <w:rPr>
                <w:rFonts w:hint="eastAsia"/>
                <w:color w:val="FF0000"/>
                <w:sz w:val="20"/>
              </w:rPr>
              <w:t>根</w:t>
            </w:r>
            <w:r>
              <w:rPr>
                <w:rFonts w:eastAsia="等线"/>
                <w:color w:val="FF0000"/>
                <w:sz w:val="20"/>
              </w:rPr>
              <w:t>16</w:t>
            </w:r>
            <w:r>
              <w:rPr>
                <w:rFonts w:hint="eastAsia"/>
                <w:color w:val="FF0000"/>
                <w:sz w:val="20"/>
              </w:rPr>
              <w:t>平方地线</w:t>
            </w:r>
          </w:p>
          <w:p w14:paraId="2951C100">
            <w:pPr>
              <w:keepNext w:val="0"/>
              <w:keepLines w:val="0"/>
              <w:pageBreakBefore w:val="0"/>
              <w:kinsoku/>
              <w:overflowPunct/>
              <w:topLinePunct w:val="0"/>
              <w:autoSpaceDE/>
              <w:autoSpaceDN/>
              <w:bidi w:val="0"/>
              <w:adjustRightInd/>
              <w:snapToGrid/>
              <w:spacing w:line="240" w:lineRule="auto"/>
              <w:rPr>
                <w:rFonts w:ascii="宋体" w:hAnsi="宋体" w:cs="宋体" w:hint="eastAsia"/>
              </w:rPr>
            </w:pPr>
          </w:p>
        </w:tc>
        <w:tc>
          <w:tcPr>
            <w:tcW w:w="207" w:type="pct"/>
            <w:vAlign w:val="center"/>
          </w:tcPr>
          <w:p w14:paraId="4849F3A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02DA37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r>
      <w:tr w14:paraId="1EF67B68">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45C1F94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1.56</w:t>
            </w:r>
          </w:p>
        </w:tc>
        <w:tc>
          <w:tcPr>
            <w:tcW w:w="642" w:type="pct"/>
            <w:vAlign w:val="center"/>
          </w:tcPr>
          <w:p w14:paraId="55BD6D6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市电电缆盘</w:t>
            </w:r>
          </w:p>
        </w:tc>
        <w:tc>
          <w:tcPr>
            <w:tcW w:w="3647" w:type="pct"/>
          </w:tcPr>
          <w:p w14:paraId="55D1706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线径:RVV3*16平方</w:t>
            </w:r>
          </w:p>
          <w:p w14:paraId="329E726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长度:30米</w:t>
            </w:r>
          </w:p>
          <w:p w14:paraId="1DD199A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防护等级：IP44（防溅水）</w:t>
            </w:r>
          </w:p>
        </w:tc>
        <w:tc>
          <w:tcPr>
            <w:tcW w:w="207" w:type="pct"/>
            <w:vAlign w:val="center"/>
          </w:tcPr>
          <w:p w14:paraId="58AF788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29DF50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903365D">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3010A69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1.57</w:t>
            </w:r>
          </w:p>
        </w:tc>
        <w:tc>
          <w:tcPr>
            <w:tcW w:w="642" w:type="pct"/>
            <w:vAlign w:val="center"/>
          </w:tcPr>
          <w:p w14:paraId="362A9AC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辅料</w:t>
            </w:r>
          </w:p>
        </w:tc>
        <w:tc>
          <w:tcPr>
            <w:tcW w:w="3647" w:type="pct"/>
            <w:vAlign w:val="center"/>
          </w:tcPr>
          <w:p w14:paraId="14F2292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车辆改装杂件辅料</w:t>
            </w:r>
          </w:p>
        </w:tc>
        <w:tc>
          <w:tcPr>
            <w:tcW w:w="207" w:type="pct"/>
            <w:vAlign w:val="center"/>
          </w:tcPr>
          <w:p w14:paraId="4663B42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25FBA7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758CED5">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980F39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642" w:type="pct"/>
            <w:vAlign w:val="center"/>
          </w:tcPr>
          <w:p w14:paraId="4102EA5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X波段相控阵雷达</w:t>
            </w:r>
          </w:p>
        </w:tc>
        <w:tc>
          <w:tcPr>
            <w:tcW w:w="3647" w:type="pct"/>
            <w:vAlign w:val="center"/>
          </w:tcPr>
          <w:p w14:paraId="7149636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功能概述：X波段相控阵雷达可探测暴雨、冰雹、大面积降雨等自然天气现象，能够有效监测中小尺度强对流天气；</w:t>
            </w:r>
            <w:r>
              <w:rPr>
                <w:rFonts w:ascii="宋体" w:hAnsi="宋体" w:cs="宋体" w:hint="eastAsia"/>
              </w:rPr>
              <w:br/>
            </w:r>
            <w:r>
              <w:rPr>
                <w:rFonts w:ascii="宋体" w:hAnsi="宋体" w:cs="宋体" w:hint="eastAsia"/>
              </w:rPr>
              <w:t>技术指标：</w:t>
            </w:r>
            <w:r>
              <w:rPr>
                <w:rFonts w:ascii="宋体" w:hAnsi="宋体" w:cs="宋体" w:hint="eastAsia"/>
              </w:rPr>
              <w:br/>
            </w:r>
            <w:r>
              <w:rPr>
                <w:rFonts w:ascii="宋体" w:hAnsi="宋体" w:cs="宋体" w:hint="eastAsia"/>
              </w:rPr>
              <w:t>1.雷达体制：全固态、全相参、双偏振、有源相控阵；</w:t>
            </w:r>
            <w:r>
              <w:rPr>
                <w:rFonts w:ascii="宋体" w:hAnsi="宋体" w:cs="宋体" w:hint="eastAsia"/>
              </w:rPr>
              <w:br/>
            </w:r>
            <w:r>
              <w:rPr>
                <w:rFonts w:ascii="宋体" w:hAnsi="宋体" w:cs="宋体" w:hint="eastAsia"/>
              </w:rPr>
              <w:t>2.工作频段：9400MHz±100MHz；</w:t>
            </w:r>
          </w:p>
          <w:p w14:paraId="6187A48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3.天线尺寸：≤840mm*840mm；</w:t>
            </w:r>
            <w:r>
              <w:rPr>
                <w:rFonts w:ascii="宋体" w:hAnsi="宋体" w:cs="宋体" w:hint="eastAsia"/>
                <w:color w:val="FF0000"/>
              </w:rPr>
              <w:br/>
            </w:r>
            <w:r>
              <w:rPr>
                <w:rFonts w:ascii="宋体" w:hAnsi="宋体" w:cs="宋体" w:hint="eastAsia"/>
              </w:rPr>
              <w:t>4.探测范围：</w:t>
            </w:r>
            <w:r>
              <w:rPr>
                <w:rFonts w:ascii="宋体" w:hAnsi="宋体" w:cs="宋体" w:hint="eastAsia"/>
              </w:rPr>
              <w:br/>
            </w:r>
            <w:r>
              <w:rPr>
                <w:rFonts w:ascii="宋体" w:hAnsi="宋体" w:cs="宋体" w:hint="eastAsia"/>
              </w:rPr>
              <w:t>方位：0°~360°；</w:t>
            </w:r>
            <w:r>
              <w:rPr>
                <w:rFonts w:ascii="宋体" w:hAnsi="宋体" w:cs="宋体" w:hint="eastAsia"/>
              </w:rPr>
              <w:br/>
            </w:r>
            <w:r>
              <w:rPr>
                <w:rFonts w:ascii="宋体" w:hAnsi="宋体" w:cs="宋体" w:hint="eastAsia"/>
              </w:rPr>
              <w:t>俯仰：-2°~+90°（机械调整），0°~+60°（电子扫描）；</w:t>
            </w:r>
            <w:r>
              <w:rPr>
                <w:rFonts w:ascii="宋体" w:hAnsi="宋体" w:cs="宋体" w:hint="eastAsia"/>
              </w:rPr>
              <w:br/>
            </w:r>
            <w:r>
              <w:rPr>
                <w:rFonts w:ascii="宋体" w:hAnsi="宋体" w:cs="宋体" w:hint="eastAsia"/>
              </w:rPr>
              <w:t>高度：≤24km；</w:t>
            </w:r>
            <w:r>
              <w:rPr>
                <w:rFonts w:ascii="宋体" w:hAnsi="宋体" w:cs="宋体" w:hint="eastAsia"/>
              </w:rPr>
              <w:br/>
            </w:r>
            <w:r>
              <w:rPr>
                <w:rFonts w:ascii="宋体" w:hAnsi="宋体" w:cs="宋体" w:hint="eastAsia"/>
              </w:rPr>
              <w:t>距离：警戒≥120km，定量≥60km；</w:t>
            </w:r>
          </w:p>
          <w:p w14:paraId="2862802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强度测量范围：-15dBZ ~ +80dBZ；</w:t>
            </w:r>
            <w:r>
              <w:rPr>
                <w:rFonts w:ascii="宋体" w:hAnsi="宋体" w:cs="宋体" w:hint="eastAsia"/>
              </w:rPr>
              <w:br/>
            </w:r>
            <w:r>
              <w:rPr>
                <w:rFonts w:ascii="宋体" w:hAnsi="宋体" w:cs="宋体" w:hint="eastAsia"/>
              </w:rPr>
              <w:t>速度测量范围：±48m/s；</w:t>
            </w:r>
            <w:r>
              <w:rPr>
                <w:rFonts w:ascii="宋体" w:hAnsi="宋体" w:cs="宋体" w:hint="eastAsia"/>
              </w:rPr>
              <w:br/>
            </w:r>
            <w:r>
              <w:rPr>
                <w:rFonts w:ascii="宋体" w:hAnsi="宋体" w:cs="宋体" w:hint="eastAsia"/>
              </w:rPr>
              <w:t>谱宽测量范围：≤16m/s；</w:t>
            </w:r>
            <w:r>
              <w:rPr>
                <w:rFonts w:ascii="宋体" w:hAnsi="宋体" w:cs="宋体" w:hint="eastAsia"/>
              </w:rPr>
              <w:br/>
            </w:r>
            <w:r>
              <w:rPr>
                <w:rFonts w:ascii="宋体" w:hAnsi="宋体" w:cs="宋体" w:hint="eastAsia"/>
              </w:rPr>
              <w:t>差分反射率测量范围：-7.9dB ~ +7.9dB；</w:t>
            </w:r>
            <w:r>
              <w:rPr>
                <w:rFonts w:ascii="宋体" w:hAnsi="宋体" w:cs="宋体" w:hint="eastAsia"/>
              </w:rPr>
              <w:br/>
            </w:r>
            <w:r>
              <w:rPr>
                <w:rFonts w:ascii="宋体" w:hAnsi="宋体" w:cs="宋体" w:hint="eastAsia"/>
              </w:rPr>
              <w:t>相关系数测量范围：≤1；</w:t>
            </w:r>
            <w:r>
              <w:rPr>
                <w:rFonts w:ascii="宋体" w:hAnsi="宋体" w:cs="宋体" w:hint="eastAsia"/>
              </w:rPr>
              <w:br/>
            </w:r>
            <w:r>
              <w:rPr>
                <w:rFonts w:ascii="宋体" w:hAnsi="宋体" w:cs="宋体" w:hint="eastAsia"/>
              </w:rPr>
              <w:t>差分传播相移测量范围：-90°~+90°或-180°~+180°；</w:t>
            </w:r>
            <w:r>
              <w:rPr>
                <w:rFonts w:ascii="宋体" w:hAnsi="宋体" w:cs="宋体" w:hint="eastAsia"/>
              </w:rPr>
              <w:br/>
            </w:r>
            <w:r>
              <w:rPr>
                <w:rFonts w:ascii="宋体" w:hAnsi="宋体" w:cs="宋体" w:hint="eastAsia"/>
              </w:rPr>
              <w:t>差分传播相移率测量范围：-2°/km~+20°/km；</w:t>
            </w:r>
            <w:r>
              <w:rPr>
                <w:rFonts w:ascii="宋体" w:hAnsi="宋体" w:cs="宋体" w:hint="eastAsia"/>
              </w:rPr>
              <w:br/>
            </w:r>
            <w:r>
              <w:rPr>
                <w:rFonts w:ascii="宋体" w:hAnsi="宋体" w:cs="宋体" w:hint="eastAsia"/>
              </w:rPr>
              <w:t>相关系数：0-1</w:t>
            </w:r>
            <w:r>
              <w:rPr>
                <w:rFonts w:ascii="宋体" w:hAnsi="宋体" w:cs="宋体" w:hint="eastAsia"/>
              </w:rPr>
              <w:br/>
            </w:r>
            <w:r>
              <w:rPr>
                <w:rFonts w:ascii="宋体" w:hAnsi="宋体" w:cs="宋体" w:hint="eastAsia"/>
              </w:rPr>
              <w:t>5.径向距离分辨率：≤30m；</w:t>
            </w:r>
            <w:r>
              <w:rPr>
                <w:rFonts w:ascii="宋体" w:hAnsi="宋体" w:cs="宋体" w:hint="eastAsia"/>
              </w:rPr>
              <w:br/>
            </w:r>
            <w:r>
              <w:rPr>
                <w:rFonts w:ascii="宋体" w:hAnsi="宋体" w:cs="宋体" w:hint="eastAsia"/>
              </w:rPr>
              <w:t>6.峰值发射功率：≥640W</w:t>
            </w:r>
            <w:r>
              <w:rPr>
                <w:rFonts w:ascii="宋体" w:hAnsi="宋体" w:cs="宋体" w:hint="eastAsia"/>
              </w:rPr>
              <w:br/>
            </w:r>
            <w:r>
              <w:rPr>
                <w:rFonts w:ascii="宋体" w:hAnsi="宋体" w:cs="宋体" w:hint="eastAsia"/>
              </w:rPr>
              <w:t>7.运行及维保期：≥8年</w:t>
            </w:r>
            <w:r>
              <w:rPr>
                <w:rFonts w:ascii="宋体" w:hAnsi="宋体" w:cs="宋体" w:hint="eastAsia"/>
              </w:rPr>
              <w:br/>
            </w:r>
            <w:r>
              <w:rPr>
                <w:rFonts w:ascii="宋体" w:hAnsi="宋体" w:cs="宋体" w:hint="eastAsia"/>
              </w:rPr>
              <w:t>8.输出参数：强度、速度、谱宽、差分反射率因子、差分传播相位、差分传播相位率、相关系数等</w:t>
            </w:r>
            <w:r>
              <w:rPr>
                <w:rFonts w:ascii="宋体" w:hAnsi="宋体" w:cs="宋体" w:hint="eastAsia"/>
              </w:rPr>
              <w:br/>
            </w:r>
            <w:r>
              <w:rPr>
                <w:rFonts w:ascii="宋体" w:hAnsi="宋体" w:cs="宋体" w:hint="eastAsia"/>
              </w:rPr>
              <w:t>9.电源要求：单相AC220V±10%，50Hz±5%</w:t>
            </w:r>
          </w:p>
        </w:tc>
        <w:tc>
          <w:tcPr>
            <w:tcW w:w="207" w:type="pct"/>
            <w:vAlign w:val="center"/>
          </w:tcPr>
          <w:p w14:paraId="4B7F781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3BE4CD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05A3FDA">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23392BD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c>
          <w:tcPr>
            <w:tcW w:w="642" w:type="pct"/>
            <w:vAlign w:val="center"/>
          </w:tcPr>
          <w:p w14:paraId="0651E1B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六要素气象站</w:t>
            </w:r>
          </w:p>
        </w:tc>
        <w:tc>
          <w:tcPr>
            <w:tcW w:w="3647" w:type="pct"/>
            <w:vAlign w:val="center"/>
          </w:tcPr>
          <w:p w14:paraId="582A99B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rPr>
              <w:t>瞬时温度、湿度、气压、风向、风速、降水等气象要素采集及显示；</w:t>
            </w:r>
            <w:r>
              <w:rPr>
                <w:rFonts w:ascii="宋体" w:hAnsi="宋体" w:cs="宋体" w:hint="eastAsia"/>
              </w:rPr>
              <w:br/>
            </w:r>
            <w:r>
              <w:rPr>
                <w:rFonts w:ascii="宋体" w:hAnsi="宋体" w:cs="宋体" w:hint="eastAsia"/>
              </w:rPr>
              <w:t>技术指标：</w:t>
            </w:r>
            <w:r>
              <w:rPr>
                <w:rFonts w:ascii="宋体" w:hAnsi="宋体" w:cs="宋体" w:hint="eastAsia"/>
              </w:rPr>
              <w:br/>
            </w:r>
            <w:r>
              <w:rPr>
                <w:rFonts w:ascii="宋体" w:hAnsi="宋体" w:cs="宋体" w:hint="eastAsia"/>
              </w:rPr>
              <w:t>1.温度：测量范围：-40℃～+70℃；</w:t>
            </w:r>
            <w:r>
              <w:rPr>
                <w:rFonts w:ascii="宋体" w:hAnsi="宋体" w:cs="宋体" w:hint="eastAsia"/>
                <w:highlight w:val="yellow"/>
              </w:rPr>
              <w:t>#</w:t>
            </w:r>
            <w:r>
              <w:rPr>
                <w:rFonts w:ascii="宋体" w:hAnsi="宋体" w:cs="宋体" w:hint="eastAsia"/>
                <w:highlight w:val="yellow"/>
              </w:rPr>
              <w:t>分辨率：≤0.1℃；#准确度：≤±0.5℃；</w:t>
            </w:r>
            <w:r>
              <w:rPr>
                <w:rFonts w:ascii="宋体" w:hAnsi="宋体" w:cs="宋体" w:hint="eastAsia"/>
                <w:highlight w:val="yellow"/>
              </w:rPr>
              <w:br/>
            </w:r>
            <w:r>
              <w:rPr>
                <w:rFonts w:eastAsia="等线"/>
                <w:color w:val="FF0000"/>
                <w:sz w:val="20"/>
              </w:rPr>
              <w:t>2.</w:t>
            </w:r>
            <w:r>
              <w:rPr>
                <w:rFonts w:hint="eastAsia"/>
                <w:color w:val="FF0000"/>
                <w:sz w:val="20"/>
              </w:rPr>
              <w:t>湿度：测量范围：</w:t>
            </w:r>
            <w:r>
              <w:rPr>
                <w:rFonts w:eastAsia="等线"/>
                <w:color w:val="FF0000"/>
                <w:sz w:val="20"/>
              </w:rPr>
              <w:t>0</w:t>
            </w:r>
            <w:r>
              <w:rPr>
                <w:rFonts w:hint="eastAsia"/>
                <w:color w:val="FF0000"/>
                <w:sz w:val="20"/>
              </w:rPr>
              <w:t>％</w:t>
            </w:r>
            <w:r>
              <w:rPr>
                <w:rFonts w:eastAsia="等线"/>
                <w:color w:val="FF0000"/>
                <w:sz w:val="20"/>
              </w:rPr>
              <w:t>RH</w:t>
            </w:r>
            <w:r>
              <w:rPr>
                <w:rFonts w:hint="eastAsia"/>
                <w:color w:val="FF0000"/>
                <w:sz w:val="20"/>
              </w:rPr>
              <w:t>～</w:t>
            </w:r>
            <w:r>
              <w:rPr>
                <w:rFonts w:eastAsia="等线"/>
                <w:color w:val="FF0000"/>
                <w:sz w:val="20"/>
              </w:rPr>
              <w:t>100</w:t>
            </w:r>
            <w:r>
              <w:rPr>
                <w:rFonts w:hint="eastAsia"/>
                <w:color w:val="FF0000"/>
                <w:sz w:val="20"/>
              </w:rPr>
              <w:t>％</w:t>
            </w:r>
            <w:r>
              <w:rPr>
                <w:rFonts w:eastAsia="等线"/>
                <w:color w:val="FF0000"/>
                <w:sz w:val="20"/>
              </w:rPr>
              <w:t>RH</w:t>
            </w:r>
            <w:r>
              <w:rPr>
                <w:rFonts w:hint="eastAsia"/>
                <w:color w:val="FF0000"/>
                <w:sz w:val="20"/>
              </w:rPr>
              <w:t>；</w:t>
            </w:r>
            <w:r>
              <w:rPr>
                <w:rFonts w:ascii="宋体" w:hAnsi="宋体" w:cs="宋体" w:hint="eastAsia"/>
                <w:highlight w:val="yellow"/>
              </w:rPr>
              <w:t>#</w:t>
            </w:r>
            <w:r>
              <w:rPr>
                <w:rFonts w:hint="eastAsia"/>
                <w:color w:val="FF0000"/>
                <w:sz w:val="20"/>
                <w:highlight w:val="yellow"/>
              </w:rPr>
              <w:t>分辨率：</w:t>
            </w:r>
            <w:r>
              <w:rPr>
                <w:rFonts w:eastAsia="等线"/>
                <w:color w:val="FF0000"/>
                <w:sz w:val="20"/>
                <w:highlight w:val="yellow"/>
              </w:rPr>
              <w:t>≤0.1</w:t>
            </w:r>
            <w:r>
              <w:rPr>
                <w:rFonts w:hint="eastAsia"/>
                <w:color w:val="FF0000"/>
                <w:sz w:val="20"/>
                <w:highlight w:val="yellow"/>
              </w:rPr>
              <w:t>％</w:t>
            </w:r>
            <w:r>
              <w:rPr>
                <w:rFonts w:eastAsia="等线"/>
                <w:color w:val="FF0000"/>
                <w:sz w:val="20"/>
                <w:highlight w:val="yellow"/>
              </w:rPr>
              <w:t>RH</w:t>
            </w:r>
            <w:r>
              <w:rPr>
                <w:rFonts w:hint="eastAsia"/>
                <w:color w:val="FF0000"/>
                <w:sz w:val="20"/>
                <w:highlight w:val="yellow"/>
              </w:rPr>
              <w:t>；</w:t>
            </w:r>
            <w:r>
              <w:rPr>
                <w:rFonts w:ascii="宋体" w:hAnsi="宋体" w:cs="宋体" w:hint="eastAsia"/>
                <w:highlight w:val="yellow"/>
              </w:rPr>
              <w:t>#</w:t>
            </w:r>
            <w:r>
              <w:rPr>
                <w:rFonts w:hint="eastAsia"/>
                <w:color w:val="FF0000"/>
                <w:sz w:val="20"/>
                <w:highlight w:val="yellow"/>
              </w:rPr>
              <w:t>准确度：</w:t>
            </w:r>
            <w:r>
              <w:rPr>
                <w:rFonts w:eastAsia="等线"/>
                <w:color w:val="FF0000"/>
                <w:sz w:val="20"/>
                <w:highlight w:val="yellow"/>
              </w:rPr>
              <w:t>≤±5</w:t>
            </w:r>
            <w:r>
              <w:rPr>
                <w:rFonts w:hint="eastAsia"/>
                <w:color w:val="FF0000"/>
                <w:sz w:val="20"/>
                <w:highlight w:val="yellow"/>
              </w:rPr>
              <w:t>％</w:t>
            </w:r>
            <w:r>
              <w:rPr>
                <w:rFonts w:eastAsia="等线"/>
                <w:color w:val="FF0000"/>
                <w:sz w:val="20"/>
                <w:highlight w:val="yellow"/>
              </w:rPr>
              <w:t>RH</w:t>
            </w:r>
            <w:r>
              <w:rPr>
                <w:rFonts w:hint="eastAsia"/>
                <w:color w:val="FF0000"/>
                <w:sz w:val="20"/>
                <w:highlight w:val="yellow"/>
              </w:rPr>
              <w:t>；</w:t>
            </w:r>
            <w:r>
              <w:rPr>
                <w:rFonts w:ascii="宋体" w:hAnsi="宋体" w:cs="宋体" w:hint="eastAsia"/>
                <w:highlight w:val="yellow"/>
              </w:rPr>
              <w:br/>
            </w:r>
            <w:r>
              <w:rPr>
                <w:rFonts w:ascii="宋体" w:hAnsi="宋体" w:cs="宋体" w:hint="eastAsia"/>
              </w:rPr>
              <w:t>3.风向：</w:t>
            </w:r>
            <w:r>
              <w:rPr>
                <w:rFonts w:ascii="宋体" w:hAnsi="宋体" w:cs="宋体" w:hint="eastAsia"/>
                <w:highlight w:val="yellow"/>
              </w:rPr>
              <w:t>#测量范围：0°～360°；</w:t>
            </w:r>
            <w:r>
              <w:rPr>
                <w:rFonts w:hint="eastAsia"/>
                <w:color w:val="FF0000"/>
                <w:sz w:val="20"/>
              </w:rPr>
              <w:t>分辨率：</w:t>
            </w:r>
            <w:r>
              <w:rPr>
                <w:rFonts w:eastAsia="等线"/>
                <w:color w:val="FF0000"/>
                <w:sz w:val="20"/>
              </w:rPr>
              <w:t>≤1°</w:t>
            </w:r>
            <w:r>
              <w:rPr>
                <w:rFonts w:hint="eastAsia"/>
                <w:sz w:val="20"/>
              </w:rPr>
              <w:t>；</w:t>
            </w:r>
            <w:r>
              <w:rPr>
                <w:rFonts w:ascii="宋体" w:hAnsi="宋体" w:cs="宋体" w:hint="eastAsia"/>
                <w:highlight w:val="yellow"/>
              </w:rPr>
              <w:t>#准确度：≤±5°；</w:t>
            </w:r>
            <w:r>
              <w:rPr>
                <w:rFonts w:ascii="宋体" w:hAnsi="宋体" w:cs="宋体" w:hint="eastAsia"/>
              </w:rPr>
              <w:br/>
            </w:r>
            <w:r>
              <w:rPr>
                <w:rFonts w:eastAsia="等线"/>
                <w:color w:val="000000" w:themeColor="text1"/>
                <w:sz w:val="20"/>
                <w14:textFill>
                  <w14:solidFill>
                    <w14:schemeClr w14:val="tx1"/>
                  </w14:solidFill>
                </w14:textFill>
              </w:rPr>
              <w:t>4.</w:t>
            </w:r>
            <w:r>
              <w:rPr>
                <w:rFonts w:hint="eastAsia"/>
                <w:color w:val="000000" w:themeColor="text1"/>
                <w:sz w:val="20"/>
                <w14:textFill>
                  <w14:solidFill>
                    <w14:schemeClr w14:val="tx1"/>
                  </w14:solidFill>
                </w14:textFill>
              </w:rPr>
              <w:t>风速：测量范围：</w:t>
            </w:r>
            <w:r>
              <w:rPr>
                <w:rFonts w:eastAsia="等线"/>
                <w:color w:val="000000" w:themeColor="text1"/>
                <w:sz w:val="20"/>
                <w14:textFill>
                  <w14:solidFill>
                    <w14:schemeClr w14:val="tx1"/>
                  </w14:solidFill>
                </w14:textFill>
              </w:rPr>
              <w:t>0m/s</w:t>
            </w:r>
            <w:r>
              <w:rPr>
                <w:rFonts w:hint="eastAsia"/>
                <w:color w:val="000000" w:themeColor="text1"/>
                <w:sz w:val="20"/>
                <w14:textFill>
                  <w14:solidFill>
                    <w14:schemeClr w14:val="tx1"/>
                  </w14:solidFill>
                </w14:textFill>
              </w:rPr>
              <w:t>～</w:t>
            </w:r>
            <w:r>
              <w:rPr>
                <w:rFonts w:eastAsia="等线"/>
                <w:color w:val="000000" w:themeColor="text1"/>
                <w:sz w:val="20"/>
                <w14:textFill>
                  <w14:solidFill>
                    <w14:schemeClr w14:val="tx1"/>
                  </w14:solidFill>
                </w14:textFill>
              </w:rPr>
              <w:t>60m/s</w:t>
            </w:r>
            <w:r>
              <w:rPr>
                <w:rFonts w:hint="eastAsia"/>
                <w:color w:val="000000" w:themeColor="text1"/>
                <w:sz w:val="20"/>
                <w14:textFill>
                  <w14:solidFill>
                    <w14:schemeClr w14:val="tx1"/>
                  </w14:solidFill>
                </w14:textFill>
              </w:rPr>
              <w:t>；分辨率：</w:t>
            </w:r>
            <w:r>
              <w:rPr>
                <w:rFonts w:eastAsia="等线"/>
                <w:color w:val="000000" w:themeColor="text1"/>
                <w:sz w:val="20"/>
                <w14:textFill>
                  <w14:solidFill>
                    <w14:schemeClr w14:val="tx1"/>
                  </w14:solidFill>
                </w14:textFill>
              </w:rPr>
              <w:t>≤0.1m/s</w:t>
            </w:r>
            <w:r>
              <w:rPr>
                <w:rFonts w:hint="eastAsia"/>
                <w:color w:val="000000" w:themeColor="text1"/>
                <w:sz w:val="20"/>
                <w14:textFill>
                  <w14:solidFill>
                    <w14:schemeClr w14:val="tx1"/>
                  </w14:solidFill>
                </w14:textFill>
              </w:rPr>
              <w:t>；</w:t>
            </w:r>
            <w:r>
              <w:rPr>
                <w:rFonts w:hint="eastAsia"/>
                <w:color w:val="FF0000"/>
                <w:sz w:val="20"/>
              </w:rPr>
              <w:t>准确度：</w:t>
            </w:r>
            <w:r>
              <w:rPr>
                <w:rFonts w:eastAsia="等线"/>
                <w:color w:val="FF0000"/>
                <w:sz w:val="20"/>
              </w:rPr>
              <w:t>±0.3m/s(0~16m/s)/±2%</w:t>
            </w:r>
            <w:r>
              <w:rPr>
                <w:rFonts w:hint="eastAsia"/>
                <w:color w:val="FF0000"/>
                <w:sz w:val="20"/>
              </w:rPr>
              <w:t>（</w:t>
            </w:r>
            <w:r>
              <w:rPr>
                <w:rFonts w:eastAsia="等线"/>
                <w:color w:val="FF0000"/>
                <w:sz w:val="20"/>
              </w:rPr>
              <w:t>16m/s~40m/s</w:t>
            </w:r>
            <w:r>
              <w:rPr>
                <w:rFonts w:hint="eastAsia"/>
                <w:color w:val="FF0000"/>
                <w:sz w:val="20"/>
              </w:rPr>
              <w:t>）</w:t>
            </w:r>
            <w:r>
              <w:rPr>
                <w:rFonts w:eastAsia="等线"/>
                <w:color w:val="FF0000"/>
                <w:sz w:val="20"/>
              </w:rPr>
              <w:t>/±4%</w:t>
            </w:r>
            <w:r>
              <w:rPr>
                <w:rFonts w:hint="eastAsia"/>
                <w:color w:val="FF0000"/>
                <w:sz w:val="20"/>
              </w:rPr>
              <w:t>（</w:t>
            </w:r>
            <w:r>
              <w:rPr>
                <w:rFonts w:eastAsia="等线"/>
                <w:color w:val="FF0000"/>
                <w:sz w:val="20"/>
              </w:rPr>
              <w:t>40m/s~60m/s</w:t>
            </w:r>
            <w:r>
              <w:rPr>
                <w:rFonts w:hint="eastAsia"/>
                <w:color w:val="FF0000"/>
                <w:sz w:val="20"/>
              </w:rPr>
              <w:t>）；</w:t>
            </w:r>
            <w:r>
              <w:rPr>
                <w:rFonts w:eastAsia="等线"/>
                <w:sz w:val="20"/>
              </w:rPr>
              <w:br/>
            </w:r>
            <w:r>
              <w:rPr>
                <w:rFonts w:ascii="宋体" w:hAnsi="宋体" w:cs="宋体" w:hint="eastAsia"/>
                <w:color w:val="FF0000"/>
              </w:rPr>
              <w:t>5.气压：测量范围：300hPa～1200hPa；</w:t>
            </w:r>
            <w:r>
              <w:rPr>
                <w:rFonts w:ascii="宋体" w:eastAsia="宋体" w:hAnsi="宋体" w:cs="宋体" w:hint="eastAsia"/>
                <w:color w:val="FF0000"/>
                <w:lang w:eastAsia="zh-CN"/>
              </w:rPr>
              <w:t>分辨率</w:t>
            </w:r>
            <w:r>
              <w:rPr>
                <w:rFonts w:ascii="宋体" w:hAnsi="宋体" w:cs="宋体" w:hint="eastAsia"/>
                <w:color w:val="FF0000"/>
              </w:rPr>
              <w:t>≤0.1hPa；准确度：≤±0.5hPa；</w:t>
            </w:r>
          </w:p>
          <w:p w14:paraId="5636A2B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eastAsia="宋体" w:hAnsi="宋体" w:cs="宋体" w:hint="eastAsia"/>
                <w:color w:val="FF0000"/>
                <w:lang w:val="en-US" w:eastAsia="zh-CN"/>
              </w:rPr>
              <w:t>6</w:t>
            </w:r>
            <w:r>
              <w:rPr>
                <w:rFonts w:ascii="宋体" w:hAnsi="宋体" w:cs="宋体" w:hint="eastAsia"/>
                <w:color w:val="FF0000"/>
              </w:rPr>
              <w:t>.工作温度：-40℃ ~ +70℃</w:t>
            </w:r>
          </w:p>
          <w:p w14:paraId="29B9D98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eastAsia="宋体" w:hAnsi="宋体" w:cs="宋体" w:hint="eastAsia"/>
                <w:color w:val="FF0000"/>
                <w:lang w:val="en-US" w:eastAsia="zh-CN"/>
              </w:rPr>
              <w:t>7</w:t>
            </w:r>
            <w:r>
              <w:rPr>
                <w:rFonts w:ascii="宋体" w:hAnsi="宋体" w:cs="宋体" w:hint="eastAsia"/>
                <w:color w:val="FF0000"/>
              </w:rPr>
              <w:t>.防护等级：IP65（传感器及主机）</w:t>
            </w:r>
          </w:p>
          <w:p w14:paraId="135F83E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eastAsia="宋体" w:hAnsi="宋体" w:cs="宋体" w:hint="eastAsia"/>
                <w:color w:val="FF0000"/>
                <w:lang w:val="en-US" w:eastAsia="zh-CN"/>
              </w:rPr>
              <w:t>8</w:t>
            </w:r>
            <w:r>
              <w:rPr>
                <w:rFonts w:ascii="宋体" w:hAnsi="宋体" w:cs="宋体" w:hint="eastAsia"/>
                <w:color w:val="FF0000"/>
              </w:rPr>
              <w:t>.抗风强度：≥75 m/s</w:t>
            </w:r>
            <w:r>
              <w:rPr>
                <w:rFonts w:ascii="宋体" w:hAnsi="宋体" w:cs="宋体" w:hint="eastAsia"/>
                <w:color w:val="FF0000"/>
                <w:highlight w:val="yellow"/>
              </w:rPr>
              <w:br/>
            </w:r>
            <w:r>
              <w:rPr>
                <w:rFonts w:ascii="宋体" w:hAnsi="宋体" w:cs="宋体" w:hint="eastAsia"/>
                <w:color w:val="FF0000"/>
              </w:rPr>
              <w:t>9.运行及维保期：≥8年</w:t>
            </w:r>
          </w:p>
        </w:tc>
        <w:tc>
          <w:tcPr>
            <w:tcW w:w="207" w:type="pct"/>
            <w:vAlign w:val="center"/>
          </w:tcPr>
          <w:p w14:paraId="759559D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583083A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70C3644">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CAE847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w:t>
            </w:r>
          </w:p>
        </w:tc>
        <w:tc>
          <w:tcPr>
            <w:tcW w:w="642" w:type="pct"/>
            <w:vAlign w:val="center"/>
          </w:tcPr>
          <w:p w14:paraId="549B5E0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激光云高仪</w:t>
            </w:r>
          </w:p>
        </w:tc>
        <w:tc>
          <w:tcPr>
            <w:tcW w:w="3647" w:type="pct"/>
            <w:vAlign w:val="center"/>
          </w:tcPr>
          <w:p w14:paraId="0D69FA38">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hint="eastAsia"/>
                <w:color w:val="auto"/>
                <w:sz w:val="20"/>
              </w:rPr>
              <w:t>用来测量云底高、云厚、云层数量、垂直能见度等参数。</w:t>
            </w:r>
            <w:r>
              <w:rPr>
                <w:rFonts w:eastAsia="等线"/>
                <w:color w:val="auto"/>
                <w:sz w:val="20"/>
              </w:rPr>
              <w:br/>
            </w:r>
            <w:r>
              <w:rPr>
                <w:rFonts w:eastAsia="等线"/>
                <w:color w:val="auto"/>
                <w:sz w:val="20"/>
              </w:rPr>
              <w:t>1.</w:t>
            </w:r>
            <w:r>
              <w:rPr>
                <w:rFonts w:hint="eastAsia"/>
                <w:color w:val="auto"/>
                <w:sz w:val="20"/>
              </w:rPr>
              <w:t>测量范围：</w:t>
            </w:r>
            <w:r>
              <w:rPr>
                <w:rFonts w:eastAsia="等线"/>
                <w:color w:val="auto"/>
                <w:sz w:val="20"/>
              </w:rPr>
              <w:t>≤12km</w:t>
            </w:r>
            <w:r>
              <w:rPr>
                <w:rFonts w:eastAsia="等线"/>
                <w:color w:val="FF0000"/>
                <w:sz w:val="20"/>
              </w:rPr>
              <w:br/>
            </w:r>
            <w:r>
              <w:rPr>
                <w:rFonts w:eastAsia="等线"/>
                <w:color w:val="FF0000"/>
                <w:sz w:val="20"/>
              </w:rPr>
              <w:t>2.</w:t>
            </w:r>
            <w:r>
              <w:rPr>
                <w:rFonts w:hint="eastAsia"/>
                <w:color w:val="FF0000"/>
                <w:sz w:val="20"/>
              </w:rPr>
              <w:t>准确度：测量精度：＜</w:t>
            </w:r>
            <w:r>
              <w:rPr>
                <w:rFonts w:eastAsia="等线"/>
                <w:color w:val="FF0000"/>
                <w:sz w:val="20"/>
              </w:rPr>
              <w:t>150m</w:t>
            </w:r>
            <w:r>
              <w:rPr>
                <w:rFonts w:hint="eastAsia"/>
                <w:color w:val="FF0000"/>
                <w:sz w:val="20"/>
              </w:rPr>
              <w:t>时，</w:t>
            </w:r>
            <w:r>
              <w:rPr>
                <w:rFonts w:eastAsia="等线"/>
                <w:color w:val="FF0000"/>
                <w:sz w:val="20"/>
              </w:rPr>
              <w:t>±15m</w:t>
            </w:r>
            <w:r>
              <w:rPr>
                <w:rFonts w:hint="eastAsia"/>
                <w:color w:val="FF0000"/>
                <w:sz w:val="20"/>
              </w:rPr>
              <w:t>，</w:t>
            </w:r>
            <w:r>
              <w:rPr>
                <w:rFonts w:eastAsia="等线"/>
                <w:color w:val="FF0000"/>
                <w:sz w:val="20"/>
              </w:rPr>
              <w:t>150</w:t>
            </w:r>
            <w:r>
              <w:rPr>
                <w:rFonts w:hint="eastAsia"/>
                <w:color w:val="FF0000"/>
                <w:sz w:val="20"/>
              </w:rPr>
              <w:t>～</w:t>
            </w:r>
            <w:r>
              <w:rPr>
                <w:rFonts w:eastAsia="等线"/>
                <w:color w:val="FF0000"/>
                <w:sz w:val="20"/>
              </w:rPr>
              <w:t>300m</w:t>
            </w:r>
            <w:r>
              <w:rPr>
                <w:rFonts w:hint="eastAsia"/>
                <w:color w:val="FF0000"/>
                <w:sz w:val="20"/>
              </w:rPr>
              <w:t>时，</w:t>
            </w:r>
            <w:r>
              <w:rPr>
                <w:rFonts w:eastAsia="等线"/>
                <w:color w:val="FF0000"/>
                <w:sz w:val="20"/>
              </w:rPr>
              <w:t>±10%</w:t>
            </w:r>
            <w:r>
              <w:rPr>
                <w:rFonts w:hint="eastAsia"/>
                <w:color w:val="FF0000"/>
                <w:sz w:val="20"/>
              </w:rPr>
              <w:t>，＞</w:t>
            </w:r>
            <w:r>
              <w:rPr>
                <w:rFonts w:eastAsia="等线"/>
                <w:color w:val="FF0000"/>
                <w:sz w:val="20"/>
              </w:rPr>
              <w:t>300m</w:t>
            </w:r>
            <w:r>
              <w:rPr>
                <w:rFonts w:hint="eastAsia"/>
                <w:color w:val="FF0000"/>
                <w:sz w:val="20"/>
              </w:rPr>
              <w:t>时</w:t>
            </w:r>
            <w:r>
              <w:rPr>
                <w:rFonts w:eastAsia="等线"/>
                <w:color w:val="FF0000"/>
                <w:sz w:val="20"/>
              </w:rPr>
              <w:t>±20%</w:t>
            </w:r>
            <w:r>
              <w:rPr>
                <w:rFonts w:eastAsia="等线"/>
                <w:color w:val="FF0000"/>
                <w:sz w:val="20"/>
              </w:rPr>
              <w:br/>
            </w:r>
            <w:r>
              <w:rPr>
                <w:rFonts w:eastAsia="等线"/>
                <w:color w:val="FF0000"/>
                <w:sz w:val="20"/>
              </w:rPr>
              <w:t>3.</w:t>
            </w:r>
            <w:r>
              <w:rPr>
                <w:rFonts w:hint="eastAsia"/>
                <w:color w:val="FF0000"/>
                <w:sz w:val="20"/>
              </w:rPr>
              <w:t>固体目标测量精度：</w:t>
            </w:r>
            <w:r>
              <w:rPr>
                <w:rFonts w:eastAsia="等线"/>
                <w:color w:val="FF0000"/>
                <w:sz w:val="20"/>
              </w:rPr>
              <w:t>≤15m</w:t>
            </w:r>
            <w:r>
              <w:rPr>
                <w:rFonts w:eastAsia="等线"/>
                <w:color w:val="FF0000"/>
                <w:sz w:val="20"/>
              </w:rPr>
              <w:br/>
            </w:r>
            <w:r>
              <w:rPr>
                <w:rFonts w:eastAsia="等线"/>
                <w:color w:val="auto"/>
                <w:sz w:val="20"/>
              </w:rPr>
              <w:t>4.</w:t>
            </w:r>
            <w:r>
              <w:rPr>
                <w:rFonts w:hint="eastAsia"/>
                <w:color w:val="auto"/>
                <w:sz w:val="20"/>
              </w:rPr>
              <w:t>测量周期：</w:t>
            </w:r>
            <w:r>
              <w:rPr>
                <w:rFonts w:eastAsia="等线"/>
                <w:color w:val="auto"/>
                <w:sz w:val="20"/>
              </w:rPr>
              <w:t>≤30s</w:t>
            </w:r>
            <w:r>
              <w:rPr>
                <w:rFonts w:eastAsia="等线"/>
                <w:color w:val="auto"/>
                <w:sz w:val="20"/>
              </w:rPr>
              <w:br/>
            </w:r>
            <w:r>
              <w:rPr>
                <w:rFonts w:eastAsia="等线"/>
                <w:color w:val="auto"/>
                <w:sz w:val="20"/>
              </w:rPr>
              <w:t>5.</w:t>
            </w:r>
            <w:r>
              <w:rPr>
                <w:rFonts w:hint="eastAsia"/>
                <w:color w:val="auto"/>
                <w:sz w:val="20"/>
              </w:rPr>
              <w:t>测云层数：</w:t>
            </w:r>
            <w:r>
              <w:rPr>
                <w:rFonts w:eastAsia="等线"/>
                <w:color w:val="auto"/>
                <w:sz w:val="20"/>
              </w:rPr>
              <w:t>≥3</w:t>
            </w:r>
            <w:r>
              <w:rPr>
                <w:rFonts w:hint="eastAsia"/>
                <w:color w:val="auto"/>
                <w:sz w:val="20"/>
              </w:rPr>
              <w:t>层</w:t>
            </w:r>
            <w:r>
              <w:rPr>
                <w:rFonts w:eastAsia="等线"/>
                <w:color w:val="FF0000"/>
                <w:sz w:val="20"/>
              </w:rPr>
              <w:br/>
            </w:r>
            <w:r>
              <w:rPr>
                <w:rFonts w:eastAsia="等线"/>
                <w:color w:val="FF0000"/>
                <w:sz w:val="20"/>
              </w:rPr>
              <w:t>6.</w:t>
            </w:r>
            <w:r>
              <w:rPr>
                <w:rFonts w:hint="eastAsia"/>
                <w:color w:val="FF0000"/>
                <w:sz w:val="20"/>
              </w:rPr>
              <w:t>分辨力：</w:t>
            </w:r>
            <w:r>
              <w:rPr>
                <w:rFonts w:eastAsia="等线"/>
                <w:color w:val="FF0000"/>
                <w:sz w:val="20"/>
              </w:rPr>
              <w:t>≤5m</w:t>
            </w:r>
            <w:r>
              <w:rPr>
                <w:rFonts w:eastAsia="等线"/>
                <w:color w:val="FF0000"/>
                <w:sz w:val="20"/>
              </w:rPr>
              <w:br/>
            </w:r>
            <w:r>
              <w:rPr>
                <w:rFonts w:eastAsia="等线"/>
                <w:color w:val="FF0000"/>
                <w:sz w:val="20"/>
              </w:rPr>
              <w:t>7.</w:t>
            </w:r>
            <w:r>
              <w:rPr>
                <w:rFonts w:hint="eastAsia"/>
                <w:color w:val="FF0000"/>
                <w:sz w:val="20"/>
              </w:rPr>
              <w:t>数据输出时间间隔：</w:t>
            </w:r>
            <w:r>
              <w:rPr>
                <w:rFonts w:eastAsia="等线"/>
                <w:color w:val="FF0000"/>
                <w:sz w:val="20"/>
              </w:rPr>
              <w:t>60s</w:t>
            </w:r>
            <w:r>
              <w:rPr>
                <w:rFonts w:hint="eastAsia"/>
                <w:color w:val="FF0000"/>
                <w:sz w:val="20"/>
              </w:rPr>
              <w:t>（默认）；</w:t>
            </w:r>
            <w:r>
              <w:rPr>
                <w:rFonts w:eastAsia="等线"/>
                <w:color w:val="FF0000"/>
                <w:sz w:val="20"/>
              </w:rPr>
              <w:t>120s</w:t>
            </w:r>
            <w:r>
              <w:rPr>
                <w:rFonts w:eastAsia="等线"/>
                <w:color w:val="FF0000"/>
                <w:sz w:val="20"/>
              </w:rPr>
              <w:br/>
            </w:r>
            <w:r>
              <w:rPr>
                <w:rFonts w:eastAsia="等线"/>
                <w:color w:val="FF0000"/>
                <w:sz w:val="20"/>
              </w:rPr>
              <w:t>8.</w:t>
            </w:r>
            <w:r>
              <w:rPr>
                <w:rFonts w:hint="eastAsia"/>
                <w:color w:val="FF0000"/>
                <w:sz w:val="20"/>
              </w:rPr>
              <w:t>工作方式：</w:t>
            </w:r>
            <w:r>
              <w:rPr>
                <w:rFonts w:eastAsia="等线"/>
                <w:color w:val="FF0000"/>
                <w:sz w:val="20"/>
              </w:rPr>
              <w:t>24</w:t>
            </w:r>
            <w:r>
              <w:rPr>
                <w:rFonts w:hint="eastAsia"/>
                <w:color w:val="FF0000"/>
                <w:sz w:val="20"/>
              </w:rPr>
              <w:t>小时连续工作</w:t>
            </w:r>
            <w:r>
              <w:rPr>
                <w:rFonts w:eastAsia="等线"/>
                <w:color w:val="FF0000"/>
                <w:sz w:val="20"/>
              </w:rPr>
              <w:br/>
            </w:r>
            <w:r>
              <w:rPr>
                <w:rFonts w:eastAsia="等线"/>
                <w:color w:val="FF0000"/>
                <w:sz w:val="20"/>
              </w:rPr>
              <w:t>9.</w:t>
            </w:r>
            <w:r>
              <w:rPr>
                <w:rFonts w:hint="eastAsia"/>
                <w:color w:val="FF0000"/>
                <w:sz w:val="20"/>
              </w:rPr>
              <w:t>波特率：</w:t>
            </w:r>
            <w:r>
              <w:rPr>
                <w:rFonts w:eastAsia="等线"/>
                <w:color w:val="FF0000"/>
                <w:sz w:val="20"/>
              </w:rPr>
              <w:t>9600bps</w:t>
            </w:r>
            <w:r>
              <w:rPr>
                <w:rFonts w:hint="eastAsia"/>
                <w:color w:val="FF0000"/>
                <w:sz w:val="20"/>
              </w:rPr>
              <w:t>、</w:t>
            </w:r>
            <w:r>
              <w:rPr>
                <w:rFonts w:eastAsia="等线"/>
                <w:color w:val="FF0000"/>
                <w:sz w:val="20"/>
              </w:rPr>
              <w:t>19200bps</w:t>
            </w:r>
            <w:r>
              <w:rPr>
                <w:rFonts w:hint="eastAsia"/>
                <w:color w:val="FF0000"/>
                <w:sz w:val="20"/>
              </w:rPr>
              <w:t>、</w:t>
            </w:r>
            <w:r>
              <w:rPr>
                <w:rFonts w:eastAsia="等线"/>
                <w:color w:val="FF0000"/>
                <w:sz w:val="20"/>
              </w:rPr>
              <w:t>38400bps</w:t>
            </w:r>
            <w:r>
              <w:rPr>
                <w:rFonts w:hint="eastAsia"/>
                <w:color w:val="FF0000"/>
                <w:sz w:val="20"/>
              </w:rPr>
              <w:t>、</w:t>
            </w:r>
            <w:r>
              <w:rPr>
                <w:rFonts w:eastAsia="等线"/>
                <w:color w:val="FF0000"/>
                <w:sz w:val="20"/>
              </w:rPr>
              <w:t>57600bps</w:t>
            </w:r>
            <w:r>
              <w:rPr>
                <w:rFonts w:hint="eastAsia"/>
                <w:color w:val="FF0000"/>
                <w:sz w:val="20"/>
              </w:rPr>
              <w:t>、</w:t>
            </w:r>
            <w:r>
              <w:rPr>
                <w:rFonts w:eastAsia="等线"/>
                <w:color w:val="FF0000"/>
                <w:sz w:val="20"/>
              </w:rPr>
              <w:t>115200bps</w:t>
            </w:r>
            <w:r>
              <w:rPr>
                <w:rFonts w:hint="eastAsia"/>
                <w:color w:val="FF0000"/>
                <w:sz w:val="20"/>
              </w:rPr>
              <w:t>可选</w:t>
            </w:r>
            <w:r>
              <w:rPr>
                <w:rFonts w:eastAsia="等线"/>
                <w:color w:val="FF0000"/>
                <w:sz w:val="20"/>
              </w:rPr>
              <w:br/>
            </w:r>
            <w:r>
              <w:rPr>
                <w:rFonts w:eastAsia="等线"/>
                <w:color w:val="FF0000"/>
                <w:sz w:val="20"/>
              </w:rPr>
              <w:t>10.</w:t>
            </w:r>
            <w:r>
              <w:rPr>
                <w:rFonts w:hint="eastAsia"/>
                <w:color w:val="FF0000"/>
                <w:sz w:val="20"/>
              </w:rPr>
              <w:t>功耗：</w:t>
            </w:r>
            <w:r>
              <w:rPr>
                <w:rFonts w:eastAsia="等线"/>
                <w:color w:val="FF0000"/>
                <w:sz w:val="20"/>
              </w:rPr>
              <w:t>≤10W</w:t>
            </w:r>
            <w:r>
              <w:rPr>
                <w:rFonts w:hint="eastAsia"/>
                <w:color w:val="FF0000"/>
                <w:sz w:val="20"/>
              </w:rPr>
              <w:t>（不加热）；</w:t>
            </w:r>
            <w:r>
              <w:rPr>
                <w:rFonts w:eastAsia="等线"/>
                <w:color w:val="FF0000"/>
                <w:sz w:val="20"/>
              </w:rPr>
              <w:t>≤100W</w:t>
            </w:r>
            <w:r>
              <w:rPr>
                <w:rFonts w:hint="eastAsia"/>
                <w:color w:val="FF0000"/>
                <w:sz w:val="20"/>
              </w:rPr>
              <w:t>（加热）</w:t>
            </w:r>
            <w:r>
              <w:rPr>
                <w:rFonts w:eastAsia="等线"/>
                <w:color w:val="FF0000"/>
                <w:sz w:val="20"/>
              </w:rPr>
              <w:br/>
            </w:r>
            <w:r>
              <w:rPr>
                <w:rFonts w:eastAsia="等线"/>
                <w:color w:val="FF0000"/>
                <w:sz w:val="20"/>
              </w:rPr>
              <w:t>11.</w:t>
            </w:r>
            <w:r>
              <w:rPr>
                <w:rFonts w:hint="eastAsia"/>
                <w:color w:val="FF0000"/>
                <w:sz w:val="20"/>
              </w:rPr>
              <w:t>通讯接口：</w:t>
            </w:r>
            <w:r>
              <w:rPr>
                <w:rFonts w:eastAsia="等线"/>
                <w:color w:val="FF0000"/>
                <w:sz w:val="20"/>
              </w:rPr>
              <w:t>RS485/RS422</w:t>
            </w:r>
            <w:r>
              <w:rPr>
                <w:rFonts w:eastAsia="等线"/>
                <w:color w:val="FF0000"/>
                <w:sz w:val="20"/>
              </w:rPr>
              <w:br/>
            </w:r>
            <w:r>
              <w:rPr>
                <w:rFonts w:eastAsia="等线"/>
                <w:color w:val="FF0000"/>
                <w:sz w:val="20"/>
              </w:rPr>
              <w:t>12.</w:t>
            </w:r>
            <w:r>
              <w:rPr>
                <w:rFonts w:hint="eastAsia"/>
                <w:color w:val="FF0000"/>
                <w:sz w:val="20"/>
              </w:rPr>
              <w:t>主机重量：</w:t>
            </w:r>
            <w:r>
              <w:rPr>
                <w:rFonts w:eastAsia="等线"/>
                <w:color w:val="FF0000"/>
                <w:sz w:val="20"/>
              </w:rPr>
              <w:t>≤20kg</w:t>
            </w:r>
            <w:r>
              <w:rPr>
                <w:rFonts w:eastAsia="等线"/>
                <w:color w:val="FF0000"/>
                <w:sz w:val="20"/>
              </w:rPr>
              <w:br/>
            </w:r>
            <w:r>
              <w:rPr>
                <w:rFonts w:eastAsia="等线"/>
                <w:color w:val="FF0000"/>
                <w:sz w:val="20"/>
              </w:rPr>
              <w:t>13.</w:t>
            </w:r>
            <w:r>
              <w:rPr>
                <w:rFonts w:hint="eastAsia"/>
                <w:color w:val="FF0000"/>
                <w:sz w:val="20"/>
              </w:rPr>
              <w:t>工作温度：</w:t>
            </w:r>
            <w:r>
              <w:rPr>
                <w:rFonts w:eastAsia="等线"/>
                <w:color w:val="FF0000"/>
                <w:sz w:val="20"/>
              </w:rPr>
              <w:t>-45</w:t>
            </w:r>
            <w:r>
              <w:rPr>
                <w:rFonts w:hint="eastAsia"/>
                <w:color w:val="FF0000"/>
                <w:sz w:val="20"/>
              </w:rPr>
              <w:t>～</w:t>
            </w:r>
            <w:r>
              <w:rPr>
                <w:rFonts w:eastAsia="等线"/>
                <w:color w:val="FF0000"/>
                <w:sz w:val="20"/>
              </w:rPr>
              <w:t>55C</w:t>
            </w:r>
            <w:r>
              <w:rPr>
                <w:rFonts w:eastAsia="等线"/>
                <w:color w:val="FF0000"/>
                <w:sz w:val="20"/>
              </w:rPr>
              <w:br/>
            </w:r>
            <w:r>
              <w:rPr>
                <w:rFonts w:eastAsia="等线"/>
                <w:color w:val="FF0000"/>
                <w:sz w:val="20"/>
              </w:rPr>
              <w:t>14.</w:t>
            </w:r>
            <w:r>
              <w:rPr>
                <w:rFonts w:hint="eastAsia"/>
                <w:color w:val="FF0000"/>
                <w:sz w:val="20"/>
              </w:rPr>
              <w:t>工作湿度：</w:t>
            </w:r>
            <w:r>
              <w:rPr>
                <w:rFonts w:eastAsia="等线"/>
                <w:color w:val="FF0000"/>
                <w:sz w:val="20"/>
              </w:rPr>
              <w:t>0</w:t>
            </w:r>
            <w:r>
              <w:rPr>
                <w:rFonts w:hint="eastAsia"/>
                <w:color w:val="FF0000"/>
                <w:sz w:val="20"/>
              </w:rPr>
              <w:t>～</w:t>
            </w:r>
            <w:r>
              <w:rPr>
                <w:rFonts w:eastAsia="等线"/>
                <w:color w:val="FF0000"/>
                <w:sz w:val="20"/>
              </w:rPr>
              <w:t>100%RH</w:t>
            </w:r>
            <w:r>
              <w:rPr>
                <w:rFonts w:eastAsia="等线"/>
                <w:color w:val="FF0000"/>
                <w:sz w:val="20"/>
              </w:rPr>
              <w:br/>
            </w:r>
            <w:r>
              <w:rPr>
                <w:rFonts w:eastAsia="等线"/>
                <w:color w:val="FF0000"/>
                <w:sz w:val="20"/>
              </w:rPr>
              <w:t>15.</w:t>
            </w:r>
            <w:r>
              <w:rPr>
                <w:rFonts w:hint="eastAsia"/>
                <w:color w:val="FF0000"/>
                <w:sz w:val="20"/>
              </w:rPr>
              <w:t>贮存温度：</w:t>
            </w:r>
            <w:r>
              <w:rPr>
                <w:rFonts w:eastAsia="等线"/>
                <w:color w:val="FF0000"/>
                <w:sz w:val="20"/>
              </w:rPr>
              <w:t>-50</w:t>
            </w:r>
            <w:r>
              <w:rPr>
                <w:rFonts w:hint="eastAsia"/>
                <w:color w:val="FF0000"/>
                <w:sz w:val="20"/>
              </w:rPr>
              <w:t>～</w:t>
            </w:r>
            <w:r>
              <w:rPr>
                <w:rFonts w:eastAsia="等线"/>
                <w:color w:val="FF0000"/>
                <w:sz w:val="20"/>
              </w:rPr>
              <w:t>60C</w:t>
            </w:r>
            <w:r>
              <w:rPr>
                <w:rFonts w:eastAsia="等线"/>
                <w:color w:val="FF0000"/>
                <w:sz w:val="20"/>
              </w:rPr>
              <w:br/>
            </w:r>
            <w:r>
              <w:rPr>
                <w:rFonts w:eastAsia="等线"/>
                <w:color w:val="FF0000"/>
                <w:sz w:val="20"/>
              </w:rPr>
              <w:t>16.</w:t>
            </w:r>
            <w:r>
              <w:rPr>
                <w:rFonts w:hint="eastAsia"/>
                <w:color w:val="FF0000"/>
                <w:sz w:val="20"/>
              </w:rPr>
              <w:t>贮存湿度：</w:t>
            </w:r>
            <w:r>
              <w:rPr>
                <w:rFonts w:eastAsia="等线"/>
                <w:color w:val="FF0000"/>
                <w:sz w:val="20"/>
              </w:rPr>
              <w:t>0</w:t>
            </w:r>
            <w:r>
              <w:rPr>
                <w:rFonts w:hint="eastAsia"/>
                <w:color w:val="FF0000"/>
                <w:sz w:val="20"/>
              </w:rPr>
              <w:t>～</w:t>
            </w:r>
            <w:r>
              <w:rPr>
                <w:rFonts w:eastAsia="等线"/>
                <w:color w:val="FF0000"/>
                <w:sz w:val="20"/>
              </w:rPr>
              <w:t>100%RH</w:t>
            </w:r>
            <w:r>
              <w:rPr>
                <w:rFonts w:eastAsia="等线"/>
                <w:color w:val="FF0000"/>
                <w:sz w:val="20"/>
              </w:rPr>
              <w:br/>
            </w:r>
            <w:r>
              <w:rPr>
                <w:rFonts w:eastAsia="等线"/>
                <w:color w:val="FF0000"/>
                <w:sz w:val="20"/>
              </w:rPr>
              <w:t>17.</w:t>
            </w:r>
            <w:r>
              <w:rPr>
                <w:rFonts w:hint="eastAsia"/>
                <w:color w:val="FF0000"/>
                <w:sz w:val="20"/>
              </w:rPr>
              <w:t>防护等级：</w:t>
            </w:r>
            <w:r>
              <w:rPr>
                <w:rFonts w:eastAsia="等线"/>
                <w:color w:val="FF0000"/>
                <w:sz w:val="20"/>
              </w:rPr>
              <w:t>IP66</w:t>
            </w:r>
            <w:r>
              <w:rPr>
                <w:rFonts w:eastAsia="等线"/>
                <w:color w:val="FF0000"/>
                <w:sz w:val="20"/>
              </w:rPr>
              <w:br/>
            </w:r>
            <w:r>
              <w:rPr>
                <w:rFonts w:eastAsia="等线"/>
                <w:color w:val="FF0000"/>
                <w:sz w:val="20"/>
              </w:rPr>
              <w:t>18.</w:t>
            </w:r>
            <w:r>
              <w:rPr>
                <w:rFonts w:hint="eastAsia"/>
                <w:color w:val="FF0000"/>
                <w:sz w:val="20"/>
              </w:rPr>
              <w:t>运行及维保期：</w:t>
            </w:r>
            <w:r>
              <w:rPr>
                <w:rFonts w:eastAsia="等线"/>
                <w:color w:val="FF0000"/>
                <w:sz w:val="20"/>
              </w:rPr>
              <w:t>≥8</w:t>
            </w:r>
            <w:r>
              <w:rPr>
                <w:rFonts w:hint="eastAsia"/>
                <w:color w:val="FF0000"/>
                <w:sz w:val="20"/>
              </w:rPr>
              <w:t>年</w:t>
            </w:r>
          </w:p>
          <w:p w14:paraId="4CEB7DE2">
            <w:pPr>
              <w:keepNext w:val="0"/>
              <w:keepLines w:val="0"/>
              <w:pageBreakBefore w:val="0"/>
              <w:kinsoku/>
              <w:overflowPunct/>
              <w:topLinePunct w:val="0"/>
              <w:autoSpaceDE/>
              <w:autoSpaceDN/>
              <w:bidi w:val="0"/>
              <w:adjustRightInd/>
              <w:snapToGrid/>
              <w:spacing w:line="240" w:lineRule="auto"/>
              <w:rPr>
                <w:rFonts w:ascii="宋体" w:hAnsi="宋体" w:cs="宋体" w:hint="eastAsia"/>
              </w:rPr>
            </w:pPr>
          </w:p>
        </w:tc>
        <w:tc>
          <w:tcPr>
            <w:tcW w:w="207" w:type="pct"/>
            <w:vAlign w:val="center"/>
          </w:tcPr>
          <w:p w14:paraId="0D37325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4FD5DC9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C1F4F04">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1D4D86B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5</w:t>
            </w:r>
          </w:p>
        </w:tc>
        <w:tc>
          <w:tcPr>
            <w:tcW w:w="642" w:type="pct"/>
            <w:vAlign w:val="center"/>
          </w:tcPr>
          <w:p w14:paraId="11BF940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毫米波测云雷达</w:t>
            </w:r>
          </w:p>
        </w:tc>
        <w:tc>
          <w:tcPr>
            <w:tcW w:w="3647" w:type="pct"/>
            <w:vAlign w:val="center"/>
          </w:tcPr>
          <w:p w14:paraId="40F31FB0">
            <w:pPr>
              <w:keepNext w:val="0"/>
              <w:keepLines w:val="0"/>
              <w:pageBreakBefore w:val="0"/>
              <w:numPr>
                <w:ilvl w:val="0"/>
                <w:numId w:val="20"/>
              </w:numPr>
              <w:kinsoku/>
              <w:overflowPunct/>
              <w:topLinePunct w:val="0"/>
              <w:autoSpaceDE/>
              <w:autoSpaceDN/>
              <w:bidi w:val="0"/>
              <w:adjustRightInd/>
              <w:snapToGrid/>
              <w:spacing w:line="240" w:lineRule="auto"/>
              <w:rPr>
                <w:rFonts w:eastAsia="等线" w:cs="Times New Roman"/>
                <w:kern w:val="0"/>
                <w:sz w:val="20"/>
                <w:szCs w:val="20"/>
              </w:rPr>
            </w:pPr>
            <w:r>
              <w:rPr>
                <w:rFonts w:hint="eastAsia"/>
                <w:color w:val="FF0000"/>
                <w:sz w:val="20"/>
              </w:rPr>
              <w:t>工作频率：</w:t>
            </w:r>
            <w:r>
              <w:rPr>
                <w:rFonts w:eastAsia="等线"/>
                <w:color w:val="FF0000"/>
                <w:sz w:val="20"/>
              </w:rPr>
              <w:t>≥35GHz</w:t>
            </w:r>
            <w:r>
              <w:rPr>
                <w:rFonts w:hint="eastAsia"/>
                <w:color w:val="FF0000"/>
                <w:sz w:val="20"/>
              </w:rPr>
              <w:t>，</w:t>
            </w:r>
            <w:r>
              <w:rPr>
                <w:rFonts w:ascii="宋体" w:hAnsi="宋体" w:cs="宋体" w:hint="eastAsia"/>
              </w:rPr>
              <w:t>信号带宽≤10MHz</w:t>
            </w:r>
            <w:r>
              <w:rPr>
                <w:rFonts w:ascii="宋体" w:hAnsi="宋体" w:cs="宋体" w:hint="eastAsia"/>
              </w:rPr>
              <w:br/>
            </w:r>
            <w:r>
              <w:rPr>
                <w:rFonts w:ascii="宋体" w:hAnsi="宋体" w:cs="宋体" w:hint="eastAsia"/>
              </w:rPr>
              <w:t>2.天线扫描范围：</w:t>
            </w:r>
            <w:r>
              <w:rPr>
                <w:rFonts w:hint="eastAsia"/>
                <w:color w:val="FF0000"/>
                <w:sz w:val="20"/>
              </w:rPr>
              <w:t>固定天顶观测</w:t>
            </w:r>
            <w:r>
              <w:rPr>
                <w:rFonts w:ascii="宋体" w:hAnsi="宋体" w:cs="宋体" w:hint="eastAsia"/>
                <w:highlight w:val="yellow"/>
              </w:rPr>
              <w:br/>
            </w:r>
            <w:r>
              <w:rPr>
                <w:rFonts w:ascii="宋体" w:hAnsi="宋体" w:cs="宋体" w:hint="eastAsia"/>
              </w:rPr>
              <w:t>3.输出基本产品：</w:t>
            </w:r>
            <w:r>
              <w:rPr>
                <w:rFonts w:hint="eastAsia"/>
                <w:color w:val="FF0000"/>
                <w:sz w:val="20"/>
              </w:rPr>
              <w:t>反射率</w:t>
            </w:r>
            <w:r>
              <w:rPr>
                <w:rFonts w:eastAsia="等线"/>
                <w:color w:val="FF0000"/>
                <w:sz w:val="20"/>
              </w:rPr>
              <w:t>Z</w:t>
            </w:r>
            <w:r>
              <w:rPr>
                <w:rFonts w:hint="eastAsia"/>
                <w:color w:val="FF0000"/>
                <w:sz w:val="20"/>
              </w:rPr>
              <w:t>、速度</w:t>
            </w:r>
            <w:r>
              <w:rPr>
                <w:rFonts w:eastAsia="等线"/>
                <w:color w:val="FF0000"/>
                <w:sz w:val="20"/>
              </w:rPr>
              <w:t>V</w:t>
            </w:r>
            <w:r>
              <w:rPr>
                <w:rFonts w:hint="eastAsia"/>
                <w:color w:val="FF0000"/>
                <w:sz w:val="20"/>
              </w:rPr>
              <w:t>、谱宽</w:t>
            </w:r>
            <w:r>
              <w:rPr>
                <w:rFonts w:eastAsia="等线"/>
                <w:color w:val="FF0000"/>
                <w:sz w:val="20"/>
              </w:rPr>
              <w:t>SW</w:t>
            </w:r>
            <w:r>
              <w:rPr>
                <w:rFonts w:ascii="宋体" w:hAnsi="宋体" w:cs="宋体" w:hint="eastAsia"/>
              </w:rPr>
              <w:br/>
            </w:r>
            <w:r>
              <w:rPr>
                <w:rFonts w:eastAsia="等线" w:cs="Times New Roman"/>
                <w:kern w:val="0"/>
                <w:sz w:val="20"/>
                <w:szCs w:val="20"/>
                <w:highlight w:val="yellow"/>
              </w:rPr>
              <w:t>4.</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测量范围：</w:t>
            </w:r>
            <w:r>
              <w:rPr>
                <w:rFonts w:eastAsia="等线" w:cs="Times New Roman"/>
                <w:kern w:val="0"/>
                <w:sz w:val="20"/>
                <w:szCs w:val="20"/>
                <w:highlight w:val="yellow"/>
              </w:rPr>
              <w:br/>
            </w:r>
            <w:r>
              <w:rPr>
                <w:rFonts w:eastAsia="等线" w:cs="Times New Roman"/>
                <w:kern w:val="0"/>
                <w:sz w:val="20"/>
                <w:szCs w:val="20"/>
                <w:highlight w:val="yellow"/>
              </w:rPr>
              <w:t>1)</w:t>
            </w:r>
            <w:r>
              <w:rPr>
                <w:rFonts w:ascii="宋体" w:hAnsi="宋体" w:cs="Times New Roman" w:hint="eastAsia"/>
                <w:kern w:val="0"/>
                <w:sz w:val="20"/>
                <w:szCs w:val="20"/>
                <w:highlight w:val="yellow"/>
              </w:rPr>
              <w:t>探测距离：</w:t>
            </w:r>
            <w:r>
              <w:rPr>
                <w:rFonts w:eastAsia="等线" w:cs="Times New Roman"/>
                <w:kern w:val="0"/>
                <w:sz w:val="20"/>
                <w:szCs w:val="20"/>
                <w:highlight w:val="yellow"/>
              </w:rPr>
              <w:t>≥15km</w:t>
            </w:r>
            <w:r>
              <w:rPr>
                <w:rFonts w:ascii="宋体" w:hAnsi="宋体" w:cs="Times New Roman" w:hint="eastAsia"/>
                <w:kern w:val="0"/>
                <w:sz w:val="20"/>
                <w:szCs w:val="20"/>
                <w:highlight w:val="yellow"/>
              </w:rPr>
              <w:t>；</w:t>
            </w:r>
            <w:r>
              <w:rPr>
                <w:rFonts w:eastAsia="等线" w:cs="Times New Roman"/>
                <w:kern w:val="0"/>
                <w:sz w:val="20"/>
                <w:szCs w:val="20"/>
                <w:highlight w:val="yellow"/>
              </w:rPr>
              <w:br/>
            </w:r>
            <w:r>
              <w:rPr>
                <w:rFonts w:eastAsia="等线" w:cs="Times New Roman"/>
                <w:kern w:val="0"/>
                <w:sz w:val="20"/>
                <w:szCs w:val="20"/>
                <w:highlight w:val="yellow"/>
              </w:rPr>
              <w:t>2)</w:t>
            </w:r>
            <w:r>
              <w:rPr>
                <w:rFonts w:ascii="宋体" w:hAnsi="宋体" w:cs="Times New Roman" w:hint="eastAsia"/>
                <w:kern w:val="0"/>
                <w:sz w:val="20"/>
                <w:szCs w:val="20"/>
                <w:highlight w:val="yellow"/>
              </w:rPr>
              <w:t>强度：</w:t>
            </w:r>
            <w:r>
              <w:rPr>
                <w:rFonts w:eastAsia="等线" w:cs="Times New Roman"/>
                <w:kern w:val="0"/>
                <w:sz w:val="20"/>
                <w:szCs w:val="20"/>
                <w:highlight w:val="yellow"/>
              </w:rPr>
              <w:t>-50</w:t>
            </w:r>
            <w:r>
              <w:rPr>
                <w:rFonts w:ascii="宋体" w:hAnsi="宋体" w:cs="Times New Roman" w:hint="eastAsia"/>
                <w:kern w:val="0"/>
                <w:sz w:val="20"/>
                <w:szCs w:val="20"/>
                <w:highlight w:val="yellow"/>
              </w:rPr>
              <w:t>～</w:t>
            </w:r>
            <w:r>
              <w:rPr>
                <w:rFonts w:eastAsia="等线" w:cs="Times New Roman"/>
                <w:kern w:val="0"/>
                <w:sz w:val="20"/>
                <w:szCs w:val="20"/>
                <w:highlight w:val="yellow"/>
              </w:rPr>
              <w:t>+30dBZ</w:t>
            </w:r>
            <w:r>
              <w:rPr>
                <w:rFonts w:ascii="宋体" w:hAnsi="宋体" w:cs="Times New Roman" w:hint="eastAsia"/>
                <w:kern w:val="0"/>
                <w:sz w:val="20"/>
                <w:szCs w:val="20"/>
                <w:highlight w:val="yellow"/>
              </w:rPr>
              <w:t>；</w:t>
            </w:r>
            <w:r>
              <w:rPr>
                <w:rFonts w:eastAsia="等线" w:cs="Times New Roman"/>
                <w:kern w:val="0"/>
                <w:sz w:val="20"/>
                <w:szCs w:val="20"/>
                <w:highlight w:val="yellow"/>
              </w:rPr>
              <w:br/>
            </w:r>
            <w:r>
              <w:rPr>
                <w:rFonts w:eastAsia="等线" w:cs="Times New Roman"/>
                <w:kern w:val="0"/>
                <w:sz w:val="20"/>
                <w:szCs w:val="20"/>
                <w:highlight w:val="yellow"/>
              </w:rPr>
              <w:t>3)</w:t>
            </w:r>
            <w:r>
              <w:rPr>
                <w:rFonts w:ascii="宋体" w:hAnsi="宋体" w:cs="Times New Roman" w:hint="eastAsia"/>
                <w:kern w:val="0"/>
                <w:sz w:val="20"/>
                <w:szCs w:val="20"/>
                <w:highlight w:val="yellow"/>
              </w:rPr>
              <w:t>速度：</w:t>
            </w:r>
            <w:r>
              <w:rPr>
                <w:rFonts w:eastAsia="等线" w:cs="Times New Roman"/>
                <w:kern w:val="0"/>
                <w:sz w:val="20"/>
                <w:szCs w:val="20"/>
                <w:highlight w:val="yellow"/>
              </w:rPr>
              <w:t>≥±20m/s</w:t>
            </w:r>
            <w:r>
              <w:rPr>
                <w:rFonts w:ascii="宋体" w:hAnsi="宋体" w:cs="Times New Roman" w:hint="eastAsia"/>
                <w:kern w:val="0"/>
                <w:sz w:val="20"/>
                <w:szCs w:val="20"/>
                <w:highlight w:val="yellow"/>
              </w:rPr>
              <w:t>；</w:t>
            </w:r>
            <w:r>
              <w:rPr>
                <w:rFonts w:eastAsia="等线" w:cs="Times New Roman"/>
                <w:kern w:val="0"/>
                <w:sz w:val="20"/>
                <w:szCs w:val="20"/>
                <w:highlight w:val="yellow"/>
              </w:rPr>
              <w:br/>
            </w:r>
            <w:r>
              <w:rPr>
                <w:rFonts w:eastAsia="等线" w:cs="Times New Roman"/>
                <w:kern w:val="0"/>
                <w:sz w:val="20"/>
                <w:szCs w:val="20"/>
                <w:highlight w:val="yellow"/>
              </w:rPr>
              <w:t>4)</w:t>
            </w:r>
            <w:r>
              <w:rPr>
                <w:rFonts w:ascii="宋体" w:hAnsi="宋体" w:cs="Times New Roman" w:hint="eastAsia"/>
                <w:kern w:val="0"/>
                <w:sz w:val="20"/>
                <w:szCs w:val="20"/>
                <w:highlight w:val="yellow"/>
              </w:rPr>
              <w:t>谱宽：</w:t>
            </w:r>
            <w:r>
              <w:rPr>
                <w:rFonts w:eastAsia="等线" w:cs="Times New Roman"/>
                <w:kern w:val="0"/>
                <w:sz w:val="20"/>
                <w:szCs w:val="20"/>
                <w:highlight w:val="yellow"/>
              </w:rPr>
              <w:t>≥4m/s</w:t>
            </w:r>
            <w:r>
              <w:rPr>
                <w:rFonts w:ascii="宋体" w:hAnsi="宋体" w:cs="Times New Roman" w:hint="eastAsia"/>
                <w:kern w:val="0"/>
                <w:sz w:val="20"/>
                <w:szCs w:val="20"/>
                <w:highlight w:val="yellow"/>
              </w:rPr>
              <w:t>；</w:t>
            </w:r>
            <w:r>
              <w:rPr>
                <w:rFonts w:eastAsia="等线" w:cs="Times New Roman"/>
                <w:kern w:val="0"/>
                <w:sz w:val="20"/>
                <w:szCs w:val="20"/>
                <w:highlight w:val="yellow"/>
              </w:rPr>
              <w:br/>
            </w:r>
            <w:r>
              <w:rPr>
                <w:rFonts w:eastAsia="等线" w:cs="Times New Roman"/>
                <w:kern w:val="0"/>
                <w:sz w:val="20"/>
                <w:szCs w:val="20"/>
              </w:rPr>
              <w:t>5.</w:t>
            </w:r>
            <w:r>
              <w:rPr>
                <w:rFonts w:ascii="宋体" w:hAnsi="宋体" w:cs="Times New Roman" w:hint="eastAsia"/>
                <w:kern w:val="0"/>
                <w:sz w:val="20"/>
                <w:szCs w:val="20"/>
              </w:rPr>
              <w:t>距离分辨率：</w:t>
            </w:r>
            <w:r>
              <w:rPr>
                <w:rFonts w:eastAsia="等线" w:cs="Times New Roman"/>
                <w:kern w:val="0"/>
                <w:sz w:val="20"/>
                <w:szCs w:val="20"/>
              </w:rPr>
              <w:t>≥30m</w:t>
            </w:r>
            <w:r>
              <w:rPr>
                <w:rFonts w:eastAsia="等线" w:cs="Times New Roman"/>
                <w:kern w:val="0"/>
                <w:sz w:val="20"/>
                <w:szCs w:val="20"/>
              </w:rPr>
              <w:br/>
            </w:r>
            <w:r>
              <w:rPr>
                <w:rFonts w:eastAsia="等线" w:cs="Times New Roman"/>
                <w:kern w:val="0"/>
                <w:sz w:val="20"/>
                <w:szCs w:val="20"/>
              </w:rPr>
              <w:t>6.</w:t>
            </w:r>
            <w:r>
              <w:rPr>
                <w:rFonts w:ascii="宋体" w:hAnsi="宋体" w:cs="Times New Roman" w:hint="eastAsia"/>
                <w:kern w:val="0"/>
                <w:sz w:val="20"/>
                <w:szCs w:val="20"/>
              </w:rPr>
              <w:t>测量精度：</w:t>
            </w:r>
            <w:r>
              <w:rPr>
                <w:rFonts w:eastAsia="等线" w:cs="Times New Roman"/>
                <w:kern w:val="0"/>
                <w:sz w:val="20"/>
                <w:szCs w:val="20"/>
              </w:rPr>
              <w:br/>
            </w:r>
            <w:r>
              <w:rPr>
                <w:rFonts w:eastAsia="等线" w:cs="Times New Roman"/>
                <w:kern w:val="0"/>
                <w:sz w:val="20"/>
                <w:szCs w:val="20"/>
              </w:rPr>
              <w:t>1)</w:t>
            </w:r>
            <w:r>
              <w:rPr>
                <w:rFonts w:ascii="宋体" w:hAnsi="宋体" w:cs="Times New Roman" w:hint="eastAsia"/>
                <w:kern w:val="0"/>
                <w:sz w:val="20"/>
                <w:szCs w:val="20"/>
              </w:rPr>
              <w:t>强度</w:t>
            </w:r>
            <w:r>
              <w:rPr>
                <w:rFonts w:eastAsia="等线" w:cs="Times New Roman"/>
                <w:kern w:val="0"/>
                <w:sz w:val="20"/>
                <w:szCs w:val="20"/>
              </w:rPr>
              <w:t>Z</w:t>
            </w:r>
            <w:r>
              <w:rPr>
                <w:rFonts w:ascii="宋体" w:hAnsi="宋体" w:cs="Times New Roman" w:hint="eastAsia"/>
                <w:kern w:val="0"/>
                <w:sz w:val="20"/>
                <w:szCs w:val="20"/>
              </w:rPr>
              <w:t>：</w:t>
            </w:r>
            <w:r>
              <w:rPr>
                <w:rFonts w:eastAsia="等线" w:cs="Times New Roman"/>
                <w:kern w:val="0"/>
                <w:sz w:val="20"/>
                <w:szCs w:val="20"/>
              </w:rPr>
              <w:t>≤1dB</w:t>
            </w:r>
            <w:r>
              <w:rPr>
                <w:rFonts w:eastAsia="等线" w:cs="Times New Roman"/>
                <w:kern w:val="0"/>
                <w:sz w:val="20"/>
                <w:szCs w:val="20"/>
              </w:rPr>
              <w:br/>
            </w:r>
            <w:r>
              <w:rPr>
                <w:rFonts w:eastAsia="等线" w:cs="Times New Roman"/>
                <w:kern w:val="0"/>
                <w:sz w:val="20"/>
                <w:szCs w:val="20"/>
              </w:rPr>
              <w:t>2)</w:t>
            </w:r>
            <w:r>
              <w:rPr>
                <w:rFonts w:ascii="宋体" w:hAnsi="宋体" w:cs="Times New Roman" w:hint="eastAsia"/>
                <w:kern w:val="0"/>
                <w:sz w:val="20"/>
                <w:szCs w:val="20"/>
              </w:rPr>
              <w:t>速度</w:t>
            </w:r>
            <w:r>
              <w:rPr>
                <w:rFonts w:eastAsia="等线" w:cs="Times New Roman"/>
                <w:kern w:val="0"/>
                <w:sz w:val="20"/>
                <w:szCs w:val="20"/>
              </w:rPr>
              <w:t>V</w:t>
            </w:r>
            <w:r>
              <w:rPr>
                <w:rFonts w:ascii="宋体" w:hAnsi="宋体" w:cs="Times New Roman" w:hint="eastAsia"/>
                <w:kern w:val="0"/>
                <w:sz w:val="20"/>
                <w:szCs w:val="20"/>
              </w:rPr>
              <w:t>：</w:t>
            </w:r>
            <w:r>
              <w:rPr>
                <w:rFonts w:eastAsia="等线" w:cs="Times New Roman"/>
                <w:kern w:val="0"/>
                <w:sz w:val="20"/>
                <w:szCs w:val="20"/>
              </w:rPr>
              <w:t>≤1m/s</w:t>
            </w:r>
            <w:r>
              <w:rPr>
                <w:rFonts w:eastAsia="等线" w:cs="Times New Roman"/>
                <w:kern w:val="0"/>
                <w:sz w:val="20"/>
                <w:szCs w:val="20"/>
              </w:rPr>
              <w:br/>
            </w:r>
            <w:r>
              <w:rPr>
                <w:rFonts w:eastAsia="等线" w:cs="Times New Roman"/>
                <w:kern w:val="0"/>
                <w:sz w:val="20"/>
                <w:szCs w:val="20"/>
              </w:rPr>
              <w:t>3)</w:t>
            </w:r>
            <w:r>
              <w:rPr>
                <w:rFonts w:ascii="宋体" w:hAnsi="宋体" w:cs="Times New Roman" w:hint="eastAsia"/>
                <w:kern w:val="0"/>
                <w:sz w:val="20"/>
                <w:szCs w:val="20"/>
              </w:rPr>
              <w:t>谱宽</w:t>
            </w:r>
            <w:r>
              <w:rPr>
                <w:rFonts w:eastAsia="等线" w:cs="Times New Roman"/>
                <w:kern w:val="0"/>
                <w:sz w:val="20"/>
                <w:szCs w:val="20"/>
              </w:rPr>
              <w:t>W</w:t>
            </w:r>
            <w:r>
              <w:rPr>
                <w:rFonts w:ascii="宋体" w:hAnsi="宋体" w:cs="Times New Roman" w:hint="eastAsia"/>
                <w:kern w:val="0"/>
                <w:sz w:val="20"/>
                <w:szCs w:val="20"/>
              </w:rPr>
              <w:t>：</w:t>
            </w:r>
            <w:r>
              <w:rPr>
                <w:rFonts w:eastAsia="等线" w:cs="Times New Roman"/>
                <w:kern w:val="0"/>
                <w:sz w:val="20"/>
                <w:szCs w:val="20"/>
              </w:rPr>
              <w:t>≤1m/s</w:t>
            </w:r>
            <w:r>
              <w:rPr>
                <w:rFonts w:eastAsia="等线" w:cs="Times New Roman"/>
                <w:kern w:val="0"/>
                <w:sz w:val="20"/>
                <w:szCs w:val="20"/>
              </w:rPr>
              <w:br/>
            </w:r>
            <w:r>
              <w:rPr>
                <w:rFonts w:eastAsia="等线" w:cs="Times New Roman"/>
                <w:kern w:val="0"/>
                <w:sz w:val="20"/>
                <w:szCs w:val="20"/>
                <w:highlight w:val="yellow"/>
              </w:rPr>
              <w:t>4)</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方位：</w:t>
            </w:r>
            <w:r>
              <w:rPr>
                <w:rFonts w:eastAsia="等线" w:cs="Times New Roman"/>
                <w:kern w:val="0"/>
                <w:sz w:val="20"/>
                <w:szCs w:val="20"/>
                <w:highlight w:val="yellow"/>
              </w:rPr>
              <w:t>≤0.1°</w:t>
            </w:r>
            <w:r>
              <w:rPr>
                <w:rFonts w:eastAsia="等线" w:cs="Times New Roman"/>
                <w:kern w:val="0"/>
                <w:sz w:val="20"/>
                <w:szCs w:val="20"/>
                <w:highlight w:val="yellow"/>
              </w:rPr>
              <w:br/>
            </w:r>
            <w:r>
              <w:rPr>
                <w:rFonts w:eastAsia="等线" w:cs="Times New Roman"/>
                <w:kern w:val="0"/>
                <w:sz w:val="20"/>
                <w:szCs w:val="20"/>
                <w:highlight w:val="yellow"/>
              </w:rPr>
              <w:t>5)</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俯仰：</w:t>
            </w:r>
            <w:r>
              <w:rPr>
                <w:rFonts w:eastAsia="等线" w:cs="Times New Roman"/>
                <w:kern w:val="0"/>
                <w:sz w:val="20"/>
                <w:szCs w:val="20"/>
                <w:highlight w:val="yellow"/>
              </w:rPr>
              <w:t>≤0.1°</w:t>
            </w:r>
            <w:r>
              <w:rPr>
                <w:rFonts w:eastAsia="等线" w:cs="Times New Roman"/>
                <w:kern w:val="0"/>
                <w:sz w:val="20"/>
                <w:szCs w:val="20"/>
              </w:rPr>
              <w:br/>
            </w:r>
            <w:r>
              <w:rPr>
                <w:rFonts w:eastAsia="等线" w:cs="Times New Roman"/>
                <w:kern w:val="0"/>
                <w:sz w:val="20"/>
                <w:szCs w:val="20"/>
              </w:rPr>
              <w:t>7.</w:t>
            </w:r>
            <w:r>
              <w:rPr>
                <w:rFonts w:ascii="宋体" w:hAnsi="宋体" w:cs="Times New Roman" w:hint="eastAsia"/>
                <w:kern w:val="0"/>
                <w:sz w:val="20"/>
                <w:szCs w:val="20"/>
              </w:rPr>
              <w:t>天线有效口径：</w:t>
            </w:r>
            <w:r>
              <w:rPr>
                <w:rFonts w:eastAsia="等线" w:cs="Times New Roman"/>
                <w:kern w:val="0"/>
                <w:sz w:val="20"/>
                <w:szCs w:val="20"/>
              </w:rPr>
              <w:t>1.8m</w:t>
            </w:r>
            <w:r>
              <w:rPr>
                <w:rFonts w:eastAsia="等线" w:cs="Times New Roman"/>
                <w:kern w:val="0"/>
                <w:sz w:val="20"/>
                <w:szCs w:val="20"/>
              </w:rPr>
              <w:br/>
            </w:r>
            <w:r>
              <w:rPr>
                <w:rFonts w:eastAsia="等线" w:cs="Times New Roman"/>
                <w:kern w:val="0"/>
                <w:sz w:val="20"/>
                <w:szCs w:val="20"/>
              </w:rPr>
              <w:t>8.</w:t>
            </w:r>
            <w:r>
              <w:rPr>
                <w:rFonts w:ascii="宋体" w:hAnsi="宋体" w:cs="Times New Roman" w:hint="eastAsia"/>
                <w:kern w:val="0"/>
                <w:sz w:val="20"/>
                <w:szCs w:val="20"/>
              </w:rPr>
              <w:t>波束（电轴）指向方向差：</w:t>
            </w:r>
            <w:r>
              <w:rPr>
                <w:rFonts w:eastAsia="等线" w:cs="Times New Roman"/>
                <w:kern w:val="0"/>
                <w:sz w:val="20"/>
                <w:szCs w:val="20"/>
              </w:rPr>
              <w:t>≤0.05°</w:t>
            </w:r>
            <w:r>
              <w:rPr>
                <w:rFonts w:eastAsia="等线" w:cs="Times New Roman"/>
                <w:kern w:val="0"/>
                <w:sz w:val="20"/>
                <w:szCs w:val="20"/>
              </w:rPr>
              <w:br/>
            </w:r>
            <w:r>
              <w:rPr>
                <w:rFonts w:eastAsia="等线" w:cs="Times New Roman"/>
                <w:kern w:val="0"/>
                <w:sz w:val="20"/>
                <w:szCs w:val="20"/>
                <w:highlight w:val="yellow"/>
              </w:rPr>
              <w:t>9.</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第一副瓣电平</w:t>
            </w:r>
            <w:r>
              <w:rPr>
                <w:rFonts w:eastAsia="等线" w:cs="Times New Roman"/>
                <w:kern w:val="0"/>
                <w:sz w:val="20"/>
                <w:szCs w:val="20"/>
                <w:highlight w:val="yellow"/>
              </w:rPr>
              <w:t>≤-23dB</w:t>
            </w:r>
            <w:r>
              <w:rPr>
                <w:rFonts w:eastAsia="等线" w:cs="Times New Roman"/>
                <w:kern w:val="0"/>
                <w:sz w:val="20"/>
                <w:szCs w:val="20"/>
                <w:highlight w:val="yellow"/>
              </w:rPr>
              <w:br/>
            </w:r>
            <w:r>
              <w:rPr>
                <w:rFonts w:eastAsia="等线" w:cs="Times New Roman"/>
                <w:kern w:val="0"/>
                <w:sz w:val="20"/>
                <w:szCs w:val="20"/>
                <w:highlight w:val="yellow"/>
              </w:rPr>
              <w:t>10.</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交叉极化隔离度</w:t>
            </w:r>
            <w:r>
              <w:rPr>
                <w:rFonts w:eastAsia="等线" w:cs="Times New Roman"/>
                <w:kern w:val="0"/>
                <w:sz w:val="20"/>
                <w:szCs w:val="20"/>
                <w:highlight w:val="yellow"/>
              </w:rPr>
              <w:t>≥30dB</w:t>
            </w:r>
            <w:r>
              <w:rPr>
                <w:rFonts w:eastAsia="等线" w:cs="Times New Roman"/>
                <w:kern w:val="0"/>
                <w:sz w:val="20"/>
                <w:szCs w:val="20"/>
                <w:highlight w:val="yellow"/>
              </w:rPr>
              <w:br/>
            </w:r>
            <w:r>
              <w:rPr>
                <w:rFonts w:eastAsia="等线" w:cs="Times New Roman"/>
                <w:kern w:val="0"/>
                <w:sz w:val="20"/>
                <w:szCs w:val="20"/>
                <w:highlight w:val="yellow"/>
              </w:rPr>
              <w:t>11.</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天线罩双程损耗</w:t>
            </w:r>
            <w:r>
              <w:rPr>
                <w:rFonts w:eastAsia="等线" w:cs="Times New Roman"/>
                <w:kern w:val="0"/>
                <w:sz w:val="20"/>
                <w:szCs w:val="20"/>
                <w:highlight w:val="yellow"/>
              </w:rPr>
              <w:t>≤2dB</w:t>
            </w:r>
            <w:r>
              <w:rPr>
                <w:rFonts w:eastAsia="等线" w:cs="Times New Roman"/>
                <w:kern w:val="0"/>
                <w:sz w:val="20"/>
                <w:szCs w:val="20"/>
                <w:highlight w:val="yellow"/>
              </w:rPr>
              <w:br/>
            </w:r>
            <w:r>
              <w:rPr>
                <w:rFonts w:eastAsia="等线" w:cs="Times New Roman"/>
                <w:kern w:val="0"/>
                <w:sz w:val="20"/>
                <w:szCs w:val="20"/>
              </w:rPr>
              <w:t>12.</w:t>
            </w:r>
            <w:r>
              <w:rPr>
                <w:rFonts w:ascii="宋体" w:hAnsi="宋体" w:cs="Times New Roman" w:hint="eastAsia"/>
                <w:kern w:val="0"/>
                <w:sz w:val="20"/>
                <w:szCs w:val="20"/>
              </w:rPr>
              <w:t>驻波比</w:t>
            </w:r>
            <w:r>
              <w:rPr>
                <w:rFonts w:eastAsia="等线" w:cs="Times New Roman"/>
                <w:kern w:val="0"/>
                <w:sz w:val="20"/>
                <w:szCs w:val="20"/>
              </w:rPr>
              <w:t>≤1.5</w:t>
            </w:r>
            <w:r>
              <w:rPr>
                <w:rFonts w:eastAsia="等线" w:cs="Times New Roman"/>
                <w:kern w:val="0"/>
                <w:sz w:val="20"/>
                <w:szCs w:val="20"/>
              </w:rPr>
              <w:br/>
            </w:r>
            <w:r>
              <w:rPr>
                <w:rFonts w:eastAsia="等线" w:cs="Times New Roman"/>
                <w:kern w:val="0"/>
                <w:sz w:val="20"/>
                <w:szCs w:val="20"/>
              </w:rPr>
              <w:t>13.</w:t>
            </w:r>
            <w:r>
              <w:rPr>
                <w:rFonts w:ascii="宋体" w:hAnsi="宋体" w:cs="Times New Roman" w:hint="eastAsia"/>
                <w:kern w:val="0"/>
                <w:sz w:val="20"/>
                <w:szCs w:val="20"/>
              </w:rPr>
              <w:t>天线扫描方式</w:t>
            </w:r>
            <w:r>
              <w:rPr>
                <w:rFonts w:eastAsia="等线" w:cs="Times New Roman"/>
                <w:kern w:val="0"/>
                <w:sz w:val="20"/>
                <w:szCs w:val="20"/>
              </w:rPr>
              <w:t>PPI</w:t>
            </w:r>
            <w:r>
              <w:rPr>
                <w:rFonts w:ascii="宋体" w:hAnsi="宋体" w:cs="Times New Roman" w:hint="eastAsia"/>
                <w:kern w:val="0"/>
                <w:sz w:val="20"/>
                <w:szCs w:val="20"/>
              </w:rPr>
              <w:t>、</w:t>
            </w:r>
            <w:r>
              <w:rPr>
                <w:rFonts w:eastAsia="等线" w:cs="Times New Roman"/>
                <w:kern w:val="0"/>
                <w:sz w:val="20"/>
                <w:szCs w:val="20"/>
              </w:rPr>
              <w:t>RPI</w:t>
            </w:r>
            <w:r>
              <w:rPr>
                <w:rFonts w:ascii="宋体" w:hAnsi="宋体" w:cs="Times New Roman" w:hint="eastAsia"/>
                <w:kern w:val="0"/>
                <w:sz w:val="20"/>
                <w:szCs w:val="20"/>
              </w:rPr>
              <w:t>、</w:t>
            </w:r>
            <w:r>
              <w:rPr>
                <w:rFonts w:eastAsia="等线" w:cs="Times New Roman"/>
                <w:kern w:val="0"/>
                <w:sz w:val="20"/>
                <w:szCs w:val="20"/>
              </w:rPr>
              <w:t>RHI</w:t>
            </w:r>
            <w:r>
              <w:rPr>
                <w:rFonts w:ascii="宋体" w:hAnsi="宋体" w:cs="Times New Roman" w:hint="eastAsia"/>
                <w:kern w:val="0"/>
                <w:sz w:val="20"/>
                <w:szCs w:val="20"/>
              </w:rPr>
              <w:t>、</w:t>
            </w:r>
            <w:r>
              <w:rPr>
                <w:rFonts w:eastAsia="等线" w:cs="Times New Roman"/>
                <w:kern w:val="0"/>
                <w:sz w:val="20"/>
                <w:szCs w:val="20"/>
              </w:rPr>
              <w:t>THI</w:t>
            </w:r>
            <w:r>
              <w:rPr>
                <w:rFonts w:ascii="宋体" w:hAnsi="宋体" w:cs="Times New Roman" w:hint="eastAsia"/>
                <w:kern w:val="0"/>
                <w:sz w:val="20"/>
                <w:szCs w:val="20"/>
              </w:rPr>
              <w:t>、</w:t>
            </w:r>
            <w:r>
              <w:rPr>
                <w:rFonts w:eastAsia="等线" w:cs="Times New Roman"/>
                <w:kern w:val="0"/>
                <w:sz w:val="20"/>
                <w:szCs w:val="20"/>
              </w:rPr>
              <w:t>VOL</w:t>
            </w:r>
            <w:r>
              <w:rPr>
                <w:rFonts w:ascii="宋体" w:hAnsi="宋体" w:cs="Times New Roman" w:hint="eastAsia"/>
                <w:kern w:val="0"/>
                <w:sz w:val="20"/>
                <w:szCs w:val="20"/>
              </w:rPr>
              <w:t>、任意指向</w:t>
            </w:r>
            <w:r>
              <w:rPr>
                <w:rFonts w:eastAsia="等线" w:cs="Times New Roman"/>
                <w:kern w:val="0"/>
                <w:sz w:val="20"/>
                <w:szCs w:val="20"/>
              </w:rPr>
              <w:br/>
            </w:r>
            <w:r>
              <w:rPr>
                <w:rFonts w:eastAsia="等线" w:cs="Times New Roman"/>
                <w:kern w:val="0"/>
                <w:sz w:val="20"/>
                <w:szCs w:val="20"/>
              </w:rPr>
              <w:t>14.</w:t>
            </w:r>
            <w:r>
              <w:rPr>
                <w:rFonts w:ascii="宋体" w:hAnsi="宋体" w:cs="Times New Roman" w:hint="eastAsia"/>
                <w:kern w:val="0"/>
                <w:sz w:val="20"/>
                <w:szCs w:val="20"/>
              </w:rPr>
              <w:t>发射机形式：全固态功率合成，双发双收线偏振（支持单发双收线偏振）</w:t>
            </w:r>
            <w:r>
              <w:rPr>
                <w:rFonts w:eastAsia="等线" w:cs="Times New Roman"/>
                <w:kern w:val="0"/>
                <w:sz w:val="20"/>
                <w:szCs w:val="20"/>
              </w:rPr>
              <w:br/>
            </w:r>
            <w:r>
              <w:rPr>
                <w:rFonts w:eastAsia="等线" w:cs="Times New Roman"/>
                <w:kern w:val="0"/>
                <w:sz w:val="20"/>
                <w:szCs w:val="20"/>
              </w:rPr>
              <w:t>15.</w:t>
            </w:r>
            <w:r>
              <w:rPr>
                <w:rFonts w:ascii="宋体" w:hAnsi="宋体" w:cs="Times New Roman" w:hint="eastAsia"/>
                <w:kern w:val="0"/>
                <w:sz w:val="20"/>
                <w:szCs w:val="20"/>
              </w:rPr>
              <w:t>工作频率：</w:t>
            </w:r>
            <w:r>
              <w:rPr>
                <w:rFonts w:eastAsia="等线" w:cs="Times New Roman"/>
                <w:kern w:val="0"/>
                <w:sz w:val="20"/>
                <w:szCs w:val="20"/>
              </w:rPr>
              <w:t>34.5GHz</w:t>
            </w:r>
            <w:r>
              <w:rPr>
                <w:rFonts w:ascii="宋体" w:hAnsi="宋体" w:cs="Times New Roman" w:hint="eastAsia"/>
                <w:kern w:val="0"/>
                <w:sz w:val="20"/>
                <w:szCs w:val="20"/>
              </w:rPr>
              <w:t>～</w:t>
            </w:r>
            <w:r>
              <w:rPr>
                <w:rFonts w:eastAsia="等线" w:cs="Times New Roman"/>
                <w:kern w:val="0"/>
                <w:sz w:val="20"/>
                <w:szCs w:val="20"/>
              </w:rPr>
              <w:t>35.5GHz</w:t>
            </w:r>
            <w:r>
              <w:rPr>
                <w:rFonts w:eastAsia="等线" w:cs="Times New Roman"/>
                <w:kern w:val="0"/>
                <w:sz w:val="20"/>
                <w:szCs w:val="20"/>
              </w:rPr>
              <w:br/>
            </w:r>
            <w:r>
              <w:rPr>
                <w:rFonts w:eastAsia="等线" w:cs="Times New Roman"/>
                <w:kern w:val="0"/>
                <w:sz w:val="20"/>
                <w:szCs w:val="20"/>
                <w:highlight w:val="yellow"/>
              </w:rPr>
              <w:t>16.</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噪声系数：</w:t>
            </w:r>
            <w:r>
              <w:rPr>
                <w:rFonts w:eastAsia="等线" w:cs="Times New Roman"/>
                <w:kern w:val="0"/>
                <w:sz w:val="20"/>
                <w:szCs w:val="20"/>
                <w:highlight w:val="yellow"/>
              </w:rPr>
              <w:t>≤5dB</w:t>
            </w:r>
            <w:r>
              <w:rPr>
                <w:rFonts w:eastAsia="等线" w:cs="Times New Roman"/>
                <w:kern w:val="0"/>
                <w:sz w:val="20"/>
                <w:szCs w:val="20"/>
                <w:highlight w:val="yellow"/>
              </w:rPr>
              <w:br/>
            </w:r>
            <w:r>
              <w:rPr>
                <w:rFonts w:eastAsia="等线" w:cs="Times New Roman"/>
                <w:kern w:val="0"/>
                <w:sz w:val="20"/>
                <w:szCs w:val="20"/>
                <w:highlight w:val="yellow"/>
              </w:rPr>
              <w:t>17.</w:t>
            </w:r>
            <w:r>
              <w:rPr>
                <w:rFonts w:eastAsia="等线" w:cs="Times New Roman" w:hint="eastAsia"/>
                <w:kern w:val="0"/>
                <w:sz w:val="20"/>
                <w:szCs w:val="20"/>
                <w:highlight w:val="yellow"/>
                <w:lang w:val="en-US" w:eastAsia="zh-CN"/>
              </w:rPr>
              <w:t>#</w:t>
            </w:r>
            <w:r>
              <w:rPr>
                <w:rFonts w:ascii="宋体" w:hAnsi="宋体" w:cs="Times New Roman" w:hint="eastAsia"/>
                <w:kern w:val="0"/>
                <w:sz w:val="20"/>
                <w:szCs w:val="20"/>
                <w:highlight w:val="yellow"/>
              </w:rPr>
              <w:t>线性动态范围：</w:t>
            </w:r>
            <w:r>
              <w:rPr>
                <w:rFonts w:eastAsia="等线" w:cs="Times New Roman"/>
                <w:kern w:val="0"/>
                <w:sz w:val="20"/>
                <w:szCs w:val="20"/>
                <w:highlight w:val="yellow"/>
              </w:rPr>
              <w:t>≥80dB</w:t>
            </w:r>
            <w:r>
              <w:rPr>
                <w:rFonts w:ascii="宋体" w:hAnsi="宋体" w:cs="Times New Roman" w:hint="eastAsia"/>
                <w:kern w:val="0"/>
                <w:sz w:val="20"/>
                <w:szCs w:val="20"/>
                <w:highlight w:val="yellow"/>
              </w:rPr>
              <w:t>（带宽</w:t>
            </w:r>
            <w:r>
              <w:rPr>
                <w:rFonts w:eastAsia="等线" w:cs="Times New Roman"/>
                <w:kern w:val="0"/>
                <w:sz w:val="20"/>
                <w:szCs w:val="20"/>
                <w:highlight w:val="yellow"/>
              </w:rPr>
              <w:t xml:space="preserve"> 1MHz</w:t>
            </w:r>
            <w:r>
              <w:rPr>
                <w:rFonts w:ascii="宋体" w:hAnsi="宋体" w:cs="Times New Roman" w:hint="eastAsia"/>
                <w:kern w:val="0"/>
                <w:sz w:val="20"/>
                <w:szCs w:val="20"/>
                <w:highlight w:val="yellow"/>
              </w:rPr>
              <w:t>）</w:t>
            </w:r>
            <w:r>
              <w:rPr>
                <w:rFonts w:eastAsia="等线" w:cs="Times New Roman"/>
                <w:kern w:val="0"/>
                <w:sz w:val="20"/>
                <w:szCs w:val="20"/>
              </w:rPr>
              <w:br/>
            </w:r>
            <w:r>
              <w:rPr>
                <w:rFonts w:eastAsia="等线" w:cs="Times New Roman"/>
                <w:kern w:val="0"/>
                <w:sz w:val="20"/>
                <w:szCs w:val="20"/>
              </w:rPr>
              <w:t>18.</w:t>
            </w:r>
            <w:r>
              <w:rPr>
                <w:rFonts w:ascii="宋体" w:hAnsi="宋体" w:cs="Times New Roman" w:hint="eastAsia"/>
                <w:kern w:val="0"/>
                <w:sz w:val="20"/>
                <w:szCs w:val="20"/>
              </w:rPr>
              <w:t>地物杂波抑制比：</w:t>
            </w:r>
            <w:r>
              <w:rPr>
                <w:rFonts w:eastAsia="等线" w:cs="Times New Roman"/>
                <w:kern w:val="0"/>
                <w:sz w:val="20"/>
                <w:szCs w:val="20"/>
              </w:rPr>
              <w:t>≥42dB</w:t>
            </w:r>
          </w:p>
          <w:p w14:paraId="3BF01B8D">
            <w:pPr>
              <w:keepNext w:val="0"/>
              <w:keepLines w:val="0"/>
              <w:pageBreakBefore w:val="0"/>
              <w:numPr>
                <w:numId w:val="0"/>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w:t>
            </w:r>
            <w:r>
              <w:rPr>
                <w:rFonts w:ascii="宋体" w:eastAsia="宋体" w:hAnsi="宋体" w:cs="宋体" w:hint="eastAsia"/>
                <w:color w:val="FF0000"/>
                <w:lang w:val="en-US" w:eastAsia="zh-CN"/>
              </w:rPr>
              <w:t>9</w:t>
            </w:r>
            <w:r>
              <w:rPr>
                <w:rFonts w:ascii="宋体" w:hAnsi="宋体" w:cs="宋体" w:hint="eastAsia"/>
                <w:color w:val="FF0000"/>
              </w:rPr>
              <w:t>.运行及维保期：≥8年</w:t>
            </w:r>
          </w:p>
        </w:tc>
        <w:tc>
          <w:tcPr>
            <w:tcW w:w="207" w:type="pct"/>
            <w:vAlign w:val="center"/>
          </w:tcPr>
          <w:p w14:paraId="7AED26B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部</w:t>
            </w:r>
          </w:p>
        </w:tc>
        <w:tc>
          <w:tcPr>
            <w:tcW w:w="207" w:type="pct"/>
            <w:vAlign w:val="center"/>
          </w:tcPr>
          <w:p w14:paraId="1D6AE3B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ED1BE09">
        <w:tblPrEx>
          <w:tblW w:w="5000" w:type="pct"/>
          <w:tblInd w:w="0" w:type="dxa"/>
          <w:tblLayout w:type="fixed"/>
          <w:tblCellMar>
            <w:top w:w="0" w:type="dxa"/>
            <w:left w:w="108" w:type="dxa"/>
            <w:bottom w:w="0" w:type="dxa"/>
            <w:right w:w="108" w:type="dxa"/>
          </w:tblCellMar>
        </w:tblPrEx>
        <w:trPr>
          <w:trHeight w:val="420"/>
        </w:trPr>
        <w:tc>
          <w:tcPr>
            <w:tcW w:w="294" w:type="pct"/>
            <w:vAlign w:val="center"/>
          </w:tcPr>
          <w:p w14:paraId="634E9E8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6</w:t>
            </w:r>
          </w:p>
        </w:tc>
        <w:tc>
          <w:tcPr>
            <w:tcW w:w="642" w:type="pct"/>
            <w:vAlign w:val="center"/>
          </w:tcPr>
          <w:p w14:paraId="47CD75B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小型旋翼无人机</w:t>
            </w:r>
          </w:p>
        </w:tc>
        <w:tc>
          <w:tcPr>
            <w:tcW w:w="3647" w:type="pct"/>
            <w:vAlign w:val="center"/>
          </w:tcPr>
          <w:p w14:paraId="341DA95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1.飞行高度≤500m（电子限高）；</w:t>
            </w:r>
            <w:r>
              <w:rPr>
                <w:rFonts w:ascii="宋体" w:hAnsi="宋体" w:cs="宋体" w:hint="eastAsia"/>
              </w:rPr>
              <w:br/>
            </w:r>
            <w:r>
              <w:rPr>
                <w:rFonts w:ascii="宋体" w:hAnsi="宋体" w:cs="宋体" w:hint="eastAsia"/>
              </w:rPr>
              <w:t>2.电池：≥2块智能动力电池，提供≥30min续航；</w:t>
            </w:r>
            <w:r>
              <w:rPr>
                <w:rFonts w:ascii="宋体" w:hAnsi="宋体" w:cs="宋体" w:hint="eastAsia"/>
              </w:rPr>
              <w:br/>
            </w:r>
            <w:r>
              <w:rPr>
                <w:rFonts w:ascii="宋体" w:hAnsi="宋体" w:cs="宋体" w:hint="eastAsia"/>
              </w:rPr>
              <w:t>3.地面站遥控距离：≥5km；</w:t>
            </w:r>
            <w:r>
              <w:rPr>
                <w:rFonts w:ascii="宋体" w:hAnsi="宋体" w:cs="宋体" w:hint="eastAsia"/>
              </w:rPr>
              <w:br/>
            </w:r>
            <w:r>
              <w:rPr>
                <w:rFonts w:ascii="宋体" w:hAnsi="宋体" w:cs="宋体" w:hint="eastAsia"/>
              </w:rPr>
              <w:t>4.符合GB42590-2003;</w:t>
            </w:r>
            <w:r>
              <w:rPr>
                <w:rFonts w:ascii="宋体" w:hAnsi="宋体" w:cs="宋体" w:hint="eastAsia"/>
              </w:rPr>
              <w:br/>
            </w:r>
            <w:r>
              <w:rPr>
                <w:rFonts w:ascii="宋体" w:hAnsi="宋体" w:cs="宋体" w:hint="eastAsia"/>
              </w:rPr>
              <w:t>5.重量：＜20kg，满足便携性要求；</w:t>
            </w:r>
            <w:r>
              <w:rPr>
                <w:rFonts w:ascii="宋体" w:hAnsi="宋体" w:cs="宋体" w:hint="eastAsia"/>
              </w:rPr>
              <w:br/>
            </w:r>
            <w:r>
              <w:rPr>
                <w:rFonts w:ascii="宋体" w:hAnsi="宋体" w:cs="宋体" w:hint="eastAsia"/>
              </w:rPr>
              <w:t>6.支持最大承受风速12m/s;</w:t>
            </w:r>
            <w:r>
              <w:rPr>
                <w:rFonts w:ascii="宋体" w:hAnsi="宋体" w:cs="宋体" w:hint="eastAsia"/>
              </w:rPr>
              <w:br/>
            </w:r>
            <w:r>
              <w:rPr>
                <w:rFonts w:ascii="宋体" w:hAnsi="宋体" w:cs="宋体" w:hint="eastAsia"/>
              </w:rPr>
              <w:t>7.支持可编程飞行轨迹；</w:t>
            </w:r>
            <w:r>
              <w:rPr>
                <w:rFonts w:ascii="宋体" w:hAnsi="宋体" w:cs="宋体" w:hint="eastAsia"/>
              </w:rPr>
              <w:br/>
            </w:r>
            <w:r>
              <w:rPr>
                <w:rFonts w:ascii="宋体" w:hAnsi="宋体" w:cs="宋体" w:hint="eastAsia"/>
              </w:rPr>
              <w:t>8.支持远程控制；</w:t>
            </w:r>
            <w:r>
              <w:rPr>
                <w:rFonts w:ascii="宋体" w:hAnsi="宋体" w:cs="宋体" w:hint="eastAsia"/>
              </w:rPr>
              <w:br/>
            </w:r>
            <w:r>
              <w:rPr>
                <w:rFonts w:ascii="宋体" w:hAnsi="宋体" w:cs="宋体" w:hint="eastAsia"/>
              </w:rPr>
              <w:t>9.支持一键起飞降落；</w:t>
            </w:r>
            <w:r>
              <w:rPr>
                <w:rFonts w:ascii="宋体" w:hAnsi="宋体" w:cs="宋体" w:hint="eastAsia"/>
              </w:rPr>
              <w:br/>
            </w:r>
            <w:r>
              <w:rPr>
                <w:rFonts w:ascii="宋体" w:hAnsi="宋体" w:cs="宋体" w:hint="eastAsia"/>
              </w:rPr>
              <w:t>10.模块化吊舱设计；</w:t>
            </w:r>
            <w:r>
              <w:rPr>
                <w:rFonts w:ascii="宋体" w:hAnsi="宋体" w:cs="宋体" w:hint="eastAsia"/>
              </w:rPr>
              <w:br/>
            </w:r>
            <w:r>
              <w:rPr>
                <w:rFonts w:ascii="宋体" w:hAnsi="宋体" w:cs="宋体" w:hint="eastAsia"/>
              </w:rPr>
              <w:t>11.支持搭载气象参数多要素测量（温度、湿度和气压等）；</w:t>
            </w:r>
            <w:r>
              <w:rPr>
                <w:rFonts w:ascii="宋体" w:hAnsi="宋体" w:cs="宋体" w:hint="eastAsia"/>
              </w:rPr>
              <w:br/>
            </w:r>
            <w:r>
              <w:rPr>
                <w:rFonts w:ascii="宋体" w:hAnsi="宋体" w:cs="宋体" w:hint="eastAsia"/>
              </w:rPr>
              <w:t>12.配备专业软件，操作简单；</w:t>
            </w:r>
            <w:r>
              <w:rPr>
                <w:rFonts w:ascii="宋体" w:hAnsi="宋体" w:cs="宋体" w:hint="eastAsia"/>
              </w:rPr>
              <w:br/>
            </w:r>
            <w:r>
              <w:rPr>
                <w:rFonts w:ascii="宋体" w:hAnsi="宋体" w:cs="宋体" w:hint="eastAsia"/>
              </w:rPr>
              <w:t>13.支持手机与平板的APP应用，支持数据的二次开发</w:t>
            </w:r>
            <w:r>
              <w:rPr>
                <w:rFonts w:ascii="宋体" w:hAnsi="宋体" w:cs="宋体" w:hint="eastAsia"/>
              </w:rPr>
              <w:br/>
            </w:r>
            <w:r>
              <w:rPr>
                <w:rFonts w:ascii="宋体" w:hAnsi="宋体" w:cs="宋体" w:hint="eastAsia"/>
              </w:rPr>
              <w:t>14.云台：高清摄像，有效像素≥2.1亿，图传。</w:t>
            </w:r>
            <w:r>
              <w:rPr>
                <w:rFonts w:ascii="宋体" w:hAnsi="宋体" w:cs="宋体" w:hint="eastAsia"/>
              </w:rPr>
              <w:br/>
            </w:r>
            <w:r>
              <w:rPr>
                <w:rFonts w:ascii="宋体" w:hAnsi="宋体" w:cs="宋体" w:hint="eastAsia"/>
              </w:rPr>
              <w:t>15.运行及维保期：≥8年</w:t>
            </w:r>
          </w:p>
        </w:tc>
        <w:tc>
          <w:tcPr>
            <w:tcW w:w="207" w:type="pct"/>
            <w:vAlign w:val="center"/>
          </w:tcPr>
          <w:p w14:paraId="1FC370A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6A53B2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626475D">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7188B1A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二</w:t>
            </w:r>
          </w:p>
        </w:tc>
        <w:tc>
          <w:tcPr>
            <w:tcW w:w="4289" w:type="pct"/>
            <w:gridSpan w:val="2"/>
            <w:vAlign w:val="center"/>
          </w:tcPr>
          <w:p w14:paraId="3A563CCF">
            <w:pPr>
              <w:keepNext w:val="0"/>
              <w:keepLines w:val="0"/>
              <w:pageBreakBefore w:val="0"/>
              <w:kinsoku/>
              <w:overflowPunct/>
              <w:topLinePunct w:val="0"/>
              <w:autoSpaceDE/>
              <w:autoSpaceDN/>
              <w:bidi w:val="0"/>
              <w:adjustRightInd/>
              <w:snapToGrid/>
              <w:spacing w:line="240" w:lineRule="auto"/>
              <w:rPr>
                <w:rFonts w:ascii="宋体" w:hAnsi="宋体" w:cs="宋体" w:hint="eastAsia"/>
                <w:b/>
                <w:bCs/>
              </w:rPr>
            </w:pPr>
            <w:r>
              <w:rPr>
                <w:rFonts w:ascii="宋体" w:hAnsi="宋体" w:cs="宋体" w:hint="eastAsia"/>
                <w:b/>
                <w:bCs/>
              </w:rPr>
              <w:t>指挥模组</w:t>
            </w:r>
          </w:p>
        </w:tc>
        <w:tc>
          <w:tcPr>
            <w:tcW w:w="207" w:type="pct"/>
            <w:vAlign w:val="center"/>
          </w:tcPr>
          <w:p w14:paraId="0E79B1C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207" w:type="pct"/>
            <w:vAlign w:val="center"/>
          </w:tcPr>
          <w:p w14:paraId="2C2153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6D213C10">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1D22DD9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4289" w:type="pct"/>
            <w:gridSpan w:val="2"/>
            <w:vAlign w:val="center"/>
          </w:tcPr>
          <w:p w14:paraId="288E3AC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任务舱舱体</w:t>
            </w:r>
          </w:p>
        </w:tc>
        <w:tc>
          <w:tcPr>
            <w:tcW w:w="207" w:type="pct"/>
            <w:vAlign w:val="center"/>
          </w:tcPr>
          <w:p w14:paraId="53F8B5D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207" w:type="pct"/>
            <w:vAlign w:val="center"/>
          </w:tcPr>
          <w:p w14:paraId="42F650A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2BDAA6E8">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CFCAAD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642" w:type="pct"/>
            <w:noWrap/>
            <w:vAlign w:val="center"/>
          </w:tcPr>
          <w:p w14:paraId="3B9333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舱体升级改造</w:t>
            </w:r>
          </w:p>
        </w:tc>
        <w:tc>
          <w:tcPr>
            <w:tcW w:w="3647" w:type="pct"/>
            <w:vAlign w:val="center"/>
          </w:tcPr>
          <w:p w14:paraId="6132E3D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任务舱包括设备舱、工作舱、空调系统、供电系统、录像设备、大气参数探测设备存储舱、探测设备升级更新以及预留的外部设备信息采集接口，主要提供各设备安装空间并提供基础工作条件。</w:t>
            </w:r>
            <w:r>
              <w:rPr>
                <w:rFonts w:ascii="宋体" w:hAnsi="宋体" w:cs="宋体" w:hint="eastAsia"/>
              </w:rPr>
              <w:br/>
            </w:r>
            <w:r>
              <w:rPr>
                <w:rFonts w:ascii="宋体" w:hAnsi="宋体" w:cs="宋体" w:hint="eastAsia"/>
              </w:rPr>
              <w:t>1.设备舱：设备舱内需要拆除现有音视频标清设备，包括视频会议终端、AV矩阵、VGA矩阵、3G路由器、工控机、UPS电源、蓄电池等机柜设备；拆除音视频线路，上装升级后的高清音视频设备。</w:t>
            </w:r>
            <w:r>
              <w:rPr>
                <w:rFonts w:ascii="宋体" w:hAnsi="宋体" w:cs="宋体" w:hint="eastAsia"/>
              </w:rPr>
              <w:br/>
            </w:r>
            <w:r>
              <w:rPr>
                <w:rFonts w:ascii="宋体" w:hAnsi="宋体" w:cs="宋体" w:hint="eastAsia"/>
              </w:rPr>
              <w:t>2.工作舱及空调系统：工作舱部分内饰修复，机柜周圈装饰拆除升级更新，会议桌台面拆除升级更新等。</w:t>
            </w:r>
            <w:r>
              <w:rPr>
                <w:rFonts w:ascii="宋体" w:hAnsi="宋体" w:cs="宋体" w:hint="eastAsia"/>
              </w:rPr>
              <w:br/>
            </w:r>
            <w:r>
              <w:rPr>
                <w:rFonts w:ascii="宋体" w:hAnsi="宋体" w:cs="宋体" w:hint="eastAsia"/>
              </w:rPr>
              <w:t>3.录像设备：升级更新硬盘录像机存储录像时间不小于24小时10天、车顶摄像机分辨率≥1920*1080、车内摄像机分辨率≥1920*1080等；</w:t>
            </w:r>
            <w:r>
              <w:rPr>
                <w:rFonts w:ascii="宋体" w:hAnsi="宋体" w:cs="宋体" w:hint="eastAsia"/>
              </w:rPr>
              <w:br/>
            </w:r>
            <w:r>
              <w:rPr>
                <w:rFonts w:ascii="宋体" w:hAnsi="宋体" w:cs="宋体" w:hint="eastAsia"/>
              </w:rPr>
              <w:t>4.供电系统：更换UPS电源电池满足后备电源供电时间不低于10分钟、辅助蓄电池；检测升级整车配电电路，包括发电机及保养、市电接入、车内插座、各类开关灯。</w:t>
            </w:r>
            <w:r>
              <w:rPr>
                <w:rFonts w:ascii="宋体" w:hAnsi="宋体" w:cs="宋体" w:hint="eastAsia"/>
              </w:rPr>
              <w:br/>
            </w:r>
            <w:r>
              <w:rPr>
                <w:rFonts w:ascii="宋体" w:hAnsi="宋体" w:cs="宋体" w:hint="eastAsia"/>
              </w:rPr>
              <w:t>5.大气参数探测设备存储舱：铺设花纹铝板，增加设备固定装置等；</w:t>
            </w:r>
            <w:r>
              <w:rPr>
                <w:rFonts w:ascii="宋体" w:hAnsi="宋体" w:cs="宋体" w:hint="eastAsia"/>
              </w:rPr>
              <w:br/>
            </w:r>
            <w:r>
              <w:rPr>
                <w:rFonts w:ascii="宋体" w:hAnsi="宋体" w:cs="宋体" w:hint="eastAsia"/>
              </w:rPr>
              <w:t>6.探测设备升级更新以及预留的外部设备信息采集接口：</w:t>
            </w:r>
            <w:r>
              <w:rPr>
                <w:rFonts w:ascii="宋体" w:hAnsi="宋体" w:cs="宋体" w:hint="eastAsia"/>
              </w:rPr>
              <w:br/>
            </w:r>
            <w:r>
              <w:rPr>
                <w:rFonts w:ascii="宋体" w:hAnsi="宋体" w:cs="宋体" w:hint="eastAsia"/>
              </w:rPr>
              <w:t>7.探测设备举升机构改造加固，隔断墙改造加固。</w:t>
            </w:r>
          </w:p>
        </w:tc>
        <w:tc>
          <w:tcPr>
            <w:tcW w:w="207" w:type="pct"/>
            <w:vAlign w:val="center"/>
          </w:tcPr>
          <w:p w14:paraId="6F40406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5422EF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C2060F4">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A67E38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642" w:type="pct"/>
            <w:vAlign w:val="center"/>
          </w:tcPr>
          <w:p w14:paraId="5B6EF39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轻小型全固态X波段双偏振多普勒天气雷达</w:t>
            </w:r>
          </w:p>
        </w:tc>
        <w:tc>
          <w:tcPr>
            <w:tcW w:w="3647" w:type="pct"/>
            <w:vAlign w:val="center"/>
          </w:tcPr>
          <w:p w14:paraId="6C1DABF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1.系统的主要技术特点</w:t>
            </w:r>
          </w:p>
          <w:p w14:paraId="168D66D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 雷达采用全固态、全相参、准连续波体制； </w:t>
            </w:r>
          </w:p>
          <w:p w14:paraId="5D9921E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 大、小时宽相结合的大工作比固态发射机；</w:t>
            </w:r>
          </w:p>
          <w:p w14:paraId="68482D1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 接收机灵敏度高、动态范围大；</w:t>
            </w:r>
          </w:p>
          <w:p w14:paraId="19A6248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 高稳定度、低相噪频率源；</w:t>
            </w:r>
          </w:p>
          <w:p w14:paraId="54C3481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 大小时宽相结合的脉冲压缩信号形式，中频数字下变频信号处理器；</w:t>
            </w:r>
          </w:p>
          <w:p w14:paraId="607F72D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 具有先进的气象产品生成软件；</w:t>
            </w:r>
          </w:p>
          <w:p w14:paraId="5109DC5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7) 系统具有实时标定、故障监测和定位功能，保证了测量数据的准确性；</w:t>
            </w:r>
          </w:p>
          <w:p w14:paraId="0EC9960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h) 模块化设计，单元式结构工作性能稳定、可靠、维修方便；</w:t>
            </w:r>
          </w:p>
          <w:p w14:paraId="614D685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8) 具有使用灵活、方便、机动性强等特点，保证了该雷达在安装、移动、操作时可以仅由两个人完成。 </w:t>
            </w:r>
          </w:p>
          <w:p w14:paraId="14F33FE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2.主要技术指标</w:t>
            </w:r>
          </w:p>
          <w:p w14:paraId="4F0F6A5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2.1 工作频段</w:t>
            </w:r>
            <w:r>
              <w:rPr>
                <w:rFonts w:ascii="宋体" w:hAnsi="宋体" w:cs="宋体" w:hint="eastAsia"/>
              </w:rPr>
              <w:br/>
            </w:r>
            <w:r>
              <w:rPr>
                <w:rFonts w:ascii="宋体" w:hAnsi="宋体" w:cs="宋体" w:hint="eastAsia"/>
              </w:rPr>
              <w:t xml:space="preserve">X波段(9300～9500MHz，间隔10MHz可选) </w:t>
            </w:r>
            <w:r>
              <w:rPr>
                <w:rFonts w:ascii="宋体" w:hAnsi="宋体" w:cs="宋体" w:hint="eastAsia"/>
              </w:rPr>
              <w:br/>
            </w:r>
            <w:r>
              <w:rPr>
                <w:rFonts w:ascii="宋体" w:hAnsi="宋体" w:cs="宋体" w:hint="eastAsia"/>
              </w:rPr>
              <w:t>2.2  探测范围</w:t>
            </w:r>
            <w:r>
              <w:rPr>
                <w:rFonts w:ascii="宋体" w:hAnsi="宋体" w:cs="宋体" w:hint="eastAsia"/>
              </w:rPr>
              <w:br/>
            </w:r>
            <w:r>
              <w:rPr>
                <w:rFonts w:ascii="宋体" w:hAnsi="宋体" w:cs="宋体" w:hint="eastAsia"/>
                <w:color w:val="FF0000"/>
              </w:rPr>
              <w:t>1) 探测距离：≥35km（强度、速度、谱宽）(Typ：0dBz@35Km@200us)</w:t>
            </w:r>
          </w:p>
          <w:p w14:paraId="2022511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 高度探测范围：0～24km</w:t>
            </w:r>
            <w:r>
              <w:rPr>
                <w:rFonts w:ascii="宋体" w:hAnsi="宋体" w:cs="宋体" w:hint="eastAsia"/>
              </w:rPr>
              <w:br/>
            </w:r>
            <w:r>
              <w:rPr>
                <w:rFonts w:ascii="宋体" w:hAnsi="宋体" w:cs="宋体" w:hint="eastAsia"/>
              </w:rPr>
              <w:t>3) 方位角：0°～360°</w:t>
            </w:r>
            <w:r>
              <w:rPr>
                <w:rFonts w:ascii="宋体" w:hAnsi="宋体" w:cs="宋体" w:hint="eastAsia"/>
              </w:rPr>
              <w:br/>
            </w:r>
            <w:r>
              <w:rPr>
                <w:rFonts w:ascii="宋体" w:hAnsi="宋体" w:cs="宋体" w:hint="eastAsia"/>
              </w:rPr>
              <w:t>4) 俯仰角：-2°～+90°</w:t>
            </w:r>
            <w:r>
              <w:rPr>
                <w:rFonts w:ascii="宋体" w:hAnsi="宋体" w:cs="宋体" w:hint="eastAsia"/>
              </w:rPr>
              <w:br/>
            </w:r>
            <w:r>
              <w:rPr>
                <w:rFonts w:ascii="宋体" w:hAnsi="宋体" w:cs="宋体" w:hint="eastAsia"/>
              </w:rPr>
              <w:t>5) 强度测量范围：-15 dB～+70dB</w:t>
            </w:r>
            <w:r>
              <w:rPr>
                <w:rFonts w:ascii="宋体" w:hAnsi="宋体" w:cs="宋体" w:hint="eastAsia"/>
              </w:rPr>
              <w:br/>
            </w:r>
            <w:r>
              <w:rPr>
                <w:rFonts w:ascii="宋体" w:hAnsi="宋体" w:cs="宋体" w:hint="eastAsia"/>
              </w:rPr>
              <w:t xml:space="preserve">6) 速度测量范围：±32m/s </w:t>
            </w:r>
            <w:r>
              <w:rPr>
                <w:rFonts w:ascii="宋体" w:hAnsi="宋体" w:cs="宋体" w:hint="eastAsia"/>
              </w:rPr>
              <w:br/>
            </w:r>
            <w:r>
              <w:rPr>
                <w:rFonts w:ascii="宋体" w:hAnsi="宋体" w:cs="宋体" w:hint="eastAsia"/>
              </w:rPr>
              <w:t>7) 谱宽测量范围：0～16m/s</w:t>
            </w:r>
            <w:r>
              <w:rPr>
                <w:rFonts w:ascii="宋体" w:hAnsi="宋体" w:cs="宋体" w:hint="eastAsia"/>
              </w:rPr>
              <w:br/>
            </w:r>
            <w:r>
              <w:rPr>
                <w:rFonts w:ascii="宋体" w:hAnsi="宋体" w:cs="宋体" w:hint="eastAsia"/>
              </w:rPr>
              <w:t>2.3 探测准确度（均方根误差）</w:t>
            </w:r>
            <w:r>
              <w:rPr>
                <w:rFonts w:ascii="宋体" w:hAnsi="宋体" w:cs="宋体" w:hint="eastAsia"/>
              </w:rPr>
              <w:br/>
            </w:r>
            <w:r>
              <w:rPr>
                <w:rFonts w:ascii="宋体" w:hAnsi="宋体" w:cs="宋体" w:hint="eastAsia"/>
              </w:rPr>
              <w:t>1)反射率因子（dBz）：≤1 dBz</w:t>
            </w:r>
            <w:r>
              <w:rPr>
                <w:rFonts w:ascii="宋体" w:hAnsi="宋体" w:cs="宋体" w:hint="eastAsia"/>
              </w:rPr>
              <w:br/>
            </w:r>
            <w:r>
              <w:rPr>
                <w:rFonts w:ascii="宋体" w:hAnsi="宋体" w:cs="宋体" w:hint="eastAsia"/>
              </w:rPr>
              <w:t>2)速    度（V）：≤1m/s</w:t>
            </w:r>
            <w:r>
              <w:rPr>
                <w:rFonts w:ascii="宋体" w:hAnsi="宋体" w:cs="宋体" w:hint="eastAsia"/>
              </w:rPr>
              <w:br/>
            </w:r>
            <w:r>
              <w:rPr>
                <w:rFonts w:ascii="宋体" w:hAnsi="宋体" w:cs="宋体" w:hint="eastAsia"/>
              </w:rPr>
              <w:t>3)谱    宽（W）：≤1m/s</w:t>
            </w:r>
          </w:p>
          <w:p w14:paraId="1CB4537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highlight w:val="red"/>
              </w:rPr>
              <w:br/>
            </w:r>
            <w:r>
              <w:rPr>
                <w:rFonts w:ascii="宋体" w:hAnsi="宋体" w:cs="宋体" w:hint="eastAsia"/>
              </w:rPr>
              <w:t>2.4  探测分辨率</w:t>
            </w:r>
            <w:r>
              <w:rPr>
                <w:rFonts w:ascii="宋体" w:hAnsi="宋体" w:cs="宋体" w:hint="eastAsia"/>
              </w:rPr>
              <w:br/>
            </w:r>
            <w:r>
              <w:rPr>
                <w:rFonts w:ascii="宋体" w:hAnsi="宋体" w:cs="宋体" w:hint="eastAsia"/>
              </w:rPr>
              <w:t>1) 距离：≤75m（脉冲宽度0.5μs）</w:t>
            </w:r>
            <w:r>
              <w:rPr>
                <w:rFonts w:ascii="宋体" w:hAnsi="宋体" w:cs="宋体" w:hint="eastAsia"/>
              </w:rPr>
              <w:br/>
            </w:r>
            <w:r>
              <w:rPr>
                <w:rFonts w:ascii="宋体" w:hAnsi="宋体" w:cs="宋体" w:hint="eastAsia"/>
              </w:rPr>
              <w:t>2) 角度：≤2.5°</w:t>
            </w:r>
            <w:r>
              <w:rPr>
                <w:rFonts w:ascii="宋体" w:hAnsi="宋体" w:cs="宋体" w:hint="eastAsia"/>
              </w:rPr>
              <w:br/>
            </w:r>
            <w:r>
              <w:rPr>
                <w:rFonts w:ascii="宋体" w:hAnsi="宋体" w:cs="宋体" w:hint="eastAsia"/>
              </w:rPr>
              <w:t>3) 强度：≤1 dBz</w:t>
            </w:r>
            <w:r>
              <w:rPr>
                <w:rFonts w:ascii="宋体" w:hAnsi="宋体" w:cs="宋体" w:hint="eastAsia"/>
              </w:rPr>
              <w:br/>
            </w:r>
            <w:r>
              <w:rPr>
                <w:rFonts w:ascii="宋体" w:hAnsi="宋体" w:cs="宋体" w:hint="eastAsia"/>
              </w:rPr>
              <w:t>4) 速度：≤1m/s</w:t>
            </w:r>
            <w:r>
              <w:rPr>
                <w:rFonts w:ascii="宋体" w:hAnsi="宋体" w:cs="宋体" w:hint="eastAsia"/>
              </w:rPr>
              <w:br/>
            </w:r>
            <w:r>
              <w:rPr>
                <w:rFonts w:ascii="宋体" w:hAnsi="宋体" w:cs="宋体" w:hint="eastAsia"/>
              </w:rPr>
              <w:t>2.5  气象产品</w:t>
            </w:r>
            <w:r>
              <w:rPr>
                <w:rFonts w:ascii="宋体" w:hAnsi="宋体" w:cs="宋体" w:hint="eastAsia"/>
              </w:rPr>
              <w:br/>
            </w:r>
            <w:r>
              <w:rPr>
                <w:rFonts w:ascii="宋体" w:hAnsi="宋体" w:cs="宋体" w:hint="eastAsia"/>
              </w:rPr>
              <w:t>1)  显示方式</w:t>
            </w:r>
            <w:r>
              <w:rPr>
                <w:rFonts w:ascii="宋体" w:hAnsi="宋体" w:cs="宋体" w:hint="eastAsia"/>
              </w:rPr>
              <w:br/>
            </w:r>
            <w:r>
              <w:rPr>
                <w:rFonts w:ascii="宋体" w:hAnsi="宋体" w:cs="宋体" w:hint="eastAsia"/>
              </w:rPr>
              <w:t>平面位置显示（PPI）</w:t>
            </w:r>
            <w:r>
              <w:rPr>
                <w:rFonts w:ascii="宋体" w:hAnsi="宋体" w:cs="宋体" w:hint="eastAsia"/>
              </w:rPr>
              <w:br/>
            </w:r>
            <w:r>
              <w:rPr>
                <w:rFonts w:ascii="宋体" w:hAnsi="宋体" w:cs="宋体" w:hint="eastAsia"/>
              </w:rPr>
              <w:t>距离高度显示（RHI）</w:t>
            </w:r>
            <w:r>
              <w:rPr>
                <w:rFonts w:ascii="宋体" w:hAnsi="宋体" w:cs="宋体" w:hint="eastAsia"/>
              </w:rPr>
              <w:br/>
            </w:r>
            <w:r>
              <w:rPr>
                <w:rFonts w:ascii="宋体" w:hAnsi="宋体" w:cs="宋体" w:hint="eastAsia"/>
              </w:rPr>
              <w:t>等高平面位置显示（CAPPI）</w:t>
            </w:r>
            <w:r>
              <w:rPr>
                <w:rFonts w:ascii="宋体" w:hAnsi="宋体" w:cs="宋体" w:hint="eastAsia"/>
              </w:rPr>
              <w:br/>
            </w:r>
            <w:r>
              <w:rPr>
                <w:rFonts w:ascii="宋体" w:hAnsi="宋体" w:cs="宋体" w:hint="eastAsia"/>
              </w:rPr>
              <w:t>反射率垂直切割（RCS）</w:t>
            </w:r>
            <w:r>
              <w:rPr>
                <w:rFonts w:ascii="宋体" w:hAnsi="宋体" w:cs="宋体" w:hint="eastAsia"/>
              </w:rPr>
              <w:br/>
            </w:r>
            <w:r>
              <w:rPr>
                <w:rFonts w:ascii="宋体" w:hAnsi="宋体" w:cs="宋体" w:hint="eastAsia"/>
              </w:rPr>
              <w:t>任意垂直剖面（VCS）</w:t>
            </w:r>
            <w:r>
              <w:rPr>
                <w:rFonts w:ascii="宋体" w:hAnsi="宋体" w:cs="宋体" w:hint="eastAsia"/>
              </w:rPr>
              <w:br/>
            </w:r>
            <w:r>
              <w:rPr>
                <w:rFonts w:ascii="宋体" w:hAnsi="宋体" w:cs="宋体" w:hint="eastAsia"/>
              </w:rPr>
              <w:t>谱宽垂直切割（SCS）</w:t>
            </w:r>
            <w:r>
              <w:rPr>
                <w:rFonts w:ascii="宋体" w:hAnsi="宋体" w:cs="宋体" w:hint="eastAsia"/>
              </w:rPr>
              <w:br/>
            </w:r>
            <w:r>
              <w:rPr>
                <w:rFonts w:ascii="宋体" w:hAnsi="宋体" w:cs="宋体" w:hint="eastAsia"/>
              </w:rPr>
              <w:t xml:space="preserve"> 最大回波图（MAXREF）</w:t>
            </w:r>
            <w:r>
              <w:rPr>
                <w:rFonts w:ascii="宋体" w:hAnsi="宋体" w:cs="宋体" w:hint="eastAsia"/>
              </w:rPr>
              <w:br/>
            </w:r>
            <w:r>
              <w:rPr>
                <w:rFonts w:ascii="宋体" w:hAnsi="宋体" w:cs="宋体" w:hint="eastAsia"/>
              </w:rPr>
              <w:t xml:space="preserve"> 垂直最大回波强度（CR）</w:t>
            </w:r>
            <w:r>
              <w:rPr>
                <w:rFonts w:ascii="宋体" w:hAnsi="宋体" w:cs="宋体" w:hint="eastAsia"/>
              </w:rPr>
              <w:br/>
            </w:r>
            <w:r>
              <w:rPr>
                <w:rFonts w:ascii="宋体" w:hAnsi="宋体" w:cs="宋体" w:hint="eastAsia"/>
              </w:rPr>
              <w:t xml:space="preserve"> 多层CAPPI</w:t>
            </w:r>
            <w:r>
              <w:rPr>
                <w:rFonts w:ascii="宋体" w:hAnsi="宋体" w:cs="宋体" w:hint="eastAsia"/>
              </w:rPr>
              <w:br/>
            </w:r>
            <w:r>
              <w:rPr>
                <w:rFonts w:ascii="宋体" w:hAnsi="宋体" w:cs="宋体" w:hint="eastAsia"/>
              </w:rPr>
              <w:t>2) 基本数据产品</w:t>
            </w:r>
            <w:r>
              <w:rPr>
                <w:rFonts w:ascii="宋体" w:hAnsi="宋体" w:cs="宋体" w:hint="eastAsia"/>
              </w:rPr>
              <w:br/>
            </w:r>
            <w:r>
              <w:rPr>
                <w:rFonts w:ascii="宋体" w:hAnsi="宋体" w:cs="宋体" w:hint="eastAsia"/>
              </w:rPr>
              <w:t xml:space="preserve"> 基本反射率（Z）</w:t>
            </w:r>
            <w:r>
              <w:rPr>
                <w:rFonts w:ascii="宋体" w:hAnsi="宋体" w:cs="宋体" w:hint="eastAsia"/>
              </w:rPr>
              <w:br/>
            </w:r>
            <w:r>
              <w:rPr>
                <w:rFonts w:ascii="宋体" w:hAnsi="宋体" w:cs="宋体" w:hint="eastAsia"/>
              </w:rPr>
              <w:t xml:space="preserve"> 基本速度(V)</w:t>
            </w:r>
            <w:r>
              <w:rPr>
                <w:rFonts w:ascii="宋体" w:hAnsi="宋体" w:cs="宋体" w:hint="eastAsia"/>
              </w:rPr>
              <w:br/>
            </w:r>
            <w:r>
              <w:rPr>
                <w:rFonts w:ascii="宋体" w:hAnsi="宋体" w:cs="宋体" w:hint="eastAsia"/>
              </w:rPr>
              <w:t>基本谱宽(W)</w:t>
            </w:r>
          </w:p>
          <w:p w14:paraId="65739FF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 物理量产品</w:t>
            </w:r>
            <w:r>
              <w:rPr>
                <w:rFonts w:ascii="宋体" w:hAnsi="宋体" w:cs="宋体" w:hint="eastAsia"/>
              </w:rPr>
              <w:br/>
            </w:r>
            <w:r>
              <w:rPr>
                <w:rFonts w:ascii="宋体" w:hAnsi="宋体" w:cs="宋体" w:hint="eastAsia"/>
              </w:rPr>
              <w:t>回波顶高（ETPPI）</w:t>
            </w:r>
            <w:r>
              <w:rPr>
                <w:rFonts w:ascii="宋体" w:hAnsi="宋体" w:cs="宋体" w:hint="eastAsia"/>
              </w:rPr>
              <w:br/>
            </w:r>
            <w:r>
              <w:rPr>
                <w:rFonts w:ascii="宋体" w:hAnsi="宋体" w:cs="宋体" w:hint="eastAsia"/>
              </w:rPr>
              <w:t>回波底高（EBPPI）</w:t>
            </w:r>
            <w:r>
              <w:rPr>
                <w:rFonts w:ascii="宋体" w:hAnsi="宋体" w:cs="宋体" w:hint="eastAsia"/>
              </w:rPr>
              <w:br/>
            </w:r>
            <w:r>
              <w:rPr>
                <w:rFonts w:ascii="宋体" w:hAnsi="宋体" w:cs="宋体" w:hint="eastAsia"/>
              </w:rPr>
              <w:t xml:space="preserve"> 雨强（RZ）</w:t>
            </w:r>
            <w:r>
              <w:rPr>
                <w:rFonts w:ascii="宋体" w:hAnsi="宋体" w:cs="宋体" w:hint="eastAsia"/>
              </w:rPr>
              <w:br/>
            </w:r>
            <w:r>
              <w:rPr>
                <w:rFonts w:ascii="宋体" w:hAnsi="宋体" w:cs="宋体" w:hint="eastAsia"/>
              </w:rPr>
              <w:t xml:space="preserve"> 垂直累积含水量显示（VIL）</w:t>
            </w:r>
            <w:r>
              <w:rPr>
                <w:rFonts w:ascii="宋体" w:hAnsi="宋体" w:cs="宋体" w:hint="eastAsia"/>
              </w:rPr>
              <w:br/>
            </w:r>
            <w:r>
              <w:rPr>
                <w:rFonts w:ascii="宋体" w:hAnsi="宋体" w:cs="宋体" w:hint="eastAsia"/>
              </w:rPr>
              <w:t>一小时降水量（OHP）</w:t>
            </w:r>
            <w:r>
              <w:rPr>
                <w:rFonts w:ascii="宋体" w:hAnsi="宋体" w:cs="宋体" w:hint="eastAsia"/>
              </w:rPr>
              <w:br/>
            </w:r>
            <w:r>
              <w:rPr>
                <w:rFonts w:ascii="宋体" w:hAnsi="宋体" w:cs="宋体" w:hint="eastAsia"/>
              </w:rPr>
              <w:t>三小时降水量（THP）</w:t>
            </w:r>
            <w:r>
              <w:rPr>
                <w:rFonts w:ascii="宋体" w:hAnsi="宋体" w:cs="宋体" w:hint="eastAsia"/>
              </w:rPr>
              <w:br/>
            </w:r>
            <w:r>
              <w:rPr>
                <w:rFonts w:ascii="宋体" w:hAnsi="宋体" w:cs="宋体" w:hint="eastAsia"/>
              </w:rPr>
              <w:t>径向散度（RVD）</w:t>
            </w:r>
            <w:r>
              <w:rPr>
                <w:rFonts w:ascii="宋体" w:hAnsi="宋体" w:cs="宋体" w:hint="eastAsia"/>
              </w:rPr>
              <w:br/>
            </w:r>
            <w:r>
              <w:rPr>
                <w:rFonts w:ascii="宋体" w:hAnsi="宋体" w:cs="宋体" w:hint="eastAsia"/>
              </w:rPr>
              <w:t>方位涡度（ARD）</w:t>
            </w:r>
            <w:r>
              <w:rPr>
                <w:rFonts w:ascii="宋体" w:hAnsi="宋体" w:cs="宋体" w:hint="eastAsia"/>
              </w:rPr>
              <w:br/>
            </w:r>
            <w:r>
              <w:rPr>
                <w:rFonts w:ascii="宋体" w:hAnsi="宋体" w:cs="宋体" w:hint="eastAsia"/>
              </w:rPr>
              <w:t>组合切变（CS）</w:t>
            </w:r>
            <w:r>
              <w:rPr>
                <w:rFonts w:ascii="宋体" w:hAnsi="宋体" w:cs="宋体" w:hint="eastAsia"/>
              </w:rPr>
              <w:br/>
            </w:r>
            <w:r>
              <w:rPr>
                <w:rFonts w:ascii="宋体" w:hAnsi="宋体" w:cs="宋体" w:hint="eastAsia"/>
              </w:rPr>
              <w:t xml:space="preserve"> 分层组合反射率平均值（LRA）</w:t>
            </w:r>
            <w:r>
              <w:rPr>
                <w:rFonts w:ascii="宋体" w:hAnsi="宋体" w:cs="宋体" w:hint="eastAsia"/>
              </w:rPr>
              <w:br/>
            </w:r>
            <w:r>
              <w:rPr>
                <w:rFonts w:ascii="宋体" w:hAnsi="宋体" w:cs="宋体" w:hint="eastAsia"/>
              </w:rPr>
              <w:t xml:space="preserve"> 分层组合反射最大值（LRM）</w:t>
            </w:r>
            <w:r>
              <w:rPr>
                <w:rFonts w:ascii="宋体" w:hAnsi="宋体" w:cs="宋体" w:hint="eastAsia"/>
              </w:rPr>
              <w:br/>
            </w:r>
            <w:r>
              <w:rPr>
                <w:rFonts w:ascii="宋体" w:hAnsi="宋体" w:cs="宋体" w:hint="eastAsia"/>
              </w:rPr>
              <w:t>4) 风场产品</w:t>
            </w:r>
            <w:r>
              <w:rPr>
                <w:rFonts w:ascii="宋体" w:hAnsi="宋体" w:cs="宋体" w:hint="eastAsia"/>
              </w:rPr>
              <w:br/>
            </w:r>
            <w:r>
              <w:rPr>
                <w:rFonts w:ascii="宋体" w:hAnsi="宋体" w:cs="宋体" w:hint="eastAsia"/>
              </w:rPr>
              <w:t>速度方位显示（VAD）</w:t>
            </w:r>
            <w:r>
              <w:rPr>
                <w:rFonts w:ascii="宋体" w:hAnsi="宋体" w:cs="宋体" w:hint="eastAsia"/>
              </w:rPr>
              <w:br/>
            </w:r>
            <w:r>
              <w:rPr>
                <w:rFonts w:ascii="宋体" w:hAnsi="宋体" w:cs="宋体" w:hint="eastAsia"/>
              </w:rPr>
              <w:t xml:space="preserve"> 垂直风廓线（VWP）</w:t>
            </w:r>
            <w:r>
              <w:rPr>
                <w:rFonts w:ascii="宋体" w:hAnsi="宋体" w:cs="宋体" w:hint="eastAsia"/>
              </w:rPr>
              <w:br/>
            </w:r>
            <w:r>
              <w:rPr>
                <w:rFonts w:ascii="宋体" w:hAnsi="宋体" w:cs="宋体" w:hint="eastAsia"/>
              </w:rPr>
              <w:t>5) 识别产品</w:t>
            </w:r>
            <w:r>
              <w:rPr>
                <w:rFonts w:ascii="宋体" w:hAnsi="宋体" w:cs="宋体" w:hint="eastAsia"/>
              </w:rPr>
              <w:br/>
            </w:r>
            <w:r>
              <w:rPr>
                <w:rFonts w:ascii="宋体" w:hAnsi="宋体" w:cs="宋体" w:hint="eastAsia"/>
              </w:rPr>
              <w:t>阵风锋识别</w:t>
            </w:r>
            <w:r>
              <w:rPr>
                <w:rFonts w:ascii="宋体" w:hAnsi="宋体" w:cs="宋体" w:hint="eastAsia"/>
              </w:rPr>
              <w:br/>
            </w:r>
            <w:r>
              <w:rPr>
                <w:rFonts w:ascii="宋体" w:hAnsi="宋体" w:cs="宋体" w:hint="eastAsia"/>
              </w:rPr>
              <w:t>下击暴流识别</w:t>
            </w:r>
            <w:r>
              <w:rPr>
                <w:rFonts w:ascii="宋体" w:hAnsi="宋体" w:cs="宋体" w:hint="eastAsia"/>
              </w:rPr>
              <w:br/>
            </w:r>
            <w:r>
              <w:rPr>
                <w:rFonts w:ascii="宋体" w:hAnsi="宋体" w:cs="宋体" w:hint="eastAsia"/>
              </w:rPr>
              <w:t xml:space="preserve"> 中尺度气旋识别</w:t>
            </w:r>
            <w:r>
              <w:rPr>
                <w:rFonts w:ascii="宋体" w:hAnsi="宋体" w:cs="宋体" w:hint="eastAsia"/>
              </w:rPr>
              <w:br/>
            </w:r>
            <w:r>
              <w:rPr>
                <w:rFonts w:ascii="宋体" w:hAnsi="宋体" w:cs="宋体" w:hint="eastAsia"/>
              </w:rPr>
              <w:t xml:space="preserve"> 风暴识别</w:t>
            </w:r>
            <w:r>
              <w:rPr>
                <w:rFonts w:ascii="宋体" w:hAnsi="宋体" w:cs="宋体" w:hint="eastAsia"/>
              </w:rPr>
              <w:br/>
            </w:r>
            <w:r>
              <w:rPr>
                <w:rFonts w:ascii="宋体" w:hAnsi="宋体" w:cs="宋体" w:hint="eastAsia"/>
              </w:rPr>
              <w:t>雹云识别</w:t>
            </w:r>
            <w:r>
              <w:rPr>
                <w:rFonts w:ascii="宋体" w:hAnsi="宋体" w:cs="宋体" w:hint="eastAsia"/>
              </w:rPr>
              <w:br/>
            </w:r>
            <w:r>
              <w:rPr>
                <w:rFonts w:ascii="宋体" w:hAnsi="宋体" w:cs="宋体" w:hint="eastAsia"/>
              </w:rPr>
              <w:t xml:space="preserve"> 暴雨识别</w:t>
            </w:r>
          </w:p>
          <w:p w14:paraId="3E6C612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2.6 开机时间</w:t>
            </w:r>
          </w:p>
          <w:p w14:paraId="1E9A815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正常开机时间不大于5min，紧急开机时间不大于3min。</w:t>
            </w:r>
          </w:p>
          <w:p w14:paraId="51FE710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2.7  可靠性与维修性</w:t>
            </w:r>
          </w:p>
          <w:p w14:paraId="2C75995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MTBF：≥1200h；MTTR：≤0.5h；</w:t>
            </w:r>
          </w:p>
          <w:p w14:paraId="02B9AF7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2.8  环境适应性</w:t>
            </w:r>
          </w:p>
          <w:p w14:paraId="65C48FE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 温度/湿度</w:t>
            </w:r>
          </w:p>
          <w:p w14:paraId="3E7CFB5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室内部分：0℃～+40℃/90％～96％；</w:t>
            </w:r>
          </w:p>
          <w:p w14:paraId="39262E65">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室外部分：-40℃～+50℃/95％～98％。</w:t>
            </w:r>
          </w:p>
          <w:p w14:paraId="3B9F862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 抗风能力：八级风（可工作）；十级风（不损坏）。</w:t>
            </w:r>
          </w:p>
          <w:p w14:paraId="55511D0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2.9 电源适应性</w:t>
            </w:r>
          </w:p>
          <w:p w14:paraId="5460823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 供电电压：220V×（1±10%）</w:t>
            </w:r>
          </w:p>
          <w:p w14:paraId="6931647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 供电频率：50Hz×（1±5%）</w:t>
            </w:r>
          </w:p>
          <w:p w14:paraId="67BD097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 功耗：≤500W</w:t>
            </w:r>
          </w:p>
        </w:tc>
        <w:tc>
          <w:tcPr>
            <w:tcW w:w="207" w:type="pct"/>
            <w:vAlign w:val="center"/>
          </w:tcPr>
          <w:p w14:paraId="6C6A8EF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735187E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BA2FD25">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3902CE3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w:t>
            </w:r>
          </w:p>
        </w:tc>
        <w:tc>
          <w:tcPr>
            <w:tcW w:w="642" w:type="pct"/>
            <w:vAlign w:val="center"/>
          </w:tcPr>
          <w:p w14:paraId="0792E93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顶置驻车空调</w:t>
            </w:r>
          </w:p>
        </w:tc>
        <w:tc>
          <w:tcPr>
            <w:tcW w:w="3647" w:type="pct"/>
            <w:vAlign w:val="center"/>
          </w:tcPr>
          <w:p w14:paraId="09DCA381">
            <w:pPr>
              <w:keepNext w:val="0"/>
              <w:keepLines w:val="0"/>
              <w:pageBreakBefore w:val="0"/>
              <w:numPr>
                <w:ilvl w:val="0"/>
                <w:numId w:val="21"/>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制冷量（W）： 4000</w:t>
            </w:r>
          </w:p>
          <w:p w14:paraId="4ACCC06C">
            <w:pPr>
              <w:keepNext w:val="0"/>
              <w:keepLines w:val="0"/>
              <w:pageBreakBefore w:val="0"/>
              <w:numPr>
                <w:ilvl w:val="0"/>
                <w:numId w:val="21"/>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 xml:space="preserve">制冷消耗功率（W）：1800 </w:t>
            </w:r>
            <w:r>
              <w:rPr>
                <w:rFonts w:ascii="宋体" w:hAnsi="宋体" w:cs="宋体" w:hint="eastAsia"/>
              </w:rPr>
              <w:br/>
            </w:r>
            <w:r>
              <w:rPr>
                <w:rFonts w:ascii="宋体" w:hAnsi="宋体" w:cs="宋体" w:hint="eastAsia"/>
              </w:rPr>
              <w:t xml:space="preserve">3.制热量（W）：3000 </w:t>
            </w:r>
          </w:p>
          <w:p w14:paraId="02DF21E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4.使用环境温度（°C）：-45～55</w:t>
            </w:r>
          </w:p>
          <w:p w14:paraId="34870CA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5.制冷剂：R22</w:t>
            </w:r>
          </w:p>
          <w:p w14:paraId="7D49267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6.室内噪音dB（A）：≤55 </w:t>
            </w:r>
          </w:p>
          <w:p w14:paraId="4D429EC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7.振动（Hz/g）：5～200～5/1.5 </w:t>
            </w:r>
          </w:p>
          <w:p w14:paraId="661EA0F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8.室内循环风量（m3/h）： 600 </w:t>
            </w:r>
          </w:p>
          <w:p w14:paraId="3D0BD95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9.抗冲击（g/ms）：15/11 </w:t>
            </w:r>
          </w:p>
          <w:p w14:paraId="5DA2A5E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10.电源（V/Hz）：220/50 </w:t>
            </w:r>
          </w:p>
          <w:p w14:paraId="14DEB1E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 xml:space="preserve">11.重量（Kg）：68 </w:t>
            </w:r>
          </w:p>
        </w:tc>
        <w:tc>
          <w:tcPr>
            <w:tcW w:w="207" w:type="pct"/>
            <w:vAlign w:val="center"/>
          </w:tcPr>
          <w:p w14:paraId="1EBC139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497C8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1A68277A">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3D856E6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1.4</w:t>
            </w:r>
          </w:p>
        </w:tc>
        <w:tc>
          <w:tcPr>
            <w:tcW w:w="642" w:type="pct"/>
            <w:vAlign w:val="center"/>
          </w:tcPr>
          <w:p w14:paraId="55F449B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硬盘录像机</w:t>
            </w:r>
          </w:p>
        </w:tc>
        <w:tc>
          <w:tcPr>
            <w:tcW w:w="3647" w:type="pct"/>
            <w:vAlign w:val="center"/>
          </w:tcPr>
          <w:p w14:paraId="7D21CFB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1.视音频输入</w:t>
            </w:r>
            <w:r>
              <w:rPr>
                <w:rFonts w:ascii="宋体" w:hAnsi="宋体" w:cs="宋体" w:hint="eastAsia"/>
              </w:rPr>
              <w:br/>
            </w:r>
            <w:r>
              <w:rPr>
                <w:rFonts w:ascii="宋体" w:hAnsi="宋体" w:cs="宋体" w:hint="eastAsia"/>
              </w:rPr>
              <w:t>视频输入：≥4路HD-SDI，兼容CVBS模拟信号；</w:t>
            </w:r>
            <w:r>
              <w:rPr>
                <w:rFonts w:ascii="宋体" w:hAnsi="宋体" w:cs="宋体" w:hint="eastAsia"/>
              </w:rPr>
              <w:br/>
            </w:r>
            <w:r>
              <w:rPr>
                <w:rFonts w:ascii="宋体" w:hAnsi="宋体" w:cs="宋体" w:hint="eastAsia"/>
              </w:rPr>
              <w:t>分辨率：720P25、720P30、720P50、720P60、1080P25、1080P30、1080I50、1080I60；</w:t>
            </w:r>
            <w:r>
              <w:rPr>
                <w:rFonts w:ascii="宋体" w:hAnsi="宋体" w:cs="宋体" w:hint="eastAsia"/>
              </w:rPr>
              <w:br/>
            </w:r>
            <w:r>
              <w:rPr>
                <w:rFonts w:ascii="宋体" w:hAnsi="宋体" w:cs="宋体" w:hint="eastAsia"/>
              </w:rPr>
              <w:t>音频输入：≥4路，RCA接口（电平：2.0Vp-p，阻抗：1kΩ）。</w:t>
            </w:r>
            <w:r>
              <w:rPr>
                <w:rFonts w:ascii="宋体" w:hAnsi="宋体" w:cs="宋体" w:hint="eastAsia"/>
              </w:rPr>
              <w:br/>
            </w:r>
            <w:r>
              <w:rPr>
                <w:rFonts w:ascii="宋体" w:hAnsi="宋体" w:cs="宋体" w:hint="eastAsia"/>
              </w:rPr>
              <w:t>2.视音频输出</w:t>
            </w:r>
            <w:r>
              <w:rPr>
                <w:rFonts w:ascii="宋体" w:hAnsi="宋体" w:cs="宋体" w:hint="eastAsia"/>
              </w:rPr>
              <w:br/>
            </w:r>
            <w:r>
              <w:rPr>
                <w:rFonts w:ascii="宋体" w:hAnsi="宋体" w:cs="宋体" w:hint="eastAsia"/>
              </w:rPr>
              <w:t>HDMI输出：≥1路，HDMI1：:≥1920×1080/60Hz，≥1280×1024/60Hz，≥1280×720/60Hz，≥1024×768/60Hz</w:t>
            </w:r>
            <w:r>
              <w:rPr>
                <w:rFonts w:ascii="宋体" w:hAnsi="宋体" w:cs="宋体" w:hint="eastAsia"/>
              </w:rPr>
              <w:br/>
            </w:r>
            <w:r>
              <w:rPr>
                <w:rFonts w:ascii="宋体" w:hAnsi="宋体" w:cs="宋体" w:hint="eastAsia"/>
              </w:rPr>
              <w:t>音频输出：≥1路，RCA接口（线性电平，阻抗：1kΩ）。</w:t>
            </w:r>
            <w:r>
              <w:rPr>
                <w:rFonts w:ascii="宋体" w:hAnsi="宋体" w:cs="宋体" w:hint="eastAsia"/>
              </w:rPr>
              <w:br/>
            </w:r>
            <w:r>
              <w:rPr>
                <w:rFonts w:ascii="宋体" w:hAnsi="宋体" w:cs="宋体" w:hint="eastAsia"/>
              </w:rPr>
              <w:t>3.视音频编解码</w:t>
            </w:r>
            <w:r>
              <w:rPr>
                <w:rFonts w:ascii="宋体" w:hAnsi="宋体" w:cs="宋体" w:hint="eastAsia"/>
              </w:rPr>
              <w:br/>
            </w:r>
            <w:r>
              <w:rPr>
                <w:rFonts w:ascii="宋体" w:hAnsi="宋体" w:cs="宋体" w:hint="eastAsia"/>
              </w:rPr>
              <w:t>视频压缩标准：H.265/H.264；</w:t>
            </w:r>
            <w:r>
              <w:rPr>
                <w:rFonts w:ascii="宋体" w:hAnsi="宋体" w:cs="宋体" w:hint="eastAsia"/>
              </w:rPr>
              <w:br/>
            </w:r>
            <w:r>
              <w:rPr>
                <w:rFonts w:ascii="宋体" w:hAnsi="宋体" w:cs="宋体" w:hint="eastAsia"/>
              </w:rPr>
              <w:t>视频编码分辨率：高清码流支持的分辨率：1920×1080/1280×720/960×576/704×576/704×288/352×288；</w:t>
            </w:r>
            <w:r>
              <w:rPr>
                <w:rFonts w:ascii="宋体" w:hAnsi="宋体" w:cs="宋体" w:hint="eastAsia"/>
              </w:rPr>
              <w:br/>
            </w:r>
            <w:r>
              <w:rPr>
                <w:rFonts w:ascii="宋体" w:hAnsi="宋体" w:cs="宋体" w:hint="eastAsia"/>
              </w:rPr>
              <w:t>音频压缩标准：G711.u；</w:t>
            </w:r>
            <w:r>
              <w:rPr>
                <w:rFonts w:ascii="宋体" w:hAnsi="宋体" w:cs="宋体" w:hint="eastAsia"/>
              </w:rPr>
              <w:br/>
            </w:r>
            <w:r>
              <w:rPr>
                <w:rFonts w:ascii="宋体" w:hAnsi="宋体" w:cs="宋体" w:hint="eastAsia"/>
              </w:rPr>
              <w:t>码流类型：复合流/视频流，支持双码流。</w:t>
            </w:r>
            <w:r>
              <w:rPr>
                <w:rFonts w:ascii="宋体" w:hAnsi="宋体" w:cs="宋体" w:hint="eastAsia"/>
              </w:rPr>
              <w:br/>
            </w:r>
            <w:r>
              <w:rPr>
                <w:rFonts w:ascii="宋体" w:hAnsi="宋体" w:cs="宋体" w:hint="eastAsia"/>
              </w:rPr>
              <w:t>4.硬盘驱动器</w:t>
            </w:r>
            <w:r>
              <w:rPr>
                <w:rFonts w:ascii="宋体" w:hAnsi="宋体" w:cs="宋体" w:hint="eastAsia"/>
              </w:rPr>
              <w:br/>
            </w:r>
            <w:r>
              <w:rPr>
                <w:rFonts w:ascii="宋体" w:hAnsi="宋体" w:cs="宋体" w:hint="eastAsia"/>
                <w:color w:val="FF0000"/>
              </w:rPr>
              <w:t>硬盘</w:t>
            </w:r>
            <w:r>
              <w:rPr>
                <w:rFonts w:ascii="宋体" w:eastAsia="宋体" w:hAnsi="宋体" w:cs="宋体" w:hint="eastAsia"/>
                <w:color w:val="FF0000"/>
                <w:lang w:eastAsia="zh-CN"/>
              </w:rPr>
              <w:t>类型及容量</w:t>
            </w:r>
            <w:r>
              <w:rPr>
                <w:rFonts w:ascii="宋体" w:hAnsi="宋体" w:cs="宋体" w:hint="eastAsia"/>
                <w:color w:val="FF0000"/>
              </w:rPr>
              <w:t>:≥8个，每个接口支持容量≤4TB的硬盘.</w:t>
            </w:r>
          </w:p>
        </w:tc>
        <w:tc>
          <w:tcPr>
            <w:tcW w:w="207" w:type="pct"/>
            <w:vAlign w:val="center"/>
          </w:tcPr>
          <w:p w14:paraId="172A19A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431E375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62DF60EF">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49D8B4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1.5</w:t>
            </w:r>
          </w:p>
        </w:tc>
        <w:tc>
          <w:tcPr>
            <w:tcW w:w="642" w:type="pct"/>
            <w:vAlign w:val="center"/>
          </w:tcPr>
          <w:p w14:paraId="748B54E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UPS电源</w:t>
            </w:r>
          </w:p>
        </w:tc>
        <w:tc>
          <w:tcPr>
            <w:tcW w:w="3647" w:type="pct"/>
            <w:vAlign w:val="center"/>
          </w:tcPr>
          <w:p w14:paraId="5C1E0EA0">
            <w:pPr>
              <w:keepNext w:val="0"/>
              <w:keepLines w:val="0"/>
              <w:pageBreakBefore w:val="0"/>
              <w:numPr>
                <w:ilvl w:val="0"/>
                <w:numId w:val="22"/>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类型：在线式 UPS</w:t>
            </w:r>
            <w:r>
              <w:rPr>
                <w:rFonts w:ascii="宋体" w:hAnsi="宋体" w:cs="宋体" w:hint="eastAsia"/>
              </w:rPr>
              <w:br/>
            </w:r>
            <w:r>
              <w:rPr>
                <w:rFonts w:ascii="宋体" w:hAnsi="宋体" w:cs="宋体" w:hint="eastAsia"/>
              </w:rPr>
              <w:t>2.额定容量：≥6KVA</w:t>
            </w:r>
          </w:p>
          <w:p w14:paraId="14D805B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3.电源效率：≥95%</w:t>
            </w:r>
            <w:r>
              <w:rPr>
                <w:rFonts w:ascii="宋体" w:hAnsi="宋体" w:cs="宋体" w:hint="eastAsia"/>
              </w:rPr>
              <w:br/>
            </w:r>
            <w:r>
              <w:rPr>
                <w:rFonts w:ascii="宋体" w:hAnsi="宋体" w:cs="宋体" w:hint="eastAsia"/>
              </w:rPr>
              <w:t>4.后备时间：5～15 分钟</w:t>
            </w:r>
            <w:r>
              <w:rPr>
                <w:rFonts w:ascii="宋体" w:hAnsi="宋体" w:cs="宋体" w:hint="eastAsia"/>
              </w:rPr>
              <w:br/>
            </w:r>
            <w:r>
              <w:rPr>
                <w:rFonts w:ascii="宋体" w:hAnsi="宋体" w:cs="宋体" w:hint="eastAsia"/>
              </w:rPr>
              <w:t>5.输出电压：≥220(1±3％)V</w:t>
            </w:r>
          </w:p>
          <w:p w14:paraId="5C02D5B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6.输出电压频率范围：50(1±0.5%)HzHz</w:t>
            </w:r>
          </w:p>
          <w:p w14:paraId="73CD3BA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7.输入电压频率范围：46.5 - 55Hz</w:t>
            </w:r>
          </w:p>
        </w:tc>
        <w:tc>
          <w:tcPr>
            <w:tcW w:w="207" w:type="pct"/>
            <w:vAlign w:val="center"/>
          </w:tcPr>
          <w:p w14:paraId="3C72716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207DF93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39E1AC3">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4768EF0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1.6</w:t>
            </w:r>
          </w:p>
        </w:tc>
        <w:tc>
          <w:tcPr>
            <w:tcW w:w="642" w:type="pct"/>
            <w:vAlign w:val="center"/>
          </w:tcPr>
          <w:p w14:paraId="73021B2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蓄电池</w:t>
            </w:r>
          </w:p>
        </w:tc>
        <w:tc>
          <w:tcPr>
            <w:tcW w:w="3647" w:type="pct"/>
            <w:vAlign w:val="center"/>
          </w:tcPr>
          <w:p w14:paraId="7A18743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1.≥12V100AH；</w:t>
            </w:r>
            <w:r>
              <w:rPr>
                <w:rFonts w:ascii="宋体" w:hAnsi="宋体" w:cs="宋体" w:hint="eastAsia"/>
              </w:rPr>
              <w:br/>
            </w:r>
            <w:r>
              <w:rPr>
                <w:rFonts w:ascii="宋体" w:hAnsi="宋体" w:cs="宋体" w:hint="eastAsia"/>
              </w:rPr>
              <w:t>2.全密封免维护设计；</w:t>
            </w:r>
          </w:p>
        </w:tc>
        <w:tc>
          <w:tcPr>
            <w:tcW w:w="207" w:type="pct"/>
            <w:vAlign w:val="center"/>
          </w:tcPr>
          <w:p w14:paraId="27DD6EE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块</w:t>
            </w:r>
          </w:p>
        </w:tc>
        <w:tc>
          <w:tcPr>
            <w:tcW w:w="207" w:type="pct"/>
            <w:vAlign w:val="center"/>
          </w:tcPr>
          <w:p w14:paraId="3332097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626773DD">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3DDC427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4289" w:type="pct"/>
            <w:gridSpan w:val="2"/>
            <w:vAlign w:val="center"/>
          </w:tcPr>
          <w:p w14:paraId="4245B46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气象信息处理和显控席位</w:t>
            </w:r>
          </w:p>
        </w:tc>
        <w:tc>
          <w:tcPr>
            <w:tcW w:w="207" w:type="pct"/>
            <w:vAlign w:val="center"/>
          </w:tcPr>
          <w:p w14:paraId="0A522BA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207" w:type="pct"/>
            <w:vAlign w:val="center"/>
          </w:tcPr>
          <w:p w14:paraId="7FB438E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70972876">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5350233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2.1</w:t>
            </w:r>
          </w:p>
        </w:tc>
        <w:tc>
          <w:tcPr>
            <w:tcW w:w="642" w:type="pct"/>
            <w:vAlign w:val="center"/>
          </w:tcPr>
          <w:p w14:paraId="7BF1004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便携式自动对星天线</w:t>
            </w:r>
          </w:p>
        </w:tc>
        <w:tc>
          <w:tcPr>
            <w:tcW w:w="3647" w:type="pct"/>
            <w:vAlign w:val="center"/>
          </w:tcPr>
          <w:p w14:paraId="78FF51C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 超级便携性：系统采用单箱收纳，在携行状态下总重量＜30kg（含40WBUC），携行箱安全可靠，可拉可抬，主机重量＜20kg（不含BUC及运输箱）；</w:t>
            </w:r>
          </w:p>
          <w:p w14:paraId="2C7C736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 架设快捷性：天线分为主机、分块反射面和馈源三个部分，只需将分块反射面和馈源安装到主机上即可，全过程无需任何工具，操作十分简便快捷；</w:t>
            </w:r>
          </w:p>
          <w:p w14:paraId="2A12521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 全方位寻星：系统配备高可靠三轴罗盘，实现360°全方位寻星，从此不再苛求天线朝南摆放，同时在复杂地质环境（例如铁矿山）下还可设置天线工作在朝南摆放的倾斜仪模式下寻星；</w:t>
            </w:r>
          </w:p>
          <w:p w14:paraId="032BC83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 操作简便性：自动工作模式，一键通或无线终端控制，使得系统操作非常简单便捷，同时具备完善的手动功能，大大提高了系统的可用性；</w:t>
            </w:r>
          </w:p>
          <w:p w14:paraId="2F4AA19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 优越风稳性：主反射面采用正馈中心连接方式、极低的工作高度、优化的重心位置，确保了天线系统具有优越的结构风稳性能，在风稳性能上大大区别和超越国内外其它自动和手动便携天线系统；</w:t>
            </w:r>
          </w:p>
          <w:p w14:paraId="40DA1C9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 高涉水能力：天线采用控制坐在俯仰上的工作方式，同时采用四脚支撑的结构形式，具有极高的涉水能力，最大涉水深度≥15cm；</w:t>
            </w:r>
          </w:p>
          <w:p w14:paraId="2BBEB65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7. 多控制平台：采用多操作系统平台（Android等）、多终端模式（手机、平板、电脑）以有线或无线方式（无线方式支持DHCP功能）进行控制，采用浏览器方式的人机图形界面，无需安装第三方软件；</w:t>
            </w:r>
          </w:p>
          <w:p w14:paraId="3648D46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8.BUC监控：天线控制系统界面上设有BUC监控功能区，可方便的查看BUC实时工作状态，例如输出功率，工作温度，10MHz锁定等参数，并可对BUC进行相关控制；</w:t>
            </w:r>
          </w:p>
          <w:p w14:paraId="3131D05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9.功放发射控制：天线控制系统具备根据天线运行状态自动控制BUC的发射打开还是关闭，防止天线在寻星过程中对其它卫星造成干扰；</w:t>
            </w:r>
          </w:p>
          <w:p w14:paraId="1760B5D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10.集成地理信息：控制系统采用预存调用、主动查询、手动输入、GPS辅助定位的方式工作，即控制系统内置全国经纬度数据库，可在控制系统界面中直接输入城市名称自动获取地理信息，系统可用性更高；</w:t>
            </w:r>
          </w:p>
          <w:p w14:paraId="6EBF4A6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11.地理信息输出：控制系统支持地理信息外送功能，可将地理信息数据以GPS格式输出，送给外部调制解调器或终端设备；</w:t>
            </w:r>
          </w:p>
          <w:p w14:paraId="46719A8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12.宽范围EIRP：系统配备2～40W的Ku频段BUC，EIRP可达到44.2～57.2dBW，实现小口径天线下中等容量的通信能力；</w:t>
            </w:r>
          </w:p>
          <w:p w14:paraId="1FEECDF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13.全电压工作：系统采用90～264VAC供电方式，可在全球范围使用，并可为BUC、LNB提供稳定可靠的电源供给；</w:t>
            </w:r>
          </w:p>
          <w:p w14:paraId="586DB28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14.四脚架支撑：结构新颖、紧凑、轻便、可靠，有利于复杂地形架设，并具有较强的涉水工作能力，涉水能力不小于15cm；</w:t>
            </w:r>
          </w:p>
          <w:p w14:paraId="485657C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15.控制方式：一键通、多系统手机、笔记本电脑有线或无线，内置Web浏览器控制，无需预装专用软件或APP。</w:t>
            </w:r>
          </w:p>
          <w:p w14:paraId="5EDFE8B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16.操作显示：机载OLED显示屏，直观显示天线关键信息，有效配合一键通操作，避免了一键通的盲操作</w:t>
            </w:r>
          </w:p>
          <w:p w14:paraId="55B4CA7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17.BUC管理：天线内部供电、可对BUC进行状态监控，实时监控的功能，可显示输出功率、10M锁定、是否开机、衰减设置、自动射频输出控制等</w:t>
            </w:r>
          </w:p>
          <w:p w14:paraId="032A6AA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18.经纬度定位：北斗+GPS、手动输入、内置经纬度数据库（精确到县级）</w:t>
            </w:r>
          </w:p>
          <w:p w14:paraId="1E0FFC4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19.结构设计：专利可折叠自动展开四脚支撑座架，一步到位自动展开，稳定可靠</w:t>
            </w:r>
          </w:p>
          <w:p w14:paraId="51A661E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20.开通时间:≤5分钟（从开箱到对星结束）</w:t>
            </w:r>
            <w:r>
              <w:rPr>
                <w:rFonts w:ascii="宋体" w:hAnsi="宋体" w:cs="宋体" w:hint="eastAsia"/>
              </w:rPr>
              <w:br/>
            </w:r>
            <w:r>
              <w:rPr>
                <w:rFonts w:ascii="宋体" w:hAnsi="宋体" w:cs="宋体" w:hint="eastAsia"/>
              </w:rPr>
              <w:t>21.寻星时间:≤3分钟</w:t>
            </w:r>
            <w:r>
              <w:rPr>
                <w:rFonts w:ascii="宋体" w:hAnsi="宋体" w:cs="宋体" w:hint="eastAsia"/>
              </w:rPr>
              <w:br/>
            </w:r>
            <w:r>
              <w:rPr>
                <w:rFonts w:ascii="宋体" w:hAnsi="宋体" w:cs="宋体" w:hint="eastAsia"/>
              </w:rPr>
              <w:t>22.收藏时间:≤3分钟（从拆卸到装箱完成）</w:t>
            </w:r>
            <w:r>
              <w:rPr>
                <w:rFonts w:ascii="宋体" w:hAnsi="宋体" w:cs="宋体" w:hint="eastAsia"/>
              </w:rPr>
              <w:br/>
            </w:r>
            <w:r>
              <w:rPr>
                <w:rFonts w:ascii="宋体" w:hAnsi="宋体" w:cs="宋体" w:hint="eastAsia"/>
              </w:rPr>
              <w:t>23.天线形式:正馈环焦抛物面天线介质加赋形馈源</w:t>
            </w:r>
            <w:r>
              <w:rPr>
                <w:rFonts w:ascii="宋体" w:hAnsi="宋体" w:cs="宋体" w:hint="eastAsia"/>
              </w:rPr>
              <w:br/>
            </w:r>
            <w:r>
              <w:rPr>
                <w:rFonts w:eastAsia="等线"/>
                <w:color w:val="FF0000"/>
                <w:sz w:val="20"/>
              </w:rPr>
              <w:t>24.</w:t>
            </w:r>
            <w:r>
              <w:rPr>
                <w:rFonts w:hint="eastAsia"/>
                <w:color w:val="FF0000"/>
                <w:sz w:val="20"/>
              </w:rPr>
              <w:t>等效口径</w:t>
            </w:r>
            <w:r>
              <w:rPr>
                <w:rFonts w:eastAsia="等线"/>
                <w:color w:val="FF0000"/>
                <w:sz w:val="20"/>
              </w:rPr>
              <w:t>:≥1.2m</w:t>
            </w:r>
            <w:r>
              <w:rPr>
                <w:rFonts w:ascii="宋体" w:hAnsi="宋体" w:cs="宋体" w:hint="eastAsia"/>
              </w:rPr>
              <w:br/>
            </w:r>
            <w:r>
              <w:rPr>
                <w:rFonts w:ascii="宋体" w:hAnsi="宋体" w:cs="宋体" w:hint="eastAsia"/>
              </w:rPr>
              <w:t>25.反射面板:碳纤维</w:t>
            </w:r>
            <w:r>
              <w:rPr>
                <w:rFonts w:ascii="宋体" w:hAnsi="宋体" w:cs="宋体" w:hint="eastAsia"/>
                <w:color w:val="FF0000"/>
              </w:rPr>
              <w:t>8块直线分割</w:t>
            </w:r>
            <w:r>
              <w:rPr>
                <w:rFonts w:ascii="宋体" w:hAnsi="宋体" w:cs="宋体" w:hint="eastAsia"/>
              </w:rPr>
              <w:br/>
            </w:r>
            <w:r>
              <w:rPr>
                <w:rFonts w:ascii="宋体" w:hAnsi="宋体" w:cs="宋体" w:hint="eastAsia"/>
              </w:rPr>
              <w:t>26.工作方式:Az&amp;El自动、Pol手动</w:t>
            </w:r>
            <w:r>
              <w:rPr>
                <w:rFonts w:ascii="宋体" w:hAnsi="宋体" w:cs="宋体" w:hint="eastAsia"/>
              </w:rPr>
              <w:br/>
            </w:r>
            <w:r>
              <w:rPr>
                <w:rFonts w:ascii="宋体" w:hAnsi="宋体" w:cs="宋体" w:hint="eastAsia"/>
              </w:rPr>
              <w:t>27.工作频段:</w:t>
            </w:r>
            <w:r>
              <w:rPr>
                <w:rFonts w:ascii="宋体" w:hAnsi="宋体" w:cs="宋体" w:hint="eastAsia"/>
              </w:rPr>
              <w:br/>
            </w:r>
            <w:r>
              <w:rPr>
                <w:rFonts w:ascii="宋体" w:hAnsi="宋体" w:cs="宋体" w:hint="eastAsia"/>
              </w:rPr>
              <w:t xml:space="preserve">①发射：13.75～14.50 GHz </w:t>
            </w:r>
            <w:r>
              <w:rPr>
                <w:rFonts w:ascii="宋体" w:hAnsi="宋体" w:cs="宋体" w:hint="eastAsia"/>
              </w:rPr>
              <w:br/>
            </w:r>
            <w:r>
              <w:rPr>
                <w:rFonts w:ascii="宋体" w:hAnsi="宋体" w:cs="宋体" w:hint="eastAsia"/>
              </w:rPr>
              <w:t>②接收：10.95～12.75 GHz</w:t>
            </w:r>
            <w:r>
              <w:rPr>
                <w:rFonts w:ascii="宋体" w:hAnsi="宋体" w:cs="宋体" w:hint="eastAsia"/>
              </w:rPr>
              <w:br/>
            </w:r>
            <w:r>
              <w:rPr>
                <w:rFonts w:ascii="宋体" w:hAnsi="宋体" w:cs="宋体" w:hint="eastAsia"/>
              </w:rPr>
              <w:t xml:space="preserve">28.系统增益 </w:t>
            </w:r>
            <w:r>
              <w:rPr>
                <w:rFonts w:ascii="宋体" w:hAnsi="宋体" w:cs="宋体" w:hint="eastAsia"/>
              </w:rPr>
              <w:br/>
            </w:r>
            <w:r>
              <w:rPr>
                <w:rFonts w:ascii="宋体" w:hAnsi="宋体" w:cs="宋体" w:hint="eastAsia"/>
              </w:rPr>
              <w:t xml:space="preserve">①发射：42.8+20log(f/14.25)   dBi </w:t>
            </w:r>
            <w:r>
              <w:rPr>
                <w:rFonts w:ascii="宋体" w:hAnsi="宋体" w:cs="宋体" w:hint="eastAsia"/>
              </w:rPr>
              <w:br/>
            </w:r>
            <w:r>
              <w:rPr>
                <w:rFonts w:ascii="宋体" w:hAnsi="宋体" w:cs="宋体" w:hint="eastAsia"/>
              </w:rPr>
              <w:t>②接收：41.6+20log(f/12.5)    dBi</w:t>
            </w:r>
            <w:r>
              <w:rPr>
                <w:rFonts w:ascii="宋体" w:hAnsi="宋体" w:cs="宋体" w:hint="eastAsia"/>
              </w:rPr>
              <w:br/>
            </w:r>
            <w:r>
              <w:rPr>
                <w:rFonts w:ascii="宋体" w:hAnsi="宋体" w:cs="宋体" w:hint="eastAsia"/>
              </w:rPr>
              <w:t>29.驻波比</w:t>
            </w:r>
            <w:r>
              <w:rPr>
                <w:rFonts w:ascii="宋体" w:hAnsi="宋体" w:cs="宋体" w:hint="eastAsia"/>
              </w:rPr>
              <w:br/>
            </w:r>
            <w:r>
              <w:rPr>
                <w:rFonts w:ascii="宋体" w:hAnsi="宋体" w:cs="宋体" w:hint="eastAsia"/>
              </w:rPr>
              <w:t xml:space="preserve">①发射：1.25：1 </w:t>
            </w:r>
            <w:r>
              <w:rPr>
                <w:rFonts w:ascii="宋体" w:hAnsi="宋体" w:cs="宋体" w:hint="eastAsia"/>
              </w:rPr>
              <w:br/>
            </w:r>
            <w:r>
              <w:rPr>
                <w:rFonts w:ascii="宋体" w:hAnsi="宋体" w:cs="宋体" w:hint="eastAsia"/>
              </w:rPr>
              <w:t>②接收：1.25：1</w:t>
            </w:r>
            <w:r>
              <w:rPr>
                <w:rFonts w:ascii="宋体" w:hAnsi="宋体" w:cs="宋体" w:hint="eastAsia"/>
              </w:rPr>
              <w:br/>
            </w:r>
            <w:r>
              <w:rPr>
                <w:rFonts w:ascii="宋体" w:hAnsi="宋体" w:cs="宋体" w:hint="eastAsia"/>
              </w:rPr>
              <w:t xml:space="preserve">30.馈源端口 </w:t>
            </w:r>
            <w:r>
              <w:rPr>
                <w:rFonts w:ascii="宋体" w:hAnsi="宋体" w:cs="宋体" w:hint="eastAsia"/>
              </w:rPr>
              <w:br/>
            </w:r>
            <w:r>
              <w:rPr>
                <w:rFonts w:ascii="宋体" w:hAnsi="宋体" w:cs="宋体" w:hint="eastAsia"/>
              </w:rPr>
              <w:t xml:space="preserve">①发射：WR-75 </w:t>
            </w:r>
            <w:r>
              <w:rPr>
                <w:rFonts w:ascii="宋体" w:hAnsi="宋体" w:cs="宋体" w:hint="eastAsia"/>
              </w:rPr>
              <w:br/>
            </w:r>
            <w:r>
              <w:rPr>
                <w:rFonts w:ascii="宋体" w:hAnsi="宋体" w:cs="宋体" w:hint="eastAsia"/>
              </w:rPr>
              <w:t>②接收：WR-75</w:t>
            </w:r>
            <w:r>
              <w:rPr>
                <w:rFonts w:ascii="宋体" w:hAnsi="宋体" w:cs="宋体" w:hint="eastAsia"/>
              </w:rPr>
              <w:br/>
            </w:r>
            <w:r>
              <w:rPr>
                <w:rFonts w:ascii="宋体" w:hAnsi="宋体" w:cs="宋体" w:hint="eastAsia"/>
              </w:rPr>
              <w:t>31.端口隔离：≥85dB（带发阻滤波器）</w:t>
            </w:r>
            <w:r>
              <w:rPr>
                <w:rFonts w:ascii="宋体" w:hAnsi="宋体" w:cs="宋体" w:hint="eastAsia"/>
              </w:rPr>
              <w:br/>
            </w:r>
            <w:r>
              <w:rPr>
                <w:rFonts w:ascii="宋体" w:hAnsi="宋体" w:cs="宋体" w:hint="eastAsia"/>
              </w:rPr>
              <w:t>32.极化隔离：在轴≥35dB，偏轴1dB时≥30dB</w:t>
            </w:r>
            <w:r>
              <w:rPr>
                <w:rFonts w:ascii="宋体" w:hAnsi="宋体" w:cs="宋体" w:hint="eastAsia"/>
              </w:rPr>
              <w:br/>
            </w:r>
            <w:r>
              <w:rPr>
                <w:rFonts w:ascii="宋体" w:hAnsi="宋体" w:cs="宋体" w:hint="eastAsia"/>
              </w:rPr>
              <w:t>33.极化方式：线极化</w:t>
            </w:r>
            <w:r>
              <w:rPr>
                <w:rFonts w:ascii="宋体" w:hAnsi="宋体" w:cs="宋体" w:hint="eastAsia"/>
              </w:rPr>
              <w:br/>
            </w:r>
            <w:r>
              <w:rPr>
                <w:rFonts w:ascii="宋体" w:hAnsi="宋体" w:cs="宋体" w:hint="eastAsia"/>
              </w:rPr>
              <w:t>34.第一旁瓣：≤-14dB</w:t>
            </w:r>
            <w:r>
              <w:rPr>
                <w:rFonts w:ascii="宋体" w:hAnsi="宋体" w:cs="宋体" w:hint="eastAsia"/>
              </w:rPr>
              <w:br/>
            </w:r>
            <w:r>
              <w:rPr>
                <w:rFonts w:ascii="宋体" w:hAnsi="宋体" w:cs="宋体" w:hint="eastAsia"/>
              </w:rPr>
              <w:t>35.旁瓣包络：</w:t>
            </w:r>
            <w:r>
              <w:rPr>
                <w:rFonts w:ascii="宋体" w:hAnsi="宋体" w:cs="宋体" w:hint="eastAsia"/>
              </w:rPr>
              <w:br/>
            </w:r>
            <w:r>
              <w:rPr>
                <w:rFonts w:ascii="宋体" w:hAnsi="宋体" w:cs="宋体" w:hint="eastAsia"/>
              </w:rPr>
              <w:t>①29-25*logθ dBi      1°≤θ≤20°</w:t>
            </w:r>
            <w:r>
              <w:rPr>
                <w:rFonts w:ascii="宋体" w:hAnsi="宋体" w:cs="宋体" w:hint="eastAsia"/>
              </w:rPr>
              <w:br/>
            </w:r>
            <w:r>
              <w:rPr>
                <w:rFonts w:ascii="宋体" w:hAnsi="宋体" w:cs="宋体" w:hint="eastAsia"/>
              </w:rPr>
              <w:t>②-3.5        dBi     20°＜θ≤26.3°</w:t>
            </w:r>
            <w:r>
              <w:rPr>
                <w:rFonts w:ascii="宋体" w:hAnsi="宋体" w:cs="宋体" w:hint="eastAsia"/>
              </w:rPr>
              <w:br/>
            </w:r>
            <w:r>
              <w:rPr>
                <w:rFonts w:ascii="宋体" w:hAnsi="宋体" w:cs="宋体" w:hint="eastAsia"/>
              </w:rPr>
              <w:t>36.G/T值：≥19.1dB/K（晴天、20°仰角、频率12.5GHz）</w:t>
            </w:r>
            <w:r>
              <w:rPr>
                <w:rFonts w:ascii="宋体" w:hAnsi="宋体" w:cs="宋体" w:hint="eastAsia"/>
              </w:rPr>
              <w:br/>
            </w:r>
            <w:r>
              <w:rPr>
                <w:rFonts w:ascii="宋体" w:hAnsi="宋体" w:cs="宋体" w:hint="eastAsia"/>
              </w:rPr>
              <w:t>37.内置模块化网络频谱仪</w:t>
            </w:r>
            <w:r>
              <w:rPr>
                <w:rFonts w:ascii="宋体" w:hAnsi="宋体" w:cs="宋体" w:hint="eastAsia"/>
              </w:rPr>
              <w:br/>
            </w:r>
            <w:r>
              <w:rPr>
                <w:rFonts w:ascii="宋体" w:hAnsi="宋体" w:cs="宋体" w:hint="eastAsia"/>
              </w:rPr>
              <w:t>①频率范围：950MHz ～ 1750MHz</w:t>
            </w:r>
            <w:r>
              <w:rPr>
                <w:rFonts w:ascii="宋体" w:hAnsi="宋体" w:cs="宋体" w:hint="eastAsia"/>
              </w:rPr>
              <w:br/>
            </w:r>
            <w:r>
              <w:rPr>
                <w:rFonts w:ascii="宋体" w:hAnsi="宋体" w:cs="宋体" w:hint="eastAsia"/>
              </w:rPr>
              <w:t xml:space="preserve">②扫频宽度：1MHz ～ 50MHz </w:t>
            </w:r>
            <w:r>
              <w:rPr>
                <w:rFonts w:ascii="宋体" w:hAnsi="宋体" w:cs="宋体" w:hint="eastAsia"/>
              </w:rPr>
              <w:br/>
            </w:r>
            <w:r>
              <w:rPr>
                <w:rFonts w:ascii="宋体" w:hAnsi="宋体" w:cs="宋体" w:hint="eastAsia"/>
              </w:rPr>
              <w:t xml:space="preserve">③调谐步长：50Hz ～ 1MHz </w:t>
            </w:r>
          </w:p>
          <w:p w14:paraId="420258E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④输入信号范围：-80dBm ～ -25dBm</w:t>
            </w:r>
          </w:p>
          <w:p w14:paraId="409A1D2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⑤频率响应：±1.5dB</w:t>
            </w:r>
          </w:p>
          <w:p w14:paraId="32C914E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⑥噪声电平：-135dBm</w:t>
            </w:r>
          </w:p>
          <w:p w14:paraId="5AF3FCE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⑦输入端口驻波比：&lt;2.0：1</w:t>
            </w:r>
            <w:r>
              <w:rPr>
                <w:rFonts w:ascii="宋体" w:hAnsi="宋体" w:cs="宋体" w:hint="eastAsia"/>
              </w:rPr>
              <w:br/>
            </w:r>
            <w:r>
              <w:rPr>
                <w:rFonts w:ascii="宋体" w:hAnsi="宋体" w:cs="宋体" w:hint="eastAsia"/>
              </w:rPr>
              <w:t>⑧控制：嵌入式Web控制方式，采用PC、PAD、手机可监看频谱状态</w:t>
            </w:r>
            <w:r>
              <w:rPr>
                <w:rFonts w:ascii="宋体" w:hAnsi="宋体" w:cs="宋体" w:hint="eastAsia"/>
              </w:rPr>
              <w:br/>
            </w:r>
            <w:r>
              <w:rPr>
                <w:rFonts w:ascii="宋体" w:hAnsi="宋体" w:cs="宋体" w:hint="eastAsia"/>
              </w:rPr>
              <w:t>⑨需提供模块化网络频谱管理系统的软件著作权支持嵌入式Web控制方式，无需专用APP，支持手机和笔记本等无线终端控制能力</w:t>
            </w:r>
            <w:r>
              <w:rPr>
                <w:rFonts w:ascii="宋体" w:hAnsi="宋体" w:cs="宋体" w:hint="eastAsia"/>
              </w:rPr>
              <w:br/>
            </w:r>
            <w:r>
              <w:rPr>
                <w:rFonts w:ascii="宋体" w:hAnsi="宋体" w:cs="宋体" w:hint="eastAsia"/>
              </w:rPr>
              <w:t>38.方位范围：360°连续可调</w:t>
            </w:r>
            <w:r>
              <w:rPr>
                <w:rFonts w:ascii="宋体" w:hAnsi="宋体" w:cs="宋体" w:hint="eastAsia"/>
              </w:rPr>
              <w:br/>
            </w:r>
            <w:r>
              <w:rPr>
                <w:rFonts w:ascii="宋体" w:hAnsi="宋体" w:cs="宋体" w:hint="eastAsia"/>
              </w:rPr>
              <w:t>39.俯仰范围：0°～ +90°连续可调</w:t>
            </w:r>
            <w:r>
              <w:rPr>
                <w:rFonts w:ascii="宋体" w:hAnsi="宋体" w:cs="宋体" w:hint="eastAsia"/>
              </w:rPr>
              <w:br/>
            </w:r>
            <w:r>
              <w:rPr>
                <w:rFonts w:ascii="宋体" w:hAnsi="宋体" w:cs="宋体" w:hint="eastAsia"/>
              </w:rPr>
              <w:t>40.极化范围：±90°连续可调</w:t>
            </w:r>
          </w:p>
          <w:p w14:paraId="69B146A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41：携行尺寸：≤795×518×393mm</w:t>
            </w:r>
          </w:p>
          <w:p w14:paraId="2AA9526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42.天线重量：≤23 kg（不含BUC和运输箱）</w:t>
            </w:r>
          </w:p>
          <w:p w14:paraId="4BE77D3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43.天线供电：90～260VAC、47～63Hz，或127～370VDC</w:t>
            </w:r>
          </w:p>
          <w:p w14:paraId="3B1F2BA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44.BUC供电：天线内部供电</w:t>
            </w:r>
          </w:p>
          <w:p w14:paraId="66871658">
            <w:pPr>
              <w:keepNext w:val="0"/>
              <w:keepLines w:val="0"/>
              <w:pageBreakBefore w:val="0"/>
              <w:kinsoku/>
              <w:overflowPunct/>
              <w:topLinePunct w:val="0"/>
              <w:autoSpaceDE/>
              <w:autoSpaceDN/>
              <w:bidi w:val="0"/>
              <w:adjustRightInd/>
              <w:snapToGrid/>
              <w:spacing w:line="240" w:lineRule="auto"/>
              <w:rPr>
                <w:rFonts w:ascii="宋体" w:hAnsi="宋体" w:cs="宋体" w:hint="eastAsia"/>
                <w:highlight w:val="yellow"/>
              </w:rPr>
            </w:pPr>
            <w:r>
              <w:rPr>
                <w:rFonts w:ascii="宋体" w:hAnsi="宋体" w:cs="宋体" w:hint="eastAsia"/>
                <w:color w:val="FF0000"/>
              </w:rPr>
              <w:t>45.整机功耗：≤70W（峰值功耗，不含BUC）</w:t>
            </w:r>
            <w:r>
              <w:rPr>
                <w:rFonts w:ascii="宋体" w:hAnsi="宋体" w:cs="宋体" w:hint="eastAsia"/>
              </w:rPr>
              <w:br/>
            </w:r>
            <w:r>
              <w:rPr>
                <w:rFonts w:ascii="宋体" w:hAnsi="宋体" w:cs="宋体" w:hint="eastAsia"/>
              </w:rPr>
              <w:t>46.高低温：</w:t>
            </w:r>
            <w:r>
              <w:rPr>
                <w:rFonts w:ascii="宋体" w:hAnsi="宋体" w:cs="宋体" w:hint="eastAsia"/>
                <w:highlight w:val="yellow"/>
              </w:rPr>
              <w:br/>
            </w:r>
            <w:r>
              <w:rPr>
                <w:rFonts w:ascii="宋体" w:hAnsi="宋体" w:cs="宋体" w:hint="eastAsia"/>
                <w:highlight w:val="yellow"/>
              </w:rPr>
              <w:t>#①满足GJB 150.3A-2009《军用装备试验室环境试验方法 第3部分：高温试验》要求</w:t>
            </w:r>
            <w:r>
              <w:rPr>
                <w:rFonts w:ascii="宋体" w:hAnsi="宋体" w:cs="宋体" w:hint="eastAsia"/>
                <w:highlight w:val="yellow"/>
              </w:rPr>
              <w:br/>
            </w:r>
            <w:r>
              <w:rPr>
                <w:rFonts w:ascii="宋体" w:hAnsi="宋体" w:cs="宋体" w:hint="eastAsia"/>
                <w:highlight w:val="yellow"/>
              </w:rPr>
              <w:t>#②满足GJB 150.4A-2009《军用装备试验室环境试验方法 第4部分：低温试验》要求</w:t>
            </w:r>
            <w:r>
              <w:rPr>
                <w:rFonts w:ascii="宋体" w:hAnsi="宋体" w:cs="宋体" w:hint="eastAsia"/>
                <w:highlight w:val="yellow"/>
              </w:rPr>
              <w:br/>
            </w:r>
            <w:r>
              <w:rPr>
                <w:rFonts w:ascii="宋体" w:hAnsi="宋体" w:cs="宋体" w:hint="eastAsia"/>
                <w:highlight w:val="yellow"/>
              </w:rPr>
              <w:t>#47.振动：满足GJB 150.16A-2009《军用装备试验室环境试验方法 第16部分：振动试验》要求</w:t>
            </w:r>
            <w:r>
              <w:rPr>
                <w:rFonts w:ascii="宋体" w:hAnsi="宋体" w:cs="宋体" w:hint="eastAsia"/>
                <w:highlight w:val="yellow"/>
              </w:rPr>
              <w:br/>
            </w:r>
            <w:r>
              <w:rPr>
                <w:rFonts w:ascii="宋体" w:hAnsi="宋体" w:cs="宋体" w:hint="eastAsia"/>
                <w:highlight w:val="yellow"/>
              </w:rPr>
              <w:t>#48.冲击：满足GJB 150.18A-2009《军用装备试验室环境试验方法 第18部分：冲击试验》要求</w:t>
            </w:r>
            <w:r>
              <w:rPr>
                <w:rFonts w:ascii="宋体" w:hAnsi="宋体" w:cs="宋体" w:hint="eastAsia"/>
                <w:highlight w:val="yellow"/>
              </w:rPr>
              <w:br/>
            </w:r>
            <w:r>
              <w:rPr>
                <w:rFonts w:ascii="宋体" w:hAnsi="宋体" w:cs="宋体" w:hint="eastAsia"/>
                <w:highlight w:val="yellow"/>
              </w:rPr>
              <w:t>#49.淋雨：满足GJB 150.8A-2009《军用装备试验室环境试验方法 第8部分：淋雨试验》要求</w:t>
            </w:r>
            <w:r>
              <w:rPr>
                <w:rFonts w:ascii="宋体" w:hAnsi="宋体" w:cs="宋体" w:hint="eastAsia"/>
                <w:highlight w:val="yellow"/>
              </w:rPr>
              <w:br/>
            </w:r>
            <w:r>
              <w:rPr>
                <w:rFonts w:ascii="宋体" w:hAnsi="宋体" w:cs="宋体" w:hint="eastAsia"/>
                <w:highlight w:val="yellow"/>
              </w:rPr>
              <w:t>#50.外壳防护：满足GB/T 4208-2017《外壳防护等级（IP代码）》</w:t>
            </w:r>
            <w:r>
              <w:rPr>
                <w:rFonts w:ascii="宋体" w:hAnsi="宋体" w:cs="宋体" w:hint="eastAsia"/>
                <w:color w:val="FF0000"/>
                <w:highlight w:val="yellow"/>
              </w:rPr>
              <w:t>IP66</w:t>
            </w:r>
            <w:r>
              <w:rPr>
                <w:rFonts w:ascii="宋体" w:hAnsi="宋体" w:cs="宋体" w:hint="eastAsia"/>
                <w:highlight w:val="yellow"/>
              </w:rPr>
              <w:t>要求</w:t>
            </w:r>
          </w:p>
          <w:p w14:paraId="0CD450E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51.工作风速：稳风≤50km/h（需要配重）；阵风≤65km/h（需加强配重）</w:t>
            </w:r>
          </w:p>
          <w:p w14:paraId="11B1D9A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52.工作温度：-25℃～+65℃，标准：GJB 150.3A-2009、GJB 150.4A-2009</w:t>
            </w:r>
          </w:p>
          <w:p w14:paraId="5FCEC84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53.储存温度：-40℃～+85℃</w:t>
            </w:r>
          </w:p>
          <w:p w14:paraId="7B7E506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54.海拔高度：≤5000m</w:t>
            </w:r>
          </w:p>
          <w:p w14:paraId="32C6660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55.涉水能力：≥15cm</w:t>
            </w:r>
          </w:p>
          <w:p w14:paraId="419DE3C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56.相对湿度：0%～100%</w:t>
            </w:r>
          </w:p>
        </w:tc>
        <w:tc>
          <w:tcPr>
            <w:tcW w:w="207" w:type="pct"/>
            <w:vAlign w:val="center"/>
          </w:tcPr>
          <w:p w14:paraId="5A0BB2F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3BA5D32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D5DBF24">
        <w:tblPrEx>
          <w:tblW w:w="5000" w:type="pct"/>
          <w:tblInd w:w="0" w:type="dxa"/>
          <w:tblLayout w:type="fixed"/>
          <w:tblCellMar>
            <w:top w:w="0" w:type="dxa"/>
            <w:left w:w="108" w:type="dxa"/>
            <w:bottom w:w="0" w:type="dxa"/>
            <w:right w:w="108" w:type="dxa"/>
          </w:tblCellMar>
        </w:tblPrEx>
        <w:trPr>
          <w:trHeight w:val="2890"/>
        </w:trPr>
        <w:tc>
          <w:tcPr>
            <w:tcW w:w="294" w:type="pct"/>
            <w:noWrap/>
            <w:vAlign w:val="center"/>
          </w:tcPr>
          <w:p w14:paraId="7E1B66F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2.2</w:t>
            </w:r>
          </w:p>
        </w:tc>
        <w:tc>
          <w:tcPr>
            <w:tcW w:w="642" w:type="pct"/>
            <w:vAlign w:val="center"/>
          </w:tcPr>
          <w:p w14:paraId="276AC75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卫星功率放大器</w:t>
            </w:r>
          </w:p>
        </w:tc>
        <w:tc>
          <w:tcPr>
            <w:tcW w:w="3647" w:type="pct"/>
            <w:vAlign w:val="center"/>
          </w:tcPr>
          <w:p w14:paraId="3430F94B">
            <w:pPr>
              <w:keepNext w:val="0"/>
              <w:keepLines w:val="0"/>
              <w:pageBreakBefore w:val="0"/>
              <w:numPr>
                <w:ilvl w:val="0"/>
                <w:numId w:val="23"/>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输出频率范围：14～14.5GHz</w:t>
            </w:r>
            <w:r>
              <w:rPr>
                <w:rFonts w:ascii="宋体" w:hAnsi="宋体" w:cs="宋体" w:hint="eastAsia"/>
              </w:rPr>
              <w:br/>
            </w:r>
            <w:r>
              <w:rPr>
                <w:rFonts w:ascii="宋体" w:hAnsi="宋体" w:cs="宋体" w:hint="eastAsia"/>
              </w:rPr>
              <w:t>2.输入频率范围：950～1450MHz</w:t>
            </w:r>
            <w:r>
              <w:rPr>
                <w:rFonts w:ascii="宋体" w:hAnsi="宋体" w:cs="宋体" w:hint="eastAsia"/>
              </w:rPr>
              <w:br/>
            </w:r>
            <w:r>
              <w:rPr>
                <w:rFonts w:ascii="宋体" w:hAnsi="宋体" w:cs="宋体" w:hint="eastAsia"/>
              </w:rPr>
              <w:t>3.输出功率（P1dB）：≥+46dBm</w:t>
            </w:r>
            <w:r>
              <w:rPr>
                <w:rFonts w:ascii="宋体" w:hAnsi="宋体" w:cs="宋体" w:hint="eastAsia"/>
              </w:rPr>
              <w:br/>
            </w:r>
            <w:r>
              <w:rPr>
                <w:rFonts w:ascii="宋体" w:hAnsi="宋体" w:cs="宋体" w:hint="eastAsia"/>
              </w:rPr>
              <w:t>4.增益：≥70dB</w:t>
            </w:r>
            <w:r>
              <w:rPr>
                <w:rFonts w:ascii="宋体" w:hAnsi="宋体" w:cs="宋体" w:hint="eastAsia"/>
              </w:rPr>
              <w:br/>
            </w:r>
            <w:r>
              <w:rPr>
                <w:rFonts w:ascii="宋体" w:hAnsi="宋体" w:cs="宋体" w:hint="eastAsia"/>
              </w:rPr>
              <w:t>5.增益平坦度：±1.5dB（500MHz）/±0.6dB（500MHz）</w:t>
            </w:r>
            <w:r>
              <w:rPr>
                <w:rFonts w:ascii="宋体" w:hAnsi="宋体" w:cs="宋体" w:hint="eastAsia"/>
              </w:rPr>
              <w:br/>
            </w:r>
            <w:r>
              <w:rPr>
                <w:rFonts w:ascii="宋体" w:hAnsi="宋体" w:cs="宋体" w:hint="eastAsia"/>
              </w:rPr>
              <w:t>6.增益稳定度：±1 dB</w:t>
            </w:r>
            <w:r>
              <w:rPr>
                <w:rFonts w:ascii="宋体" w:hAnsi="宋体" w:cs="宋体" w:hint="eastAsia"/>
              </w:rPr>
              <w:br/>
            </w:r>
            <w:r>
              <w:rPr>
                <w:rFonts w:ascii="宋体" w:hAnsi="宋体" w:cs="宋体" w:hint="eastAsia"/>
              </w:rPr>
              <w:t>7.增益调整范围：20dB（1dB步进）</w:t>
            </w:r>
            <w:r>
              <w:rPr>
                <w:rFonts w:ascii="宋体" w:hAnsi="宋体" w:cs="宋体" w:hint="eastAsia"/>
              </w:rPr>
              <w:br/>
            </w:r>
            <w:r>
              <w:rPr>
                <w:rFonts w:ascii="宋体" w:hAnsi="宋体" w:cs="宋体" w:hint="eastAsia"/>
              </w:rPr>
              <w:t>8.本振频率：13050 MHz</w:t>
            </w:r>
            <w:r>
              <w:rPr>
                <w:rFonts w:ascii="宋体" w:hAnsi="宋体" w:cs="宋体" w:hint="eastAsia"/>
              </w:rPr>
              <w:br/>
            </w:r>
            <w:r>
              <w:rPr>
                <w:rFonts w:ascii="宋体" w:hAnsi="宋体" w:cs="宋体" w:hint="eastAsia"/>
              </w:rPr>
              <w:t>9.三阶交调：≤-25dBc@P1dB回退3dB</w:t>
            </w:r>
          </w:p>
          <w:p w14:paraId="67C05C9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10.设备尺寸（L×W×H）：≤221mm×139mm×107mm</w:t>
            </w:r>
          </w:p>
          <w:p w14:paraId="6C6EC8E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11.设备重量：≤3.5kg</w:t>
            </w:r>
          </w:p>
          <w:p w14:paraId="67857B4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12.设备功耗：≤235W</w:t>
            </w:r>
          </w:p>
          <w:p w14:paraId="2148F90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13.工作温度：-40～60℃</w:t>
            </w:r>
          </w:p>
        </w:tc>
        <w:tc>
          <w:tcPr>
            <w:tcW w:w="207" w:type="pct"/>
            <w:vAlign w:val="center"/>
          </w:tcPr>
          <w:p w14:paraId="3733192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6479622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97C920F">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1D202EB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2.3</w:t>
            </w:r>
          </w:p>
        </w:tc>
        <w:tc>
          <w:tcPr>
            <w:tcW w:w="642" w:type="pct"/>
            <w:vAlign w:val="center"/>
          </w:tcPr>
          <w:p w14:paraId="76EF6E9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低噪声放大器</w:t>
            </w:r>
          </w:p>
        </w:tc>
        <w:tc>
          <w:tcPr>
            <w:tcW w:w="3647" w:type="pct"/>
            <w:vAlign w:val="center"/>
          </w:tcPr>
          <w:p w14:paraId="6D4C4688">
            <w:pPr>
              <w:keepNext w:val="0"/>
              <w:keepLines w:val="0"/>
              <w:pageBreakBefore w:val="0"/>
              <w:numPr>
                <w:ilvl w:val="0"/>
                <w:numId w:val="24"/>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输入频率：12.25GHz~12.75GHz；</w:t>
            </w:r>
            <w:r>
              <w:rPr>
                <w:rFonts w:ascii="宋体" w:hAnsi="宋体" w:cs="宋体" w:hint="eastAsia"/>
              </w:rPr>
              <w:br/>
            </w:r>
            <w:r>
              <w:rPr>
                <w:rFonts w:ascii="宋体" w:hAnsi="宋体" w:cs="宋体" w:hint="eastAsia"/>
              </w:rPr>
              <w:t>2.输出频率：950MHz~1450MHz；</w:t>
            </w:r>
            <w:r>
              <w:rPr>
                <w:rFonts w:ascii="宋体" w:hAnsi="宋体" w:cs="宋体" w:hint="eastAsia"/>
              </w:rPr>
              <w:br/>
            </w:r>
            <w:r>
              <w:rPr>
                <w:rFonts w:ascii="宋体" w:hAnsi="宋体" w:cs="宋体" w:hint="eastAsia"/>
              </w:rPr>
              <w:t>3.输入接口：WR-75；</w:t>
            </w:r>
            <w:r>
              <w:rPr>
                <w:rFonts w:ascii="宋体" w:hAnsi="宋体" w:cs="宋体" w:hint="eastAsia"/>
              </w:rPr>
              <w:br/>
            </w:r>
            <w:r>
              <w:rPr>
                <w:rFonts w:ascii="宋体" w:hAnsi="宋体" w:cs="宋体" w:hint="eastAsia"/>
              </w:rPr>
              <w:t>4.本振频率：≤11.3GHz；</w:t>
            </w:r>
            <w:r>
              <w:rPr>
                <w:rFonts w:ascii="宋体" w:hAnsi="宋体" w:cs="宋体" w:hint="eastAsia"/>
              </w:rPr>
              <w:br/>
            </w:r>
            <w:r>
              <w:rPr>
                <w:rFonts w:ascii="宋体" w:hAnsi="宋体" w:cs="宋体" w:hint="eastAsia"/>
              </w:rPr>
              <w:t>5.频率稳定度：±5kHz；</w:t>
            </w:r>
            <w:r>
              <w:rPr>
                <w:rFonts w:ascii="宋体" w:hAnsi="宋体" w:cs="宋体" w:hint="eastAsia"/>
              </w:rPr>
              <w:br/>
            </w:r>
            <w:r>
              <w:rPr>
                <w:rFonts w:ascii="宋体" w:hAnsi="宋体" w:cs="宋体" w:hint="eastAsia"/>
              </w:rPr>
              <w:t>6.噪声系数：≤0.8dB；</w:t>
            </w:r>
            <w:r>
              <w:rPr>
                <w:rFonts w:ascii="宋体" w:hAnsi="宋体" w:cs="宋体" w:hint="eastAsia"/>
              </w:rPr>
              <w:br/>
            </w:r>
            <w:r>
              <w:rPr>
                <w:rFonts w:ascii="宋体" w:hAnsi="宋体" w:cs="宋体" w:hint="eastAsia"/>
              </w:rPr>
              <w:t>7.增益：≥60dB；</w:t>
            </w:r>
          </w:p>
          <w:p w14:paraId="4AE9DE7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8.本振相位噪声：≤-65dBc/Hz@100Hz；≤-75dBc/Hz@1kHz；≤-85dBc/Hz@10kHz；≤-95dBc/Hz@100kHz。</w:t>
            </w:r>
          </w:p>
        </w:tc>
        <w:tc>
          <w:tcPr>
            <w:tcW w:w="207" w:type="pct"/>
            <w:vAlign w:val="center"/>
          </w:tcPr>
          <w:p w14:paraId="51F15B5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41533E6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793638CF">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C3C275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2.4</w:t>
            </w:r>
          </w:p>
        </w:tc>
        <w:tc>
          <w:tcPr>
            <w:tcW w:w="642" w:type="pct"/>
            <w:vAlign w:val="center"/>
          </w:tcPr>
          <w:p w14:paraId="16B82BE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硬波导</w:t>
            </w:r>
          </w:p>
        </w:tc>
        <w:tc>
          <w:tcPr>
            <w:tcW w:w="3647" w:type="pct"/>
            <w:vAlign w:val="center"/>
          </w:tcPr>
          <w:p w14:paraId="6BE54ED5">
            <w:pPr>
              <w:keepNext w:val="0"/>
              <w:keepLines w:val="0"/>
              <w:pageBreakBefore w:val="0"/>
              <w:numPr>
                <w:ilvl w:val="0"/>
                <w:numId w:val="25"/>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工作频(GHz)：10.00–15.00；</w:t>
            </w:r>
            <w:r>
              <w:rPr>
                <w:rFonts w:ascii="宋体" w:hAnsi="宋体" w:cs="宋体" w:hint="eastAsia"/>
              </w:rPr>
              <w:br/>
            </w:r>
            <w:r>
              <w:rPr>
                <w:rFonts w:ascii="宋体" w:hAnsi="宋体" w:cs="宋体" w:hint="eastAsia"/>
              </w:rPr>
              <w:t>2.衰减(dB/m)：≤0.90；</w:t>
            </w:r>
          </w:p>
          <w:p w14:paraId="3C1D870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3.平均功率(Kw)：≤0.75；</w:t>
            </w:r>
          </w:p>
          <w:p w14:paraId="43C086A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4.电压驻波比：≤1.15。</w:t>
            </w:r>
          </w:p>
        </w:tc>
        <w:tc>
          <w:tcPr>
            <w:tcW w:w="207" w:type="pct"/>
            <w:vAlign w:val="center"/>
          </w:tcPr>
          <w:p w14:paraId="69AA55C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根</w:t>
            </w:r>
          </w:p>
        </w:tc>
        <w:tc>
          <w:tcPr>
            <w:tcW w:w="207" w:type="pct"/>
            <w:vAlign w:val="center"/>
          </w:tcPr>
          <w:p w14:paraId="6EC7BEE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DD124A4">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591AD2B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c>
          <w:tcPr>
            <w:tcW w:w="4289" w:type="pct"/>
            <w:gridSpan w:val="2"/>
            <w:vAlign w:val="center"/>
          </w:tcPr>
          <w:p w14:paraId="0748E96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人工影响天气决策支持数据接收处理分析平台</w:t>
            </w:r>
          </w:p>
        </w:tc>
        <w:tc>
          <w:tcPr>
            <w:tcW w:w="207" w:type="pct"/>
            <w:vAlign w:val="center"/>
          </w:tcPr>
          <w:p w14:paraId="1EACECA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207" w:type="pct"/>
            <w:vAlign w:val="center"/>
          </w:tcPr>
          <w:p w14:paraId="0ABD03F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1B8580A6">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3AE690A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3.1</w:t>
            </w:r>
          </w:p>
        </w:tc>
        <w:tc>
          <w:tcPr>
            <w:tcW w:w="642" w:type="pct"/>
            <w:vAlign w:val="center"/>
          </w:tcPr>
          <w:p w14:paraId="606266E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视频会议终端</w:t>
            </w:r>
          </w:p>
        </w:tc>
        <w:tc>
          <w:tcPr>
            <w:tcW w:w="3647" w:type="pct"/>
            <w:vAlign w:val="center"/>
          </w:tcPr>
          <w:p w14:paraId="27251BE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1.与现有气象局设备兼容，能够实现互联互通</w:t>
            </w:r>
            <w:r>
              <w:rPr>
                <w:rFonts w:ascii="宋体" w:hAnsi="宋体" w:cs="宋体" w:hint="eastAsia"/>
              </w:rPr>
              <w:br/>
            </w:r>
            <w:r>
              <w:rPr>
                <w:rFonts w:ascii="宋体" w:hAnsi="宋体" w:cs="宋体" w:hint="eastAsia"/>
              </w:rPr>
              <w:t>2.框架协议：ITU-T H.323、IETF SIP</w:t>
            </w:r>
            <w:r>
              <w:rPr>
                <w:rFonts w:ascii="宋体" w:hAnsi="宋体" w:cs="宋体" w:hint="eastAsia"/>
              </w:rPr>
              <w:br/>
            </w:r>
            <w:r>
              <w:rPr>
                <w:rFonts w:ascii="宋体" w:hAnsi="宋体" w:cs="宋体" w:hint="eastAsia"/>
              </w:rPr>
              <w:t>3.视频编解码协议：H.265、H.263、H.263+、H.264 BP、H.264 HP</w:t>
            </w:r>
            <w:r>
              <w:rPr>
                <w:rFonts w:ascii="宋体" w:hAnsi="宋体" w:cs="宋体" w:hint="eastAsia"/>
              </w:rPr>
              <w:br/>
            </w:r>
            <w:r>
              <w:rPr>
                <w:rFonts w:ascii="宋体" w:hAnsi="宋体" w:cs="宋体" w:hint="eastAsia"/>
              </w:rPr>
              <w:t>4.活动图像分辨率1080p60fps 1080p 30fps 720p 60fps 720p 30fps</w:t>
            </w:r>
            <w:r>
              <w:rPr>
                <w:rFonts w:ascii="宋体" w:hAnsi="宋体" w:cs="宋体" w:hint="eastAsia"/>
              </w:rPr>
              <w:br/>
            </w:r>
            <w:r>
              <w:rPr>
                <w:rFonts w:ascii="宋体" w:hAnsi="宋体" w:cs="宋体" w:hint="eastAsia"/>
              </w:rPr>
              <w:t>5.双流能力：双路1080P60 双路1080P30</w:t>
            </w:r>
          </w:p>
        </w:tc>
        <w:tc>
          <w:tcPr>
            <w:tcW w:w="207" w:type="pct"/>
            <w:vAlign w:val="center"/>
          </w:tcPr>
          <w:p w14:paraId="557C721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52C53C8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269A13BB">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6C80326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3.2</w:t>
            </w:r>
          </w:p>
        </w:tc>
        <w:tc>
          <w:tcPr>
            <w:tcW w:w="642" w:type="pct"/>
            <w:vAlign w:val="center"/>
          </w:tcPr>
          <w:p w14:paraId="056A08B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车顶摄像机</w:t>
            </w:r>
          </w:p>
        </w:tc>
        <w:tc>
          <w:tcPr>
            <w:tcW w:w="3647" w:type="pct"/>
            <w:vAlign w:val="center"/>
          </w:tcPr>
          <w:p w14:paraId="629BAB8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1.总像素：≥800万</w:t>
            </w:r>
            <w:r>
              <w:rPr>
                <w:rFonts w:ascii="宋体" w:hAnsi="宋体" w:cs="宋体" w:hint="eastAsia"/>
              </w:rPr>
              <w:br/>
            </w:r>
            <w:r>
              <w:rPr>
                <w:rFonts w:ascii="宋体" w:hAnsi="宋体" w:cs="宋体" w:hint="eastAsia"/>
              </w:rPr>
              <w:t>2.最大分辨率：≥3864(H)×2180(V)</w:t>
            </w:r>
            <w:r>
              <w:rPr>
                <w:rFonts w:ascii="宋体" w:hAnsi="宋体" w:cs="宋体" w:hint="eastAsia"/>
              </w:rPr>
              <w:br/>
            </w:r>
            <w:r>
              <w:rPr>
                <w:rFonts w:ascii="宋体" w:hAnsi="宋体" w:cs="宋体" w:hint="eastAsia"/>
              </w:rPr>
              <w:t>3.光学变焦：f：6～180mm</w:t>
            </w:r>
            <w:r>
              <w:rPr>
                <w:rFonts w:ascii="宋体" w:hAnsi="宋体" w:cs="宋体" w:hint="eastAsia"/>
              </w:rPr>
              <w:br/>
            </w:r>
            <w:r>
              <w:rPr>
                <w:rFonts w:ascii="宋体" w:hAnsi="宋体" w:cs="宋体" w:hint="eastAsia"/>
              </w:rPr>
              <w:t>4.光圈：FNo：1.5～4.3</w:t>
            </w:r>
            <w:r>
              <w:rPr>
                <w:rFonts w:ascii="宋体" w:hAnsi="宋体" w:cs="宋体" w:hint="eastAsia"/>
              </w:rPr>
              <w:br/>
            </w:r>
            <w:r>
              <w:rPr>
                <w:rFonts w:ascii="宋体" w:hAnsi="宋体" w:cs="宋体" w:hint="eastAsia"/>
              </w:rPr>
              <w:t>5.最小拍摄距离：0.1m～1.5m（近焦～远焦）</w:t>
            </w:r>
            <w:r>
              <w:rPr>
                <w:rFonts w:ascii="宋体" w:hAnsi="宋体" w:cs="宋体" w:hint="eastAsia"/>
              </w:rPr>
              <w:br/>
            </w:r>
            <w:r>
              <w:rPr>
                <w:rFonts w:ascii="宋体" w:hAnsi="宋体" w:cs="宋体" w:hint="eastAsia"/>
              </w:rPr>
              <w:t>6.视场角（水平）：63～2.6（度）</w:t>
            </w:r>
          </w:p>
        </w:tc>
        <w:tc>
          <w:tcPr>
            <w:tcW w:w="207" w:type="pct"/>
            <w:vAlign w:val="center"/>
          </w:tcPr>
          <w:p w14:paraId="45D36B6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2925789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C03D428">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724747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3.3</w:t>
            </w:r>
          </w:p>
        </w:tc>
        <w:tc>
          <w:tcPr>
            <w:tcW w:w="642" w:type="pct"/>
            <w:vAlign w:val="center"/>
          </w:tcPr>
          <w:p w14:paraId="7D749C2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车内摄像机</w:t>
            </w:r>
          </w:p>
        </w:tc>
        <w:tc>
          <w:tcPr>
            <w:tcW w:w="3647" w:type="pct"/>
            <w:vAlign w:val="center"/>
          </w:tcPr>
          <w:p w14:paraId="71DA336D">
            <w:pPr>
              <w:keepNext w:val="0"/>
              <w:keepLines w:val="0"/>
              <w:pageBreakBefore w:val="0"/>
              <w:numPr>
                <w:ilvl w:val="0"/>
                <w:numId w:val="26"/>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成像设备：≥1/2.8-type Exmor CMOS；</w:t>
            </w:r>
            <w:r>
              <w:rPr>
                <w:rFonts w:ascii="宋体" w:hAnsi="宋体" w:cs="宋体" w:hint="eastAsia"/>
              </w:rPr>
              <w:br/>
            </w:r>
            <w:r>
              <w:rPr>
                <w:rFonts w:ascii="宋体" w:hAnsi="宋体" w:cs="宋体" w:hint="eastAsia"/>
              </w:rPr>
              <w:t>2.信号系统：1080p/29.97,1080p/25,1080i/59.94,1080i/50,720p/59.94,720p/50,720p/29.97,720p/25；</w:t>
            </w:r>
            <w:r>
              <w:rPr>
                <w:rFonts w:ascii="宋体" w:hAnsi="宋体" w:cs="宋体" w:hint="eastAsia"/>
              </w:rPr>
              <w:br/>
            </w:r>
            <w:r>
              <w:rPr>
                <w:rFonts w:ascii="宋体" w:hAnsi="宋体" w:cs="宋体" w:hint="eastAsia"/>
              </w:rPr>
              <w:t>3.镜头：≥20倍光学变焦，≥12倍数字变焦，f=4.7mm—-94.0mm；</w:t>
            </w:r>
            <w:r>
              <w:rPr>
                <w:rFonts w:ascii="宋体" w:hAnsi="宋体" w:cs="宋体" w:hint="eastAsia"/>
              </w:rPr>
              <w:br/>
            </w:r>
            <w:r>
              <w:rPr>
                <w:rFonts w:ascii="宋体" w:hAnsi="宋体" w:cs="宋体" w:hint="eastAsia"/>
              </w:rPr>
              <w:t>4.光圈：F1.6 to F3.5；</w:t>
            </w:r>
          </w:p>
          <w:p w14:paraId="7E024FA9">
            <w:pPr>
              <w:keepNext w:val="0"/>
              <w:keepLines w:val="0"/>
              <w:pageBreakBefore w:val="0"/>
              <w:numPr>
                <w:ilvl w:val="0"/>
                <w:numId w:val="27"/>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聚焦系统：手动/自动；</w:t>
            </w:r>
            <w:r>
              <w:rPr>
                <w:rFonts w:ascii="宋体" w:hAnsi="宋体" w:cs="宋体" w:hint="eastAsia"/>
              </w:rPr>
              <w:br/>
            </w:r>
            <w:r>
              <w:rPr>
                <w:rFonts w:ascii="宋体" w:hAnsi="宋体" w:cs="宋体" w:hint="eastAsia"/>
              </w:rPr>
              <w:t>6.增益：手动/自动（-3dB到+18dB）；</w:t>
            </w:r>
            <w:r>
              <w:rPr>
                <w:rFonts w:ascii="宋体" w:hAnsi="宋体" w:cs="宋体" w:hint="eastAsia"/>
              </w:rPr>
              <w:br/>
            </w:r>
            <w:r>
              <w:rPr>
                <w:rFonts w:ascii="宋体" w:hAnsi="宋体" w:cs="宋体" w:hint="eastAsia"/>
              </w:rPr>
              <w:t>7.白平衡：Auto,ATW,Indoor,Outdoor,One-push,Manual；</w:t>
            </w:r>
            <w:r>
              <w:rPr>
                <w:rFonts w:ascii="宋体" w:hAnsi="宋体" w:cs="宋体" w:hint="eastAsia"/>
              </w:rPr>
              <w:br/>
            </w:r>
            <w:r>
              <w:rPr>
                <w:rFonts w:ascii="宋体" w:hAnsi="宋体" w:cs="宋体" w:hint="eastAsia"/>
              </w:rPr>
              <w:t>8.信噪比：＞50dB；</w:t>
            </w:r>
            <w:r>
              <w:rPr>
                <w:rFonts w:ascii="宋体" w:hAnsi="宋体" w:cs="宋体" w:hint="eastAsia"/>
              </w:rPr>
              <w:br/>
            </w:r>
            <w:r>
              <w:rPr>
                <w:rFonts w:ascii="宋体" w:hAnsi="宋体" w:cs="宋体" w:hint="eastAsia"/>
              </w:rPr>
              <w:t>9.平移：±170°（最高速度为100°/秒），俯仰：+90°/-20°（最高速度为90°/秒）；</w:t>
            </w:r>
          </w:p>
          <w:p w14:paraId="2CBA3B7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10.预设位：≥6个位置；</w:t>
            </w:r>
          </w:p>
          <w:p w14:paraId="1744F52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11.视频输出：HD-SDI SD—VBS；</w:t>
            </w:r>
          </w:p>
          <w:p w14:paraId="417F8FA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12.控制接口：RS-232(8针小型DIN)RS-422控制（VISCA）；</w:t>
            </w:r>
          </w:p>
          <w:p w14:paraId="494D94C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13.电源规格：直流电≤12V；</w:t>
            </w:r>
          </w:p>
        </w:tc>
        <w:tc>
          <w:tcPr>
            <w:tcW w:w="207" w:type="pct"/>
            <w:vAlign w:val="center"/>
          </w:tcPr>
          <w:p w14:paraId="3CA0E7F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48F488F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8E3DE74">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66DC7D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3.4</w:t>
            </w:r>
          </w:p>
        </w:tc>
        <w:tc>
          <w:tcPr>
            <w:tcW w:w="642" w:type="pct"/>
            <w:vAlign w:val="center"/>
          </w:tcPr>
          <w:p w14:paraId="15C97AA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混切矩阵</w:t>
            </w:r>
          </w:p>
        </w:tc>
        <w:tc>
          <w:tcPr>
            <w:tcW w:w="3647" w:type="pct"/>
            <w:vAlign w:val="center"/>
          </w:tcPr>
          <w:p w14:paraId="4B447C39">
            <w:pPr>
              <w:keepNext w:val="0"/>
              <w:keepLines w:val="0"/>
              <w:pageBreakBefore w:val="0"/>
              <w:numPr>
                <w:ilvl w:val="0"/>
                <w:numId w:val="28"/>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全数字化切换；</w:t>
            </w:r>
            <w:r>
              <w:rPr>
                <w:rFonts w:ascii="宋体" w:hAnsi="宋体" w:cs="宋体" w:hint="eastAsia"/>
              </w:rPr>
              <w:br/>
            </w:r>
            <w:r>
              <w:rPr>
                <w:rFonts w:ascii="宋体" w:hAnsi="宋体" w:cs="宋体" w:hint="eastAsia"/>
              </w:rPr>
              <w:t>2.输入12路信号，输出12路信号；</w:t>
            </w:r>
            <w:r>
              <w:rPr>
                <w:rFonts w:ascii="宋体" w:hAnsi="宋体" w:cs="宋体" w:hint="eastAsia"/>
              </w:rPr>
              <w:br/>
            </w:r>
            <w:r>
              <w:rPr>
                <w:rFonts w:ascii="宋体" w:hAnsi="宋体" w:cs="宋体" w:hint="eastAsia"/>
              </w:rPr>
              <w:t>3.任意信号输入输出；</w:t>
            </w:r>
            <w:r>
              <w:rPr>
                <w:rFonts w:ascii="宋体" w:hAnsi="宋体" w:cs="宋体" w:hint="eastAsia"/>
              </w:rPr>
              <w:br/>
            </w:r>
            <w:r>
              <w:rPr>
                <w:rFonts w:ascii="宋体" w:hAnsi="宋体" w:cs="宋体" w:hint="eastAsia"/>
              </w:rPr>
              <w:t>4.实时无缝切换；</w:t>
            </w:r>
            <w:r>
              <w:rPr>
                <w:rFonts w:ascii="宋体" w:hAnsi="宋体" w:cs="宋体" w:hint="eastAsia"/>
              </w:rPr>
              <w:br/>
            </w:r>
            <w:r>
              <w:rPr>
                <w:rFonts w:ascii="宋体" w:hAnsi="宋体" w:cs="宋体" w:hint="eastAsia"/>
              </w:rPr>
              <w:t>5.输入信号分辨率自适应，输出分辨率可调；</w:t>
            </w:r>
          </w:p>
          <w:p w14:paraId="04CF3E8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6.HDMI接口兼容DVI1.0和HDMI1.3，支持HDCP1.2，支持DeepColor；CVBS、VGA和YPbPr模拟输入数字化处理，ADC最高采样频率205Mhz,内部图像处理24-bit处理，色彩还原真实, 最高分辨率到1920x1200@60Hz；</w:t>
            </w:r>
          </w:p>
          <w:p w14:paraId="00BA683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7.SDI输入支持3G/HD/SD-SDI，速率143Mbps～2.97Gbps，兼容SMPTE 259M、292M、344M、424M、ITU R BT.601、ITU R BT.1120 串行视频标准；</w:t>
            </w:r>
            <w:r>
              <w:rPr>
                <w:rFonts w:ascii="宋体" w:hAnsi="宋体" w:cs="宋体" w:hint="eastAsia"/>
              </w:rPr>
              <w:br/>
            </w:r>
            <w:r>
              <w:rPr>
                <w:rFonts w:ascii="宋体" w:hAnsi="宋体" w:cs="宋体" w:hint="eastAsia"/>
              </w:rPr>
              <w:t>8.支持模拟音频输入和输出；</w:t>
            </w:r>
            <w:r>
              <w:rPr>
                <w:rFonts w:ascii="宋体" w:hAnsi="宋体" w:cs="宋体" w:hint="eastAsia"/>
              </w:rPr>
              <w:br/>
            </w:r>
            <w:r>
              <w:rPr>
                <w:rFonts w:ascii="宋体" w:hAnsi="宋体" w:cs="宋体" w:hint="eastAsia"/>
              </w:rPr>
              <w:t>9.支持SDI音频加解嵌（SMPTE291）；</w:t>
            </w:r>
            <w:r>
              <w:rPr>
                <w:rFonts w:ascii="宋体" w:hAnsi="宋体" w:cs="宋体" w:hint="eastAsia"/>
              </w:rPr>
              <w:br/>
            </w:r>
            <w:r>
              <w:rPr>
                <w:rFonts w:ascii="宋体" w:hAnsi="宋体" w:cs="宋体" w:hint="eastAsia"/>
              </w:rPr>
              <w:t>10.支持RS232和以太网控制，开放控制协议，方便第三方串口控制；</w:t>
            </w:r>
          </w:p>
          <w:p w14:paraId="1D18B03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w:t>
            </w:r>
            <w:r>
              <w:rPr>
                <w:rFonts w:ascii="宋体" w:eastAsia="宋体" w:hAnsi="宋体" w:cs="宋体" w:hint="eastAsia"/>
                <w:color w:val="FF0000"/>
                <w:lang w:val="en-US" w:eastAsia="zh-CN"/>
              </w:rPr>
              <w:t>1</w:t>
            </w:r>
            <w:r>
              <w:rPr>
                <w:rFonts w:ascii="宋体" w:hAnsi="宋体" w:cs="宋体" w:hint="eastAsia"/>
                <w:color w:val="FF0000"/>
              </w:rPr>
              <w:t>.支持断电现场保护；</w:t>
            </w:r>
          </w:p>
          <w:p w14:paraId="21D0192C">
            <w:pPr>
              <w:keepNext w:val="0"/>
              <w:keepLines w:val="0"/>
              <w:pageBreakBefore w:val="0"/>
              <w:kinsoku/>
              <w:overflowPunct/>
              <w:topLinePunct w:val="0"/>
              <w:autoSpaceDE/>
              <w:autoSpaceDN/>
              <w:bidi w:val="0"/>
              <w:adjustRightInd/>
              <w:snapToGrid/>
              <w:spacing w:line="240" w:lineRule="auto"/>
              <w:rPr>
                <w:rFonts w:ascii="宋体" w:hAnsi="宋体" w:cs="宋体" w:hint="eastAsia"/>
                <w:highlight w:val="yellow"/>
              </w:rPr>
            </w:pPr>
            <w:r>
              <w:rPr>
                <w:rFonts w:ascii="宋体" w:hAnsi="宋体" w:cs="宋体" w:hint="eastAsia"/>
                <w:color w:val="FF0000"/>
              </w:rPr>
              <w:t>1</w:t>
            </w:r>
            <w:r>
              <w:rPr>
                <w:rFonts w:ascii="宋体" w:eastAsia="宋体" w:hAnsi="宋体" w:cs="宋体" w:hint="eastAsia"/>
                <w:color w:val="FF0000"/>
                <w:lang w:val="en-US" w:eastAsia="zh-CN"/>
              </w:rPr>
              <w:t>2</w:t>
            </w:r>
            <w:r>
              <w:rPr>
                <w:rFonts w:ascii="宋体" w:hAnsi="宋体" w:cs="宋体" w:hint="eastAsia"/>
                <w:color w:val="FF0000"/>
              </w:rPr>
              <w:t>.标准插卡式工业机箱。</w:t>
            </w:r>
          </w:p>
        </w:tc>
        <w:tc>
          <w:tcPr>
            <w:tcW w:w="207" w:type="pct"/>
            <w:vAlign w:val="center"/>
          </w:tcPr>
          <w:p w14:paraId="28BA480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4C8EE6C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5A43F35">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733F869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3.5</w:t>
            </w:r>
          </w:p>
        </w:tc>
        <w:tc>
          <w:tcPr>
            <w:tcW w:w="642" w:type="pct"/>
            <w:vAlign w:val="center"/>
          </w:tcPr>
          <w:p w14:paraId="47667A1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5G路由器</w:t>
            </w:r>
          </w:p>
        </w:tc>
        <w:tc>
          <w:tcPr>
            <w:tcW w:w="3647" w:type="pct"/>
            <w:vAlign w:val="center"/>
          </w:tcPr>
          <w:p w14:paraId="294C352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1.网络制式：5G/SA&amp;NSA   4G/LTE  3G/UMTS；</w:t>
            </w:r>
            <w:r>
              <w:rPr>
                <w:rFonts w:ascii="宋体" w:hAnsi="宋体" w:cs="宋体" w:hint="eastAsia"/>
              </w:rPr>
              <w:br/>
            </w:r>
            <w:r>
              <w:rPr>
                <w:rFonts w:ascii="宋体" w:hAnsi="宋体" w:cs="宋体" w:hint="eastAsia"/>
              </w:rPr>
              <w:t>2.网络频段：5G NR  FDD: n1/28,TDD: n78/79/41</w:t>
            </w:r>
            <w:r>
              <w:rPr>
                <w:rFonts w:ascii="宋体" w:hAnsi="宋体" w:cs="宋体" w:hint="eastAsia"/>
              </w:rPr>
              <w:br/>
            </w:r>
            <w:r>
              <w:rPr>
                <w:rFonts w:ascii="宋体" w:hAnsi="宋体" w:cs="宋体" w:hint="eastAsia"/>
              </w:rPr>
              <w:t xml:space="preserve">           4G LTE  FDD: B1/3/5/8,TDD：B34/39/40/41</w:t>
            </w:r>
            <w:r>
              <w:rPr>
                <w:rFonts w:ascii="宋体" w:hAnsi="宋体" w:cs="宋体" w:hint="eastAsia"/>
              </w:rPr>
              <w:br/>
            </w:r>
            <w:r>
              <w:rPr>
                <w:rFonts w:ascii="宋体" w:hAnsi="宋体" w:cs="宋体" w:hint="eastAsia"/>
              </w:rPr>
              <w:t xml:space="preserve">           3G UMTS  W1/2/5/8</w:t>
            </w:r>
            <w:r>
              <w:rPr>
                <w:rFonts w:ascii="宋体" w:hAnsi="宋体" w:cs="宋体" w:hint="eastAsia"/>
              </w:rPr>
              <w:br/>
            </w:r>
            <w:r>
              <w:rPr>
                <w:rFonts w:ascii="宋体" w:hAnsi="宋体" w:cs="宋体" w:hint="eastAsia"/>
              </w:rPr>
              <w:t>3.网口：≥两个千兆网口</w:t>
            </w:r>
          </w:p>
        </w:tc>
        <w:tc>
          <w:tcPr>
            <w:tcW w:w="207" w:type="pct"/>
            <w:vAlign w:val="center"/>
          </w:tcPr>
          <w:p w14:paraId="2CA67C6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7DC986E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2B0CB62">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5B8D8B9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3.6</w:t>
            </w:r>
          </w:p>
        </w:tc>
        <w:tc>
          <w:tcPr>
            <w:tcW w:w="642" w:type="pct"/>
            <w:vAlign w:val="center"/>
          </w:tcPr>
          <w:p w14:paraId="7FD0ED7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工控机</w:t>
            </w:r>
          </w:p>
        </w:tc>
        <w:tc>
          <w:tcPr>
            <w:tcW w:w="3647" w:type="pct"/>
            <w:vAlign w:val="center"/>
          </w:tcPr>
          <w:p w14:paraId="5E868920">
            <w:pPr>
              <w:keepNext w:val="0"/>
              <w:keepLines w:val="0"/>
              <w:pageBreakBefore w:val="0"/>
              <w:numPr>
                <w:ilvl w:val="0"/>
                <w:numId w:val="29"/>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国产化CPU≥4核；</w:t>
            </w:r>
            <w:r>
              <w:rPr>
                <w:rFonts w:ascii="宋体" w:hAnsi="宋体" w:cs="宋体" w:hint="eastAsia"/>
              </w:rPr>
              <w:br/>
            </w:r>
            <w:r>
              <w:rPr>
                <w:rFonts w:ascii="宋体" w:hAnsi="宋体" w:cs="宋体" w:hint="eastAsia"/>
              </w:rPr>
              <w:t>2.≥32G内存, ≥1T硬盘；</w:t>
            </w:r>
          </w:p>
          <w:p w14:paraId="6D4034D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3.DVD-RW；</w:t>
            </w:r>
          </w:p>
          <w:p w14:paraId="68F2E08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4.配备键盘鼠标；</w:t>
            </w:r>
          </w:p>
        </w:tc>
        <w:tc>
          <w:tcPr>
            <w:tcW w:w="207" w:type="pct"/>
            <w:vAlign w:val="center"/>
          </w:tcPr>
          <w:p w14:paraId="01A2F8E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台</w:t>
            </w:r>
          </w:p>
        </w:tc>
        <w:tc>
          <w:tcPr>
            <w:tcW w:w="207" w:type="pct"/>
            <w:vAlign w:val="center"/>
          </w:tcPr>
          <w:p w14:paraId="16BF25D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r>
      <w:tr w14:paraId="5B57C8B0">
        <w:tblPrEx>
          <w:tblW w:w="5000" w:type="pct"/>
          <w:tblInd w:w="0" w:type="dxa"/>
          <w:tblLayout w:type="fixed"/>
          <w:tblCellMar>
            <w:top w:w="0" w:type="dxa"/>
            <w:left w:w="108" w:type="dxa"/>
            <w:bottom w:w="0" w:type="dxa"/>
            <w:right w:w="108" w:type="dxa"/>
          </w:tblCellMar>
        </w:tblPrEx>
        <w:trPr>
          <w:trHeight w:val="263"/>
        </w:trPr>
        <w:tc>
          <w:tcPr>
            <w:tcW w:w="294" w:type="pct"/>
            <w:noWrap/>
            <w:vAlign w:val="center"/>
          </w:tcPr>
          <w:p w14:paraId="40C1F67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b/>
                <w:bCs/>
              </w:rPr>
            </w:pPr>
            <w:r>
              <w:rPr>
                <w:rFonts w:ascii="宋体" w:hAnsi="宋体" w:cs="宋体" w:hint="eastAsia"/>
                <w:b/>
                <w:bCs/>
              </w:rPr>
              <w:t>三</w:t>
            </w:r>
          </w:p>
        </w:tc>
        <w:tc>
          <w:tcPr>
            <w:tcW w:w="4289" w:type="pct"/>
            <w:gridSpan w:val="2"/>
            <w:vAlign w:val="center"/>
          </w:tcPr>
          <w:p w14:paraId="6A9A33A9">
            <w:pPr>
              <w:keepNext w:val="0"/>
              <w:keepLines w:val="0"/>
              <w:pageBreakBefore w:val="0"/>
              <w:kinsoku/>
              <w:overflowPunct/>
              <w:topLinePunct w:val="0"/>
              <w:autoSpaceDE/>
              <w:autoSpaceDN/>
              <w:bidi w:val="0"/>
              <w:adjustRightInd/>
              <w:snapToGrid/>
              <w:spacing w:line="240" w:lineRule="auto"/>
              <w:rPr>
                <w:rFonts w:ascii="宋体" w:hAnsi="宋体" w:cs="宋体" w:hint="eastAsia"/>
                <w:b/>
                <w:bCs/>
              </w:rPr>
            </w:pPr>
            <w:r>
              <w:rPr>
                <w:rFonts w:ascii="宋体" w:hAnsi="宋体" w:cs="宋体" w:hint="eastAsia"/>
                <w:b/>
                <w:bCs/>
              </w:rPr>
              <w:t>作业模组</w:t>
            </w:r>
          </w:p>
        </w:tc>
        <w:tc>
          <w:tcPr>
            <w:tcW w:w="207" w:type="pct"/>
            <w:vAlign w:val="center"/>
          </w:tcPr>
          <w:p w14:paraId="4F3D5EF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c>
          <w:tcPr>
            <w:tcW w:w="207" w:type="pct"/>
            <w:vAlign w:val="center"/>
          </w:tcPr>
          <w:p w14:paraId="6797CCC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　</w:t>
            </w:r>
          </w:p>
        </w:tc>
      </w:tr>
      <w:tr w14:paraId="01A747FF">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2EBDC40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c>
          <w:tcPr>
            <w:tcW w:w="642" w:type="pct"/>
            <w:vAlign w:val="center"/>
          </w:tcPr>
          <w:p w14:paraId="7B0DA7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移动式火箭发射装置</w:t>
            </w:r>
            <w:r>
              <w:rPr>
                <w:rFonts w:ascii="宋体" w:hAnsi="宋体" w:cs="宋体" w:hint="eastAsia"/>
              </w:rPr>
              <w:br/>
            </w:r>
            <w:r>
              <w:rPr>
                <w:rFonts w:ascii="宋体" w:hAnsi="宋体" w:cs="宋体" w:hint="eastAsia"/>
              </w:rPr>
              <w:t>（车载式，已包含电子围栏）</w:t>
            </w:r>
          </w:p>
        </w:tc>
        <w:tc>
          <w:tcPr>
            <w:tcW w:w="3647" w:type="pct"/>
            <w:vAlign w:val="center"/>
          </w:tcPr>
          <w:p w14:paraId="240688F8">
            <w:pPr>
              <w:keepNext w:val="0"/>
              <w:keepLines w:val="0"/>
              <w:pageBreakBefore w:val="0"/>
              <w:numPr>
                <w:ilvl w:val="0"/>
                <w:numId w:val="30"/>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发射轨道长：≥1500 mm</w:t>
            </w:r>
            <w:r>
              <w:rPr>
                <w:rFonts w:ascii="宋体" w:hAnsi="宋体" w:cs="宋体" w:hint="eastAsia"/>
              </w:rPr>
              <w:br/>
            </w:r>
            <w:r>
              <w:rPr>
                <w:rFonts w:ascii="宋体" w:hAnsi="宋体" w:cs="宋体" w:hint="eastAsia"/>
              </w:rPr>
              <w:t>2.轨道数量：≥8轨，兼容多种弹径</w:t>
            </w:r>
          </w:p>
          <w:p w14:paraId="5DC51D9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3.内包圆直径：φ44.76+0.40mm</w:t>
            </w:r>
          </w:p>
          <w:p w14:paraId="31A12D6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4.发射架基座尺寸：对角线长≤700mm，高度≤750mm</w:t>
            </w:r>
          </w:p>
          <w:p w14:paraId="1386842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5.质量（不含牵引底盘、车载底座、固定底座）：≯300 kg</w:t>
            </w:r>
            <w:r>
              <w:rPr>
                <w:rFonts w:ascii="宋体" w:hAnsi="宋体" w:cs="宋体" w:hint="eastAsia"/>
              </w:rPr>
              <w:br/>
            </w:r>
            <w:r>
              <w:rPr>
                <w:rFonts w:ascii="宋体" w:hAnsi="宋体" w:cs="宋体" w:hint="eastAsia"/>
              </w:rPr>
              <w:t>6.仰角传动指标:</w:t>
            </w:r>
            <w:r>
              <w:rPr>
                <w:rFonts w:ascii="宋体" w:hAnsi="宋体" w:cs="宋体" w:hint="eastAsia"/>
              </w:rPr>
              <w:br/>
            </w:r>
            <w:r>
              <w:rPr>
                <w:rFonts w:ascii="宋体" w:hAnsi="宋体" w:cs="宋体" w:hint="eastAsia"/>
              </w:rPr>
              <w:t xml:space="preserve">  1）可调范围：7°～85°</w:t>
            </w:r>
            <w:r>
              <w:rPr>
                <w:rFonts w:ascii="宋体" w:hAnsi="宋体" w:cs="宋体" w:hint="eastAsia"/>
              </w:rPr>
              <w:br/>
            </w:r>
            <w:r>
              <w:rPr>
                <w:rFonts w:ascii="宋体" w:hAnsi="宋体" w:cs="宋体" w:hint="eastAsia"/>
              </w:rPr>
              <w:t xml:space="preserve">  2）俯仰角调整速度：≥3°/s</w:t>
            </w:r>
            <w:r>
              <w:rPr>
                <w:rFonts w:ascii="宋体" w:hAnsi="宋体" w:cs="宋体" w:hint="eastAsia"/>
              </w:rPr>
              <w:br/>
            </w:r>
            <w:r>
              <w:rPr>
                <w:rFonts w:ascii="宋体" w:hAnsi="宋体" w:cs="宋体" w:hint="eastAsia"/>
              </w:rPr>
              <w:t xml:space="preserve">  3）准确度：±0.5°"</w:t>
            </w:r>
            <w:r>
              <w:rPr>
                <w:rFonts w:ascii="宋体" w:hAnsi="宋体" w:cs="宋体" w:hint="eastAsia"/>
              </w:rPr>
              <w:br/>
            </w:r>
            <w:r>
              <w:rPr>
                <w:rFonts w:ascii="宋体" w:hAnsi="宋体" w:cs="宋体" w:hint="eastAsia"/>
              </w:rPr>
              <w:t>7.方位角传动指标:</w:t>
            </w:r>
            <w:r>
              <w:rPr>
                <w:rFonts w:ascii="宋体" w:hAnsi="宋体" w:cs="宋体" w:hint="eastAsia"/>
              </w:rPr>
              <w:br/>
            </w:r>
            <w:r>
              <w:rPr>
                <w:rFonts w:ascii="宋体" w:hAnsi="宋体" w:cs="宋体" w:hint="eastAsia"/>
              </w:rPr>
              <w:t xml:space="preserve">  1）可调范围：0～360°</w:t>
            </w:r>
            <w:r>
              <w:rPr>
                <w:rFonts w:ascii="宋体" w:hAnsi="宋体" w:cs="宋体" w:hint="eastAsia"/>
              </w:rPr>
              <w:br/>
            </w:r>
            <w:r>
              <w:rPr>
                <w:rFonts w:ascii="宋体" w:hAnsi="宋体" w:cs="宋体" w:hint="eastAsia"/>
              </w:rPr>
              <w:t xml:space="preserve">  2）方位角调整速度：≥5°/s</w:t>
            </w:r>
            <w:r>
              <w:rPr>
                <w:rFonts w:ascii="宋体" w:hAnsi="宋体" w:cs="宋体" w:hint="eastAsia"/>
              </w:rPr>
              <w:br/>
            </w:r>
            <w:r>
              <w:rPr>
                <w:rFonts w:ascii="宋体" w:hAnsi="宋体" w:cs="宋体" w:hint="eastAsia"/>
              </w:rPr>
              <w:t xml:space="preserve">  3）转动准确度：±0.5°</w:t>
            </w:r>
            <w:r>
              <w:rPr>
                <w:rFonts w:ascii="宋体" w:hAnsi="宋体" w:cs="宋体" w:hint="eastAsia"/>
              </w:rPr>
              <w:br/>
            </w:r>
            <w:r>
              <w:rPr>
                <w:rFonts w:ascii="宋体" w:hAnsi="宋体" w:cs="宋体" w:hint="eastAsia"/>
              </w:rPr>
              <w:t xml:space="preserve">  4）转动回差：≤0.5°"</w:t>
            </w:r>
            <w:r>
              <w:rPr>
                <w:rFonts w:ascii="宋体" w:hAnsi="宋体" w:cs="宋体" w:hint="eastAsia"/>
              </w:rPr>
              <w:br/>
            </w:r>
            <w:r>
              <w:rPr>
                <w:rFonts w:ascii="宋体" w:hAnsi="宋体" w:cs="宋体" w:hint="eastAsia"/>
              </w:rPr>
              <w:t>8.测量指标：</w:t>
            </w:r>
            <w:r>
              <w:rPr>
                <w:rFonts w:ascii="宋体" w:hAnsi="宋体" w:cs="宋体" w:hint="eastAsia"/>
              </w:rPr>
              <w:br/>
            </w:r>
            <w:r>
              <w:rPr>
                <w:rFonts w:ascii="宋体" w:hAnsi="宋体" w:cs="宋体" w:hint="eastAsia"/>
              </w:rPr>
              <w:t xml:space="preserve">  1）方位角测量精度：1°，分辨率：1°，要求具备手动方位校准功能，配备方位角度机械刻度盘；</w:t>
            </w:r>
            <w:r>
              <w:rPr>
                <w:rFonts w:ascii="宋体" w:hAnsi="宋体" w:cs="宋体" w:hint="eastAsia"/>
              </w:rPr>
              <w:br/>
            </w:r>
            <w:r>
              <w:rPr>
                <w:rFonts w:ascii="宋体" w:hAnsi="宋体" w:cs="宋体" w:hint="eastAsia"/>
              </w:rPr>
              <w:t xml:space="preserve">  2）俯仰角测量精度：1°，分辨率：1°，配备俯仰角度机械刻度盘；</w:t>
            </w:r>
            <w:r>
              <w:rPr>
                <w:rFonts w:ascii="宋体" w:hAnsi="宋体" w:cs="宋体" w:hint="eastAsia"/>
              </w:rPr>
              <w:br/>
            </w:r>
            <w:r>
              <w:rPr>
                <w:rFonts w:ascii="宋体" w:hAnsi="宋体" w:cs="宋体" w:hint="eastAsia"/>
              </w:rPr>
              <w:t xml:space="preserve">  3）坐标定位精度：10 ｍ；坐标定位时间：≤60 s。</w:t>
            </w:r>
            <w:r>
              <w:rPr>
                <w:rFonts w:ascii="宋体" w:hAnsi="宋体" w:cs="宋体" w:hint="eastAsia"/>
              </w:rPr>
              <w:br/>
            </w:r>
            <w:r>
              <w:rPr>
                <w:rFonts w:ascii="宋体" w:hAnsi="宋体" w:cs="宋体" w:hint="eastAsia"/>
              </w:rPr>
              <w:t>9.方位俯仰双控：设定目标值方位和俯仰同时传动，也可点动单独控制</w:t>
            </w:r>
            <w:r>
              <w:rPr>
                <w:rFonts w:ascii="宋体" w:hAnsi="宋体" w:cs="宋体" w:hint="eastAsia"/>
              </w:rPr>
              <w:br/>
            </w:r>
            <w:r>
              <w:rPr>
                <w:rFonts w:ascii="宋体" w:hAnsi="宋体" w:cs="宋体" w:hint="eastAsia"/>
              </w:rPr>
              <w:t>10.调速功能：具备三档调速功能，方位俯仰速度可方便切换高、中、低档速度。</w:t>
            </w:r>
          </w:p>
          <w:p w14:paraId="5FD55E0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11.电性能指标：</w:t>
            </w:r>
          </w:p>
          <w:p w14:paraId="09DD12E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1）电源：≤DC 36 V/20 Ah</w:t>
            </w:r>
          </w:p>
          <w:p w14:paraId="7594AFA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2）恒流脉冲点火：电流≥2.5A，脉宽≥50ms</w:t>
            </w:r>
          </w:p>
          <w:p w14:paraId="053DC39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3）检测电流：≤3 mA</w:t>
            </w:r>
          </w:p>
          <w:p w14:paraId="4F4BD6A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4）电阻检测精度：±0.1 Ω（23 ℃±5 ℃环境温度下）</w:t>
            </w:r>
          </w:p>
          <w:p w14:paraId="741407D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5)控制传动功耗：≤500 W</w:t>
            </w:r>
          </w:p>
          <w:p w14:paraId="1DE5760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6)待机功耗：≤100 W"</w:t>
            </w:r>
          </w:p>
          <w:p w14:paraId="44906CC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12.工作温度范围：-20 ℃～+50 ℃</w:t>
            </w:r>
          </w:p>
          <w:p w14:paraId="187715F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13.工作湿度：10% RH～100% RH</w:t>
            </w:r>
          </w:p>
          <w:p w14:paraId="1B41F59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14.防水等级：≥IPX5</w:t>
            </w:r>
          </w:p>
          <w:p w14:paraId="2CF2017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15.平均故障修复时间（MTTR）：≤2 h</w:t>
            </w:r>
            <w:r>
              <w:rPr>
                <w:rFonts w:ascii="宋体" w:hAnsi="宋体" w:cs="宋体" w:hint="eastAsia"/>
              </w:rPr>
              <w:br/>
            </w:r>
            <w:r>
              <w:rPr>
                <w:rFonts w:ascii="宋体" w:hAnsi="宋体" w:cs="宋体" w:hint="eastAsia"/>
                <w:color w:val="FF0000"/>
              </w:rPr>
              <w:t>1</w:t>
            </w:r>
            <w:r>
              <w:rPr>
                <w:rFonts w:ascii="宋体" w:eastAsia="宋体" w:hAnsi="宋体" w:cs="宋体" w:hint="eastAsia"/>
                <w:color w:val="FF0000"/>
                <w:lang w:val="en-US" w:eastAsia="zh-CN"/>
              </w:rPr>
              <w:t>6</w:t>
            </w:r>
            <w:r>
              <w:rPr>
                <w:rFonts w:ascii="宋体" w:hAnsi="宋体" w:cs="宋体" w:hint="eastAsia"/>
                <w:color w:val="FF0000"/>
              </w:rPr>
              <w:t>.</w:t>
            </w:r>
            <w:r>
              <w:rPr>
                <w:rFonts w:ascii="宋体" w:hAnsi="宋体" w:cs="宋体" w:hint="eastAsia"/>
              </w:rPr>
              <w:t>使用寿命：≥8年</w:t>
            </w:r>
          </w:p>
          <w:p w14:paraId="31F1077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w:t>
            </w:r>
            <w:r>
              <w:rPr>
                <w:rFonts w:ascii="宋体" w:eastAsia="宋体" w:hAnsi="宋体" w:cs="宋体" w:hint="eastAsia"/>
                <w:color w:val="FF0000"/>
                <w:lang w:val="en-US" w:eastAsia="zh-CN"/>
              </w:rPr>
              <w:t>7</w:t>
            </w:r>
            <w:r>
              <w:rPr>
                <w:rFonts w:ascii="宋体" w:hAnsi="宋体" w:cs="宋体" w:hint="eastAsia"/>
                <w:color w:val="FF0000"/>
              </w:rPr>
              <w:t>.</w:t>
            </w:r>
            <w:r>
              <w:rPr>
                <w:rFonts w:ascii="宋体" w:hAnsi="宋体" w:cs="宋体" w:hint="eastAsia"/>
              </w:rPr>
              <w:t>电子围栏与安全射界：</w:t>
            </w:r>
          </w:p>
          <w:p w14:paraId="2689D0E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1）定位精度：≥10m；</w:t>
            </w:r>
          </w:p>
          <w:p w14:paraId="73F67EF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2）远程软件设置构成点位：≤20点位；</w:t>
            </w:r>
          </w:p>
          <w:p w14:paraId="235E64D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3）机内连接设置构成点位：≤10点位；</w:t>
            </w:r>
          </w:p>
          <w:p w14:paraId="2AB938F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 xml:space="preserve">  4）安全射界数量≥10个。</w:t>
            </w:r>
          </w:p>
          <w:p w14:paraId="687030E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w:t>
            </w:r>
            <w:r>
              <w:rPr>
                <w:rFonts w:ascii="宋体" w:eastAsia="宋体" w:hAnsi="宋体" w:cs="宋体" w:hint="eastAsia"/>
                <w:color w:val="FF0000"/>
                <w:lang w:val="en-US" w:eastAsia="zh-CN"/>
              </w:rPr>
              <w:t>8</w:t>
            </w:r>
            <w:r>
              <w:rPr>
                <w:rFonts w:ascii="宋体" w:hAnsi="宋体" w:cs="宋体" w:hint="eastAsia"/>
                <w:color w:val="FF0000"/>
              </w:rPr>
              <w:t>.</w:t>
            </w:r>
            <w:r>
              <w:rPr>
                <w:rFonts w:ascii="宋体" w:hAnsi="宋体" w:cs="宋体" w:hint="eastAsia"/>
              </w:rPr>
              <w:t>含警示牌标识</w:t>
            </w:r>
          </w:p>
        </w:tc>
        <w:tc>
          <w:tcPr>
            <w:tcW w:w="207" w:type="pct"/>
            <w:vAlign w:val="center"/>
          </w:tcPr>
          <w:p w14:paraId="303B38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1891BA5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7ED0E16F">
        <w:tblPrEx>
          <w:tblW w:w="5000" w:type="pct"/>
          <w:tblInd w:w="0" w:type="dxa"/>
          <w:tblLayout w:type="fixed"/>
          <w:tblCellMar>
            <w:top w:w="0" w:type="dxa"/>
            <w:left w:w="108" w:type="dxa"/>
            <w:bottom w:w="0" w:type="dxa"/>
            <w:right w:w="108" w:type="dxa"/>
          </w:tblCellMar>
        </w:tblPrEx>
        <w:trPr>
          <w:trHeight w:val="738"/>
        </w:trPr>
        <w:tc>
          <w:tcPr>
            <w:tcW w:w="294" w:type="pct"/>
            <w:noWrap/>
            <w:vAlign w:val="center"/>
          </w:tcPr>
          <w:p w14:paraId="63C0251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c>
          <w:tcPr>
            <w:tcW w:w="642" w:type="pct"/>
            <w:vAlign w:val="center"/>
          </w:tcPr>
          <w:p w14:paraId="637AFC39">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无人机作业单元（高原型）</w:t>
            </w:r>
          </w:p>
        </w:tc>
        <w:tc>
          <w:tcPr>
            <w:tcW w:w="3647" w:type="pct"/>
            <w:vAlign w:val="center"/>
          </w:tcPr>
          <w:p w14:paraId="6C8ABC99">
            <w:pPr>
              <w:keepNext w:val="0"/>
              <w:keepLines w:val="0"/>
              <w:pageBreakBefore w:val="0"/>
              <w:numPr>
                <w:ilvl w:val="0"/>
                <w:numId w:val="31"/>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通过中国民用航空主管部门进行的适航性检查，处于适航状态；</w:t>
            </w:r>
            <w:r>
              <w:rPr>
                <w:rFonts w:ascii="宋体" w:hAnsi="宋体" w:cs="宋体" w:hint="eastAsia"/>
              </w:rPr>
              <w:br/>
            </w:r>
            <w:r>
              <w:rPr>
                <w:rFonts w:ascii="宋体" w:hAnsi="宋体" w:cs="宋体" w:hint="eastAsia"/>
              </w:rPr>
              <w:t>2.垂直起降或可在长度≤500 m宽度≤20 m的硬质路面滑跑起降，以满足复杂地形作业需要；</w:t>
            </w:r>
            <w:r>
              <w:rPr>
                <w:rFonts w:ascii="宋体" w:hAnsi="宋体" w:cs="宋体" w:hint="eastAsia"/>
              </w:rPr>
              <w:br/>
            </w:r>
            <w:r>
              <w:rPr>
                <w:rFonts w:ascii="宋体" w:hAnsi="宋体" w:cs="宋体" w:hint="eastAsia"/>
              </w:rPr>
              <w:t>3. 高原型满油（电）满载可在海拔3000 m以上起降，升限大于7500 m；工作环境在-30~45℃；</w:t>
            </w:r>
            <w:r>
              <w:rPr>
                <w:rFonts w:ascii="宋体" w:hAnsi="宋体" w:cs="宋体" w:hint="eastAsia"/>
              </w:rPr>
              <w:br/>
            </w:r>
            <w:r>
              <w:rPr>
                <w:rFonts w:ascii="宋体" w:hAnsi="宋体" w:cs="宋体" w:hint="eastAsia"/>
              </w:rPr>
              <w:t>4.满油（电）满载最大爬升率不小于1.5 m/s、巡航速度在60 km/h -180km/h之间、续航时间不小于4h、可抗空中大于15 m/s连续风、可在阵风小于等于7 m/s正侧风下起降；</w:t>
            </w:r>
            <w:r>
              <w:rPr>
                <w:rFonts w:ascii="宋体" w:hAnsi="宋体" w:cs="宋体" w:hint="eastAsia"/>
              </w:rPr>
              <w:br/>
            </w:r>
            <w:r>
              <w:rPr>
                <w:rFonts w:ascii="宋体" w:hAnsi="宋体" w:cs="宋体" w:hint="eastAsia"/>
              </w:rPr>
              <w:t>5.满油（电）状态下有效载荷不小于60 kg、可用挂点不少于2个、额外供电能力不小于1 kw；</w:t>
            </w:r>
            <w:r>
              <w:rPr>
                <w:rFonts w:ascii="宋体" w:hAnsi="宋体" w:cs="宋体" w:hint="eastAsia"/>
              </w:rPr>
              <w:br/>
            </w:r>
            <w:r>
              <w:rPr>
                <w:rFonts w:ascii="宋体" w:hAnsi="宋体" w:cs="宋体" w:hint="eastAsia"/>
              </w:rPr>
              <w:t>6.关键部位具备一定的防冰能力，可在小雨天气起降；</w:t>
            </w:r>
          </w:p>
          <w:p w14:paraId="56DD4154">
            <w:pPr>
              <w:keepNext w:val="0"/>
              <w:keepLines w:val="0"/>
              <w:pageBreakBefore w:val="0"/>
              <w:numPr>
                <w:ilvl w:val="0"/>
                <w:numId w:val="32"/>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通过卫星通信能力实现超视距链路，可向任务载荷提供≥1Mpbs数据传输带宽，用于任务载荷的实时数据传输和显控，具备卫星定位系统，并加装符合民航规定型号的ADS-B设备；</w:t>
            </w:r>
            <w:r>
              <w:rPr>
                <w:rFonts w:ascii="宋体" w:hAnsi="宋体" w:cs="宋体" w:hint="eastAsia"/>
              </w:rPr>
              <w:br/>
            </w:r>
            <w:r>
              <w:rPr>
                <w:rFonts w:ascii="宋体" w:hAnsi="宋体" w:cs="宋体" w:hint="eastAsia"/>
              </w:rPr>
              <w:t>8.质保期≥2年，提供不少于2名飞手的培训，及不少于5年的易损和运维耗材。</w:t>
            </w:r>
            <w:r>
              <w:rPr>
                <w:rFonts w:ascii="宋体" w:hAnsi="宋体" w:cs="宋体" w:hint="eastAsia"/>
              </w:rPr>
              <w:br/>
            </w:r>
            <w:r>
              <w:rPr>
                <w:rFonts w:ascii="宋体" w:hAnsi="宋体" w:cs="宋体" w:hint="eastAsia"/>
              </w:rPr>
              <w:t>9.催化播撒：</w:t>
            </w:r>
            <w:r>
              <w:rPr>
                <w:rFonts w:ascii="宋体" w:hAnsi="宋体" w:cs="宋体" w:hint="eastAsia"/>
              </w:rPr>
              <w:br/>
            </w:r>
            <w:r>
              <w:rPr>
                <w:rFonts w:ascii="宋体" w:hAnsi="宋体" w:cs="宋体" w:hint="eastAsia"/>
              </w:rPr>
              <w:t>具备冷暖云焰条作业方式，作业设备一次装载量连续催化时间应不小于1.5 h。</w:t>
            </w:r>
          </w:p>
          <w:p w14:paraId="633612D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10.空地通信：通过卫星通信能力实现超视距链路，实现各类任务载荷的实时数据传输和显控，空地通信、集成控制。</w:t>
            </w:r>
            <w:r>
              <w:rPr>
                <w:rFonts w:ascii="宋体" w:hAnsi="宋体" w:cs="宋体" w:hint="eastAsia"/>
              </w:rPr>
              <w:br/>
            </w:r>
            <w:r>
              <w:rPr>
                <w:rFonts w:ascii="宋体" w:eastAsia="宋体" w:hAnsi="宋体" w:cs="宋体" w:hint="eastAsia"/>
                <w:color w:val="FF0000"/>
                <w:lang w:val="en-US" w:eastAsia="zh-CN"/>
              </w:rPr>
              <w:t>11</w:t>
            </w:r>
            <w:r>
              <w:rPr>
                <w:rFonts w:ascii="宋体" w:hAnsi="宋体" w:cs="宋体" w:hint="eastAsia"/>
                <w:color w:val="FF0000"/>
              </w:rPr>
              <w:t>.</w:t>
            </w:r>
            <w:r>
              <w:rPr>
                <w:rFonts w:ascii="宋体" w:hAnsi="宋体" w:cs="宋体" w:hint="eastAsia"/>
              </w:rPr>
              <w:t>任务集成：</w:t>
            </w:r>
            <w:r>
              <w:rPr>
                <w:rFonts w:ascii="宋体" w:hAnsi="宋体" w:cs="宋体" w:hint="eastAsia"/>
              </w:rPr>
              <w:br/>
            </w:r>
            <w:r>
              <w:rPr>
                <w:rFonts w:ascii="宋体" w:hAnsi="宋体" w:cs="宋体" w:hint="eastAsia"/>
              </w:rPr>
              <w:t>具备机载催化、作业和通讯的集成和显控，地面站应具备与指挥模组无缝对接，并与“天工”实时相互传输人影作业相关各类信息的功能。</w:t>
            </w:r>
          </w:p>
        </w:tc>
        <w:tc>
          <w:tcPr>
            <w:tcW w:w="207" w:type="pct"/>
            <w:vAlign w:val="center"/>
          </w:tcPr>
          <w:p w14:paraId="04B6EE4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0314B3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4602CFF7">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2B13DE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3</w:t>
            </w:r>
          </w:p>
        </w:tc>
        <w:tc>
          <w:tcPr>
            <w:tcW w:w="642" w:type="pct"/>
            <w:vAlign w:val="center"/>
          </w:tcPr>
          <w:p w14:paraId="24454465">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无人机探测设备</w:t>
            </w:r>
          </w:p>
        </w:tc>
        <w:tc>
          <w:tcPr>
            <w:tcW w:w="3647" w:type="pct"/>
            <w:vAlign w:val="center"/>
          </w:tcPr>
          <w:p w14:paraId="0CA50FA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1.温度、湿度、气压和空气等要素测量：</w:t>
            </w:r>
            <w:r>
              <w:rPr>
                <w:rFonts w:ascii="宋体" w:hAnsi="宋体" w:cs="宋体" w:hint="eastAsia"/>
              </w:rPr>
              <w:br/>
            </w:r>
            <w:r>
              <w:rPr>
                <w:rFonts w:ascii="宋体" w:hAnsi="宋体" w:cs="宋体" w:hint="eastAsia"/>
              </w:rPr>
              <w:t>2.空速范围：10~180 m/s</w:t>
            </w:r>
            <w:r>
              <w:rPr>
                <w:rFonts w:ascii="宋体" w:hAnsi="宋体" w:cs="宋体" w:hint="eastAsia"/>
              </w:rPr>
              <w:br/>
            </w:r>
            <w:r>
              <w:rPr>
                <w:rFonts w:ascii="宋体" w:hAnsi="宋体" w:cs="宋体" w:hint="eastAsia"/>
              </w:rPr>
              <w:t>3.静压分辨率：≤0.01 Pa</w:t>
            </w:r>
            <w:r>
              <w:rPr>
                <w:rFonts w:ascii="宋体" w:hAnsi="宋体" w:cs="宋体" w:hint="eastAsia"/>
              </w:rPr>
              <w:br/>
            </w:r>
            <w:r>
              <w:rPr>
                <w:rFonts w:ascii="宋体" w:hAnsi="宋体" w:cs="宋体" w:hint="eastAsia"/>
              </w:rPr>
              <w:t>4.温度精度：≤0.1℃</w:t>
            </w:r>
            <w:r>
              <w:rPr>
                <w:rFonts w:ascii="宋体" w:hAnsi="宋体" w:cs="宋体" w:hint="eastAsia"/>
              </w:rPr>
              <w:br/>
            </w:r>
            <w:r>
              <w:rPr>
                <w:rFonts w:ascii="宋体" w:hAnsi="宋体" w:cs="宋体" w:hint="eastAsia"/>
              </w:rPr>
              <w:t>5.温度范围：-50℃~+50℃</w:t>
            </w:r>
            <w:r>
              <w:rPr>
                <w:rFonts w:ascii="宋体" w:hAnsi="宋体" w:cs="宋体" w:hint="eastAsia"/>
              </w:rPr>
              <w:br/>
            </w:r>
            <w:r>
              <w:rPr>
                <w:rFonts w:ascii="宋体" w:hAnsi="宋体" w:cs="宋体" w:hint="eastAsia"/>
              </w:rPr>
              <w:t>6.湿度范围：0~100%</w:t>
            </w:r>
            <w:r>
              <w:rPr>
                <w:rFonts w:ascii="宋体" w:hAnsi="宋体" w:cs="宋体" w:hint="eastAsia"/>
              </w:rPr>
              <w:br/>
            </w:r>
            <w:r>
              <w:rPr>
                <w:rFonts w:ascii="宋体" w:hAnsi="宋体" w:cs="宋体" w:hint="eastAsia"/>
              </w:rPr>
              <w:t>7.湿度精度：≤3%</w:t>
            </w:r>
            <w:r>
              <w:rPr>
                <w:rFonts w:ascii="宋体" w:hAnsi="宋体" w:cs="宋体" w:hint="eastAsia"/>
              </w:rPr>
              <w:br/>
            </w:r>
            <w:r>
              <w:rPr>
                <w:rFonts w:ascii="宋体" w:hAnsi="宋体" w:cs="宋体" w:hint="eastAsia"/>
              </w:rPr>
              <w:t>8.分辨率：≤0.003 g/m³</w:t>
            </w:r>
            <w:r>
              <w:rPr>
                <w:rFonts w:ascii="宋体" w:hAnsi="宋体" w:cs="宋体" w:hint="eastAsia"/>
              </w:rPr>
              <w:br/>
            </w:r>
            <w:r>
              <w:rPr>
                <w:rFonts w:ascii="宋体" w:hAnsi="宋体" w:cs="宋体" w:hint="eastAsia"/>
              </w:rPr>
              <w:t>9.测量范围：≤0.003~3 g/m³</w:t>
            </w:r>
            <w:r>
              <w:rPr>
                <w:rFonts w:ascii="宋体" w:hAnsi="宋体" w:cs="宋体" w:hint="eastAsia"/>
              </w:rPr>
              <w:br/>
            </w:r>
            <w:r>
              <w:rPr>
                <w:rFonts w:ascii="宋体" w:hAnsi="宋体" w:cs="宋体" w:hint="eastAsia"/>
              </w:rPr>
              <w:t>10.精度：±10%</w:t>
            </w:r>
          </w:p>
        </w:tc>
        <w:tc>
          <w:tcPr>
            <w:tcW w:w="207" w:type="pct"/>
            <w:vAlign w:val="center"/>
          </w:tcPr>
          <w:p w14:paraId="1FF29CB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60AF6C3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55A1B6C5">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245385D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4</w:t>
            </w:r>
          </w:p>
        </w:tc>
        <w:tc>
          <w:tcPr>
            <w:tcW w:w="642" w:type="pct"/>
            <w:vAlign w:val="center"/>
          </w:tcPr>
          <w:p w14:paraId="755DB1E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无人机探测设备</w:t>
            </w:r>
          </w:p>
        </w:tc>
        <w:tc>
          <w:tcPr>
            <w:tcW w:w="3647" w:type="pct"/>
            <w:vAlign w:val="center"/>
          </w:tcPr>
          <w:p w14:paraId="3332534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1.粒子谱探测：</w:t>
            </w:r>
            <w:r>
              <w:rPr>
                <w:rFonts w:ascii="宋体" w:hAnsi="宋体" w:cs="宋体" w:hint="eastAsia"/>
              </w:rPr>
              <w:br/>
            </w:r>
            <w:r>
              <w:rPr>
                <w:rFonts w:ascii="宋体" w:hAnsi="宋体" w:cs="宋体" w:hint="eastAsia"/>
              </w:rPr>
              <w:t>2.测量粒子范围：2～50μm</w:t>
            </w:r>
            <w:r>
              <w:rPr>
                <w:rFonts w:ascii="宋体" w:hAnsi="宋体" w:cs="宋体" w:hint="eastAsia"/>
              </w:rPr>
              <w:br/>
            </w:r>
            <w:r>
              <w:rPr>
                <w:rFonts w:ascii="宋体" w:hAnsi="宋体" w:cs="宋体" w:hint="eastAsia"/>
              </w:rPr>
              <w:t>3.粒径分布：≤32等级粒子直径大小和数量分布</w:t>
            </w:r>
            <w:r>
              <w:rPr>
                <w:rFonts w:ascii="宋体" w:hAnsi="宋体" w:cs="宋体" w:hint="eastAsia"/>
              </w:rPr>
              <w:br/>
            </w:r>
            <w:r>
              <w:rPr>
                <w:rFonts w:ascii="宋体" w:hAnsi="宋体" w:cs="宋体" w:hint="eastAsia"/>
              </w:rPr>
              <w:t>4.采样速率：1~10Hz</w:t>
            </w:r>
            <w:r>
              <w:rPr>
                <w:rFonts w:ascii="宋体" w:hAnsi="宋体" w:cs="宋体" w:hint="eastAsia"/>
              </w:rPr>
              <w:br/>
            </w:r>
            <w:r>
              <w:rPr>
                <w:rFonts w:ascii="宋体" w:hAnsi="宋体" w:cs="宋体" w:hint="eastAsia"/>
              </w:rPr>
              <w:t>5.工作环境温度：-30～+40℃</w:t>
            </w:r>
          </w:p>
        </w:tc>
        <w:tc>
          <w:tcPr>
            <w:tcW w:w="207" w:type="pct"/>
            <w:vAlign w:val="center"/>
          </w:tcPr>
          <w:p w14:paraId="3CC6BA1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套</w:t>
            </w:r>
          </w:p>
        </w:tc>
        <w:tc>
          <w:tcPr>
            <w:tcW w:w="207" w:type="pct"/>
            <w:vAlign w:val="center"/>
          </w:tcPr>
          <w:p w14:paraId="30F4597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34AA3A5A">
        <w:tblPrEx>
          <w:tblW w:w="5000" w:type="pct"/>
          <w:tblInd w:w="0" w:type="dxa"/>
          <w:tblLayout w:type="fixed"/>
          <w:tblCellMar>
            <w:top w:w="0" w:type="dxa"/>
            <w:left w:w="108" w:type="dxa"/>
            <w:bottom w:w="0" w:type="dxa"/>
            <w:right w:w="108" w:type="dxa"/>
          </w:tblCellMar>
        </w:tblPrEx>
        <w:trPr>
          <w:trHeight w:val="450"/>
        </w:trPr>
        <w:tc>
          <w:tcPr>
            <w:tcW w:w="294" w:type="pct"/>
            <w:noWrap/>
            <w:vAlign w:val="center"/>
          </w:tcPr>
          <w:p w14:paraId="4F1399B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5</w:t>
            </w:r>
          </w:p>
        </w:tc>
        <w:tc>
          <w:tcPr>
            <w:tcW w:w="642" w:type="pct"/>
            <w:vAlign w:val="center"/>
          </w:tcPr>
          <w:p w14:paraId="61E7EA9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无线安全锁定器</w:t>
            </w:r>
          </w:p>
        </w:tc>
        <w:tc>
          <w:tcPr>
            <w:tcW w:w="3647" w:type="pct"/>
            <w:vAlign w:val="center"/>
          </w:tcPr>
          <w:p w14:paraId="7E0E630E">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color w:val="FF0000"/>
                <w:sz w:val="20"/>
              </w:rPr>
              <w:t xml:space="preserve">1 </w:t>
            </w:r>
            <w:r>
              <w:rPr>
                <w:rFonts w:hint="eastAsia"/>
                <w:color w:val="FF0000"/>
                <w:sz w:val="20"/>
              </w:rPr>
              <w:t>外形尺寸：长</w:t>
            </w:r>
            <w:r>
              <w:rPr>
                <w:rFonts w:eastAsia="等线"/>
                <w:color w:val="FF0000"/>
                <w:sz w:val="20"/>
              </w:rPr>
              <w:t>×</w:t>
            </w:r>
            <w:r>
              <w:rPr>
                <w:rFonts w:hint="eastAsia"/>
                <w:color w:val="FF0000"/>
                <w:sz w:val="20"/>
              </w:rPr>
              <w:t>宽</w:t>
            </w:r>
            <w:r>
              <w:rPr>
                <w:rFonts w:eastAsia="等线"/>
                <w:color w:val="FF0000"/>
                <w:sz w:val="20"/>
              </w:rPr>
              <w:t>×</w:t>
            </w:r>
            <w:r>
              <w:rPr>
                <w:rFonts w:hint="eastAsia"/>
                <w:color w:val="FF0000"/>
                <w:sz w:val="20"/>
              </w:rPr>
              <w:t>高</w:t>
            </w:r>
            <w:r>
              <w:rPr>
                <w:rFonts w:eastAsia="等线"/>
                <w:color w:val="FF0000"/>
                <w:sz w:val="20"/>
              </w:rPr>
              <w:t>≥204mm×100mm×35mm</w:t>
            </w:r>
            <w:r>
              <w:rPr>
                <w:rFonts w:eastAsia="等线"/>
                <w:color w:val="FF0000"/>
                <w:sz w:val="20"/>
              </w:rPr>
              <w:br/>
            </w:r>
            <w:r>
              <w:rPr>
                <w:rFonts w:eastAsia="等线"/>
                <w:color w:val="FF0000"/>
                <w:sz w:val="20"/>
              </w:rPr>
              <w:t xml:space="preserve">2 </w:t>
            </w:r>
            <w:r>
              <w:rPr>
                <w:rFonts w:hint="eastAsia"/>
                <w:color w:val="FF0000"/>
                <w:sz w:val="20"/>
              </w:rPr>
              <w:t>通讯距离：</w:t>
            </w:r>
            <w:r>
              <w:rPr>
                <w:rFonts w:eastAsia="等线"/>
                <w:color w:val="FF0000"/>
                <w:sz w:val="20"/>
              </w:rPr>
              <w:t>≥50 m</w:t>
            </w:r>
            <w:r>
              <w:rPr>
                <w:rFonts w:hint="eastAsia"/>
                <w:color w:val="FF0000"/>
                <w:sz w:val="20"/>
              </w:rPr>
              <w:t>；</w:t>
            </w:r>
            <w:r>
              <w:rPr>
                <w:rFonts w:eastAsia="等线"/>
                <w:color w:val="FF0000"/>
                <w:sz w:val="20"/>
              </w:rPr>
              <w:br/>
            </w:r>
            <w:r>
              <w:rPr>
                <w:rFonts w:eastAsia="等线"/>
                <w:color w:val="FF0000"/>
                <w:sz w:val="20"/>
              </w:rPr>
              <w:t xml:space="preserve">3 </w:t>
            </w:r>
            <w:r>
              <w:rPr>
                <w:rFonts w:hint="eastAsia"/>
                <w:color w:val="FF0000"/>
                <w:sz w:val="20"/>
              </w:rPr>
              <w:t>内部电源：</w:t>
            </w:r>
            <w:r>
              <w:rPr>
                <w:rFonts w:eastAsia="等线"/>
                <w:color w:val="FF0000"/>
                <w:sz w:val="20"/>
              </w:rPr>
              <w:t>≥3.7 V5200 mAh</w:t>
            </w:r>
            <w:r>
              <w:rPr>
                <w:rFonts w:hint="eastAsia"/>
                <w:color w:val="FF0000"/>
                <w:sz w:val="20"/>
              </w:rPr>
              <w:t>锂电池</w:t>
            </w:r>
            <w:r>
              <w:rPr>
                <w:rFonts w:eastAsia="等线"/>
                <w:color w:val="FF0000"/>
                <w:sz w:val="20"/>
              </w:rPr>
              <w:br/>
            </w:r>
            <w:r>
              <w:rPr>
                <w:rFonts w:eastAsia="等线"/>
                <w:color w:val="FF0000"/>
                <w:sz w:val="20"/>
              </w:rPr>
              <w:t xml:space="preserve">4 </w:t>
            </w:r>
            <w:r>
              <w:rPr>
                <w:rFonts w:hint="eastAsia"/>
                <w:color w:val="FF0000"/>
                <w:sz w:val="20"/>
              </w:rPr>
              <w:t>指纹识别存储容量：</w:t>
            </w:r>
            <w:r>
              <w:rPr>
                <w:rFonts w:eastAsia="等线"/>
                <w:color w:val="FF0000"/>
                <w:sz w:val="20"/>
              </w:rPr>
              <w:t>≥20</w:t>
            </w:r>
            <w:r>
              <w:rPr>
                <w:rFonts w:hint="eastAsia"/>
                <w:color w:val="FF0000"/>
                <w:sz w:val="20"/>
              </w:rPr>
              <w:t>人（每人</w:t>
            </w:r>
            <w:r>
              <w:rPr>
                <w:rFonts w:eastAsia="等线"/>
                <w:color w:val="FF0000"/>
                <w:sz w:val="20"/>
              </w:rPr>
              <w:t>10</w:t>
            </w:r>
            <w:r>
              <w:rPr>
                <w:rFonts w:hint="eastAsia"/>
                <w:color w:val="FF0000"/>
                <w:sz w:val="20"/>
              </w:rPr>
              <w:t>枚，共</w:t>
            </w:r>
            <w:r>
              <w:rPr>
                <w:rFonts w:eastAsia="等线"/>
                <w:color w:val="FF0000"/>
                <w:sz w:val="20"/>
              </w:rPr>
              <w:t>200</w:t>
            </w:r>
            <w:r>
              <w:rPr>
                <w:rFonts w:hint="eastAsia"/>
                <w:color w:val="FF0000"/>
                <w:sz w:val="20"/>
              </w:rPr>
              <w:t>枚指纹）；</w:t>
            </w:r>
            <w:r>
              <w:rPr>
                <w:rFonts w:eastAsia="等线"/>
                <w:color w:val="FF0000"/>
                <w:sz w:val="20"/>
              </w:rPr>
              <w:br/>
            </w:r>
            <w:r>
              <w:rPr>
                <w:rFonts w:eastAsia="等线"/>
                <w:color w:val="FF0000"/>
                <w:sz w:val="20"/>
              </w:rPr>
              <w:t xml:space="preserve">5 </w:t>
            </w:r>
            <w:r>
              <w:rPr>
                <w:rFonts w:hint="eastAsia"/>
                <w:color w:val="FF0000"/>
                <w:sz w:val="20"/>
              </w:rPr>
              <w:t>指纹识别认假率：＜</w:t>
            </w:r>
            <w:r>
              <w:rPr>
                <w:rFonts w:eastAsia="等线"/>
                <w:color w:val="FF0000"/>
                <w:sz w:val="20"/>
              </w:rPr>
              <w:t>0.001 %</w:t>
            </w:r>
            <w:r>
              <w:rPr>
                <w:rFonts w:hint="eastAsia"/>
                <w:color w:val="FF0000"/>
                <w:sz w:val="20"/>
              </w:rPr>
              <w:t>；</w:t>
            </w:r>
            <w:r>
              <w:rPr>
                <w:rFonts w:eastAsia="等线"/>
                <w:color w:val="FF0000"/>
                <w:sz w:val="20"/>
              </w:rPr>
              <w:br/>
            </w:r>
            <w:r>
              <w:rPr>
                <w:rFonts w:eastAsia="等线"/>
                <w:color w:val="FF0000"/>
                <w:sz w:val="20"/>
              </w:rPr>
              <w:t xml:space="preserve">6 </w:t>
            </w:r>
            <w:r>
              <w:rPr>
                <w:rFonts w:hint="eastAsia"/>
                <w:color w:val="FF0000"/>
                <w:sz w:val="20"/>
              </w:rPr>
              <w:t>指纹识别拒真率：＜</w:t>
            </w:r>
            <w:r>
              <w:rPr>
                <w:rFonts w:eastAsia="等线"/>
                <w:color w:val="FF0000"/>
                <w:sz w:val="20"/>
              </w:rPr>
              <w:t>1.0 %</w:t>
            </w:r>
            <w:r>
              <w:rPr>
                <w:rFonts w:hint="eastAsia"/>
                <w:color w:val="FF0000"/>
                <w:sz w:val="20"/>
              </w:rPr>
              <w:t>；</w:t>
            </w:r>
            <w:r>
              <w:rPr>
                <w:rFonts w:eastAsia="等线"/>
                <w:color w:val="FF0000"/>
                <w:sz w:val="20"/>
              </w:rPr>
              <w:br/>
            </w:r>
            <w:r>
              <w:rPr>
                <w:rFonts w:eastAsia="等线"/>
                <w:color w:val="FF0000"/>
                <w:sz w:val="20"/>
              </w:rPr>
              <w:t xml:space="preserve">7 </w:t>
            </w:r>
            <w:r>
              <w:rPr>
                <w:rFonts w:hint="eastAsia"/>
                <w:color w:val="FF0000"/>
                <w:sz w:val="20"/>
              </w:rPr>
              <w:t>指纹识别搜索时间：＜</w:t>
            </w:r>
            <w:r>
              <w:rPr>
                <w:rFonts w:eastAsia="等线"/>
                <w:color w:val="FF0000"/>
                <w:sz w:val="20"/>
              </w:rPr>
              <w:t>3 s</w:t>
            </w:r>
            <w:r>
              <w:rPr>
                <w:rFonts w:hint="eastAsia"/>
                <w:color w:val="FF0000"/>
                <w:sz w:val="20"/>
              </w:rPr>
              <w:t>；</w:t>
            </w:r>
            <w:r>
              <w:rPr>
                <w:rFonts w:eastAsia="等线"/>
                <w:color w:val="FF0000"/>
                <w:sz w:val="20"/>
              </w:rPr>
              <w:br/>
            </w:r>
            <w:r>
              <w:rPr>
                <w:rFonts w:eastAsia="等线"/>
                <w:color w:val="FF0000"/>
                <w:sz w:val="20"/>
              </w:rPr>
              <w:t xml:space="preserve">8 </w:t>
            </w:r>
            <w:r>
              <w:rPr>
                <w:rFonts w:hint="eastAsia"/>
                <w:color w:val="FF0000"/>
                <w:sz w:val="20"/>
              </w:rPr>
              <w:t>连续工作时间：</w:t>
            </w:r>
            <w:r>
              <w:rPr>
                <w:rFonts w:eastAsia="等线"/>
                <w:color w:val="FF0000"/>
                <w:sz w:val="20"/>
              </w:rPr>
              <w:t>≥8 h</w:t>
            </w:r>
            <w:r>
              <w:rPr>
                <w:rFonts w:hint="eastAsia"/>
                <w:color w:val="FF0000"/>
                <w:sz w:val="20"/>
              </w:rPr>
              <w:t>；</w:t>
            </w:r>
            <w:r>
              <w:rPr>
                <w:rFonts w:eastAsia="等线"/>
                <w:color w:val="FF0000"/>
                <w:sz w:val="20"/>
              </w:rPr>
              <w:br/>
            </w:r>
            <w:r>
              <w:rPr>
                <w:rFonts w:eastAsia="等线"/>
                <w:color w:val="FF0000"/>
                <w:sz w:val="20"/>
              </w:rPr>
              <w:t xml:space="preserve">9 </w:t>
            </w:r>
            <w:r>
              <w:rPr>
                <w:rFonts w:hint="eastAsia"/>
                <w:color w:val="FF0000"/>
                <w:sz w:val="20"/>
              </w:rPr>
              <w:t>工作环境温度：</w:t>
            </w:r>
            <w:r>
              <w:rPr>
                <w:rFonts w:eastAsia="等线"/>
                <w:color w:val="FF0000"/>
                <w:sz w:val="20"/>
              </w:rPr>
              <w:t>-20 ℃</w:t>
            </w:r>
            <w:r>
              <w:rPr>
                <w:rFonts w:hint="eastAsia"/>
                <w:color w:val="FF0000"/>
                <w:sz w:val="20"/>
              </w:rPr>
              <w:t>～</w:t>
            </w:r>
            <w:r>
              <w:rPr>
                <w:rFonts w:eastAsia="等线"/>
                <w:color w:val="FF0000"/>
                <w:sz w:val="20"/>
              </w:rPr>
              <w:t>50 ℃</w:t>
            </w:r>
            <w:r>
              <w:rPr>
                <w:rFonts w:hint="eastAsia"/>
                <w:color w:val="FF0000"/>
                <w:sz w:val="20"/>
              </w:rPr>
              <w:t>；</w:t>
            </w:r>
            <w:r>
              <w:rPr>
                <w:rFonts w:eastAsia="等线"/>
                <w:color w:val="FF0000"/>
                <w:sz w:val="20"/>
              </w:rPr>
              <w:br/>
            </w:r>
            <w:r>
              <w:rPr>
                <w:rFonts w:eastAsia="等线"/>
                <w:color w:val="FF0000"/>
                <w:sz w:val="20"/>
              </w:rPr>
              <w:t xml:space="preserve">10 </w:t>
            </w:r>
            <w:r>
              <w:rPr>
                <w:rFonts w:hint="eastAsia"/>
                <w:color w:val="FF0000"/>
                <w:sz w:val="20"/>
              </w:rPr>
              <w:t>工作环境湿度：</w:t>
            </w:r>
            <w:r>
              <w:rPr>
                <w:rFonts w:eastAsia="等线"/>
                <w:color w:val="FF0000"/>
                <w:sz w:val="20"/>
              </w:rPr>
              <w:t>10% RH</w:t>
            </w:r>
            <w:r>
              <w:rPr>
                <w:rFonts w:hint="eastAsia"/>
                <w:color w:val="FF0000"/>
                <w:sz w:val="20"/>
              </w:rPr>
              <w:t>～</w:t>
            </w:r>
            <w:r>
              <w:rPr>
                <w:rFonts w:eastAsia="等线"/>
                <w:color w:val="FF0000"/>
                <w:sz w:val="20"/>
              </w:rPr>
              <w:t>100% RH</w:t>
            </w:r>
            <w:r>
              <w:rPr>
                <w:rFonts w:hint="eastAsia"/>
                <w:color w:val="FF0000"/>
                <w:sz w:val="20"/>
              </w:rPr>
              <w:t>。</w:t>
            </w:r>
          </w:p>
          <w:p w14:paraId="43641BC2">
            <w:pPr>
              <w:keepNext w:val="0"/>
              <w:keepLines w:val="0"/>
              <w:pageBreakBefore w:val="0"/>
              <w:kinsoku/>
              <w:overflowPunct/>
              <w:topLinePunct w:val="0"/>
              <w:autoSpaceDE/>
              <w:autoSpaceDN/>
              <w:bidi w:val="0"/>
              <w:adjustRightInd/>
              <w:snapToGrid/>
              <w:spacing w:line="240" w:lineRule="auto"/>
              <w:rPr>
                <w:rFonts w:ascii="宋体" w:hAnsi="宋体" w:cs="宋体" w:hint="eastAsia"/>
              </w:rPr>
            </w:pPr>
          </w:p>
        </w:tc>
        <w:tc>
          <w:tcPr>
            <w:tcW w:w="207" w:type="pct"/>
            <w:noWrap/>
            <w:vAlign w:val="center"/>
          </w:tcPr>
          <w:p w14:paraId="135441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7B8F055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2417B177">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72374522">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6</w:t>
            </w:r>
          </w:p>
        </w:tc>
        <w:tc>
          <w:tcPr>
            <w:tcW w:w="642" w:type="pct"/>
            <w:vAlign w:val="center"/>
          </w:tcPr>
          <w:p w14:paraId="5A0033B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液压转运平台</w:t>
            </w:r>
          </w:p>
        </w:tc>
        <w:tc>
          <w:tcPr>
            <w:tcW w:w="3647" w:type="pct"/>
            <w:vAlign w:val="center"/>
          </w:tcPr>
          <w:p w14:paraId="322DC40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eastAsia="等线"/>
                <w:color w:val="FF0000"/>
                <w:sz w:val="20"/>
              </w:rPr>
              <w:t>1.</w:t>
            </w:r>
            <w:r>
              <w:rPr>
                <w:rFonts w:hint="eastAsia"/>
                <w:color w:val="FF0000"/>
                <w:sz w:val="20"/>
              </w:rPr>
              <w:t>承载</w:t>
            </w:r>
            <w:r>
              <w:rPr>
                <w:rFonts w:eastAsia="等线"/>
                <w:color w:val="FF0000"/>
                <w:sz w:val="20"/>
              </w:rPr>
              <w:t>(Kg)</w:t>
            </w:r>
            <w:r>
              <w:rPr>
                <w:rFonts w:hint="eastAsia"/>
                <w:color w:val="FF0000"/>
                <w:sz w:val="20"/>
              </w:rPr>
              <w:t>：</w:t>
            </w:r>
            <w:r>
              <w:rPr>
                <w:rFonts w:eastAsia="等线"/>
                <w:color w:val="FF0000"/>
                <w:sz w:val="20"/>
              </w:rPr>
              <w:t>≤1000</w:t>
            </w:r>
            <w:r>
              <w:rPr>
                <w:rFonts w:ascii="宋体" w:hAnsi="宋体" w:cs="宋体" w:hint="eastAsia"/>
              </w:rPr>
              <w:br/>
            </w:r>
            <w:r>
              <w:rPr>
                <w:rFonts w:ascii="宋体" w:hAnsi="宋体" w:cs="宋体" w:hint="eastAsia"/>
              </w:rPr>
              <w:t>2.最低高度h(mm)：≥380</w:t>
            </w:r>
            <w:r>
              <w:rPr>
                <w:rFonts w:ascii="宋体" w:hAnsi="宋体" w:cs="宋体" w:hint="eastAsia"/>
              </w:rPr>
              <w:br/>
            </w:r>
            <w:r>
              <w:rPr>
                <w:rFonts w:ascii="宋体" w:hAnsi="宋体" w:cs="宋体" w:hint="eastAsia"/>
              </w:rPr>
              <w:t>3.最高高度h(mm)：≤1000</w:t>
            </w:r>
            <w:r>
              <w:rPr>
                <w:rFonts w:ascii="宋体" w:hAnsi="宋体" w:cs="宋体" w:hint="eastAsia"/>
              </w:rPr>
              <w:br/>
            </w:r>
            <w:r>
              <w:rPr>
                <w:rFonts w:ascii="宋体" w:hAnsi="宋体" w:cs="宋体" w:hint="eastAsia"/>
              </w:rPr>
              <w:t>4.平台尺寸(L*A1*B)：≥1200mm×610mm×80mm</w:t>
            </w:r>
            <w:r>
              <w:rPr>
                <w:rFonts w:ascii="宋体" w:hAnsi="宋体" w:cs="宋体" w:hint="eastAsia"/>
              </w:rPr>
              <w:br/>
            </w:r>
            <w:r>
              <w:rPr>
                <w:rFonts w:ascii="宋体" w:hAnsi="宋体" w:cs="宋体" w:hint="eastAsia"/>
              </w:rPr>
              <w:t>5.重量：≤165kg</w:t>
            </w:r>
          </w:p>
        </w:tc>
        <w:tc>
          <w:tcPr>
            <w:tcW w:w="207" w:type="pct"/>
            <w:vAlign w:val="center"/>
          </w:tcPr>
          <w:p w14:paraId="11403DA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64EF2E50">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20625F3A">
        <w:tblPrEx>
          <w:tblW w:w="5000" w:type="pct"/>
          <w:tblInd w:w="0" w:type="dxa"/>
          <w:tblLayout w:type="fixed"/>
          <w:tblCellMar>
            <w:top w:w="0" w:type="dxa"/>
            <w:left w:w="108" w:type="dxa"/>
            <w:bottom w:w="0" w:type="dxa"/>
            <w:right w:w="108" w:type="dxa"/>
          </w:tblCellMar>
        </w:tblPrEx>
        <w:trPr>
          <w:trHeight w:val="1080"/>
        </w:trPr>
        <w:tc>
          <w:tcPr>
            <w:tcW w:w="294" w:type="pct"/>
            <w:noWrap/>
            <w:vAlign w:val="center"/>
          </w:tcPr>
          <w:p w14:paraId="22CBD49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7</w:t>
            </w:r>
          </w:p>
        </w:tc>
        <w:tc>
          <w:tcPr>
            <w:tcW w:w="642" w:type="pct"/>
            <w:vAlign w:val="center"/>
          </w:tcPr>
          <w:p w14:paraId="26AEAB7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弹药临时储运箱</w:t>
            </w:r>
          </w:p>
        </w:tc>
        <w:tc>
          <w:tcPr>
            <w:tcW w:w="3647" w:type="pct"/>
            <w:vAlign w:val="center"/>
          </w:tcPr>
          <w:p w14:paraId="6B8A595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eastAsia="等线" w:hint="eastAsia"/>
                <w:color w:val="FF0000"/>
                <w:sz w:val="20"/>
              </w:rPr>
              <w:t>1.尺寸：</w:t>
            </w:r>
            <w:r>
              <w:rPr>
                <w:rFonts w:eastAsia="等线"/>
                <w:color w:val="FF0000"/>
                <w:sz w:val="20"/>
              </w:rPr>
              <w:t>≥500mmx450mmx400mm</w:t>
            </w:r>
            <w:r>
              <w:rPr>
                <w:rFonts w:ascii="宋体" w:hAnsi="宋体" w:cs="宋体" w:hint="eastAsia"/>
              </w:rPr>
              <w:br/>
            </w:r>
            <w:r>
              <w:rPr>
                <w:rFonts w:ascii="宋体" w:hAnsi="宋体" w:cs="宋体" w:hint="eastAsia"/>
              </w:rPr>
              <w:t>2.用于作业车辆临时转运防雹增雨火箭弹储运设备。</w:t>
            </w:r>
            <w:r>
              <w:rPr>
                <w:rFonts w:ascii="宋体" w:hAnsi="宋体" w:cs="宋体" w:hint="eastAsia"/>
              </w:rPr>
              <w:br/>
            </w:r>
            <w:r>
              <w:rPr>
                <w:rFonts w:ascii="宋体" w:hAnsi="宋体" w:cs="宋体" w:hint="eastAsia"/>
              </w:rPr>
              <w:t>3.内置导轨，方便弹药放入，能够满足不同口径火箭弹的安全储运要求，单次转运数量≥10枚。</w:t>
            </w:r>
          </w:p>
        </w:tc>
        <w:tc>
          <w:tcPr>
            <w:tcW w:w="207" w:type="pct"/>
            <w:vAlign w:val="center"/>
          </w:tcPr>
          <w:p w14:paraId="7D93732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6854757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12ADCE1F">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65E5361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8</w:t>
            </w:r>
          </w:p>
        </w:tc>
        <w:tc>
          <w:tcPr>
            <w:tcW w:w="642" w:type="pct"/>
            <w:vAlign w:val="center"/>
          </w:tcPr>
          <w:p w14:paraId="0A553D94">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火箭作业安全监控终端</w:t>
            </w:r>
          </w:p>
        </w:tc>
        <w:tc>
          <w:tcPr>
            <w:tcW w:w="3647" w:type="pct"/>
            <w:vAlign w:val="center"/>
          </w:tcPr>
          <w:p w14:paraId="094AD21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北斗三号短报文通信，集成RDSS、RNSS、4G、收发天线于一体，配备硬件级加密芯片，支持与“天工”平台进行安全加密对接，具备作业指令接收、作业状态上报、安全射界验证、作业信息采集及三码合一验证等功能。</w:t>
            </w:r>
            <w:r>
              <w:rPr>
                <w:rFonts w:ascii="宋体" w:hAnsi="宋体" w:cs="宋体" w:hint="eastAsia"/>
              </w:rPr>
              <w:br/>
            </w:r>
            <w:r>
              <w:rPr>
                <w:rFonts w:ascii="宋体" w:hAnsi="宋体" w:cs="宋体" w:hint="eastAsia"/>
              </w:rPr>
              <w:t>1.无线通讯方式：4G全网通；</w:t>
            </w:r>
            <w:r>
              <w:rPr>
                <w:rFonts w:ascii="宋体" w:hAnsi="宋体" w:cs="宋体" w:hint="eastAsia"/>
              </w:rPr>
              <w:br/>
            </w:r>
            <w:r>
              <w:rPr>
                <w:rFonts w:ascii="宋体" w:hAnsi="宋体" w:cs="宋体" w:hint="eastAsia"/>
              </w:rPr>
              <w:t>2.作业信息通讯方式：RS485；</w:t>
            </w:r>
            <w:r>
              <w:rPr>
                <w:rFonts w:ascii="宋体" w:hAnsi="宋体" w:cs="宋体" w:hint="eastAsia"/>
              </w:rPr>
              <w:br/>
            </w:r>
            <w:r>
              <w:rPr>
                <w:rFonts w:ascii="宋体" w:hAnsi="宋体" w:cs="宋体" w:hint="eastAsia"/>
              </w:rPr>
              <w:t>3.工作温度：-20～50°C；</w:t>
            </w:r>
            <w:r>
              <w:rPr>
                <w:rFonts w:ascii="宋体" w:hAnsi="宋体" w:cs="宋体" w:hint="eastAsia"/>
              </w:rPr>
              <w:br/>
            </w:r>
            <w:r>
              <w:rPr>
                <w:rFonts w:ascii="宋体" w:hAnsi="宋体" w:cs="宋体" w:hint="eastAsia"/>
              </w:rPr>
              <w:t>4.工作电压：9～24 V。</w:t>
            </w:r>
          </w:p>
        </w:tc>
        <w:tc>
          <w:tcPr>
            <w:tcW w:w="207" w:type="pct"/>
            <w:vAlign w:val="center"/>
          </w:tcPr>
          <w:p w14:paraId="12693A5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4EE34A6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27DF92B8">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6C4C9C7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9</w:t>
            </w:r>
          </w:p>
        </w:tc>
        <w:tc>
          <w:tcPr>
            <w:tcW w:w="642" w:type="pct"/>
            <w:vAlign w:val="center"/>
          </w:tcPr>
          <w:p w14:paraId="2EAE915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壁挂式储物盒</w:t>
            </w:r>
          </w:p>
        </w:tc>
        <w:tc>
          <w:tcPr>
            <w:tcW w:w="3647" w:type="pct"/>
            <w:vAlign w:val="center"/>
          </w:tcPr>
          <w:p w14:paraId="42927B5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用于放置无线安全锁定器、火箭作业安全监控终端以及无人机天线支架</w:t>
            </w:r>
          </w:p>
        </w:tc>
        <w:tc>
          <w:tcPr>
            <w:tcW w:w="207" w:type="pct"/>
            <w:vAlign w:val="center"/>
          </w:tcPr>
          <w:p w14:paraId="38B983B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10AADA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367D233C">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7638B00A">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10</w:t>
            </w:r>
          </w:p>
        </w:tc>
        <w:tc>
          <w:tcPr>
            <w:tcW w:w="642" w:type="pct"/>
            <w:vAlign w:val="center"/>
          </w:tcPr>
          <w:p w14:paraId="4E2A0F6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临时储运箱</w:t>
            </w:r>
          </w:p>
        </w:tc>
        <w:tc>
          <w:tcPr>
            <w:tcW w:w="3647" w:type="pct"/>
            <w:vAlign w:val="center"/>
          </w:tcPr>
          <w:p w14:paraId="7F93DDA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用于存放增雨防雹火箭及焰条等作业弹药，并做区域隔离</w:t>
            </w:r>
          </w:p>
        </w:tc>
        <w:tc>
          <w:tcPr>
            <w:tcW w:w="207" w:type="pct"/>
            <w:vAlign w:val="center"/>
          </w:tcPr>
          <w:p w14:paraId="1F85AF2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5373C38B">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F9E4CE6">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625E4E4E">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11</w:t>
            </w:r>
          </w:p>
        </w:tc>
        <w:tc>
          <w:tcPr>
            <w:tcW w:w="642" w:type="pct"/>
            <w:vAlign w:val="center"/>
          </w:tcPr>
          <w:p w14:paraId="09F0F8C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无人机包装箱</w:t>
            </w:r>
          </w:p>
        </w:tc>
        <w:tc>
          <w:tcPr>
            <w:tcW w:w="3647" w:type="pct"/>
            <w:vAlign w:val="center"/>
          </w:tcPr>
          <w:p w14:paraId="372D05D5">
            <w:pPr>
              <w:keepNext w:val="0"/>
              <w:keepLines w:val="0"/>
              <w:pageBreakBefore w:val="0"/>
              <w:numPr>
                <w:ilvl w:val="0"/>
                <w:numId w:val="33"/>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外部尺寸：根据无人机型号定制；</w:t>
            </w:r>
          </w:p>
          <w:p w14:paraId="28F5D2EF">
            <w:pPr>
              <w:keepNext w:val="0"/>
              <w:keepLines w:val="0"/>
              <w:pageBreakBefore w:val="0"/>
              <w:numPr>
                <w:ilvl w:val="0"/>
                <w:numId w:val="33"/>
              </w:numPr>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自重：空箱重量一般为2-5kg，轻量化设计可减少运输能耗</w:t>
            </w:r>
            <w:r>
              <w:rPr>
                <w:rFonts w:ascii="宋体" w:hAnsi="宋体" w:cs="宋体" w:hint="eastAsia"/>
              </w:rPr>
              <w:br/>
            </w:r>
            <w:r>
              <w:rPr>
                <w:rFonts w:ascii="宋体" w:hAnsi="宋体" w:cs="宋体" w:hint="eastAsia"/>
              </w:rPr>
              <w:t>3.材料：多采用聚丙烯复合材料、碳纤维或铝合金，兼顾轻量化与抗冲击性</w:t>
            </w:r>
          </w:p>
          <w:p w14:paraId="05FEDB1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4.防护等级：IP65及以上，防尘防水且适应-30°C至60°C的温度范围</w:t>
            </w:r>
          </w:p>
        </w:tc>
        <w:tc>
          <w:tcPr>
            <w:tcW w:w="207" w:type="pct"/>
            <w:vAlign w:val="center"/>
          </w:tcPr>
          <w:p w14:paraId="52A113ED">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26074A76">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r w14:paraId="0AB341D2">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5025CAD8">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12</w:t>
            </w:r>
          </w:p>
        </w:tc>
        <w:tc>
          <w:tcPr>
            <w:tcW w:w="642" w:type="pct"/>
            <w:vAlign w:val="center"/>
          </w:tcPr>
          <w:p w14:paraId="5FC7F5C1">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地面站包装箱</w:t>
            </w:r>
          </w:p>
        </w:tc>
        <w:tc>
          <w:tcPr>
            <w:tcW w:w="3647" w:type="pct"/>
            <w:vAlign w:val="center"/>
          </w:tcPr>
          <w:p w14:paraId="6E98B10F">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hint="eastAsia"/>
                <w:color w:val="FF0000"/>
                <w:sz w:val="20"/>
              </w:rPr>
              <w:t>尺寸：典型如长</w:t>
            </w:r>
            <w:r>
              <w:rPr>
                <w:rFonts w:eastAsia="等线"/>
                <w:color w:val="FF0000"/>
                <w:sz w:val="20"/>
              </w:rPr>
              <w:t>60cm×</w:t>
            </w:r>
            <w:r>
              <w:rPr>
                <w:rFonts w:hint="eastAsia"/>
                <w:color w:val="FF0000"/>
                <w:sz w:val="20"/>
              </w:rPr>
              <w:t>宽</w:t>
            </w:r>
            <w:r>
              <w:rPr>
                <w:rFonts w:eastAsia="等线"/>
                <w:color w:val="FF0000"/>
                <w:sz w:val="20"/>
              </w:rPr>
              <w:t>45cm×</w:t>
            </w:r>
            <w:r>
              <w:rPr>
                <w:rFonts w:hint="eastAsia"/>
                <w:color w:val="FF0000"/>
                <w:sz w:val="20"/>
              </w:rPr>
              <w:t>高</w:t>
            </w:r>
            <w:r>
              <w:rPr>
                <w:rFonts w:eastAsia="等线"/>
                <w:color w:val="FF0000"/>
                <w:sz w:val="20"/>
              </w:rPr>
              <w:t>27cm</w:t>
            </w:r>
            <w:r>
              <w:rPr>
                <w:rFonts w:hint="eastAsia"/>
                <w:color w:val="FF0000"/>
                <w:sz w:val="20"/>
              </w:rPr>
              <w:t>（合盖状态），便于车载运输。</w:t>
            </w:r>
            <w:r>
              <w:rPr>
                <w:rFonts w:eastAsia="等线"/>
                <w:color w:val="FF0000"/>
                <w:sz w:val="20"/>
              </w:rPr>
              <w:br/>
            </w:r>
            <w:r>
              <w:rPr>
                <w:rFonts w:hint="eastAsia"/>
                <w:color w:val="FF0000"/>
                <w:sz w:val="20"/>
              </w:rPr>
              <w:t>重量：整机重量约</w:t>
            </w:r>
            <w:r>
              <w:rPr>
                <w:rFonts w:eastAsia="等线"/>
                <w:color w:val="FF0000"/>
                <w:sz w:val="20"/>
              </w:rPr>
              <w:t>17.5-19kg</w:t>
            </w:r>
            <w:r>
              <w:rPr>
                <w:rFonts w:hint="eastAsia"/>
                <w:color w:val="FF0000"/>
                <w:sz w:val="20"/>
              </w:rPr>
              <w:t>，含加固提手和滚轮设计</w:t>
            </w:r>
            <w:r>
              <w:rPr>
                <w:rFonts w:eastAsia="等线"/>
                <w:color w:val="FF0000"/>
                <w:sz w:val="20"/>
              </w:rPr>
              <w:br/>
            </w:r>
            <w:r>
              <w:rPr>
                <w:rFonts w:hint="eastAsia"/>
                <w:color w:val="FF0000"/>
                <w:sz w:val="20"/>
              </w:rPr>
              <w:t>外壳防护：三防设计（防尘、防水、防震），支持</w:t>
            </w:r>
            <w:r>
              <w:rPr>
                <w:rFonts w:eastAsia="等线"/>
                <w:color w:val="FF0000"/>
                <w:sz w:val="20"/>
              </w:rPr>
              <w:t>IP65</w:t>
            </w:r>
            <w:r>
              <w:rPr>
                <w:rFonts w:hint="eastAsia"/>
                <w:color w:val="FF0000"/>
                <w:sz w:val="20"/>
              </w:rPr>
              <w:t>级防护</w:t>
            </w:r>
            <w:r>
              <w:rPr>
                <w:rFonts w:eastAsia="等线"/>
                <w:color w:val="FF0000"/>
                <w:sz w:val="20"/>
              </w:rPr>
              <w:br/>
            </w:r>
            <w:r>
              <w:rPr>
                <w:rFonts w:hint="eastAsia"/>
                <w:color w:val="FF0000"/>
                <w:sz w:val="20"/>
              </w:rPr>
              <w:t>接口：标配</w:t>
            </w:r>
            <w:r>
              <w:rPr>
                <w:rFonts w:eastAsia="等线"/>
                <w:color w:val="FF0000"/>
                <w:sz w:val="20"/>
              </w:rPr>
              <w:t>USB</w:t>
            </w:r>
            <w:r>
              <w:rPr>
                <w:rFonts w:hint="eastAsia"/>
                <w:color w:val="FF0000"/>
                <w:sz w:val="20"/>
              </w:rPr>
              <w:t>、</w:t>
            </w:r>
            <w:r>
              <w:rPr>
                <w:rFonts w:eastAsia="等线"/>
                <w:color w:val="FF0000"/>
                <w:sz w:val="20"/>
              </w:rPr>
              <w:t>HDMI</w:t>
            </w:r>
            <w:r>
              <w:rPr>
                <w:rFonts w:hint="eastAsia"/>
                <w:color w:val="FF0000"/>
                <w:sz w:val="20"/>
              </w:rPr>
              <w:t>、</w:t>
            </w:r>
            <w:r>
              <w:rPr>
                <w:rFonts w:eastAsia="等线"/>
                <w:color w:val="FF0000"/>
                <w:sz w:val="20"/>
              </w:rPr>
              <w:t>RS232</w:t>
            </w:r>
            <w:r>
              <w:rPr>
                <w:rFonts w:hint="eastAsia"/>
                <w:color w:val="FF0000"/>
                <w:sz w:val="20"/>
              </w:rPr>
              <w:t>、</w:t>
            </w:r>
            <w:r>
              <w:rPr>
                <w:rFonts w:eastAsia="等线"/>
                <w:color w:val="FF0000"/>
                <w:sz w:val="20"/>
              </w:rPr>
              <w:t>RJ45</w:t>
            </w:r>
            <w:r>
              <w:rPr>
                <w:rFonts w:hint="eastAsia"/>
                <w:color w:val="FF0000"/>
                <w:sz w:val="20"/>
              </w:rPr>
              <w:t>等接口</w:t>
            </w:r>
          </w:p>
          <w:p w14:paraId="57C55817">
            <w:pPr>
              <w:keepNext w:val="0"/>
              <w:keepLines w:val="0"/>
              <w:pageBreakBefore w:val="0"/>
              <w:kinsoku/>
              <w:overflowPunct/>
              <w:topLinePunct w:val="0"/>
              <w:autoSpaceDE/>
              <w:autoSpaceDN/>
              <w:bidi w:val="0"/>
              <w:adjustRightInd/>
              <w:snapToGrid/>
              <w:spacing w:line="240" w:lineRule="auto"/>
              <w:rPr>
                <w:rFonts w:ascii="宋体" w:hAnsi="宋体" w:cs="宋体" w:hint="eastAsia"/>
                <w:highlight w:val="yellow"/>
              </w:rPr>
            </w:pPr>
          </w:p>
        </w:tc>
        <w:tc>
          <w:tcPr>
            <w:tcW w:w="207" w:type="pct"/>
            <w:vAlign w:val="center"/>
          </w:tcPr>
          <w:p w14:paraId="2D26269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7A90FAB7">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2</w:t>
            </w:r>
          </w:p>
        </w:tc>
      </w:tr>
      <w:tr w14:paraId="397F3DC8">
        <w:tblPrEx>
          <w:tblW w:w="5000" w:type="pct"/>
          <w:tblInd w:w="0" w:type="dxa"/>
          <w:tblLayout w:type="fixed"/>
          <w:tblCellMar>
            <w:top w:w="0" w:type="dxa"/>
            <w:left w:w="108" w:type="dxa"/>
            <w:bottom w:w="0" w:type="dxa"/>
            <w:right w:w="108" w:type="dxa"/>
          </w:tblCellMar>
        </w:tblPrEx>
        <w:trPr>
          <w:trHeight w:val="420"/>
        </w:trPr>
        <w:tc>
          <w:tcPr>
            <w:tcW w:w="294" w:type="pct"/>
            <w:noWrap/>
            <w:vAlign w:val="center"/>
          </w:tcPr>
          <w:p w14:paraId="0FD3E883">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13</w:t>
            </w:r>
          </w:p>
        </w:tc>
        <w:tc>
          <w:tcPr>
            <w:tcW w:w="642" w:type="pct"/>
            <w:vAlign w:val="center"/>
          </w:tcPr>
          <w:p w14:paraId="339927E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作业设备储运方舱</w:t>
            </w:r>
          </w:p>
        </w:tc>
        <w:tc>
          <w:tcPr>
            <w:tcW w:w="3647" w:type="pct"/>
            <w:vAlign w:val="center"/>
          </w:tcPr>
          <w:p w14:paraId="2D455C9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用于无人机作业单元、移动式火箭播撒装置、弹药临时储运箱和该模组配备的其他设备的储运。</w:t>
            </w:r>
            <w:r>
              <w:rPr>
                <w:rFonts w:ascii="宋体" w:hAnsi="宋体" w:cs="宋体" w:hint="eastAsia"/>
              </w:rPr>
              <w:br/>
            </w:r>
            <w:r>
              <w:rPr>
                <w:rFonts w:ascii="宋体" w:hAnsi="宋体" w:cs="宋体" w:hint="eastAsia"/>
              </w:rPr>
              <w:t>具备液压升降功能且高度≥1m；同时具备无人机作业单元、移动式火箭发射装置、液压转运平台和弹药临时储运箱装载能力。</w:t>
            </w:r>
          </w:p>
        </w:tc>
        <w:tc>
          <w:tcPr>
            <w:tcW w:w="207" w:type="pct"/>
            <w:vAlign w:val="center"/>
          </w:tcPr>
          <w:p w14:paraId="363CCB9F">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个</w:t>
            </w:r>
          </w:p>
        </w:tc>
        <w:tc>
          <w:tcPr>
            <w:tcW w:w="207" w:type="pct"/>
            <w:vAlign w:val="center"/>
          </w:tcPr>
          <w:p w14:paraId="2D878E7C">
            <w:pPr>
              <w:keepNext w:val="0"/>
              <w:keepLines w:val="0"/>
              <w:pageBreakBefore w:val="0"/>
              <w:kinsoku/>
              <w:overflowPunct/>
              <w:topLinePunct w:val="0"/>
              <w:autoSpaceDE/>
              <w:autoSpaceDN/>
              <w:bidi w:val="0"/>
              <w:adjustRightInd/>
              <w:snapToGrid/>
              <w:spacing w:line="240" w:lineRule="auto"/>
              <w:jc w:val="center"/>
              <w:rPr>
                <w:rFonts w:ascii="宋体" w:hAnsi="宋体" w:cs="宋体" w:hint="eastAsia"/>
              </w:rPr>
            </w:pPr>
            <w:r>
              <w:rPr>
                <w:rFonts w:ascii="宋体" w:hAnsi="宋体" w:cs="宋体" w:hint="eastAsia"/>
              </w:rPr>
              <w:t>1</w:t>
            </w:r>
          </w:p>
        </w:tc>
      </w:tr>
    </w:tbl>
    <w:p w14:paraId="0277E1F6">
      <w:pPr>
        <w:spacing w:line="360" w:lineRule="auto"/>
        <w:ind w:firstLine="420" w:firstLineChars="200"/>
        <w:rPr>
          <w:rFonts w:ascii="宋体" w:eastAsia="宋体" w:hAnsi="宋体" w:cs="宋体"/>
          <w:color w:val="auto"/>
        </w:rPr>
      </w:pPr>
    </w:p>
    <w:p w14:paraId="0A4A46FF">
      <w:pPr>
        <w:pStyle w:val="BodyText"/>
        <w:spacing w:line="360" w:lineRule="auto"/>
        <w:ind w:firstLine="420" w:firstLineChars="200"/>
        <w:outlineLvl w:val="2"/>
        <w:rPr>
          <w:b/>
          <w:bCs/>
          <w:color w:val="auto"/>
          <w:lang w:eastAsia="zh-CN"/>
        </w:rPr>
      </w:pPr>
      <w:r>
        <w:rPr>
          <w:rFonts w:hint="eastAsia"/>
          <w:b/>
          <w:bCs/>
          <w:color w:val="auto"/>
          <w:lang w:eastAsia="zh-CN"/>
        </w:rPr>
        <w:t>（二）人工影响天气地面作业安全能力提升</w:t>
      </w:r>
    </w:p>
    <w:p w14:paraId="11F9BD96">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1.固定作业点升级改造</w:t>
      </w:r>
    </w:p>
    <w:p w14:paraId="4BCC6F7C">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本项目在全区对148个固定式作业点安全能力提升建设，其中高炮固定作业点73个，9个为新建</w:t>
      </w:r>
      <w:r>
        <w:rPr>
          <w:rFonts w:ascii="宋体" w:eastAsia="宋体" w:hAnsi="宋体" w:cs="宋体" w:hint="eastAsia"/>
          <w:color w:val="auto"/>
          <w:lang w:eastAsia="zh-CN" w:bidi="ar"/>
        </w:rPr>
        <w:t>37式地面作业装备作业点安全能力提升（新建摄像头）</w:t>
      </w:r>
      <w:r>
        <w:rPr>
          <w:rFonts w:ascii="宋体" w:eastAsia="宋体" w:hAnsi="宋体" w:cs="宋体" w:hint="eastAsia"/>
          <w:color w:val="auto"/>
          <w:lang w:eastAsia="zh-CN"/>
        </w:rPr>
        <w:t>，64个点为升级</w:t>
      </w:r>
      <w:r>
        <w:rPr>
          <w:rFonts w:ascii="宋体" w:eastAsia="宋体" w:hAnsi="宋体" w:cs="宋体" w:hint="eastAsia"/>
          <w:color w:val="auto"/>
          <w:lang w:eastAsia="zh-CN" w:bidi="ar"/>
        </w:rPr>
        <w:t>37式地面作业装备作业点安全能力提升（升级）</w:t>
      </w:r>
      <w:r>
        <w:rPr>
          <w:rFonts w:ascii="宋体" w:eastAsia="宋体" w:hAnsi="宋体" w:cs="宋体" w:hint="eastAsia"/>
          <w:color w:val="auto"/>
          <w:lang w:eastAsia="zh-CN"/>
        </w:rPr>
        <w:t>；火箭固定作业点75个，48个为全新建</w:t>
      </w:r>
      <w:r>
        <w:rPr>
          <w:rFonts w:ascii="宋体" w:eastAsia="宋体" w:hAnsi="宋体" w:cs="宋体" w:hint="eastAsia"/>
          <w:color w:val="auto"/>
          <w:lang w:eastAsia="zh-CN" w:bidi="ar"/>
        </w:rPr>
        <w:t>固定BL地面作业发射装置作业点安全能力提升（新建摄像头）</w:t>
      </w:r>
      <w:r>
        <w:rPr>
          <w:rFonts w:ascii="宋体" w:eastAsia="宋体" w:hAnsi="宋体" w:cs="宋体" w:hint="eastAsia"/>
          <w:color w:val="auto"/>
          <w:lang w:eastAsia="zh-CN"/>
        </w:rPr>
        <w:t>，27个为升级</w:t>
      </w:r>
      <w:r>
        <w:rPr>
          <w:rFonts w:ascii="宋体" w:eastAsia="宋体" w:hAnsi="宋体" w:cs="宋体" w:hint="eastAsia"/>
          <w:color w:val="auto"/>
          <w:lang w:eastAsia="zh-CN" w:bidi="ar"/>
        </w:rPr>
        <w:t>固定BL地面作业发射装置作业点安全能力提升（升级）</w:t>
      </w:r>
      <w:r>
        <w:rPr>
          <w:rFonts w:ascii="宋体" w:eastAsia="宋体" w:hAnsi="宋体" w:cs="宋体" w:hint="eastAsia"/>
          <w:color w:val="auto"/>
          <w:lang w:eastAsia="zh-CN"/>
        </w:rPr>
        <w:t>；配置370套作业人员安全防护装备，提升作业过程的人员保护能力和操作过程的实时监控能力；基于全区未完成市电接入的固定作业点情况，为48个</w:t>
      </w:r>
      <w:r>
        <w:rPr>
          <w:rFonts w:ascii="宋体" w:eastAsia="宋体" w:hAnsi="宋体" w:cs="宋体" w:hint="eastAsia"/>
          <w:color w:val="auto"/>
          <w:lang w:eastAsia="zh-CN" w:bidi="ar"/>
        </w:rPr>
        <w:t>人影37式地面作业装备、固定BL地面作业发射装置作业站点市电接入</w:t>
      </w:r>
      <w:r>
        <w:rPr>
          <w:rFonts w:ascii="宋体" w:eastAsia="宋体" w:hAnsi="宋体" w:cs="宋体" w:hint="eastAsia"/>
          <w:color w:val="auto"/>
          <w:lang w:eastAsia="zh-CN"/>
        </w:rPr>
        <w:t>。</w:t>
      </w:r>
    </w:p>
    <w:p w14:paraId="00CCB98F">
      <w:pPr>
        <w:spacing w:line="360" w:lineRule="auto"/>
        <w:ind w:firstLine="500"/>
        <w:rPr>
          <w:rFonts w:ascii="宋体" w:eastAsia="宋体" w:hAnsi="宋体" w:cs="宋体"/>
          <w:color w:val="auto"/>
          <w:lang w:eastAsia="zh-CN"/>
        </w:rPr>
      </w:pPr>
      <w:r>
        <w:rPr>
          <w:rFonts w:ascii="宋体" w:eastAsia="宋体" w:hAnsi="宋体" w:cs="宋体" w:hint="eastAsia"/>
          <w:color w:val="auto"/>
          <w:lang w:eastAsia="zh-CN"/>
        </w:rPr>
        <w:t>技术指标如下：</w:t>
      </w:r>
    </w:p>
    <w:tbl>
      <w:tblPr>
        <w:tblStyle w:val="TableNormal"/>
        <w:tblW w:w="4997" w:type="pct"/>
        <w:tblInd w:w="0" w:type="dxa"/>
        <w:tblCellMar>
          <w:top w:w="0" w:type="dxa"/>
          <w:left w:w="108" w:type="dxa"/>
          <w:bottom w:w="0" w:type="dxa"/>
          <w:right w:w="108" w:type="dxa"/>
        </w:tblCellMar>
      </w:tblPr>
      <w:tblGrid>
        <w:gridCol w:w="636"/>
        <w:gridCol w:w="1325"/>
        <w:gridCol w:w="2106"/>
        <w:gridCol w:w="3809"/>
        <w:gridCol w:w="427"/>
        <w:gridCol w:w="661"/>
      </w:tblGrid>
      <w:tr w14:paraId="2AB14B73">
        <w:tblPrEx>
          <w:tblW w:w="4997" w:type="pct"/>
          <w:tblInd w:w="0" w:type="dxa"/>
          <w:tblCellMar>
            <w:top w:w="0" w:type="dxa"/>
            <w:left w:w="108" w:type="dxa"/>
            <w:bottom w:w="0" w:type="dxa"/>
            <w:right w:w="108" w:type="dxa"/>
          </w:tblCellMar>
        </w:tblPrEx>
        <w:trPr>
          <w:trHeight w:val="510"/>
          <w:tblHeader/>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0CCE7DF">
            <w:pPr>
              <w:jc w:val="center"/>
              <w:rPr>
                <w:rFonts w:ascii="宋体" w:eastAsia="宋体" w:hAnsi="宋体" w:cs="宋体"/>
                <w:b/>
                <w:bCs/>
                <w:color w:val="auto"/>
              </w:rPr>
            </w:pPr>
            <w:r>
              <w:rPr>
                <w:rFonts w:ascii="宋体" w:eastAsia="宋体" w:hAnsi="宋体" w:cs="宋体" w:hint="eastAsia"/>
                <w:b/>
                <w:bCs/>
                <w:color w:val="auto"/>
              </w:rPr>
              <w:t>序号</w:t>
            </w:r>
          </w:p>
        </w:tc>
        <w:tc>
          <w:tcPr>
            <w:tcW w:w="763" w:type="pct"/>
            <w:tcBorders>
              <w:top w:val="single" w:sz="4" w:space="0" w:color="auto"/>
              <w:left w:val="nil"/>
              <w:bottom w:val="single" w:sz="4" w:space="0" w:color="auto"/>
              <w:right w:val="single" w:sz="4" w:space="0" w:color="auto"/>
            </w:tcBorders>
            <w:shd w:val="clear" w:color="auto" w:fill="auto"/>
            <w:vAlign w:val="center"/>
          </w:tcPr>
          <w:p w14:paraId="4B507F68">
            <w:pPr>
              <w:jc w:val="center"/>
              <w:rPr>
                <w:rFonts w:ascii="宋体" w:eastAsia="宋体" w:hAnsi="宋体" w:cs="宋体"/>
                <w:b/>
                <w:bCs/>
                <w:color w:val="auto"/>
                <w:lang w:eastAsia="zh-CN"/>
              </w:rPr>
            </w:pPr>
            <w:r>
              <w:rPr>
                <w:rFonts w:ascii="宋体" w:eastAsia="宋体" w:hAnsi="宋体" w:cs="宋体" w:hint="eastAsia"/>
                <w:b/>
                <w:bCs/>
                <w:color w:val="auto"/>
                <w:lang w:eastAsia="zh-CN"/>
              </w:rPr>
              <w:t>分项名称</w:t>
            </w:r>
          </w:p>
        </w:tc>
        <w:tc>
          <w:tcPr>
            <w:tcW w:w="1183" w:type="pct"/>
            <w:tcBorders>
              <w:top w:val="single" w:sz="4" w:space="0" w:color="auto"/>
              <w:left w:val="nil"/>
              <w:bottom w:val="single" w:sz="4" w:space="0" w:color="auto"/>
              <w:right w:val="single" w:sz="4" w:space="0" w:color="auto"/>
            </w:tcBorders>
            <w:shd w:val="clear" w:color="auto" w:fill="auto"/>
            <w:vAlign w:val="center"/>
          </w:tcPr>
          <w:p w14:paraId="1A30CE0A">
            <w:pPr>
              <w:jc w:val="center"/>
              <w:rPr>
                <w:rFonts w:ascii="宋体" w:eastAsia="宋体" w:hAnsi="宋体" w:cs="宋体"/>
                <w:b/>
                <w:bCs/>
                <w:color w:val="auto"/>
              </w:rPr>
            </w:pPr>
            <w:r>
              <w:rPr>
                <w:rFonts w:ascii="宋体" w:eastAsia="宋体" w:hAnsi="宋体" w:cs="宋体" w:hint="eastAsia"/>
                <w:b/>
                <w:bCs/>
                <w:color w:val="auto"/>
              </w:rPr>
              <w:t>设备名称</w:t>
            </w:r>
          </w:p>
        </w:tc>
        <w:tc>
          <w:tcPr>
            <w:tcW w:w="2164" w:type="pct"/>
            <w:tcBorders>
              <w:top w:val="single" w:sz="4" w:space="0" w:color="auto"/>
              <w:left w:val="nil"/>
              <w:bottom w:val="single" w:sz="4" w:space="0" w:color="auto"/>
              <w:right w:val="single" w:sz="4" w:space="0" w:color="auto"/>
            </w:tcBorders>
            <w:shd w:val="clear" w:color="auto" w:fill="auto"/>
            <w:vAlign w:val="center"/>
          </w:tcPr>
          <w:p w14:paraId="5F05A2AE">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238" w:type="pct"/>
            <w:tcBorders>
              <w:top w:val="single" w:sz="4" w:space="0" w:color="auto"/>
              <w:left w:val="nil"/>
              <w:bottom w:val="single" w:sz="4" w:space="0" w:color="auto"/>
              <w:right w:val="single" w:sz="4" w:space="0" w:color="auto"/>
            </w:tcBorders>
            <w:shd w:val="clear" w:color="auto" w:fill="auto"/>
            <w:vAlign w:val="center"/>
          </w:tcPr>
          <w:p w14:paraId="6FB48233">
            <w:pPr>
              <w:jc w:val="center"/>
              <w:rPr>
                <w:rFonts w:ascii="宋体" w:eastAsia="宋体" w:hAnsi="宋体" w:cs="宋体"/>
                <w:b/>
                <w:bCs/>
                <w:color w:val="auto"/>
              </w:rPr>
            </w:pPr>
            <w:r>
              <w:rPr>
                <w:rFonts w:ascii="宋体" w:eastAsia="宋体" w:hAnsi="宋体" w:cs="宋体" w:hint="eastAsia"/>
                <w:b/>
                <w:bCs/>
                <w:color w:val="auto"/>
              </w:rPr>
              <w:t>单位</w:t>
            </w:r>
          </w:p>
        </w:tc>
        <w:tc>
          <w:tcPr>
            <w:tcW w:w="296" w:type="pct"/>
            <w:tcBorders>
              <w:top w:val="single" w:sz="4" w:space="0" w:color="auto"/>
              <w:left w:val="nil"/>
              <w:bottom w:val="single" w:sz="4" w:space="0" w:color="auto"/>
              <w:right w:val="single" w:sz="4" w:space="0" w:color="auto"/>
            </w:tcBorders>
            <w:shd w:val="clear" w:color="auto" w:fill="auto"/>
            <w:vAlign w:val="center"/>
          </w:tcPr>
          <w:p w14:paraId="499EBE51">
            <w:pPr>
              <w:jc w:val="center"/>
              <w:rPr>
                <w:rFonts w:ascii="宋体" w:eastAsia="宋体" w:hAnsi="宋体" w:cs="宋体"/>
                <w:b/>
                <w:bCs/>
                <w:color w:val="auto"/>
              </w:rPr>
            </w:pPr>
            <w:r>
              <w:rPr>
                <w:rFonts w:ascii="宋体" w:eastAsia="宋体" w:hAnsi="宋体" w:cs="宋体" w:hint="eastAsia"/>
                <w:b/>
                <w:bCs/>
                <w:color w:val="auto"/>
              </w:rPr>
              <w:t>数量</w:t>
            </w:r>
          </w:p>
        </w:tc>
      </w:tr>
      <w:tr w14:paraId="7B604FEE">
        <w:tblPrEx>
          <w:tblW w:w="4997" w:type="pct"/>
          <w:tblInd w:w="0" w:type="dxa"/>
          <w:tblCellMar>
            <w:top w:w="0" w:type="dxa"/>
            <w:left w:w="108" w:type="dxa"/>
            <w:bottom w:w="0" w:type="dxa"/>
            <w:right w:w="108" w:type="dxa"/>
          </w:tblCellMar>
        </w:tblPrEx>
        <w:trPr>
          <w:trHeight w:val="263"/>
        </w:trPr>
        <w:tc>
          <w:tcPr>
            <w:tcW w:w="354" w:type="pct"/>
            <w:tcBorders>
              <w:top w:val="nil"/>
              <w:left w:val="single" w:sz="4" w:space="0" w:color="auto"/>
              <w:bottom w:val="single" w:sz="4" w:space="0" w:color="auto"/>
              <w:right w:val="single" w:sz="4" w:space="0" w:color="auto"/>
            </w:tcBorders>
            <w:shd w:val="clear" w:color="auto" w:fill="auto"/>
            <w:vAlign w:val="center"/>
          </w:tcPr>
          <w:p w14:paraId="7D1D30A1">
            <w:pPr>
              <w:jc w:val="center"/>
              <w:rPr>
                <w:rFonts w:ascii="宋体" w:eastAsia="宋体" w:hAnsi="宋体" w:cs="宋体"/>
                <w:b/>
                <w:bCs/>
                <w:color w:val="auto"/>
              </w:rPr>
            </w:pPr>
            <w:r>
              <w:rPr>
                <w:rFonts w:ascii="宋体" w:eastAsia="宋体" w:hAnsi="宋体" w:cs="宋体" w:hint="eastAsia"/>
                <w:b/>
                <w:bCs/>
                <w:color w:val="auto"/>
              </w:rPr>
              <w:t>一</w:t>
            </w:r>
          </w:p>
        </w:tc>
        <w:tc>
          <w:tcPr>
            <w:tcW w:w="4110" w:type="pct"/>
            <w:gridSpan w:val="3"/>
            <w:tcBorders>
              <w:top w:val="single" w:sz="4" w:space="0" w:color="auto"/>
              <w:left w:val="nil"/>
              <w:bottom w:val="single" w:sz="4" w:space="0" w:color="auto"/>
              <w:right w:val="single" w:sz="4" w:space="0" w:color="000000"/>
            </w:tcBorders>
            <w:shd w:val="clear" w:color="auto" w:fill="auto"/>
            <w:vAlign w:val="center"/>
          </w:tcPr>
          <w:p w14:paraId="167B38F8">
            <w:pPr>
              <w:rPr>
                <w:rFonts w:ascii="宋体" w:eastAsia="宋体" w:hAnsi="宋体" w:cs="宋体"/>
                <w:b/>
                <w:bCs/>
                <w:color w:val="auto"/>
              </w:rPr>
            </w:pPr>
            <w:r>
              <w:rPr>
                <w:rFonts w:ascii="宋体" w:eastAsia="宋体" w:hAnsi="宋体" w:cs="宋体" w:hint="eastAsia"/>
                <w:b/>
                <w:bCs/>
                <w:color w:val="auto"/>
              </w:rPr>
              <w:t>高炮固定作业点</w:t>
            </w:r>
          </w:p>
        </w:tc>
        <w:tc>
          <w:tcPr>
            <w:tcW w:w="238" w:type="pct"/>
            <w:tcBorders>
              <w:top w:val="nil"/>
              <w:left w:val="nil"/>
              <w:bottom w:val="single" w:sz="4" w:space="0" w:color="auto"/>
              <w:right w:val="single" w:sz="4" w:space="0" w:color="auto"/>
            </w:tcBorders>
            <w:shd w:val="clear" w:color="auto" w:fill="auto"/>
            <w:vAlign w:val="center"/>
          </w:tcPr>
          <w:p w14:paraId="5A3CB4F3">
            <w:pPr>
              <w:jc w:val="center"/>
              <w:rPr>
                <w:rFonts w:ascii="宋体" w:eastAsia="宋体" w:hAnsi="宋体" w:cs="宋体"/>
                <w:b/>
                <w:bCs/>
                <w:color w:val="auto"/>
              </w:rPr>
            </w:pPr>
          </w:p>
        </w:tc>
        <w:tc>
          <w:tcPr>
            <w:tcW w:w="296" w:type="pct"/>
            <w:tcBorders>
              <w:top w:val="nil"/>
              <w:left w:val="nil"/>
              <w:bottom w:val="single" w:sz="4" w:space="0" w:color="auto"/>
              <w:right w:val="single" w:sz="4" w:space="0" w:color="auto"/>
            </w:tcBorders>
            <w:shd w:val="clear" w:color="auto" w:fill="auto"/>
            <w:vAlign w:val="center"/>
          </w:tcPr>
          <w:p w14:paraId="3A363A48">
            <w:pPr>
              <w:jc w:val="center"/>
              <w:rPr>
                <w:rFonts w:ascii="宋体" w:eastAsia="宋体" w:hAnsi="宋体" w:cs="宋体"/>
                <w:b/>
                <w:bCs/>
                <w:color w:val="auto"/>
              </w:rPr>
            </w:pPr>
          </w:p>
        </w:tc>
      </w:tr>
      <w:tr w14:paraId="4C75B454">
        <w:tblPrEx>
          <w:tblW w:w="4997" w:type="pct"/>
          <w:tblInd w:w="0" w:type="dxa"/>
          <w:tblCellMar>
            <w:top w:w="0" w:type="dxa"/>
            <w:left w:w="108" w:type="dxa"/>
            <w:bottom w:w="0" w:type="dxa"/>
            <w:right w:w="108" w:type="dxa"/>
          </w:tblCellMar>
        </w:tblPrEx>
        <w:trPr>
          <w:trHeight w:val="263"/>
        </w:trPr>
        <w:tc>
          <w:tcPr>
            <w:tcW w:w="354" w:type="pct"/>
            <w:tcBorders>
              <w:top w:val="nil"/>
              <w:left w:val="single" w:sz="4" w:space="0" w:color="auto"/>
              <w:bottom w:val="single" w:sz="4" w:space="0" w:color="auto"/>
              <w:right w:val="single" w:sz="4" w:space="0" w:color="auto"/>
            </w:tcBorders>
            <w:shd w:val="clear" w:color="auto" w:fill="auto"/>
            <w:vAlign w:val="center"/>
          </w:tcPr>
          <w:p w14:paraId="1DC14714">
            <w:pPr>
              <w:jc w:val="center"/>
              <w:rPr>
                <w:rFonts w:ascii="宋体" w:eastAsia="宋体" w:hAnsi="宋体" w:cs="宋体"/>
                <w:color w:val="auto"/>
              </w:rPr>
            </w:pPr>
            <w:r>
              <w:rPr>
                <w:rFonts w:ascii="宋体" w:eastAsia="宋体" w:hAnsi="宋体" w:cs="宋体" w:hint="eastAsia"/>
                <w:color w:val="auto"/>
              </w:rPr>
              <w:t>1</w:t>
            </w:r>
          </w:p>
        </w:tc>
        <w:tc>
          <w:tcPr>
            <w:tcW w:w="4110" w:type="pct"/>
            <w:gridSpan w:val="3"/>
            <w:tcBorders>
              <w:top w:val="single" w:sz="4" w:space="0" w:color="auto"/>
              <w:left w:val="nil"/>
              <w:bottom w:val="single" w:sz="4" w:space="0" w:color="auto"/>
              <w:right w:val="single" w:sz="4" w:space="0" w:color="000000"/>
            </w:tcBorders>
            <w:shd w:val="clear" w:color="auto" w:fill="auto"/>
            <w:vAlign w:val="center"/>
          </w:tcPr>
          <w:p w14:paraId="317C01C1">
            <w:pPr>
              <w:rPr>
                <w:rFonts w:ascii="宋体" w:eastAsia="宋体" w:hAnsi="宋体" w:cs="宋体"/>
                <w:b/>
                <w:bCs/>
                <w:color w:val="auto"/>
                <w:lang w:eastAsia="zh-CN"/>
              </w:rPr>
            </w:pPr>
            <w:r>
              <w:rPr>
                <w:rFonts w:ascii="宋体" w:eastAsia="宋体" w:hAnsi="宋体" w:cs="宋体" w:hint="eastAsia"/>
                <w:b/>
                <w:bCs/>
                <w:color w:val="auto"/>
                <w:lang w:eastAsia="zh-CN"/>
              </w:rPr>
              <w:t>37式地面作业装备作业点安全能力提升（新建摄像头）</w:t>
            </w:r>
          </w:p>
        </w:tc>
        <w:tc>
          <w:tcPr>
            <w:tcW w:w="238" w:type="pct"/>
            <w:tcBorders>
              <w:top w:val="nil"/>
              <w:left w:val="nil"/>
              <w:bottom w:val="single" w:sz="4" w:space="0" w:color="auto"/>
              <w:right w:val="single" w:sz="4" w:space="0" w:color="auto"/>
            </w:tcBorders>
            <w:shd w:val="clear" w:color="auto" w:fill="auto"/>
            <w:vAlign w:val="center"/>
          </w:tcPr>
          <w:p w14:paraId="6F3294D5">
            <w:pPr>
              <w:jc w:val="center"/>
              <w:rPr>
                <w:rFonts w:ascii="宋体" w:eastAsia="宋体" w:hAnsi="宋体" w:cs="宋体"/>
                <w:b/>
                <w:bCs/>
                <w:color w:val="auto"/>
                <w:lang w:eastAsia="zh-CN"/>
              </w:rPr>
            </w:pPr>
          </w:p>
        </w:tc>
        <w:tc>
          <w:tcPr>
            <w:tcW w:w="296" w:type="pct"/>
            <w:tcBorders>
              <w:top w:val="nil"/>
              <w:left w:val="nil"/>
              <w:bottom w:val="single" w:sz="4" w:space="0" w:color="auto"/>
              <w:right w:val="single" w:sz="4" w:space="0" w:color="auto"/>
            </w:tcBorders>
            <w:shd w:val="clear" w:color="auto" w:fill="auto"/>
            <w:vAlign w:val="center"/>
          </w:tcPr>
          <w:p w14:paraId="6B7F0840">
            <w:pPr>
              <w:jc w:val="center"/>
              <w:rPr>
                <w:rFonts w:ascii="宋体" w:eastAsia="宋体" w:hAnsi="宋体" w:cs="宋体"/>
                <w:b/>
                <w:bCs/>
                <w:color w:val="auto"/>
                <w:lang w:eastAsia="zh-CN"/>
              </w:rPr>
            </w:pPr>
          </w:p>
        </w:tc>
      </w:tr>
      <w:tr w14:paraId="2D55A4FD">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B4368EB">
            <w:pPr>
              <w:jc w:val="center"/>
              <w:rPr>
                <w:rFonts w:ascii="宋体" w:eastAsia="宋体" w:hAnsi="宋体" w:cs="宋体"/>
                <w:color w:val="auto"/>
              </w:rPr>
            </w:pPr>
            <w:r>
              <w:rPr>
                <w:rFonts w:ascii="宋体" w:eastAsia="宋体" w:hAnsi="宋体" w:cs="宋体" w:hint="eastAsia"/>
                <w:color w:val="auto"/>
              </w:rPr>
              <w:t>1.1</w:t>
            </w:r>
          </w:p>
        </w:tc>
        <w:tc>
          <w:tcPr>
            <w:tcW w:w="763" w:type="pct"/>
            <w:tcBorders>
              <w:top w:val="nil"/>
              <w:left w:val="nil"/>
              <w:bottom w:val="single" w:sz="4" w:space="0" w:color="auto"/>
              <w:right w:val="single" w:sz="4" w:space="0" w:color="auto"/>
            </w:tcBorders>
            <w:shd w:val="clear" w:color="auto" w:fill="auto"/>
            <w:vAlign w:val="center"/>
          </w:tcPr>
          <w:p w14:paraId="7637708E">
            <w:pPr>
              <w:jc w:val="center"/>
              <w:rPr>
                <w:rFonts w:ascii="宋体" w:eastAsia="宋体" w:hAnsi="宋体" w:cs="宋体"/>
                <w:color w:val="auto"/>
              </w:rPr>
            </w:pPr>
            <w:r>
              <w:rPr>
                <w:rFonts w:hint="eastAsia"/>
                <w:color w:val="auto"/>
              </w:rPr>
              <w:t>装备库</w:t>
            </w:r>
          </w:p>
        </w:tc>
        <w:tc>
          <w:tcPr>
            <w:tcW w:w="1183" w:type="pct"/>
            <w:tcBorders>
              <w:top w:val="nil"/>
              <w:left w:val="nil"/>
              <w:bottom w:val="single" w:sz="4" w:space="0" w:color="auto"/>
              <w:right w:val="single" w:sz="4" w:space="0" w:color="auto"/>
            </w:tcBorders>
            <w:shd w:val="clear" w:color="auto" w:fill="auto"/>
            <w:vAlign w:val="center"/>
          </w:tcPr>
          <w:p w14:paraId="1C452BB7">
            <w:pPr>
              <w:jc w:val="center"/>
              <w:rPr>
                <w:rFonts w:ascii="宋体" w:eastAsia="宋体" w:hAnsi="宋体" w:cs="宋体"/>
                <w:color w:val="auto"/>
              </w:rPr>
            </w:pPr>
            <w:r>
              <w:rPr>
                <w:rFonts w:ascii="宋体" w:eastAsia="宋体" w:hAnsi="宋体" w:cs="宋体" w:hint="eastAsia"/>
                <w:color w:val="auto"/>
              </w:rPr>
              <w:t>双光谱半球摄像机</w:t>
            </w:r>
          </w:p>
        </w:tc>
        <w:tc>
          <w:tcPr>
            <w:tcW w:w="2164" w:type="pct"/>
            <w:tcBorders>
              <w:top w:val="nil"/>
              <w:left w:val="nil"/>
              <w:bottom w:val="single" w:sz="4" w:space="0" w:color="auto"/>
              <w:right w:val="single" w:sz="4" w:space="0" w:color="auto"/>
            </w:tcBorders>
            <w:shd w:val="clear" w:color="auto" w:fill="auto"/>
            <w:vAlign w:val="center"/>
          </w:tcPr>
          <w:p w14:paraId="7EAFFD94">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002C62FE">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28E5B109">
            <w:pPr>
              <w:jc w:val="center"/>
              <w:rPr>
                <w:rFonts w:ascii="宋体" w:eastAsia="宋体" w:hAnsi="宋体" w:cs="宋体"/>
                <w:color w:val="auto"/>
              </w:rPr>
            </w:pPr>
            <w:r>
              <w:rPr>
                <w:rFonts w:ascii="宋体" w:eastAsia="宋体" w:hAnsi="宋体" w:cs="宋体" w:hint="eastAsia"/>
                <w:color w:val="auto"/>
              </w:rPr>
              <w:t>9</w:t>
            </w:r>
          </w:p>
        </w:tc>
      </w:tr>
      <w:tr w14:paraId="04038B3A">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BF10443">
            <w:pPr>
              <w:jc w:val="center"/>
              <w:rPr>
                <w:rFonts w:ascii="宋体" w:eastAsia="宋体" w:hAnsi="宋体" w:cs="宋体"/>
                <w:color w:val="auto"/>
              </w:rPr>
            </w:pPr>
            <w:r>
              <w:rPr>
                <w:rFonts w:ascii="宋体" w:eastAsia="宋体" w:hAnsi="宋体" w:cs="宋体" w:hint="eastAsia"/>
                <w:color w:val="auto"/>
              </w:rPr>
              <w:t>1.2</w:t>
            </w:r>
          </w:p>
        </w:tc>
        <w:tc>
          <w:tcPr>
            <w:tcW w:w="763" w:type="pct"/>
            <w:vMerge w:val="restart"/>
            <w:tcBorders>
              <w:top w:val="nil"/>
              <w:left w:val="nil"/>
              <w:right w:val="single" w:sz="4" w:space="0" w:color="auto"/>
            </w:tcBorders>
            <w:shd w:val="clear" w:color="auto" w:fill="auto"/>
            <w:vAlign w:val="center"/>
          </w:tcPr>
          <w:p w14:paraId="02058BB4">
            <w:pPr>
              <w:jc w:val="center"/>
              <w:rPr>
                <w:rFonts w:ascii="宋体" w:eastAsia="宋体" w:hAnsi="宋体" w:cs="宋体"/>
                <w:color w:val="auto"/>
              </w:rPr>
            </w:pPr>
            <w:r>
              <w:rPr>
                <w:rFonts w:ascii="宋体" w:eastAsia="宋体" w:hAnsi="宋体" w:cs="宋体" w:hint="eastAsia"/>
                <w:color w:val="auto"/>
              </w:rPr>
              <w:t>临时弹药存放点</w:t>
            </w:r>
          </w:p>
        </w:tc>
        <w:tc>
          <w:tcPr>
            <w:tcW w:w="1183" w:type="pct"/>
            <w:tcBorders>
              <w:top w:val="nil"/>
              <w:left w:val="nil"/>
              <w:bottom w:val="single" w:sz="4" w:space="0" w:color="auto"/>
              <w:right w:val="single" w:sz="4" w:space="0" w:color="auto"/>
            </w:tcBorders>
            <w:shd w:val="clear" w:color="auto" w:fill="auto"/>
            <w:vAlign w:val="center"/>
          </w:tcPr>
          <w:p w14:paraId="322A3908">
            <w:pPr>
              <w:jc w:val="center"/>
              <w:rPr>
                <w:rFonts w:ascii="宋体" w:eastAsia="宋体" w:hAnsi="宋体" w:cs="宋体"/>
                <w:color w:val="auto"/>
              </w:rPr>
            </w:pPr>
            <w:r>
              <w:rPr>
                <w:rFonts w:ascii="宋体" w:eastAsia="宋体" w:hAnsi="宋体" w:cs="宋体" w:hint="eastAsia"/>
                <w:color w:val="auto"/>
              </w:rPr>
              <w:t>库房门改造</w:t>
            </w:r>
          </w:p>
        </w:tc>
        <w:tc>
          <w:tcPr>
            <w:tcW w:w="2164" w:type="pct"/>
            <w:tcBorders>
              <w:top w:val="nil"/>
              <w:left w:val="nil"/>
              <w:bottom w:val="single" w:sz="4" w:space="0" w:color="auto"/>
              <w:right w:val="single" w:sz="4" w:space="0" w:color="auto"/>
            </w:tcBorders>
            <w:shd w:val="clear" w:color="auto" w:fill="auto"/>
            <w:vAlign w:val="center"/>
          </w:tcPr>
          <w:p w14:paraId="0E069063">
            <w:pPr>
              <w:rPr>
                <w:rFonts w:ascii="宋体" w:eastAsia="宋体" w:hAnsi="宋体" w:cs="宋体"/>
                <w:color w:val="auto"/>
                <w:lang w:eastAsia="zh-CN"/>
              </w:rPr>
            </w:pPr>
            <w:r>
              <w:rPr>
                <w:rFonts w:ascii="宋体" w:eastAsia="宋体" w:hAnsi="宋体" w:cs="宋体" w:hint="eastAsia"/>
                <w:color w:val="FF0000"/>
                <w:lang w:eastAsia="zh-CN"/>
              </w:rPr>
              <w:t>1.尺寸：</w:t>
            </w:r>
            <w:r>
              <w:rPr>
                <w:rFonts w:hint="eastAsia"/>
                <w:color w:val="FF0000"/>
                <w:sz w:val="20"/>
              </w:rPr>
              <w:t>高</w:t>
            </w:r>
            <w:r>
              <w:rPr>
                <w:rFonts w:ascii="Cambria Math" w:eastAsia="等线" w:hAnsi="Cambria Math"/>
                <w:color w:val="FF0000"/>
                <w:sz w:val="20"/>
              </w:rPr>
              <w:t>≥</w:t>
            </w:r>
            <w:r>
              <w:rPr>
                <w:rFonts w:eastAsia="等线"/>
                <w:color w:val="FF0000"/>
                <w:sz w:val="20"/>
              </w:rPr>
              <w:t xml:space="preserve">2050mm/2000mm * </w:t>
            </w:r>
            <w:r>
              <w:rPr>
                <w:rFonts w:hint="eastAsia"/>
                <w:color w:val="FF0000"/>
                <w:sz w:val="20"/>
              </w:rPr>
              <w:t>宽</w:t>
            </w:r>
            <w:r>
              <w:rPr>
                <w:rFonts w:ascii="Cambria Math" w:eastAsia="等线" w:hAnsi="Cambria Math"/>
                <w:color w:val="FF0000"/>
                <w:sz w:val="20"/>
              </w:rPr>
              <w:t>≥</w:t>
            </w:r>
            <w:r>
              <w:rPr>
                <w:rFonts w:eastAsia="等线"/>
                <w:color w:val="FF0000"/>
                <w:sz w:val="20"/>
              </w:rPr>
              <w:t xml:space="preserve">1300/1200mm * </w:t>
            </w:r>
            <w:r>
              <w:rPr>
                <w:rFonts w:hint="eastAsia"/>
                <w:color w:val="FF0000"/>
                <w:sz w:val="20"/>
              </w:rPr>
              <w:t>厚</w:t>
            </w:r>
            <w:r>
              <w:rPr>
                <w:rFonts w:ascii="Cambria Math" w:eastAsia="等线" w:hAnsi="Cambria Math"/>
                <w:color w:val="FF0000"/>
                <w:sz w:val="20"/>
              </w:rPr>
              <w:t>≥</w:t>
            </w:r>
            <w:r>
              <w:rPr>
                <w:rFonts w:eastAsia="等线"/>
                <w:color w:val="FF0000"/>
                <w:sz w:val="20"/>
              </w:rPr>
              <w:t>240mm</w:t>
            </w:r>
            <w:r>
              <w:rPr>
                <w:rFonts w:hint="eastAsia"/>
                <w:color w:val="FF0000"/>
                <w:sz w:val="20"/>
              </w:rPr>
              <w:t>；</w:t>
            </w:r>
            <w:r>
              <w:rPr>
                <w:rFonts w:ascii="宋体" w:eastAsia="宋体" w:hAnsi="宋体" w:cs="宋体" w:hint="eastAsia"/>
                <w:color w:val="auto"/>
                <w:lang w:eastAsia="zh-CN"/>
              </w:rPr>
              <w:br/>
            </w:r>
            <w:r>
              <w:rPr>
                <w:rFonts w:ascii="宋体" w:eastAsia="宋体" w:hAnsi="宋体" w:cs="宋体" w:hint="eastAsia"/>
                <w:color w:val="auto"/>
                <w:lang w:eastAsia="zh-CN"/>
              </w:rPr>
              <w:t>2.重量：≥200kg；</w:t>
            </w:r>
            <w:r>
              <w:rPr>
                <w:rFonts w:ascii="宋体" w:eastAsia="宋体" w:hAnsi="宋体" w:cs="宋体" w:hint="eastAsia"/>
                <w:color w:val="auto"/>
                <w:lang w:eastAsia="zh-CN"/>
              </w:rPr>
              <w:br/>
            </w:r>
            <w:r>
              <w:rPr>
                <w:rFonts w:ascii="宋体" w:eastAsia="宋体" w:hAnsi="宋体" w:cs="宋体" w:hint="eastAsia"/>
                <w:color w:val="auto"/>
                <w:lang w:eastAsia="zh-CN"/>
              </w:rPr>
              <w:t>3.电  压：接入门体电压≤DC24V；</w:t>
            </w:r>
            <w:r>
              <w:rPr>
                <w:rFonts w:ascii="宋体" w:eastAsia="宋体" w:hAnsi="宋体" w:cs="宋体" w:hint="eastAsia"/>
                <w:color w:val="auto"/>
                <w:lang w:eastAsia="zh-CN"/>
              </w:rPr>
              <w:br/>
            </w:r>
            <w:r>
              <w:rPr>
                <w:rFonts w:ascii="宋体" w:eastAsia="宋体" w:hAnsi="宋体" w:cs="宋体" w:hint="eastAsia"/>
                <w:color w:val="auto"/>
                <w:lang w:eastAsia="zh-CN"/>
              </w:rPr>
              <w:t>4.板材材质及厚度：门框≥6mm冷轧钢板、门扇≥6mm冷轧钢板；</w:t>
            </w:r>
            <w:r>
              <w:rPr>
                <w:rFonts w:ascii="宋体" w:eastAsia="宋体" w:hAnsi="宋体" w:cs="宋体" w:hint="eastAsia"/>
                <w:color w:val="auto"/>
                <w:lang w:eastAsia="zh-CN"/>
              </w:rPr>
              <w:br/>
            </w:r>
            <w:r>
              <w:rPr>
                <w:rFonts w:ascii="宋体" w:eastAsia="宋体" w:hAnsi="宋体" w:cs="宋体" w:hint="eastAsia"/>
                <w:color w:val="auto"/>
                <w:lang w:eastAsia="zh-CN"/>
              </w:rPr>
              <w:t>5.耐腐蚀：所有金属零部件进行表面喷塑处理；</w:t>
            </w:r>
            <w:r>
              <w:rPr>
                <w:rFonts w:ascii="宋体" w:eastAsia="宋体" w:hAnsi="宋体" w:cs="宋体" w:hint="eastAsia"/>
                <w:color w:val="auto"/>
                <w:lang w:eastAsia="zh-CN"/>
              </w:rPr>
              <w:br/>
            </w:r>
            <w:r>
              <w:rPr>
                <w:rFonts w:ascii="宋体" w:eastAsia="宋体" w:hAnsi="宋体" w:cs="宋体" w:hint="eastAsia"/>
                <w:color w:val="auto"/>
                <w:lang w:eastAsia="zh-CN"/>
              </w:rPr>
              <w:t>6.LCD屏幕：≥11.6寸高清液晶触摸屏；</w:t>
            </w:r>
            <w:r>
              <w:rPr>
                <w:rFonts w:ascii="宋体" w:eastAsia="宋体" w:hAnsi="宋体" w:cs="宋体" w:hint="eastAsia"/>
                <w:color w:val="auto"/>
                <w:lang w:eastAsia="zh-CN"/>
              </w:rPr>
              <w:br/>
            </w:r>
            <w:r>
              <w:rPr>
                <w:rFonts w:ascii="宋体" w:eastAsia="宋体" w:hAnsi="宋体" w:cs="宋体" w:hint="eastAsia"/>
                <w:color w:val="auto"/>
                <w:lang w:eastAsia="zh-CN"/>
              </w:rPr>
              <w:t>7.摄像头：≥720P高清摄像头；</w:t>
            </w:r>
            <w:r>
              <w:rPr>
                <w:rFonts w:ascii="宋体" w:eastAsia="宋体" w:hAnsi="宋体" w:cs="宋体" w:hint="eastAsia"/>
                <w:color w:val="auto"/>
                <w:lang w:eastAsia="zh-CN"/>
              </w:rPr>
              <w:br/>
            </w:r>
            <w:r>
              <w:rPr>
                <w:rFonts w:ascii="宋体" w:eastAsia="宋体" w:hAnsi="宋体" w:cs="宋体" w:hint="eastAsia"/>
                <w:color w:val="auto"/>
                <w:lang w:eastAsia="zh-CN"/>
              </w:rPr>
              <w:t>8.主控板：≥64位的2.0GHz四核；</w:t>
            </w:r>
            <w:r>
              <w:rPr>
                <w:rFonts w:ascii="宋体" w:eastAsia="宋体" w:hAnsi="宋体" w:cs="宋体" w:hint="eastAsia"/>
                <w:color w:val="auto"/>
                <w:lang w:eastAsia="zh-CN"/>
              </w:rPr>
              <w:br/>
            </w:r>
            <w:r>
              <w:rPr>
                <w:rFonts w:ascii="宋体" w:eastAsia="宋体" w:hAnsi="宋体" w:cs="宋体" w:hint="eastAsia"/>
                <w:color w:val="auto"/>
                <w:lang w:eastAsia="zh-CN"/>
              </w:rPr>
              <w:t>9.存储eMMC：≥16GB保证≥5000条的最新运行信息记录；</w:t>
            </w:r>
            <w:r>
              <w:rPr>
                <w:rFonts w:ascii="宋体" w:eastAsia="宋体" w:hAnsi="宋体" w:cs="宋体" w:hint="eastAsia"/>
                <w:color w:val="auto"/>
                <w:lang w:eastAsia="zh-CN"/>
              </w:rPr>
              <w:br/>
            </w:r>
            <w:r>
              <w:rPr>
                <w:rFonts w:ascii="宋体" w:eastAsia="宋体" w:hAnsi="宋体" w:cs="宋体" w:hint="eastAsia"/>
                <w:color w:val="auto"/>
                <w:lang w:eastAsia="zh-CN"/>
              </w:rPr>
              <w:t>10.系统：采用国产系统</w:t>
            </w:r>
            <w:r>
              <w:rPr>
                <w:rFonts w:ascii="宋体" w:hAnsi="宋体" w:cs="宋体" w:hint="eastAsia"/>
              </w:rPr>
              <w:t>，</w:t>
            </w:r>
            <w:r>
              <w:rPr>
                <w:rFonts w:ascii="宋体" w:hAnsi="宋体" w:cs="宋体" w:hint="eastAsia"/>
                <w:color w:val="EE0000"/>
              </w:rPr>
              <w:t>并通过国产系统适配认证</w:t>
            </w:r>
            <w:r>
              <w:rPr>
                <w:rFonts w:ascii="宋体" w:hAnsi="宋体" w:cs="宋体" w:hint="eastAsia"/>
              </w:rPr>
              <w:t>；</w:t>
            </w:r>
            <w:r>
              <w:rPr>
                <w:rFonts w:ascii="宋体" w:eastAsia="宋体" w:hAnsi="宋体" w:cs="宋体" w:hint="eastAsia"/>
                <w:color w:val="auto"/>
                <w:lang w:eastAsia="zh-CN"/>
              </w:rPr>
              <w:br/>
            </w:r>
            <w:r>
              <w:rPr>
                <w:rFonts w:ascii="宋体" w:eastAsia="宋体" w:hAnsi="宋体" w:cs="宋体" w:hint="eastAsia"/>
                <w:color w:val="auto"/>
                <w:lang w:eastAsia="zh-CN"/>
              </w:rPr>
              <w:t>11.人脸识别：活体检测、准确率≥99%，支持≥100000个人脸特征值、≥100000张卡片信息、≥150000笔记录存储；</w:t>
            </w:r>
            <w:r>
              <w:rPr>
                <w:rFonts w:ascii="宋体" w:eastAsia="宋体" w:hAnsi="宋体" w:cs="宋体" w:hint="eastAsia"/>
                <w:color w:val="auto"/>
                <w:lang w:eastAsia="zh-CN"/>
              </w:rPr>
              <w:br/>
            </w:r>
            <w:r>
              <w:rPr>
                <w:rFonts w:ascii="宋体" w:eastAsia="宋体" w:hAnsi="宋体" w:cs="宋体" w:hint="eastAsia"/>
                <w:color w:val="auto"/>
                <w:lang w:eastAsia="zh-CN"/>
              </w:rPr>
              <w:t>12.指纹模块：半导体电容指纹模块；</w:t>
            </w:r>
            <w:r>
              <w:rPr>
                <w:rFonts w:ascii="宋体" w:eastAsia="宋体" w:hAnsi="宋体" w:cs="宋体" w:hint="eastAsia"/>
                <w:color w:val="auto"/>
                <w:lang w:eastAsia="zh-CN"/>
              </w:rPr>
              <w:br/>
            </w:r>
            <w:r>
              <w:rPr>
                <w:rFonts w:ascii="宋体" w:eastAsia="宋体" w:hAnsi="宋体" w:cs="宋体" w:hint="eastAsia"/>
                <w:color w:val="auto"/>
                <w:lang w:eastAsia="zh-CN"/>
              </w:rPr>
              <w:t>13.应急电源：内置铅酸电池备用电源，支持市电掉电工作≥12小时；</w:t>
            </w:r>
            <w:r>
              <w:rPr>
                <w:rFonts w:ascii="宋体" w:eastAsia="宋体" w:hAnsi="宋体" w:cs="宋体" w:hint="eastAsia"/>
                <w:color w:val="auto"/>
                <w:lang w:eastAsia="zh-CN"/>
              </w:rPr>
              <w:br/>
            </w:r>
            <w:r>
              <w:rPr>
                <w:rFonts w:ascii="宋体" w:eastAsia="宋体" w:hAnsi="宋体" w:cs="宋体" w:hint="eastAsia"/>
                <w:color w:val="auto"/>
                <w:lang w:eastAsia="zh-CN"/>
              </w:rPr>
              <w:t>14.身份识别：人脸和指纹生物识别方式；</w:t>
            </w:r>
            <w:r>
              <w:rPr>
                <w:rFonts w:ascii="宋体" w:eastAsia="宋体" w:hAnsi="宋体" w:cs="宋体" w:hint="eastAsia"/>
                <w:color w:val="auto"/>
                <w:lang w:eastAsia="zh-CN"/>
              </w:rPr>
              <w:br/>
            </w:r>
            <w:r>
              <w:rPr>
                <w:rFonts w:ascii="宋体" w:eastAsia="宋体" w:hAnsi="宋体" w:cs="宋体" w:hint="eastAsia"/>
                <w:color w:val="auto"/>
                <w:lang w:eastAsia="zh-CN"/>
              </w:rPr>
              <w:t>15.启闭要求：双人授权开启智能安防门；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16.应急开启：在电源耗尽时，配备有应急双锁，作业人员可使用应急双钥匙开启智能安防门；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17.报警功能：非法认证、非法开门、超时未关门；</w:t>
            </w:r>
            <w:r>
              <w:rPr>
                <w:rFonts w:ascii="宋体" w:eastAsia="宋体" w:hAnsi="宋体" w:cs="宋体" w:hint="eastAsia"/>
                <w:color w:val="auto"/>
                <w:lang w:eastAsia="zh-CN"/>
              </w:rPr>
              <w:br/>
            </w:r>
            <w:r>
              <w:rPr>
                <w:rFonts w:ascii="宋体" w:eastAsia="宋体" w:hAnsi="宋体" w:cs="宋体" w:hint="eastAsia"/>
                <w:color w:val="auto"/>
                <w:lang w:eastAsia="zh-CN"/>
              </w:rPr>
              <w:t>18.户外防护：户外安装正面具备防雨水护盖。</w:t>
            </w:r>
          </w:p>
        </w:tc>
        <w:tc>
          <w:tcPr>
            <w:tcW w:w="238" w:type="pct"/>
            <w:tcBorders>
              <w:top w:val="nil"/>
              <w:left w:val="nil"/>
              <w:bottom w:val="single" w:sz="4" w:space="0" w:color="auto"/>
              <w:right w:val="single" w:sz="4" w:space="0" w:color="auto"/>
            </w:tcBorders>
            <w:shd w:val="clear" w:color="auto" w:fill="auto"/>
            <w:vAlign w:val="center"/>
          </w:tcPr>
          <w:p w14:paraId="1B96B747">
            <w:pPr>
              <w:jc w:val="center"/>
              <w:rPr>
                <w:rFonts w:ascii="宋体" w:eastAsia="宋体" w:hAnsi="宋体" w:cs="宋体"/>
                <w:color w:val="auto"/>
              </w:rPr>
            </w:pPr>
            <w:r>
              <w:rPr>
                <w:rFonts w:ascii="宋体" w:eastAsia="宋体" w:hAnsi="宋体" w:cs="宋体" w:hint="eastAsia"/>
                <w:color w:val="auto"/>
              </w:rPr>
              <w:t>扇</w:t>
            </w:r>
          </w:p>
        </w:tc>
        <w:tc>
          <w:tcPr>
            <w:tcW w:w="296" w:type="pct"/>
            <w:tcBorders>
              <w:top w:val="nil"/>
              <w:left w:val="nil"/>
              <w:bottom w:val="single" w:sz="4" w:space="0" w:color="auto"/>
              <w:right w:val="single" w:sz="4" w:space="0" w:color="auto"/>
            </w:tcBorders>
            <w:shd w:val="clear" w:color="auto" w:fill="auto"/>
            <w:vAlign w:val="center"/>
          </w:tcPr>
          <w:p w14:paraId="1609F9E8">
            <w:pPr>
              <w:jc w:val="center"/>
              <w:rPr>
                <w:rFonts w:ascii="宋体" w:eastAsia="宋体" w:hAnsi="宋体" w:cs="宋体"/>
                <w:color w:val="auto"/>
              </w:rPr>
            </w:pPr>
            <w:r>
              <w:rPr>
                <w:rFonts w:ascii="宋体" w:eastAsia="宋体" w:hAnsi="宋体" w:cs="宋体" w:hint="eastAsia"/>
                <w:color w:val="auto"/>
              </w:rPr>
              <w:t>9</w:t>
            </w:r>
          </w:p>
        </w:tc>
      </w:tr>
      <w:tr w14:paraId="3B9832FE">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789C2F8">
            <w:pPr>
              <w:jc w:val="center"/>
              <w:rPr>
                <w:rFonts w:ascii="宋体" w:eastAsia="宋体" w:hAnsi="宋体" w:cs="宋体"/>
                <w:color w:val="auto"/>
              </w:rPr>
            </w:pPr>
            <w:r>
              <w:rPr>
                <w:rFonts w:ascii="宋体" w:eastAsia="宋体" w:hAnsi="宋体" w:cs="宋体" w:hint="eastAsia"/>
                <w:color w:val="auto"/>
              </w:rPr>
              <w:t>1.3</w:t>
            </w:r>
          </w:p>
        </w:tc>
        <w:tc>
          <w:tcPr>
            <w:tcW w:w="763" w:type="pct"/>
            <w:vMerge/>
            <w:tcBorders>
              <w:left w:val="nil"/>
              <w:right w:val="single" w:sz="4" w:space="0" w:color="auto"/>
            </w:tcBorders>
            <w:shd w:val="clear" w:color="auto" w:fill="auto"/>
            <w:vAlign w:val="center"/>
          </w:tcPr>
          <w:p w14:paraId="7808AE40">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2CB4CC2B">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5B0C4AE8">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59B98781">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1498AD99">
            <w:pPr>
              <w:jc w:val="center"/>
              <w:rPr>
                <w:rFonts w:ascii="宋体" w:eastAsia="宋体" w:hAnsi="宋体" w:cs="宋体"/>
                <w:color w:val="auto"/>
              </w:rPr>
            </w:pPr>
            <w:r>
              <w:rPr>
                <w:rFonts w:ascii="宋体" w:eastAsia="宋体" w:hAnsi="宋体" w:cs="宋体" w:hint="eastAsia"/>
                <w:color w:val="auto"/>
              </w:rPr>
              <w:t>9</w:t>
            </w:r>
          </w:p>
        </w:tc>
      </w:tr>
      <w:tr w14:paraId="2951248F">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183FA61">
            <w:pPr>
              <w:jc w:val="center"/>
              <w:rPr>
                <w:rFonts w:ascii="宋体" w:eastAsia="宋体" w:hAnsi="宋体" w:cs="宋体"/>
                <w:color w:val="auto"/>
              </w:rPr>
            </w:pPr>
            <w:r>
              <w:rPr>
                <w:rFonts w:ascii="宋体" w:eastAsia="宋体" w:hAnsi="宋体" w:cs="宋体" w:hint="eastAsia"/>
                <w:color w:val="auto"/>
              </w:rPr>
              <w:t>1.4</w:t>
            </w:r>
          </w:p>
        </w:tc>
        <w:tc>
          <w:tcPr>
            <w:tcW w:w="763" w:type="pct"/>
            <w:vMerge/>
            <w:tcBorders>
              <w:left w:val="nil"/>
              <w:bottom w:val="single" w:sz="4" w:space="0" w:color="auto"/>
              <w:right w:val="single" w:sz="4" w:space="0" w:color="auto"/>
            </w:tcBorders>
            <w:shd w:val="clear" w:color="auto" w:fill="auto"/>
            <w:vAlign w:val="center"/>
          </w:tcPr>
          <w:p w14:paraId="7F997D63">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44093627">
            <w:pPr>
              <w:jc w:val="center"/>
              <w:rPr>
                <w:rFonts w:ascii="宋体" w:eastAsia="宋体" w:hAnsi="宋体" w:cs="宋体"/>
                <w:color w:val="auto"/>
                <w:lang w:eastAsia="zh-CN"/>
              </w:rPr>
            </w:pPr>
            <w:r>
              <w:rPr>
                <w:rFonts w:ascii="宋体" w:eastAsia="宋体" w:hAnsi="宋体" w:cs="宋体" w:hint="eastAsia"/>
                <w:color w:val="auto"/>
                <w:lang w:eastAsia="zh-CN"/>
              </w:rPr>
              <w:t>人影弹药全自动智能出入库一体机</w:t>
            </w:r>
          </w:p>
        </w:tc>
        <w:tc>
          <w:tcPr>
            <w:tcW w:w="2164" w:type="pct"/>
            <w:tcBorders>
              <w:top w:val="nil"/>
              <w:left w:val="nil"/>
              <w:bottom w:val="single" w:sz="4" w:space="0" w:color="auto"/>
              <w:right w:val="single" w:sz="4" w:space="0" w:color="auto"/>
            </w:tcBorders>
            <w:shd w:val="clear" w:color="auto" w:fill="auto"/>
            <w:vAlign w:val="center"/>
          </w:tcPr>
          <w:p w14:paraId="14630A8D">
            <w:pPr>
              <w:rPr>
                <w:rFonts w:ascii="宋体" w:eastAsia="宋体" w:hAnsi="宋体" w:cs="宋体"/>
                <w:color w:val="auto"/>
              </w:rPr>
            </w:pPr>
            <w:r>
              <w:rPr>
                <w:rFonts w:eastAsia="等线" w:cs="Times New Roman"/>
                <w:color w:val="auto"/>
                <w:sz w:val="20"/>
                <w:szCs w:val="20"/>
              </w:rPr>
              <w:t>1.</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2.CPU</w:t>
            </w:r>
            <w:r>
              <w:rPr>
                <w:rFonts w:ascii="宋体" w:hAnsi="宋体" w:cs="Times New Roman" w:hint="eastAsia"/>
                <w:color w:val="auto"/>
                <w:sz w:val="20"/>
                <w:szCs w:val="20"/>
              </w:rPr>
              <w:t>型号：</w:t>
            </w:r>
            <w:r>
              <w:rPr>
                <w:rFonts w:eastAsia="等线" w:cs="Times New Roman"/>
                <w:color w:val="auto"/>
                <w:sz w:val="20"/>
                <w:szCs w:val="20"/>
              </w:rPr>
              <w:t>≥64</w:t>
            </w:r>
            <w:r>
              <w:rPr>
                <w:rFonts w:ascii="宋体" w:hAnsi="宋体" w:cs="Times New Roman" w:hint="eastAsia"/>
                <w:color w:val="auto"/>
                <w:sz w:val="20"/>
                <w:szCs w:val="20"/>
              </w:rPr>
              <w:t>位</w:t>
            </w:r>
            <w:r>
              <w:rPr>
                <w:rFonts w:eastAsia="等线" w:cs="Times New Roman"/>
                <w:color w:val="auto"/>
                <w:sz w:val="20"/>
                <w:szCs w:val="20"/>
              </w:rPr>
              <w:t>4</w:t>
            </w:r>
            <w:r>
              <w:rPr>
                <w:rFonts w:ascii="宋体" w:hAnsi="宋体" w:cs="Times New Roman" w:hint="eastAsia"/>
                <w:color w:val="auto"/>
                <w:sz w:val="20"/>
                <w:szCs w:val="20"/>
              </w:rPr>
              <w:t>核，主频</w:t>
            </w:r>
            <w:r>
              <w:rPr>
                <w:rFonts w:eastAsia="等线" w:cs="Times New Roman"/>
                <w:color w:val="auto"/>
                <w:sz w:val="20"/>
                <w:szCs w:val="20"/>
              </w:rPr>
              <w:t>1.8GHZ</w:t>
            </w:r>
            <w:r>
              <w:rPr>
                <w:rFonts w:eastAsia="等线" w:cs="Times New Roman"/>
                <w:color w:val="auto"/>
                <w:sz w:val="20"/>
                <w:szCs w:val="20"/>
              </w:rPr>
              <w:br/>
            </w:r>
            <w:r>
              <w:rPr>
                <w:rFonts w:eastAsia="等线" w:cs="Times New Roman"/>
                <w:color w:val="auto"/>
                <w:sz w:val="20"/>
                <w:szCs w:val="20"/>
              </w:rPr>
              <w:t>3.</w:t>
            </w:r>
            <w:r>
              <w:rPr>
                <w:rFonts w:ascii="宋体" w:hAnsi="宋体" w:cs="Times New Roman" w:hint="eastAsia"/>
                <w:color w:val="auto"/>
                <w:sz w:val="20"/>
                <w:szCs w:val="20"/>
              </w:rPr>
              <w:t>运行内存：</w:t>
            </w:r>
            <w:r>
              <w:rPr>
                <w:rFonts w:eastAsia="等线" w:cs="Times New Roman"/>
                <w:color w:val="auto"/>
                <w:sz w:val="20"/>
                <w:szCs w:val="20"/>
              </w:rPr>
              <w:t>≥4GB</w:t>
            </w:r>
            <w:r>
              <w:rPr>
                <w:rFonts w:eastAsia="等线" w:cs="Times New Roman"/>
                <w:color w:val="auto"/>
                <w:sz w:val="20"/>
                <w:szCs w:val="20"/>
              </w:rPr>
              <w:br/>
            </w:r>
            <w:r>
              <w:rPr>
                <w:rFonts w:eastAsia="等线" w:cs="Times New Roman"/>
                <w:color w:val="auto"/>
                <w:sz w:val="20"/>
                <w:szCs w:val="20"/>
              </w:rPr>
              <w:t>4.</w:t>
            </w:r>
            <w:r>
              <w:rPr>
                <w:rFonts w:ascii="宋体" w:hAnsi="宋体" w:cs="Times New Roman" w:hint="eastAsia"/>
                <w:color w:val="auto"/>
                <w:sz w:val="20"/>
                <w:szCs w:val="20"/>
              </w:rPr>
              <w:t>核心储存：</w:t>
            </w:r>
            <w:r>
              <w:rPr>
                <w:rFonts w:eastAsia="等线" w:cs="Times New Roman"/>
                <w:color w:val="auto"/>
                <w:sz w:val="20"/>
                <w:szCs w:val="20"/>
              </w:rPr>
              <w:t>≥16GB</w:t>
            </w:r>
            <w:r>
              <w:rPr>
                <w:rFonts w:eastAsia="等线" w:cs="Times New Roman"/>
                <w:color w:val="auto"/>
                <w:sz w:val="20"/>
                <w:szCs w:val="20"/>
              </w:rPr>
              <w:br/>
            </w:r>
            <w:r>
              <w:rPr>
                <w:rFonts w:eastAsia="等线" w:cs="Times New Roman"/>
                <w:color w:val="auto"/>
                <w:sz w:val="20"/>
                <w:szCs w:val="20"/>
              </w:rPr>
              <w:t>5.</w:t>
            </w:r>
            <w:r>
              <w:rPr>
                <w:rFonts w:ascii="宋体" w:hAnsi="宋体" w:cs="Times New Roman" w:hint="eastAsia"/>
                <w:color w:val="auto"/>
                <w:sz w:val="20"/>
                <w:szCs w:val="20"/>
              </w:rPr>
              <w:t>外接存储：最大扩展</w:t>
            </w:r>
            <w:r>
              <w:rPr>
                <w:rFonts w:eastAsia="等线" w:cs="Times New Roman"/>
                <w:color w:val="auto"/>
                <w:sz w:val="20"/>
                <w:szCs w:val="20"/>
              </w:rPr>
              <w:t>128G(TF)</w:t>
            </w:r>
            <w:r>
              <w:rPr>
                <w:rFonts w:eastAsia="等线" w:cs="Times New Roman"/>
                <w:color w:val="auto"/>
                <w:sz w:val="20"/>
                <w:szCs w:val="20"/>
              </w:rPr>
              <w:br/>
            </w:r>
            <w:r>
              <w:rPr>
                <w:rFonts w:eastAsia="等线" w:cs="Times New Roman"/>
                <w:color w:val="auto"/>
                <w:sz w:val="20"/>
                <w:szCs w:val="20"/>
              </w:rPr>
              <w:t>6.</w:t>
            </w:r>
            <w:r>
              <w:rPr>
                <w:rFonts w:ascii="宋体" w:hAnsi="宋体" w:cs="Times New Roman" w:hint="eastAsia"/>
                <w:color w:val="auto"/>
                <w:sz w:val="20"/>
                <w:szCs w:val="20"/>
              </w:rPr>
              <w:t>通信接口：</w:t>
            </w:r>
            <w:r>
              <w:rPr>
                <w:rFonts w:eastAsia="等线" w:cs="Times New Roman"/>
                <w:color w:val="auto"/>
                <w:sz w:val="20"/>
                <w:szCs w:val="20"/>
              </w:rPr>
              <w:t>(2.4/5G</w:t>
            </w:r>
            <w:r>
              <w:rPr>
                <w:rFonts w:ascii="宋体" w:hAnsi="宋体" w:cs="Times New Roman" w:hint="eastAsia"/>
                <w:color w:val="auto"/>
                <w:sz w:val="20"/>
                <w:szCs w:val="20"/>
              </w:rPr>
              <w:t>双频</w:t>
            </w:r>
            <w:r>
              <w:rPr>
                <w:rFonts w:eastAsia="等线" w:cs="Times New Roman"/>
                <w:color w:val="auto"/>
                <w:sz w:val="20"/>
                <w:szCs w:val="20"/>
              </w:rPr>
              <w:t>WIFI)+(1</w:t>
            </w:r>
            <w:r>
              <w:rPr>
                <w:rFonts w:ascii="宋体" w:hAnsi="宋体" w:cs="Times New Roman" w:hint="eastAsia"/>
                <w:color w:val="auto"/>
                <w:sz w:val="20"/>
                <w:szCs w:val="20"/>
              </w:rPr>
              <w:t>个</w:t>
            </w:r>
            <w:r>
              <w:rPr>
                <w:rFonts w:eastAsia="等线" w:cs="Times New Roman"/>
                <w:color w:val="auto"/>
                <w:sz w:val="20"/>
                <w:szCs w:val="20"/>
              </w:rPr>
              <w:t>10/100/1000Mbps</w:t>
            </w:r>
            <w:r>
              <w:rPr>
                <w:rFonts w:ascii="宋体" w:hAnsi="宋体" w:cs="Times New Roman" w:hint="eastAsia"/>
                <w:color w:val="auto"/>
                <w:sz w:val="20"/>
                <w:szCs w:val="20"/>
              </w:rPr>
              <w:t>以太</w:t>
            </w:r>
            <w:r>
              <w:rPr>
                <w:rFonts w:eastAsia="等线" w:cs="Times New Roman"/>
                <w:color w:val="auto"/>
                <w:sz w:val="20"/>
                <w:szCs w:val="20"/>
              </w:rPr>
              <w:t>LAN</w:t>
            </w:r>
            <w:r>
              <w:rPr>
                <w:rFonts w:ascii="宋体" w:hAnsi="宋体" w:cs="Times New Roman" w:hint="eastAsia"/>
                <w:color w:val="auto"/>
                <w:sz w:val="20"/>
                <w:szCs w:val="20"/>
              </w:rPr>
              <w:t>有线网口</w:t>
            </w:r>
            <w:r>
              <w:rPr>
                <w:rFonts w:eastAsia="等线" w:cs="Times New Roman"/>
                <w:color w:val="auto"/>
                <w:sz w:val="20"/>
                <w:szCs w:val="20"/>
              </w:rPr>
              <w:t>)</w:t>
            </w:r>
            <w:r>
              <w:rPr>
                <w:rFonts w:eastAsia="等线" w:cs="Times New Roman"/>
                <w:color w:val="auto"/>
                <w:sz w:val="20"/>
                <w:szCs w:val="20"/>
              </w:rPr>
              <w:br/>
            </w:r>
            <w:r>
              <w:rPr>
                <w:rFonts w:eastAsia="等线" w:cs="Times New Roman"/>
                <w:color w:val="auto"/>
                <w:sz w:val="20"/>
                <w:szCs w:val="20"/>
              </w:rPr>
              <w:t>7.</w:t>
            </w:r>
            <w:r>
              <w:rPr>
                <w:rFonts w:ascii="宋体" w:hAnsi="宋体" w:cs="Times New Roman" w:hint="eastAsia"/>
                <w:color w:val="auto"/>
                <w:sz w:val="20"/>
                <w:szCs w:val="20"/>
              </w:rPr>
              <w:t>外置接口：</w:t>
            </w:r>
            <w:r>
              <w:rPr>
                <w:rFonts w:eastAsia="等线" w:cs="Times New Roman"/>
                <w:color w:val="auto"/>
                <w:sz w:val="20"/>
                <w:szCs w:val="20"/>
              </w:rPr>
              <w:t>DC</w:t>
            </w:r>
            <w:r>
              <w:rPr>
                <w:rFonts w:ascii="宋体" w:hAnsi="宋体" w:cs="Times New Roman" w:hint="eastAsia"/>
                <w:color w:val="auto"/>
                <w:sz w:val="20"/>
                <w:szCs w:val="20"/>
              </w:rPr>
              <w:t>电源头</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HDMI</w:t>
            </w:r>
            <w:r>
              <w:rPr>
                <w:rFonts w:ascii="宋体" w:hAnsi="宋体" w:cs="Times New Roman" w:hint="eastAsia"/>
                <w:color w:val="auto"/>
                <w:sz w:val="20"/>
                <w:szCs w:val="20"/>
              </w:rPr>
              <w:t>外显接口</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 xml:space="preserve">USB </w:t>
            </w:r>
            <w:r>
              <w:rPr>
                <w:rFonts w:ascii="宋体" w:hAnsi="宋体" w:cs="Times New Roman" w:hint="eastAsia"/>
                <w:color w:val="auto"/>
                <w:sz w:val="20"/>
                <w:szCs w:val="20"/>
              </w:rPr>
              <w:t>接口不低于</w:t>
            </w:r>
            <w:r>
              <w:rPr>
                <w:rFonts w:eastAsia="等线" w:cs="Times New Roman"/>
                <w:color w:val="auto"/>
                <w:sz w:val="20"/>
                <w:szCs w:val="20"/>
              </w:rPr>
              <w:t>4</w:t>
            </w:r>
            <w:r>
              <w:rPr>
                <w:rFonts w:ascii="宋体" w:hAnsi="宋体" w:cs="Times New Roman" w:hint="eastAsia"/>
                <w:color w:val="auto"/>
                <w:sz w:val="20"/>
                <w:szCs w:val="20"/>
              </w:rPr>
              <w:t>个、蓝牙</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UART</w:t>
            </w:r>
            <w:r>
              <w:rPr>
                <w:rFonts w:ascii="宋体" w:hAnsi="宋体" w:cs="Times New Roman" w:hint="eastAsia"/>
                <w:color w:val="auto"/>
                <w:sz w:val="20"/>
                <w:szCs w:val="20"/>
              </w:rPr>
              <w:t>串口不低于</w:t>
            </w:r>
            <w:r>
              <w:rPr>
                <w:rFonts w:eastAsia="等线" w:cs="Times New Roman"/>
                <w:color w:val="auto"/>
                <w:sz w:val="20"/>
                <w:szCs w:val="20"/>
              </w:rPr>
              <w:t>4</w:t>
            </w:r>
            <w:r>
              <w:rPr>
                <w:rFonts w:ascii="宋体" w:hAnsi="宋体" w:cs="Times New Roman" w:hint="eastAsia"/>
                <w:color w:val="auto"/>
                <w:sz w:val="20"/>
                <w:szCs w:val="20"/>
              </w:rPr>
              <w:t>个</w:t>
            </w:r>
            <w:r>
              <w:rPr>
                <w:rFonts w:eastAsia="等线" w:cs="Times New Roman"/>
                <w:color w:val="auto"/>
                <w:sz w:val="20"/>
                <w:szCs w:val="20"/>
              </w:rPr>
              <w:br/>
            </w:r>
            <w:r>
              <w:rPr>
                <w:rFonts w:eastAsia="等线" w:cs="Times New Roman"/>
                <w:color w:val="auto"/>
                <w:sz w:val="20"/>
                <w:szCs w:val="20"/>
              </w:rPr>
              <w:t>8.</w:t>
            </w:r>
            <w:r>
              <w:rPr>
                <w:rFonts w:ascii="宋体" w:hAnsi="宋体" w:cs="Times New Roman" w:hint="eastAsia"/>
                <w:color w:val="auto"/>
                <w:sz w:val="20"/>
                <w:szCs w:val="20"/>
              </w:rPr>
              <w:t>蓝牙：支持蓝牙</w:t>
            </w:r>
            <w:r>
              <w:rPr>
                <w:rFonts w:eastAsia="等线" w:cs="Times New Roman"/>
                <w:color w:val="auto"/>
                <w:sz w:val="20"/>
                <w:szCs w:val="20"/>
              </w:rPr>
              <w:t>5.0</w:t>
            </w:r>
            <w:r>
              <w:rPr>
                <w:rFonts w:eastAsia="等线" w:cs="Times New Roman"/>
                <w:color w:val="auto"/>
                <w:sz w:val="20"/>
                <w:szCs w:val="20"/>
              </w:rPr>
              <w:br/>
            </w:r>
            <w:r>
              <w:rPr>
                <w:rFonts w:eastAsia="等线" w:cs="Times New Roman"/>
                <w:color w:val="auto"/>
                <w:sz w:val="20"/>
                <w:szCs w:val="20"/>
              </w:rPr>
              <w:t>9.</w:t>
            </w:r>
            <w:r>
              <w:rPr>
                <w:rFonts w:ascii="宋体" w:hAnsi="宋体" w:cs="Times New Roman" w:hint="eastAsia"/>
                <w:color w:val="auto"/>
                <w:sz w:val="20"/>
                <w:szCs w:val="20"/>
              </w:rPr>
              <w:t>音频：</w:t>
            </w:r>
            <w:r>
              <w:rPr>
                <w:rFonts w:eastAsia="等线" w:cs="Times New Roman"/>
                <w:color w:val="auto"/>
                <w:sz w:val="20"/>
                <w:szCs w:val="20"/>
              </w:rPr>
              <w:t>≥1*3.5mm</w:t>
            </w:r>
            <w:r>
              <w:rPr>
                <w:rFonts w:ascii="宋体" w:hAnsi="宋体" w:cs="Times New Roman" w:hint="eastAsia"/>
                <w:color w:val="auto"/>
                <w:sz w:val="20"/>
                <w:szCs w:val="20"/>
              </w:rPr>
              <w:t>音频接口</w:t>
            </w:r>
            <w:r>
              <w:rPr>
                <w:rFonts w:eastAsia="等线" w:cs="Times New Roman"/>
                <w:color w:val="auto"/>
                <w:sz w:val="20"/>
                <w:szCs w:val="20"/>
              </w:rPr>
              <w:br/>
            </w:r>
            <w:r>
              <w:rPr>
                <w:rFonts w:eastAsia="等线" w:cs="Times New Roman"/>
                <w:color w:val="auto"/>
                <w:sz w:val="20"/>
                <w:szCs w:val="20"/>
              </w:rPr>
              <w:t>10.</w:t>
            </w:r>
            <w:r>
              <w:rPr>
                <w:rFonts w:ascii="宋体" w:hAnsi="宋体" w:cs="Times New Roman" w:hint="eastAsia"/>
                <w:color w:val="auto"/>
                <w:sz w:val="20"/>
                <w:szCs w:val="20"/>
              </w:rPr>
              <w:t>扬声器：</w:t>
            </w:r>
            <w:r>
              <w:rPr>
                <w:rFonts w:eastAsia="等线" w:cs="Times New Roman"/>
                <w:color w:val="auto"/>
                <w:sz w:val="20"/>
                <w:szCs w:val="20"/>
              </w:rPr>
              <w:t>≥4W</w:t>
            </w:r>
            <w:r>
              <w:rPr>
                <w:rFonts w:ascii="宋体" w:hAnsi="宋体" w:cs="Times New Roman" w:hint="eastAsia"/>
                <w:color w:val="auto"/>
                <w:sz w:val="20"/>
                <w:szCs w:val="20"/>
              </w:rPr>
              <w:t>扬声器</w:t>
            </w:r>
            <w:r>
              <w:rPr>
                <w:rFonts w:eastAsia="等线" w:cs="Times New Roman"/>
                <w:color w:val="auto"/>
                <w:sz w:val="20"/>
                <w:szCs w:val="20"/>
              </w:rPr>
              <w:t>*2</w:t>
            </w:r>
            <w:r>
              <w:rPr>
                <w:rFonts w:ascii="宋体" w:hAnsi="宋体" w:cs="Times New Roman" w:hint="eastAsia"/>
                <w:color w:val="auto"/>
                <w:sz w:val="20"/>
                <w:szCs w:val="20"/>
              </w:rPr>
              <w:t>，支持外接蓝牙音响</w:t>
            </w:r>
            <w:r>
              <w:rPr>
                <w:rFonts w:eastAsia="等线" w:cs="Times New Roman"/>
                <w:color w:val="auto"/>
                <w:sz w:val="20"/>
                <w:szCs w:val="20"/>
              </w:rPr>
              <w:br/>
            </w:r>
            <w:r>
              <w:rPr>
                <w:rFonts w:eastAsia="等线" w:cs="Times New Roman"/>
                <w:color w:val="auto"/>
                <w:sz w:val="20"/>
                <w:szCs w:val="20"/>
              </w:rPr>
              <w:t>11.</w:t>
            </w:r>
            <w:r>
              <w:rPr>
                <w:rFonts w:ascii="宋体" w:hAnsi="宋体" w:cs="Times New Roman" w:hint="eastAsia"/>
                <w:color w:val="auto"/>
                <w:sz w:val="20"/>
                <w:szCs w:val="20"/>
              </w:rPr>
              <w:t>补光灯：</w:t>
            </w:r>
            <w:r>
              <w:rPr>
                <w:rFonts w:eastAsia="等线" w:cs="Times New Roman"/>
                <w:color w:val="auto"/>
                <w:sz w:val="20"/>
                <w:szCs w:val="20"/>
              </w:rPr>
              <w:t>LED</w:t>
            </w:r>
            <w:r>
              <w:rPr>
                <w:rFonts w:ascii="宋体" w:hAnsi="宋体" w:cs="Times New Roman" w:hint="eastAsia"/>
                <w:color w:val="auto"/>
                <w:sz w:val="20"/>
                <w:szCs w:val="20"/>
              </w:rPr>
              <w:t>补光灯</w:t>
            </w:r>
            <w:r>
              <w:rPr>
                <w:rFonts w:eastAsia="等线" w:cs="Times New Roman"/>
                <w:color w:val="auto"/>
                <w:sz w:val="20"/>
                <w:szCs w:val="20"/>
              </w:rPr>
              <w:t>*2</w:t>
            </w:r>
            <w:r>
              <w:rPr>
                <w:rFonts w:ascii="宋体" w:hAnsi="宋体" w:cs="Times New Roman" w:hint="eastAsia"/>
                <w:color w:val="auto"/>
                <w:sz w:val="20"/>
                <w:szCs w:val="20"/>
              </w:rPr>
              <w:t>，支持软件开启</w:t>
            </w:r>
            <w:r>
              <w:rPr>
                <w:rFonts w:eastAsia="等线" w:cs="Times New Roman"/>
                <w:color w:val="auto"/>
                <w:sz w:val="20"/>
                <w:szCs w:val="20"/>
              </w:rPr>
              <w:t>/</w:t>
            </w:r>
            <w:r>
              <w:rPr>
                <w:rFonts w:ascii="宋体" w:hAnsi="宋体" w:cs="Times New Roman" w:hint="eastAsia"/>
                <w:color w:val="auto"/>
                <w:sz w:val="20"/>
                <w:szCs w:val="20"/>
              </w:rPr>
              <w:t>关闭</w:t>
            </w:r>
            <w:r>
              <w:rPr>
                <w:rFonts w:eastAsia="等线" w:cs="Times New Roman"/>
                <w:color w:val="auto"/>
                <w:sz w:val="20"/>
                <w:szCs w:val="20"/>
              </w:rPr>
              <w:br/>
            </w:r>
            <w:r>
              <w:rPr>
                <w:rFonts w:eastAsia="等线" w:cs="Times New Roman"/>
                <w:color w:val="auto"/>
                <w:sz w:val="20"/>
                <w:szCs w:val="20"/>
              </w:rPr>
              <w:t>12.</w:t>
            </w:r>
            <w:r>
              <w:rPr>
                <w:rFonts w:ascii="宋体" w:hAnsi="宋体" w:cs="Times New Roman" w:hint="eastAsia"/>
                <w:color w:val="auto"/>
                <w:sz w:val="20"/>
                <w:szCs w:val="20"/>
              </w:rPr>
              <w:t>开关电源：外置一键开关机，</w:t>
            </w:r>
            <w:r>
              <w:rPr>
                <w:rFonts w:eastAsia="等线" w:cs="Times New Roman"/>
                <w:color w:val="auto"/>
                <w:sz w:val="20"/>
                <w:szCs w:val="20"/>
              </w:rPr>
              <w:t>12V(3-5A)</w:t>
            </w:r>
            <w:r>
              <w:rPr>
                <w:rFonts w:ascii="宋体" w:hAnsi="宋体" w:cs="Times New Roman" w:hint="eastAsia"/>
                <w:color w:val="auto"/>
                <w:sz w:val="20"/>
                <w:szCs w:val="20"/>
              </w:rPr>
              <w:t>电源</w:t>
            </w:r>
            <w:r>
              <w:rPr>
                <w:rFonts w:eastAsia="等线" w:cs="Times New Roman"/>
                <w:color w:val="auto"/>
                <w:sz w:val="20"/>
                <w:szCs w:val="20"/>
              </w:rPr>
              <w:br/>
            </w:r>
            <w:r>
              <w:rPr>
                <w:rFonts w:eastAsia="等线" w:cs="Times New Roman"/>
                <w:color w:val="auto"/>
                <w:sz w:val="20"/>
                <w:szCs w:val="20"/>
              </w:rPr>
              <w:t>13.</w:t>
            </w:r>
            <w:r>
              <w:rPr>
                <w:rFonts w:ascii="宋体" w:hAnsi="宋体" w:cs="Times New Roman" w:hint="eastAsia"/>
                <w:color w:val="auto"/>
                <w:sz w:val="20"/>
                <w:szCs w:val="20"/>
              </w:rPr>
              <w:t>屏幕尺寸：</w:t>
            </w:r>
            <w:r>
              <w:rPr>
                <w:rFonts w:eastAsia="等线" w:cs="Times New Roman"/>
                <w:color w:val="auto"/>
                <w:sz w:val="20"/>
                <w:szCs w:val="20"/>
              </w:rPr>
              <w:t>≥10</w:t>
            </w:r>
            <w:r>
              <w:rPr>
                <w:rFonts w:ascii="宋体" w:hAnsi="宋体" w:cs="Times New Roman" w:hint="eastAsia"/>
                <w:color w:val="auto"/>
                <w:sz w:val="20"/>
                <w:szCs w:val="20"/>
              </w:rPr>
              <w:t>英寸</w:t>
            </w:r>
            <w:r>
              <w:rPr>
                <w:rFonts w:eastAsia="等线" w:cs="Times New Roman"/>
                <w:color w:val="auto"/>
                <w:sz w:val="20"/>
                <w:szCs w:val="20"/>
              </w:rPr>
              <w:br/>
            </w:r>
            <w:r>
              <w:rPr>
                <w:rFonts w:eastAsia="等线" w:cs="Times New Roman"/>
                <w:color w:val="auto"/>
                <w:sz w:val="20"/>
                <w:szCs w:val="20"/>
              </w:rPr>
              <w:t>14.</w:t>
            </w:r>
            <w:r>
              <w:rPr>
                <w:rFonts w:ascii="宋体" w:hAnsi="宋体" w:cs="Times New Roman" w:hint="eastAsia"/>
                <w:color w:val="auto"/>
                <w:sz w:val="20"/>
                <w:szCs w:val="20"/>
              </w:rPr>
              <w:t>分辨率：</w:t>
            </w:r>
            <w:r>
              <w:rPr>
                <w:rFonts w:eastAsia="等线" w:cs="Times New Roman"/>
                <w:color w:val="auto"/>
                <w:sz w:val="20"/>
                <w:szCs w:val="20"/>
              </w:rPr>
              <w:t>≥1920*1080</w:t>
            </w:r>
            <w:r>
              <w:rPr>
                <w:rFonts w:ascii="宋体" w:hAnsi="宋体" w:cs="Times New Roman" w:hint="eastAsia"/>
                <w:color w:val="auto"/>
                <w:sz w:val="20"/>
                <w:szCs w:val="20"/>
              </w:rPr>
              <w:t>像素</w:t>
            </w:r>
            <w:r>
              <w:rPr>
                <w:rFonts w:eastAsia="等线" w:cs="Times New Roman"/>
                <w:color w:val="auto"/>
                <w:sz w:val="20"/>
                <w:szCs w:val="20"/>
              </w:rPr>
              <w:br/>
            </w:r>
            <w:r>
              <w:rPr>
                <w:rFonts w:eastAsia="等线" w:cs="Times New Roman"/>
                <w:color w:val="auto"/>
                <w:sz w:val="20"/>
                <w:szCs w:val="20"/>
              </w:rPr>
              <w:t>15.</w:t>
            </w:r>
            <w:r>
              <w:rPr>
                <w:rFonts w:ascii="宋体" w:hAnsi="宋体" w:cs="Times New Roman" w:hint="eastAsia"/>
                <w:color w:val="auto"/>
                <w:sz w:val="20"/>
                <w:szCs w:val="20"/>
              </w:rPr>
              <w:t>触摸屏：</w:t>
            </w:r>
            <w:r>
              <w:rPr>
                <w:rFonts w:eastAsia="等线" w:cs="Times New Roman"/>
                <w:color w:val="auto"/>
                <w:sz w:val="20"/>
                <w:szCs w:val="20"/>
              </w:rPr>
              <w:t>10</w:t>
            </w:r>
            <w:r>
              <w:rPr>
                <w:rFonts w:ascii="宋体" w:hAnsi="宋体" w:cs="Times New Roman" w:hint="eastAsia"/>
                <w:color w:val="auto"/>
                <w:sz w:val="20"/>
                <w:szCs w:val="20"/>
              </w:rPr>
              <w:t>点电容式</w:t>
            </w:r>
            <w:r>
              <w:rPr>
                <w:rFonts w:eastAsia="等线" w:cs="Times New Roman"/>
                <w:color w:val="auto"/>
                <w:sz w:val="20"/>
                <w:szCs w:val="20"/>
              </w:rPr>
              <w:br/>
            </w:r>
            <w:r>
              <w:rPr>
                <w:rFonts w:eastAsia="等线" w:cs="Times New Roman"/>
                <w:color w:val="auto"/>
                <w:sz w:val="20"/>
                <w:szCs w:val="20"/>
              </w:rPr>
              <w:t>16.</w:t>
            </w:r>
            <w:r>
              <w:rPr>
                <w:rFonts w:ascii="宋体" w:hAnsi="宋体" w:cs="Times New Roman" w:hint="eastAsia"/>
                <w:color w:val="auto"/>
                <w:sz w:val="20"/>
                <w:szCs w:val="20"/>
              </w:rPr>
              <w:t>人像相机：</w:t>
            </w:r>
            <w:r>
              <w:rPr>
                <w:rFonts w:eastAsia="等线" w:cs="Times New Roman"/>
                <w:color w:val="auto"/>
                <w:sz w:val="20"/>
                <w:szCs w:val="20"/>
              </w:rPr>
              <w:t>≥200</w:t>
            </w:r>
            <w:r>
              <w:rPr>
                <w:rFonts w:ascii="宋体" w:hAnsi="宋体" w:cs="Times New Roman" w:hint="eastAsia"/>
                <w:color w:val="auto"/>
                <w:sz w:val="20"/>
                <w:szCs w:val="20"/>
              </w:rPr>
              <w:t>万像素，分辨率</w:t>
            </w:r>
            <w:r>
              <w:rPr>
                <w:rFonts w:eastAsia="等线" w:cs="Times New Roman"/>
                <w:color w:val="auto"/>
                <w:sz w:val="20"/>
                <w:szCs w:val="20"/>
              </w:rPr>
              <w:t>≥1920*1080</w:t>
            </w:r>
            <w:r>
              <w:rPr>
                <w:rFonts w:ascii="宋体" w:hAnsi="宋体" w:cs="Times New Roman" w:hint="eastAsia"/>
                <w:color w:val="auto"/>
                <w:sz w:val="20"/>
                <w:szCs w:val="20"/>
              </w:rPr>
              <w:t>，</w:t>
            </w:r>
            <w:r>
              <w:rPr>
                <w:rFonts w:eastAsia="等线" w:cs="Times New Roman"/>
                <w:color w:val="auto"/>
                <w:sz w:val="20"/>
                <w:szCs w:val="20"/>
              </w:rPr>
              <w:t>ISO</w:t>
            </w:r>
            <w:r>
              <w:rPr>
                <w:rFonts w:ascii="宋体" w:hAnsi="宋体" w:cs="Times New Roman" w:hint="eastAsia"/>
                <w:color w:val="auto"/>
                <w:sz w:val="20"/>
                <w:szCs w:val="20"/>
              </w:rPr>
              <w:t>自动</w:t>
            </w:r>
            <w:r>
              <w:rPr>
                <w:rFonts w:eastAsia="等线" w:cs="Times New Roman"/>
                <w:color w:val="auto"/>
                <w:sz w:val="20"/>
                <w:szCs w:val="20"/>
              </w:rPr>
              <w:br/>
            </w:r>
            <w:r>
              <w:rPr>
                <w:rFonts w:eastAsia="等线" w:cs="Times New Roman"/>
                <w:color w:val="auto"/>
                <w:sz w:val="20"/>
                <w:szCs w:val="20"/>
              </w:rPr>
              <w:t>17.</w:t>
            </w:r>
            <w:r>
              <w:rPr>
                <w:rFonts w:ascii="宋体" w:hAnsi="宋体" w:cs="Times New Roman" w:hint="eastAsia"/>
                <w:color w:val="auto"/>
                <w:sz w:val="20"/>
                <w:szCs w:val="20"/>
              </w:rPr>
              <w:t>读码相机：</w:t>
            </w:r>
            <w:r>
              <w:rPr>
                <w:rFonts w:eastAsia="等线" w:cs="Times New Roman"/>
                <w:color w:val="auto"/>
                <w:sz w:val="20"/>
                <w:szCs w:val="20"/>
              </w:rPr>
              <w:t>≥800</w:t>
            </w:r>
            <w:r>
              <w:rPr>
                <w:rFonts w:ascii="宋体" w:hAnsi="宋体" w:cs="Times New Roman" w:hint="eastAsia"/>
                <w:color w:val="auto"/>
                <w:sz w:val="20"/>
                <w:szCs w:val="20"/>
              </w:rPr>
              <w:t>万像素，分辨率</w:t>
            </w:r>
            <w:r>
              <w:rPr>
                <w:rFonts w:eastAsia="等线" w:cs="Times New Roman"/>
                <w:color w:val="auto"/>
                <w:sz w:val="20"/>
                <w:szCs w:val="20"/>
              </w:rPr>
              <w:t>≥3072*2160</w:t>
            </w:r>
            <w:r>
              <w:rPr>
                <w:rFonts w:ascii="宋体" w:hAnsi="宋体" w:cs="Times New Roman" w:hint="eastAsia"/>
                <w:color w:val="auto"/>
                <w:sz w:val="20"/>
                <w:szCs w:val="20"/>
              </w:rPr>
              <w:t>，自动变焦内置条码识别算法</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条码类型：一维</w:t>
            </w:r>
            <w:r>
              <w:rPr>
                <w:rFonts w:eastAsia="等线" w:cs="Times New Roman"/>
                <w:color w:val="auto"/>
                <w:sz w:val="20"/>
                <w:szCs w:val="20"/>
              </w:rPr>
              <w:t>IE</w:t>
            </w:r>
            <w:r>
              <w:rPr>
                <w:rFonts w:ascii="宋体" w:hAnsi="宋体" w:cs="Times New Roman" w:hint="eastAsia"/>
                <w:color w:val="auto"/>
                <w:sz w:val="20"/>
                <w:szCs w:val="20"/>
              </w:rPr>
              <w:t>：</w:t>
            </w:r>
            <w:r>
              <w:rPr>
                <w:rFonts w:eastAsia="等线" w:cs="Times New Roman"/>
                <w:color w:val="auto"/>
                <w:sz w:val="20"/>
                <w:szCs w:val="20"/>
              </w:rPr>
              <w:t>Code 39</w:t>
            </w:r>
            <w:r>
              <w:rPr>
                <w:rFonts w:ascii="宋体" w:hAnsi="宋体" w:cs="Times New Roman" w:hint="eastAsia"/>
                <w:color w:val="auto"/>
                <w:sz w:val="20"/>
                <w:szCs w:val="20"/>
              </w:rPr>
              <w:t>，</w:t>
            </w:r>
            <w:r>
              <w:rPr>
                <w:rFonts w:eastAsia="等线" w:cs="Times New Roman"/>
                <w:color w:val="auto"/>
                <w:sz w:val="20"/>
                <w:szCs w:val="20"/>
              </w:rPr>
              <w:t>Code 128</w:t>
            </w:r>
            <w:r>
              <w:rPr>
                <w:rFonts w:ascii="宋体" w:hAnsi="宋体" w:cs="Times New Roman" w:hint="eastAsia"/>
                <w:color w:val="auto"/>
                <w:sz w:val="20"/>
                <w:szCs w:val="20"/>
              </w:rPr>
              <w:t>，</w:t>
            </w:r>
            <w:r>
              <w:rPr>
                <w:rFonts w:eastAsia="等线" w:cs="Times New Roman"/>
                <w:color w:val="auto"/>
                <w:sz w:val="20"/>
                <w:szCs w:val="20"/>
              </w:rPr>
              <w:t>Code 93</w:t>
            </w:r>
            <w:r>
              <w:rPr>
                <w:rFonts w:ascii="宋体" w:hAnsi="宋体" w:cs="Times New Roman" w:hint="eastAsia"/>
                <w:color w:val="auto"/>
                <w:sz w:val="20"/>
                <w:szCs w:val="20"/>
              </w:rPr>
              <w:t>，</w:t>
            </w:r>
            <w:r>
              <w:rPr>
                <w:rFonts w:eastAsia="等线" w:cs="Times New Roman"/>
                <w:color w:val="auto"/>
                <w:sz w:val="20"/>
                <w:szCs w:val="20"/>
              </w:rPr>
              <w:t>Codell</w:t>
            </w:r>
            <w:r>
              <w:rPr>
                <w:rFonts w:ascii="宋体" w:hAnsi="宋体" w:cs="Times New Roman" w:hint="eastAsia"/>
                <w:color w:val="auto"/>
                <w:sz w:val="20"/>
                <w:szCs w:val="20"/>
              </w:rPr>
              <w:t>，</w:t>
            </w:r>
            <w:r>
              <w:rPr>
                <w:rFonts w:eastAsia="等线" w:cs="Times New Roman"/>
                <w:color w:val="auto"/>
                <w:sz w:val="20"/>
                <w:szCs w:val="20"/>
              </w:rPr>
              <w:t>Code 32</w:t>
            </w:r>
            <w:r>
              <w:rPr>
                <w:rFonts w:ascii="宋体" w:hAnsi="宋体" w:cs="Times New Roman" w:hint="eastAsia"/>
                <w:color w:val="auto"/>
                <w:sz w:val="20"/>
                <w:szCs w:val="20"/>
              </w:rPr>
              <w:t>，</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CODEBAR</w:t>
            </w:r>
            <w:r>
              <w:rPr>
                <w:rFonts w:ascii="宋体" w:hAnsi="宋体" w:cs="Times New Roman" w:hint="eastAsia"/>
                <w:color w:val="auto"/>
                <w:sz w:val="20"/>
                <w:szCs w:val="20"/>
              </w:rPr>
              <w:t>，</w:t>
            </w:r>
            <w:r>
              <w:rPr>
                <w:rFonts w:eastAsia="等线" w:cs="Times New Roman"/>
                <w:color w:val="auto"/>
                <w:sz w:val="20"/>
                <w:szCs w:val="20"/>
              </w:rPr>
              <w:t>Code49</w:t>
            </w:r>
            <w:r>
              <w:rPr>
                <w:rFonts w:ascii="宋体" w:hAnsi="宋体" w:cs="Times New Roman" w:hint="eastAsia"/>
                <w:color w:val="auto"/>
                <w:sz w:val="20"/>
                <w:szCs w:val="20"/>
              </w:rPr>
              <w:t>，</w:t>
            </w:r>
            <w:r>
              <w:rPr>
                <w:rFonts w:eastAsia="等线" w:cs="Times New Roman"/>
                <w:color w:val="auto"/>
                <w:sz w:val="20"/>
                <w:szCs w:val="20"/>
              </w:rPr>
              <w:t>Dot Code,EAN-13,EAN-8</w:t>
            </w:r>
            <w:r>
              <w:rPr>
                <w:rFonts w:ascii="宋体" w:hAnsi="宋体" w:cs="Times New Roman" w:hint="eastAsia"/>
                <w:color w:val="auto"/>
                <w:sz w:val="20"/>
                <w:szCs w:val="20"/>
              </w:rPr>
              <w:t>等；二维：</w:t>
            </w:r>
            <w:r>
              <w:rPr>
                <w:rFonts w:eastAsia="等线" w:cs="Times New Roman"/>
                <w:color w:val="auto"/>
                <w:sz w:val="20"/>
                <w:szCs w:val="20"/>
              </w:rPr>
              <w:t>PDF417</w:t>
            </w:r>
            <w:r>
              <w:rPr>
                <w:rFonts w:ascii="宋体" w:hAnsi="宋体" w:cs="Times New Roman" w:hint="eastAsia"/>
                <w:color w:val="auto"/>
                <w:sz w:val="20"/>
                <w:szCs w:val="20"/>
              </w:rPr>
              <w:t>，</w:t>
            </w:r>
            <w:r>
              <w:rPr>
                <w:rFonts w:eastAsia="等线" w:cs="Times New Roman"/>
                <w:color w:val="auto"/>
                <w:sz w:val="20"/>
                <w:szCs w:val="20"/>
              </w:rPr>
              <w:t>MicroPDF417</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Maxicode</w:t>
            </w:r>
            <w:r>
              <w:rPr>
                <w:rFonts w:ascii="宋体" w:hAnsi="宋体" w:cs="Times New Roman" w:hint="eastAsia"/>
                <w:color w:val="auto"/>
                <w:sz w:val="20"/>
                <w:szCs w:val="20"/>
              </w:rPr>
              <w:t>，</w:t>
            </w:r>
            <w:r>
              <w:rPr>
                <w:rFonts w:eastAsia="等线" w:cs="Times New Roman"/>
                <w:color w:val="auto"/>
                <w:sz w:val="20"/>
                <w:szCs w:val="20"/>
              </w:rPr>
              <w:t>QR Code</w:t>
            </w:r>
            <w:r>
              <w:rPr>
                <w:rFonts w:ascii="宋体" w:hAnsi="宋体" w:cs="Times New Roman" w:hint="eastAsia"/>
                <w:color w:val="auto"/>
                <w:sz w:val="20"/>
                <w:szCs w:val="20"/>
              </w:rPr>
              <w:t>，</w:t>
            </w:r>
            <w:r>
              <w:rPr>
                <w:rFonts w:eastAsia="等线" w:cs="Times New Roman"/>
                <w:color w:val="auto"/>
                <w:sz w:val="20"/>
                <w:szCs w:val="20"/>
              </w:rPr>
              <w:t>MicroQR</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电子秤：</w:t>
            </w:r>
            <w:r>
              <w:rPr>
                <w:rFonts w:eastAsia="等线" w:cs="Times New Roman"/>
                <w:color w:val="auto"/>
                <w:sz w:val="20"/>
                <w:szCs w:val="20"/>
              </w:rPr>
              <w:t>10g~60kg</w:t>
            </w:r>
            <w:r>
              <w:rPr>
                <w:rFonts w:ascii="宋体" w:hAnsi="宋体" w:cs="Times New Roman" w:hint="eastAsia"/>
                <w:color w:val="auto"/>
                <w:sz w:val="20"/>
                <w:szCs w:val="20"/>
              </w:rPr>
              <w:t>，精度</w:t>
            </w:r>
            <w:r>
              <w:rPr>
                <w:rFonts w:eastAsia="等线" w:cs="Times New Roman"/>
                <w:color w:val="auto"/>
                <w:sz w:val="20"/>
                <w:szCs w:val="20"/>
              </w:rPr>
              <w:t>±10g</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拾音器：有</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扬声器：有</w:t>
            </w:r>
            <w:r>
              <w:rPr>
                <w:rFonts w:eastAsia="等线" w:cs="Times New Roman"/>
                <w:color w:val="auto"/>
                <w:sz w:val="20"/>
                <w:szCs w:val="20"/>
              </w:rPr>
              <w:br/>
            </w:r>
            <w:r>
              <w:rPr>
                <w:rFonts w:eastAsia="等线" w:cs="Times New Roman"/>
                <w:color w:val="auto"/>
                <w:sz w:val="20"/>
                <w:szCs w:val="20"/>
              </w:rPr>
              <w:t>22.</w:t>
            </w:r>
            <w:r>
              <w:rPr>
                <w:rFonts w:ascii="宋体" w:hAnsi="宋体" w:cs="Times New Roman" w:hint="eastAsia"/>
                <w:color w:val="auto"/>
                <w:sz w:val="20"/>
                <w:szCs w:val="20"/>
              </w:rPr>
              <w:t>手持扫码枪：支持蓝牙无线连接，一维：</w:t>
            </w:r>
            <w:r>
              <w:rPr>
                <w:rFonts w:eastAsia="等线" w:cs="Times New Roman"/>
                <w:color w:val="auto"/>
                <w:sz w:val="20"/>
                <w:szCs w:val="20"/>
              </w:rPr>
              <w:t>code128</w:t>
            </w:r>
            <w:r>
              <w:rPr>
                <w:rFonts w:ascii="宋体" w:hAnsi="宋体" w:cs="Times New Roman" w:hint="eastAsia"/>
                <w:color w:val="auto"/>
                <w:sz w:val="20"/>
                <w:szCs w:val="20"/>
              </w:rPr>
              <w:t>、</w:t>
            </w:r>
            <w:r>
              <w:rPr>
                <w:rFonts w:eastAsia="等线" w:cs="Times New Roman"/>
                <w:color w:val="auto"/>
                <w:sz w:val="20"/>
                <w:szCs w:val="20"/>
              </w:rPr>
              <w:t>EAN-8</w:t>
            </w:r>
            <w:r>
              <w:rPr>
                <w:rFonts w:ascii="宋体" w:hAnsi="宋体" w:cs="Times New Roman" w:hint="eastAsia"/>
                <w:color w:val="auto"/>
                <w:sz w:val="20"/>
                <w:szCs w:val="20"/>
              </w:rPr>
              <w:t>、</w:t>
            </w:r>
            <w:r>
              <w:rPr>
                <w:rFonts w:eastAsia="等线" w:cs="Times New Roman"/>
                <w:color w:val="auto"/>
                <w:sz w:val="20"/>
                <w:szCs w:val="20"/>
              </w:rPr>
              <w:t>EAN-13</w:t>
            </w:r>
            <w:r>
              <w:rPr>
                <w:rFonts w:ascii="宋体" w:hAnsi="宋体" w:cs="Times New Roman" w:hint="eastAsia"/>
                <w:color w:val="auto"/>
                <w:sz w:val="20"/>
                <w:szCs w:val="20"/>
              </w:rPr>
              <w:t>、</w:t>
            </w:r>
            <w:r>
              <w:rPr>
                <w:rFonts w:eastAsia="等线" w:cs="Times New Roman"/>
                <w:color w:val="auto"/>
                <w:sz w:val="20"/>
                <w:szCs w:val="20"/>
              </w:rPr>
              <w:t>UPC-A</w:t>
            </w:r>
            <w:r>
              <w:rPr>
                <w:rFonts w:ascii="宋体" w:hAnsi="宋体" w:cs="Times New Roman" w:hint="eastAsia"/>
                <w:color w:val="auto"/>
                <w:sz w:val="20"/>
                <w:szCs w:val="20"/>
              </w:rPr>
              <w:t>、</w:t>
            </w:r>
            <w:r>
              <w:rPr>
                <w:rFonts w:eastAsia="等线" w:cs="Times New Roman"/>
                <w:color w:val="auto"/>
                <w:sz w:val="20"/>
                <w:szCs w:val="20"/>
              </w:rPr>
              <w:t>UPC-E</w:t>
            </w:r>
            <w:r>
              <w:rPr>
                <w:rFonts w:ascii="宋体" w:hAnsi="宋体" w:cs="Times New Roman" w:hint="eastAsia"/>
                <w:color w:val="auto"/>
                <w:sz w:val="20"/>
                <w:szCs w:val="20"/>
              </w:rPr>
              <w:t>、</w:t>
            </w:r>
            <w:r>
              <w:rPr>
                <w:rFonts w:eastAsia="等线" w:cs="Times New Roman"/>
                <w:color w:val="auto"/>
                <w:sz w:val="20"/>
                <w:szCs w:val="20"/>
              </w:rPr>
              <w:t>codabar</w:t>
            </w:r>
            <w:r>
              <w:rPr>
                <w:rFonts w:ascii="宋体" w:hAnsi="宋体" w:cs="Times New Roman" w:hint="eastAsia"/>
                <w:color w:val="auto"/>
                <w:sz w:val="20"/>
                <w:szCs w:val="20"/>
              </w:rPr>
              <w:t>、</w:t>
            </w:r>
            <w:r>
              <w:rPr>
                <w:rFonts w:eastAsia="等线" w:cs="Times New Roman"/>
                <w:color w:val="auto"/>
                <w:sz w:val="20"/>
                <w:szCs w:val="20"/>
              </w:rPr>
              <w:t>code11</w:t>
            </w:r>
            <w:r>
              <w:rPr>
                <w:rFonts w:ascii="宋体" w:hAnsi="宋体" w:cs="Times New Roman" w:hint="eastAsia"/>
                <w:color w:val="auto"/>
                <w:sz w:val="20"/>
                <w:szCs w:val="20"/>
              </w:rPr>
              <w:t>、</w:t>
            </w:r>
            <w:r>
              <w:rPr>
                <w:rFonts w:eastAsia="等线" w:cs="Times New Roman"/>
                <w:color w:val="auto"/>
                <w:sz w:val="20"/>
                <w:szCs w:val="20"/>
              </w:rPr>
              <w:t>code32</w:t>
            </w:r>
            <w:r>
              <w:rPr>
                <w:rFonts w:ascii="宋体" w:hAnsi="宋体" w:cs="Times New Roman" w:hint="eastAsia"/>
                <w:color w:val="auto"/>
                <w:sz w:val="20"/>
                <w:szCs w:val="20"/>
              </w:rPr>
              <w:t>、</w:t>
            </w:r>
            <w:r>
              <w:rPr>
                <w:rFonts w:eastAsia="等线" w:cs="Times New Roman"/>
                <w:color w:val="auto"/>
                <w:sz w:val="20"/>
                <w:szCs w:val="20"/>
              </w:rPr>
              <w:t>code39</w:t>
            </w:r>
            <w:r>
              <w:rPr>
                <w:rFonts w:ascii="宋体" w:hAnsi="宋体" w:cs="Times New Roman" w:hint="eastAsia"/>
                <w:color w:val="auto"/>
                <w:sz w:val="20"/>
                <w:szCs w:val="20"/>
              </w:rPr>
              <w:t>、</w:t>
            </w:r>
            <w:r>
              <w:rPr>
                <w:rFonts w:eastAsia="等线" w:cs="Times New Roman"/>
                <w:color w:val="auto"/>
                <w:sz w:val="20"/>
                <w:szCs w:val="20"/>
              </w:rPr>
              <w:t>code93</w:t>
            </w:r>
            <w:r>
              <w:rPr>
                <w:rFonts w:ascii="宋体" w:hAnsi="宋体" w:cs="Times New Roman" w:hint="eastAsia"/>
                <w:color w:val="auto"/>
                <w:sz w:val="20"/>
                <w:szCs w:val="20"/>
              </w:rPr>
              <w:t>、</w:t>
            </w:r>
            <w:r>
              <w:rPr>
                <w:rFonts w:eastAsia="等线" w:cs="Times New Roman"/>
                <w:color w:val="auto"/>
                <w:sz w:val="20"/>
                <w:szCs w:val="20"/>
              </w:rPr>
              <w:t>Interleaved 2of 5</w:t>
            </w:r>
            <w:r>
              <w:rPr>
                <w:rFonts w:ascii="宋体" w:hAnsi="宋体" w:cs="Times New Roman" w:hint="eastAsia"/>
                <w:color w:val="auto"/>
                <w:sz w:val="20"/>
                <w:szCs w:val="20"/>
              </w:rPr>
              <w:t>、</w:t>
            </w:r>
            <w:r>
              <w:rPr>
                <w:rFonts w:eastAsia="等线" w:cs="Times New Roman"/>
                <w:color w:val="auto"/>
                <w:sz w:val="20"/>
                <w:szCs w:val="20"/>
              </w:rPr>
              <w:t>Matrix 2 of 5</w:t>
            </w:r>
            <w:r>
              <w:rPr>
                <w:rFonts w:ascii="宋体" w:hAnsi="宋体" w:cs="Times New Roman" w:hint="eastAsia"/>
                <w:color w:val="auto"/>
                <w:sz w:val="20"/>
                <w:szCs w:val="20"/>
              </w:rPr>
              <w:t>、</w:t>
            </w:r>
            <w:r>
              <w:rPr>
                <w:rFonts w:eastAsia="等线" w:cs="Times New Roman"/>
                <w:color w:val="auto"/>
                <w:sz w:val="20"/>
                <w:szCs w:val="20"/>
              </w:rPr>
              <w:t>IATA 2 of 5</w:t>
            </w:r>
            <w:r>
              <w:rPr>
                <w:rFonts w:ascii="宋体" w:hAnsi="宋体" w:cs="Times New Roman" w:hint="eastAsia"/>
                <w:color w:val="auto"/>
                <w:sz w:val="20"/>
                <w:szCs w:val="20"/>
              </w:rPr>
              <w:t>、</w:t>
            </w:r>
            <w:r>
              <w:rPr>
                <w:rFonts w:eastAsia="等线" w:cs="Times New Roman"/>
                <w:color w:val="auto"/>
                <w:sz w:val="20"/>
                <w:szCs w:val="20"/>
              </w:rPr>
              <w:t>UK Plessey</w:t>
            </w:r>
            <w:r>
              <w:rPr>
                <w:rFonts w:ascii="宋体" w:hAnsi="宋体" w:cs="Times New Roman" w:hint="eastAsia"/>
                <w:color w:val="auto"/>
                <w:sz w:val="20"/>
                <w:szCs w:val="20"/>
              </w:rPr>
              <w:t>、</w:t>
            </w:r>
            <w:r>
              <w:rPr>
                <w:rFonts w:eastAsia="等线" w:cs="Times New Roman"/>
                <w:color w:val="auto"/>
                <w:sz w:val="20"/>
                <w:szCs w:val="20"/>
              </w:rPr>
              <w:t>MSIPlessey</w:t>
            </w:r>
            <w:r>
              <w:rPr>
                <w:rFonts w:ascii="宋体" w:hAnsi="宋体" w:cs="Times New Roman" w:hint="eastAsia"/>
                <w:color w:val="auto"/>
                <w:sz w:val="20"/>
                <w:szCs w:val="20"/>
              </w:rPr>
              <w:t>、</w:t>
            </w:r>
            <w:r>
              <w:rPr>
                <w:rFonts w:eastAsia="等线" w:cs="Times New Roman"/>
                <w:color w:val="auto"/>
                <w:sz w:val="20"/>
                <w:szCs w:val="20"/>
              </w:rPr>
              <w:t>GS1DataBar</w:t>
            </w:r>
            <w:r>
              <w:rPr>
                <w:rFonts w:ascii="宋体" w:hAnsi="宋体" w:cs="Times New Roman" w:hint="eastAsia"/>
                <w:color w:val="auto"/>
                <w:sz w:val="20"/>
                <w:szCs w:val="20"/>
              </w:rPr>
              <w:t>等；二维：</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Micro PDF 417</w:t>
            </w:r>
            <w:r>
              <w:rPr>
                <w:rFonts w:ascii="宋体" w:hAnsi="宋体" w:cs="Times New Roman" w:hint="eastAsia"/>
                <w:color w:val="auto"/>
                <w:sz w:val="20"/>
                <w:szCs w:val="20"/>
              </w:rPr>
              <w:t>，</w:t>
            </w:r>
            <w:r>
              <w:rPr>
                <w:rFonts w:eastAsia="等线" w:cs="Times New Roman"/>
                <w:color w:val="auto"/>
                <w:sz w:val="20"/>
                <w:szCs w:val="20"/>
              </w:rPr>
              <w:t>PDF 417</w:t>
            </w:r>
            <w:r>
              <w:rPr>
                <w:rFonts w:ascii="宋体" w:hAnsi="宋体" w:cs="Times New Roman" w:hint="eastAsia"/>
                <w:color w:val="auto"/>
                <w:sz w:val="20"/>
                <w:szCs w:val="20"/>
              </w:rPr>
              <w:t>，</w:t>
            </w:r>
            <w:r>
              <w:rPr>
                <w:rFonts w:eastAsia="等线" w:cs="Times New Roman"/>
                <w:color w:val="auto"/>
                <w:sz w:val="20"/>
                <w:szCs w:val="20"/>
              </w:rPr>
              <w:t>QR</w:t>
            </w:r>
            <w:r>
              <w:rPr>
                <w:rFonts w:ascii="宋体" w:hAnsi="宋体" w:cs="Times New Roman" w:hint="eastAsia"/>
                <w:color w:val="auto"/>
                <w:sz w:val="20"/>
                <w:szCs w:val="20"/>
              </w:rPr>
              <w:t>，</w:t>
            </w:r>
            <w:r>
              <w:rPr>
                <w:rFonts w:eastAsia="等线" w:cs="Times New Roman"/>
                <w:color w:val="auto"/>
                <w:sz w:val="20"/>
                <w:szCs w:val="20"/>
              </w:rPr>
              <w:t>Micro QR</w:t>
            </w:r>
            <w:r>
              <w:rPr>
                <w:rFonts w:ascii="宋体" w:hAnsi="宋体" w:cs="Times New Roman" w:hint="eastAsia"/>
                <w:color w:val="auto"/>
                <w:sz w:val="20"/>
                <w:szCs w:val="20"/>
              </w:rPr>
              <w:t>，</w:t>
            </w:r>
            <w:r>
              <w:rPr>
                <w:rFonts w:eastAsia="等线" w:cs="Times New Roman"/>
                <w:color w:val="auto"/>
                <w:sz w:val="20"/>
                <w:szCs w:val="20"/>
              </w:rPr>
              <w:t>Han xin code</w:t>
            </w:r>
            <w:r>
              <w:rPr>
                <w:rFonts w:ascii="宋体" w:hAnsi="宋体" w:cs="Times New Roman" w:hint="eastAsia"/>
                <w:color w:val="auto"/>
                <w:sz w:val="20"/>
                <w:szCs w:val="20"/>
              </w:rPr>
              <w:t>，</w:t>
            </w:r>
            <w:r>
              <w:rPr>
                <w:rFonts w:eastAsia="等线" w:cs="Times New Roman"/>
                <w:color w:val="auto"/>
                <w:sz w:val="20"/>
                <w:szCs w:val="20"/>
              </w:rPr>
              <w:t>Grid Matrix</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打印机：支持蓝牙</w:t>
            </w:r>
            <w:r>
              <w:rPr>
                <w:rFonts w:eastAsia="等线" w:cs="Times New Roman"/>
                <w:color w:val="auto"/>
                <w:sz w:val="20"/>
                <w:szCs w:val="20"/>
              </w:rPr>
              <w:t>/USB</w:t>
            </w:r>
            <w:r>
              <w:rPr>
                <w:rFonts w:ascii="宋体" w:hAnsi="宋体" w:cs="Times New Roman" w:hint="eastAsia"/>
                <w:color w:val="auto"/>
                <w:sz w:val="20"/>
                <w:szCs w:val="20"/>
              </w:rPr>
              <w:t>打印机</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音箱：支持蓝牙音箱</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工作温度：</w:t>
            </w:r>
            <w:r>
              <w:rPr>
                <w:rFonts w:eastAsia="等线" w:cs="Times New Roman"/>
                <w:color w:val="auto"/>
                <w:sz w:val="20"/>
                <w:szCs w:val="20"/>
              </w:rPr>
              <w:t>0°C</w:t>
            </w:r>
            <w:r>
              <w:rPr>
                <w:rFonts w:ascii="宋体" w:hAnsi="宋体" w:cs="Times New Roman" w:hint="eastAsia"/>
                <w:color w:val="auto"/>
                <w:sz w:val="20"/>
                <w:szCs w:val="20"/>
              </w:rPr>
              <w:t>～</w:t>
            </w:r>
            <w:r>
              <w:rPr>
                <w:rFonts w:eastAsia="等线" w:cs="Times New Roman"/>
                <w:color w:val="auto"/>
                <w:sz w:val="20"/>
                <w:szCs w:val="20"/>
              </w:rPr>
              <w:t>50°C</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湿度：</w:t>
            </w:r>
            <w:r>
              <w:rPr>
                <w:rFonts w:eastAsia="等线" w:cs="Times New Roman"/>
                <w:color w:val="auto"/>
                <w:sz w:val="20"/>
                <w:szCs w:val="20"/>
              </w:rPr>
              <w:t xml:space="preserve">20%~80%RH </w:t>
            </w:r>
            <w:r>
              <w:rPr>
                <w:rFonts w:ascii="宋体" w:hAnsi="宋体" w:cs="Times New Roman" w:hint="eastAsia"/>
                <w:color w:val="auto"/>
                <w:sz w:val="20"/>
                <w:szCs w:val="20"/>
              </w:rPr>
              <w:t>无冷凝</w:t>
            </w:r>
            <w:r>
              <w:rPr>
                <w:rFonts w:eastAsia="等线" w:cs="Times New Roman"/>
                <w:color w:val="auto"/>
                <w:sz w:val="20"/>
                <w:szCs w:val="20"/>
              </w:rPr>
              <w:br/>
            </w:r>
            <w:r>
              <w:rPr>
                <w:rFonts w:eastAsia="等线" w:cs="Times New Roman"/>
                <w:color w:val="auto"/>
                <w:sz w:val="20"/>
                <w:szCs w:val="20"/>
              </w:rPr>
              <w:t>27.</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28.</w:t>
            </w:r>
            <w:r>
              <w:rPr>
                <w:rFonts w:ascii="宋体" w:hAnsi="宋体" w:cs="Times New Roman" w:hint="eastAsia"/>
                <w:color w:val="auto"/>
                <w:sz w:val="20"/>
                <w:szCs w:val="20"/>
              </w:rPr>
              <w:t>支持网络自适应，支持断点续传功能；</w:t>
            </w:r>
            <w:r>
              <w:rPr>
                <w:rFonts w:eastAsia="等线" w:cs="Times New Roman"/>
                <w:color w:val="auto"/>
                <w:sz w:val="20"/>
                <w:szCs w:val="20"/>
              </w:rPr>
              <w:br/>
            </w:r>
            <w:r>
              <w:rPr>
                <w:rFonts w:eastAsia="等线" w:cs="Times New Roman"/>
                <w:color w:val="auto"/>
                <w:sz w:val="20"/>
                <w:szCs w:val="20"/>
              </w:rPr>
              <w:t>29.</w:t>
            </w:r>
            <w:r>
              <w:rPr>
                <w:rFonts w:ascii="宋体" w:hAnsi="宋体" w:cs="Times New Roman" w:hint="eastAsia"/>
                <w:color w:val="auto"/>
                <w:sz w:val="20"/>
                <w:szCs w:val="20"/>
              </w:rPr>
              <w:t>支持与人工影响天气作业装备弹药物联网管理系统无缝对接；</w:t>
            </w:r>
            <w:r>
              <w:rPr>
                <w:rFonts w:eastAsia="等线" w:cs="Times New Roman"/>
                <w:color w:val="auto"/>
                <w:sz w:val="20"/>
                <w:szCs w:val="20"/>
              </w:rPr>
              <w:br/>
            </w:r>
            <w:r>
              <w:rPr>
                <w:rFonts w:eastAsia="等线" w:cs="Times New Roman"/>
                <w:color w:val="auto"/>
                <w:sz w:val="20"/>
                <w:szCs w:val="20"/>
              </w:rPr>
              <w:t>30.</w:t>
            </w:r>
            <w:r>
              <w:rPr>
                <w:rFonts w:ascii="宋体" w:hAnsi="宋体" w:cs="Times New Roman" w:hint="eastAsia"/>
                <w:color w:val="auto"/>
                <w:sz w:val="20"/>
                <w:szCs w:val="20"/>
              </w:rPr>
              <w:t>支持作业预警、空域、作业指令接收交互功能；</w:t>
            </w:r>
            <w:r>
              <w:rPr>
                <w:rFonts w:eastAsia="等线" w:cs="Times New Roman"/>
                <w:color w:val="auto"/>
                <w:sz w:val="20"/>
                <w:szCs w:val="20"/>
              </w:rPr>
              <w:br/>
            </w:r>
            <w:r>
              <w:rPr>
                <w:rFonts w:eastAsia="等线" w:cs="Times New Roman"/>
                <w:color w:val="auto"/>
                <w:sz w:val="20"/>
                <w:szCs w:val="20"/>
              </w:rPr>
              <w:t>31.</w:t>
            </w:r>
            <w:r>
              <w:rPr>
                <w:rFonts w:ascii="宋体" w:hAnsi="宋体" w:cs="Times New Roman" w:hint="eastAsia"/>
                <w:color w:val="auto"/>
                <w:sz w:val="20"/>
                <w:szCs w:val="20"/>
              </w:rPr>
              <w:t>支持容错提醒及引导当事人进行合规操作功能；</w:t>
            </w:r>
            <w:r>
              <w:rPr>
                <w:rFonts w:eastAsia="等线" w:cs="Times New Roman"/>
                <w:color w:val="auto"/>
                <w:sz w:val="20"/>
                <w:szCs w:val="20"/>
              </w:rPr>
              <w:br/>
            </w:r>
            <w:r>
              <w:rPr>
                <w:rFonts w:eastAsia="等线" w:cs="Times New Roman"/>
                <w:color w:val="auto"/>
                <w:sz w:val="20"/>
                <w:szCs w:val="20"/>
              </w:rPr>
              <w:t>32.</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33.</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2377BC63">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6C94B9CB">
            <w:pPr>
              <w:jc w:val="center"/>
              <w:rPr>
                <w:rFonts w:ascii="宋体" w:eastAsia="宋体" w:hAnsi="宋体" w:cs="宋体"/>
                <w:color w:val="auto"/>
              </w:rPr>
            </w:pPr>
            <w:r>
              <w:rPr>
                <w:rFonts w:ascii="宋体" w:eastAsia="宋体" w:hAnsi="宋体" w:cs="宋体" w:hint="eastAsia"/>
                <w:color w:val="auto"/>
              </w:rPr>
              <w:t>9</w:t>
            </w:r>
          </w:p>
        </w:tc>
      </w:tr>
      <w:tr w14:paraId="6DDFC9D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59AA001">
            <w:pPr>
              <w:jc w:val="center"/>
              <w:rPr>
                <w:rFonts w:ascii="宋体" w:eastAsia="宋体" w:hAnsi="宋体" w:cs="宋体"/>
                <w:color w:val="auto"/>
              </w:rPr>
            </w:pPr>
            <w:r>
              <w:rPr>
                <w:rFonts w:ascii="宋体" w:eastAsia="宋体" w:hAnsi="宋体" w:cs="宋体" w:hint="eastAsia"/>
                <w:color w:val="auto"/>
              </w:rPr>
              <w:t>1.5</w:t>
            </w:r>
          </w:p>
        </w:tc>
        <w:tc>
          <w:tcPr>
            <w:tcW w:w="763" w:type="pct"/>
            <w:vMerge w:val="restart"/>
            <w:tcBorders>
              <w:top w:val="nil"/>
              <w:left w:val="nil"/>
              <w:right w:val="single" w:sz="4" w:space="0" w:color="auto"/>
            </w:tcBorders>
            <w:shd w:val="clear" w:color="auto" w:fill="auto"/>
            <w:noWrap/>
            <w:vAlign w:val="center"/>
          </w:tcPr>
          <w:p w14:paraId="762DB3A5">
            <w:pPr>
              <w:jc w:val="center"/>
              <w:rPr>
                <w:rFonts w:ascii="宋体" w:eastAsia="宋体" w:hAnsi="宋体" w:cs="宋体"/>
                <w:color w:val="auto"/>
              </w:rPr>
            </w:pPr>
            <w:r>
              <w:rPr>
                <w:rFonts w:ascii="宋体" w:eastAsia="宋体" w:hAnsi="宋体" w:cs="宋体" w:hint="eastAsia"/>
                <w:color w:val="auto"/>
              </w:rPr>
              <w:t>值班室</w:t>
            </w:r>
          </w:p>
        </w:tc>
        <w:tc>
          <w:tcPr>
            <w:tcW w:w="1183" w:type="pct"/>
            <w:tcBorders>
              <w:top w:val="nil"/>
              <w:left w:val="nil"/>
              <w:bottom w:val="single" w:sz="4" w:space="0" w:color="auto"/>
              <w:right w:val="single" w:sz="4" w:space="0" w:color="auto"/>
            </w:tcBorders>
            <w:shd w:val="clear" w:color="auto" w:fill="auto"/>
            <w:noWrap/>
            <w:vAlign w:val="center"/>
          </w:tcPr>
          <w:p w14:paraId="0EB448D9">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6D44E3DB">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6BC000DA">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06E2C2D7">
            <w:pPr>
              <w:jc w:val="center"/>
              <w:rPr>
                <w:rFonts w:ascii="宋体" w:eastAsia="宋体" w:hAnsi="宋体" w:cs="宋体"/>
                <w:color w:val="auto"/>
              </w:rPr>
            </w:pPr>
            <w:r>
              <w:rPr>
                <w:rFonts w:ascii="宋体" w:eastAsia="宋体" w:hAnsi="宋体" w:cs="宋体" w:hint="eastAsia"/>
                <w:color w:val="auto"/>
              </w:rPr>
              <w:t>9</w:t>
            </w:r>
          </w:p>
        </w:tc>
      </w:tr>
      <w:tr w14:paraId="35C5ADD9">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3DD0CED0">
            <w:pPr>
              <w:jc w:val="center"/>
              <w:rPr>
                <w:rFonts w:ascii="宋体" w:eastAsia="宋体" w:hAnsi="宋体" w:cs="宋体"/>
                <w:color w:val="auto"/>
              </w:rPr>
            </w:pPr>
            <w:r>
              <w:rPr>
                <w:rFonts w:ascii="宋体" w:eastAsia="宋体" w:hAnsi="宋体" w:cs="宋体" w:hint="eastAsia"/>
                <w:color w:val="auto"/>
              </w:rPr>
              <w:t>1.6</w:t>
            </w:r>
          </w:p>
        </w:tc>
        <w:tc>
          <w:tcPr>
            <w:tcW w:w="763" w:type="pct"/>
            <w:vMerge/>
            <w:tcBorders>
              <w:left w:val="nil"/>
              <w:right w:val="single" w:sz="4" w:space="0" w:color="auto"/>
            </w:tcBorders>
            <w:shd w:val="clear" w:color="auto" w:fill="auto"/>
            <w:noWrap/>
            <w:vAlign w:val="center"/>
          </w:tcPr>
          <w:p w14:paraId="6AF39034">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1191DC01">
            <w:pPr>
              <w:jc w:val="center"/>
              <w:rPr>
                <w:rFonts w:ascii="宋体" w:eastAsia="宋体" w:hAnsi="宋体" w:cs="宋体"/>
                <w:color w:val="auto"/>
              </w:rPr>
            </w:pPr>
            <w:r>
              <w:rPr>
                <w:rFonts w:ascii="宋体" w:eastAsia="宋体" w:hAnsi="宋体" w:cs="宋体" w:hint="eastAsia"/>
                <w:color w:val="auto"/>
              </w:rPr>
              <w:t>智能化监控识别终端</w:t>
            </w:r>
          </w:p>
        </w:tc>
        <w:tc>
          <w:tcPr>
            <w:tcW w:w="2164" w:type="pct"/>
            <w:tcBorders>
              <w:top w:val="nil"/>
              <w:left w:val="nil"/>
              <w:bottom w:val="single" w:sz="4" w:space="0" w:color="auto"/>
              <w:right w:val="single" w:sz="4" w:space="0" w:color="auto"/>
            </w:tcBorders>
            <w:shd w:val="clear" w:color="auto" w:fill="auto"/>
            <w:vAlign w:val="center"/>
          </w:tcPr>
          <w:p w14:paraId="7192E276">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操作系统：采用国产操作系统</w:t>
            </w:r>
            <w:r>
              <w:rPr>
                <w:rFonts w:hint="eastAsia"/>
                <w:color w:val="FF0000"/>
                <w:sz w:val="20"/>
              </w:rPr>
              <w:t>，并通过国产系统适配认证；</w:t>
            </w:r>
            <w:r>
              <w:rPr>
                <w:rFonts w:eastAsia="等线"/>
                <w:sz w:val="20"/>
              </w:rPr>
              <w:br/>
            </w:r>
            <w:r>
              <w:rPr>
                <w:rFonts w:eastAsia="等线"/>
                <w:sz w:val="20"/>
              </w:rPr>
              <w:t>2.CPU</w:t>
            </w:r>
            <w:r>
              <w:rPr>
                <w:rFonts w:hint="eastAsia"/>
                <w:sz w:val="20"/>
              </w:rPr>
              <w:t>：</w:t>
            </w:r>
            <w:r>
              <w:rPr>
                <w:rFonts w:ascii="Cambria Math" w:eastAsia="等线" w:hAnsi="Cambria Math"/>
                <w:sz w:val="20"/>
              </w:rPr>
              <w:t>≥</w:t>
            </w:r>
            <w:r>
              <w:rPr>
                <w:rFonts w:eastAsia="等线"/>
                <w:sz w:val="20"/>
              </w:rPr>
              <w:t>64</w:t>
            </w:r>
            <w:r>
              <w:rPr>
                <w:rFonts w:hint="eastAsia"/>
                <w:sz w:val="20"/>
              </w:rPr>
              <w:t>位，八核；人工智能处理引擎</w:t>
            </w:r>
            <w:r>
              <w:rPr>
                <w:rFonts w:eastAsia="等线"/>
                <w:sz w:val="20"/>
              </w:rPr>
              <w:t>NPU(AI</w:t>
            </w:r>
            <w:r>
              <w:rPr>
                <w:rFonts w:hint="eastAsia"/>
                <w:sz w:val="20"/>
              </w:rPr>
              <w:t>性能：</w:t>
            </w:r>
            <w:r>
              <w:rPr>
                <w:rFonts w:ascii="Cambria Math" w:eastAsia="等线" w:hAnsi="Cambria Math"/>
                <w:sz w:val="20"/>
              </w:rPr>
              <w:t>≥</w:t>
            </w:r>
            <w:r>
              <w:rPr>
                <w:rFonts w:eastAsia="等线"/>
                <w:sz w:val="20"/>
              </w:rPr>
              <w:t>1.7TOPS)</w:t>
            </w:r>
            <w:r>
              <w:rPr>
                <w:rFonts w:hint="eastAsia"/>
                <w:sz w:val="20"/>
              </w:rPr>
              <w:t>；</w:t>
            </w:r>
            <w:r>
              <w:rPr>
                <w:rFonts w:eastAsia="等线"/>
                <w:sz w:val="20"/>
              </w:rPr>
              <w:t xml:space="preserve"> </w:t>
            </w:r>
            <w:r>
              <w:rPr>
                <w:rFonts w:eastAsia="等线"/>
                <w:sz w:val="20"/>
              </w:rPr>
              <w:br/>
            </w:r>
            <w:r>
              <w:rPr>
                <w:rFonts w:eastAsia="等线"/>
                <w:sz w:val="20"/>
              </w:rPr>
              <w:t>3.</w:t>
            </w:r>
            <w:r>
              <w:rPr>
                <w:rFonts w:hint="eastAsia"/>
                <w:sz w:val="20"/>
              </w:rPr>
              <w:t>视频处理器：多解码格式，最高支持</w:t>
            </w:r>
            <w:r>
              <w:rPr>
                <w:rFonts w:eastAsia="等线"/>
                <w:sz w:val="20"/>
              </w:rPr>
              <w:t>4K@30fps</w:t>
            </w:r>
            <w:r>
              <w:rPr>
                <w:rFonts w:hint="eastAsia"/>
                <w:sz w:val="20"/>
              </w:rPr>
              <w:t>视频编码，多路视频编解码；</w:t>
            </w:r>
            <w:r>
              <w:rPr>
                <w:rFonts w:eastAsia="等线"/>
                <w:sz w:val="20"/>
              </w:rPr>
              <w:br/>
            </w:r>
            <w:r>
              <w:rPr>
                <w:rFonts w:eastAsia="等线"/>
                <w:sz w:val="20"/>
              </w:rPr>
              <w:t>4.RAM</w:t>
            </w:r>
            <w:r>
              <w:rPr>
                <w:rFonts w:hint="eastAsia"/>
                <w:sz w:val="20"/>
              </w:rPr>
              <w:t>：</w:t>
            </w:r>
            <w:r>
              <w:rPr>
                <w:rFonts w:ascii="Cambria Math" w:eastAsia="等线" w:hAnsi="Cambria Math"/>
                <w:sz w:val="20"/>
              </w:rPr>
              <w:t>≥</w:t>
            </w:r>
            <w:r>
              <w:rPr>
                <w:rFonts w:eastAsia="等线"/>
                <w:sz w:val="20"/>
              </w:rPr>
              <w:t>6GB LPDDR4x</w:t>
            </w:r>
            <w:r>
              <w:rPr>
                <w:rFonts w:hint="eastAsia"/>
                <w:sz w:val="20"/>
              </w:rPr>
              <w:t>；</w:t>
            </w:r>
            <w:r>
              <w:rPr>
                <w:rFonts w:eastAsia="等线"/>
                <w:sz w:val="20"/>
              </w:rPr>
              <w:br/>
            </w:r>
            <w:r>
              <w:rPr>
                <w:rFonts w:eastAsia="等线"/>
                <w:sz w:val="20"/>
              </w:rPr>
              <w:t>5.</w:t>
            </w:r>
            <w:r>
              <w:rPr>
                <w:rFonts w:hint="eastAsia"/>
                <w:sz w:val="20"/>
              </w:rPr>
              <w:t>闪存：</w:t>
            </w:r>
            <w:r>
              <w:rPr>
                <w:rFonts w:ascii="Cambria Math" w:eastAsia="等线" w:hAnsi="Cambria Math"/>
                <w:sz w:val="20"/>
              </w:rPr>
              <w:t>≥</w:t>
            </w:r>
            <w:r>
              <w:rPr>
                <w:rFonts w:eastAsia="等线"/>
                <w:sz w:val="20"/>
              </w:rPr>
              <w:t xml:space="preserve">64GB </w:t>
            </w:r>
            <w:r>
              <w:rPr>
                <w:rFonts w:hint="eastAsia"/>
                <w:sz w:val="20"/>
              </w:rPr>
              <w:t>；</w:t>
            </w:r>
            <w:r>
              <w:rPr>
                <w:rFonts w:eastAsia="等线"/>
                <w:sz w:val="20"/>
              </w:rPr>
              <w:br/>
            </w:r>
            <w:r>
              <w:rPr>
                <w:rFonts w:eastAsia="等线"/>
                <w:color w:val="FF0000"/>
                <w:sz w:val="20"/>
              </w:rPr>
              <w:t>6.</w:t>
            </w:r>
            <w:r>
              <w:rPr>
                <w:rFonts w:hint="eastAsia"/>
                <w:color w:val="FF0000"/>
                <w:sz w:val="20"/>
              </w:rPr>
              <w:t>扩展：</w:t>
            </w:r>
            <w:r>
              <w:rPr>
                <w:rFonts w:ascii="Cambria Math" w:eastAsia="等线" w:hAnsi="Cambria Math"/>
                <w:color w:val="FF0000"/>
                <w:sz w:val="20"/>
              </w:rPr>
              <w:t>≥</w:t>
            </w:r>
            <w:r>
              <w:rPr>
                <w:rFonts w:eastAsia="等线"/>
                <w:color w:val="FF0000"/>
                <w:sz w:val="20"/>
              </w:rPr>
              <w:t>1x MicroSD</w:t>
            </w:r>
            <w:r>
              <w:rPr>
                <w:rFonts w:hint="eastAsia"/>
                <w:color w:val="FF0000"/>
                <w:sz w:val="20"/>
              </w:rPr>
              <w:t>卡；</w:t>
            </w:r>
            <w:r>
              <w:rPr>
                <w:rFonts w:eastAsia="等线"/>
                <w:color w:val="FF0000"/>
                <w:sz w:val="20"/>
              </w:rPr>
              <w:br/>
            </w:r>
            <w:r>
              <w:rPr>
                <w:rFonts w:eastAsia="等线"/>
                <w:color w:val="FF0000"/>
                <w:sz w:val="20"/>
              </w:rPr>
              <w:t>7.USB</w:t>
            </w:r>
            <w:r>
              <w:rPr>
                <w:rFonts w:hint="eastAsia"/>
                <w:color w:val="FF0000"/>
                <w:sz w:val="20"/>
              </w:rPr>
              <w:t>：</w:t>
            </w:r>
            <w:r>
              <w:rPr>
                <w:rFonts w:ascii="Cambria Math" w:eastAsia="等线" w:hAnsi="Cambria Math"/>
                <w:color w:val="FF0000"/>
                <w:sz w:val="20"/>
              </w:rPr>
              <w:t>≥</w:t>
            </w:r>
            <w:r>
              <w:rPr>
                <w:rFonts w:eastAsia="等线"/>
                <w:color w:val="FF0000"/>
                <w:sz w:val="20"/>
              </w:rPr>
              <w:t>2 x USB3.1 Type-A</w:t>
            </w:r>
            <w:r>
              <w:rPr>
                <w:rFonts w:hint="eastAsia"/>
                <w:color w:val="FF0000"/>
                <w:sz w:val="20"/>
              </w:rPr>
              <w:t>；</w:t>
            </w:r>
            <w:r>
              <w:rPr>
                <w:rFonts w:eastAsia="等线"/>
                <w:color w:val="FF0000"/>
                <w:sz w:val="20"/>
              </w:rPr>
              <w:br/>
            </w:r>
            <w:r>
              <w:rPr>
                <w:rFonts w:eastAsia="等线"/>
                <w:color w:val="000000" w:themeColor="text1"/>
                <w:sz w:val="20"/>
                <w14:textFill>
                  <w14:solidFill>
                    <w14:schemeClr w14:val="tx1"/>
                  </w14:solidFill>
                </w14:textFill>
              </w:rPr>
              <w:t>8.</w:t>
            </w:r>
            <w:r>
              <w:rPr>
                <w:rFonts w:hint="eastAsia"/>
                <w:color w:val="000000" w:themeColor="text1"/>
                <w:sz w:val="20"/>
                <w14:textFill>
                  <w14:solidFill>
                    <w14:schemeClr w14:val="tx1"/>
                  </w14:solidFill>
                </w14:textFill>
              </w:rPr>
              <w:t>显示输出：</w:t>
            </w:r>
            <w:r>
              <w:rPr>
                <w:rFonts w:ascii="Cambria Math" w:eastAsia="等线" w:hAnsi="Cambria Math"/>
                <w:color w:val="000000" w:themeColor="text1"/>
                <w:sz w:val="20"/>
                <w14:textFill>
                  <w14:solidFill>
                    <w14:schemeClr w14:val="tx1"/>
                  </w14:solidFill>
                </w14:textFill>
              </w:rPr>
              <w:t>≥</w:t>
            </w:r>
            <w:r>
              <w:rPr>
                <w:rFonts w:eastAsia="等线"/>
                <w:color w:val="000000" w:themeColor="text1"/>
                <w:sz w:val="20"/>
                <w14:textFill>
                  <w14:solidFill>
                    <w14:schemeClr w14:val="tx1"/>
                  </w14:solidFill>
                </w14:textFill>
              </w:rPr>
              <w:t>1x HDMI Type-A</w:t>
            </w:r>
            <w:r>
              <w:rPr>
                <w:rFonts w:hint="eastAsia"/>
                <w:color w:val="000000" w:themeColor="text1"/>
                <w:sz w:val="20"/>
                <w14:textFill>
                  <w14:solidFill>
                    <w14:schemeClr w14:val="tx1"/>
                  </w14:solidFill>
                </w14:textFill>
              </w:rPr>
              <w:t>输出，</w:t>
            </w:r>
            <w:r>
              <w:rPr>
                <w:rFonts w:eastAsia="等线"/>
                <w:color w:val="000000" w:themeColor="text1"/>
                <w:sz w:val="20"/>
                <w14:textFill>
                  <w14:solidFill>
                    <w14:schemeClr w14:val="tx1"/>
                  </w14:solidFill>
                </w14:textFill>
              </w:rPr>
              <w:t>1080P@60fps</w:t>
            </w:r>
            <w:r>
              <w:rPr>
                <w:rFonts w:hint="eastAsia"/>
                <w:color w:val="000000" w:themeColor="text1"/>
                <w:sz w:val="20"/>
                <w14:textFill>
                  <w14:solidFill>
                    <w14:schemeClr w14:val="tx1"/>
                  </w14:solidFill>
                </w14:textFill>
              </w:rPr>
              <w:t>；</w:t>
            </w:r>
            <w:r>
              <w:rPr>
                <w:rFonts w:eastAsia="等线"/>
                <w:color w:val="FF0000"/>
                <w:sz w:val="20"/>
              </w:rPr>
              <w:br/>
            </w:r>
            <w:r>
              <w:rPr>
                <w:rFonts w:eastAsia="等线"/>
                <w:color w:val="FF0000"/>
                <w:sz w:val="20"/>
              </w:rPr>
              <w:t>9.Micro SD</w:t>
            </w:r>
            <w:r>
              <w:rPr>
                <w:rFonts w:hint="eastAsia"/>
                <w:color w:val="FF0000"/>
                <w:sz w:val="20"/>
              </w:rPr>
              <w:t>：</w:t>
            </w:r>
            <w:r>
              <w:rPr>
                <w:rFonts w:ascii="Cambria Math" w:eastAsia="等线" w:hAnsi="Cambria Math"/>
                <w:color w:val="FF0000"/>
                <w:sz w:val="20"/>
              </w:rPr>
              <w:t>≥</w:t>
            </w:r>
            <w:r>
              <w:rPr>
                <w:rFonts w:eastAsia="等线"/>
                <w:color w:val="FF0000"/>
                <w:sz w:val="20"/>
              </w:rPr>
              <w:t xml:space="preserve">1x MicroSD </w:t>
            </w:r>
            <w:r>
              <w:rPr>
                <w:rFonts w:hint="eastAsia"/>
                <w:color w:val="FF0000"/>
                <w:sz w:val="20"/>
              </w:rPr>
              <w:t>卡槽；</w:t>
            </w:r>
            <w:r>
              <w:rPr>
                <w:rFonts w:eastAsia="等线"/>
                <w:color w:val="FF0000"/>
                <w:sz w:val="20"/>
              </w:rPr>
              <w:br/>
            </w:r>
            <w:r>
              <w:rPr>
                <w:rFonts w:eastAsia="等线"/>
                <w:sz w:val="20"/>
              </w:rPr>
              <w:t>10.</w:t>
            </w:r>
            <w:r>
              <w:rPr>
                <w:rFonts w:hint="eastAsia"/>
                <w:sz w:val="20"/>
              </w:rPr>
              <w:t>以太网口：</w:t>
            </w:r>
            <w:r>
              <w:rPr>
                <w:rFonts w:ascii="Cambria Math" w:eastAsia="等线" w:hAnsi="Cambria Math"/>
                <w:sz w:val="20"/>
              </w:rPr>
              <w:t>≥</w:t>
            </w:r>
            <w:r>
              <w:rPr>
                <w:rFonts w:eastAsia="等线"/>
                <w:sz w:val="20"/>
              </w:rPr>
              <w:t>1xRJ45</w:t>
            </w:r>
            <w:r>
              <w:rPr>
                <w:rFonts w:hint="eastAsia"/>
                <w:sz w:val="20"/>
              </w:rPr>
              <w:t>千兆以太网口；</w:t>
            </w:r>
            <w:r>
              <w:rPr>
                <w:rFonts w:eastAsia="等线"/>
                <w:sz w:val="20"/>
              </w:rPr>
              <w:br/>
            </w:r>
            <w:r>
              <w:rPr>
                <w:rFonts w:eastAsia="等线"/>
                <w:color w:val="FF0000"/>
                <w:sz w:val="20"/>
              </w:rPr>
              <w:t>11.SIM</w:t>
            </w:r>
            <w:r>
              <w:rPr>
                <w:rFonts w:hint="eastAsia"/>
                <w:color w:val="FF0000"/>
                <w:sz w:val="20"/>
              </w:rPr>
              <w:t>：</w:t>
            </w:r>
            <w:r>
              <w:rPr>
                <w:rFonts w:ascii="Cambria Math" w:eastAsia="等线" w:hAnsi="Cambria Math"/>
                <w:color w:val="FF0000"/>
                <w:sz w:val="20"/>
              </w:rPr>
              <w:t>≥</w:t>
            </w:r>
            <w:r>
              <w:rPr>
                <w:rFonts w:eastAsia="等线"/>
                <w:color w:val="FF0000"/>
                <w:sz w:val="20"/>
              </w:rPr>
              <w:t xml:space="preserve">1x Nano SlM </w:t>
            </w:r>
            <w:r>
              <w:rPr>
                <w:rFonts w:hint="eastAsia"/>
                <w:color w:val="FF0000"/>
                <w:sz w:val="20"/>
              </w:rPr>
              <w:t>卡槽；</w:t>
            </w:r>
            <w:r>
              <w:rPr>
                <w:rFonts w:eastAsia="等线"/>
                <w:color w:val="FF0000"/>
                <w:sz w:val="20"/>
              </w:rPr>
              <w:br/>
            </w:r>
            <w:r>
              <w:rPr>
                <w:rFonts w:eastAsia="等线"/>
                <w:color w:val="FF0000"/>
                <w:sz w:val="20"/>
              </w:rPr>
              <w:t>12.LTE</w:t>
            </w:r>
            <w:r>
              <w:rPr>
                <w:rFonts w:hint="eastAsia"/>
                <w:color w:val="FF0000"/>
                <w:sz w:val="20"/>
              </w:rPr>
              <w:t>：</w:t>
            </w:r>
            <w:r>
              <w:rPr>
                <w:rFonts w:eastAsia="等线"/>
                <w:color w:val="FF0000"/>
                <w:sz w:val="20"/>
              </w:rPr>
              <w:t>Cat4 up to 150Mbps (DL)/ 50Mbps (UL)</w:t>
            </w:r>
            <w:r>
              <w:rPr>
                <w:rFonts w:hint="eastAsia"/>
                <w:color w:val="FF0000"/>
                <w:sz w:val="20"/>
              </w:rPr>
              <w:t>；</w:t>
            </w:r>
            <w:r>
              <w:rPr>
                <w:rFonts w:eastAsia="等线"/>
                <w:color w:val="FF0000"/>
                <w:sz w:val="20"/>
              </w:rPr>
              <w:br/>
            </w:r>
            <w:r>
              <w:rPr>
                <w:rFonts w:eastAsia="等线"/>
                <w:color w:val="FF0000"/>
                <w:sz w:val="20"/>
              </w:rPr>
              <w:t>13.Wi-Fi</w:t>
            </w:r>
            <w:r>
              <w:rPr>
                <w:rFonts w:hint="eastAsia"/>
                <w:color w:val="FF0000"/>
                <w:sz w:val="20"/>
              </w:rPr>
              <w:t>：</w:t>
            </w:r>
            <w:r>
              <w:rPr>
                <w:rFonts w:eastAsia="等线"/>
                <w:color w:val="FF0000"/>
                <w:sz w:val="20"/>
              </w:rPr>
              <w:t>1x 802.11a/b/g/n/ac 2.46/5GHz</w:t>
            </w:r>
            <w:r>
              <w:rPr>
                <w:rFonts w:hint="eastAsia"/>
                <w:color w:val="FF0000"/>
                <w:sz w:val="20"/>
              </w:rPr>
              <w:t>；</w:t>
            </w:r>
            <w:r>
              <w:rPr>
                <w:rFonts w:eastAsia="等线"/>
                <w:color w:val="FF0000"/>
                <w:sz w:val="20"/>
              </w:rPr>
              <w:br/>
            </w:r>
            <w:r>
              <w:rPr>
                <w:rFonts w:eastAsia="等线"/>
                <w:sz w:val="20"/>
              </w:rPr>
              <w:t>14.4G-LTE</w:t>
            </w:r>
            <w:r>
              <w:rPr>
                <w:rFonts w:hint="eastAsia"/>
                <w:sz w:val="20"/>
              </w:rPr>
              <w:t>：</w:t>
            </w:r>
            <w:r>
              <w:rPr>
                <w:rFonts w:eastAsia="等线"/>
                <w:sz w:val="20"/>
              </w:rPr>
              <w:t xml:space="preserve">1x </w:t>
            </w:r>
            <w:r>
              <w:rPr>
                <w:rFonts w:hint="eastAsia"/>
                <w:sz w:val="20"/>
              </w:rPr>
              <w:t>主天线，</w:t>
            </w:r>
            <w:r>
              <w:rPr>
                <w:rFonts w:eastAsia="等线"/>
                <w:sz w:val="20"/>
              </w:rPr>
              <w:t>1x</w:t>
            </w:r>
            <w:r>
              <w:rPr>
                <w:rFonts w:hint="eastAsia"/>
                <w:sz w:val="20"/>
              </w:rPr>
              <w:t>分集天线；</w:t>
            </w:r>
            <w:r>
              <w:rPr>
                <w:rFonts w:eastAsia="等线"/>
                <w:sz w:val="20"/>
              </w:rPr>
              <w:br/>
            </w:r>
            <w:r>
              <w:rPr>
                <w:rFonts w:eastAsia="等线"/>
                <w:sz w:val="20"/>
              </w:rPr>
              <w:t>15.Wi-Fi</w:t>
            </w:r>
            <w:r>
              <w:rPr>
                <w:rFonts w:hint="eastAsia"/>
                <w:sz w:val="20"/>
              </w:rPr>
              <w:t>天线：</w:t>
            </w:r>
            <w:r>
              <w:rPr>
                <w:rFonts w:eastAsia="等线"/>
                <w:sz w:val="20"/>
              </w:rPr>
              <w:t>1x2.4G/5Ghz</w:t>
            </w:r>
            <w:r>
              <w:rPr>
                <w:rFonts w:hint="eastAsia"/>
                <w:sz w:val="20"/>
              </w:rPr>
              <w:t>天线；</w:t>
            </w:r>
            <w:r>
              <w:rPr>
                <w:rFonts w:eastAsia="等线"/>
                <w:sz w:val="20"/>
              </w:rPr>
              <w:br/>
            </w:r>
            <w:r>
              <w:rPr>
                <w:rFonts w:eastAsia="等线"/>
                <w:color w:val="FF0000"/>
                <w:sz w:val="20"/>
              </w:rPr>
              <w:t>16.</w:t>
            </w:r>
            <w:r>
              <w:rPr>
                <w:rFonts w:hint="eastAsia"/>
                <w:color w:val="FF0000"/>
                <w:sz w:val="20"/>
              </w:rPr>
              <w:t>电源输入：</w:t>
            </w:r>
            <w:r>
              <w:rPr>
                <w:rFonts w:eastAsia="等线"/>
                <w:color w:val="FF0000"/>
                <w:sz w:val="20"/>
              </w:rPr>
              <w:t>DC 12V</w:t>
            </w:r>
            <w:r>
              <w:rPr>
                <w:rFonts w:hint="eastAsia"/>
                <w:color w:val="FF0000"/>
                <w:sz w:val="20"/>
              </w:rPr>
              <w:t>；</w:t>
            </w:r>
            <w:r>
              <w:rPr>
                <w:rFonts w:eastAsia="等线"/>
                <w:sz w:val="20"/>
              </w:rPr>
              <w:br/>
            </w:r>
            <w:r>
              <w:rPr>
                <w:rFonts w:eastAsia="等线"/>
                <w:sz w:val="20"/>
              </w:rPr>
              <w:t>17.</w:t>
            </w:r>
            <w:r>
              <w:rPr>
                <w:rFonts w:hint="eastAsia"/>
                <w:sz w:val="20"/>
              </w:rPr>
              <w:t>具备区域入侵、安全帽识别、反光衣识别、明火烟雾检测、吸烟检测、人员数量检测、侧方位装弹、警戒区内是否遗留弹药箱功能；</w:t>
            </w:r>
            <w:r>
              <w:rPr>
                <w:rFonts w:eastAsia="等线"/>
                <w:sz w:val="20"/>
              </w:rPr>
              <w:br/>
            </w:r>
            <w:r>
              <w:rPr>
                <w:rFonts w:eastAsia="等线"/>
                <w:sz w:val="20"/>
              </w:rPr>
              <w:t>18.</w:t>
            </w:r>
            <w:r>
              <w:rPr>
                <w:rFonts w:hint="eastAsia"/>
                <w:sz w:val="20"/>
              </w:rPr>
              <w:t>智能化监控识别终端装到作业现场与临时弹药库房的监控视频探头对接，能够在现场对违规行为实时分析及告警；</w:t>
            </w:r>
            <w:r>
              <w:rPr>
                <w:rFonts w:eastAsia="等线"/>
                <w:sz w:val="20"/>
              </w:rPr>
              <w:br/>
            </w:r>
            <w:r>
              <w:rPr>
                <w:rFonts w:eastAsia="等线"/>
                <w:sz w:val="20"/>
              </w:rPr>
              <w:t>19.</w:t>
            </w:r>
            <w:r>
              <w:rPr>
                <w:rFonts w:hint="eastAsia"/>
                <w:sz w:val="20"/>
              </w:rPr>
              <w:t>防范区域设置：根据人影安全管理规范要求，对固定点、移动点的防范区内进行智能分析，包含对作业区域入侵、防范区域内的人员数量、对警戒区内是否有弹药箱、火焰识别，并将识别结果反馈给现场实时报警设备和安全管理系统；</w:t>
            </w:r>
            <w:r>
              <w:rPr>
                <w:rFonts w:eastAsia="等线"/>
                <w:sz w:val="20"/>
              </w:rPr>
              <w:br/>
            </w:r>
            <w:r>
              <w:rPr>
                <w:rFonts w:eastAsia="等线"/>
                <w:sz w:val="20"/>
              </w:rPr>
              <w:t>20.</w:t>
            </w:r>
            <w:r>
              <w:rPr>
                <w:rFonts w:hint="eastAsia"/>
                <w:sz w:val="20"/>
              </w:rPr>
              <w:t>防范行为识别：对作业现场的人员的行为规范进行监控及报警，包括吸烟、未带安全帽、未穿反光衣、人脸识别、侧身装弹、区域内弹箱检测；</w:t>
            </w:r>
            <w:r>
              <w:rPr>
                <w:rFonts w:eastAsia="等线"/>
                <w:sz w:val="20"/>
              </w:rPr>
              <w:br/>
            </w:r>
            <w:r>
              <w:rPr>
                <w:rFonts w:hint="eastAsia"/>
                <w:sz w:val="20"/>
              </w:rPr>
              <w:t>与现场的实时报警设备对接，接收智能盒子分析的结果，通过音频的方式将报警内容播放出来，以提醒现场人员；</w:t>
            </w:r>
            <w:r>
              <w:rPr>
                <w:rFonts w:eastAsia="等线"/>
                <w:sz w:val="20"/>
              </w:rPr>
              <w:br/>
            </w:r>
            <w:r>
              <w:rPr>
                <w:rFonts w:eastAsia="等线"/>
                <w:sz w:val="20"/>
              </w:rPr>
              <w:t>21.</w:t>
            </w:r>
            <w:r>
              <w:rPr>
                <w:rFonts w:hint="eastAsia"/>
                <w:sz w:val="20"/>
              </w:rPr>
              <w:t>报警监控：实时接收由作业点现场、临时库房传回的报警点、报警图像、报警内容等信息。并在系统界面上以直观的方式展示出来，并提醒值班人员；</w:t>
            </w:r>
            <w:r>
              <w:rPr>
                <w:rFonts w:eastAsia="等线"/>
                <w:sz w:val="20"/>
              </w:rPr>
              <w:br/>
            </w:r>
            <w:r>
              <w:rPr>
                <w:rFonts w:eastAsia="等线"/>
                <w:sz w:val="20"/>
              </w:rPr>
              <w:t>22.</w:t>
            </w:r>
            <w:r>
              <w:rPr>
                <w:rFonts w:hint="eastAsia"/>
                <w:sz w:val="20"/>
              </w:rPr>
              <w:t>报警历史：记录各个作业点、库房违规的行为进行记录，查询、导出；</w:t>
            </w:r>
            <w:r>
              <w:rPr>
                <w:rFonts w:eastAsia="等线"/>
                <w:sz w:val="20"/>
              </w:rPr>
              <w:br/>
            </w:r>
            <w:r>
              <w:rPr>
                <w:rFonts w:eastAsia="等线"/>
                <w:sz w:val="20"/>
              </w:rPr>
              <w:t>23.</w:t>
            </w:r>
            <w:r>
              <w:rPr>
                <w:rFonts w:hint="eastAsia"/>
                <w:sz w:val="20"/>
              </w:rPr>
              <w:t>报警统计：制定人影安全规范统计模板。系统自动站模板按照作业点、库房、县级、市级等分别对报警历史进行统计；</w:t>
            </w:r>
            <w:r>
              <w:rPr>
                <w:rFonts w:eastAsia="等线"/>
                <w:sz w:val="20"/>
              </w:rPr>
              <w:br/>
            </w:r>
            <w:r>
              <w:rPr>
                <w:rFonts w:eastAsia="等线"/>
                <w:sz w:val="20"/>
              </w:rPr>
              <w:t>24.</w:t>
            </w:r>
            <w:r>
              <w:rPr>
                <w:rFonts w:hint="eastAsia"/>
                <w:sz w:val="20"/>
              </w:rPr>
              <w:t>能够将现场的监控视频、告警信息、告警图片、告警视频等以接口方式与天工平台进行对接；并能与天工平台中作业现场安全管理告警模块进行对接，实现国、省、市、县及作业点联动告警；</w:t>
            </w:r>
            <w:r>
              <w:rPr>
                <w:rFonts w:eastAsia="等线"/>
                <w:sz w:val="20"/>
              </w:rPr>
              <w:br/>
            </w:r>
            <w:r>
              <w:rPr>
                <w:rFonts w:eastAsia="等线"/>
                <w:sz w:val="20"/>
              </w:rPr>
              <w:t>25.</w:t>
            </w:r>
            <w:r>
              <w:rPr>
                <w:rFonts w:hint="eastAsia"/>
                <w:sz w:val="20"/>
              </w:rPr>
              <w:t>支持接入到全国人工影响天气安全管理平台；</w:t>
            </w:r>
            <w:r>
              <w:rPr>
                <w:rFonts w:eastAsia="等线"/>
                <w:sz w:val="20"/>
              </w:rPr>
              <w:br/>
            </w:r>
            <w:r>
              <w:rPr>
                <w:rFonts w:eastAsia="等线"/>
                <w:sz w:val="20"/>
              </w:rPr>
              <w:t>26.</w:t>
            </w:r>
            <w:r>
              <w:rPr>
                <w:rFonts w:hint="eastAsia"/>
                <w:sz w:val="20"/>
              </w:rPr>
              <w:t>支持无缝融入西藏人影特种装备全程实景监控安保系统。</w:t>
            </w:r>
          </w:p>
          <w:p w14:paraId="00FECC4B">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298B3355">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3C207E5A">
            <w:pPr>
              <w:jc w:val="center"/>
              <w:rPr>
                <w:rFonts w:ascii="宋体" w:eastAsia="宋体" w:hAnsi="宋体" w:cs="宋体"/>
                <w:color w:val="auto"/>
              </w:rPr>
            </w:pPr>
            <w:r>
              <w:rPr>
                <w:rFonts w:ascii="宋体" w:eastAsia="宋体" w:hAnsi="宋体" w:cs="宋体" w:hint="eastAsia"/>
                <w:color w:val="auto"/>
              </w:rPr>
              <w:t>9</w:t>
            </w:r>
          </w:p>
        </w:tc>
      </w:tr>
      <w:tr w14:paraId="195B197D">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3B524080">
            <w:pPr>
              <w:jc w:val="center"/>
              <w:rPr>
                <w:rFonts w:ascii="宋体" w:eastAsia="宋体" w:hAnsi="宋体" w:cs="宋体"/>
                <w:color w:val="auto"/>
              </w:rPr>
            </w:pPr>
            <w:r>
              <w:rPr>
                <w:rFonts w:ascii="宋体" w:eastAsia="宋体" w:hAnsi="宋体" w:cs="宋体" w:hint="eastAsia"/>
                <w:color w:val="auto"/>
              </w:rPr>
              <w:t>1.7</w:t>
            </w:r>
          </w:p>
        </w:tc>
        <w:tc>
          <w:tcPr>
            <w:tcW w:w="763" w:type="pct"/>
            <w:vMerge/>
            <w:tcBorders>
              <w:left w:val="nil"/>
              <w:right w:val="single" w:sz="4" w:space="0" w:color="auto"/>
            </w:tcBorders>
            <w:shd w:val="clear" w:color="auto" w:fill="auto"/>
            <w:noWrap/>
            <w:vAlign w:val="center"/>
          </w:tcPr>
          <w:p w14:paraId="4E7EE97C">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5092389E">
            <w:pPr>
              <w:jc w:val="center"/>
              <w:rPr>
                <w:rFonts w:ascii="宋体" w:eastAsia="宋体" w:hAnsi="宋体" w:cs="宋体"/>
                <w:color w:val="auto"/>
              </w:rPr>
            </w:pPr>
            <w:r>
              <w:rPr>
                <w:rFonts w:ascii="宋体" w:eastAsia="宋体" w:hAnsi="宋体" w:cs="宋体" w:hint="eastAsia"/>
                <w:color w:val="auto"/>
              </w:rPr>
              <w:t>视频录像机</w:t>
            </w:r>
          </w:p>
        </w:tc>
        <w:tc>
          <w:tcPr>
            <w:tcW w:w="2164" w:type="pct"/>
            <w:tcBorders>
              <w:top w:val="nil"/>
              <w:left w:val="nil"/>
              <w:bottom w:val="single" w:sz="4" w:space="0" w:color="auto"/>
              <w:right w:val="single" w:sz="4" w:space="0" w:color="auto"/>
            </w:tcBorders>
            <w:shd w:val="clear" w:color="auto" w:fill="auto"/>
            <w:vAlign w:val="center"/>
          </w:tcPr>
          <w:p w14:paraId="15AC3CD1">
            <w:pPr>
              <w:rPr>
                <w:rFonts w:ascii="宋体" w:eastAsia="宋体" w:hAnsi="宋体" w:cs="宋体"/>
                <w:color w:val="auto"/>
                <w:lang w:eastAsia="zh-CN"/>
              </w:rPr>
            </w:pPr>
            <w:r>
              <w:rPr>
                <w:rFonts w:ascii="宋体" w:eastAsia="宋体" w:hAnsi="宋体" w:cs="宋体" w:hint="eastAsia"/>
                <w:color w:val="auto"/>
                <w:lang w:eastAsia="zh-CN"/>
              </w:rPr>
              <w:t>1.≥4盘位（内含3块8T硬盘），支持≥32路网络视频接入，支持≥256Mbps接入、≥256Mbps存储、≥256Mbps转发；</w:t>
            </w:r>
            <w:r>
              <w:rPr>
                <w:rFonts w:ascii="宋体" w:eastAsia="宋体" w:hAnsi="宋体" w:cs="宋体" w:hint="eastAsia"/>
                <w:color w:val="auto"/>
                <w:lang w:eastAsia="zh-CN"/>
              </w:rPr>
              <w:br/>
            </w:r>
            <w:r>
              <w:rPr>
                <w:rFonts w:ascii="宋体" w:eastAsia="宋体" w:hAnsi="宋体" w:cs="宋体" w:hint="eastAsia"/>
                <w:color w:val="auto"/>
                <w:lang w:eastAsia="zh-CN"/>
              </w:rPr>
              <w:t>2.支持≥16路视频回放；</w:t>
            </w:r>
            <w:r>
              <w:rPr>
                <w:rFonts w:ascii="宋体" w:eastAsia="宋体" w:hAnsi="宋体" w:cs="宋体" w:hint="eastAsia"/>
                <w:color w:val="auto"/>
                <w:lang w:eastAsia="zh-CN"/>
              </w:rPr>
              <w:br/>
            </w:r>
            <w:r>
              <w:rPr>
                <w:rFonts w:ascii="宋体" w:eastAsia="宋体" w:hAnsi="宋体" w:cs="宋体" w:hint="eastAsia"/>
                <w:color w:val="auto"/>
                <w:lang w:eastAsia="zh-CN"/>
              </w:rPr>
              <w:t>3.支持≥1路后智能人脸检测比对； ≥10个人脸库，≥20000张人脸图片；≥2路后智能周界检测；≥4路后智能SMD</w:t>
            </w:r>
            <w:r>
              <w:rPr>
                <w:rFonts w:ascii="宋体" w:eastAsia="宋体" w:hAnsi="宋体" w:cs="宋体" w:hint="eastAsia"/>
                <w:color w:val="auto"/>
                <w:lang w:eastAsia="zh-CN"/>
              </w:rPr>
              <w:br/>
            </w:r>
            <w:r>
              <w:rPr>
                <w:rFonts w:ascii="宋体" w:eastAsia="宋体" w:hAnsi="宋体" w:cs="宋体" w:hint="eastAsia"/>
                <w:color w:val="auto"/>
                <w:lang w:eastAsia="zh-CN"/>
              </w:rPr>
              <w:t>4.支持≥16路报警输入、≥4路报警输出，其中1路继电器输出，1路12V1Actrl输出，支持开关量输入输出模式；</w:t>
            </w:r>
            <w:r>
              <w:rPr>
                <w:rFonts w:ascii="宋体" w:eastAsia="宋体" w:hAnsi="宋体" w:cs="宋体" w:hint="eastAsia"/>
                <w:color w:val="auto"/>
                <w:lang w:eastAsia="zh-CN"/>
              </w:rPr>
              <w:br/>
            </w:r>
            <w:r>
              <w:rPr>
                <w:rFonts w:ascii="宋体" w:eastAsia="宋体" w:hAnsi="宋体" w:cs="宋体" w:hint="eastAsia"/>
                <w:color w:val="auto"/>
                <w:lang w:eastAsia="zh-CN"/>
              </w:rPr>
              <w:t>5.支持≥2个千兆以太网口，支持≥2个不同段IP地址的IPC设备接入，支持将双网口设置同一个IP地址，实现数据链路冗余；支持≥32个名单库，总库容≥10万张，支持≥16路1080P视频流目标抓拍，支持≥32路图片流目标比对，支持≥32路开放式语义检索，支持≥32路以图搜图；</w:t>
            </w:r>
            <w:r>
              <w:rPr>
                <w:rFonts w:ascii="宋体" w:eastAsia="宋体" w:hAnsi="宋体" w:cs="宋体" w:hint="eastAsia"/>
                <w:color w:val="auto"/>
                <w:lang w:eastAsia="zh-CN"/>
              </w:rPr>
              <w:br/>
            </w:r>
            <w:r>
              <w:rPr>
                <w:rFonts w:ascii="宋体" w:eastAsia="宋体" w:hAnsi="宋体" w:cs="宋体" w:hint="eastAsia"/>
                <w:color w:val="auto"/>
                <w:lang w:eastAsia="zh-CN"/>
              </w:rPr>
              <w:t>6.支持通过文字语义描述快速检索目标对象或内容，文字语义支持≥32个自定义字符，对于≥50W的目标数据支持≤3S输出结果，检索结果首页正样本召回率≥90%；</w:t>
            </w:r>
          </w:p>
        </w:tc>
        <w:tc>
          <w:tcPr>
            <w:tcW w:w="238" w:type="pct"/>
            <w:tcBorders>
              <w:top w:val="nil"/>
              <w:left w:val="nil"/>
              <w:bottom w:val="single" w:sz="4" w:space="0" w:color="auto"/>
              <w:right w:val="single" w:sz="4" w:space="0" w:color="auto"/>
            </w:tcBorders>
            <w:shd w:val="clear" w:color="auto" w:fill="auto"/>
            <w:vAlign w:val="center"/>
          </w:tcPr>
          <w:p w14:paraId="32319215">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19F2F832">
            <w:pPr>
              <w:jc w:val="center"/>
              <w:rPr>
                <w:rFonts w:ascii="宋体" w:eastAsia="宋体" w:hAnsi="宋体" w:cs="宋体"/>
                <w:color w:val="auto"/>
              </w:rPr>
            </w:pPr>
            <w:r>
              <w:rPr>
                <w:rFonts w:ascii="宋体" w:eastAsia="宋体" w:hAnsi="宋体" w:cs="宋体" w:hint="eastAsia"/>
                <w:color w:val="auto"/>
              </w:rPr>
              <w:t>9</w:t>
            </w:r>
          </w:p>
        </w:tc>
      </w:tr>
      <w:tr w14:paraId="70A04549">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3D02F78">
            <w:pPr>
              <w:jc w:val="center"/>
              <w:rPr>
                <w:rFonts w:ascii="宋体" w:eastAsia="宋体" w:hAnsi="宋体" w:cs="宋体"/>
                <w:color w:val="auto"/>
              </w:rPr>
            </w:pPr>
            <w:r>
              <w:rPr>
                <w:rFonts w:ascii="宋体" w:eastAsia="宋体" w:hAnsi="宋体" w:cs="宋体" w:hint="eastAsia"/>
                <w:color w:val="auto"/>
              </w:rPr>
              <w:t>1.8</w:t>
            </w:r>
          </w:p>
        </w:tc>
        <w:tc>
          <w:tcPr>
            <w:tcW w:w="763" w:type="pct"/>
            <w:vMerge/>
            <w:tcBorders>
              <w:left w:val="nil"/>
              <w:right w:val="single" w:sz="4" w:space="0" w:color="auto"/>
            </w:tcBorders>
            <w:shd w:val="clear" w:color="auto" w:fill="auto"/>
            <w:noWrap/>
            <w:vAlign w:val="center"/>
          </w:tcPr>
          <w:p w14:paraId="2B55882F">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1D9E61CA">
            <w:pPr>
              <w:jc w:val="center"/>
              <w:rPr>
                <w:rFonts w:ascii="宋体" w:eastAsia="宋体" w:hAnsi="宋体" w:cs="宋体"/>
                <w:color w:val="auto"/>
              </w:rPr>
            </w:pPr>
            <w:r>
              <w:rPr>
                <w:rFonts w:ascii="宋体" w:eastAsia="宋体" w:hAnsi="宋体" w:cs="宋体" w:hint="eastAsia"/>
                <w:color w:val="auto"/>
              </w:rPr>
              <w:t>监控硬盘</w:t>
            </w:r>
          </w:p>
        </w:tc>
        <w:tc>
          <w:tcPr>
            <w:tcW w:w="2164" w:type="pct"/>
            <w:tcBorders>
              <w:top w:val="nil"/>
              <w:left w:val="nil"/>
              <w:bottom w:val="single" w:sz="4" w:space="0" w:color="auto"/>
              <w:right w:val="single" w:sz="4" w:space="0" w:color="auto"/>
            </w:tcBorders>
            <w:shd w:val="clear" w:color="auto" w:fill="auto"/>
            <w:vAlign w:val="center"/>
          </w:tcPr>
          <w:p w14:paraId="53090157">
            <w:pPr>
              <w:rPr>
                <w:rFonts w:ascii="宋体" w:eastAsia="宋体" w:hAnsi="宋体" w:cs="宋体" w:hint="eastAsia"/>
                <w:color w:val="auto"/>
              </w:rPr>
            </w:pPr>
            <w:r>
              <w:rPr>
                <w:rFonts w:ascii="宋体" w:eastAsia="宋体" w:hAnsi="宋体" w:cs="宋体" w:hint="eastAsia"/>
                <w:color w:val="auto"/>
              </w:rPr>
              <w:t>1.8TB，3.5英寸 SATA 3.0接口</w:t>
            </w:r>
            <w:r>
              <w:rPr>
                <w:rFonts w:ascii="宋体" w:eastAsia="宋体" w:hAnsi="宋体" w:cs="宋体" w:hint="eastAsia"/>
                <w:color w:val="auto"/>
              </w:rPr>
              <w:br/>
            </w:r>
            <w:r>
              <w:rPr>
                <w:rFonts w:ascii="宋体" w:eastAsia="宋体" w:hAnsi="宋体" w:cs="宋体" w:hint="eastAsia"/>
                <w:color w:val="auto"/>
              </w:rPr>
              <w:t>2.转速：5400RPM</w:t>
            </w:r>
            <w:r>
              <w:rPr>
                <w:rFonts w:ascii="宋体" w:eastAsia="宋体" w:hAnsi="宋体" w:cs="宋体" w:hint="eastAsia"/>
                <w:color w:val="auto"/>
              </w:rPr>
              <w:br/>
            </w:r>
            <w:r>
              <w:rPr>
                <w:rFonts w:ascii="宋体" w:eastAsia="宋体" w:hAnsi="宋体" w:cs="宋体" w:hint="eastAsia"/>
                <w:color w:val="auto"/>
              </w:rPr>
              <w:t>3.缓存：256MB</w:t>
            </w:r>
          </w:p>
          <w:p w14:paraId="59665C50">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4.24×7全天候高效稳定运行</w:t>
            </w:r>
          </w:p>
          <w:p w14:paraId="0ED49CB5">
            <w:pPr>
              <w:rPr>
                <w:rFonts w:ascii="宋体" w:eastAsia="宋体" w:hAnsi="宋体" w:cs="宋体" w:hint="eastAsia"/>
                <w:color w:val="auto"/>
              </w:rPr>
            </w:pPr>
            <w:r>
              <w:rPr>
                <w:rFonts w:ascii="宋体" w:hAnsi="宋体" w:cs="宋体" w:hint="eastAsia"/>
                <w:color w:val="EE0000"/>
              </w:rPr>
              <w:t>5.支持3年有限质保服务</w:t>
            </w:r>
          </w:p>
        </w:tc>
        <w:tc>
          <w:tcPr>
            <w:tcW w:w="238" w:type="pct"/>
            <w:tcBorders>
              <w:top w:val="nil"/>
              <w:left w:val="nil"/>
              <w:bottom w:val="single" w:sz="4" w:space="0" w:color="auto"/>
              <w:right w:val="single" w:sz="4" w:space="0" w:color="auto"/>
            </w:tcBorders>
            <w:shd w:val="clear" w:color="auto" w:fill="auto"/>
            <w:vAlign w:val="center"/>
          </w:tcPr>
          <w:p w14:paraId="7CC9D404">
            <w:pPr>
              <w:jc w:val="center"/>
              <w:rPr>
                <w:rFonts w:ascii="宋体" w:eastAsia="宋体" w:hAnsi="宋体" w:cs="宋体"/>
                <w:color w:val="auto"/>
              </w:rPr>
            </w:pPr>
            <w:r>
              <w:rPr>
                <w:rFonts w:ascii="宋体" w:eastAsia="宋体" w:hAnsi="宋体" w:cs="宋体" w:hint="eastAsia"/>
                <w:color w:val="auto"/>
              </w:rPr>
              <w:t>块</w:t>
            </w:r>
          </w:p>
        </w:tc>
        <w:tc>
          <w:tcPr>
            <w:tcW w:w="296" w:type="pct"/>
            <w:tcBorders>
              <w:top w:val="nil"/>
              <w:left w:val="nil"/>
              <w:bottom w:val="single" w:sz="4" w:space="0" w:color="auto"/>
              <w:right w:val="single" w:sz="4" w:space="0" w:color="auto"/>
            </w:tcBorders>
            <w:shd w:val="clear" w:color="auto" w:fill="auto"/>
            <w:vAlign w:val="center"/>
          </w:tcPr>
          <w:p w14:paraId="0954E3F1">
            <w:pPr>
              <w:jc w:val="center"/>
              <w:rPr>
                <w:rFonts w:ascii="宋体" w:eastAsia="宋体" w:hAnsi="宋体" w:cs="宋体"/>
                <w:color w:val="auto"/>
              </w:rPr>
            </w:pPr>
            <w:r>
              <w:rPr>
                <w:rFonts w:ascii="宋体" w:eastAsia="宋体" w:hAnsi="宋体" w:cs="宋体" w:hint="eastAsia"/>
                <w:color w:val="auto"/>
              </w:rPr>
              <w:t>27</w:t>
            </w:r>
          </w:p>
        </w:tc>
      </w:tr>
      <w:tr w14:paraId="605DB40A">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A56BFFB">
            <w:pPr>
              <w:jc w:val="center"/>
              <w:rPr>
                <w:rFonts w:ascii="宋体" w:eastAsia="宋体" w:hAnsi="宋体" w:cs="宋体"/>
                <w:color w:val="auto"/>
              </w:rPr>
            </w:pPr>
            <w:r>
              <w:rPr>
                <w:rFonts w:ascii="宋体" w:eastAsia="宋体" w:hAnsi="宋体" w:cs="宋体" w:hint="eastAsia"/>
                <w:color w:val="auto"/>
              </w:rPr>
              <w:t>1.9</w:t>
            </w:r>
          </w:p>
        </w:tc>
        <w:tc>
          <w:tcPr>
            <w:tcW w:w="763" w:type="pct"/>
            <w:vMerge/>
            <w:tcBorders>
              <w:left w:val="nil"/>
              <w:right w:val="single" w:sz="4" w:space="0" w:color="auto"/>
            </w:tcBorders>
            <w:shd w:val="clear" w:color="auto" w:fill="auto"/>
            <w:noWrap/>
            <w:vAlign w:val="center"/>
          </w:tcPr>
          <w:p w14:paraId="48B01F8D">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7DCFA3FB">
            <w:pPr>
              <w:jc w:val="center"/>
              <w:rPr>
                <w:rFonts w:ascii="宋体" w:eastAsia="宋体" w:hAnsi="宋体" w:cs="宋体"/>
                <w:color w:val="auto"/>
              </w:rPr>
            </w:pPr>
            <w:r>
              <w:rPr>
                <w:rFonts w:ascii="宋体" w:eastAsia="宋体" w:hAnsi="宋体" w:cs="宋体" w:hint="eastAsia"/>
                <w:color w:val="auto"/>
              </w:rPr>
              <w:t>一体化机柜</w:t>
            </w:r>
          </w:p>
        </w:tc>
        <w:tc>
          <w:tcPr>
            <w:tcW w:w="2164" w:type="pct"/>
            <w:tcBorders>
              <w:top w:val="nil"/>
              <w:left w:val="nil"/>
              <w:bottom w:val="single" w:sz="4" w:space="0" w:color="auto"/>
              <w:right w:val="single" w:sz="4" w:space="0" w:color="auto"/>
            </w:tcBorders>
            <w:shd w:val="clear" w:color="auto" w:fill="auto"/>
            <w:vAlign w:val="center"/>
          </w:tcPr>
          <w:p w14:paraId="4C5A3B81">
            <w:pPr>
              <w:numPr>
                <w:ilvl w:val="0"/>
                <w:numId w:val="34"/>
              </w:numPr>
              <w:rPr>
                <w:rFonts w:ascii="宋体" w:eastAsia="宋体" w:hAnsi="宋体" w:cs="宋体" w:hint="eastAsia"/>
                <w:color w:val="auto"/>
                <w:lang w:eastAsia="zh-CN"/>
              </w:rPr>
            </w:pPr>
            <w:r>
              <w:rPr>
                <w:rFonts w:ascii="宋体" w:eastAsia="宋体" w:hAnsi="宋体" w:cs="宋体" w:hint="eastAsia"/>
                <w:color w:val="auto"/>
                <w:lang w:eastAsia="zh-CN"/>
              </w:rPr>
              <w:t>落地防水定制24U主控机柜。采用落地式机箱，新款超厚钢板，超固防盗，冷轧钢材料。</w:t>
            </w:r>
          </w:p>
          <w:p w14:paraId="1126F6A1">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2.规格：≥高 800*宽 600*深 600mm</w:t>
            </w:r>
          </w:p>
          <w:p w14:paraId="29F14E4D">
            <w:pPr>
              <w:numPr>
                <w:ilvl w:val="0"/>
                <w:numId w:val="0"/>
              </w:numPr>
              <w:rPr>
                <w:rFonts w:ascii="宋体" w:eastAsia="宋体" w:hAnsi="宋体" w:cs="宋体" w:hint="eastAsia"/>
                <w:color w:val="auto"/>
                <w:lang w:eastAsia="zh-CN"/>
              </w:rPr>
            </w:pPr>
            <w:r>
              <w:rPr>
                <w:rFonts w:ascii="宋体" w:hAnsi="宋体" w:cs="宋体" w:hint="eastAsia"/>
                <w:color w:val="EE0000"/>
              </w:rPr>
              <w:t>3.配≥4位10APDU</w:t>
            </w:r>
          </w:p>
        </w:tc>
        <w:tc>
          <w:tcPr>
            <w:tcW w:w="238" w:type="pct"/>
            <w:tcBorders>
              <w:top w:val="nil"/>
              <w:left w:val="nil"/>
              <w:bottom w:val="single" w:sz="4" w:space="0" w:color="auto"/>
              <w:right w:val="single" w:sz="4" w:space="0" w:color="auto"/>
            </w:tcBorders>
            <w:shd w:val="clear" w:color="auto" w:fill="auto"/>
            <w:vAlign w:val="center"/>
          </w:tcPr>
          <w:p w14:paraId="02065A69">
            <w:pPr>
              <w:jc w:val="center"/>
              <w:rPr>
                <w:rFonts w:ascii="宋体" w:eastAsia="宋体" w:hAnsi="宋体" w:cs="宋体"/>
                <w:color w:val="auto"/>
              </w:rPr>
            </w:pPr>
            <w:r>
              <w:rPr>
                <w:rFonts w:ascii="宋体" w:eastAsia="宋体" w:hAnsi="宋体" w:cs="宋体" w:hint="eastAsia"/>
                <w:color w:val="auto"/>
              </w:rPr>
              <w:t>个</w:t>
            </w:r>
          </w:p>
        </w:tc>
        <w:tc>
          <w:tcPr>
            <w:tcW w:w="296" w:type="pct"/>
            <w:tcBorders>
              <w:top w:val="nil"/>
              <w:left w:val="nil"/>
              <w:bottom w:val="single" w:sz="4" w:space="0" w:color="auto"/>
              <w:right w:val="single" w:sz="4" w:space="0" w:color="auto"/>
            </w:tcBorders>
            <w:shd w:val="clear" w:color="auto" w:fill="auto"/>
            <w:vAlign w:val="center"/>
          </w:tcPr>
          <w:p w14:paraId="719A3D7D">
            <w:pPr>
              <w:jc w:val="center"/>
              <w:rPr>
                <w:rFonts w:ascii="宋体" w:eastAsia="宋体" w:hAnsi="宋体" w:cs="宋体"/>
                <w:color w:val="auto"/>
              </w:rPr>
            </w:pPr>
            <w:r>
              <w:rPr>
                <w:rFonts w:ascii="宋体" w:eastAsia="宋体" w:hAnsi="宋体" w:cs="宋体" w:hint="eastAsia"/>
                <w:color w:val="auto"/>
              </w:rPr>
              <w:t>9</w:t>
            </w:r>
          </w:p>
        </w:tc>
      </w:tr>
      <w:tr w14:paraId="4F7E1062">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3D006610">
            <w:pPr>
              <w:jc w:val="center"/>
              <w:rPr>
                <w:rFonts w:ascii="宋体" w:eastAsia="宋体" w:hAnsi="宋体" w:cs="宋体"/>
                <w:color w:val="auto"/>
              </w:rPr>
            </w:pPr>
            <w:r>
              <w:rPr>
                <w:rFonts w:ascii="宋体" w:eastAsia="宋体" w:hAnsi="宋体" w:cs="宋体" w:hint="eastAsia"/>
                <w:color w:val="auto"/>
              </w:rPr>
              <w:t>1.10</w:t>
            </w:r>
          </w:p>
        </w:tc>
        <w:tc>
          <w:tcPr>
            <w:tcW w:w="763" w:type="pct"/>
            <w:vMerge/>
            <w:tcBorders>
              <w:left w:val="nil"/>
              <w:right w:val="single" w:sz="4" w:space="0" w:color="auto"/>
            </w:tcBorders>
            <w:shd w:val="clear" w:color="auto" w:fill="auto"/>
            <w:noWrap/>
            <w:vAlign w:val="center"/>
          </w:tcPr>
          <w:p w14:paraId="5151FC6A">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444B36B5">
            <w:pPr>
              <w:jc w:val="center"/>
              <w:rPr>
                <w:rFonts w:ascii="宋体" w:eastAsia="宋体" w:hAnsi="宋体" w:cs="宋体"/>
                <w:color w:val="auto"/>
              </w:rPr>
            </w:pPr>
            <w:r>
              <w:rPr>
                <w:rFonts w:ascii="宋体" w:eastAsia="宋体" w:hAnsi="宋体" w:cs="宋体" w:hint="eastAsia"/>
                <w:color w:val="auto"/>
              </w:rPr>
              <w:t>显示终端</w:t>
            </w:r>
          </w:p>
        </w:tc>
        <w:tc>
          <w:tcPr>
            <w:tcW w:w="2164" w:type="pct"/>
            <w:tcBorders>
              <w:top w:val="nil"/>
              <w:left w:val="nil"/>
              <w:bottom w:val="single" w:sz="4" w:space="0" w:color="auto"/>
              <w:right w:val="single" w:sz="4" w:space="0" w:color="auto"/>
            </w:tcBorders>
            <w:shd w:val="clear" w:color="auto" w:fill="auto"/>
            <w:vAlign w:val="center"/>
          </w:tcPr>
          <w:p w14:paraId="7E5DB153">
            <w:pPr>
              <w:numPr>
                <w:ilvl w:val="0"/>
                <w:numId w:val="35"/>
              </w:numPr>
              <w:rPr>
                <w:rFonts w:ascii="宋体" w:eastAsia="宋体" w:hAnsi="宋体" w:cs="宋体" w:hint="eastAsia"/>
                <w:color w:val="auto"/>
                <w:lang w:eastAsia="zh-CN"/>
              </w:rPr>
            </w:pPr>
            <w:r>
              <w:rPr>
                <w:rFonts w:ascii="宋体" w:eastAsia="宋体" w:hAnsi="宋体" w:cs="宋体" w:hint="eastAsia"/>
                <w:color w:val="auto"/>
                <w:lang w:eastAsia="zh-CN"/>
              </w:rPr>
              <w:t>≥50英寸液晶显示器</w:t>
            </w:r>
            <w:r>
              <w:rPr>
                <w:rFonts w:ascii="宋体" w:eastAsia="宋体" w:hAnsi="宋体" w:cs="宋体" w:hint="eastAsia"/>
                <w:color w:val="auto"/>
                <w:lang w:eastAsia="zh-CN"/>
              </w:rPr>
              <w:br/>
            </w:r>
            <w:r>
              <w:rPr>
                <w:rFonts w:ascii="宋体" w:eastAsia="宋体" w:hAnsi="宋体" w:cs="宋体" w:hint="eastAsia"/>
                <w:color w:val="auto"/>
                <w:lang w:eastAsia="zh-CN"/>
              </w:rPr>
              <w:t>2.分辨率≥1920*1080</w:t>
            </w:r>
          </w:p>
          <w:p w14:paraId="6E2E4FF3">
            <w:pPr>
              <w:numPr>
                <w:ilvl w:val="0"/>
                <w:numId w:val="0"/>
              </w:numPr>
              <w:rPr>
                <w:rFonts w:ascii="宋体" w:eastAsia="宋体" w:hAnsi="宋体" w:cs="宋体" w:hint="eastAsia"/>
                <w:color w:val="auto"/>
                <w:lang w:eastAsia="zh-CN"/>
              </w:rPr>
            </w:pPr>
            <w:r>
              <w:rPr>
                <w:rFonts w:ascii="宋体" w:hAnsi="宋体" w:cs="宋体" w:hint="eastAsia"/>
                <w:color w:val="EE0000"/>
              </w:rPr>
              <w:t>3.能效等级：三级能效</w:t>
            </w:r>
          </w:p>
        </w:tc>
        <w:tc>
          <w:tcPr>
            <w:tcW w:w="238" w:type="pct"/>
            <w:tcBorders>
              <w:top w:val="nil"/>
              <w:left w:val="nil"/>
              <w:bottom w:val="single" w:sz="4" w:space="0" w:color="auto"/>
              <w:right w:val="single" w:sz="4" w:space="0" w:color="auto"/>
            </w:tcBorders>
            <w:shd w:val="clear" w:color="auto" w:fill="auto"/>
            <w:vAlign w:val="center"/>
          </w:tcPr>
          <w:p w14:paraId="36996C74">
            <w:pPr>
              <w:jc w:val="center"/>
              <w:rPr>
                <w:rFonts w:ascii="宋体" w:eastAsia="宋体" w:hAnsi="宋体" w:cs="宋体"/>
                <w:color w:val="auto"/>
              </w:rPr>
            </w:pPr>
            <w:r>
              <w:rPr>
                <w:rFonts w:ascii="宋体" w:eastAsia="宋体" w:hAnsi="宋体" w:cs="宋体" w:hint="eastAsia"/>
                <w:color w:val="auto"/>
              </w:rPr>
              <w:t>个</w:t>
            </w:r>
          </w:p>
        </w:tc>
        <w:tc>
          <w:tcPr>
            <w:tcW w:w="296" w:type="pct"/>
            <w:tcBorders>
              <w:top w:val="nil"/>
              <w:left w:val="nil"/>
              <w:bottom w:val="single" w:sz="4" w:space="0" w:color="auto"/>
              <w:right w:val="single" w:sz="4" w:space="0" w:color="auto"/>
            </w:tcBorders>
            <w:shd w:val="clear" w:color="auto" w:fill="auto"/>
            <w:vAlign w:val="center"/>
          </w:tcPr>
          <w:p w14:paraId="00370727">
            <w:pPr>
              <w:jc w:val="center"/>
              <w:rPr>
                <w:rFonts w:ascii="宋体" w:eastAsia="宋体" w:hAnsi="宋体" w:cs="宋体"/>
                <w:color w:val="auto"/>
              </w:rPr>
            </w:pPr>
            <w:r>
              <w:rPr>
                <w:rFonts w:ascii="宋体" w:eastAsia="宋体" w:hAnsi="宋体" w:cs="宋体" w:hint="eastAsia"/>
                <w:color w:val="auto"/>
              </w:rPr>
              <w:t>9</w:t>
            </w:r>
          </w:p>
        </w:tc>
      </w:tr>
      <w:tr w14:paraId="19E9CC32">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23555AB">
            <w:pPr>
              <w:jc w:val="center"/>
              <w:rPr>
                <w:rFonts w:ascii="宋体" w:eastAsia="宋体" w:hAnsi="宋体" w:cs="宋体"/>
                <w:color w:val="auto"/>
              </w:rPr>
            </w:pPr>
            <w:r>
              <w:rPr>
                <w:rFonts w:ascii="宋体" w:eastAsia="宋体" w:hAnsi="宋体" w:cs="宋体" w:hint="eastAsia"/>
                <w:color w:val="auto"/>
              </w:rPr>
              <w:t>1.11</w:t>
            </w:r>
          </w:p>
        </w:tc>
        <w:tc>
          <w:tcPr>
            <w:tcW w:w="763" w:type="pct"/>
            <w:vMerge/>
            <w:tcBorders>
              <w:left w:val="nil"/>
              <w:right w:val="single" w:sz="4" w:space="0" w:color="auto"/>
            </w:tcBorders>
            <w:shd w:val="clear" w:color="auto" w:fill="auto"/>
            <w:noWrap/>
            <w:vAlign w:val="center"/>
          </w:tcPr>
          <w:p w14:paraId="1CB9DA87">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7BC4D9BA">
            <w:pPr>
              <w:jc w:val="center"/>
              <w:rPr>
                <w:rFonts w:ascii="宋体" w:eastAsia="宋体" w:hAnsi="宋体" w:cs="宋体"/>
                <w:color w:val="auto"/>
              </w:rPr>
            </w:pPr>
            <w:r>
              <w:rPr>
                <w:rFonts w:ascii="宋体" w:eastAsia="宋体" w:hAnsi="宋体" w:cs="宋体" w:hint="eastAsia"/>
                <w:color w:val="auto"/>
              </w:rPr>
              <w:t>交换机</w:t>
            </w:r>
          </w:p>
        </w:tc>
        <w:tc>
          <w:tcPr>
            <w:tcW w:w="2164" w:type="pct"/>
            <w:tcBorders>
              <w:top w:val="nil"/>
              <w:left w:val="nil"/>
              <w:bottom w:val="single" w:sz="4" w:space="0" w:color="auto"/>
              <w:right w:val="single" w:sz="4" w:space="0" w:color="auto"/>
            </w:tcBorders>
            <w:shd w:val="clear" w:color="auto" w:fill="auto"/>
            <w:vAlign w:val="center"/>
          </w:tcPr>
          <w:p w14:paraId="65386195">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端口规格：</w:t>
            </w:r>
            <w:r>
              <w:rPr>
                <w:rFonts w:eastAsia="等线"/>
                <w:sz w:val="20"/>
              </w:rPr>
              <w:t>≥24</w:t>
            </w:r>
            <w:r>
              <w:rPr>
                <w:rFonts w:hint="eastAsia"/>
                <w:sz w:val="20"/>
              </w:rPr>
              <w:t>个</w:t>
            </w:r>
            <w:r>
              <w:rPr>
                <w:rFonts w:eastAsia="等线"/>
                <w:sz w:val="20"/>
              </w:rPr>
              <w:t>10/100/1000Base-T PoE+</w:t>
            </w:r>
            <w:r>
              <w:rPr>
                <w:rFonts w:hint="eastAsia"/>
                <w:sz w:val="20"/>
              </w:rPr>
              <w:t>以太网端口，</w:t>
            </w:r>
            <w:r>
              <w:rPr>
                <w:rFonts w:eastAsia="等线"/>
                <w:sz w:val="20"/>
              </w:rPr>
              <w:t>≥4</w:t>
            </w:r>
            <w:r>
              <w:rPr>
                <w:rFonts w:hint="eastAsia"/>
                <w:sz w:val="20"/>
              </w:rPr>
              <w:t>个</w:t>
            </w:r>
            <w:r>
              <w:rPr>
                <w:rFonts w:eastAsia="等线"/>
                <w:sz w:val="20"/>
              </w:rPr>
              <w:t>1000Base-X</w:t>
            </w:r>
            <w:r>
              <w:rPr>
                <w:rFonts w:hint="eastAsia"/>
                <w:sz w:val="20"/>
              </w:rPr>
              <w:t>以太网端口</w:t>
            </w:r>
            <w:r>
              <w:rPr>
                <w:rFonts w:eastAsia="等线"/>
                <w:sz w:val="20"/>
              </w:rPr>
              <w:br/>
            </w:r>
            <w:r>
              <w:rPr>
                <w:rFonts w:eastAsia="等线"/>
                <w:sz w:val="20"/>
              </w:rPr>
              <w:t>2.</w:t>
            </w:r>
            <w:r>
              <w:rPr>
                <w:rFonts w:hint="eastAsia"/>
                <w:sz w:val="20"/>
              </w:rPr>
              <w:t>交换容量：</w:t>
            </w:r>
            <w:r>
              <w:rPr>
                <w:rFonts w:eastAsia="等线"/>
                <w:sz w:val="20"/>
              </w:rPr>
              <w:t>336Gbps/3.36Tbps</w:t>
            </w:r>
            <w:r>
              <w:rPr>
                <w:rFonts w:eastAsia="等线"/>
                <w:sz w:val="20"/>
              </w:rPr>
              <w:br/>
            </w:r>
            <w:r>
              <w:rPr>
                <w:rFonts w:eastAsia="等线"/>
                <w:sz w:val="20"/>
              </w:rPr>
              <w:t>3.</w:t>
            </w:r>
            <w:r>
              <w:rPr>
                <w:rFonts w:hint="eastAsia"/>
                <w:sz w:val="20"/>
              </w:rPr>
              <w:t>包转发率：</w:t>
            </w:r>
            <w:r>
              <w:rPr>
                <w:rFonts w:eastAsia="等线"/>
                <w:sz w:val="20"/>
              </w:rPr>
              <w:t>108Mpps/126Mpps</w:t>
            </w:r>
            <w:r>
              <w:rPr>
                <w:rFonts w:eastAsia="等线"/>
                <w:sz w:val="20"/>
              </w:rPr>
              <w:br/>
            </w:r>
            <w:r>
              <w:rPr>
                <w:rFonts w:eastAsia="等线"/>
                <w:color w:val="FF0000"/>
                <w:sz w:val="20"/>
              </w:rPr>
              <w:t>4.</w:t>
            </w:r>
            <w:r>
              <w:rPr>
                <w:rFonts w:hint="eastAsia"/>
                <w:color w:val="FF0000"/>
                <w:sz w:val="20"/>
              </w:rPr>
              <w:t>电源特性：</w:t>
            </w:r>
            <w:r>
              <w:rPr>
                <w:rFonts w:eastAsia="等线"/>
                <w:color w:val="FF0000"/>
                <w:sz w:val="20"/>
              </w:rPr>
              <w:t>AC</w:t>
            </w:r>
            <w:r>
              <w:rPr>
                <w:rFonts w:hint="eastAsia"/>
                <w:color w:val="FF0000"/>
                <w:sz w:val="20"/>
              </w:rPr>
              <w:t>：</w:t>
            </w:r>
            <w:r>
              <w:rPr>
                <w:rFonts w:eastAsia="等线"/>
                <w:color w:val="FF0000"/>
                <w:sz w:val="20"/>
              </w:rPr>
              <w:t>100V</w:t>
            </w:r>
            <w:r>
              <w:rPr>
                <w:rFonts w:hint="eastAsia"/>
                <w:color w:val="FF0000"/>
                <w:sz w:val="20"/>
              </w:rPr>
              <w:t>～</w:t>
            </w:r>
            <w:r>
              <w:rPr>
                <w:rFonts w:eastAsia="等线"/>
                <w:color w:val="FF0000"/>
                <w:sz w:val="20"/>
              </w:rPr>
              <w:t>240V AC</w:t>
            </w:r>
            <w:r>
              <w:rPr>
                <w:rFonts w:hint="eastAsia"/>
                <w:color w:val="FF0000"/>
                <w:sz w:val="20"/>
              </w:rPr>
              <w:t>，</w:t>
            </w:r>
            <w:r>
              <w:rPr>
                <w:rFonts w:eastAsia="等线"/>
                <w:color w:val="FF0000"/>
                <w:sz w:val="20"/>
              </w:rPr>
              <w:t>50/60Hz</w:t>
            </w:r>
            <w:r>
              <w:rPr>
                <w:rFonts w:eastAsia="等线"/>
                <w:color w:val="FF0000"/>
                <w:sz w:val="20"/>
              </w:rPr>
              <w:br/>
            </w:r>
            <w:r>
              <w:rPr>
                <w:rFonts w:eastAsia="等线"/>
                <w:color w:val="FF0000"/>
                <w:sz w:val="20"/>
              </w:rPr>
              <w:t>5.</w:t>
            </w:r>
            <w:r>
              <w:rPr>
                <w:rFonts w:hint="eastAsia"/>
                <w:color w:val="FF0000"/>
                <w:sz w:val="20"/>
              </w:rPr>
              <w:t>支持设置端口</w:t>
            </w:r>
            <w:r>
              <w:rPr>
                <w:rFonts w:eastAsia="等线"/>
                <w:color w:val="FF0000"/>
                <w:sz w:val="20"/>
              </w:rPr>
              <w:t>MAC</w:t>
            </w:r>
            <w:r>
              <w:rPr>
                <w:rFonts w:hint="eastAsia"/>
                <w:color w:val="FF0000"/>
                <w:sz w:val="20"/>
              </w:rPr>
              <w:t>地址学习最大个数</w:t>
            </w:r>
            <w:r>
              <w:rPr>
                <w:rFonts w:eastAsia="等线"/>
                <w:color w:val="FF0000"/>
                <w:sz w:val="20"/>
              </w:rPr>
              <w:br/>
            </w:r>
            <w:r>
              <w:rPr>
                <w:rFonts w:eastAsia="等线"/>
                <w:color w:val="FF0000"/>
                <w:sz w:val="20"/>
              </w:rPr>
              <w:t>6.VLAN</w:t>
            </w:r>
            <w:r>
              <w:rPr>
                <w:rFonts w:hint="eastAsia"/>
                <w:color w:val="FF0000"/>
                <w:sz w:val="20"/>
              </w:rPr>
              <w:t>：支持基于端口的</w:t>
            </w:r>
            <w:r>
              <w:rPr>
                <w:rFonts w:eastAsia="等线"/>
                <w:color w:val="FF0000"/>
                <w:sz w:val="20"/>
              </w:rPr>
              <w:t>VLAN</w:t>
            </w:r>
            <w:r>
              <w:rPr>
                <w:rFonts w:eastAsia="等线"/>
                <w:color w:val="FF0000"/>
                <w:sz w:val="20"/>
              </w:rPr>
              <w:br/>
            </w:r>
            <w:r>
              <w:rPr>
                <w:rFonts w:eastAsia="等线"/>
                <w:color w:val="FF0000"/>
                <w:sz w:val="20"/>
              </w:rPr>
              <w:t>7.</w:t>
            </w:r>
            <w:r>
              <w:rPr>
                <w:rFonts w:hint="eastAsia"/>
                <w:color w:val="FF0000"/>
                <w:sz w:val="20"/>
              </w:rPr>
              <w:t>支持基于</w:t>
            </w:r>
            <w:r>
              <w:rPr>
                <w:rFonts w:eastAsia="等线"/>
                <w:color w:val="FF0000"/>
                <w:sz w:val="20"/>
              </w:rPr>
              <w:t>MAC</w:t>
            </w:r>
            <w:r>
              <w:rPr>
                <w:rFonts w:hint="eastAsia"/>
                <w:color w:val="FF0000"/>
                <w:sz w:val="20"/>
              </w:rPr>
              <w:t>的</w:t>
            </w:r>
            <w:r>
              <w:rPr>
                <w:rFonts w:eastAsia="等线"/>
                <w:color w:val="FF0000"/>
                <w:sz w:val="20"/>
              </w:rPr>
              <w:t>VLAN</w:t>
            </w:r>
            <w:r>
              <w:rPr>
                <w:rFonts w:eastAsia="等线"/>
                <w:color w:val="FF0000"/>
                <w:sz w:val="20"/>
              </w:rPr>
              <w:br/>
            </w:r>
            <w:r>
              <w:rPr>
                <w:rFonts w:eastAsia="等线"/>
                <w:sz w:val="20"/>
              </w:rPr>
              <w:t>8.IPv4</w:t>
            </w:r>
            <w:r>
              <w:rPr>
                <w:rFonts w:hint="eastAsia"/>
                <w:sz w:val="20"/>
              </w:rPr>
              <w:t>路由：支持</w:t>
            </w:r>
            <w:r>
              <w:rPr>
                <w:rFonts w:eastAsia="等线"/>
                <w:sz w:val="20"/>
              </w:rPr>
              <w:t xml:space="preserve"> IPv4 </w:t>
            </w:r>
            <w:r>
              <w:rPr>
                <w:rFonts w:hint="eastAsia"/>
                <w:sz w:val="20"/>
              </w:rPr>
              <w:t>静态路由</w:t>
            </w:r>
            <w:r>
              <w:rPr>
                <w:rFonts w:eastAsia="等线"/>
                <w:sz w:val="20"/>
              </w:rPr>
              <w:br/>
            </w:r>
            <w:r>
              <w:rPr>
                <w:rFonts w:eastAsia="等线"/>
                <w:sz w:val="20"/>
              </w:rPr>
              <w:t>9.IPv6</w:t>
            </w:r>
            <w:r>
              <w:rPr>
                <w:rFonts w:hint="eastAsia"/>
                <w:sz w:val="20"/>
              </w:rPr>
              <w:t>路由：支持</w:t>
            </w:r>
            <w:r>
              <w:rPr>
                <w:rFonts w:eastAsia="等线"/>
                <w:sz w:val="20"/>
              </w:rPr>
              <w:t xml:space="preserve"> IPv6 </w:t>
            </w:r>
            <w:r>
              <w:rPr>
                <w:rFonts w:hint="eastAsia"/>
                <w:sz w:val="20"/>
              </w:rPr>
              <w:t>静态路由</w:t>
            </w:r>
            <w:r>
              <w:rPr>
                <w:rFonts w:eastAsia="等线"/>
                <w:sz w:val="20"/>
              </w:rPr>
              <w:br/>
            </w:r>
            <w:r>
              <w:rPr>
                <w:rFonts w:eastAsia="等线"/>
                <w:color w:val="FF0000"/>
                <w:sz w:val="20"/>
              </w:rPr>
              <w:t>10.STP</w:t>
            </w:r>
            <w:r>
              <w:rPr>
                <w:rFonts w:hint="eastAsia"/>
                <w:color w:val="FF0000"/>
                <w:sz w:val="20"/>
              </w:rPr>
              <w:t>：支持</w:t>
            </w:r>
            <w:r>
              <w:rPr>
                <w:rFonts w:eastAsia="等线"/>
                <w:color w:val="FF0000"/>
                <w:sz w:val="20"/>
              </w:rPr>
              <w:t>STP/RSTP/MSTP</w:t>
            </w:r>
            <w:r>
              <w:rPr>
                <w:rFonts w:eastAsia="等线"/>
                <w:color w:val="FF0000"/>
                <w:sz w:val="20"/>
              </w:rPr>
              <w:br/>
            </w:r>
            <w:r>
              <w:rPr>
                <w:rFonts w:eastAsia="等线"/>
                <w:color w:val="FF0000"/>
                <w:sz w:val="20"/>
              </w:rPr>
              <w:t>11.</w:t>
            </w:r>
            <w:r>
              <w:rPr>
                <w:rFonts w:hint="eastAsia"/>
                <w:color w:val="FF0000"/>
                <w:sz w:val="20"/>
              </w:rPr>
              <w:t>端口镜像：支持端口镜像、支持流镜像</w:t>
            </w:r>
            <w:r>
              <w:rPr>
                <w:rFonts w:eastAsia="等线"/>
                <w:color w:val="FF0000"/>
                <w:sz w:val="20"/>
              </w:rPr>
              <w:br/>
            </w:r>
            <w:r>
              <w:rPr>
                <w:rFonts w:eastAsia="等线"/>
                <w:color w:val="FF0000"/>
                <w:sz w:val="20"/>
              </w:rPr>
              <w:t>12.</w:t>
            </w:r>
            <w:r>
              <w:rPr>
                <w:rFonts w:hint="eastAsia"/>
                <w:color w:val="FF0000"/>
                <w:sz w:val="20"/>
              </w:rPr>
              <w:t>安全特性：</w:t>
            </w:r>
            <w:r>
              <w:rPr>
                <w:rFonts w:eastAsia="等线"/>
                <w:color w:val="FF0000"/>
                <w:sz w:val="20"/>
              </w:rPr>
              <w:br/>
            </w:r>
            <w:r>
              <w:rPr>
                <w:rFonts w:hint="eastAsia"/>
                <w:color w:val="FF0000"/>
                <w:sz w:val="20"/>
              </w:rPr>
              <w:t>支持用户分级管理和口令保护</w:t>
            </w:r>
            <w:r>
              <w:rPr>
                <w:rFonts w:eastAsia="等线"/>
                <w:color w:val="FF0000"/>
                <w:sz w:val="20"/>
              </w:rPr>
              <w:br/>
            </w:r>
            <w:r>
              <w:rPr>
                <w:rFonts w:hint="eastAsia"/>
                <w:color w:val="FF0000"/>
                <w:sz w:val="20"/>
              </w:rPr>
              <w:t>支持</w:t>
            </w:r>
            <w:r>
              <w:rPr>
                <w:rFonts w:eastAsia="等线"/>
                <w:color w:val="FF0000"/>
                <w:sz w:val="20"/>
              </w:rPr>
              <w:t>SSH2.0</w:t>
            </w:r>
            <w:r>
              <w:rPr>
                <w:rFonts w:eastAsia="等线"/>
                <w:color w:val="FF0000"/>
                <w:sz w:val="20"/>
              </w:rPr>
              <w:br/>
            </w:r>
            <w:r>
              <w:rPr>
                <w:rFonts w:hint="eastAsia"/>
                <w:color w:val="FF0000"/>
                <w:sz w:val="20"/>
              </w:rPr>
              <w:t>支持端口隔离</w:t>
            </w:r>
            <w:r>
              <w:rPr>
                <w:rFonts w:eastAsia="等线"/>
                <w:color w:val="FF0000"/>
                <w:sz w:val="20"/>
              </w:rPr>
              <w:br/>
            </w:r>
            <w:r>
              <w:rPr>
                <w:rFonts w:hint="eastAsia"/>
                <w:color w:val="FF0000"/>
                <w:sz w:val="20"/>
              </w:rPr>
              <w:t>支持</w:t>
            </w:r>
            <w:r>
              <w:rPr>
                <w:rFonts w:eastAsia="等线"/>
                <w:color w:val="FF0000"/>
                <w:sz w:val="20"/>
              </w:rPr>
              <w:t xml:space="preserve"> 802.1X</w:t>
            </w:r>
            <w:r>
              <w:rPr>
                <w:rFonts w:eastAsia="等线"/>
                <w:color w:val="FF0000"/>
                <w:sz w:val="20"/>
              </w:rPr>
              <w:br/>
            </w:r>
            <w:r>
              <w:rPr>
                <w:rFonts w:hint="eastAsia"/>
                <w:color w:val="FF0000"/>
                <w:sz w:val="20"/>
              </w:rPr>
              <w:t>支持端口安全</w:t>
            </w:r>
            <w:r>
              <w:rPr>
                <w:rFonts w:eastAsia="等线"/>
                <w:color w:val="FF0000"/>
                <w:sz w:val="20"/>
              </w:rPr>
              <w:br/>
            </w:r>
            <w:r>
              <w:rPr>
                <w:rFonts w:hint="eastAsia"/>
                <w:color w:val="FF0000"/>
                <w:sz w:val="20"/>
              </w:rPr>
              <w:t>支持</w:t>
            </w:r>
            <w:r>
              <w:rPr>
                <w:rFonts w:eastAsia="等线"/>
                <w:color w:val="FF0000"/>
                <w:sz w:val="20"/>
              </w:rPr>
              <w:t>MAC</w:t>
            </w:r>
            <w:r>
              <w:rPr>
                <w:rFonts w:hint="eastAsia"/>
                <w:color w:val="FF0000"/>
                <w:sz w:val="20"/>
              </w:rPr>
              <w:t>地址认证</w:t>
            </w:r>
            <w:r>
              <w:rPr>
                <w:rFonts w:eastAsia="等线"/>
                <w:color w:val="FF0000"/>
                <w:sz w:val="20"/>
              </w:rPr>
              <w:br/>
            </w:r>
            <w:r>
              <w:rPr>
                <w:rFonts w:hint="eastAsia"/>
                <w:color w:val="FF0000"/>
                <w:sz w:val="20"/>
              </w:rPr>
              <w:t>支持</w:t>
            </w:r>
            <w:r>
              <w:rPr>
                <w:rFonts w:eastAsia="等线"/>
                <w:color w:val="FF0000"/>
                <w:sz w:val="20"/>
              </w:rPr>
              <w:t>IP Source Guard</w:t>
            </w:r>
            <w:r>
              <w:rPr>
                <w:rFonts w:eastAsia="等线"/>
                <w:color w:val="FF0000"/>
                <w:sz w:val="20"/>
              </w:rPr>
              <w:br/>
            </w:r>
            <w:r>
              <w:rPr>
                <w:rFonts w:hint="eastAsia"/>
                <w:color w:val="FF0000"/>
                <w:sz w:val="20"/>
              </w:rPr>
              <w:t>支持</w:t>
            </w:r>
            <w:r>
              <w:rPr>
                <w:rFonts w:eastAsia="等线"/>
                <w:color w:val="FF0000"/>
                <w:sz w:val="20"/>
              </w:rPr>
              <w:t>HTTPs</w:t>
            </w:r>
            <w:r>
              <w:rPr>
                <w:rFonts w:eastAsia="等线"/>
                <w:color w:val="FF0000"/>
                <w:sz w:val="20"/>
              </w:rPr>
              <w:br/>
            </w:r>
            <w:r>
              <w:rPr>
                <w:rFonts w:eastAsia="等线"/>
                <w:color w:val="FF0000"/>
                <w:sz w:val="20"/>
              </w:rPr>
              <w:t>13.</w:t>
            </w:r>
            <w:r>
              <w:rPr>
                <w:rFonts w:hint="eastAsia"/>
                <w:color w:val="FF0000"/>
                <w:sz w:val="20"/>
              </w:rPr>
              <w:t>工作温度：</w:t>
            </w:r>
            <w:r>
              <w:rPr>
                <w:rFonts w:eastAsia="等线"/>
                <w:color w:val="FF0000"/>
                <w:sz w:val="20"/>
              </w:rPr>
              <w:t>-5 ℃</w:t>
            </w:r>
            <w:r>
              <w:rPr>
                <w:rFonts w:hint="eastAsia"/>
                <w:color w:val="FF0000"/>
                <w:sz w:val="20"/>
              </w:rPr>
              <w:t>～</w:t>
            </w:r>
            <w:r>
              <w:rPr>
                <w:rFonts w:eastAsia="等线"/>
                <w:color w:val="FF0000"/>
                <w:sz w:val="20"/>
              </w:rPr>
              <w:t>45 ℃</w:t>
            </w:r>
            <w:r>
              <w:rPr>
                <w:rFonts w:eastAsia="等线"/>
                <w:color w:val="FF0000"/>
                <w:sz w:val="20"/>
              </w:rPr>
              <w:br/>
            </w:r>
            <w:r>
              <w:rPr>
                <w:rFonts w:eastAsia="等线"/>
                <w:color w:val="FF0000"/>
                <w:sz w:val="20"/>
              </w:rPr>
              <w:t>14.</w:t>
            </w:r>
            <w:r>
              <w:rPr>
                <w:rFonts w:hint="eastAsia"/>
                <w:color w:val="FF0000"/>
                <w:sz w:val="20"/>
              </w:rPr>
              <w:t>工作湿度：</w:t>
            </w:r>
            <w:r>
              <w:rPr>
                <w:rFonts w:eastAsia="等线"/>
                <w:color w:val="FF0000"/>
                <w:sz w:val="20"/>
              </w:rPr>
              <w:t>5%</w:t>
            </w:r>
            <w:r>
              <w:rPr>
                <w:rFonts w:hint="eastAsia"/>
                <w:color w:val="FF0000"/>
                <w:sz w:val="20"/>
              </w:rPr>
              <w:t>～</w:t>
            </w:r>
            <w:r>
              <w:rPr>
                <w:rFonts w:eastAsia="等线"/>
                <w:color w:val="FF0000"/>
                <w:sz w:val="20"/>
              </w:rPr>
              <w:t>95%</w:t>
            </w:r>
            <w:r>
              <w:rPr>
                <w:rFonts w:hint="eastAsia"/>
                <w:color w:val="FF0000"/>
                <w:sz w:val="20"/>
              </w:rPr>
              <w:t>（非凝结）</w:t>
            </w:r>
            <w:r>
              <w:rPr>
                <w:rFonts w:eastAsia="等线"/>
                <w:color w:val="FF0000"/>
                <w:sz w:val="20"/>
              </w:rPr>
              <w:br/>
            </w:r>
            <w:r>
              <w:rPr>
                <w:rFonts w:eastAsia="等线"/>
                <w:color w:val="FF0000"/>
                <w:sz w:val="20"/>
              </w:rPr>
              <w:t>51.PoE</w:t>
            </w:r>
            <w:r>
              <w:rPr>
                <w:rFonts w:hint="eastAsia"/>
                <w:color w:val="FF0000"/>
                <w:sz w:val="20"/>
              </w:rPr>
              <w:t>：</w:t>
            </w:r>
            <w:r>
              <w:rPr>
                <w:rFonts w:eastAsia="等线"/>
                <w:color w:val="FF0000"/>
                <w:sz w:val="20"/>
              </w:rPr>
              <w:t>1-24</w:t>
            </w:r>
            <w:r>
              <w:rPr>
                <w:rFonts w:hint="eastAsia"/>
                <w:color w:val="FF0000"/>
                <w:sz w:val="20"/>
              </w:rPr>
              <w:t>口支持</w:t>
            </w:r>
            <w:r>
              <w:rPr>
                <w:rFonts w:eastAsia="等线"/>
                <w:color w:val="FF0000"/>
                <w:sz w:val="20"/>
              </w:rPr>
              <w:t>PoE</w:t>
            </w:r>
            <w:r>
              <w:rPr>
                <w:rFonts w:hint="eastAsia"/>
                <w:color w:val="FF0000"/>
                <w:sz w:val="20"/>
              </w:rPr>
              <w:t>和</w:t>
            </w:r>
            <w:r>
              <w:rPr>
                <w:rFonts w:eastAsia="等线"/>
                <w:color w:val="FF0000"/>
                <w:sz w:val="20"/>
              </w:rPr>
              <w:t>PoE+</w:t>
            </w:r>
            <w:r>
              <w:rPr>
                <w:rFonts w:eastAsia="等线"/>
                <w:color w:val="FF0000"/>
                <w:sz w:val="20"/>
              </w:rPr>
              <w:br/>
            </w:r>
            <w:r>
              <w:rPr>
                <w:rFonts w:eastAsia="等线"/>
                <w:color w:val="FF0000"/>
                <w:sz w:val="20"/>
              </w:rPr>
              <w:t>16.</w:t>
            </w:r>
            <w:r>
              <w:rPr>
                <w:rFonts w:hint="eastAsia"/>
                <w:color w:val="FF0000"/>
                <w:sz w:val="20"/>
              </w:rPr>
              <w:t>整机最大输出功率</w:t>
            </w:r>
            <w:r>
              <w:rPr>
                <w:rFonts w:eastAsia="等线"/>
                <w:color w:val="FF0000"/>
                <w:sz w:val="20"/>
              </w:rPr>
              <w:t>375 W</w:t>
            </w:r>
            <w:r>
              <w:rPr>
                <w:rFonts w:hint="eastAsia"/>
                <w:color w:val="FF0000"/>
                <w:sz w:val="20"/>
              </w:rPr>
              <w:t>，单端口最大输出功率</w:t>
            </w:r>
            <w:r>
              <w:rPr>
                <w:rFonts w:eastAsia="等线"/>
                <w:color w:val="FF0000"/>
                <w:sz w:val="20"/>
              </w:rPr>
              <w:t>35 W</w:t>
            </w:r>
            <w:r>
              <w:rPr>
                <w:rFonts w:eastAsia="等线"/>
                <w:color w:val="FF0000"/>
                <w:sz w:val="20"/>
              </w:rPr>
              <w:br/>
            </w:r>
            <w:r>
              <w:rPr>
                <w:rFonts w:eastAsia="等线"/>
                <w:color w:val="FF0000"/>
                <w:sz w:val="20"/>
              </w:rPr>
              <w:t>17.</w:t>
            </w:r>
            <w:r>
              <w:rPr>
                <w:rFonts w:hint="eastAsia"/>
                <w:color w:val="FF0000"/>
                <w:sz w:val="20"/>
              </w:rPr>
              <w:t>空载功耗：</w:t>
            </w:r>
            <w:r>
              <w:rPr>
                <w:rFonts w:eastAsia="等线"/>
                <w:color w:val="FF0000"/>
                <w:sz w:val="20"/>
              </w:rPr>
              <w:t>18 W</w:t>
            </w:r>
            <w:r>
              <w:rPr>
                <w:rFonts w:eastAsia="等线"/>
                <w:color w:val="FF0000"/>
                <w:sz w:val="20"/>
              </w:rPr>
              <w:br/>
            </w:r>
            <w:r>
              <w:rPr>
                <w:rFonts w:eastAsia="等线"/>
                <w:color w:val="FF0000"/>
                <w:sz w:val="20"/>
              </w:rPr>
              <w:t>18.</w:t>
            </w:r>
            <w:r>
              <w:rPr>
                <w:rFonts w:hint="eastAsia"/>
                <w:color w:val="FF0000"/>
                <w:sz w:val="20"/>
              </w:rPr>
              <w:t>整机最大功耗：</w:t>
            </w:r>
            <w:r>
              <w:rPr>
                <w:rFonts w:eastAsia="等线"/>
                <w:color w:val="FF0000"/>
                <w:sz w:val="20"/>
              </w:rPr>
              <w:t>436 W</w:t>
            </w:r>
          </w:p>
          <w:p w14:paraId="13A9898C">
            <w:pPr>
              <w:numPr>
                <w:ilvl w:val="0"/>
                <w:numId w:val="0"/>
              </w:numPr>
              <w:rPr>
                <w:rFonts w:ascii="宋体" w:eastAsia="宋体" w:hAnsi="宋体" w:cs="宋体" w:hint="eastAsia"/>
                <w:color w:val="auto"/>
              </w:rPr>
            </w:pPr>
          </w:p>
        </w:tc>
        <w:tc>
          <w:tcPr>
            <w:tcW w:w="238" w:type="pct"/>
            <w:tcBorders>
              <w:top w:val="nil"/>
              <w:left w:val="nil"/>
              <w:bottom w:val="single" w:sz="4" w:space="0" w:color="auto"/>
              <w:right w:val="single" w:sz="4" w:space="0" w:color="auto"/>
            </w:tcBorders>
            <w:shd w:val="clear" w:color="auto" w:fill="auto"/>
            <w:vAlign w:val="center"/>
          </w:tcPr>
          <w:p w14:paraId="7F09242B">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3A8B29CC">
            <w:pPr>
              <w:jc w:val="center"/>
              <w:rPr>
                <w:rFonts w:ascii="宋体" w:eastAsia="宋体" w:hAnsi="宋体" w:cs="宋体"/>
                <w:color w:val="auto"/>
              </w:rPr>
            </w:pPr>
            <w:r>
              <w:rPr>
                <w:rFonts w:ascii="宋体" w:eastAsia="宋体" w:hAnsi="宋体" w:cs="宋体" w:hint="eastAsia"/>
                <w:color w:val="auto"/>
              </w:rPr>
              <w:t>9</w:t>
            </w:r>
          </w:p>
        </w:tc>
      </w:tr>
      <w:tr w14:paraId="3EBAFCE1">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AB8E3F7">
            <w:pPr>
              <w:jc w:val="center"/>
              <w:rPr>
                <w:rFonts w:ascii="宋体" w:eastAsia="宋体" w:hAnsi="宋体" w:cs="宋体"/>
                <w:color w:val="auto"/>
              </w:rPr>
            </w:pPr>
            <w:r>
              <w:rPr>
                <w:rFonts w:ascii="宋体" w:eastAsia="宋体" w:hAnsi="宋体" w:cs="宋体" w:hint="eastAsia"/>
                <w:color w:val="auto"/>
              </w:rPr>
              <w:t>1.12</w:t>
            </w:r>
          </w:p>
        </w:tc>
        <w:tc>
          <w:tcPr>
            <w:tcW w:w="763" w:type="pct"/>
            <w:vMerge/>
            <w:tcBorders>
              <w:left w:val="nil"/>
              <w:bottom w:val="single" w:sz="4" w:space="0" w:color="auto"/>
              <w:right w:val="single" w:sz="4" w:space="0" w:color="auto"/>
            </w:tcBorders>
            <w:shd w:val="clear" w:color="auto" w:fill="auto"/>
            <w:noWrap/>
            <w:vAlign w:val="center"/>
          </w:tcPr>
          <w:p w14:paraId="24BFFF88">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3A390B32">
            <w:pPr>
              <w:jc w:val="center"/>
              <w:rPr>
                <w:rFonts w:ascii="宋体" w:eastAsia="宋体" w:hAnsi="宋体" w:cs="宋体"/>
                <w:color w:val="auto"/>
              </w:rPr>
            </w:pPr>
            <w:r>
              <w:rPr>
                <w:rFonts w:ascii="宋体" w:eastAsia="宋体" w:hAnsi="宋体" w:cs="宋体" w:hint="eastAsia"/>
                <w:color w:val="auto"/>
              </w:rPr>
              <w:t>路由器</w:t>
            </w:r>
          </w:p>
        </w:tc>
        <w:tc>
          <w:tcPr>
            <w:tcW w:w="2164" w:type="pct"/>
            <w:tcBorders>
              <w:top w:val="nil"/>
              <w:left w:val="nil"/>
              <w:bottom w:val="single" w:sz="4" w:space="0" w:color="auto"/>
              <w:right w:val="single" w:sz="4" w:space="0" w:color="auto"/>
            </w:tcBorders>
            <w:shd w:val="clear" w:color="auto" w:fill="auto"/>
            <w:vAlign w:val="center"/>
          </w:tcPr>
          <w:p w14:paraId="1BC9FD47">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以太网端口：</w:t>
            </w:r>
            <w:r>
              <w:rPr>
                <w:rFonts w:eastAsia="等线"/>
                <w:sz w:val="20"/>
              </w:rPr>
              <w:t xml:space="preserve">5*10/100Mbps </w:t>
            </w:r>
            <w:r>
              <w:rPr>
                <w:rFonts w:hint="eastAsia"/>
                <w:sz w:val="20"/>
              </w:rPr>
              <w:t>快速以太网端口</w:t>
            </w:r>
            <w:r>
              <w:rPr>
                <w:rFonts w:eastAsia="等线"/>
                <w:sz w:val="20"/>
              </w:rPr>
              <w:t>, RJ45</w:t>
            </w:r>
            <w:r>
              <w:rPr>
                <w:rFonts w:hint="eastAsia"/>
                <w:sz w:val="20"/>
              </w:rPr>
              <w:t>，</w:t>
            </w:r>
            <w:r>
              <w:rPr>
                <w:rFonts w:eastAsia="等线"/>
                <w:sz w:val="20"/>
              </w:rPr>
              <w:t xml:space="preserve">WAN/LAN/VLAN </w:t>
            </w:r>
            <w:r>
              <w:rPr>
                <w:rFonts w:hint="eastAsia"/>
                <w:sz w:val="20"/>
              </w:rPr>
              <w:t>口，</w:t>
            </w:r>
            <w:r>
              <w:rPr>
                <w:rFonts w:eastAsia="等线"/>
                <w:sz w:val="20"/>
              </w:rPr>
              <w:t xml:space="preserve">1.5KV </w:t>
            </w:r>
            <w:r>
              <w:rPr>
                <w:rFonts w:hint="eastAsia"/>
                <w:sz w:val="20"/>
              </w:rPr>
              <w:t>网络隔离变压保护</w:t>
            </w:r>
            <w:r>
              <w:rPr>
                <w:rFonts w:eastAsia="等线"/>
                <w:sz w:val="20"/>
              </w:rPr>
              <w:br/>
            </w:r>
            <w:r>
              <w:rPr>
                <w:rFonts w:eastAsia="等线"/>
                <w:color w:val="FF0000"/>
                <w:sz w:val="20"/>
              </w:rPr>
              <w:t>2.</w:t>
            </w:r>
            <w:r>
              <w:rPr>
                <w:rFonts w:hint="eastAsia"/>
                <w:color w:val="FF0000"/>
                <w:sz w:val="20"/>
              </w:rPr>
              <w:t>电源接口：</w:t>
            </w:r>
            <w:r>
              <w:rPr>
                <w:rFonts w:eastAsia="等线"/>
                <w:color w:val="FF0000"/>
                <w:sz w:val="20"/>
              </w:rPr>
              <w:t>DC9-36V</w:t>
            </w:r>
            <w:r>
              <w:rPr>
                <w:rFonts w:hint="eastAsia"/>
                <w:color w:val="FF0000"/>
                <w:sz w:val="20"/>
              </w:rPr>
              <w:t>，防过流保护，防反接，</w:t>
            </w:r>
            <w:r>
              <w:rPr>
                <w:rFonts w:eastAsia="等线"/>
                <w:color w:val="FF0000"/>
                <w:sz w:val="20"/>
              </w:rPr>
              <w:t xml:space="preserve">2*PIN </w:t>
            </w:r>
            <w:r>
              <w:rPr>
                <w:rFonts w:hint="eastAsia"/>
                <w:color w:val="FF0000"/>
                <w:sz w:val="20"/>
              </w:rPr>
              <w:t>工业端子</w:t>
            </w:r>
            <w:r>
              <w:rPr>
                <w:rFonts w:eastAsia="等线"/>
                <w:color w:val="FF0000"/>
                <w:sz w:val="20"/>
              </w:rPr>
              <w:br/>
            </w:r>
            <w:r>
              <w:rPr>
                <w:rFonts w:eastAsia="等线"/>
                <w:color w:val="FF0000"/>
                <w:sz w:val="20"/>
              </w:rPr>
              <w:t>3.IO</w:t>
            </w:r>
            <w:r>
              <w:rPr>
                <w:rFonts w:hint="eastAsia"/>
                <w:color w:val="FF0000"/>
                <w:sz w:val="20"/>
              </w:rPr>
              <w:t>接口：支持</w:t>
            </w:r>
            <w:r>
              <w:rPr>
                <w:rFonts w:eastAsia="等线"/>
                <w:color w:val="FF0000"/>
                <w:sz w:val="20"/>
              </w:rPr>
              <w:t>4*IO, DI</w:t>
            </w:r>
            <w:r>
              <w:rPr>
                <w:rFonts w:hint="eastAsia"/>
                <w:color w:val="FF0000"/>
                <w:sz w:val="20"/>
              </w:rPr>
              <w:t>或</w:t>
            </w:r>
            <w:r>
              <w:rPr>
                <w:rFonts w:eastAsia="等线"/>
                <w:color w:val="FF0000"/>
                <w:sz w:val="20"/>
              </w:rPr>
              <w:t>DO</w:t>
            </w:r>
            <w:r>
              <w:rPr>
                <w:rFonts w:hint="eastAsia"/>
                <w:color w:val="FF0000"/>
                <w:sz w:val="20"/>
              </w:rPr>
              <w:t>可配置</w:t>
            </w:r>
            <w:r>
              <w:rPr>
                <w:rFonts w:eastAsia="等线"/>
                <w:color w:val="FF0000"/>
                <w:sz w:val="20"/>
              </w:rPr>
              <w:br/>
            </w:r>
            <w:r>
              <w:rPr>
                <w:rFonts w:eastAsia="等线"/>
                <w:color w:val="FF0000"/>
                <w:sz w:val="20"/>
              </w:rPr>
              <w:t>4.</w:t>
            </w:r>
            <w:r>
              <w:rPr>
                <w:rFonts w:hint="eastAsia"/>
                <w:color w:val="FF0000"/>
                <w:sz w:val="20"/>
              </w:rPr>
              <w:t>串口（可选）：</w:t>
            </w:r>
            <w:r>
              <w:rPr>
                <w:rFonts w:eastAsia="等线"/>
                <w:color w:val="FF0000"/>
                <w:sz w:val="20"/>
              </w:rPr>
              <w:t xml:space="preserve">1*RS232 </w:t>
            </w:r>
            <w:r>
              <w:rPr>
                <w:rFonts w:hint="eastAsia"/>
                <w:color w:val="FF0000"/>
                <w:sz w:val="20"/>
              </w:rPr>
              <w:t>和</w:t>
            </w:r>
            <w:r>
              <w:rPr>
                <w:rFonts w:eastAsia="等线"/>
                <w:color w:val="FF0000"/>
                <w:sz w:val="20"/>
              </w:rPr>
              <w:t xml:space="preserve"> 1*RS485</w:t>
            </w:r>
            <w:r>
              <w:rPr>
                <w:rFonts w:eastAsia="等线"/>
                <w:color w:val="FF0000"/>
                <w:sz w:val="20"/>
              </w:rPr>
              <w:br/>
            </w:r>
            <w:r>
              <w:rPr>
                <w:rFonts w:eastAsia="等线"/>
                <w:color w:val="FF0000"/>
                <w:sz w:val="20"/>
              </w:rPr>
              <w:t>5.</w:t>
            </w:r>
            <w:r>
              <w:rPr>
                <w:rFonts w:hint="eastAsia"/>
                <w:color w:val="FF0000"/>
                <w:sz w:val="20"/>
              </w:rPr>
              <w:t>待机功率：</w:t>
            </w:r>
            <w:r>
              <w:rPr>
                <w:rFonts w:eastAsia="等线"/>
                <w:color w:val="FF0000"/>
                <w:sz w:val="20"/>
              </w:rPr>
              <w:t>120mA-200mA@12V</w:t>
            </w:r>
            <w:r>
              <w:rPr>
                <w:rFonts w:eastAsia="等线"/>
                <w:color w:val="FF0000"/>
                <w:sz w:val="20"/>
              </w:rPr>
              <w:br/>
            </w:r>
            <w:r>
              <w:rPr>
                <w:rFonts w:eastAsia="等线"/>
                <w:color w:val="FF0000"/>
                <w:sz w:val="20"/>
              </w:rPr>
              <w:t>6.</w:t>
            </w:r>
            <w:r>
              <w:rPr>
                <w:rFonts w:hint="eastAsia"/>
                <w:color w:val="FF0000"/>
                <w:sz w:val="20"/>
              </w:rPr>
              <w:t>工作功率：</w:t>
            </w:r>
            <w:r>
              <w:rPr>
                <w:rFonts w:eastAsia="等线"/>
                <w:color w:val="FF0000"/>
                <w:sz w:val="20"/>
              </w:rPr>
              <w:t>150mA-320mA@12V</w:t>
            </w:r>
            <w:r>
              <w:rPr>
                <w:rFonts w:eastAsia="等线"/>
                <w:color w:val="FF0000"/>
                <w:sz w:val="20"/>
              </w:rPr>
              <w:br/>
            </w:r>
            <w:r>
              <w:rPr>
                <w:rFonts w:eastAsia="等线"/>
                <w:color w:val="FF0000"/>
                <w:sz w:val="20"/>
              </w:rPr>
              <w:t>7.</w:t>
            </w:r>
            <w:r>
              <w:rPr>
                <w:rFonts w:hint="eastAsia"/>
                <w:color w:val="FF0000"/>
                <w:sz w:val="20"/>
              </w:rPr>
              <w:t>峰值功率：</w:t>
            </w:r>
            <w:r>
              <w:rPr>
                <w:rFonts w:eastAsia="等线"/>
                <w:color w:val="FF0000"/>
                <w:sz w:val="20"/>
              </w:rPr>
              <w:t>320mA@12.0V</w:t>
            </w:r>
            <w:r>
              <w:rPr>
                <w:rFonts w:eastAsia="等线"/>
                <w:color w:val="FF0000"/>
                <w:sz w:val="20"/>
              </w:rPr>
              <w:br/>
            </w:r>
            <w:r>
              <w:rPr>
                <w:rFonts w:eastAsia="等线"/>
                <w:sz w:val="20"/>
              </w:rPr>
              <w:t>8.</w:t>
            </w:r>
            <w:r>
              <w:rPr>
                <w:rFonts w:hint="eastAsia"/>
                <w:sz w:val="20"/>
              </w:rPr>
              <w:t>网络接入：支持</w:t>
            </w:r>
            <w:r>
              <w:rPr>
                <w:rFonts w:eastAsia="等线"/>
                <w:sz w:val="20"/>
              </w:rPr>
              <w:t xml:space="preserve"> APN</w:t>
            </w:r>
            <w:r>
              <w:rPr>
                <w:rFonts w:hint="eastAsia"/>
                <w:sz w:val="20"/>
              </w:rPr>
              <w:t>、</w:t>
            </w:r>
            <w:r>
              <w:rPr>
                <w:rFonts w:eastAsia="等线"/>
                <w:sz w:val="20"/>
              </w:rPr>
              <w:t>VPDN</w:t>
            </w:r>
            <w:r>
              <w:rPr>
                <w:rFonts w:eastAsia="等线"/>
                <w:sz w:val="20"/>
              </w:rPr>
              <w:br/>
            </w:r>
            <w:r>
              <w:rPr>
                <w:rFonts w:eastAsia="等线"/>
                <w:sz w:val="20"/>
              </w:rPr>
              <w:t>9.</w:t>
            </w:r>
            <w:r>
              <w:rPr>
                <w:rFonts w:hint="eastAsia"/>
                <w:sz w:val="20"/>
              </w:rPr>
              <w:t>接入认证：支持</w:t>
            </w:r>
            <w:r>
              <w:rPr>
                <w:rFonts w:eastAsia="等线"/>
                <w:sz w:val="20"/>
              </w:rPr>
              <w:t xml:space="preserve"> CHAP/PAP </w:t>
            </w:r>
            <w:r>
              <w:rPr>
                <w:rFonts w:hint="eastAsia"/>
                <w:sz w:val="20"/>
              </w:rPr>
              <w:t>认证</w:t>
            </w:r>
            <w:r>
              <w:rPr>
                <w:rFonts w:eastAsia="等线"/>
                <w:sz w:val="20"/>
              </w:rPr>
              <w:br/>
            </w:r>
            <w:r>
              <w:rPr>
                <w:rFonts w:eastAsia="等线"/>
                <w:sz w:val="20"/>
              </w:rPr>
              <w:t>10.</w:t>
            </w:r>
            <w:r>
              <w:rPr>
                <w:rFonts w:hint="eastAsia"/>
                <w:sz w:val="20"/>
              </w:rPr>
              <w:t>网络制式：</w:t>
            </w:r>
            <w:r>
              <w:rPr>
                <w:rFonts w:eastAsia="等线"/>
                <w:sz w:val="20"/>
              </w:rPr>
              <w:t>GSM/GPRS/EDGE</w:t>
            </w:r>
            <w:r>
              <w:rPr>
                <w:rFonts w:hint="eastAsia"/>
                <w:sz w:val="20"/>
              </w:rPr>
              <w:t>、</w:t>
            </w:r>
            <w:r>
              <w:rPr>
                <w:rFonts w:eastAsia="等线"/>
                <w:sz w:val="20"/>
              </w:rPr>
              <w:t xml:space="preserve"> UMTS/HSPA+/EVDO/TD-SCDMA/</w:t>
            </w:r>
            <w:r>
              <w:rPr>
                <w:rFonts w:hint="eastAsia"/>
                <w:sz w:val="20"/>
              </w:rPr>
              <w:t>、</w:t>
            </w:r>
            <w:r>
              <w:rPr>
                <w:rFonts w:eastAsia="等线"/>
                <w:sz w:val="20"/>
              </w:rPr>
              <w:t>TDD LTE/FDD LTE</w:t>
            </w:r>
            <w:r>
              <w:rPr>
                <w:rFonts w:hint="eastAsia"/>
                <w:sz w:val="20"/>
              </w:rPr>
              <w:t>，</w:t>
            </w:r>
            <w:r>
              <w:rPr>
                <w:rFonts w:eastAsia="等线"/>
                <w:sz w:val="20"/>
              </w:rPr>
              <w:t xml:space="preserve">5G NR </w:t>
            </w:r>
            <w:r>
              <w:rPr>
                <w:rFonts w:hint="eastAsia"/>
                <w:sz w:val="20"/>
              </w:rPr>
              <w:t>（</w:t>
            </w:r>
            <w:r>
              <w:rPr>
                <w:rFonts w:eastAsia="等线"/>
                <w:sz w:val="20"/>
              </w:rPr>
              <w:t>SA/NSA</w:t>
            </w:r>
            <w:r>
              <w:rPr>
                <w:rFonts w:hint="eastAsia"/>
                <w:sz w:val="20"/>
              </w:rPr>
              <w:t>）</w:t>
            </w:r>
            <w:r>
              <w:rPr>
                <w:rFonts w:hint="eastAsia"/>
                <w:color w:val="FF0000"/>
                <w:sz w:val="20"/>
              </w:rPr>
              <w:t>具体频段请参考订购信息表</w:t>
            </w:r>
            <w:r>
              <w:rPr>
                <w:rFonts w:eastAsia="等线"/>
                <w:sz w:val="20"/>
              </w:rPr>
              <w:br/>
            </w:r>
            <w:r>
              <w:rPr>
                <w:rFonts w:eastAsia="等线"/>
                <w:sz w:val="20"/>
              </w:rPr>
              <w:t xml:space="preserve">11.LAN </w:t>
            </w:r>
            <w:r>
              <w:rPr>
                <w:rFonts w:hint="eastAsia"/>
                <w:sz w:val="20"/>
              </w:rPr>
              <w:t>协议：</w:t>
            </w:r>
            <w:r>
              <w:rPr>
                <w:rFonts w:eastAsia="等线"/>
                <w:sz w:val="20"/>
              </w:rPr>
              <w:t>ARP, Ethernet</w:t>
            </w:r>
            <w:r>
              <w:rPr>
                <w:rFonts w:eastAsia="等线"/>
                <w:sz w:val="20"/>
              </w:rPr>
              <w:br/>
            </w:r>
            <w:r>
              <w:rPr>
                <w:rFonts w:eastAsia="等线"/>
                <w:sz w:val="20"/>
              </w:rPr>
              <w:t xml:space="preserve">12.WAN </w:t>
            </w:r>
            <w:r>
              <w:rPr>
                <w:rFonts w:hint="eastAsia"/>
                <w:sz w:val="20"/>
              </w:rPr>
              <w:t>协议：</w:t>
            </w:r>
            <w:r>
              <w:rPr>
                <w:rFonts w:eastAsia="等线"/>
                <w:sz w:val="20"/>
              </w:rPr>
              <w:t>PPP</w:t>
            </w:r>
            <w:r>
              <w:rPr>
                <w:rFonts w:hint="eastAsia"/>
                <w:sz w:val="20"/>
              </w:rPr>
              <w:t>、</w:t>
            </w:r>
            <w:r>
              <w:rPr>
                <w:rFonts w:eastAsia="等线"/>
                <w:sz w:val="20"/>
              </w:rPr>
              <w:t>PPPoE</w:t>
            </w:r>
            <w:r>
              <w:rPr>
                <w:rFonts w:hint="eastAsia"/>
                <w:sz w:val="20"/>
              </w:rPr>
              <w:t>、</w:t>
            </w:r>
            <w:r>
              <w:rPr>
                <w:rFonts w:eastAsia="等线"/>
                <w:sz w:val="20"/>
              </w:rPr>
              <w:t>DHCP</w:t>
            </w:r>
            <w:r>
              <w:rPr>
                <w:rFonts w:eastAsia="等线"/>
                <w:sz w:val="20"/>
              </w:rPr>
              <w:br/>
            </w:r>
            <w:r>
              <w:rPr>
                <w:rFonts w:eastAsia="等线"/>
                <w:color w:val="FF0000"/>
                <w:sz w:val="20"/>
              </w:rPr>
              <w:t xml:space="preserve">13.QOS </w:t>
            </w:r>
            <w:r>
              <w:rPr>
                <w:rFonts w:hint="eastAsia"/>
                <w:color w:val="FF0000"/>
                <w:sz w:val="20"/>
              </w:rPr>
              <w:t>管理：支持带宽限制，</w:t>
            </w:r>
            <w:r>
              <w:rPr>
                <w:rFonts w:eastAsia="等线"/>
                <w:color w:val="FF0000"/>
                <w:sz w:val="20"/>
              </w:rPr>
              <w:t xml:space="preserve">IP </w:t>
            </w:r>
            <w:r>
              <w:rPr>
                <w:rFonts w:hint="eastAsia"/>
                <w:color w:val="FF0000"/>
                <w:sz w:val="20"/>
              </w:rPr>
              <w:t>限速</w:t>
            </w:r>
            <w:r>
              <w:rPr>
                <w:rFonts w:eastAsia="等线"/>
                <w:color w:val="FF0000"/>
                <w:sz w:val="20"/>
              </w:rPr>
              <w:br/>
            </w:r>
            <w:r>
              <w:rPr>
                <w:rFonts w:eastAsia="等线"/>
                <w:color w:val="FF0000"/>
                <w:sz w:val="20"/>
              </w:rPr>
              <w:t>14.</w:t>
            </w:r>
            <w:r>
              <w:rPr>
                <w:rFonts w:hint="eastAsia"/>
                <w:color w:val="FF0000"/>
                <w:sz w:val="20"/>
              </w:rPr>
              <w:t>配置方式</w:t>
            </w:r>
            <w:r>
              <w:rPr>
                <w:rFonts w:eastAsia="等线"/>
                <w:color w:val="FF0000"/>
                <w:sz w:val="20"/>
              </w:rPr>
              <w:t xml:space="preserve"> </w:t>
            </w:r>
            <w:r>
              <w:rPr>
                <w:rFonts w:hint="eastAsia"/>
                <w:color w:val="FF0000"/>
                <w:sz w:val="20"/>
              </w:rPr>
              <w:t>：支持</w:t>
            </w:r>
            <w:r>
              <w:rPr>
                <w:rFonts w:eastAsia="等线"/>
                <w:color w:val="FF0000"/>
                <w:sz w:val="20"/>
              </w:rPr>
              <w:t xml:space="preserve"> telnet</w:t>
            </w:r>
            <w:r>
              <w:rPr>
                <w:rFonts w:hint="eastAsia"/>
                <w:color w:val="FF0000"/>
                <w:sz w:val="20"/>
              </w:rPr>
              <w:t>、</w:t>
            </w:r>
            <w:r>
              <w:rPr>
                <w:rFonts w:eastAsia="等线"/>
                <w:color w:val="FF0000"/>
                <w:sz w:val="20"/>
              </w:rPr>
              <w:t>web</w:t>
            </w:r>
            <w:r>
              <w:rPr>
                <w:rFonts w:hint="eastAsia"/>
                <w:color w:val="FF0000"/>
                <w:sz w:val="20"/>
              </w:rPr>
              <w:t>、</w:t>
            </w:r>
            <w:r>
              <w:rPr>
                <w:rFonts w:eastAsia="等线"/>
                <w:color w:val="FF0000"/>
                <w:sz w:val="20"/>
              </w:rPr>
              <w:t xml:space="preserve">ssh </w:t>
            </w:r>
            <w:r>
              <w:rPr>
                <w:rFonts w:hint="eastAsia"/>
                <w:color w:val="FF0000"/>
                <w:sz w:val="20"/>
              </w:rPr>
              <w:t>和</w:t>
            </w:r>
            <w:r>
              <w:rPr>
                <w:rFonts w:eastAsia="等线"/>
                <w:color w:val="FF0000"/>
                <w:sz w:val="20"/>
              </w:rPr>
              <w:t xml:space="preserve"> console </w:t>
            </w:r>
            <w:r>
              <w:rPr>
                <w:rFonts w:hint="eastAsia"/>
                <w:color w:val="FF0000"/>
                <w:sz w:val="20"/>
              </w:rPr>
              <w:t>配置方式</w:t>
            </w:r>
            <w:r>
              <w:rPr>
                <w:rFonts w:eastAsia="等线"/>
                <w:color w:val="FF0000"/>
                <w:sz w:val="20"/>
              </w:rPr>
              <w:br/>
            </w:r>
            <w:r>
              <w:rPr>
                <w:rFonts w:eastAsia="等线"/>
                <w:sz w:val="20"/>
              </w:rPr>
              <w:t>15.</w:t>
            </w:r>
            <w:r>
              <w:rPr>
                <w:rFonts w:hint="eastAsia"/>
                <w:sz w:val="20"/>
              </w:rPr>
              <w:t>网络管理功能：支持</w:t>
            </w:r>
            <w:r>
              <w:rPr>
                <w:rFonts w:eastAsia="等线"/>
                <w:sz w:val="20"/>
              </w:rPr>
              <w:t xml:space="preserve"> SNMP v1/v2c/v3</w:t>
            </w:r>
            <w:r>
              <w:rPr>
                <w:rFonts w:hint="eastAsia"/>
                <w:sz w:val="20"/>
              </w:rPr>
              <w:t>，支持</w:t>
            </w:r>
            <w:r>
              <w:rPr>
                <w:rFonts w:eastAsia="等线"/>
                <w:sz w:val="20"/>
              </w:rPr>
              <w:t xml:space="preserve"> SNMP TRAP </w:t>
            </w:r>
            <w:r>
              <w:rPr>
                <w:rFonts w:hint="eastAsia"/>
                <w:sz w:val="20"/>
              </w:rPr>
              <w:t>功能</w:t>
            </w:r>
            <w:r>
              <w:rPr>
                <w:rFonts w:eastAsia="等线"/>
                <w:sz w:val="20"/>
              </w:rPr>
              <w:br/>
            </w:r>
            <w:r>
              <w:rPr>
                <w:rFonts w:eastAsia="等线"/>
                <w:color w:val="FF0000"/>
                <w:sz w:val="20"/>
              </w:rPr>
              <w:t>16.</w:t>
            </w:r>
            <w:r>
              <w:rPr>
                <w:rFonts w:hint="eastAsia"/>
                <w:color w:val="FF0000"/>
                <w:sz w:val="20"/>
              </w:rPr>
              <w:t>流量管理：支持流量阈值设定，支持流量统计和流量告警功能</w:t>
            </w:r>
            <w:r>
              <w:rPr>
                <w:rFonts w:eastAsia="等线"/>
                <w:color w:val="FF0000"/>
                <w:sz w:val="20"/>
              </w:rPr>
              <w:br/>
            </w:r>
            <w:r>
              <w:rPr>
                <w:rFonts w:eastAsia="等线"/>
                <w:color w:val="FF0000"/>
                <w:sz w:val="20"/>
              </w:rPr>
              <w:t>17.</w:t>
            </w:r>
            <w:r>
              <w:rPr>
                <w:rFonts w:hint="eastAsia"/>
                <w:color w:val="FF0000"/>
                <w:sz w:val="20"/>
              </w:rPr>
              <w:t>告警功能：支持系统重启、</w:t>
            </w:r>
            <w:r>
              <w:rPr>
                <w:rFonts w:eastAsia="等线"/>
                <w:color w:val="FF0000"/>
                <w:sz w:val="20"/>
              </w:rPr>
              <w:t xml:space="preserve">LAN </w:t>
            </w:r>
            <w:r>
              <w:rPr>
                <w:rFonts w:hint="eastAsia"/>
                <w:color w:val="FF0000"/>
                <w:sz w:val="20"/>
              </w:rPr>
              <w:t>端口上下线、流量告警、</w:t>
            </w:r>
            <w:r>
              <w:rPr>
                <w:rFonts w:eastAsia="等线"/>
                <w:color w:val="FF0000"/>
                <w:sz w:val="20"/>
              </w:rPr>
              <w:t xml:space="preserve">sim </w:t>
            </w:r>
            <w:r>
              <w:rPr>
                <w:rFonts w:hint="eastAsia"/>
                <w:color w:val="FF0000"/>
                <w:sz w:val="20"/>
              </w:rPr>
              <w:t>卡故障等告警</w:t>
            </w:r>
          </w:p>
          <w:p w14:paraId="7F1715F7">
            <w:pPr>
              <w:rPr>
                <w:rFonts w:ascii="宋体" w:eastAsia="宋体" w:hAnsi="宋体" w:cs="宋体"/>
                <w:color w:val="auto"/>
              </w:rPr>
            </w:pPr>
          </w:p>
        </w:tc>
        <w:tc>
          <w:tcPr>
            <w:tcW w:w="238" w:type="pct"/>
            <w:tcBorders>
              <w:top w:val="nil"/>
              <w:left w:val="nil"/>
              <w:bottom w:val="single" w:sz="4" w:space="0" w:color="auto"/>
              <w:right w:val="single" w:sz="4" w:space="0" w:color="auto"/>
            </w:tcBorders>
            <w:shd w:val="clear" w:color="auto" w:fill="auto"/>
            <w:vAlign w:val="center"/>
          </w:tcPr>
          <w:p w14:paraId="572F25D3">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02091343">
            <w:pPr>
              <w:jc w:val="center"/>
              <w:rPr>
                <w:rFonts w:ascii="宋体" w:eastAsia="宋体" w:hAnsi="宋体" w:cs="宋体"/>
                <w:color w:val="auto"/>
              </w:rPr>
            </w:pPr>
            <w:r>
              <w:rPr>
                <w:rFonts w:ascii="宋体" w:eastAsia="宋体" w:hAnsi="宋体" w:cs="宋体" w:hint="eastAsia"/>
                <w:color w:val="auto"/>
              </w:rPr>
              <w:t>9</w:t>
            </w:r>
          </w:p>
        </w:tc>
      </w:tr>
      <w:tr w14:paraId="1D72DDF5">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67DFE8B">
            <w:pPr>
              <w:jc w:val="center"/>
              <w:rPr>
                <w:rFonts w:ascii="宋体" w:eastAsia="宋体" w:hAnsi="宋体" w:cs="宋体"/>
                <w:color w:val="auto"/>
              </w:rPr>
            </w:pPr>
            <w:r>
              <w:rPr>
                <w:rFonts w:ascii="宋体" w:eastAsia="宋体" w:hAnsi="宋体" w:cs="宋体" w:hint="eastAsia"/>
                <w:color w:val="auto"/>
              </w:rPr>
              <w:t>1.13</w:t>
            </w:r>
          </w:p>
        </w:tc>
        <w:tc>
          <w:tcPr>
            <w:tcW w:w="763" w:type="pct"/>
            <w:tcBorders>
              <w:top w:val="nil"/>
              <w:left w:val="nil"/>
              <w:bottom w:val="single" w:sz="4" w:space="0" w:color="auto"/>
              <w:right w:val="single" w:sz="4" w:space="0" w:color="auto"/>
            </w:tcBorders>
            <w:shd w:val="clear" w:color="auto" w:fill="auto"/>
            <w:vAlign w:val="center"/>
          </w:tcPr>
          <w:p w14:paraId="30ED0C8C">
            <w:pPr>
              <w:jc w:val="center"/>
              <w:rPr>
                <w:rFonts w:ascii="宋体" w:eastAsia="宋体" w:hAnsi="宋体" w:cs="宋体"/>
                <w:color w:val="auto"/>
              </w:rPr>
            </w:pPr>
            <w:r>
              <w:rPr>
                <w:rFonts w:ascii="宋体" w:eastAsia="宋体" w:hAnsi="宋体" w:cs="宋体" w:hint="eastAsia"/>
                <w:color w:val="auto"/>
              </w:rPr>
              <w:t>作业平台</w:t>
            </w:r>
          </w:p>
        </w:tc>
        <w:tc>
          <w:tcPr>
            <w:tcW w:w="1183" w:type="pct"/>
            <w:tcBorders>
              <w:top w:val="nil"/>
              <w:left w:val="nil"/>
              <w:bottom w:val="single" w:sz="4" w:space="0" w:color="auto"/>
              <w:right w:val="single" w:sz="4" w:space="0" w:color="auto"/>
            </w:tcBorders>
            <w:shd w:val="clear" w:color="auto" w:fill="auto"/>
            <w:vAlign w:val="center"/>
          </w:tcPr>
          <w:p w14:paraId="6E8A003F">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6EA88401">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352BA156">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6DDDAD84">
            <w:pPr>
              <w:jc w:val="center"/>
              <w:rPr>
                <w:rFonts w:ascii="宋体" w:eastAsia="宋体" w:hAnsi="宋体" w:cs="宋体"/>
                <w:color w:val="auto"/>
              </w:rPr>
            </w:pPr>
            <w:r>
              <w:rPr>
                <w:rFonts w:ascii="宋体" w:eastAsia="宋体" w:hAnsi="宋体" w:cs="宋体" w:hint="eastAsia"/>
                <w:color w:val="auto"/>
              </w:rPr>
              <w:t>9</w:t>
            </w:r>
          </w:p>
        </w:tc>
      </w:tr>
      <w:tr w14:paraId="6B0B7F6A">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6C931943">
            <w:pPr>
              <w:jc w:val="center"/>
              <w:rPr>
                <w:rFonts w:ascii="宋体" w:eastAsia="宋体" w:hAnsi="宋体" w:cs="宋体"/>
                <w:color w:val="auto"/>
              </w:rPr>
            </w:pPr>
            <w:r>
              <w:rPr>
                <w:rFonts w:ascii="宋体" w:eastAsia="宋体" w:hAnsi="宋体" w:cs="宋体" w:hint="eastAsia"/>
                <w:color w:val="auto"/>
              </w:rPr>
              <w:t>1.14</w:t>
            </w:r>
          </w:p>
        </w:tc>
        <w:tc>
          <w:tcPr>
            <w:tcW w:w="763" w:type="pct"/>
            <w:tcBorders>
              <w:top w:val="nil"/>
              <w:left w:val="nil"/>
              <w:bottom w:val="single" w:sz="4" w:space="0" w:color="auto"/>
              <w:right w:val="single" w:sz="4" w:space="0" w:color="auto"/>
            </w:tcBorders>
            <w:shd w:val="clear" w:color="auto" w:fill="auto"/>
            <w:vAlign w:val="center"/>
          </w:tcPr>
          <w:p w14:paraId="03E9412A">
            <w:pPr>
              <w:jc w:val="center"/>
              <w:rPr>
                <w:rFonts w:ascii="宋体" w:eastAsia="宋体" w:hAnsi="宋体" w:cs="宋体"/>
                <w:color w:val="auto"/>
              </w:rPr>
            </w:pPr>
            <w:r>
              <w:rPr>
                <w:rFonts w:ascii="宋体" w:eastAsia="宋体" w:hAnsi="宋体" w:cs="宋体" w:hint="eastAsia"/>
                <w:color w:val="auto"/>
              </w:rPr>
              <w:t>配套设施</w:t>
            </w:r>
          </w:p>
        </w:tc>
        <w:tc>
          <w:tcPr>
            <w:tcW w:w="1183" w:type="pct"/>
            <w:tcBorders>
              <w:top w:val="nil"/>
              <w:left w:val="nil"/>
              <w:bottom w:val="single" w:sz="4" w:space="0" w:color="auto"/>
              <w:right w:val="single" w:sz="4" w:space="0" w:color="auto"/>
            </w:tcBorders>
            <w:shd w:val="clear" w:color="auto" w:fill="auto"/>
            <w:vAlign w:val="center"/>
          </w:tcPr>
          <w:p w14:paraId="717DBF51">
            <w:pPr>
              <w:jc w:val="center"/>
              <w:rPr>
                <w:rFonts w:ascii="宋体" w:eastAsia="宋体" w:hAnsi="宋体" w:cs="宋体"/>
                <w:color w:val="auto"/>
              </w:rPr>
            </w:pPr>
            <w:r>
              <w:rPr>
                <w:rFonts w:ascii="宋体" w:eastAsia="宋体" w:hAnsi="宋体" w:cs="宋体" w:hint="eastAsia"/>
                <w:color w:val="auto"/>
              </w:rPr>
              <w:t>标识、公告牌</w:t>
            </w:r>
          </w:p>
        </w:tc>
        <w:tc>
          <w:tcPr>
            <w:tcW w:w="2164" w:type="pct"/>
            <w:tcBorders>
              <w:top w:val="nil"/>
              <w:left w:val="nil"/>
              <w:bottom w:val="single" w:sz="4" w:space="0" w:color="auto"/>
              <w:right w:val="single" w:sz="4" w:space="0" w:color="auto"/>
            </w:tcBorders>
            <w:shd w:val="clear" w:color="auto" w:fill="auto"/>
            <w:vAlign w:val="center"/>
          </w:tcPr>
          <w:p w14:paraId="69FFCA3D">
            <w:pPr>
              <w:rPr>
                <w:rFonts w:ascii="宋体" w:eastAsia="宋体" w:hAnsi="宋体" w:cs="宋体"/>
                <w:color w:val="auto"/>
                <w:lang w:eastAsia="zh-CN"/>
              </w:rPr>
            </w:pPr>
            <w:r>
              <w:rPr>
                <w:rFonts w:ascii="宋体" w:eastAsia="宋体" w:hAnsi="宋体" w:cs="宋体" w:hint="eastAsia"/>
                <w:color w:val="auto"/>
                <w:lang w:eastAsia="zh-CN"/>
              </w:rPr>
              <w:t>更新安全射界图、禁射标识喷涂、标识、公告牌等标牌。</w:t>
            </w:r>
          </w:p>
        </w:tc>
        <w:tc>
          <w:tcPr>
            <w:tcW w:w="238" w:type="pct"/>
            <w:tcBorders>
              <w:top w:val="nil"/>
              <w:left w:val="nil"/>
              <w:bottom w:val="single" w:sz="4" w:space="0" w:color="auto"/>
              <w:right w:val="single" w:sz="4" w:space="0" w:color="auto"/>
            </w:tcBorders>
            <w:shd w:val="clear" w:color="auto" w:fill="auto"/>
            <w:vAlign w:val="center"/>
          </w:tcPr>
          <w:p w14:paraId="52B8DC54">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3ED618FF">
            <w:pPr>
              <w:jc w:val="center"/>
              <w:rPr>
                <w:rFonts w:ascii="宋体" w:eastAsia="宋体" w:hAnsi="宋体" w:cs="宋体"/>
                <w:color w:val="auto"/>
              </w:rPr>
            </w:pPr>
            <w:r>
              <w:rPr>
                <w:rFonts w:ascii="宋体" w:eastAsia="宋体" w:hAnsi="宋体" w:cs="宋体" w:hint="eastAsia"/>
                <w:color w:val="auto"/>
              </w:rPr>
              <w:t>9</w:t>
            </w:r>
          </w:p>
        </w:tc>
      </w:tr>
      <w:tr w14:paraId="7C014F1C">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B19D154">
            <w:pPr>
              <w:jc w:val="center"/>
              <w:rPr>
                <w:rFonts w:ascii="宋体" w:eastAsia="宋体" w:hAnsi="宋体" w:cs="宋体"/>
                <w:color w:val="auto"/>
              </w:rPr>
            </w:pPr>
            <w:r>
              <w:rPr>
                <w:rFonts w:ascii="宋体" w:eastAsia="宋体" w:hAnsi="宋体" w:cs="宋体" w:hint="eastAsia"/>
                <w:color w:val="auto"/>
              </w:rPr>
              <w:t>1.15</w:t>
            </w:r>
          </w:p>
        </w:tc>
        <w:tc>
          <w:tcPr>
            <w:tcW w:w="763" w:type="pct"/>
            <w:vMerge w:val="restart"/>
            <w:tcBorders>
              <w:top w:val="nil"/>
              <w:left w:val="nil"/>
              <w:right w:val="single" w:sz="4" w:space="0" w:color="auto"/>
            </w:tcBorders>
            <w:shd w:val="clear" w:color="auto" w:fill="auto"/>
            <w:vAlign w:val="center"/>
          </w:tcPr>
          <w:p w14:paraId="7C76F021">
            <w:pPr>
              <w:jc w:val="center"/>
              <w:rPr>
                <w:rFonts w:ascii="宋体" w:eastAsia="宋体" w:hAnsi="宋体" w:cs="宋体"/>
                <w:color w:val="auto"/>
              </w:rPr>
            </w:pPr>
            <w:r>
              <w:rPr>
                <w:rFonts w:ascii="宋体" w:eastAsia="宋体" w:hAnsi="宋体" w:cs="宋体" w:hint="eastAsia"/>
                <w:color w:val="auto"/>
              </w:rPr>
              <w:t>其他设备</w:t>
            </w:r>
          </w:p>
        </w:tc>
        <w:tc>
          <w:tcPr>
            <w:tcW w:w="1183" w:type="pct"/>
            <w:tcBorders>
              <w:top w:val="nil"/>
              <w:left w:val="nil"/>
              <w:bottom w:val="single" w:sz="4" w:space="0" w:color="auto"/>
              <w:right w:val="single" w:sz="4" w:space="0" w:color="auto"/>
            </w:tcBorders>
            <w:shd w:val="clear" w:color="auto" w:fill="auto"/>
            <w:vAlign w:val="center"/>
          </w:tcPr>
          <w:p w14:paraId="61F691B8">
            <w:pPr>
              <w:jc w:val="center"/>
              <w:rPr>
                <w:rFonts w:ascii="宋体" w:eastAsia="宋体" w:hAnsi="宋体" w:cs="宋体"/>
                <w:color w:val="auto"/>
                <w:lang w:eastAsia="zh-CN"/>
              </w:rPr>
            </w:pPr>
            <w:r>
              <w:rPr>
                <w:rFonts w:ascii="宋体" w:eastAsia="宋体" w:hAnsi="宋体" w:cs="宋体" w:hint="eastAsia"/>
                <w:color w:val="auto"/>
                <w:lang w:eastAsia="zh-CN"/>
              </w:rPr>
              <w:t>备用电源（UPS主机）</w:t>
            </w:r>
          </w:p>
        </w:tc>
        <w:tc>
          <w:tcPr>
            <w:tcW w:w="2164" w:type="pct"/>
            <w:tcBorders>
              <w:top w:val="nil"/>
              <w:left w:val="nil"/>
              <w:bottom w:val="single" w:sz="4" w:space="0" w:color="auto"/>
              <w:right w:val="single" w:sz="4" w:space="0" w:color="auto"/>
            </w:tcBorders>
            <w:shd w:val="clear" w:color="auto" w:fill="auto"/>
            <w:vAlign w:val="center"/>
          </w:tcPr>
          <w:p w14:paraId="20C3285C">
            <w:pPr>
              <w:rPr>
                <w:rFonts w:ascii="宋体" w:eastAsia="宋体" w:hAnsi="宋体" w:cs="宋体"/>
                <w:color w:val="auto"/>
                <w:lang w:eastAsia="zh-CN"/>
              </w:rPr>
            </w:pPr>
            <w:r>
              <w:rPr>
                <w:rFonts w:eastAsia="等线"/>
                <w:sz w:val="20"/>
              </w:rPr>
              <w:t>1.</w:t>
            </w:r>
            <w:r>
              <w:rPr>
                <w:rFonts w:hint="eastAsia"/>
                <w:sz w:val="20"/>
              </w:rPr>
              <w:t>容量</w:t>
            </w:r>
            <w:r>
              <w:rPr>
                <w:rFonts w:eastAsia="等线"/>
                <w:sz w:val="20"/>
              </w:rPr>
              <w:t>≥2KVA</w:t>
            </w:r>
            <w:r>
              <w:rPr>
                <w:rFonts w:hint="eastAsia"/>
                <w:sz w:val="20"/>
              </w:rPr>
              <w:t>；</w:t>
            </w:r>
            <w:r>
              <w:rPr>
                <w:rFonts w:eastAsia="等线"/>
                <w:sz w:val="20"/>
              </w:rPr>
              <w:br/>
            </w:r>
            <w:r>
              <w:rPr>
                <w:rFonts w:eastAsia="等线"/>
                <w:sz w:val="20"/>
              </w:rPr>
              <w:t>2.</w:t>
            </w:r>
            <w:r>
              <w:rPr>
                <w:rFonts w:hint="eastAsia"/>
                <w:sz w:val="20"/>
              </w:rPr>
              <w:t>后备时间</w:t>
            </w:r>
            <w:r>
              <w:rPr>
                <w:rFonts w:eastAsia="等线"/>
                <w:sz w:val="20"/>
              </w:rPr>
              <w:t>≥80mim</w:t>
            </w:r>
            <w:r>
              <w:rPr>
                <w:rFonts w:hint="eastAsia"/>
                <w:sz w:val="20"/>
              </w:rPr>
              <w:t>；</w:t>
            </w:r>
            <w:r>
              <w:rPr>
                <w:rFonts w:eastAsia="等线"/>
                <w:sz w:val="20"/>
              </w:rPr>
              <w:br/>
            </w:r>
            <w:r>
              <w:rPr>
                <w:rFonts w:eastAsia="等线"/>
                <w:color w:val="FF0000"/>
                <w:sz w:val="20"/>
              </w:rPr>
              <w:t>3.</w:t>
            </w:r>
            <w:r>
              <w:rPr>
                <w:rFonts w:hint="eastAsia"/>
                <w:color w:val="FF0000"/>
                <w:sz w:val="20"/>
              </w:rPr>
              <w:t>输入电压范围</w:t>
            </w:r>
            <w:r>
              <w:rPr>
                <w:rFonts w:eastAsia="等线"/>
                <w:color w:val="FF0000"/>
                <w:sz w:val="20"/>
              </w:rPr>
              <w:t>≤220V</w:t>
            </w:r>
            <w:r>
              <w:rPr>
                <w:rFonts w:hint="eastAsia"/>
                <w:color w:val="FF0000"/>
                <w:sz w:val="20"/>
              </w:rPr>
              <w:t>；</w:t>
            </w:r>
            <w:r>
              <w:rPr>
                <w:rFonts w:eastAsia="等线"/>
                <w:color w:val="FF0000"/>
                <w:sz w:val="20"/>
              </w:rPr>
              <w:br/>
            </w:r>
            <w:r>
              <w:rPr>
                <w:rFonts w:eastAsia="等线"/>
                <w:color w:val="FF0000"/>
                <w:sz w:val="20"/>
              </w:rPr>
              <w:t>4.</w:t>
            </w:r>
            <w:r>
              <w:rPr>
                <w:rFonts w:hint="eastAsia"/>
                <w:color w:val="FF0000"/>
                <w:sz w:val="20"/>
              </w:rPr>
              <w:t>输出电压精度</w:t>
            </w:r>
            <w:r>
              <w:rPr>
                <w:rFonts w:eastAsia="等线"/>
                <w:color w:val="FF0000"/>
                <w:sz w:val="20"/>
              </w:rPr>
              <w:t>±1%</w:t>
            </w:r>
            <w:r>
              <w:rPr>
                <w:rFonts w:hint="eastAsia"/>
                <w:color w:val="FF0000"/>
                <w:sz w:val="20"/>
              </w:rPr>
              <w:t>；</w:t>
            </w:r>
            <w:r>
              <w:rPr>
                <w:rFonts w:eastAsia="等线"/>
                <w:sz w:val="20"/>
              </w:rPr>
              <w:br/>
            </w:r>
            <w:r>
              <w:rPr>
                <w:rFonts w:eastAsia="等线"/>
                <w:sz w:val="20"/>
              </w:rPr>
              <w:t>5.UPS</w:t>
            </w:r>
            <w:r>
              <w:rPr>
                <w:rFonts w:hint="eastAsia"/>
                <w:sz w:val="20"/>
              </w:rPr>
              <w:t>电源主机：</w:t>
            </w:r>
            <w:r>
              <w:rPr>
                <w:rFonts w:eastAsia="等线"/>
                <w:sz w:val="20"/>
              </w:rPr>
              <w:br/>
            </w:r>
            <w:r>
              <w:rPr>
                <w:rFonts w:hint="eastAsia"/>
                <w:color w:val="FF0000"/>
                <w:sz w:val="20"/>
              </w:rPr>
              <w:t>输入电压范围（</w:t>
            </w:r>
            <w:r>
              <w:rPr>
                <w:rFonts w:eastAsia="等线"/>
                <w:color w:val="FF0000"/>
                <w:sz w:val="20"/>
              </w:rPr>
              <w:t>Vac</w:t>
            </w:r>
            <w:r>
              <w:rPr>
                <w:rFonts w:hint="eastAsia"/>
                <w:color w:val="FF0000"/>
                <w:sz w:val="20"/>
              </w:rPr>
              <w:t>）：</w:t>
            </w:r>
            <w:r>
              <w:rPr>
                <w:rFonts w:eastAsia="等线"/>
                <w:color w:val="FF0000"/>
                <w:sz w:val="20"/>
              </w:rPr>
              <w:t>120-295</w:t>
            </w:r>
            <w:r>
              <w:rPr>
                <w:rFonts w:eastAsia="等线"/>
                <w:color w:val="FF0000"/>
                <w:sz w:val="20"/>
              </w:rPr>
              <w:br/>
            </w:r>
            <w:r>
              <w:rPr>
                <w:rFonts w:hint="eastAsia"/>
                <w:color w:val="FF0000"/>
                <w:sz w:val="20"/>
              </w:rPr>
              <w:t>输入频率范围（</w:t>
            </w:r>
            <w:r>
              <w:rPr>
                <w:rFonts w:eastAsia="等线"/>
                <w:color w:val="FF0000"/>
                <w:sz w:val="20"/>
              </w:rPr>
              <w:t>Hz</w:t>
            </w:r>
            <w:r>
              <w:rPr>
                <w:rFonts w:hint="eastAsia"/>
                <w:color w:val="FF0000"/>
                <w:sz w:val="20"/>
              </w:rPr>
              <w:t>）：</w:t>
            </w:r>
            <w:r>
              <w:rPr>
                <w:rFonts w:eastAsia="等线"/>
                <w:color w:val="FF0000"/>
                <w:sz w:val="20"/>
              </w:rPr>
              <w:t>50/60±10%</w:t>
            </w:r>
            <w:r>
              <w:rPr>
                <w:rFonts w:hint="eastAsia"/>
                <w:color w:val="FF0000"/>
                <w:sz w:val="20"/>
              </w:rPr>
              <w:t>（自适应）</w:t>
            </w:r>
            <w:r>
              <w:rPr>
                <w:rFonts w:eastAsia="等线"/>
                <w:color w:val="FF0000"/>
                <w:sz w:val="20"/>
              </w:rPr>
              <w:br/>
            </w:r>
            <w:r>
              <w:rPr>
                <w:rFonts w:hint="eastAsia"/>
                <w:color w:val="FF0000"/>
                <w:sz w:val="20"/>
              </w:rPr>
              <w:t>输入功率因数：＞</w:t>
            </w:r>
            <w:r>
              <w:rPr>
                <w:rFonts w:eastAsia="等线"/>
                <w:color w:val="FF0000"/>
                <w:sz w:val="20"/>
              </w:rPr>
              <w:t>0.99</w:t>
            </w:r>
            <w:r>
              <w:rPr>
                <w:rFonts w:eastAsia="等线"/>
                <w:sz w:val="20"/>
              </w:rPr>
              <w:br/>
            </w:r>
            <w:r>
              <w:rPr>
                <w:rFonts w:hint="eastAsia"/>
                <w:sz w:val="20"/>
              </w:rPr>
              <w:t>电池电压（</w:t>
            </w:r>
            <w:r>
              <w:rPr>
                <w:rFonts w:eastAsia="等线"/>
                <w:sz w:val="20"/>
              </w:rPr>
              <w:t>Vdc</w:t>
            </w:r>
            <w:r>
              <w:rPr>
                <w:rFonts w:hint="eastAsia"/>
                <w:sz w:val="20"/>
              </w:rPr>
              <w:t>）：</w:t>
            </w:r>
            <w:r>
              <w:rPr>
                <w:rFonts w:eastAsia="等线"/>
                <w:sz w:val="20"/>
              </w:rPr>
              <w:t>≤72</w:t>
            </w:r>
            <w:r>
              <w:rPr>
                <w:rFonts w:eastAsia="等线"/>
                <w:sz w:val="20"/>
              </w:rPr>
              <w:br/>
            </w:r>
            <w:r>
              <w:rPr>
                <w:rFonts w:hint="eastAsia"/>
                <w:sz w:val="20"/>
              </w:rPr>
              <w:t>输出额定功率（</w:t>
            </w:r>
            <w:r>
              <w:rPr>
                <w:rFonts w:eastAsia="等线"/>
                <w:sz w:val="20"/>
              </w:rPr>
              <w:t>VA/W</w:t>
            </w:r>
            <w:r>
              <w:rPr>
                <w:rFonts w:hint="eastAsia"/>
                <w:sz w:val="20"/>
              </w:rPr>
              <w:t>）：</w:t>
            </w:r>
            <w:r>
              <w:rPr>
                <w:rFonts w:eastAsia="等线"/>
                <w:sz w:val="20"/>
              </w:rPr>
              <w:t>2000/1800</w:t>
            </w:r>
            <w:r>
              <w:rPr>
                <w:rFonts w:eastAsia="等线"/>
                <w:sz w:val="20"/>
              </w:rPr>
              <w:br/>
            </w:r>
            <w:r>
              <w:rPr>
                <w:rFonts w:hint="eastAsia"/>
                <w:color w:val="FF0000"/>
                <w:sz w:val="20"/>
              </w:rPr>
              <w:t>输出功率因数：</w:t>
            </w:r>
            <w:r>
              <w:rPr>
                <w:rFonts w:eastAsia="等线"/>
                <w:color w:val="FF0000"/>
                <w:sz w:val="20"/>
              </w:rPr>
              <w:t>≤0.9</w:t>
            </w:r>
            <w:r>
              <w:rPr>
                <w:rFonts w:eastAsia="等线"/>
                <w:sz w:val="20"/>
              </w:rPr>
              <w:br/>
            </w:r>
            <w:r>
              <w:rPr>
                <w:rFonts w:hint="eastAsia"/>
                <w:sz w:val="20"/>
              </w:rPr>
              <w:t>输出电压：默认</w:t>
            </w:r>
            <w:r>
              <w:rPr>
                <w:rFonts w:eastAsia="等线"/>
                <w:sz w:val="20"/>
              </w:rPr>
              <w:t>220</w:t>
            </w:r>
            <w:r>
              <w:rPr>
                <w:rFonts w:hint="eastAsia"/>
                <w:sz w:val="20"/>
              </w:rPr>
              <w:t>，</w:t>
            </w:r>
            <w:r>
              <w:rPr>
                <w:rFonts w:eastAsia="等线"/>
                <w:sz w:val="20"/>
              </w:rPr>
              <w:t>208/220/230/240</w:t>
            </w:r>
            <w:r>
              <w:rPr>
                <w:rFonts w:eastAsia="等线"/>
                <w:sz w:val="20"/>
              </w:rPr>
              <w:br/>
            </w:r>
            <w:r>
              <w:rPr>
                <w:rFonts w:hint="eastAsia"/>
                <w:color w:val="FF0000"/>
                <w:sz w:val="20"/>
              </w:rPr>
              <w:t>输出精度：</w:t>
            </w:r>
            <w:r>
              <w:rPr>
                <w:rFonts w:eastAsia="等线"/>
                <w:color w:val="FF0000"/>
                <w:sz w:val="20"/>
              </w:rPr>
              <w:t>±1%</w:t>
            </w:r>
            <w:r>
              <w:rPr>
                <w:rFonts w:eastAsia="等线"/>
                <w:color w:val="FF0000"/>
                <w:sz w:val="20"/>
              </w:rPr>
              <w:br/>
            </w:r>
            <w:r>
              <w:rPr>
                <w:rFonts w:hint="eastAsia"/>
                <w:color w:val="FF0000"/>
                <w:sz w:val="20"/>
              </w:rPr>
              <w:t>输出频率（</w:t>
            </w:r>
            <w:r>
              <w:rPr>
                <w:rFonts w:eastAsia="等线"/>
                <w:color w:val="FF0000"/>
                <w:sz w:val="20"/>
              </w:rPr>
              <w:t>Hz</w:t>
            </w:r>
            <w:r>
              <w:rPr>
                <w:rFonts w:hint="eastAsia"/>
                <w:color w:val="FF0000"/>
                <w:sz w:val="20"/>
              </w:rPr>
              <w:t>）：电模式，电网同步；电池模式</w:t>
            </w:r>
            <w:r>
              <w:rPr>
                <w:rFonts w:eastAsia="等线"/>
                <w:color w:val="FF0000"/>
                <w:sz w:val="20"/>
              </w:rPr>
              <w:t>±0.2%</w:t>
            </w:r>
            <w:r>
              <w:rPr>
                <w:rFonts w:eastAsia="等线"/>
                <w:color w:val="FF0000"/>
                <w:sz w:val="20"/>
              </w:rPr>
              <w:br/>
            </w:r>
            <w:r>
              <w:rPr>
                <w:rFonts w:hint="eastAsia"/>
                <w:color w:val="FF0000"/>
                <w:sz w:val="20"/>
              </w:rPr>
              <w:t>过载能力：</w:t>
            </w:r>
            <w:r>
              <w:rPr>
                <w:rFonts w:eastAsia="等线"/>
                <w:color w:val="FF0000"/>
                <w:sz w:val="20"/>
              </w:rPr>
              <w:t>100%-130% 1min</w:t>
            </w:r>
            <w:r>
              <w:rPr>
                <w:rFonts w:hint="eastAsia"/>
                <w:color w:val="FF0000"/>
                <w:sz w:val="20"/>
              </w:rPr>
              <w:t>；</w:t>
            </w:r>
            <w:r>
              <w:rPr>
                <w:rFonts w:eastAsia="等线"/>
                <w:color w:val="FF0000"/>
                <w:sz w:val="20"/>
              </w:rPr>
              <w:t>131%-150% 1s</w:t>
            </w:r>
            <w:r>
              <w:rPr>
                <w:rFonts w:hint="eastAsia"/>
                <w:color w:val="FF0000"/>
                <w:sz w:val="20"/>
              </w:rPr>
              <w:t>；</w:t>
            </w:r>
            <w:r>
              <w:rPr>
                <w:rFonts w:eastAsia="等线"/>
                <w:color w:val="FF0000"/>
                <w:sz w:val="20"/>
              </w:rPr>
              <w:t>150%</w:t>
            </w:r>
            <w:r>
              <w:rPr>
                <w:rFonts w:hint="eastAsia"/>
                <w:color w:val="FF0000"/>
                <w:sz w:val="20"/>
              </w:rPr>
              <w:t>以上</w:t>
            </w:r>
            <w:r>
              <w:rPr>
                <w:rFonts w:eastAsia="等线"/>
                <w:color w:val="FF0000"/>
                <w:sz w:val="20"/>
              </w:rPr>
              <w:t xml:space="preserve"> 200ms</w:t>
            </w:r>
            <w:r>
              <w:rPr>
                <w:rFonts w:eastAsia="等线"/>
                <w:color w:val="FF0000"/>
                <w:sz w:val="20"/>
              </w:rPr>
              <w:br/>
            </w:r>
            <w:r>
              <w:rPr>
                <w:rFonts w:hint="eastAsia"/>
                <w:color w:val="FF0000"/>
                <w:sz w:val="20"/>
              </w:rPr>
              <w:t>系统效率：</w:t>
            </w:r>
            <w:r>
              <w:rPr>
                <w:rFonts w:eastAsia="等线"/>
                <w:color w:val="FF0000"/>
                <w:sz w:val="20"/>
              </w:rPr>
              <w:t>≥95%</w:t>
            </w:r>
            <w:r>
              <w:rPr>
                <w:rFonts w:eastAsia="等线"/>
                <w:color w:val="FF0000"/>
                <w:sz w:val="20"/>
              </w:rPr>
              <w:br/>
            </w:r>
            <w:r>
              <w:rPr>
                <w:rFonts w:hint="eastAsia"/>
                <w:color w:val="FF0000"/>
                <w:sz w:val="20"/>
              </w:rPr>
              <w:t>面板显示：</w:t>
            </w:r>
            <w:r>
              <w:rPr>
                <w:rFonts w:eastAsia="等线"/>
                <w:color w:val="FF0000"/>
                <w:sz w:val="20"/>
              </w:rPr>
              <w:t>LED</w:t>
            </w:r>
            <w:r>
              <w:rPr>
                <w:rFonts w:eastAsia="等线"/>
                <w:color w:val="FF0000"/>
                <w:sz w:val="20"/>
              </w:rPr>
              <w:br/>
            </w:r>
            <w:r>
              <w:rPr>
                <w:rFonts w:hint="eastAsia"/>
                <w:color w:val="FF0000"/>
                <w:sz w:val="20"/>
              </w:rPr>
              <w:t>噪音（</w:t>
            </w:r>
            <w:r>
              <w:rPr>
                <w:rFonts w:eastAsia="等线"/>
                <w:color w:val="FF0000"/>
                <w:sz w:val="20"/>
              </w:rPr>
              <w:t>dB</w:t>
            </w:r>
            <w:r>
              <w:rPr>
                <w:rFonts w:hint="eastAsia"/>
                <w:color w:val="FF0000"/>
                <w:sz w:val="20"/>
              </w:rPr>
              <w:t>）：＜</w:t>
            </w:r>
            <w:r>
              <w:rPr>
                <w:rFonts w:eastAsia="等线"/>
                <w:color w:val="FF0000"/>
                <w:sz w:val="20"/>
              </w:rPr>
              <w:t>50</w:t>
            </w:r>
            <w:r>
              <w:rPr>
                <w:rFonts w:eastAsia="等线"/>
                <w:color w:val="FF0000"/>
                <w:sz w:val="20"/>
              </w:rPr>
              <w:br/>
            </w:r>
            <w:r>
              <w:rPr>
                <w:rFonts w:hint="eastAsia"/>
                <w:color w:val="FF0000"/>
                <w:sz w:val="20"/>
              </w:rPr>
              <w:t>工作温度（</w:t>
            </w:r>
            <w:r>
              <w:rPr>
                <w:rFonts w:eastAsia="等线"/>
                <w:color w:val="FF0000"/>
                <w:sz w:val="20"/>
              </w:rPr>
              <w:t>°C</w:t>
            </w:r>
            <w:r>
              <w:rPr>
                <w:rFonts w:hint="eastAsia"/>
                <w:color w:val="FF0000"/>
                <w:sz w:val="20"/>
              </w:rPr>
              <w:t>）：零下</w:t>
            </w:r>
            <w:r>
              <w:rPr>
                <w:rFonts w:eastAsia="等线"/>
                <w:color w:val="FF0000"/>
                <w:sz w:val="20"/>
              </w:rPr>
              <w:t>5—40</w:t>
            </w:r>
            <w:r>
              <w:rPr>
                <w:rFonts w:eastAsia="等线"/>
                <w:sz w:val="20"/>
              </w:rPr>
              <w:br/>
            </w:r>
            <w:r>
              <w:rPr>
                <w:rFonts w:hint="eastAsia"/>
                <w:color w:val="FF0000"/>
                <w:sz w:val="20"/>
              </w:rPr>
              <w:t>环境湿度：</w:t>
            </w:r>
            <w:r>
              <w:rPr>
                <w:rFonts w:eastAsia="等线"/>
                <w:color w:val="FF0000"/>
                <w:sz w:val="20"/>
              </w:rPr>
              <w:t>0-95%</w:t>
            </w:r>
            <w:r>
              <w:rPr>
                <w:rFonts w:hint="eastAsia"/>
                <w:color w:val="FF0000"/>
                <w:sz w:val="20"/>
              </w:rPr>
              <w:t>，无冷凝</w:t>
            </w:r>
          </w:p>
        </w:tc>
        <w:tc>
          <w:tcPr>
            <w:tcW w:w="238" w:type="pct"/>
            <w:tcBorders>
              <w:top w:val="nil"/>
              <w:left w:val="nil"/>
              <w:bottom w:val="single" w:sz="4" w:space="0" w:color="auto"/>
              <w:right w:val="single" w:sz="4" w:space="0" w:color="auto"/>
            </w:tcBorders>
            <w:shd w:val="clear" w:color="auto" w:fill="auto"/>
            <w:vAlign w:val="center"/>
          </w:tcPr>
          <w:p w14:paraId="3FD93E64">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3C957237">
            <w:pPr>
              <w:jc w:val="center"/>
              <w:rPr>
                <w:rFonts w:ascii="宋体" w:eastAsia="宋体" w:hAnsi="宋体" w:cs="宋体"/>
                <w:color w:val="auto"/>
              </w:rPr>
            </w:pPr>
            <w:r>
              <w:rPr>
                <w:rFonts w:ascii="宋体" w:eastAsia="宋体" w:hAnsi="宋体" w:cs="宋体" w:hint="eastAsia"/>
                <w:color w:val="auto"/>
              </w:rPr>
              <w:t>9</w:t>
            </w:r>
          </w:p>
        </w:tc>
      </w:tr>
      <w:tr w14:paraId="125B6A00">
        <w:tblPrEx>
          <w:tblW w:w="4997" w:type="pct"/>
          <w:tblInd w:w="0" w:type="dxa"/>
          <w:tblCellMar>
            <w:top w:w="0" w:type="dxa"/>
            <w:left w:w="108" w:type="dxa"/>
            <w:bottom w:w="0" w:type="dxa"/>
            <w:right w:w="108" w:type="dxa"/>
          </w:tblCellMar>
        </w:tblPrEx>
        <w:trPr>
          <w:trHeight w:val="690"/>
        </w:trPr>
        <w:tc>
          <w:tcPr>
            <w:tcW w:w="354" w:type="pct"/>
            <w:tcBorders>
              <w:top w:val="nil"/>
              <w:left w:val="single" w:sz="4" w:space="0" w:color="auto"/>
              <w:bottom w:val="single" w:sz="4" w:space="0" w:color="auto"/>
              <w:right w:val="single" w:sz="4" w:space="0" w:color="auto"/>
            </w:tcBorders>
            <w:shd w:val="clear" w:color="auto" w:fill="auto"/>
            <w:vAlign w:val="center"/>
          </w:tcPr>
          <w:p w14:paraId="78785973">
            <w:pPr>
              <w:jc w:val="center"/>
              <w:rPr>
                <w:rFonts w:ascii="宋体" w:eastAsia="宋体" w:hAnsi="宋体" w:cs="宋体"/>
                <w:color w:val="auto"/>
              </w:rPr>
            </w:pPr>
            <w:r>
              <w:rPr>
                <w:rFonts w:ascii="宋体" w:eastAsia="宋体" w:hAnsi="宋体" w:cs="宋体" w:hint="eastAsia"/>
                <w:color w:val="auto"/>
              </w:rPr>
              <w:t>1.16</w:t>
            </w:r>
          </w:p>
        </w:tc>
        <w:tc>
          <w:tcPr>
            <w:tcW w:w="763" w:type="pct"/>
            <w:vMerge/>
            <w:tcBorders>
              <w:left w:val="nil"/>
              <w:right w:val="single" w:sz="4" w:space="0" w:color="auto"/>
            </w:tcBorders>
            <w:shd w:val="clear" w:color="auto" w:fill="auto"/>
            <w:vAlign w:val="center"/>
          </w:tcPr>
          <w:p w14:paraId="157F2676">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16302A4A">
            <w:pPr>
              <w:jc w:val="center"/>
              <w:rPr>
                <w:rFonts w:ascii="宋体" w:eastAsia="宋体" w:hAnsi="宋体" w:cs="宋体"/>
                <w:color w:val="auto"/>
                <w:lang w:eastAsia="zh-CN"/>
              </w:rPr>
            </w:pPr>
            <w:r>
              <w:rPr>
                <w:rFonts w:ascii="宋体" w:eastAsia="宋体" w:hAnsi="宋体" w:cs="宋体" w:hint="eastAsia"/>
                <w:color w:val="auto"/>
                <w:lang w:eastAsia="zh-CN"/>
              </w:rPr>
              <w:t>备用电源（UPS电池）</w:t>
            </w:r>
          </w:p>
        </w:tc>
        <w:tc>
          <w:tcPr>
            <w:tcW w:w="2164" w:type="pct"/>
            <w:tcBorders>
              <w:top w:val="nil"/>
              <w:left w:val="nil"/>
              <w:bottom w:val="single" w:sz="4" w:space="0" w:color="auto"/>
              <w:right w:val="single" w:sz="4" w:space="0" w:color="auto"/>
            </w:tcBorders>
            <w:shd w:val="clear" w:color="auto" w:fill="auto"/>
            <w:vAlign w:val="center"/>
          </w:tcPr>
          <w:p w14:paraId="35297A3E">
            <w:pPr>
              <w:rPr>
                <w:rFonts w:ascii="宋体" w:eastAsia="宋体" w:hAnsi="宋体" w:cs="宋体"/>
                <w:color w:val="auto"/>
                <w:lang w:eastAsia="zh-CN"/>
              </w:rPr>
            </w:pPr>
            <w:r>
              <w:rPr>
                <w:rFonts w:eastAsia="等线"/>
                <w:sz w:val="20"/>
              </w:rPr>
              <w:t>1.</w:t>
            </w:r>
            <w:r>
              <w:rPr>
                <w:rFonts w:hint="eastAsia"/>
                <w:sz w:val="20"/>
              </w:rPr>
              <w:t>蓄电池：</w:t>
            </w:r>
            <w:r>
              <w:rPr>
                <w:rFonts w:eastAsia="等线"/>
                <w:sz w:val="20"/>
              </w:rPr>
              <w:t>≥6</w:t>
            </w:r>
            <w:r>
              <w:rPr>
                <w:rFonts w:hint="eastAsia"/>
                <w:sz w:val="20"/>
              </w:rPr>
              <w:t>块</w:t>
            </w:r>
            <w:r>
              <w:rPr>
                <w:rFonts w:eastAsia="等线"/>
                <w:sz w:val="20"/>
              </w:rPr>
              <w:t>12V38AH</w:t>
            </w:r>
            <w:r>
              <w:rPr>
                <w:rFonts w:hint="eastAsia"/>
                <w:sz w:val="20"/>
              </w:rPr>
              <w:t>电池</w:t>
            </w:r>
            <w:r>
              <w:rPr>
                <w:rFonts w:eastAsia="等线"/>
                <w:sz w:val="20"/>
              </w:rPr>
              <w:br/>
            </w:r>
            <w:r>
              <w:rPr>
                <w:rFonts w:eastAsia="等线"/>
                <w:sz w:val="20"/>
              </w:rPr>
              <w:t>2.</w:t>
            </w:r>
            <w:r>
              <w:rPr>
                <w:rFonts w:hint="eastAsia"/>
                <w:sz w:val="20"/>
              </w:rPr>
              <w:t>标称电压</w:t>
            </w:r>
            <w:r>
              <w:rPr>
                <w:rFonts w:eastAsia="等线"/>
                <w:sz w:val="20"/>
              </w:rPr>
              <w:t xml:space="preserve"> </w:t>
            </w:r>
            <w:r>
              <w:rPr>
                <w:rFonts w:hint="eastAsia"/>
                <w:sz w:val="20"/>
              </w:rPr>
              <w:t>：</w:t>
            </w:r>
            <w:r>
              <w:rPr>
                <w:rFonts w:eastAsia="等线"/>
                <w:sz w:val="20"/>
              </w:rPr>
              <w:t>≥12V</w:t>
            </w:r>
            <w:r>
              <w:rPr>
                <w:rFonts w:eastAsia="等线"/>
                <w:sz w:val="20"/>
              </w:rPr>
              <w:br/>
            </w:r>
            <w:r>
              <w:rPr>
                <w:rFonts w:eastAsia="等线"/>
                <w:sz w:val="20"/>
              </w:rPr>
              <w:t>3.</w:t>
            </w:r>
            <w:r>
              <w:rPr>
                <w:rFonts w:hint="eastAsia"/>
                <w:sz w:val="20"/>
              </w:rPr>
              <w:t>额定容量：</w:t>
            </w:r>
            <w:r>
              <w:rPr>
                <w:rFonts w:eastAsia="等线"/>
                <w:sz w:val="20"/>
              </w:rPr>
              <w:t>≥38Ah</w:t>
            </w:r>
            <w:r>
              <w:rPr>
                <w:rFonts w:hint="eastAsia"/>
                <w:sz w:val="20"/>
              </w:rPr>
              <w:t>（</w:t>
            </w:r>
            <w:r>
              <w:rPr>
                <w:rFonts w:eastAsia="等线"/>
                <w:sz w:val="20"/>
              </w:rPr>
              <w:t>C20</w:t>
            </w:r>
            <w:r>
              <w:rPr>
                <w:rFonts w:hint="eastAsia"/>
                <w:sz w:val="20"/>
              </w:rPr>
              <w:t>，</w:t>
            </w:r>
            <w:r>
              <w:rPr>
                <w:rFonts w:eastAsia="等线"/>
                <w:sz w:val="20"/>
              </w:rPr>
              <w:t>1.75V/</w:t>
            </w:r>
            <w:r>
              <w:rPr>
                <w:rFonts w:hint="eastAsia"/>
                <w:sz w:val="20"/>
              </w:rPr>
              <w:t>单体、</w:t>
            </w:r>
            <w:r>
              <w:rPr>
                <w:rFonts w:eastAsia="等线"/>
                <w:sz w:val="20"/>
              </w:rPr>
              <w:t>25℃</w:t>
            </w:r>
            <w:r>
              <w:rPr>
                <w:rFonts w:hint="eastAsia"/>
                <w:sz w:val="20"/>
              </w:rPr>
              <w:t>）</w:t>
            </w:r>
            <w:r>
              <w:rPr>
                <w:rFonts w:eastAsia="等线"/>
                <w:sz w:val="20"/>
              </w:rPr>
              <w:br/>
            </w:r>
            <w:r>
              <w:rPr>
                <w:rFonts w:eastAsia="等线"/>
                <w:color w:val="FF0000"/>
                <w:sz w:val="20"/>
              </w:rPr>
              <w:t>4.</w:t>
            </w:r>
            <w:r>
              <w:rPr>
                <w:rFonts w:hint="eastAsia"/>
                <w:color w:val="FF0000"/>
                <w:sz w:val="20"/>
              </w:rPr>
              <w:t>尺寸：</w:t>
            </w:r>
            <w:r>
              <w:rPr>
                <w:rFonts w:eastAsia="等线"/>
                <w:color w:val="FF0000"/>
                <w:sz w:val="20"/>
              </w:rPr>
              <w:t>≤198*167*173mm</w:t>
            </w:r>
            <w:r>
              <w:rPr>
                <w:rFonts w:eastAsia="等线"/>
                <w:color w:val="FF0000"/>
                <w:sz w:val="20"/>
              </w:rPr>
              <w:br/>
            </w:r>
            <w:r>
              <w:rPr>
                <w:rFonts w:eastAsia="等线"/>
                <w:color w:val="FF0000"/>
                <w:sz w:val="20"/>
              </w:rPr>
              <w:t>5.</w:t>
            </w:r>
            <w:r>
              <w:rPr>
                <w:rFonts w:hint="eastAsia"/>
                <w:color w:val="FF0000"/>
                <w:sz w:val="20"/>
              </w:rPr>
              <w:t>内阻：</w:t>
            </w:r>
            <w:r>
              <w:rPr>
                <w:rFonts w:eastAsia="等线"/>
                <w:color w:val="FF0000"/>
                <w:sz w:val="20"/>
              </w:rPr>
              <w:t>≤9.45mΩ</w:t>
            </w:r>
            <w:r>
              <w:rPr>
                <w:rFonts w:hint="eastAsia"/>
                <w:color w:val="FF0000"/>
                <w:sz w:val="20"/>
              </w:rPr>
              <w:t>（荷电状态</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6.</w:t>
            </w:r>
            <w:r>
              <w:rPr>
                <w:rFonts w:hint="eastAsia"/>
                <w:color w:val="FF0000"/>
                <w:sz w:val="20"/>
              </w:rPr>
              <w:t>短路电流</w:t>
            </w:r>
            <w:r>
              <w:rPr>
                <w:rFonts w:eastAsia="等线"/>
                <w:color w:val="FF0000"/>
                <w:sz w:val="20"/>
              </w:rPr>
              <w:t xml:space="preserve"> </w:t>
            </w:r>
            <w:r>
              <w:rPr>
                <w:rFonts w:hint="eastAsia"/>
                <w:color w:val="FF0000"/>
                <w:sz w:val="20"/>
              </w:rPr>
              <w:t>：</w:t>
            </w:r>
            <w:r>
              <w:rPr>
                <w:rFonts w:eastAsia="等线"/>
                <w:color w:val="FF0000"/>
                <w:sz w:val="20"/>
              </w:rPr>
              <w:t xml:space="preserve">≥456A </w:t>
            </w:r>
            <w:r>
              <w:rPr>
                <w:rFonts w:eastAsia="等线"/>
                <w:color w:val="FF0000"/>
                <w:sz w:val="20"/>
              </w:rPr>
              <w:br/>
            </w:r>
            <w:r>
              <w:rPr>
                <w:rFonts w:eastAsia="等线"/>
                <w:color w:val="FF0000"/>
                <w:sz w:val="20"/>
              </w:rPr>
              <w:t>7.</w:t>
            </w:r>
            <w:r>
              <w:rPr>
                <w:rFonts w:hint="eastAsia"/>
                <w:color w:val="FF0000"/>
                <w:sz w:val="20"/>
              </w:rPr>
              <w:t>自放电：</w:t>
            </w:r>
            <w:r>
              <w:rPr>
                <w:rFonts w:eastAsia="等线"/>
                <w:color w:val="FF0000"/>
                <w:sz w:val="20"/>
              </w:rPr>
              <w:t>≤2%/</w:t>
            </w:r>
            <w:r>
              <w:rPr>
                <w:rFonts w:hint="eastAsia"/>
                <w:color w:val="FF0000"/>
                <w:sz w:val="20"/>
              </w:rPr>
              <w:t>月（</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8.</w:t>
            </w:r>
            <w:r>
              <w:rPr>
                <w:rFonts w:hint="eastAsia"/>
                <w:color w:val="FF0000"/>
                <w:sz w:val="20"/>
              </w:rPr>
              <w:t>适用温度范围：零下</w:t>
            </w:r>
            <w:r>
              <w:rPr>
                <w:rFonts w:eastAsia="等线"/>
                <w:color w:val="FF0000"/>
                <w:sz w:val="20"/>
              </w:rPr>
              <w:t>15℃~50℃</w:t>
            </w:r>
            <w:r>
              <w:rPr>
                <w:rFonts w:eastAsia="等线"/>
                <w:color w:val="FF0000"/>
                <w:sz w:val="20"/>
              </w:rPr>
              <w:br/>
            </w:r>
            <w:r>
              <w:rPr>
                <w:rFonts w:eastAsia="等线"/>
                <w:color w:val="FF0000"/>
                <w:sz w:val="20"/>
              </w:rPr>
              <w:t>9.</w:t>
            </w:r>
            <w:r>
              <w:rPr>
                <w:rFonts w:hint="eastAsia"/>
                <w:color w:val="FF0000"/>
                <w:sz w:val="20"/>
              </w:rPr>
              <w:t>均充电压</w:t>
            </w:r>
            <w:r>
              <w:rPr>
                <w:rFonts w:eastAsia="等线"/>
                <w:color w:val="FF0000"/>
                <w:sz w:val="20"/>
              </w:rPr>
              <w:t xml:space="preserve"> </w:t>
            </w:r>
            <w:r>
              <w:rPr>
                <w:rFonts w:hint="eastAsia"/>
                <w:color w:val="FF0000"/>
                <w:sz w:val="20"/>
              </w:rPr>
              <w:t>：</w:t>
            </w:r>
            <w:r>
              <w:rPr>
                <w:rFonts w:eastAsia="等线"/>
                <w:color w:val="FF0000"/>
                <w:sz w:val="20"/>
              </w:rPr>
              <w:t>2.35-2.40V/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10.</w:t>
            </w:r>
            <w:r>
              <w:rPr>
                <w:rFonts w:hint="eastAsia"/>
                <w:color w:val="FF0000"/>
                <w:sz w:val="20"/>
              </w:rPr>
              <w:t>浮充电压</w:t>
            </w:r>
            <w:r>
              <w:rPr>
                <w:rFonts w:eastAsia="等线"/>
                <w:color w:val="FF0000"/>
                <w:sz w:val="20"/>
              </w:rPr>
              <w:t xml:space="preserve"> V/</w:t>
            </w:r>
            <w:r>
              <w:rPr>
                <w:rFonts w:hint="eastAsia"/>
                <w:color w:val="FF0000"/>
                <w:sz w:val="20"/>
              </w:rPr>
              <w:t>单体：</w:t>
            </w:r>
            <w:r>
              <w:rPr>
                <w:rFonts w:eastAsia="等线"/>
                <w:color w:val="FF0000"/>
                <w:sz w:val="20"/>
              </w:rPr>
              <w:t>2.25V/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11.</w:t>
            </w:r>
            <w:r>
              <w:rPr>
                <w:rFonts w:hint="eastAsia"/>
                <w:color w:val="FF0000"/>
                <w:sz w:val="20"/>
              </w:rPr>
              <w:t>温度补偿系数：</w:t>
            </w:r>
            <w:r>
              <w:rPr>
                <w:rFonts w:eastAsia="等线"/>
                <w:color w:val="FF0000"/>
                <w:sz w:val="20"/>
              </w:rPr>
              <w:t>4mV/℃·</w:t>
            </w:r>
            <w:r>
              <w:rPr>
                <w:rFonts w:hint="eastAsia"/>
                <w:color w:val="FF0000"/>
                <w:sz w:val="20"/>
              </w:rPr>
              <w:t>单体</w:t>
            </w:r>
            <w:r>
              <w:rPr>
                <w:rFonts w:eastAsia="等线"/>
                <w:color w:val="FF0000"/>
                <w:sz w:val="20"/>
              </w:rPr>
              <w:t xml:space="preserve"> </w:t>
            </w:r>
            <w:r>
              <w:rPr>
                <w:rFonts w:eastAsia="等线"/>
                <w:color w:val="FF0000"/>
                <w:sz w:val="20"/>
              </w:rPr>
              <w:br/>
            </w:r>
            <w:r>
              <w:rPr>
                <w:rFonts w:eastAsia="等线"/>
                <w:color w:val="FF0000"/>
                <w:sz w:val="20"/>
              </w:rPr>
              <w:t>12.</w:t>
            </w:r>
            <w:r>
              <w:rPr>
                <w:rFonts w:hint="eastAsia"/>
                <w:color w:val="FF0000"/>
                <w:sz w:val="20"/>
              </w:rPr>
              <w:t>最大充电电流：</w:t>
            </w:r>
            <w:r>
              <w:rPr>
                <w:rFonts w:eastAsia="等线"/>
                <w:color w:val="FF0000"/>
                <w:sz w:val="20"/>
              </w:rPr>
              <w:t>≤9.5A</w:t>
            </w:r>
            <w:r>
              <w:rPr>
                <w:rFonts w:eastAsia="等线"/>
                <w:color w:val="FF0000"/>
                <w:sz w:val="20"/>
              </w:rPr>
              <w:br/>
            </w:r>
            <w:r>
              <w:rPr>
                <w:rFonts w:eastAsia="等线"/>
                <w:color w:val="FF0000"/>
                <w:sz w:val="20"/>
              </w:rPr>
              <w:t>13.</w:t>
            </w:r>
            <w:r>
              <w:rPr>
                <w:rFonts w:hint="eastAsia"/>
                <w:color w:val="FF0000"/>
                <w:sz w:val="20"/>
              </w:rPr>
              <w:t>含电池间连接线缆</w:t>
            </w:r>
          </w:p>
        </w:tc>
        <w:tc>
          <w:tcPr>
            <w:tcW w:w="238" w:type="pct"/>
            <w:tcBorders>
              <w:top w:val="nil"/>
              <w:left w:val="nil"/>
              <w:bottom w:val="single" w:sz="4" w:space="0" w:color="auto"/>
              <w:right w:val="single" w:sz="4" w:space="0" w:color="auto"/>
            </w:tcBorders>
            <w:shd w:val="clear" w:color="auto" w:fill="auto"/>
            <w:vAlign w:val="center"/>
          </w:tcPr>
          <w:p w14:paraId="557D8A7D">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0CC4FD4A">
            <w:pPr>
              <w:jc w:val="center"/>
              <w:rPr>
                <w:rFonts w:ascii="宋体" w:eastAsia="宋体" w:hAnsi="宋体" w:cs="宋体"/>
                <w:color w:val="auto"/>
              </w:rPr>
            </w:pPr>
            <w:r>
              <w:rPr>
                <w:rFonts w:ascii="宋体" w:eastAsia="宋体" w:hAnsi="宋体" w:cs="宋体" w:hint="eastAsia"/>
                <w:color w:val="auto"/>
              </w:rPr>
              <w:t>9</w:t>
            </w:r>
          </w:p>
        </w:tc>
      </w:tr>
      <w:tr w14:paraId="6F88C414">
        <w:tblPrEx>
          <w:tblW w:w="4997" w:type="pct"/>
          <w:tblInd w:w="0" w:type="dxa"/>
          <w:tblCellMar>
            <w:top w:w="0" w:type="dxa"/>
            <w:left w:w="108" w:type="dxa"/>
            <w:bottom w:w="0" w:type="dxa"/>
            <w:right w:w="108" w:type="dxa"/>
          </w:tblCellMar>
        </w:tblPrEx>
        <w:trPr>
          <w:trHeight w:val="1065"/>
        </w:trPr>
        <w:tc>
          <w:tcPr>
            <w:tcW w:w="354" w:type="pct"/>
            <w:tcBorders>
              <w:top w:val="nil"/>
              <w:left w:val="single" w:sz="4" w:space="0" w:color="auto"/>
              <w:bottom w:val="single" w:sz="4" w:space="0" w:color="auto"/>
              <w:right w:val="single" w:sz="4" w:space="0" w:color="auto"/>
            </w:tcBorders>
            <w:shd w:val="clear" w:color="auto" w:fill="auto"/>
            <w:vAlign w:val="center"/>
          </w:tcPr>
          <w:p w14:paraId="27649FAB">
            <w:pPr>
              <w:jc w:val="center"/>
              <w:rPr>
                <w:rFonts w:ascii="宋体" w:eastAsia="宋体" w:hAnsi="宋体" w:cs="宋体"/>
                <w:color w:val="auto"/>
              </w:rPr>
            </w:pPr>
            <w:r>
              <w:rPr>
                <w:rFonts w:ascii="宋体" w:eastAsia="宋体" w:hAnsi="宋体" w:cs="宋体" w:hint="eastAsia"/>
                <w:color w:val="auto"/>
              </w:rPr>
              <w:t>1.17</w:t>
            </w:r>
          </w:p>
        </w:tc>
        <w:tc>
          <w:tcPr>
            <w:tcW w:w="763" w:type="pct"/>
            <w:vMerge/>
            <w:tcBorders>
              <w:left w:val="nil"/>
              <w:right w:val="single" w:sz="4" w:space="0" w:color="auto"/>
            </w:tcBorders>
            <w:shd w:val="clear" w:color="auto" w:fill="auto"/>
            <w:vAlign w:val="center"/>
          </w:tcPr>
          <w:p w14:paraId="2EEEFDC9">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5DE9BC1E">
            <w:pPr>
              <w:jc w:val="center"/>
              <w:rPr>
                <w:rFonts w:ascii="宋体" w:eastAsia="宋体" w:hAnsi="宋体" w:cs="宋体"/>
                <w:color w:val="auto"/>
              </w:rPr>
            </w:pPr>
            <w:r>
              <w:rPr>
                <w:rFonts w:ascii="宋体" w:eastAsia="宋体" w:hAnsi="宋体" w:cs="宋体" w:hint="eastAsia"/>
                <w:color w:val="auto"/>
              </w:rPr>
              <w:t>备用电源（电池箱）</w:t>
            </w:r>
          </w:p>
        </w:tc>
        <w:tc>
          <w:tcPr>
            <w:tcW w:w="2164" w:type="pct"/>
            <w:tcBorders>
              <w:top w:val="nil"/>
              <w:left w:val="nil"/>
              <w:bottom w:val="single" w:sz="4" w:space="0" w:color="auto"/>
              <w:right w:val="single" w:sz="4" w:space="0" w:color="auto"/>
            </w:tcBorders>
            <w:shd w:val="clear" w:color="auto" w:fill="auto"/>
            <w:vAlign w:val="center"/>
          </w:tcPr>
          <w:p w14:paraId="0E4E378E">
            <w:pPr>
              <w:rPr>
                <w:rFonts w:ascii="宋体" w:eastAsia="宋体" w:hAnsi="宋体" w:cs="宋体"/>
                <w:color w:val="auto"/>
                <w:lang w:eastAsia="zh-CN"/>
              </w:rPr>
            </w:pPr>
            <w:r>
              <w:rPr>
                <w:rFonts w:eastAsia="等线"/>
                <w:color w:val="FF0000"/>
                <w:sz w:val="20"/>
              </w:rPr>
              <w:t>1.</w:t>
            </w:r>
            <w:r>
              <w:rPr>
                <w:rFonts w:hint="eastAsia"/>
                <w:color w:val="FF0000"/>
                <w:sz w:val="20"/>
              </w:rPr>
              <w:t>尺寸（宽</w:t>
            </w:r>
            <w:r>
              <w:rPr>
                <w:rFonts w:eastAsia="等线"/>
                <w:color w:val="FF0000"/>
                <w:sz w:val="20"/>
              </w:rPr>
              <w:t>*</w:t>
            </w:r>
            <w:r>
              <w:rPr>
                <w:rFonts w:hint="eastAsia"/>
                <w:color w:val="FF0000"/>
                <w:sz w:val="20"/>
              </w:rPr>
              <w:t>深</w:t>
            </w:r>
            <w:r>
              <w:rPr>
                <w:rFonts w:eastAsia="等线"/>
                <w:color w:val="FF0000"/>
                <w:sz w:val="20"/>
              </w:rPr>
              <w:t>*</w:t>
            </w:r>
            <w:r>
              <w:rPr>
                <w:rFonts w:hint="eastAsia"/>
                <w:color w:val="FF0000"/>
                <w:sz w:val="20"/>
              </w:rPr>
              <w:t>高）（</w:t>
            </w:r>
            <w:r>
              <w:rPr>
                <w:rFonts w:eastAsia="等线"/>
                <w:color w:val="FF0000"/>
                <w:sz w:val="20"/>
              </w:rPr>
              <w:t>mm</w:t>
            </w:r>
            <w:r>
              <w:rPr>
                <w:rFonts w:hint="eastAsia"/>
                <w:color w:val="FF0000"/>
                <w:sz w:val="20"/>
              </w:rPr>
              <w:t>）：</w:t>
            </w:r>
            <w:r>
              <w:rPr>
                <w:rFonts w:eastAsia="等线"/>
                <w:color w:val="FF0000"/>
                <w:sz w:val="20"/>
              </w:rPr>
              <w:t xml:space="preserve">≤430×560×260 </w:t>
            </w:r>
            <w:r>
              <w:rPr>
                <w:rFonts w:eastAsia="等线"/>
                <w:color w:val="FF0000"/>
                <w:sz w:val="20"/>
              </w:rPr>
              <w:br/>
            </w:r>
            <w:r>
              <w:rPr>
                <w:rFonts w:eastAsia="等线"/>
                <w:color w:val="FF0000"/>
                <w:sz w:val="20"/>
              </w:rPr>
              <w:t>2.</w:t>
            </w:r>
            <w:r>
              <w:rPr>
                <w:rFonts w:hint="eastAsia"/>
                <w:color w:val="FF0000"/>
                <w:sz w:val="20"/>
              </w:rPr>
              <w:t>重量（</w:t>
            </w:r>
            <w:r>
              <w:rPr>
                <w:rFonts w:eastAsia="等线"/>
                <w:color w:val="FF0000"/>
                <w:sz w:val="20"/>
              </w:rPr>
              <w:t>kg</w:t>
            </w:r>
            <w:r>
              <w:rPr>
                <w:rFonts w:hint="eastAsia"/>
                <w:color w:val="FF0000"/>
                <w:sz w:val="20"/>
              </w:rPr>
              <w:t>）：</w:t>
            </w:r>
            <w:r>
              <w:rPr>
                <w:rFonts w:eastAsia="等线"/>
                <w:color w:val="FF0000"/>
                <w:sz w:val="20"/>
              </w:rPr>
              <w:t xml:space="preserve">≤6 </w:t>
            </w:r>
            <w:r>
              <w:rPr>
                <w:rFonts w:eastAsia="等线"/>
                <w:sz w:val="20"/>
              </w:rPr>
              <w:br/>
            </w:r>
            <w:r>
              <w:rPr>
                <w:rFonts w:eastAsia="等线"/>
                <w:sz w:val="20"/>
              </w:rPr>
              <w:t>3.</w:t>
            </w:r>
            <w:r>
              <w:rPr>
                <w:rFonts w:hint="eastAsia"/>
                <w:sz w:val="20"/>
              </w:rPr>
              <w:t>基本参数：钢制喷塑，组合结构，每个放置</w:t>
            </w:r>
            <w:r>
              <w:rPr>
                <w:rFonts w:eastAsia="等线"/>
                <w:sz w:val="20"/>
              </w:rPr>
              <w:t>≥6</w:t>
            </w:r>
            <w:r>
              <w:rPr>
                <w:rFonts w:hint="eastAsia"/>
                <w:sz w:val="20"/>
              </w:rPr>
              <w:t>只</w:t>
            </w:r>
            <w:r>
              <w:rPr>
                <w:rFonts w:eastAsia="等线"/>
                <w:sz w:val="20"/>
              </w:rPr>
              <w:t>12V38AH</w:t>
            </w:r>
            <w:r>
              <w:rPr>
                <w:rFonts w:hint="eastAsia"/>
                <w:sz w:val="20"/>
              </w:rPr>
              <w:t>电池，配置电池开关、电池连接线</w:t>
            </w:r>
          </w:p>
        </w:tc>
        <w:tc>
          <w:tcPr>
            <w:tcW w:w="238" w:type="pct"/>
            <w:tcBorders>
              <w:top w:val="nil"/>
              <w:left w:val="nil"/>
              <w:bottom w:val="single" w:sz="4" w:space="0" w:color="auto"/>
              <w:right w:val="single" w:sz="4" w:space="0" w:color="auto"/>
            </w:tcBorders>
            <w:shd w:val="clear" w:color="auto" w:fill="auto"/>
            <w:vAlign w:val="center"/>
          </w:tcPr>
          <w:p w14:paraId="3846B3F4">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7B2152C1">
            <w:pPr>
              <w:jc w:val="center"/>
              <w:rPr>
                <w:rFonts w:ascii="宋体" w:eastAsia="宋体" w:hAnsi="宋体" w:cs="宋体"/>
                <w:color w:val="auto"/>
              </w:rPr>
            </w:pPr>
            <w:r>
              <w:rPr>
                <w:rFonts w:ascii="宋体" w:eastAsia="宋体" w:hAnsi="宋体" w:cs="宋体" w:hint="eastAsia"/>
                <w:color w:val="auto"/>
              </w:rPr>
              <w:t>9</w:t>
            </w:r>
          </w:p>
        </w:tc>
      </w:tr>
      <w:tr w14:paraId="76AE0B85">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889FDAD">
            <w:pPr>
              <w:jc w:val="center"/>
              <w:rPr>
                <w:rFonts w:ascii="宋体" w:eastAsia="宋体" w:hAnsi="宋体" w:cs="宋体"/>
                <w:color w:val="auto"/>
              </w:rPr>
            </w:pPr>
            <w:r>
              <w:rPr>
                <w:rFonts w:ascii="宋体" w:eastAsia="宋体" w:hAnsi="宋体" w:cs="宋体" w:hint="eastAsia"/>
                <w:color w:val="auto"/>
              </w:rPr>
              <w:t>1.18</w:t>
            </w:r>
          </w:p>
        </w:tc>
        <w:tc>
          <w:tcPr>
            <w:tcW w:w="763" w:type="pct"/>
            <w:vMerge/>
            <w:tcBorders>
              <w:left w:val="nil"/>
              <w:bottom w:val="nil"/>
              <w:right w:val="single" w:sz="4" w:space="0" w:color="auto"/>
            </w:tcBorders>
            <w:shd w:val="clear" w:color="auto" w:fill="auto"/>
            <w:vAlign w:val="center"/>
          </w:tcPr>
          <w:p w14:paraId="2CB1A530">
            <w:pPr>
              <w:jc w:val="center"/>
              <w:rPr>
                <w:rFonts w:ascii="宋体" w:eastAsia="宋体" w:hAnsi="宋体" w:cs="宋体"/>
                <w:color w:val="auto"/>
              </w:rPr>
            </w:pPr>
          </w:p>
        </w:tc>
        <w:tc>
          <w:tcPr>
            <w:tcW w:w="1183" w:type="pct"/>
            <w:tcBorders>
              <w:top w:val="nil"/>
              <w:left w:val="nil"/>
              <w:bottom w:val="nil"/>
              <w:right w:val="single" w:sz="4" w:space="0" w:color="auto"/>
            </w:tcBorders>
            <w:shd w:val="clear" w:color="auto" w:fill="auto"/>
            <w:vAlign w:val="center"/>
          </w:tcPr>
          <w:p w14:paraId="0BA669C7">
            <w:pPr>
              <w:jc w:val="center"/>
              <w:rPr>
                <w:rFonts w:ascii="宋体" w:eastAsia="宋体" w:hAnsi="宋体" w:cs="宋体"/>
                <w:color w:val="auto"/>
              </w:rPr>
            </w:pPr>
            <w:r>
              <w:rPr>
                <w:rFonts w:ascii="宋体" w:eastAsia="宋体" w:hAnsi="宋体" w:cs="宋体" w:hint="eastAsia"/>
                <w:color w:val="auto"/>
              </w:rPr>
              <w:t>应急汽油发电机</w:t>
            </w:r>
          </w:p>
        </w:tc>
        <w:tc>
          <w:tcPr>
            <w:tcW w:w="2164" w:type="pct"/>
            <w:tcBorders>
              <w:top w:val="nil"/>
              <w:left w:val="nil"/>
              <w:bottom w:val="single" w:sz="4" w:space="0" w:color="auto"/>
              <w:right w:val="single" w:sz="4" w:space="0" w:color="auto"/>
            </w:tcBorders>
            <w:shd w:val="clear" w:color="auto" w:fill="auto"/>
            <w:vAlign w:val="center"/>
          </w:tcPr>
          <w:p w14:paraId="210EE31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1.功率≥2KW</w:t>
            </w:r>
          </w:p>
          <w:p w14:paraId="2CC5B082">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2.额定电压：≤220V/380V</w:t>
            </w:r>
          </w:p>
          <w:p w14:paraId="32D389CE">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3.输出电压：≤220V/380V</w:t>
            </w:r>
          </w:p>
          <w:p w14:paraId="47E4BC2D">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4.相数：三相</w:t>
            </w:r>
          </w:p>
          <w:p w14:paraId="5E180080">
            <w:pPr>
              <w:rPr>
                <w:rFonts w:ascii="宋体" w:eastAsia="宋体" w:hAnsi="宋体" w:cs="宋体"/>
                <w:color w:val="auto"/>
              </w:rPr>
            </w:pPr>
            <w:r>
              <w:rPr>
                <w:rFonts w:ascii="宋体" w:hAnsi="宋体" w:cs="宋体" w:hint="eastAsia"/>
                <w:color w:val="EE0000"/>
              </w:rPr>
              <w:t>5.频率：≤50Hz。</w:t>
            </w:r>
          </w:p>
        </w:tc>
        <w:tc>
          <w:tcPr>
            <w:tcW w:w="238" w:type="pct"/>
            <w:tcBorders>
              <w:top w:val="nil"/>
              <w:left w:val="nil"/>
              <w:bottom w:val="single" w:sz="4" w:space="0" w:color="auto"/>
              <w:right w:val="single" w:sz="4" w:space="0" w:color="auto"/>
            </w:tcBorders>
            <w:shd w:val="clear" w:color="auto" w:fill="auto"/>
            <w:vAlign w:val="center"/>
          </w:tcPr>
          <w:p w14:paraId="58816BB6">
            <w:pPr>
              <w:jc w:val="center"/>
              <w:rPr>
                <w:rFonts w:ascii="宋体" w:eastAsia="宋体" w:hAnsi="宋体" w:cs="宋体"/>
                <w:color w:val="auto"/>
              </w:rPr>
            </w:pPr>
            <w:r>
              <w:rPr>
                <w:rFonts w:ascii="宋体" w:eastAsia="宋体" w:hAnsi="宋体" w:cs="宋体" w:hint="eastAsia"/>
                <w:color w:val="auto"/>
              </w:rPr>
              <w:t>部</w:t>
            </w:r>
          </w:p>
        </w:tc>
        <w:tc>
          <w:tcPr>
            <w:tcW w:w="296" w:type="pct"/>
            <w:tcBorders>
              <w:top w:val="nil"/>
              <w:left w:val="nil"/>
              <w:bottom w:val="single" w:sz="4" w:space="0" w:color="auto"/>
              <w:right w:val="single" w:sz="4" w:space="0" w:color="auto"/>
            </w:tcBorders>
            <w:shd w:val="clear" w:color="auto" w:fill="auto"/>
            <w:vAlign w:val="center"/>
          </w:tcPr>
          <w:p w14:paraId="231E01B1">
            <w:pPr>
              <w:jc w:val="center"/>
              <w:rPr>
                <w:rFonts w:ascii="宋体" w:eastAsia="宋体" w:hAnsi="宋体" w:cs="宋体"/>
                <w:color w:val="auto"/>
              </w:rPr>
            </w:pPr>
            <w:r>
              <w:rPr>
                <w:rFonts w:ascii="宋体" w:eastAsia="宋体" w:hAnsi="宋体" w:cs="宋体" w:hint="eastAsia"/>
                <w:color w:val="auto"/>
              </w:rPr>
              <w:t>9</w:t>
            </w:r>
          </w:p>
        </w:tc>
      </w:tr>
      <w:tr w14:paraId="4FCBCB53">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1DD4745">
            <w:pPr>
              <w:jc w:val="center"/>
              <w:rPr>
                <w:rFonts w:ascii="宋体" w:eastAsia="宋体" w:hAnsi="宋体" w:cs="宋体"/>
                <w:color w:val="auto"/>
              </w:rPr>
            </w:pPr>
            <w:r>
              <w:rPr>
                <w:rFonts w:ascii="宋体" w:eastAsia="宋体" w:hAnsi="宋体" w:cs="宋体" w:hint="eastAsia"/>
                <w:color w:val="auto"/>
              </w:rPr>
              <w:t>1.19</w:t>
            </w:r>
          </w:p>
        </w:tc>
        <w:tc>
          <w:tcPr>
            <w:tcW w:w="1946" w:type="pct"/>
            <w:gridSpan w:val="2"/>
            <w:tcBorders>
              <w:top w:val="single" w:sz="4" w:space="0" w:color="auto"/>
              <w:left w:val="nil"/>
              <w:bottom w:val="single" w:sz="4" w:space="0" w:color="auto"/>
              <w:right w:val="single" w:sz="4" w:space="0" w:color="auto"/>
            </w:tcBorders>
            <w:shd w:val="clear" w:color="auto" w:fill="auto"/>
            <w:noWrap/>
            <w:vAlign w:val="center"/>
          </w:tcPr>
          <w:p w14:paraId="34F5999A">
            <w:pPr>
              <w:jc w:val="center"/>
              <w:rPr>
                <w:rFonts w:ascii="宋体" w:eastAsia="宋体" w:hAnsi="宋体" w:cs="宋体"/>
                <w:color w:val="auto"/>
                <w:lang w:eastAsia="zh-CN"/>
              </w:rPr>
            </w:pPr>
            <w:r>
              <w:rPr>
                <w:rFonts w:ascii="宋体" w:eastAsia="宋体" w:hAnsi="宋体" w:cs="宋体" w:hint="eastAsia"/>
                <w:color w:val="auto"/>
                <w:lang w:eastAsia="zh-CN"/>
              </w:rPr>
              <w:t>辅材</w:t>
            </w:r>
          </w:p>
        </w:tc>
        <w:tc>
          <w:tcPr>
            <w:tcW w:w="2164" w:type="pct"/>
            <w:tcBorders>
              <w:top w:val="nil"/>
              <w:left w:val="nil"/>
              <w:bottom w:val="single" w:sz="4" w:space="0" w:color="auto"/>
              <w:right w:val="single" w:sz="4" w:space="0" w:color="auto"/>
            </w:tcBorders>
            <w:shd w:val="clear" w:color="auto" w:fill="auto"/>
            <w:vAlign w:val="center"/>
          </w:tcPr>
          <w:p w14:paraId="797EE00E">
            <w:pPr>
              <w:rPr>
                <w:rFonts w:ascii="宋体" w:eastAsia="宋体" w:hAnsi="宋体" w:cs="宋体"/>
                <w:color w:val="auto"/>
                <w:lang w:eastAsia="zh-CN"/>
              </w:rPr>
            </w:pPr>
            <w:r>
              <w:rPr>
                <w:rFonts w:ascii="宋体" w:eastAsia="宋体" w:hAnsi="宋体" w:cs="宋体" w:hint="eastAsia"/>
                <w:color w:val="auto"/>
                <w:lang w:eastAsia="zh-CN"/>
              </w:rPr>
              <w:t>包括信号线、电源线、水晶头、防水盒、胶布、标签、网线、扎带、PVC线管等</w:t>
            </w:r>
          </w:p>
        </w:tc>
        <w:tc>
          <w:tcPr>
            <w:tcW w:w="238" w:type="pct"/>
            <w:tcBorders>
              <w:top w:val="nil"/>
              <w:left w:val="nil"/>
              <w:bottom w:val="single" w:sz="4" w:space="0" w:color="auto"/>
              <w:right w:val="single" w:sz="4" w:space="0" w:color="auto"/>
            </w:tcBorders>
            <w:shd w:val="clear" w:color="auto" w:fill="auto"/>
            <w:vAlign w:val="center"/>
          </w:tcPr>
          <w:p w14:paraId="166C3387">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76E4B319">
            <w:pPr>
              <w:jc w:val="center"/>
              <w:rPr>
                <w:rFonts w:ascii="宋体" w:eastAsia="宋体" w:hAnsi="宋体" w:cs="宋体"/>
                <w:color w:val="auto"/>
              </w:rPr>
            </w:pPr>
            <w:r>
              <w:rPr>
                <w:rFonts w:ascii="宋体" w:eastAsia="宋体" w:hAnsi="宋体" w:cs="宋体" w:hint="eastAsia"/>
                <w:color w:val="auto"/>
              </w:rPr>
              <w:t>9</w:t>
            </w:r>
          </w:p>
        </w:tc>
      </w:tr>
      <w:tr w14:paraId="2BF0B904">
        <w:tblPrEx>
          <w:tblW w:w="4997" w:type="pct"/>
          <w:tblInd w:w="0" w:type="dxa"/>
          <w:tblCellMar>
            <w:top w:w="0" w:type="dxa"/>
            <w:left w:w="108" w:type="dxa"/>
            <w:bottom w:w="0" w:type="dxa"/>
            <w:right w:w="108" w:type="dxa"/>
          </w:tblCellMar>
        </w:tblPrEx>
        <w:trPr>
          <w:trHeight w:val="263"/>
        </w:trPr>
        <w:tc>
          <w:tcPr>
            <w:tcW w:w="354" w:type="pct"/>
            <w:tcBorders>
              <w:top w:val="nil"/>
              <w:left w:val="single" w:sz="4" w:space="0" w:color="auto"/>
              <w:bottom w:val="single" w:sz="4" w:space="0" w:color="auto"/>
              <w:right w:val="single" w:sz="4" w:space="0" w:color="auto"/>
            </w:tcBorders>
            <w:shd w:val="clear" w:color="auto" w:fill="auto"/>
            <w:vAlign w:val="center"/>
          </w:tcPr>
          <w:p w14:paraId="31E3F6A5">
            <w:pPr>
              <w:jc w:val="center"/>
              <w:rPr>
                <w:rFonts w:ascii="宋体" w:eastAsia="宋体" w:hAnsi="宋体" w:cs="宋体"/>
                <w:b/>
                <w:bCs/>
                <w:color w:val="auto"/>
              </w:rPr>
            </w:pPr>
            <w:r>
              <w:rPr>
                <w:rFonts w:ascii="宋体" w:eastAsia="宋体" w:hAnsi="宋体" w:cs="宋体" w:hint="eastAsia"/>
                <w:b/>
                <w:bCs/>
                <w:color w:val="auto"/>
              </w:rPr>
              <w:t>2</w:t>
            </w:r>
          </w:p>
        </w:tc>
        <w:tc>
          <w:tcPr>
            <w:tcW w:w="4110" w:type="pct"/>
            <w:gridSpan w:val="3"/>
            <w:tcBorders>
              <w:top w:val="single" w:sz="4" w:space="0" w:color="auto"/>
              <w:left w:val="nil"/>
              <w:bottom w:val="single" w:sz="4" w:space="0" w:color="auto"/>
              <w:right w:val="single" w:sz="4" w:space="0" w:color="000000"/>
            </w:tcBorders>
            <w:shd w:val="clear" w:color="auto" w:fill="auto"/>
            <w:vAlign w:val="center"/>
          </w:tcPr>
          <w:p w14:paraId="4EABC89B">
            <w:pPr>
              <w:rPr>
                <w:rFonts w:ascii="宋体" w:eastAsia="宋体" w:hAnsi="宋体" w:cs="宋体"/>
                <w:b/>
                <w:bCs/>
                <w:color w:val="auto"/>
                <w:lang w:eastAsia="zh-CN"/>
              </w:rPr>
            </w:pPr>
            <w:r>
              <w:rPr>
                <w:rFonts w:ascii="宋体" w:eastAsia="宋体" w:hAnsi="宋体" w:cs="宋体" w:hint="eastAsia"/>
                <w:b/>
                <w:bCs/>
                <w:color w:val="auto"/>
                <w:lang w:eastAsia="zh-CN"/>
              </w:rPr>
              <w:t>37式地面作业装备作业点安全能力提升（升级）</w:t>
            </w:r>
          </w:p>
        </w:tc>
        <w:tc>
          <w:tcPr>
            <w:tcW w:w="238" w:type="pct"/>
            <w:tcBorders>
              <w:top w:val="nil"/>
              <w:left w:val="nil"/>
              <w:bottom w:val="single" w:sz="4" w:space="0" w:color="auto"/>
              <w:right w:val="single" w:sz="4" w:space="0" w:color="auto"/>
            </w:tcBorders>
            <w:shd w:val="clear" w:color="auto" w:fill="auto"/>
            <w:vAlign w:val="center"/>
          </w:tcPr>
          <w:p w14:paraId="1936F618">
            <w:pPr>
              <w:jc w:val="center"/>
              <w:rPr>
                <w:rFonts w:ascii="宋体" w:eastAsia="宋体" w:hAnsi="宋体" w:cs="宋体"/>
                <w:b/>
                <w:bCs/>
                <w:color w:val="auto"/>
                <w:lang w:eastAsia="zh-CN"/>
              </w:rPr>
            </w:pPr>
            <w:r>
              <w:rPr>
                <w:rFonts w:ascii="宋体" w:eastAsia="宋体" w:hAnsi="宋体" w:cs="宋体" w:hint="eastAsia"/>
                <w:b/>
                <w:bCs/>
                <w:color w:val="auto"/>
                <w:lang w:eastAsia="zh-CN"/>
              </w:rPr>
              <w:t>　</w:t>
            </w:r>
          </w:p>
        </w:tc>
        <w:tc>
          <w:tcPr>
            <w:tcW w:w="296" w:type="pct"/>
            <w:tcBorders>
              <w:top w:val="nil"/>
              <w:left w:val="nil"/>
              <w:bottom w:val="single" w:sz="4" w:space="0" w:color="auto"/>
              <w:right w:val="single" w:sz="4" w:space="0" w:color="auto"/>
            </w:tcBorders>
            <w:shd w:val="clear" w:color="auto" w:fill="auto"/>
            <w:vAlign w:val="center"/>
          </w:tcPr>
          <w:p w14:paraId="75C5F380">
            <w:pPr>
              <w:jc w:val="center"/>
              <w:rPr>
                <w:rFonts w:ascii="宋体" w:eastAsia="宋体" w:hAnsi="宋体" w:cs="宋体"/>
                <w:b/>
                <w:bCs/>
                <w:color w:val="auto"/>
                <w:lang w:eastAsia="zh-CN"/>
              </w:rPr>
            </w:pPr>
            <w:r>
              <w:rPr>
                <w:rFonts w:ascii="宋体" w:eastAsia="宋体" w:hAnsi="宋体" w:cs="宋体" w:hint="eastAsia"/>
                <w:b/>
                <w:bCs/>
                <w:color w:val="auto"/>
                <w:lang w:eastAsia="zh-CN"/>
              </w:rPr>
              <w:t>　</w:t>
            </w:r>
          </w:p>
        </w:tc>
      </w:tr>
      <w:tr w14:paraId="2C21F8F3">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5D71410">
            <w:pPr>
              <w:jc w:val="center"/>
              <w:rPr>
                <w:rFonts w:ascii="宋体" w:eastAsia="宋体" w:hAnsi="宋体" w:cs="宋体"/>
                <w:color w:val="auto"/>
              </w:rPr>
            </w:pPr>
            <w:r>
              <w:rPr>
                <w:rFonts w:ascii="宋体" w:eastAsia="宋体" w:hAnsi="宋体" w:cs="宋体" w:hint="eastAsia"/>
                <w:color w:val="auto"/>
              </w:rPr>
              <w:t>2.1</w:t>
            </w:r>
          </w:p>
        </w:tc>
        <w:tc>
          <w:tcPr>
            <w:tcW w:w="763" w:type="pct"/>
            <w:vMerge w:val="restart"/>
            <w:tcBorders>
              <w:top w:val="nil"/>
              <w:left w:val="nil"/>
              <w:right w:val="single" w:sz="4" w:space="0" w:color="auto"/>
            </w:tcBorders>
            <w:shd w:val="clear" w:color="auto" w:fill="auto"/>
            <w:vAlign w:val="center"/>
          </w:tcPr>
          <w:p w14:paraId="5D2E507D">
            <w:pPr>
              <w:jc w:val="center"/>
              <w:rPr>
                <w:rFonts w:ascii="宋体" w:eastAsia="宋体" w:hAnsi="宋体" w:cs="宋体"/>
                <w:color w:val="auto"/>
              </w:rPr>
            </w:pPr>
            <w:r>
              <w:rPr>
                <w:rFonts w:ascii="宋体" w:eastAsia="宋体" w:hAnsi="宋体" w:cs="宋体" w:hint="eastAsia"/>
                <w:color w:val="auto"/>
              </w:rPr>
              <w:t>临时弹药存放点</w:t>
            </w:r>
          </w:p>
        </w:tc>
        <w:tc>
          <w:tcPr>
            <w:tcW w:w="1183" w:type="pct"/>
            <w:tcBorders>
              <w:top w:val="nil"/>
              <w:left w:val="nil"/>
              <w:bottom w:val="single" w:sz="4" w:space="0" w:color="auto"/>
              <w:right w:val="single" w:sz="4" w:space="0" w:color="auto"/>
            </w:tcBorders>
            <w:shd w:val="clear" w:color="auto" w:fill="auto"/>
            <w:vAlign w:val="center"/>
          </w:tcPr>
          <w:p w14:paraId="48F29518">
            <w:pPr>
              <w:jc w:val="center"/>
              <w:rPr>
                <w:rFonts w:ascii="宋体" w:eastAsia="宋体" w:hAnsi="宋体" w:cs="宋体"/>
                <w:color w:val="auto"/>
              </w:rPr>
            </w:pPr>
            <w:r>
              <w:rPr>
                <w:rFonts w:ascii="宋体" w:eastAsia="宋体" w:hAnsi="宋体" w:cs="宋体" w:hint="eastAsia"/>
                <w:color w:val="auto"/>
              </w:rPr>
              <w:t>库房门改造</w:t>
            </w:r>
          </w:p>
        </w:tc>
        <w:tc>
          <w:tcPr>
            <w:tcW w:w="2164" w:type="pct"/>
            <w:tcBorders>
              <w:top w:val="nil"/>
              <w:left w:val="nil"/>
              <w:bottom w:val="single" w:sz="4" w:space="0" w:color="auto"/>
              <w:right w:val="single" w:sz="4" w:space="0" w:color="auto"/>
            </w:tcBorders>
            <w:shd w:val="clear" w:color="auto" w:fill="auto"/>
            <w:vAlign w:val="center"/>
          </w:tcPr>
          <w:p w14:paraId="2F275147">
            <w:pPr>
              <w:rPr>
                <w:rFonts w:ascii="宋体" w:eastAsia="宋体" w:hAnsi="宋体" w:cs="宋体"/>
                <w:color w:val="auto"/>
                <w:lang w:eastAsia="zh-CN"/>
              </w:rPr>
            </w:pPr>
            <w:r>
              <w:rPr>
                <w:rFonts w:eastAsia="等线"/>
                <w:color w:val="FF0000"/>
                <w:sz w:val="20"/>
              </w:rPr>
              <w:t>1.</w:t>
            </w:r>
            <w:r>
              <w:rPr>
                <w:rFonts w:hint="eastAsia"/>
                <w:color w:val="FF0000"/>
                <w:sz w:val="20"/>
              </w:rPr>
              <w:t>尺寸：高</w:t>
            </w:r>
            <w:r>
              <w:rPr>
                <w:rFonts w:ascii="Cambria Math" w:eastAsia="等线" w:hAnsi="Cambria Math"/>
                <w:color w:val="FF0000"/>
                <w:sz w:val="20"/>
              </w:rPr>
              <w:t>≥</w:t>
            </w:r>
            <w:r>
              <w:rPr>
                <w:rFonts w:eastAsia="等线"/>
                <w:color w:val="FF0000"/>
                <w:sz w:val="20"/>
              </w:rPr>
              <w:t xml:space="preserve">2050mm/2000mm * </w:t>
            </w:r>
            <w:r>
              <w:rPr>
                <w:rFonts w:hint="eastAsia"/>
                <w:color w:val="FF0000"/>
                <w:sz w:val="20"/>
              </w:rPr>
              <w:t>宽</w:t>
            </w:r>
            <w:r>
              <w:rPr>
                <w:rFonts w:ascii="Cambria Math" w:eastAsia="等线" w:hAnsi="Cambria Math"/>
                <w:color w:val="FF0000"/>
                <w:sz w:val="20"/>
              </w:rPr>
              <w:t>≥</w:t>
            </w:r>
            <w:r>
              <w:rPr>
                <w:rFonts w:eastAsia="等线"/>
                <w:color w:val="FF0000"/>
                <w:sz w:val="20"/>
              </w:rPr>
              <w:t xml:space="preserve">1300/1200mm * </w:t>
            </w:r>
            <w:r>
              <w:rPr>
                <w:rFonts w:hint="eastAsia"/>
                <w:color w:val="FF0000"/>
                <w:sz w:val="20"/>
              </w:rPr>
              <w:t>厚</w:t>
            </w:r>
            <w:r>
              <w:rPr>
                <w:rFonts w:ascii="Cambria Math" w:eastAsia="等线" w:hAnsi="Cambria Math"/>
                <w:color w:val="FF0000"/>
                <w:sz w:val="20"/>
              </w:rPr>
              <w:t>≥</w:t>
            </w:r>
            <w:r>
              <w:rPr>
                <w:rFonts w:eastAsia="等线"/>
                <w:color w:val="FF0000"/>
                <w:sz w:val="20"/>
              </w:rPr>
              <w:t>240mm</w:t>
            </w:r>
            <w:r>
              <w:rPr>
                <w:rFonts w:hint="eastAsia"/>
                <w:color w:val="FF0000"/>
                <w:sz w:val="20"/>
              </w:rPr>
              <w:t>；</w:t>
            </w:r>
            <w:r>
              <w:rPr>
                <w:rFonts w:ascii="宋体" w:eastAsia="宋体" w:hAnsi="宋体" w:cs="宋体" w:hint="eastAsia"/>
                <w:color w:val="auto"/>
                <w:lang w:eastAsia="zh-CN"/>
              </w:rPr>
              <w:br/>
            </w:r>
            <w:r>
              <w:rPr>
                <w:rFonts w:ascii="宋体" w:eastAsia="宋体" w:hAnsi="宋体" w:cs="宋体" w:hint="eastAsia"/>
                <w:color w:val="auto"/>
                <w:lang w:eastAsia="zh-CN"/>
              </w:rPr>
              <w:t>2.重量：≥200kg；</w:t>
            </w:r>
            <w:r>
              <w:rPr>
                <w:rFonts w:ascii="宋体" w:eastAsia="宋体" w:hAnsi="宋体" w:cs="宋体" w:hint="eastAsia"/>
                <w:color w:val="auto"/>
                <w:lang w:eastAsia="zh-CN"/>
              </w:rPr>
              <w:br/>
            </w:r>
            <w:r>
              <w:rPr>
                <w:rFonts w:ascii="宋体" w:eastAsia="宋体" w:hAnsi="宋体" w:cs="宋体" w:hint="eastAsia"/>
                <w:color w:val="auto"/>
                <w:lang w:eastAsia="zh-CN"/>
              </w:rPr>
              <w:t>3.电  压：接入门体电压≤DC24V；</w:t>
            </w:r>
            <w:r>
              <w:rPr>
                <w:rFonts w:ascii="宋体" w:eastAsia="宋体" w:hAnsi="宋体" w:cs="宋体" w:hint="eastAsia"/>
                <w:color w:val="auto"/>
                <w:lang w:eastAsia="zh-CN"/>
              </w:rPr>
              <w:br/>
            </w:r>
            <w:r>
              <w:rPr>
                <w:rFonts w:ascii="宋体" w:eastAsia="宋体" w:hAnsi="宋体" w:cs="宋体" w:hint="eastAsia"/>
                <w:color w:val="auto"/>
                <w:lang w:eastAsia="zh-CN"/>
              </w:rPr>
              <w:t>4.板材材质及厚度：门框≥6mm冷轧钢板、门扇≥6mm冷轧钢板；</w:t>
            </w:r>
            <w:r>
              <w:rPr>
                <w:rFonts w:ascii="宋体" w:eastAsia="宋体" w:hAnsi="宋体" w:cs="宋体" w:hint="eastAsia"/>
                <w:color w:val="auto"/>
                <w:lang w:eastAsia="zh-CN"/>
              </w:rPr>
              <w:br/>
            </w:r>
            <w:r>
              <w:rPr>
                <w:rFonts w:ascii="宋体" w:eastAsia="宋体" w:hAnsi="宋体" w:cs="宋体" w:hint="eastAsia"/>
                <w:color w:val="auto"/>
                <w:lang w:eastAsia="zh-CN"/>
              </w:rPr>
              <w:t>5.耐腐蚀：所有金属零部件进行表面喷塑处理；</w:t>
            </w:r>
            <w:r>
              <w:rPr>
                <w:rFonts w:ascii="宋体" w:eastAsia="宋体" w:hAnsi="宋体" w:cs="宋体" w:hint="eastAsia"/>
                <w:color w:val="auto"/>
                <w:lang w:eastAsia="zh-CN"/>
              </w:rPr>
              <w:br/>
            </w:r>
            <w:r>
              <w:rPr>
                <w:rFonts w:ascii="宋体" w:eastAsia="宋体" w:hAnsi="宋体" w:cs="宋体" w:hint="eastAsia"/>
                <w:color w:val="auto"/>
                <w:lang w:eastAsia="zh-CN"/>
              </w:rPr>
              <w:t>6.LCD屏幕：≥11.6寸高清液晶触摸屏；</w:t>
            </w:r>
            <w:r>
              <w:rPr>
                <w:rFonts w:ascii="宋体" w:eastAsia="宋体" w:hAnsi="宋体" w:cs="宋体" w:hint="eastAsia"/>
                <w:color w:val="auto"/>
                <w:lang w:eastAsia="zh-CN"/>
              </w:rPr>
              <w:br/>
            </w:r>
            <w:r>
              <w:rPr>
                <w:rFonts w:ascii="宋体" w:eastAsia="宋体" w:hAnsi="宋体" w:cs="宋体" w:hint="eastAsia"/>
                <w:color w:val="auto"/>
                <w:lang w:eastAsia="zh-CN"/>
              </w:rPr>
              <w:t>7.摄像头：≥720P高清摄像头；</w:t>
            </w:r>
            <w:r>
              <w:rPr>
                <w:rFonts w:ascii="宋体" w:eastAsia="宋体" w:hAnsi="宋体" w:cs="宋体" w:hint="eastAsia"/>
                <w:color w:val="auto"/>
                <w:lang w:eastAsia="zh-CN"/>
              </w:rPr>
              <w:br/>
            </w:r>
            <w:r>
              <w:rPr>
                <w:rFonts w:ascii="宋体" w:eastAsia="宋体" w:hAnsi="宋体" w:cs="宋体" w:hint="eastAsia"/>
                <w:color w:val="auto"/>
                <w:lang w:eastAsia="zh-CN"/>
              </w:rPr>
              <w:t>8.主控板：≥64位的2.0GHz四核；</w:t>
            </w:r>
            <w:r>
              <w:rPr>
                <w:rFonts w:ascii="宋体" w:eastAsia="宋体" w:hAnsi="宋体" w:cs="宋体" w:hint="eastAsia"/>
                <w:color w:val="auto"/>
                <w:lang w:eastAsia="zh-CN"/>
              </w:rPr>
              <w:br/>
            </w:r>
            <w:r>
              <w:rPr>
                <w:rFonts w:ascii="宋体" w:eastAsia="宋体" w:hAnsi="宋体" w:cs="宋体" w:hint="eastAsia"/>
                <w:color w:val="auto"/>
                <w:lang w:eastAsia="zh-CN"/>
              </w:rPr>
              <w:t>9.存储eMMC：≥16GB保证≥5000条的最新运行信息记录；</w:t>
            </w:r>
            <w:r>
              <w:rPr>
                <w:rFonts w:ascii="宋体" w:eastAsia="宋体" w:hAnsi="宋体" w:cs="宋体" w:hint="eastAsia"/>
                <w:color w:val="auto"/>
                <w:lang w:eastAsia="zh-CN"/>
              </w:rPr>
              <w:br/>
            </w:r>
            <w:r>
              <w:rPr>
                <w:rFonts w:ascii="宋体" w:eastAsia="宋体" w:hAnsi="宋体" w:cs="宋体" w:hint="eastAsia"/>
                <w:color w:val="auto"/>
                <w:lang w:eastAsia="zh-CN"/>
              </w:rPr>
              <w:t>10.系统：采用国产系统</w:t>
            </w:r>
            <w:r>
              <w:rPr>
                <w:rFonts w:ascii="宋体" w:hAnsi="宋体" w:cs="宋体" w:hint="eastAsia"/>
                <w:color w:val="EE0000"/>
              </w:rPr>
              <w:t>，并通过国产系统适配认证</w:t>
            </w:r>
            <w:r>
              <w:rPr>
                <w:rFonts w:ascii="宋体" w:hAnsi="宋体" w:cs="宋体" w:hint="eastAsia"/>
              </w:rPr>
              <w:t>；</w:t>
            </w:r>
            <w:r>
              <w:rPr>
                <w:rFonts w:ascii="宋体" w:eastAsia="宋体" w:hAnsi="宋体" w:cs="宋体" w:hint="eastAsia"/>
                <w:color w:val="auto"/>
                <w:lang w:eastAsia="zh-CN"/>
              </w:rPr>
              <w:br/>
            </w:r>
            <w:r>
              <w:rPr>
                <w:rFonts w:ascii="宋体" w:eastAsia="宋体" w:hAnsi="宋体" w:cs="宋体" w:hint="eastAsia"/>
                <w:color w:val="auto"/>
                <w:lang w:eastAsia="zh-CN"/>
              </w:rPr>
              <w:t>11.人脸识别：活体检测、准确率≥99%，支持≥100000个人脸特征值、≥100000张卡片信息、≥150000笔记录存储；</w:t>
            </w:r>
            <w:r>
              <w:rPr>
                <w:rFonts w:ascii="宋体" w:eastAsia="宋体" w:hAnsi="宋体" w:cs="宋体" w:hint="eastAsia"/>
                <w:color w:val="auto"/>
                <w:lang w:eastAsia="zh-CN"/>
              </w:rPr>
              <w:br/>
            </w:r>
            <w:r>
              <w:rPr>
                <w:rFonts w:ascii="宋体" w:eastAsia="宋体" w:hAnsi="宋体" w:cs="宋体" w:hint="eastAsia"/>
                <w:color w:val="auto"/>
                <w:lang w:eastAsia="zh-CN"/>
              </w:rPr>
              <w:t>12.指纹模块：半导体电容指纹模块；</w:t>
            </w:r>
            <w:r>
              <w:rPr>
                <w:rFonts w:ascii="宋体" w:eastAsia="宋体" w:hAnsi="宋体" w:cs="宋体" w:hint="eastAsia"/>
                <w:color w:val="auto"/>
                <w:lang w:eastAsia="zh-CN"/>
              </w:rPr>
              <w:br/>
            </w:r>
            <w:r>
              <w:rPr>
                <w:rFonts w:ascii="宋体" w:eastAsia="宋体" w:hAnsi="宋体" w:cs="宋体" w:hint="eastAsia"/>
                <w:color w:val="auto"/>
                <w:lang w:eastAsia="zh-CN"/>
              </w:rPr>
              <w:t>13.应急电源：内置铅酸电池备用电源，支持市电掉电工作≥12小时；</w:t>
            </w:r>
            <w:r>
              <w:rPr>
                <w:rFonts w:ascii="宋体" w:eastAsia="宋体" w:hAnsi="宋体" w:cs="宋体" w:hint="eastAsia"/>
                <w:color w:val="auto"/>
                <w:lang w:eastAsia="zh-CN"/>
              </w:rPr>
              <w:br/>
            </w:r>
            <w:r>
              <w:rPr>
                <w:rFonts w:ascii="宋体" w:eastAsia="宋体" w:hAnsi="宋体" w:cs="宋体" w:hint="eastAsia"/>
                <w:color w:val="auto"/>
                <w:lang w:eastAsia="zh-CN"/>
              </w:rPr>
              <w:t>14.身份识别：人脸和指纹生物识别方式；</w:t>
            </w:r>
            <w:r>
              <w:rPr>
                <w:rFonts w:ascii="宋体" w:eastAsia="宋体" w:hAnsi="宋体" w:cs="宋体" w:hint="eastAsia"/>
                <w:color w:val="auto"/>
                <w:lang w:eastAsia="zh-CN"/>
              </w:rPr>
              <w:br/>
            </w:r>
            <w:r>
              <w:rPr>
                <w:rFonts w:ascii="宋体" w:eastAsia="宋体" w:hAnsi="宋体" w:cs="宋体" w:hint="eastAsia"/>
                <w:color w:val="auto"/>
                <w:lang w:eastAsia="zh-CN"/>
              </w:rPr>
              <w:t>15.启闭要求：双人授权开启智能安防门；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16.应急开启：在电源耗尽时，配备有应急双锁，作业人员可使用应急双钥匙开启智能安防门；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17.报警功能：非法认证、非法开门、超时未关门；</w:t>
            </w:r>
            <w:r>
              <w:rPr>
                <w:rFonts w:ascii="宋体" w:eastAsia="宋体" w:hAnsi="宋体" w:cs="宋体" w:hint="eastAsia"/>
                <w:color w:val="auto"/>
                <w:lang w:eastAsia="zh-CN"/>
              </w:rPr>
              <w:br/>
            </w:r>
            <w:r>
              <w:rPr>
                <w:rFonts w:ascii="宋体" w:eastAsia="宋体" w:hAnsi="宋体" w:cs="宋体" w:hint="eastAsia"/>
                <w:color w:val="auto"/>
                <w:lang w:eastAsia="zh-CN"/>
              </w:rPr>
              <w:t>18.户外防护：户外安装正面具备防雨水护盖。</w:t>
            </w:r>
          </w:p>
        </w:tc>
        <w:tc>
          <w:tcPr>
            <w:tcW w:w="238" w:type="pct"/>
            <w:tcBorders>
              <w:top w:val="nil"/>
              <w:left w:val="nil"/>
              <w:bottom w:val="single" w:sz="4" w:space="0" w:color="auto"/>
              <w:right w:val="single" w:sz="4" w:space="0" w:color="auto"/>
            </w:tcBorders>
            <w:shd w:val="clear" w:color="auto" w:fill="auto"/>
            <w:vAlign w:val="center"/>
          </w:tcPr>
          <w:p w14:paraId="64C202F0">
            <w:pPr>
              <w:jc w:val="center"/>
              <w:rPr>
                <w:rFonts w:ascii="宋体" w:eastAsia="宋体" w:hAnsi="宋体" w:cs="宋体"/>
                <w:color w:val="auto"/>
              </w:rPr>
            </w:pPr>
            <w:r>
              <w:rPr>
                <w:rFonts w:ascii="宋体" w:eastAsia="宋体" w:hAnsi="宋体" w:cs="宋体" w:hint="eastAsia"/>
                <w:color w:val="auto"/>
              </w:rPr>
              <w:t>扇</w:t>
            </w:r>
          </w:p>
        </w:tc>
        <w:tc>
          <w:tcPr>
            <w:tcW w:w="296" w:type="pct"/>
            <w:tcBorders>
              <w:top w:val="nil"/>
              <w:left w:val="nil"/>
              <w:bottom w:val="single" w:sz="4" w:space="0" w:color="auto"/>
              <w:right w:val="single" w:sz="4" w:space="0" w:color="auto"/>
            </w:tcBorders>
            <w:shd w:val="clear" w:color="auto" w:fill="auto"/>
            <w:vAlign w:val="center"/>
          </w:tcPr>
          <w:p w14:paraId="47E8814B">
            <w:pPr>
              <w:jc w:val="center"/>
              <w:rPr>
                <w:rFonts w:ascii="宋体" w:eastAsia="宋体" w:hAnsi="宋体" w:cs="宋体"/>
                <w:color w:val="auto"/>
              </w:rPr>
            </w:pPr>
            <w:r>
              <w:rPr>
                <w:rFonts w:ascii="宋体" w:eastAsia="宋体" w:hAnsi="宋体" w:cs="宋体" w:hint="eastAsia"/>
                <w:color w:val="auto"/>
              </w:rPr>
              <w:t>64</w:t>
            </w:r>
          </w:p>
        </w:tc>
      </w:tr>
      <w:tr w14:paraId="4B2CE2D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3B8DC756">
            <w:pPr>
              <w:jc w:val="center"/>
              <w:rPr>
                <w:rFonts w:ascii="宋体" w:eastAsia="宋体" w:hAnsi="宋体" w:cs="宋体"/>
                <w:color w:val="auto"/>
              </w:rPr>
            </w:pPr>
            <w:r>
              <w:rPr>
                <w:rFonts w:ascii="宋体" w:eastAsia="宋体" w:hAnsi="宋体" w:cs="宋体" w:hint="eastAsia"/>
                <w:color w:val="auto"/>
              </w:rPr>
              <w:t>2.2</w:t>
            </w:r>
          </w:p>
        </w:tc>
        <w:tc>
          <w:tcPr>
            <w:tcW w:w="763" w:type="pct"/>
            <w:vMerge/>
            <w:tcBorders>
              <w:left w:val="nil"/>
              <w:bottom w:val="single" w:sz="4" w:space="0" w:color="auto"/>
              <w:right w:val="single" w:sz="4" w:space="0" w:color="auto"/>
            </w:tcBorders>
            <w:shd w:val="clear" w:color="auto" w:fill="auto"/>
            <w:vAlign w:val="center"/>
          </w:tcPr>
          <w:p w14:paraId="2420B98A">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487ACB53">
            <w:pPr>
              <w:jc w:val="center"/>
              <w:rPr>
                <w:rFonts w:ascii="宋体" w:eastAsia="宋体" w:hAnsi="宋体" w:cs="宋体"/>
                <w:color w:val="auto"/>
                <w:lang w:eastAsia="zh-CN"/>
              </w:rPr>
            </w:pPr>
            <w:r>
              <w:rPr>
                <w:rFonts w:ascii="宋体" w:eastAsia="宋体" w:hAnsi="宋体" w:cs="宋体" w:hint="eastAsia"/>
                <w:color w:val="auto"/>
                <w:lang w:eastAsia="zh-CN"/>
              </w:rPr>
              <w:t>人影弹药全自动智能出入库一体机</w:t>
            </w:r>
          </w:p>
        </w:tc>
        <w:tc>
          <w:tcPr>
            <w:tcW w:w="2164" w:type="pct"/>
            <w:tcBorders>
              <w:top w:val="nil"/>
              <w:left w:val="nil"/>
              <w:bottom w:val="single" w:sz="4" w:space="0" w:color="auto"/>
              <w:right w:val="single" w:sz="4" w:space="0" w:color="auto"/>
            </w:tcBorders>
            <w:shd w:val="clear" w:color="auto" w:fill="auto"/>
            <w:vAlign w:val="center"/>
          </w:tcPr>
          <w:p w14:paraId="2931E68C">
            <w:pPr>
              <w:rPr>
                <w:rFonts w:ascii="宋体" w:eastAsia="宋体" w:hAnsi="宋体" w:cs="宋体"/>
                <w:color w:val="auto"/>
              </w:rPr>
            </w:pPr>
            <w:r>
              <w:rPr>
                <w:rFonts w:eastAsia="等线" w:cs="Times New Roman"/>
                <w:color w:val="auto"/>
                <w:sz w:val="20"/>
                <w:szCs w:val="20"/>
              </w:rPr>
              <w:t>1.</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2.CPU</w:t>
            </w:r>
            <w:r>
              <w:rPr>
                <w:rFonts w:ascii="宋体" w:hAnsi="宋体" w:cs="Times New Roman" w:hint="eastAsia"/>
                <w:color w:val="auto"/>
                <w:sz w:val="20"/>
                <w:szCs w:val="20"/>
              </w:rPr>
              <w:t>型号：</w:t>
            </w:r>
            <w:r>
              <w:rPr>
                <w:rFonts w:eastAsia="等线" w:cs="Times New Roman"/>
                <w:color w:val="auto"/>
                <w:sz w:val="20"/>
                <w:szCs w:val="20"/>
              </w:rPr>
              <w:t>≥64</w:t>
            </w:r>
            <w:r>
              <w:rPr>
                <w:rFonts w:ascii="宋体" w:hAnsi="宋体" w:cs="Times New Roman" w:hint="eastAsia"/>
                <w:color w:val="auto"/>
                <w:sz w:val="20"/>
                <w:szCs w:val="20"/>
              </w:rPr>
              <w:t>位</w:t>
            </w:r>
            <w:r>
              <w:rPr>
                <w:rFonts w:eastAsia="等线" w:cs="Times New Roman"/>
                <w:color w:val="auto"/>
                <w:sz w:val="20"/>
                <w:szCs w:val="20"/>
              </w:rPr>
              <w:t>4</w:t>
            </w:r>
            <w:r>
              <w:rPr>
                <w:rFonts w:ascii="宋体" w:hAnsi="宋体" w:cs="Times New Roman" w:hint="eastAsia"/>
                <w:color w:val="auto"/>
                <w:sz w:val="20"/>
                <w:szCs w:val="20"/>
              </w:rPr>
              <w:t>核，主频</w:t>
            </w:r>
            <w:r>
              <w:rPr>
                <w:rFonts w:eastAsia="等线" w:cs="Times New Roman"/>
                <w:color w:val="auto"/>
                <w:sz w:val="20"/>
                <w:szCs w:val="20"/>
              </w:rPr>
              <w:t>1.8GHZ</w:t>
            </w:r>
            <w:r>
              <w:rPr>
                <w:rFonts w:eastAsia="等线" w:cs="Times New Roman"/>
                <w:color w:val="auto"/>
                <w:sz w:val="20"/>
                <w:szCs w:val="20"/>
              </w:rPr>
              <w:br/>
            </w:r>
            <w:r>
              <w:rPr>
                <w:rFonts w:eastAsia="等线" w:cs="Times New Roman"/>
                <w:color w:val="auto"/>
                <w:sz w:val="20"/>
                <w:szCs w:val="20"/>
              </w:rPr>
              <w:t>3.</w:t>
            </w:r>
            <w:r>
              <w:rPr>
                <w:rFonts w:ascii="宋体" w:hAnsi="宋体" w:cs="Times New Roman" w:hint="eastAsia"/>
                <w:color w:val="auto"/>
                <w:sz w:val="20"/>
                <w:szCs w:val="20"/>
              </w:rPr>
              <w:t>运行内存：</w:t>
            </w:r>
            <w:r>
              <w:rPr>
                <w:rFonts w:eastAsia="等线" w:cs="Times New Roman"/>
                <w:color w:val="auto"/>
                <w:sz w:val="20"/>
                <w:szCs w:val="20"/>
              </w:rPr>
              <w:t>≥4GB</w:t>
            </w:r>
            <w:r>
              <w:rPr>
                <w:rFonts w:eastAsia="等线" w:cs="Times New Roman"/>
                <w:color w:val="auto"/>
                <w:sz w:val="20"/>
                <w:szCs w:val="20"/>
              </w:rPr>
              <w:br/>
            </w:r>
            <w:r>
              <w:rPr>
                <w:rFonts w:eastAsia="等线" w:cs="Times New Roman"/>
                <w:color w:val="auto"/>
                <w:sz w:val="20"/>
                <w:szCs w:val="20"/>
              </w:rPr>
              <w:t>4.</w:t>
            </w:r>
            <w:r>
              <w:rPr>
                <w:rFonts w:ascii="宋体" w:hAnsi="宋体" w:cs="Times New Roman" w:hint="eastAsia"/>
                <w:color w:val="auto"/>
                <w:sz w:val="20"/>
                <w:szCs w:val="20"/>
              </w:rPr>
              <w:t>核心储存：</w:t>
            </w:r>
            <w:r>
              <w:rPr>
                <w:rFonts w:eastAsia="等线" w:cs="Times New Roman"/>
                <w:color w:val="auto"/>
                <w:sz w:val="20"/>
                <w:szCs w:val="20"/>
              </w:rPr>
              <w:t>≥16GB</w:t>
            </w:r>
            <w:r>
              <w:rPr>
                <w:rFonts w:eastAsia="等线" w:cs="Times New Roman"/>
                <w:color w:val="auto"/>
                <w:sz w:val="20"/>
                <w:szCs w:val="20"/>
              </w:rPr>
              <w:br/>
            </w:r>
            <w:r>
              <w:rPr>
                <w:rFonts w:eastAsia="等线" w:cs="Times New Roman"/>
                <w:color w:val="auto"/>
                <w:sz w:val="20"/>
                <w:szCs w:val="20"/>
              </w:rPr>
              <w:t>5.</w:t>
            </w:r>
            <w:r>
              <w:rPr>
                <w:rFonts w:ascii="宋体" w:hAnsi="宋体" w:cs="Times New Roman" w:hint="eastAsia"/>
                <w:color w:val="auto"/>
                <w:sz w:val="20"/>
                <w:szCs w:val="20"/>
              </w:rPr>
              <w:t>外接存储：最大扩展</w:t>
            </w:r>
            <w:r>
              <w:rPr>
                <w:rFonts w:eastAsia="等线" w:cs="Times New Roman"/>
                <w:color w:val="auto"/>
                <w:sz w:val="20"/>
                <w:szCs w:val="20"/>
              </w:rPr>
              <w:t>128G(TF)</w:t>
            </w:r>
            <w:r>
              <w:rPr>
                <w:rFonts w:eastAsia="等线" w:cs="Times New Roman"/>
                <w:color w:val="auto"/>
                <w:sz w:val="20"/>
                <w:szCs w:val="20"/>
              </w:rPr>
              <w:br/>
            </w:r>
            <w:r>
              <w:rPr>
                <w:rFonts w:eastAsia="等线" w:cs="Times New Roman"/>
                <w:color w:val="auto"/>
                <w:sz w:val="20"/>
                <w:szCs w:val="20"/>
              </w:rPr>
              <w:t>6.</w:t>
            </w:r>
            <w:r>
              <w:rPr>
                <w:rFonts w:ascii="宋体" w:hAnsi="宋体" w:cs="Times New Roman" w:hint="eastAsia"/>
                <w:color w:val="auto"/>
                <w:sz w:val="20"/>
                <w:szCs w:val="20"/>
              </w:rPr>
              <w:t>通信接口：</w:t>
            </w:r>
            <w:r>
              <w:rPr>
                <w:rFonts w:eastAsia="等线" w:cs="Times New Roman"/>
                <w:color w:val="auto"/>
                <w:sz w:val="20"/>
                <w:szCs w:val="20"/>
              </w:rPr>
              <w:t>(2.4/5G</w:t>
            </w:r>
            <w:r>
              <w:rPr>
                <w:rFonts w:ascii="宋体" w:hAnsi="宋体" w:cs="Times New Roman" w:hint="eastAsia"/>
                <w:color w:val="auto"/>
                <w:sz w:val="20"/>
                <w:szCs w:val="20"/>
              </w:rPr>
              <w:t>双频</w:t>
            </w:r>
            <w:r>
              <w:rPr>
                <w:rFonts w:eastAsia="等线" w:cs="Times New Roman"/>
                <w:color w:val="auto"/>
                <w:sz w:val="20"/>
                <w:szCs w:val="20"/>
              </w:rPr>
              <w:t>WIFI)+(1</w:t>
            </w:r>
            <w:r>
              <w:rPr>
                <w:rFonts w:ascii="宋体" w:hAnsi="宋体" w:cs="Times New Roman" w:hint="eastAsia"/>
                <w:color w:val="auto"/>
                <w:sz w:val="20"/>
                <w:szCs w:val="20"/>
              </w:rPr>
              <w:t>个</w:t>
            </w:r>
            <w:r>
              <w:rPr>
                <w:rFonts w:eastAsia="等线" w:cs="Times New Roman"/>
                <w:color w:val="auto"/>
                <w:sz w:val="20"/>
                <w:szCs w:val="20"/>
              </w:rPr>
              <w:t>10/100/1000Mbps</w:t>
            </w:r>
            <w:r>
              <w:rPr>
                <w:rFonts w:ascii="宋体" w:hAnsi="宋体" w:cs="Times New Roman" w:hint="eastAsia"/>
                <w:color w:val="auto"/>
                <w:sz w:val="20"/>
                <w:szCs w:val="20"/>
              </w:rPr>
              <w:t>以太</w:t>
            </w:r>
            <w:r>
              <w:rPr>
                <w:rFonts w:eastAsia="等线" w:cs="Times New Roman"/>
                <w:color w:val="auto"/>
                <w:sz w:val="20"/>
                <w:szCs w:val="20"/>
              </w:rPr>
              <w:t>LAN</w:t>
            </w:r>
            <w:r>
              <w:rPr>
                <w:rFonts w:ascii="宋体" w:hAnsi="宋体" w:cs="Times New Roman" w:hint="eastAsia"/>
                <w:color w:val="auto"/>
                <w:sz w:val="20"/>
                <w:szCs w:val="20"/>
              </w:rPr>
              <w:t>有线网口</w:t>
            </w:r>
            <w:r>
              <w:rPr>
                <w:rFonts w:eastAsia="等线" w:cs="Times New Roman"/>
                <w:color w:val="auto"/>
                <w:sz w:val="20"/>
                <w:szCs w:val="20"/>
              </w:rPr>
              <w:t>)</w:t>
            </w:r>
            <w:r>
              <w:rPr>
                <w:rFonts w:eastAsia="等线" w:cs="Times New Roman"/>
                <w:color w:val="auto"/>
                <w:sz w:val="20"/>
                <w:szCs w:val="20"/>
              </w:rPr>
              <w:br/>
            </w:r>
            <w:r>
              <w:rPr>
                <w:rFonts w:eastAsia="等线" w:cs="Times New Roman"/>
                <w:color w:val="auto"/>
                <w:sz w:val="20"/>
                <w:szCs w:val="20"/>
              </w:rPr>
              <w:t>7.</w:t>
            </w:r>
            <w:r>
              <w:rPr>
                <w:rFonts w:ascii="宋体" w:hAnsi="宋体" w:cs="Times New Roman" w:hint="eastAsia"/>
                <w:color w:val="auto"/>
                <w:sz w:val="20"/>
                <w:szCs w:val="20"/>
              </w:rPr>
              <w:t>外置接口：</w:t>
            </w:r>
            <w:r>
              <w:rPr>
                <w:rFonts w:eastAsia="等线" w:cs="Times New Roman"/>
                <w:color w:val="auto"/>
                <w:sz w:val="20"/>
                <w:szCs w:val="20"/>
              </w:rPr>
              <w:t>DC</w:t>
            </w:r>
            <w:r>
              <w:rPr>
                <w:rFonts w:ascii="宋体" w:hAnsi="宋体" w:cs="Times New Roman" w:hint="eastAsia"/>
                <w:color w:val="auto"/>
                <w:sz w:val="20"/>
                <w:szCs w:val="20"/>
              </w:rPr>
              <w:t>电源头</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HDMI</w:t>
            </w:r>
            <w:r>
              <w:rPr>
                <w:rFonts w:ascii="宋体" w:hAnsi="宋体" w:cs="Times New Roman" w:hint="eastAsia"/>
                <w:color w:val="auto"/>
                <w:sz w:val="20"/>
                <w:szCs w:val="20"/>
              </w:rPr>
              <w:t>外显接口</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 xml:space="preserve">USB </w:t>
            </w:r>
            <w:r>
              <w:rPr>
                <w:rFonts w:ascii="宋体" w:hAnsi="宋体" w:cs="Times New Roman" w:hint="eastAsia"/>
                <w:color w:val="auto"/>
                <w:sz w:val="20"/>
                <w:szCs w:val="20"/>
              </w:rPr>
              <w:t>接口不低于</w:t>
            </w:r>
            <w:r>
              <w:rPr>
                <w:rFonts w:eastAsia="等线" w:cs="Times New Roman"/>
                <w:color w:val="auto"/>
                <w:sz w:val="20"/>
                <w:szCs w:val="20"/>
              </w:rPr>
              <w:t>4</w:t>
            </w:r>
            <w:r>
              <w:rPr>
                <w:rFonts w:ascii="宋体" w:hAnsi="宋体" w:cs="Times New Roman" w:hint="eastAsia"/>
                <w:color w:val="auto"/>
                <w:sz w:val="20"/>
                <w:szCs w:val="20"/>
              </w:rPr>
              <w:t>个、蓝牙</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UART</w:t>
            </w:r>
            <w:r>
              <w:rPr>
                <w:rFonts w:ascii="宋体" w:hAnsi="宋体" w:cs="Times New Roman" w:hint="eastAsia"/>
                <w:color w:val="auto"/>
                <w:sz w:val="20"/>
                <w:szCs w:val="20"/>
              </w:rPr>
              <w:t>串口不低于</w:t>
            </w:r>
            <w:r>
              <w:rPr>
                <w:rFonts w:eastAsia="等线" w:cs="Times New Roman"/>
                <w:color w:val="auto"/>
                <w:sz w:val="20"/>
                <w:szCs w:val="20"/>
              </w:rPr>
              <w:t>4</w:t>
            </w:r>
            <w:r>
              <w:rPr>
                <w:rFonts w:ascii="宋体" w:hAnsi="宋体" w:cs="Times New Roman" w:hint="eastAsia"/>
                <w:color w:val="auto"/>
                <w:sz w:val="20"/>
                <w:szCs w:val="20"/>
              </w:rPr>
              <w:t>个</w:t>
            </w:r>
            <w:r>
              <w:rPr>
                <w:rFonts w:eastAsia="等线" w:cs="Times New Roman"/>
                <w:color w:val="auto"/>
                <w:sz w:val="20"/>
                <w:szCs w:val="20"/>
              </w:rPr>
              <w:br/>
            </w:r>
            <w:r>
              <w:rPr>
                <w:rFonts w:eastAsia="等线" w:cs="Times New Roman"/>
                <w:color w:val="auto"/>
                <w:sz w:val="20"/>
                <w:szCs w:val="20"/>
              </w:rPr>
              <w:t>8.</w:t>
            </w:r>
            <w:r>
              <w:rPr>
                <w:rFonts w:ascii="宋体" w:hAnsi="宋体" w:cs="Times New Roman" w:hint="eastAsia"/>
                <w:color w:val="auto"/>
                <w:sz w:val="20"/>
                <w:szCs w:val="20"/>
              </w:rPr>
              <w:t>蓝牙：支持蓝牙</w:t>
            </w:r>
            <w:r>
              <w:rPr>
                <w:rFonts w:eastAsia="等线" w:cs="Times New Roman"/>
                <w:color w:val="auto"/>
                <w:sz w:val="20"/>
                <w:szCs w:val="20"/>
              </w:rPr>
              <w:t>5.0</w:t>
            </w:r>
            <w:r>
              <w:rPr>
                <w:rFonts w:eastAsia="等线" w:cs="Times New Roman"/>
                <w:color w:val="auto"/>
                <w:sz w:val="20"/>
                <w:szCs w:val="20"/>
              </w:rPr>
              <w:br/>
            </w:r>
            <w:r>
              <w:rPr>
                <w:rFonts w:eastAsia="等线" w:cs="Times New Roman"/>
                <w:color w:val="auto"/>
                <w:sz w:val="20"/>
                <w:szCs w:val="20"/>
              </w:rPr>
              <w:t>9.</w:t>
            </w:r>
            <w:r>
              <w:rPr>
                <w:rFonts w:ascii="宋体" w:hAnsi="宋体" w:cs="Times New Roman" w:hint="eastAsia"/>
                <w:color w:val="auto"/>
                <w:sz w:val="20"/>
                <w:szCs w:val="20"/>
              </w:rPr>
              <w:t>音频：</w:t>
            </w:r>
            <w:r>
              <w:rPr>
                <w:rFonts w:eastAsia="等线" w:cs="Times New Roman"/>
                <w:color w:val="auto"/>
                <w:sz w:val="20"/>
                <w:szCs w:val="20"/>
              </w:rPr>
              <w:t>≥1*3.5mm</w:t>
            </w:r>
            <w:r>
              <w:rPr>
                <w:rFonts w:ascii="宋体" w:hAnsi="宋体" w:cs="Times New Roman" w:hint="eastAsia"/>
                <w:color w:val="auto"/>
                <w:sz w:val="20"/>
                <w:szCs w:val="20"/>
              </w:rPr>
              <w:t>音频接口</w:t>
            </w:r>
            <w:r>
              <w:rPr>
                <w:rFonts w:eastAsia="等线" w:cs="Times New Roman"/>
                <w:color w:val="auto"/>
                <w:sz w:val="20"/>
                <w:szCs w:val="20"/>
              </w:rPr>
              <w:br/>
            </w:r>
            <w:r>
              <w:rPr>
                <w:rFonts w:eastAsia="等线" w:cs="Times New Roman"/>
                <w:color w:val="auto"/>
                <w:sz w:val="20"/>
                <w:szCs w:val="20"/>
              </w:rPr>
              <w:t>10.</w:t>
            </w:r>
            <w:r>
              <w:rPr>
                <w:rFonts w:ascii="宋体" w:hAnsi="宋体" w:cs="Times New Roman" w:hint="eastAsia"/>
                <w:color w:val="auto"/>
                <w:sz w:val="20"/>
                <w:szCs w:val="20"/>
              </w:rPr>
              <w:t>扬声器：</w:t>
            </w:r>
            <w:r>
              <w:rPr>
                <w:rFonts w:eastAsia="等线" w:cs="Times New Roman"/>
                <w:color w:val="auto"/>
                <w:sz w:val="20"/>
                <w:szCs w:val="20"/>
              </w:rPr>
              <w:t>≥4W</w:t>
            </w:r>
            <w:r>
              <w:rPr>
                <w:rFonts w:ascii="宋体" w:hAnsi="宋体" w:cs="Times New Roman" w:hint="eastAsia"/>
                <w:color w:val="auto"/>
                <w:sz w:val="20"/>
                <w:szCs w:val="20"/>
              </w:rPr>
              <w:t>扬声器</w:t>
            </w:r>
            <w:r>
              <w:rPr>
                <w:rFonts w:eastAsia="等线" w:cs="Times New Roman"/>
                <w:color w:val="auto"/>
                <w:sz w:val="20"/>
                <w:szCs w:val="20"/>
              </w:rPr>
              <w:t>*2</w:t>
            </w:r>
            <w:r>
              <w:rPr>
                <w:rFonts w:ascii="宋体" w:hAnsi="宋体" w:cs="Times New Roman" w:hint="eastAsia"/>
                <w:color w:val="auto"/>
                <w:sz w:val="20"/>
                <w:szCs w:val="20"/>
              </w:rPr>
              <w:t>，支持外接蓝牙音响</w:t>
            </w:r>
            <w:r>
              <w:rPr>
                <w:rFonts w:eastAsia="等线" w:cs="Times New Roman"/>
                <w:color w:val="auto"/>
                <w:sz w:val="20"/>
                <w:szCs w:val="20"/>
              </w:rPr>
              <w:br/>
            </w:r>
            <w:r>
              <w:rPr>
                <w:rFonts w:eastAsia="等线" w:cs="Times New Roman"/>
                <w:color w:val="auto"/>
                <w:sz w:val="20"/>
                <w:szCs w:val="20"/>
              </w:rPr>
              <w:t>11.</w:t>
            </w:r>
            <w:r>
              <w:rPr>
                <w:rFonts w:ascii="宋体" w:hAnsi="宋体" w:cs="Times New Roman" w:hint="eastAsia"/>
                <w:color w:val="auto"/>
                <w:sz w:val="20"/>
                <w:szCs w:val="20"/>
              </w:rPr>
              <w:t>补光灯：</w:t>
            </w:r>
            <w:r>
              <w:rPr>
                <w:rFonts w:eastAsia="等线" w:cs="Times New Roman"/>
                <w:color w:val="auto"/>
                <w:sz w:val="20"/>
                <w:szCs w:val="20"/>
              </w:rPr>
              <w:t>LED</w:t>
            </w:r>
            <w:r>
              <w:rPr>
                <w:rFonts w:ascii="宋体" w:hAnsi="宋体" w:cs="Times New Roman" w:hint="eastAsia"/>
                <w:color w:val="auto"/>
                <w:sz w:val="20"/>
                <w:szCs w:val="20"/>
              </w:rPr>
              <w:t>补光灯</w:t>
            </w:r>
            <w:r>
              <w:rPr>
                <w:rFonts w:eastAsia="等线" w:cs="Times New Roman"/>
                <w:color w:val="auto"/>
                <w:sz w:val="20"/>
                <w:szCs w:val="20"/>
              </w:rPr>
              <w:t>*2</w:t>
            </w:r>
            <w:r>
              <w:rPr>
                <w:rFonts w:ascii="宋体" w:hAnsi="宋体" w:cs="Times New Roman" w:hint="eastAsia"/>
                <w:color w:val="auto"/>
                <w:sz w:val="20"/>
                <w:szCs w:val="20"/>
              </w:rPr>
              <w:t>，支持软件开启</w:t>
            </w:r>
            <w:r>
              <w:rPr>
                <w:rFonts w:eastAsia="等线" w:cs="Times New Roman"/>
                <w:color w:val="auto"/>
                <w:sz w:val="20"/>
                <w:szCs w:val="20"/>
              </w:rPr>
              <w:t>/</w:t>
            </w:r>
            <w:r>
              <w:rPr>
                <w:rFonts w:ascii="宋体" w:hAnsi="宋体" w:cs="Times New Roman" w:hint="eastAsia"/>
                <w:color w:val="auto"/>
                <w:sz w:val="20"/>
                <w:szCs w:val="20"/>
              </w:rPr>
              <w:t>关闭</w:t>
            </w:r>
            <w:r>
              <w:rPr>
                <w:rFonts w:eastAsia="等线" w:cs="Times New Roman"/>
                <w:color w:val="auto"/>
                <w:sz w:val="20"/>
                <w:szCs w:val="20"/>
              </w:rPr>
              <w:br/>
            </w:r>
            <w:r>
              <w:rPr>
                <w:rFonts w:eastAsia="等线" w:cs="Times New Roman"/>
                <w:color w:val="auto"/>
                <w:sz w:val="20"/>
                <w:szCs w:val="20"/>
              </w:rPr>
              <w:t>12.</w:t>
            </w:r>
            <w:r>
              <w:rPr>
                <w:rFonts w:ascii="宋体" w:hAnsi="宋体" w:cs="Times New Roman" w:hint="eastAsia"/>
                <w:color w:val="auto"/>
                <w:sz w:val="20"/>
                <w:szCs w:val="20"/>
              </w:rPr>
              <w:t>开关电源：外置一键开关机，</w:t>
            </w:r>
            <w:r>
              <w:rPr>
                <w:rFonts w:eastAsia="等线" w:cs="Times New Roman"/>
                <w:color w:val="auto"/>
                <w:sz w:val="20"/>
                <w:szCs w:val="20"/>
              </w:rPr>
              <w:t>12V(3-5A)</w:t>
            </w:r>
            <w:r>
              <w:rPr>
                <w:rFonts w:ascii="宋体" w:hAnsi="宋体" w:cs="Times New Roman" w:hint="eastAsia"/>
                <w:color w:val="auto"/>
                <w:sz w:val="20"/>
                <w:szCs w:val="20"/>
              </w:rPr>
              <w:t>电源</w:t>
            </w:r>
            <w:r>
              <w:rPr>
                <w:rFonts w:eastAsia="等线" w:cs="Times New Roman"/>
                <w:color w:val="auto"/>
                <w:sz w:val="20"/>
                <w:szCs w:val="20"/>
              </w:rPr>
              <w:br/>
            </w:r>
            <w:r>
              <w:rPr>
                <w:rFonts w:eastAsia="等线" w:cs="Times New Roman"/>
                <w:color w:val="auto"/>
                <w:sz w:val="20"/>
                <w:szCs w:val="20"/>
              </w:rPr>
              <w:t>13.</w:t>
            </w:r>
            <w:r>
              <w:rPr>
                <w:rFonts w:ascii="宋体" w:hAnsi="宋体" w:cs="Times New Roman" w:hint="eastAsia"/>
                <w:color w:val="auto"/>
                <w:sz w:val="20"/>
                <w:szCs w:val="20"/>
              </w:rPr>
              <w:t>屏幕尺寸：</w:t>
            </w:r>
            <w:r>
              <w:rPr>
                <w:rFonts w:eastAsia="等线" w:cs="Times New Roman"/>
                <w:color w:val="auto"/>
                <w:sz w:val="20"/>
                <w:szCs w:val="20"/>
              </w:rPr>
              <w:t>≥10</w:t>
            </w:r>
            <w:r>
              <w:rPr>
                <w:rFonts w:ascii="宋体" w:hAnsi="宋体" w:cs="Times New Roman" w:hint="eastAsia"/>
                <w:color w:val="auto"/>
                <w:sz w:val="20"/>
                <w:szCs w:val="20"/>
              </w:rPr>
              <w:t>英寸</w:t>
            </w:r>
            <w:r>
              <w:rPr>
                <w:rFonts w:eastAsia="等线" w:cs="Times New Roman"/>
                <w:color w:val="auto"/>
                <w:sz w:val="20"/>
                <w:szCs w:val="20"/>
              </w:rPr>
              <w:br/>
            </w:r>
            <w:r>
              <w:rPr>
                <w:rFonts w:eastAsia="等线" w:cs="Times New Roman"/>
                <w:color w:val="auto"/>
                <w:sz w:val="20"/>
                <w:szCs w:val="20"/>
              </w:rPr>
              <w:t>14.</w:t>
            </w:r>
            <w:r>
              <w:rPr>
                <w:rFonts w:ascii="宋体" w:hAnsi="宋体" w:cs="Times New Roman" w:hint="eastAsia"/>
                <w:color w:val="auto"/>
                <w:sz w:val="20"/>
                <w:szCs w:val="20"/>
              </w:rPr>
              <w:t>分辨率：</w:t>
            </w:r>
            <w:r>
              <w:rPr>
                <w:rFonts w:eastAsia="等线" w:cs="Times New Roman"/>
                <w:color w:val="auto"/>
                <w:sz w:val="20"/>
                <w:szCs w:val="20"/>
              </w:rPr>
              <w:t>≥1920*1080</w:t>
            </w:r>
            <w:r>
              <w:rPr>
                <w:rFonts w:ascii="宋体" w:hAnsi="宋体" w:cs="Times New Roman" w:hint="eastAsia"/>
                <w:color w:val="auto"/>
                <w:sz w:val="20"/>
                <w:szCs w:val="20"/>
              </w:rPr>
              <w:t>像素</w:t>
            </w:r>
            <w:r>
              <w:rPr>
                <w:rFonts w:eastAsia="等线" w:cs="Times New Roman"/>
                <w:color w:val="auto"/>
                <w:sz w:val="20"/>
                <w:szCs w:val="20"/>
              </w:rPr>
              <w:br/>
            </w:r>
            <w:r>
              <w:rPr>
                <w:rFonts w:eastAsia="等线" w:cs="Times New Roman"/>
                <w:color w:val="auto"/>
                <w:sz w:val="20"/>
                <w:szCs w:val="20"/>
              </w:rPr>
              <w:t>15.</w:t>
            </w:r>
            <w:r>
              <w:rPr>
                <w:rFonts w:ascii="宋体" w:hAnsi="宋体" w:cs="Times New Roman" w:hint="eastAsia"/>
                <w:color w:val="auto"/>
                <w:sz w:val="20"/>
                <w:szCs w:val="20"/>
              </w:rPr>
              <w:t>触摸屏：</w:t>
            </w:r>
            <w:r>
              <w:rPr>
                <w:rFonts w:eastAsia="等线" w:cs="Times New Roman"/>
                <w:color w:val="auto"/>
                <w:sz w:val="20"/>
                <w:szCs w:val="20"/>
              </w:rPr>
              <w:t>10</w:t>
            </w:r>
            <w:r>
              <w:rPr>
                <w:rFonts w:ascii="宋体" w:hAnsi="宋体" w:cs="Times New Roman" w:hint="eastAsia"/>
                <w:color w:val="auto"/>
                <w:sz w:val="20"/>
                <w:szCs w:val="20"/>
              </w:rPr>
              <w:t>点电容式</w:t>
            </w:r>
            <w:r>
              <w:rPr>
                <w:rFonts w:eastAsia="等线" w:cs="Times New Roman"/>
                <w:color w:val="auto"/>
                <w:sz w:val="20"/>
                <w:szCs w:val="20"/>
              </w:rPr>
              <w:br/>
            </w:r>
            <w:r>
              <w:rPr>
                <w:rFonts w:eastAsia="等线" w:cs="Times New Roman"/>
                <w:color w:val="auto"/>
                <w:sz w:val="20"/>
                <w:szCs w:val="20"/>
              </w:rPr>
              <w:t>16.</w:t>
            </w:r>
            <w:r>
              <w:rPr>
                <w:rFonts w:ascii="宋体" w:hAnsi="宋体" w:cs="Times New Roman" w:hint="eastAsia"/>
                <w:color w:val="auto"/>
                <w:sz w:val="20"/>
                <w:szCs w:val="20"/>
              </w:rPr>
              <w:t>人像相机：</w:t>
            </w:r>
            <w:r>
              <w:rPr>
                <w:rFonts w:eastAsia="等线" w:cs="Times New Roman"/>
                <w:color w:val="auto"/>
                <w:sz w:val="20"/>
                <w:szCs w:val="20"/>
              </w:rPr>
              <w:t>≥200</w:t>
            </w:r>
            <w:r>
              <w:rPr>
                <w:rFonts w:ascii="宋体" w:hAnsi="宋体" w:cs="Times New Roman" w:hint="eastAsia"/>
                <w:color w:val="auto"/>
                <w:sz w:val="20"/>
                <w:szCs w:val="20"/>
              </w:rPr>
              <w:t>万像素，分辨率</w:t>
            </w:r>
            <w:r>
              <w:rPr>
                <w:rFonts w:eastAsia="等线" w:cs="Times New Roman"/>
                <w:color w:val="auto"/>
                <w:sz w:val="20"/>
                <w:szCs w:val="20"/>
              </w:rPr>
              <w:t>≥1920*1080</w:t>
            </w:r>
            <w:r>
              <w:rPr>
                <w:rFonts w:ascii="宋体" w:hAnsi="宋体" w:cs="Times New Roman" w:hint="eastAsia"/>
                <w:color w:val="auto"/>
                <w:sz w:val="20"/>
                <w:szCs w:val="20"/>
              </w:rPr>
              <w:t>，</w:t>
            </w:r>
            <w:r>
              <w:rPr>
                <w:rFonts w:eastAsia="等线" w:cs="Times New Roman"/>
                <w:color w:val="auto"/>
                <w:sz w:val="20"/>
                <w:szCs w:val="20"/>
              </w:rPr>
              <w:t>ISO</w:t>
            </w:r>
            <w:r>
              <w:rPr>
                <w:rFonts w:ascii="宋体" w:hAnsi="宋体" w:cs="Times New Roman" w:hint="eastAsia"/>
                <w:color w:val="auto"/>
                <w:sz w:val="20"/>
                <w:szCs w:val="20"/>
              </w:rPr>
              <w:t>自动</w:t>
            </w:r>
            <w:r>
              <w:rPr>
                <w:rFonts w:eastAsia="等线" w:cs="Times New Roman"/>
                <w:color w:val="auto"/>
                <w:sz w:val="20"/>
                <w:szCs w:val="20"/>
              </w:rPr>
              <w:br/>
            </w:r>
            <w:r>
              <w:rPr>
                <w:rFonts w:eastAsia="等线" w:cs="Times New Roman"/>
                <w:color w:val="auto"/>
                <w:sz w:val="20"/>
                <w:szCs w:val="20"/>
              </w:rPr>
              <w:t>17.</w:t>
            </w:r>
            <w:r>
              <w:rPr>
                <w:rFonts w:ascii="宋体" w:hAnsi="宋体" w:cs="Times New Roman" w:hint="eastAsia"/>
                <w:color w:val="auto"/>
                <w:sz w:val="20"/>
                <w:szCs w:val="20"/>
              </w:rPr>
              <w:t>读码相机：</w:t>
            </w:r>
            <w:r>
              <w:rPr>
                <w:rFonts w:eastAsia="等线" w:cs="Times New Roman"/>
                <w:color w:val="auto"/>
                <w:sz w:val="20"/>
                <w:szCs w:val="20"/>
              </w:rPr>
              <w:t>≥800</w:t>
            </w:r>
            <w:r>
              <w:rPr>
                <w:rFonts w:ascii="宋体" w:hAnsi="宋体" w:cs="Times New Roman" w:hint="eastAsia"/>
                <w:color w:val="auto"/>
                <w:sz w:val="20"/>
                <w:szCs w:val="20"/>
              </w:rPr>
              <w:t>万像素，分辨率</w:t>
            </w:r>
            <w:r>
              <w:rPr>
                <w:rFonts w:eastAsia="等线" w:cs="Times New Roman"/>
                <w:color w:val="auto"/>
                <w:sz w:val="20"/>
                <w:szCs w:val="20"/>
              </w:rPr>
              <w:t>≥3072*2160</w:t>
            </w:r>
            <w:r>
              <w:rPr>
                <w:rFonts w:ascii="宋体" w:hAnsi="宋体" w:cs="Times New Roman" w:hint="eastAsia"/>
                <w:color w:val="auto"/>
                <w:sz w:val="20"/>
                <w:szCs w:val="20"/>
              </w:rPr>
              <w:t>，自动变焦内置条码识别算法</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条码类型：一维</w:t>
            </w:r>
            <w:r>
              <w:rPr>
                <w:rFonts w:eastAsia="等线" w:cs="Times New Roman"/>
                <w:color w:val="auto"/>
                <w:sz w:val="20"/>
                <w:szCs w:val="20"/>
              </w:rPr>
              <w:t>IE</w:t>
            </w:r>
            <w:r>
              <w:rPr>
                <w:rFonts w:ascii="宋体" w:hAnsi="宋体" w:cs="Times New Roman" w:hint="eastAsia"/>
                <w:color w:val="auto"/>
                <w:sz w:val="20"/>
                <w:szCs w:val="20"/>
              </w:rPr>
              <w:t>：</w:t>
            </w:r>
            <w:r>
              <w:rPr>
                <w:rFonts w:eastAsia="等线" w:cs="Times New Roman"/>
                <w:color w:val="auto"/>
                <w:sz w:val="20"/>
                <w:szCs w:val="20"/>
              </w:rPr>
              <w:t>Code 39</w:t>
            </w:r>
            <w:r>
              <w:rPr>
                <w:rFonts w:ascii="宋体" w:hAnsi="宋体" w:cs="Times New Roman" w:hint="eastAsia"/>
                <w:color w:val="auto"/>
                <w:sz w:val="20"/>
                <w:szCs w:val="20"/>
              </w:rPr>
              <w:t>，</w:t>
            </w:r>
            <w:r>
              <w:rPr>
                <w:rFonts w:eastAsia="等线" w:cs="Times New Roman"/>
                <w:color w:val="auto"/>
                <w:sz w:val="20"/>
                <w:szCs w:val="20"/>
              </w:rPr>
              <w:t>Code 128</w:t>
            </w:r>
            <w:r>
              <w:rPr>
                <w:rFonts w:ascii="宋体" w:hAnsi="宋体" w:cs="Times New Roman" w:hint="eastAsia"/>
                <w:color w:val="auto"/>
                <w:sz w:val="20"/>
                <w:szCs w:val="20"/>
              </w:rPr>
              <w:t>，</w:t>
            </w:r>
            <w:r>
              <w:rPr>
                <w:rFonts w:eastAsia="等线" w:cs="Times New Roman"/>
                <w:color w:val="auto"/>
                <w:sz w:val="20"/>
                <w:szCs w:val="20"/>
              </w:rPr>
              <w:t>Code 93</w:t>
            </w:r>
            <w:r>
              <w:rPr>
                <w:rFonts w:ascii="宋体" w:hAnsi="宋体" w:cs="Times New Roman" w:hint="eastAsia"/>
                <w:color w:val="auto"/>
                <w:sz w:val="20"/>
                <w:szCs w:val="20"/>
              </w:rPr>
              <w:t>，</w:t>
            </w:r>
            <w:r>
              <w:rPr>
                <w:rFonts w:eastAsia="等线" w:cs="Times New Roman"/>
                <w:color w:val="auto"/>
                <w:sz w:val="20"/>
                <w:szCs w:val="20"/>
              </w:rPr>
              <w:t>Codell</w:t>
            </w:r>
            <w:r>
              <w:rPr>
                <w:rFonts w:ascii="宋体" w:hAnsi="宋体" w:cs="Times New Roman" w:hint="eastAsia"/>
                <w:color w:val="auto"/>
                <w:sz w:val="20"/>
                <w:szCs w:val="20"/>
              </w:rPr>
              <w:t>，</w:t>
            </w:r>
            <w:r>
              <w:rPr>
                <w:rFonts w:eastAsia="等线" w:cs="Times New Roman"/>
                <w:color w:val="auto"/>
                <w:sz w:val="20"/>
                <w:szCs w:val="20"/>
              </w:rPr>
              <w:t>Code 32</w:t>
            </w:r>
            <w:r>
              <w:rPr>
                <w:rFonts w:ascii="宋体" w:hAnsi="宋体" w:cs="Times New Roman" w:hint="eastAsia"/>
                <w:color w:val="auto"/>
                <w:sz w:val="20"/>
                <w:szCs w:val="20"/>
              </w:rPr>
              <w:t>，</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CODEBAR</w:t>
            </w:r>
            <w:r>
              <w:rPr>
                <w:rFonts w:ascii="宋体" w:hAnsi="宋体" w:cs="Times New Roman" w:hint="eastAsia"/>
                <w:color w:val="auto"/>
                <w:sz w:val="20"/>
                <w:szCs w:val="20"/>
              </w:rPr>
              <w:t>，</w:t>
            </w:r>
            <w:r>
              <w:rPr>
                <w:rFonts w:eastAsia="等线" w:cs="Times New Roman"/>
                <w:color w:val="auto"/>
                <w:sz w:val="20"/>
                <w:szCs w:val="20"/>
              </w:rPr>
              <w:t>Code49</w:t>
            </w:r>
            <w:r>
              <w:rPr>
                <w:rFonts w:ascii="宋体" w:hAnsi="宋体" w:cs="Times New Roman" w:hint="eastAsia"/>
                <w:color w:val="auto"/>
                <w:sz w:val="20"/>
                <w:szCs w:val="20"/>
              </w:rPr>
              <w:t>，</w:t>
            </w:r>
            <w:r>
              <w:rPr>
                <w:rFonts w:eastAsia="等线" w:cs="Times New Roman"/>
                <w:color w:val="auto"/>
                <w:sz w:val="20"/>
                <w:szCs w:val="20"/>
              </w:rPr>
              <w:t>Dot Code,EAN-13,EAN-8</w:t>
            </w:r>
            <w:r>
              <w:rPr>
                <w:rFonts w:ascii="宋体" w:hAnsi="宋体" w:cs="Times New Roman" w:hint="eastAsia"/>
                <w:color w:val="auto"/>
                <w:sz w:val="20"/>
                <w:szCs w:val="20"/>
              </w:rPr>
              <w:t>等；二维：</w:t>
            </w:r>
            <w:r>
              <w:rPr>
                <w:rFonts w:eastAsia="等线" w:cs="Times New Roman"/>
                <w:color w:val="auto"/>
                <w:sz w:val="20"/>
                <w:szCs w:val="20"/>
              </w:rPr>
              <w:t>PDF417</w:t>
            </w:r>
            <w:r>
              <w:rPr>
                <w:rFonts w:ascii="宋体" w:hAnsi="宋体" w:cs="Times New Roman" w:hint="eastAsia"/>
                <w:color w:val="auto"/>
                <w:sz w:val="20"/>
                <w:szCs w:val="20"/>
              </w:rPr>
              <w:t>，</w:t>
            </w:r>
            <w:r>
              <w:rPr>
                <w:rFonts w:eastAsia="等线" w:cs="Times New Roman"/>
                <w:color w:val="auto"/>
                <w:sz w:val="20"/>
                <w:szCs w:val="20"/>
              </w:rPr>
              <w:t>MicroPDF417</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Maxicode</w:t>
            </w:r>
            <w:r>
              <w:rPr>
                <w:rFonts w:ascii="宋体" w:hAnsi="宋体" w:cs="Times New Roman" w:hint="eastAsia"/>
                <w:color w:val="auto"/>
                <w:sz w:val="20"/>
                <w:szCs w:val="20"/>
              </w:rPr>
              <w:t>，</w:t>
            </w:r>
            <w:r>
              <w:rPr>
                <w:rFonts w:eastAsia="等线" w:cs="Times New Roman"/>
                <w:color w:val="auto"/>
                <w:sz w:val="20"/>
                <w:szCs w:val="20"/>
              </w:rPr>
              <w:t>QR Code</w:t>
            </w:r>
            <w:r>
              <w:rPr>
                <w:rFonts w:ascii="宋体" w:hAnsi="宋体" w:cs="Times New Roman" w:hint="eastAsia"/>
                <w:color w:val="auto"/>
                <w:sz w:val="20"/>
                <w:szCs w:val="20"/>
              </w:rPr>
              <w:t>，</w:t>
            </w:r>
            <w:r>
              <w:rPr>
                <w:rFonts w:eastAsia="等线" w:cs="Times New Roman"/>
                <w:color w:val="auto"/>
                <w:sz w:val="20"/>
                <w:szCs w:val="20"/>
              </w:rPr>
              <w:t>MicroQR</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电子秤：</w:t>
            </w:r>
            <w:r>
              <w:rPr>
                <w:rFonts w:eastAsia="等线" w:cs="Times New Roman"/>
                <w:color w:val="auto"/>
                <w:sz w:val="20"/>
                <w:szCs w:val="20"/>
              </w:rPr>
              <w:t>10g~60kg</w:t>
            </w:r>
            <w:r>
              <w:rPr>
                <w:rFonts w:ascii="宋体" w:hAnsi="宋体" w:cs="Times New Roman" w:hint="eastAsia"/>
                <w:color w:val="auto"/>
                <w:sz w:val="20"/>
                <w:szCs w:val="20"/>
              </w:rPr>
              <w:t>，精度</w:t>
            </w:r>
            <w:r>
              <w:rPr>
                <w:rFonts w:eastAsia="等线" w:cs="Times New Roman"/>
                <w:color w:val="auto"/>
                <w:sz w:val="20"/>
                <w:szCs w:val="20"/>
              </w:rPr>
              <w:t>±10g</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拾音器：有</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扬声器：有</w:t>
            </w:r>
            <w:r>
              <w:rPr>
                <w:rFonts w:eastAsia="等线" w:cs="Times New Roman"/>
                <w:color w:val="auto"/>
                <w:sz w:val="20"/>
                <w:szCs w:val="20"/>
              </w:rPr>
              <w:br/>
            </w:r>
            <w:r>
              <w:rPr>
                <w:rFonts w:eastAsia="等线" w:cs="Times New Roman"/>
                <w:color w:val="auto"/>
                <w:sz w:val="20"/>
                <w:szCs w:val="20"/>
              </w:rPr>
              <w:t>22.</w:t>
            </w:r>
            <w:r>
              <w:rPr>
                <w:rFonts w:ascii="宋体" w:hAnsi="宋体" w:cs="Times New Roman" w:hint="eastAsia"/>
                <w:color w:val="auto"/>
                <w:sz w:val="20"/>
                <w:szCs w:val="20"/>
              </w:rPr>
              <w:t>手持扫码枪：支持蓝牙无线连接，一维：</w:t>
            </w:r>
            <w:r>
              <w:rPr>
                <w:rFonts w:eastAsia="等线" w:cs="Times New Roman"/>
                <w:color w:val="auto"/>
                <w:sz w:val="20"/>
                <w:szCs w:val="20"/>
              </w:rPr>
              <w:t>code128</w:t>
            </w:r>
            <w:r>
              <w:rPr>
                <w:rFonts w:ascii="宋体" w:hAnsi="宋体" w:cs="Times New Roman" w:hint="eastAsia"/>
                <w:color w:val="auto"/>
                <w:sz w:val="20"/>
                <w:szCs w:val="20"/>
              </w:rPr>
              <w:t>、</w:t>
            </w:r>
            <w:r>
              <w:rPr>
                <w:rFonts w:eastAsia="等线" w:cs="Times New Roman"/>
                <w:color w:val="auto"/>
                <w:sz w:val="20"/>
                <w:szCs w:val="20"/>
              </w:rPr>
              <w:t>EAN-8</w:t>
            </w:r>
            <w:r>
              <w:rPr>
                <w:rFonts w:ascii="宋体" w:hAnsi="宋体" w:cs="Times New Roman" w:hint="eastAsia"/>
                <w:color w:val="auto"/>
                <w:sz w:val="20"/>
                <w:szCs w:val="20"/>
              </w:rPr>
              <w:t>、</w:t>
            </w:r>
            <w:r>
              <w:rPr>
                <w:rFonts w:eastAsia="等线" w:cs="Times New Roman"/>
                <w:color w:val="auto"/>
                <w:sz w:val="20"/>
                <w:szCs w:val="20"/>
              </w:rPr>
              <w:t>EAN-13</w:t>
            </w:r>
            <w:r>
              <w:rPr>
                <w:rFonts w:ascii="宋体" w:hAnsi="宋体" w:cs="Times New Roman" w:hint="eastAsia"/>
                <w:color w:val="auto"/>
                <w:sz w:val="20"/>
                <w:szCs w:val="20"/>
              </w:rPr>
              <w:t>、</w:t>
            </w:r>
            <w:r>
              <w:rPr>
                <w:rFonts w:eastAsia="等线" w:cs="Times New Roman"/>
                <w:color w:val="auto"/>
                <w:sz w:val="20"/>
                <w:szCs w:val="20"/>
              </w:rPr>
              <w:t>UPC-A</w:t>
            </w:r>
            <w:r>
              <w:rPr>
                <w:rFonts w:ascii="宋体" w:hAnsi="宋体" w:cs="Times New Roman" w:hint="eastAsia"/>
                <w:color w:val="auto"/>
                <w:sz w:val="20"/>
                <w:szCs w:val="20"/>
              </w:rPr>
              <w:t>、</w:t>
            </w:r>
            <w:r>
              <w:rPr>
                <w:rFonts w:eastAsia="等线" w:cs="Times New Roman"/>
                <w:color w:val="auto"/>
                <w:sz w:val="20"/>
                <w:szCs w:val="20"/>
              </w:rPr>
              <w:t>UPC-E</w:t>
            </w:r>
            <w:r>
              <w:rPr>
                <w:rFonts w:ascii="宋体" w:hAnsi="宋体" w:cs="Times New Roman" w:hint="eastAsia"/>
                <w:color w:val="auto"/>
                <w:sz w:val="20"/>
                <w:szCs w:val="20"/>
              </w:rPr>
              <w:t>、</w:t>
            </w:r>
            <w:r>
              <w:rPr>
                <w:rFonts w:eastAsia="等线" w:cs="Times New Roman"/>
                <w:color w:val="auto"/>
                <w:sz w:val="20"/>
                <w:szCs w:val="20"/>
              </w:rPr>
              <w:t>codabar</w:t>
            </w:r>
            <w:r>
              <w:rPr>
                <w:rFonts w:ascii="宋体" w:hAnsi="宋体" w:cs="Times New Roman" w:hint="eastAsia"/>
                <w:color w:val="auto"/>
                <w:sz w:val="20"/>
                <w:szCs w:val="20"/>
              </w:rPr>
              <w:t>、</w:t>
            </w:r>
            <w:r>
              <w:rPr>
                <w:rFonts w:eastAsia="等线" w:cs="Times New Roman"/>
                <w:color w:val="auto"/>
                <w:sz w:val="20"/>
                <w:szCs w:val="20"/>
              </w:rPr>
              <w:t>code11</w:t>
            </w:r>
            <w:r>
              <w:rPr>
                <w:rFonts w:ascii="宋体" w:hAnsi="宋体" w:cs="Times New Roman" w:hint="eastAsia"/>
                <w:color w:val="auto"/>
                <w:sz w:val="20"/>
                <w:szCs w:val="20"/>
              </w:rPr>
              <w:t>、</w:t>
            </w:r>
            <w:r>
              <w:rPr>
                <w:rFonts w:eastAsia="等线" w:cs="Times New Roman"/>
                <w:color w:val="auto"/>
                <w:sz w:val="20"/>
                <w:szCs w:val="20"/>
              </w:rPr>
              <w:t>code32</w:t>
            </w:r>
            <w:r>
              <w:rPr>
                <w:rFonts w:ascii="宋体" w:hAnsi="宋体" w:cs="Times New Roman" w:hint="eastAsia"/>
                <w:color w:val="auto"/>
                <w:sz w:val="20"/>
                <w:szCs w:val="20"/>
              </w:rPr>
              <w:t>、</w:t>
            </w:r>
            <w:r>
              <w:rPr>
                <w:rFonts w:eastAsia="等线" w:cs="Times New Roman"/>
                <w:color w:val="auto"/>
                <w:sz w:val="20"/>
                <w:szCs w:val="20"/>
              </w:rPr>
              <w:t>code39</w:t>
            </w:r>
            <w:r>
              <w:rPr>
                <w:rFonts w:ascii="宋体" w:hAnsi="宋体" w:cs="Times New Roman" w:hint="eastAsia"/>
                <w:color w:val="auto"/>
                <w:sz w:val="20"/>
                <w:szCs w:val="20"/>
              </w:rPr>
              <w:t>、</w:t>
            </w:r>
            <w:r>
              <w:rPr>
                <w:rFonts w:eastAsia="等线" w:cs="Times New Roman"/>
                <w:color w:val="auto"/>
                <w:sz w:val="20"/>
                <w:szCs w:val="20"/>
              </w:rPr>
              <w:t>code93</w:t>
            </w:r>
            <w:r>
              <w:rPr>
                <w:rFonts w:ascii="宋体" w:hAnsi="宋体" w:cs="Times New Roman" w:hint="eastAsia"/>
                <w:color w:val="auto"/>
                <w:sz w:val="20"/>
                <w:szCs w:val="20"/>
              </w:rPr>
              <w:t>、</w:t>
            </w:r>
            <w:r>
              <w:rPr>
                <w:rFonts w:eastAsia="等线" w:cs="Times New Roman"/>
                <w:color w:val="auto"/>
                <w:sz w:val="20"/>
                <w:szCs w:val="20"/>
              </w:rPr>
              <w:t>Interleaved 2of 5</w:t>
            </w:r>
            <w:r>
              <w:rPr>
                <w:rFonts w:ascii="宋体" w:hAnsi="宋体" w:cs="Times New Roman" w:hint="eastAsia"/>
                <w:color w:val="auto"/>
                <w:sz w:val="20"/>
                <w:szCs w:val="20"/>
              </w:rPr>
              <w:t>、</w:t>
            </w:r>
            <w:r>
              <w:rPr>
                <w:rFonts w:eastAsia="等线" w:cs="Times New Roman"/>
                <w:color w:val="auto"/>
                <w:sz w:val="20"/>
                <w:szCs w:val="20"/>
              </w:rPr>
              <w:t>Matrix 2 of 5</w:t>
            </w:r>
            <w:r>
              <w:rPr>
                <w:rFonts w:ascii="宋体" w:hAnsi="宋体" w:cs="Times New Roman" w:hint="eastAsia"/>
                <w:color w:val="auto"/>
                <w:sz w:val="20"/>
                <w:szCs w:val="20"/>
              </w:rPr>
              <w:t>、</w:t>
            </w:r>
            <w:r>
              <w:rPr>
                <w:rFonts w:eastAsia="等线" w:cs="Times New Roman"/>
                <w:color w:val="auto"/>
                <w:sz w:val="20"/>
                <w:szCs w:val="20"/>
              </w:rPr>
              <w:t>IATA 2 of 5</w:t>
            </w:r>
            <w:r>
              <w:rPr>
                <w:rFonts w:ascii="宋体" w:hAnsi="宋体" w:cs="Times New Roman" w:hint="eastAsia"/>
                <w:color w:val="auto"/>
                <w:sz w:val="20"/>
                <w:szCs w:val="20"/>
              </w:rPr>
              <w:t>、</w:t>
            </w:r>
            <w:r>
              <w:rPr>
                <w:rFonts w:eastAsia="等线" w:cs="Times New Roman"/>
                <w:color w:val="auto"/>
                <w:sz w:val="20"/>
                <w:szCs w:val="20"/>
              </w:rPr>
              <w:t>UK Plessey</w:t>
            </w:r>
            <w:r>
              <w:rPr>
                <w:rFonts w:ascii="宋体" w:hAnsi="宋体" w:cs="Times New Roman" w:hint="eastAsia"/>
                <w:color w:val="auto"/>
                <w:sz w:val="20"/>
                <w:szCs w:val="20"/>
              </w:rPr>
              <w:t>、</w:t>
            </w:r>
            <w:r>
              <w:rPr>
                <w:rFonts w:eastAsia="等线" w:cs="Times New Roman"/>
                <w:color w:val="auto"/>
                <w:sz w:val="20"/>
                <w:szCs w:val="20"/>
              </w:rPr>
              <w:t>MSIPlessey</w:t>
            </w:r>
            <w:r>
              <w:rPr>
                <w:rFonts w:ascii="宋体" w:hAnsi="宋体" w:cs="Times New Roman" w:hint="eastAsia"/>
                <w:color w:val="auto"/>
                <w:sz w:val="20"/>
                <w:szCs w:val="20"/>
              </w:rPr>
              <w:t>、</w:t>
            </w:r>
            <w:r>
              <w:rPr>
                <w:rFonts w:eastAsia="等线" w:cs="Times New Roman"/>
                <w:color w:val="auto"/>
                <w:sz w:val="20"/>
                <w:szCs w:val="20"/>
              </w:rPr>
              <w:t>GS1DataBar</w:t>
            </w:r>
            <w:r>
              <w:rPr>
                <w:rFonts w:ascii="宋体" w:hAnsi="宋体" w:cs="Times New Roman" w:hint="eastAsia"/>
                <w:color w:val="auto"/>
                <w:sz w:val="20"/>
                <w:szCs w:val="20"/>
              </w:rPr>
              <w:t>等；二维：</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Micro PDF 417</w:t>
            </w:r>
            <w:r>
              <w:rPr>
                <w:rFonts w:ascii="宋体" w:hAnsi="宋体" w:cs="Times New Roman" w:hint="eastAsia"/>
                <w:color w:val="auto"/>
                <w:sz w:val="20"/>
                <w:szCs w:val="20"/>
              </w:rPr>
              <w:t>，</w:t>
            </w:r>
            <w:r>
              <w:rPr>
                <w:rFonts w:eastAsia="等线" w:cs="Times New Roman"/>
                <w:color w:val="auto"/>
                <w:sz w:val="20"/>
                <w:szCs w:val="20"/>
              </w:rPr>
              <w:t>PDF 417</w:t>
            </w:r>
            <w:r>
              <w:rPr>
                <w:rFonts w:ascii="宋体" w:hAnsi="宋体" w:cs="Times New Roman" w:hint="eastAsia"/>
                <w:color w:val="auto"/>
                <w:sz w:val="20"/>
                <w:szCs w:val="20"/>
              </w:rPr>
              <w:t>，</w:t>
            </w:r>
            <w:r>
              <w:rPr>
                <w:rFonts w:eastAsia="等线" w:cs="Times New Roman"/>
                <w:color w:val="auto"/>
                <w:sz w:val="20"/>
                <w:szCs w:val="20"/>
              </w:rPr>
              <w:t>QR</w:t>
            </w:r>
            <w:r>
              <w:rPr>
                <w:rFonts w:ascii="宋体" w:hAnsi="宋体" w:cs="Times New Roman" w:hint="eastAsia"/>
                <w:color w:val="auto"/>
                <w:sz w:val="20"/>
                <w:szCs w:val="20"/>
              </w:rPr>
              <w:t>，</w:t>
            </w:r>
            <w:r>
              <w:rPr>
                <w:rFonts w:eastAsia="等线" w:cs="Times New Roman"/>
                <w:color w:val="auto"/>
                <w:sz w:val="20"/>
                <w:szCs w:val="20"/>
              </w:rPr>
              <w:t>Micro QR</w:t>
            </w:r>
            <w:r>
              <w:rPr>
                <w:rFonts w:ascii="宋体" w:hAnsi="宋体" w:cs="Times New Roman" w:hint="eastAsia"/>
                <w:color w:val="auto"/>
                <w:sz w:val="20"/>
                <w:szCs w:val="20"/>
              </w:rPr>
              <w:t>，</w:t>
            </w:r>
            <w:r>
              <w:rPr>
                <w:rFonts w:eastAsia="等线" w:cs="Times New Roman"/>
                <w:color w:val="auto"/>
                <w:sz w:val="20"/>
                <w:szCs w:val="20"/>
              </w:rPr>
              <w:t>Han xin code</w:t>
            </w:r>
            <w:r>
              <w:rPr>
                <w:rFonts w:ascii="宋体" w:hAnsi="宋体" w:cs="Times New Roman" w:hint="eastAsia"/>
                <w:color w:val="auto"/>
                <w:sz w:val="20"/>
                <w:szCs w:val="20"/>
              </w:rPr>
              <w:t>，</w:t>
            </w:r>
            <w:r>
              <w:rPr>
                <w:rFonts w:eastAsia="等线" w:cs="Times New Roman"/>
                <w:color w:val="auto"/>
                <w:sz w:val="20"/>
                <w:szCs w:val="20"/>
              </w:rPr>
              <w:t>Grid Matrix</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打印机：支持蓝牙</w:t>
            </w:r>
            <w:r>
              <w:rPr>
                <w:rFonts w:eastAsia="等线" w:cs="Times New Roman"/>
                <w:color w:val="auto"/>
                <w:sz w:val="20"/>
                <w:szCs w:val="20"/>
              </w:rPr>
              <w:t>/USB</w:t>
            </w:r>
            <w:r>
              <w:rPr>
                <w:rFonts w:ascii="宋体" w:hAnsi="宋体" w:cs="Times New Roman" w:hint="eastAsia"/>
                <w:color w:val="auto"/>
                <w:sz w:val="20"/>
                <w:szCs w:val="20"/>
              </w:rPr>
              <w:t>打印机</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音箱：支持蓝牙音箱</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工作温度：</w:t>
            </w:r>
            <w:r>
              <w:rPr>
                <w:rFonts w:eastAsia="等线" w:cs="Times New Roman"/>
                <w:color w:val="auto"/>
                <w:sz w:val="20"/>
                <w:szCs w:val="20"/>
              </w:rPr>
              <w:t>0°C</w:t>
            </w:r>
            <w:r>
              <w:rPr>
                <w:rFonts w:ascii="宋体" w:hAnsi="宋体" w:cs="Times New Roman" w:hint="eastAsia"/>
                <w:color w:val="auto"/>
                <w:sz w:val="20"/>
                <w:szCs w:val="20"/>
              </w:rPr>
              <w:t>～</w:t>
            </w:r>
            <w:r>
              <w:rPr>
                <w:rFonts w:eastAsia="等线" w:cs="Times New Roman"/>
                <w:color w:val="auto"/>
                <w:sz w:val="20"/>
                <w:szCs w:val="20"/>
              </w:rPr>
              <w:t>50°C</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湿度：</w:t>
            </w:r>
            <w:r>
              <w:rPr>
                <w:rFonts w:eastAsia="等线" w:cs="Times New Roman"/>
                <w:color w:val="auto"/>
                <w:sz w:val="20"/>
                <w:szCs w:val="20"/>
              </w:rPr>
              <w:t xml:space="preserve">20%~80%RH </w:t>
            </w:r>
            <w:r>
              <w:rPr>
                <w:rFonts w:ascii="宋体" w:hAnsi="宋体" w:cs="Times New Roman" w:hint="eastAsia"/>
                <w:color w:val="auto"/>
                <w:sz w:val="20"/>
                <w:szCs w:val="20"/>
              </w:rPr>
              <w:t>无冷凝</w:t>
            </w:r>
            <w:r>
              <w:rPr>
                <w:rFonts w:eastAsia="等线" w:cs="Times New Roman"/>
                <w:color w:val="auto"/>
                <w:sz w:val="20"/>
                <w:szCs w:val="20"/>
              </w:rPr>
              <w:br/>
            </w:r>
            <w:r>
              <w:rPr>
                <w:rFonts w:eastAsia="等线" w:cs="Times New Roman"/>
                <w:color w:val="auto"/>
                <w:sz w:val="20"/>
                <w:szCs w:val="20"/>
              </w:rPr>
              <w:t>27.</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28.</w:t>
            </w:r>
            <w:r>
              <w:rPr>
                <w:rFonts w:ascii="宋体" w:hAnsi="宋体" w:cs="Times New Roman" w:hint="eastAsia"/>
                <w:color w:val="auto"/>
                <w:sz w:val="20"/>
                <w:szCs w:val="20"/>
              </w:rPr>
              <w:t>支持网络自适应，支持断点续传功能；</w:t>
            </w:r>
            <w:r>
              <w:rPr>
                <w:rFonts w:eastAsia="等线" w:cs="Times New Roman"/>
                <w:color w:val="auto"/>
                <w:sz w:val="20"/>
                <w:szCs w:val="20"/>
              </w:rPr>
              <w:br/>
            </w:r>
            <w:r>
              <w:rPr>
                <w:rFonts w:eastAsia="等线" w:cs="Times New Roman"/>
                <w:color w:val="auto"/>
                <w:sz w:val="20"/>
                <w:szCs w:val="20"/>
              </w:rPr>
              <w:t>29.</w:t>
            </w:r>
            <w:r>
              <w:rPr>
                <w:rFonts w:ascii="宋体" w:hAnsi="宋体" w:cs="Times New Roman" w:hint="eastAsia"/>
                <w:color w:val="auto"/>
                <w:sz w:val="20"/>
                <w:szCs w:val="20"/>
              </w:rPr>
              <w:t>支持与人工影响天气作业装备弹药物联网管理系统无缝对接；</w:t>
            </w:r>
            <w:r>
              <w:rPr>
                <w:rFonts w:eastAsia="等线" w:cs="Times New Roman"/>
                <w:color w:val="auto"/>
                <w:sz w:val="20"/>
                <w:szCs w:val="20"/>
              </w:rPr>
              <w:br/>
            </w:r>
            <w:r>
              <w:rPr>
                <w:rFonts w:eastAsia="等线" w:cs="Times New Roman"/>
                <w:color w:val="auto"/>
                <w:sz w:val="20"/>
                <w:szCs w:val="20"/>
              </w:rPr>
              <w:t>30.</w:t>
            </w:r>
            <w:r>
              <w:rPr>
                <w:rFonts w:ascii="宋体" w:hAnsi="宋体" w:cs="Times New Roman" w:hint="eastAsia"/>
                <w:color w:val="auto"/>
                <w:sz w:val="20"/>
                <w:szCs w:val="20"/>
              </w:rPr>
              <w:t>支持作业预警、空域、作业指令接收交互功能；</w:t>
            </w:r>
            <w:r>
              <w:rPr>
                <w:rFonts w:eastAsia="等线" w:cs="Times New Roman"/>
                <w:color w:val="auto"/>
                <w:sz w:val="20"/>
                <w:szCs w:val="20"/>
              </w:rPr>
              <w:br/>
            </w:r>
            <w:r>
              <w:rPr>
                <w:rFonts w:eastAsia="等线" w:cs="Times New Roman"/>
                <w:color w:val="auto"/>
                <w:sz w:val="20"/>
                <w:szCs w:val="20"/>
              </w:rPr>
              <w:t>31.</w:t>
            </w:r>
            <w:r>
              <w:rPr>
                <w:rFonts w:ascii="宋体" w:hAnsi="宋体" w:cs="Times New Roman" w:hint="eastAsia"/>
                <w:color w:val="auto"/>
                <w:sz w:val="20"/>
                <w:szCs w:val="20"/>
              </w:rPr>
              <w:t>支持容错提醒及引导当事人进行合规操作功能；</w:t>
            </w:r>
            <w:r>
              <w:rPr>
                <w:rFonts w:eastAsia="等线" w:cs="Times New Roman"/>
                <w:color w:val="auto"/>
                <w:sz w:val="20"/>
                <w:szCs w:val="20"/>
              </w:rPr>
              <w:br/>
            </w:r>
            <w:r>
              <w:rPr>
                <w:rFonts w:eastAsia="等线" w:cs="Times New Roman"/>
                <w:color w:val="auto"/>
                <w:sz w:val="20"/>
                <w:szCs w:val="20"/>
              </w:rPr>
              <w:t>32.</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33.</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677A8C90">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3FD5BBE3">
            <w:pPr>
              <w:jc w:val="center"/>
              <w:rPr>
                <w:rFonts w:ascii="宋体" w:eastAsia="宋体" w:hAnsi="宋体" w:cs="宋体"/>
                <w:color w:val="auto"/>
              </w:rPr>
            </w:pPr>
            <w:r>
              <w:rPr>
                <w:rFonts w:ascii="宋体" w:eastAsia="宋体" w:hAnsi="宋体" w:cs="宋体" w:hint="eastAsia"/>
                <w:color w:val="auto"/>
              </w:rPr>
              <w:t>64</w:t>
            </w:r>
          </w:p>
        </w:tc>
      </w:tr>
      <w:tr w14:paraId="19CC7E08">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D723EE6">
            <w:pPr>
              <w:jc w:val="center"/>
              <w:rPr>
                <w:rFonts w:ascii="宋体" w:eastAsia="宋体" w:hAnsi="宋体" w:cs="宋体"/>
                <w:color w:val="auto"/>
              </w:rPr>
            </w:pPr>
            <w:r>
              <w:rPr>
                <w:rFonts w:ascii="宋体" w:eastAsia="宋体" w:hAnsi="宋体" w:cs="宋体" w:hint="eastAsia"/>
                <w:color w:val="auto"/>
              </w:rPr>
              <w:t>2.3</w:t>
            </w:r>
          </w:p>
        </w:tc>
        <w:tc>
          <w:tcPr>
            <w:tcW w:w="763" w:type="pct"/>
            <w:tcBorders>
              <w:top w:val="nil"/>
              <w:left w:val="nil"/>
              <w:bottom w:val="single" w:sz="4" w:space="0" w:color="auto"/>
              <w:right w:val="single" w:sz="4" w:space="0" w:color="auto"/>
            </w:tcBorders>
            <w:shd w:val="clear" w:color="auto" w:fill="auto"/>
            <w:noWrap/>
            <w:vAlign w:val="center"/>
          </w:tcPr>
          <w:p w14:paraId="46F93A7B">
            <w:pPr>
              <w:jc w:val="center"/>
              <w:rPr>
                <w:rFonts w:ascii="宋体" w:eastAsia="宋体" w:hAnsi="宋体" w:cs="宋体"/>
                <w:color w:val="auto"/>
              </w:rPr>
            </w:pPr>
            <w:r>
              <w:rPr>
                <w:rFonts w:ascii="宋体" w:eastAsia="宋体" w:hAnsi="宋体" w:cs="宋体" w:hint="eastAsia"/>
                <w:color w:val="auto"/>
              </w:rPr>
              <w:t>值班室</w:t>
            </w:r>
          </w:p>
        </w:tc>
        <w:tc>
          <w:tcPr>
            <w:tcW w:w="1183" w:type="pct"/>
            <w:tcBorders>
              <w:top w:val="nil"/>
              <w:left w:val="nil"/>
              <w:bottom w:val="single" w:sz="4" w:space="0" w:color="auto"/>
              <w:right w:val="single" w:sz="4" w:space="0" w:color="auto"/>
            </w:tcBorders>
            <w:shd w:val="clear" w:color="auto" w:fill="auto"/>
            <w:noWrap/>
            <w:vAlign w:val="center"/>
          </w:tcPr>
          <w:p w14:paraId="3A737E11">
            <w:pPr>
              <w:jc w:val="center"/>
              <w:rPr>
                <w:rFonts w:ascii="宋体" w:eastAsia="宋体" w:hAnsi="宋体" w:cs="宋体"/>
                <w:color w:val="auto"/>
              </w:rPr>
            </w:pPr>
            <w:r>
              <w:rPr>
                <w:rFonts w:ascii="宋体" w:eastAsia="宋体" w:hAnsi="宋体" w:cs="宋体" w:hint="eastAsia"/>
                <w:color w:val="auto"/>
              </w:rPr>
              <w:t>智能化监控识别终端</w:t>
            </w:r>
          </w:p>
        </w:tc>
        <w:tc>
          <w:tcPr>
            <w:tcW w:w="2164" w:type="pct"/>
            <w:tcBorders>
              <w:top w:val="nil"/>
              <w:left w:val="nil"/>
              <w:bottom w:val="single" w:sz="4" w:space="0" w:color="auto"/>
              <w:right w:val="single" w:sz="4" w:space="0" w:color="auto"/>
            </w:tcBorders>
            <w:shd w:val="clear" w:color="auto" w:fill="auto"/>
            <w:vAlign w:val="center"/>
          </w:tcPr>
          <w:p w14:paraId="4295669D">
            <w:pPr>
              <w:keepNext w:val="0"/>
              <w:keepLines w:val="0"/>
              <w:pageBreakBefore w:val="0"/>
              <w:widowControl/>
              <w:kinsoku/>
              <w:overflowPunct/>
              <w:topLinePunct w:val="0"/>
              <w:autoSpaceDE/>
              <w:autoSpaceDN/>
              <w:bidi w:val="0"/>
              <w:adjustRightInd/>
              <w:snapToGrid/>
              <w:spacing w:line="240" w:lineRule="auto"/>
              <w:jc w:val="left"/>
              <w:rPr>
                <w:rFonts w:ascii="宋体" w:eastAsia="宋体" w:hAnsi="宋体" w:cs="宋体"/>
                <w:color w:val="auto"/>
                <w:lang w:eastAsia="zh-CN"/>
              </w:rPr>
            </w:pPr>
            <w:r>
              <w:rPr>
                <w:rFonts w:eastAsia="等线"/>
                <w:sz w:val="20"/>
              </w:rPr>
              <w:t>1.</w:t>
            </w:r>
            <w:r>
              <w:rPr>
                <w:rFonts w:hint="eastAsia"/>
                <w:sz w:val="20"/>
              </w:rPr>
              <w:t>操作系统：采用国产操作系统，</w:t>
            </w:r>
            <w:r>
              <w:rPr>
                <w:rFonts w:hint="eastAsia"/>
                <w:color w:val="FF0000"/>
                <w:sz w:val="20"/>
              </w:rPr>
              <w:t>并通过国产系统适配认证；</w:t>
            </w:r>
            <w:r>
              <w:rPr>
                <w:rFonts w:eastAsia="等线"/>
                <w:color w:val="FF0000"/>
                <w:sz w:val="20"/>
              </w:rPr>
              <w:br/>
            </w:r>
            <w:r>
              <w:rPr>
                <w:rFonts w:eastAsia="等线"/>
                <w:sz w:val="20"/>
              </w:rPr>
              <w:t>2.CPU</w:t>
            </w:r>
            <w:r>
              <w:rPr>
                <w:rFonts w:hint="eastAsia"/>
                <w:sz w:val="20"/>
              </w:rPr>
              <w:t>：</w:t>
            </w:r>
            <w:r>
              <w:rPr>
                <w:rFonts w:eastAsia="等线"/>
                <w:sz w:val="20"/>
              </w:rPr>
              <w:t>≥64</w:t>
            </w:r>
            <w:r>
              <w:rPr>
                <w:rFonts w:hint="eastAsia"/>
                <w:sz w:val="20"/>
              </w:rPr>
              <w:t>位，八核；人工智能处理引擎</w:t>
            </w:r>
            <w:r>
              <w:rPr>
                <w:rFonts w:eastAsia="等线"/>
                <w:sz w:val="20"/>
              </w:rPr>
              <w:t>NPU(AI</w:t>
            </w:r>
            <w:r>
              <w:rPr>
                <w:rFonts w:hint="eastAsia"/>
                <w:sz w:val="20"/>
              </w:rPr>
              <w:t>性能：</w:t>
            </w:r>
            <w:r>
              <w:rPr>
                <w:rFonts w:eastAsia="等线"/>
                <w:sz w:val="20"/>
              </w:rPr>
              <w:t>≥1.7TOPS)</w:t>
            </w:r>
            <w:r>
              <w:rPr>
                <w:rFonts w:hint="eastAsia"/>
                <w:sz w:val="20"/>
              </w:rPr>
              <w:t>；</w:t>
            </w:r>
            <w:r>
              <w:rPr>
                <w:rFonts w:eastAsia="等线"/>
                <w:sz w:val="20"/>
              </w:rPr>
              <w:t xml:space="preserve"> </w:t>
            </w:r>
            <w:r>
              <w:rPr>
                <w:rFonts w:eastAsia="等线"/>
                <w:sz w:val="20"/>
              </w:rPr>
              <w:br/>
            </w:r>
            <w:r>
              <w:rPr>
                <w:rFonts w:eastAsia="等线"/>
                <w:sz w:val="20"/>
              </w:rPr>
              <w:t>3.</w:t>
            </w:r>
            <w:r>
              <w:rPr>
                <w:rFonts w:hint="eastAsia"/>
                <w:sz w:val="20"/>
              </w:rPr>
              <w:t>视频处理器：多解码格式，最高支持</w:t>
            </w:r>
            <w:r>
              <w:rPr>
                <w:rFonts w:eastAsia="等线"/>
                <w:sz w:val="20"/>
              </w:rPr>
              <w:t>4K@30fps</w:t>
            </w:r>
            <w:r>
              <w:rPr>
                <w:rFonts w:hint="eastAsia"/>
                <w:sz w:val="20"/>
              </w:rPr>
              <w:t>视频编码，多路视频编解码；</w:t>
            </w:r>
            <w:r>
              <w:rPr>
                <w:rFonts w:eastAsia="等线"/>
                <w:sz w:val="20"/>
              </w:rPr>
              <w:br/>
            </w:r>
            <w:r>
              <w:rPr>
                <w:rFonts w:eastAsia="等线"/>
                <w:sz w:val="20"/>
              </w:rPr>
              <w:t>4.RAM</w:t>
            </w:r>
            <w:r>
              <w:rPr>
                <w:rFonts w:hint="eastAsia"/>
                <w:sz w:val="20"/>
              </w:rPr>
              <w:t>：</w:t>
            </w:r>
            <w:r>
              <w:rPr>
                <w:rFonts w:eastAsia="等线"/>
                <w:sz w:val="20"/>
              </w:rPr>
              <w:t>≥6GB LPDDR4x</w:t>
            </w:r>
            <w:r>
              <w:rPr>
                <w:rFonts w:hint="eastAsia"/>
                <w:sz w:val="20"/>
              </w:rPr>
              <w:t>；</w:t>
            </w:r>
            <w:r>
              <w:rPr>
                <w:rFonts w:eastAsia="等线"/>
                <w:sz w:val="20"/>
              </w:rPr>
              <w:br/>
            </w:r>
            <w:r>
              <w:rPr>
                <w:rFonts w:eastAsia="等线"/>
                <w:sz w:val="20"/>
              </w:rPr>
              <w:t>5.</w:t>
            </w:r>
            <w:r>
              <w:rPr>
                <w:rFonts w:hint="eastAsia"/>
                <w:sz w:val="20"/>
              </w:rPr>
              <w:t>闪存：</w:t>
            </w:r>
            <w:r>
              <w:rPr>
                <w:rFonts w:eastAsia="等线"/>
                <w:sz w:val="20"/>
              </w:rPr>
              <w:t xml:space="preserve">≥64GB </w:t>
            </w:r>
            <w:r>
              <w:rPr>
                <w:rFonts w:hint="eastAsia"/>
                <w:sz w:val="20"/>
              </w:rPr>
              <w:t>；</w:t>
            </w:r>
            <w:r>
              <w:rPr>
                <w:rFonts w:eastAsia="等线"/>
                <w:sz w:val="20"/>
              </w:rPr>
              <w:br/>
            </w:r>
            <w:r>
              <w:rPr>
                <w:rFonts w:eastAsia="等线"/>
                <w:color w:val="FF0000"/>
                <w:sz w:val="20"/>
              </w:rPr>
              <w:t>6.</w:t>
            </w:r>
            <w:r>
              <w:rPr>
                <w:rFonts w:hint="eastAsia"/>
                <w:color w:val="FF0000"/>
                <w:sz w:val="20"/>
              </w:rPr>
              <w:t>扩展：</w:t>
            </w:r>
            <w:r>
              <w:rPr>
                <w:rFonts w:eastAsia="等线"/>
                <w:color w:val="FF0000"/>
                <w:sz w:val="20"/>
              </w:rPr>
              <w:t>≥1x MicroSD</w:t>
            </w:r>
            <w:r>
              <w:rPr>
                <w:rFonts w:hint="eastAsia"/>
                <w:color w:val="FF0000"/>
                <w:sz w:val="20"/>
              </w:rPr>
              <w:t>卡；</w:t>
            </w:r>
            <w:r>
              <w:rPr>
                <w:rFonts w:eastAsia="等线"/>
                <w:color w:val="FF0000"/>
                <w:sz w:val="20"/>
              </w:rPr>
              <w:br/>
            </w:r>
            <w:r>
              <w:rPr>
                <w:rFonts w:eastAsia="等线"/>
                <w:color w:val="FF0000"/>
                <w:sz w:val="20"/>
              </w:rPr>
              <w:t>7.USB</w:t>
            </w:r>
            <w:r>
              <w:rPr>
                <w:rFonts w:hint="eastAsia"/>
                <w:color w:val="FF0000"/>
                <w:sz w:val="20"/>
              </w:rPr>
              <w:t>：</w:t>
            </w:r>
            <w:r>
              <w:rPr>
                <w:rFonts w:eastAsia="等线"/>
                <w:color w:val="FF0000"/>
                <w:sz w:val="20"/>
              </w:rPr>
              <w:t>≥2 x USB3.1 Type-A</w:t>
            </w:r>
            <w:r>
              <w:rPr>
                <w:rFonts w:hint="eastAsia"/>
                <w:color w:val="FF0000"/>
                <w:sz w:val="20"/>
              </w:rPr>
              <w:t>；</w:t>
            </w:r>
            <w:r>
              <w:rPr>
                <w:rFonts w:eastAsia="等线"/>
                <w:sz w:val="20"/>
              </w:rPr>
              <w:br/>
            </w:r>
            <w:r>
              <w:rPr>
                <w:rFonts w:eastAsia="等线"/>
                <w:sz w:val="20"/>
              </w:rPr>
              <w:t>8.</w:t>
            </w:r>
            <w:r>
              <w:rPr>
                <w:rFonts w:hint="eastAsia"/>
                <w:sz w:val="20"/>
              </w:rPr>
              <w:t>显示输出：</w:t>
            </w:r>
            <w:r>
              <w:rPr>
                <w:rFonts w:eastAsia="等线"/>
                <w:sz w:val="20"/>
              </w:rPr>
              <w:t>≥1x HDMI Type-A</w:t>
            </w:r>
            <w:r>
              <w:rPr>
                <w:rFonts w:hint="eastAsia"/>
                <w:sz w:val="20"/>
              </w:rPr>
              <w:t>输出，</w:t>
            </w:r>
            <w:r>
              <w:rPr>
                <w:rFonts w:eastAsia="等线"/>
                <w:sz w:val="20"/>
              </w:rPr>
              <w:t>1080P@60fps</w:t>
            </w:r>
            <w:r>
              <w:rPr>
                <w:rFonts w:hint="eastAsia"/>
                <w:sz w:val="20"/>
              </w:rPr>
              <w:t>；</w:t>
            </w:r>
            <w:r>
              <w:rPr>
                <w:rFonts w:eastAsia="等线"/>
                <w:sz w:val="20"/>
              </w:rPr>
              <w:br/>
            </w:r>
            <w:r>
              <w:rPr>
                <w:rFonts w:eastAsia="等线"/>
                <w:color w:val="FF0000"/>
                <w:sz w:val="20"/>
              </w:rPr>
              <w:t>9.Micro SD</w:t>
            </w:r>
            <w:r>
              <w:rPr>
                <w:rFonts w:hint="eastAsia"/>
                <w:color w:val="FF0000"/>
                <w:sz w:val="20"/>
              </w:rPr>
              <w:t>：</w:t>
            </w:r>
            <w:r>
              <w:rPr>
                <w:rFonts w:eastAsia="等线"/>
                <w:color w:val="FF0000"/>
                <w:sz w:val="20"/>
              </w:rPr>
              <w:t xml:space="preserve">≥1x MicroSD </w:t>
            </w:r>
            <w:r>
              <w:rPr>
                <w:rFonts w:hint="eastAsia"/>
                <w:color w:val="FF0000"/>
                <w:sz w:val="20"/>
              </w:rPr>
              <w:t>卡槽；</w:t>
            </w:r>
            <w:r>
              <w:rPr>
                <w:rFonts w:eastAsia="等线"/>
                <w:sz w:val="20"/>
              </w:rPr>
              <w:br/>
            </w:r>
            <w:r>
              <w:rPr>
                <w:rFonts w:eastAsia="等线"/>
                <w:sz w:val="20"/>
              </w:rPr>
              <w:t>10.</w:t>
            </w:r>
            <w:r>
              <w:rPr>
                <w:rFonts w:hint="eastAsia"/>
                <w:sz w:val="20"/>
              </w:rPr>
              <w:t>以太网口：</w:t>
            </w:r>
            <w:r>
              <w:rPr>
                <w:rFonts w:eastAsia="等线"/>
                <w:sz w:val="20"/>
              </w:rPr>
              <w:t>≥1xRJ45</w:t>
            </w:r>
            <w:r>
              <w:rPr>
                <w:rFonts w:hint="eastAsia"/>
                <w:sz w:val="20"/>
              </w:rPr>
              <w:t>千兆以太网口；</w:t>
            </w:r>
            <w:r>
              <w:rPr>
                <w:rFonts w:eastAsia="等线"/>
                <w:sz w:val="20"/>
              </w:rPr>
              <w:br/>
            </w:r>
            <w:r>
              <w:rPr>
                <w:rFonts w:eastAsia="等线"/>
                <w:color w:val="FF0000"/>
                <w:sz w:val="20"/>
              </w:rPr>
              <w:t>11.SIM</w:t>
            </w:r>
            <w:r>
              <w:rPr>
                <w:rFonts w:hint="eastAsia"/>
                <w:color w:val="FF0000"/>
                <w:sz w:val="20"/>
              </w:rPr>
              <w:t>：</w:t>
            </w:r>
            <w:r>
              <w:rPr>
                <w:rFonts w:eastAsia="等线"/>
                <w:color w:val="FF0000"/>
                <w:sz w:val="20"/>
              </w:rPr>
              <w:t xml:space="preserve">≥1x Nano SlM </w:t>
            </w:r>
            <w:r>
              <w:rPr>
                <w:rFonts w:hint="eastAsia"/>
                <w:color w:val="FF0000"/>
                <w:sz w:val="20"/>
              </w:rPr>
              <w:t>卡槽；</w:t>
            </w:r>
            <w:r>
              <w:rPr>
                <w:rFonts w:eastAsia="等线"/>
                <w:color w:val="FF0000"/>
                <w:sz w:val="20"/>
              </w:rPr>
              <w:br/>
            </w:r>
            <w:r>
              <w:rPr>
                <w:rFonts w:eastAsia="等线"/>
                <w:color w:val="FF0000"/>
                <w:sz w:val="20"/>
              </w:rPr>
              <w:t>12.LTE</w:t>
            </w:r>
            <w:r>
              <w:rPr>
                <w:rFonts w:hint="eastAsia"/>
                <w:color w:val="FF0000"/>
                <w:sz w:val="20"/>
              </w:rPr>
              <w:t>：</w:t>
            </w:r>
            <w:r>
              <w:rPr>
                <w:rFonts w:eastAsia="等线"/>
                <w:color w:val="FF0000"/>
                <w:sz w:val="20"/>
              </w:rPr>
              <w:t>Cat4 up to 150Mbps (DL)/ 50Mbps (UL)</w:t>
            </w:r>
            <w:r>
              <w:rPr>
                <w:rFonts w:hint="eastAsia"/>
                <w:color w:val="FF0000"/>
                <w:sz w:val="20"/>
              </w:rPr>
              <w:t>；</w:t>
            </w:r>
            <w:r>
              <w:rPr>
                <w:rFonts w:eastAsia="等线"/>
                <w:color w:val="FF0000"/>
                <w:sz w:val="20"/>
              </w:rPr>
              <w:br/>
            </w:r>
            <w:r>
              <w:rPr>
                <w:rFonts w:eastAsia="等线"/>
                <w:color w:val="FF0000"/>
                <w:sz w:val="20"/>
              </w:rPr>
              <w:t>13.Wi-Fi</w:t>
            </w:r>
            <w:r>
              <w:rPr>
                <w:rFonts w:hint="eastAsia"/>
                <w:color w:val="FF0000"/>
                <w:sz w:val="20"/>
              </w:rPr>
              <w:t>：</w:t>
            </w:r>
            <w:r>
              <w:rPr>
                <w:rFonts w:eastAsia="等线"/>
                <w:color w:val="FF0000"/>
                <w:sz w:val="20"/>
              </w:rPr>
              <w:t xml:space="preserve">1x 802.11a/b/g/n/ac </w:t>
            </w:r>
            <w:r>
              <w:rPr>
                <w:rFonts w:eastAsia="等线"/>
                <w:sz w:val="20"/>
              </w:rPr>
              <w:t>2.46/5GHz</w:t>
            </w:r>
            <w:r>
              <w:rPr>
                <w:rFonts w:hint="eastAsia"/>
                <w:sz w:val="20"/>
              </w:rPr>
              <w:t>；</w:t>
            </w:r>
            <w:r>
              <w:rPr>
                <w:rFonts w:eastAsia="等线"/>
                <w:sz w:val="20"/>
              </w:rPr>
              <w:br/>
            </w:r>
            <w:r>
              <w:rPr>
                <w:rFonts w:eastAsia="等线"/>
                <w:sz w:val="20"/>
              </w:rPr>
              <w:t>14.4G-LTE</w:t>
            </w:r>
            <w:r>
              <w:rPr>
                <w:rFonts w:hint="eastAsia"/>
                <w:sz w:val="20"/>
              </w:rPr>
              <w:t>：</w:t>
            </w:r>
            <w:r>
              <w:rPr>
                <w:rFonts w:eastAsia="等线"/>
                <w:sz w:val="20"/>
              </w:rPr>
              <w:t xml:space="preserve">1x </w:t>
            </w:r>
            <w:r>
              <w:rPr>
                <w:rFonts w:hint="eastAsia"/>
                <w:sz w:val="20"/>
              </w:rPr>
              <w:t>主天线，</w:t>
            </w:r>
            <w:r>
              <w:rPr>
                <w:rFonts w:eastAsia="等线"/>
                <w:sz w:val="20"/>
              </w:rPr>
              <w:t>1x</w:t>
            </w:r>
            <w:r>
              <w:rPr>
                <w:rFonts w:hint="eastAsia"/>
                <w:sz w:val="20"/>
              </w:rPr>
              <w:t>分集天线；</w:t>
            </w:r>
            <w:r>
              <w:rPr>
                <w:rFonts w:eastAsia="等线"/>
                <w:sz w:val="20"/>
              </w:rPr>
              <w:br/>
            </w:r>
            <w:r>
              <w:rPr>
                <w:rFonts w:eastAsia="等线"/>
                <w:sz w:val="20"/>
              </w:rPr>
              <w:t>15.Wi-Fi</w:t>
            </w:r>
            <w:r>
              <w:rPr>
                <w:rFonts w:hint="eastAsia"/>
                <w:sz w:val="20"/>
              </w:rPr>
              <w:t>天线：</w:t>
            </w:r>
            <w:r>
              <w:rPr>
                <w:rFonts w:eastAsia="等线"/>
                <w:sz w:val="20"/>
              </w:rPr>
              <w:t>1x2.4G/5Ghz</w:t>
            </w:r>
            <w:r>
              <w:rPr>
                <w:rFonts w:hint="eastAsia"/>
                <w:sz w:val="20"/>
              </w:rPr>
              <w:t>天线；</w:t>
            </w:r>
            <w:r>
              <w:rPr>
                <w:rFonts w:eastAsia="等线"/>
                <w:sz w:val="20"/>
              </w:rPr>
              <w:br/>
            </w:r>
            <w:r>
              <w:rPr>
                <w:rFonts w:eastAsia="等线"/>
                <w:color w:val="FF0000"/>
                <w:sz w:val="20"/>
              </w:rPr>
              <w:t>16.</w:t>
            </w:r>
            <w:r>
              <w:rPr>
                <w:rFonts w:hint="eastAsia"/>
                <w:color w:val="FF0000"/>
                <w:sz w:val="20"/>
              </w:rPr>
              <w:t>电源输入：</w:t>
            </w:r>
            <w:r>
              <w:rPr>
                <w:rFonts w:eastAsia="等线"/>
                <w:color w:val="FF0000"/>
                <w:sz w:val="20"/>
              </w:rPr>
              <w:t>DC 12V</w:t>
            </w:r>
            <w:r>
              <w:rPr>
                <w:rFonts w:hint="eastAsia"/>
                <w:color w:val="FF0000"/>
                <w:sz w:val="20"/>
              </w:rPr>
              <w:t>；</w:t>
            </w:r>
            <w:r>
              <w:rPr>
                <w:rFonts w:eastAsia="等线"/>
                <w:sz w:val="20"/>
              </w:rPr>
              <w:br/>
            </w:r>
            <w:r>
              <w:rPr>
                <w:rFonts w:eastAsia="等线"/>
                <w:sz w:val="20"/>
              </w:rPr>
              <w:t>17.</w:t>
            </w:r>
            <w:r>
              <w:rPr>
                <w:rFonts w:hint="eastAsia"/>
                <w:sz w:val="20"/>
              </w:rPr>
              <w:t>具备区域入侵、安全帽识别、反光衣识别、明火烟雾检测、吸烟检测、人员数量检测、侧方位装弹、警戒区内是否遗留弹药箱功能；</w:t>
            </w:r>
            <w:r>
              <w:rPr>
                <w:rFonts w:eastAsia="等线"/>
                <w:sz w:val="20"/>
              </w:rPr>
              <w:br/>
            </w:r>
            <w:r>
              <w:rPr>
                <w:rFonts w:eastAsia="等线"/>
                <w:sz w:val="20"/>
              </w:rPr>
              <w:t>18.</w:t>
            </w:r>
            <w:r>
              <w:rPr>
                <w:rFonts w:hint="eastAsia"/>
                <w:sz w:val="20"/>
              </w:rPr>
              <w:t>智能化监控识别终端装到作业现场与临时弹药库房的监控视频探头对接，能够在现场对违规行为实时分析及告警；</w:t>
            </w:r>
            <w:r>
              <w:rPr>
                <w:rFonts w:eastAsia="等线"/>
                <w:sz w:val="20"/>
              </w:rPr>
              <w:br/>
            </w:r>
            <w:r>
              <w:rPr>
                <w:rFonts w:eastAsia="等线"/>
                <w:sz w:val="20"/>
              </w:rPr>
              <w:t>19.</w:t>
            </w:r>
            <w:r>
              <w:rPr>
                <w:rFonts w:hint="eastAsia"/>
                <w:sz w:val="20"/>
              </w:rPr>
              <w:t>防范区域设置：根据人影安全管理规范要求，对固定点、移动点的防范区内进行智能分析，包含对作业区域入侵、防范区域内的人员数量、对警戒区内是否有弹药箱、火焰识别，并将识别结果反馈给现场实时报警设备和安全管理系统；</w:t>
            </w:r>
            <w:r>
              <w:rPr>
                <w:rFonts w:eastAsia="等线"/>
                <w:sz w:val="20"/>
              </w:rPr>
              <w:br/>
            </w:r>
            <w:r>
              <w:rPr>
                <w:rFonts w:eastAsia="等线"/>
                <w:sz w:val="20"/>
              </w:rPr>
              <w:t>20.</w:t>
            </w:r>
            <w:r>
              <w:rPr>
                <w:rFonts w:hint="eastAsia"/>
                <w:sz w:val="20"/>
              </w:rPr>
              <w:t>防范行为识别：对作业现场的人员的行为规范进行监控及报警，包括吸烟、未带安全帽、未穿反光衣、人脸识别、侧身装弹、区域内弹箱检测；</w:t>
            </w:r>
            <w:r>
              <w:rPr>
                <w:rFonts w:eastAsia="等线"/>
                <w:sz w:val="20"/>
              </w:rPr>
              <w:br/>
            </w:r>
            <w:r>
              <w:rPr>
                <w:rFonts w:hint="eastAsia"/>
                <w:sz w:val="20"/>
              </w:rPr>
              <w:t>与现场的实时报警设备对接，接收智能盒子分析的结果，通过音频的方式将报警内容播放出来，以提醒现场人员；</w:t>
            </w:r>
            <w:r>
              <w:rPr>
                <w:rFonts w:eastAsia="等线"/>
                <w:sz w:val="20"/>
              </w:rPr>
              <w:br/>
            </w:r>
            <w:r>
              <w:rPr>
                <w:rFonts w:eastAsia="等线"/>
                <w:sz w:val="20"/>
              </w:rPr>
              <w:t>21.</w:t>
            </w:r>
            <w:r>
              <w:rPr>
                <w:rFonts w:hint="eastAsia"/>
                <w:sz w:val="20"/>
              </w:rPr>
              <w:t>报警监控：实时接收由作业点现场、临时库房传回的报警点、报警图像、报警内容等信息。并在系统界面上以直观的方式展示出来，并提醒值班人员；</w:t>
            </w:r>
            <w:r>
              <w:rPr>
                <w:rFonts w:eastAsia="等线"/>
                <w:sz w:val="20"/>
              </w:rPr>
              <w:br/>
            </w:r>
            <w:r>
              <w:rPr>
                <w:rFonts w:eastAsia="等线"/>
                <w:sz w:val="20"/>
              </w:rPr>
              <w:t>22.</w:t>
            </w:r>
            <w:r>
              <w:rPr>
                <w:rFonts w:hint="eastAsia"/>
                <w:sz w:val="20"/>
              </w:rPr>
              <w:t>报警历史：记录各个作业点、库房违规的行为进行记录，查询、导出；</w:t>
            </w:r>
            <w:r>
              <w:rPr>
                <w:rFonts w:eastAsia="等线"/>
                <w:sz w:val="20"/>
              </w:rPr>
              <w:br/>
            </w:r>
            <w:r>
              <w:rPr>
                <w:rFonts w:eastAsia="等线"/>
                <w:sz w:val="20"/>
              </w:rPr>
              <w:t>23.</w:t>
            </w:r>
            <w:r>
              <w:rPr>
                <w:rFonts w:hint="eastAsia"/>
                <w:sz w:val="20"/>
              </w:rPr>
              <w:t>报警统计：制定人影安全规范统计模板。系统自动站模板按照作业点、库房、县级、市级等分别对报警历史进行统计；</w:t>
            </w:r>
            <w:r>
              <w:rPr>
                <w:rFonts w:eastAsia="等线"/>
                <w:sz w:val="20"/>
              </w:rPr>
              <w:br/>
            </w:r>
            <w:r>
              <w:rPr>
                <w:rFonts w:eastAsia="等线"/>
                <w:sz w:val="20"/>
              </w:rPr>
              <w:t>24.</w:t>
            </w:r>
            <w:r>
              <w:rPr>
                <w:rFonts w:hint="eastAsia"/>
                <w:sz w:val="20"/>
              </w:rPr>
              <w:t>能够将现场的监控视频、告警信息、告警图片、告警视频等以接口方式与天工平台进行对接；并能与天工平台中作业现场安全管理告警模块进行对接，实现国、省、市、县及作业点联动告警；</w:t>
            </w:r>
            <w:r>
              <w:rPr>
                <w:rFonts w:eastAsia="等线"/>
                <w:sz w:val="20"/>
              </w:rPr>
              <w:br/>
            </w:r>
            <w:r>
              <w:rPr>
                <w:rFonts w:eastAsia="等线"/>
                <w:sz w:val="20"/>
              </w:rPr>
              <w:t>25.</w:t>
            </w:r>
            <w:r>
              <w:rPr>
                <w:rFonts w:hint="eastAsia"/>
                <w:sz w:val="20"/>
              </w:rPr>
              <w:t>支持接入到全国人工影响天气安全管理平台；</w:t>
            </w:r>
            <w:r>
              <w:rPr>
                <w:rFonts w:eastAsia="等线"/>
                <w:sz w:val="20"/>
              </w:rPr>
              <w:br/>
            </w:r>
            <w:r>
              <w:rPr>
                <w:rFonts w:eastAsia="等线"/>
                <w:sz w:val="20"/>
              </w:rPr>
              <w:t>26.</w:t>
            </w:r>
            <w:r>
              <w:rPr>
                <w:rFonts w:hint="eastAsia"/>
                <w:sz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586AF79C">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2ADAE9B7">
            <w:pPr>
              <w:jc w:val="center"/>
              <w:rPr>
                <w:rFonts w:ascii="宋体" w:eastAsia="宋体" w:hAnsi="宋体" w:cs="宋体"/>
                <w:color w:val="auto"/>
              </w:rPr>
            </w:pPr>
            <w:r>
              <w:rPr>
                <w:rFonts w:ascii="宋体" w:eastAsia="宋体" w:hAnsi="宋体" w:cs="宋体" w:hint="eastAsia"/>
                <w:color w:val="auto"/>
              </w:rPr>
              <w:t>64</w:t>
            </w:r>
          </w:p>
        </w:tc>
      </w:tr>
      <w:tr w14:paraId="60D88C0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B1A0521">
            <w:pPr>
              <w:jc w:val="center"/>
              <w:rPr>
                <w:rFonts w:ascii="宋体" w:eastAsia="宋体" w:hAnsi="宋体" w:cs="宋体"/>
                <w:color w:val="auto"/>
              </w:rPr>
            </w:pPr>
            <w:r>
              <w:rPr>
                <w:rFonts w:ascii="宋体" w:eastAsia="宋体" w:hAnsi="宋体" w:cs="宋体" w:hint="eastAsia"/>
                <w:color w:val="auto"/>
              </w:rPr>
              <w:t>2.4</w:t>
            </w:r>
          </w:p>
        </w:tc>
        <w:tc>
          <w:tcPr>
            <w:tcW w:w="763" w:type="pct"/>
            <w:tcBorders>
              <w:top w:val="nil"/>
              <w:left w:val="nil"/>
              <w:bottom w:val="single" w:sz="4" w:space="0" w:color="auto"/>
              <w:right w:val="single" w:sz="4" w:space="0" w:color="auto"/>
            </w:tcBorders>
            <w:shd w:val="clear" w:color="auto" w:fill="auto"/>
            <w:vAlign w:val="center"/>
          </w:tcPr>
          <w:p w14:paraId="6981D5F3">
            <w:pPr>
              <w:jc w:val="center"/>
              <w:rPr>
                <w:rFonts w:ascii="宋体" w:eastAsia="宋体" w:hAnsi="宋体" w:cs="宋体"/>
                <w:color w:val="auto"/>
              </w:rPr>
            </w:pPr>
            <w:r>
              <w:rPr>
                <w:rFonts w:ascii="宋体" w:eastAsia="宋体" w:hAnsi="宋体" w:cs="宋体" w:hint="eastAsia"/>
                <w:color w:val="auto"/>
              </w:rPr>
              <w:t>配套设施</w:t>
            </w:r>
          </w:p>
        </w:tc>
        <w:tc>
          <w:tcPr>
            <w:tcW w:w="1183" w:type="pct"/>
            <w:tcBorders>
              <w:top w:val="nil"/>
              <w:left w:val="nil"/>
              <w:bottom w:val="single" w:sz="4" w:space="0" w:color="auto"/>
              <w:right w:val="single" w:sz="4" w:space="0" w:color="auto"/>
            </w:tcBorders>
            <w:shd w:val="clear" w:color="auto" w:fill="auto"/>
            <w:vAlign w:val="center"/>
          </w:tcPr>
          <w:p w14:paraId="40592698">
            <w:pPr>
              <w:jc w:val="center"/>
              <w:rPr>
                <w:rFonts w:ascii="宋体" w:eastAsia="宋体" w:hAnsi="宋体" w:cs="宋体"/>
                <w:color w:val="auto"/>
              </w:rPr>
            </w:pPr>
            <w:r>
              <w:rPr>
                <w:rFonts w:ascii="宋体" w:eastAsia="宋体" w:hAnsi="宋体" w:cs="宋体" w:hint="eastAsia"/>
                <w:color w:val="auto"/>
              </w:rPr>
              <w:t>标识、公告牌</w:t>
            </w:r>
          </w:p>
        </w:tc>
        <w:tc>
          <w:tcPr>
            <w:tcW w:w="2164" w:type="pct"/>
            <w:tcBorders>
              <w:top w:val="nil"/>
              <w:left w:val="nil"/>
              <w:bottom w:val="single" w:sz="4" w:space="0" w:color="auto"/>
              <w:right w:val="single" w:sz="4" w:space="0" w:color="auto"/>
            </w:tcBorders>
            <w:shd w:val="clear" w:color="auto" w:fill="auto"/>
            <w:vAlign w:val="center"/>
          </w:tcPr>
          <w:p w14:paraId="3F9EE05A">
            <w:pPr>
              <w:rPr>
                <w:rFonts w:ascii="宋体" w:eastAsia="宋体" w:hAnsi="宋体" w:cs="宋体"/>
                <w:color w:val="auto"/>
                <w:lang w:eastAsia="zh-CN"/>
              </w:rPr>
            </w:pPr>
            <w:r>
              <w:rPr>
                <w:rFonts w:ascii="宋体" w:eastAsia="宋体" w:hAnsi="宋体" w:cs="宋体" w:hint="eastAsia"/>
                <w:color w:val="auto"/>
                <w:lang w:eastAsia="zh-CN"/>
              </w:rPr>
              <w:t>更新安全射界图、禁射标识喷涂、标识、公告牌等标牌。</w:t>
            </w:r>
          </w:p>
        </w:tc>
        <w:tc>
          <w:tcPr>
            <w:tcW w:w="238" w:type="pct"/>
            <w:tcBorders>
              <w:top w:val="nil"/>
              <w:left w:val="nil"/>
              <w:bottom w:val="single" w:sz="4" w:space="0" w:color="auto"/>
              <w:right w:val="single" w:sz="4" w:space="0" w:color="auto"/>
            </w:tcBorders>
            <w:shd w:val="clear" w:color="auto" w:fill="auto"/>
            <w:vAlign w:val="center"/>
          </w:tcPr>
          <w:p w14:paraId="2EE3FA7F">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1ADB4568">
            <w:pPr>
              <w:jc w:val="center"/>
              <w:rPr>
                <w:rFonts w:ascii="宋体" w:eastAsia="宋体" w:hAnsi="宋体" w:cs="宋体"/>
                <w:color w:val="auto"/>
              </w:rPr>
            </w:pPr>
            <w:r>
              <w:rPr>
                <w:rFonts w:ascii="宋体" w:eastAsia="宋体" w:hAnsi="宋体" w:cs="宋体" w:hint="eastAsia"/>
                <w:color w:val="auto"/>
              </w:rPr>
              <w:t>64</w:t>
            </w:r>
          </w:p>
        </w:tc>
      </w:tr>
      <w:tr w14:paraId="206ECC5A">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6EB70DD1">
            <w:pPr>
              <w:jc w:val="center"/>
              <w:rPr>
                <w:rFonts w:ascii="宋体" w:eastAsia="宋体" w:hAnsi="宋体" w:cs="宋体"/>
                <w:color w:val="auto"/>
              </w:rPr>
            </w:pPr>
            <w:r>
              <w:rPr>
                <w:rFonts w:ascii="宋体" w:eastAsia="宋体" w:hAnsi="宋体" w:cs="宋体" w:hint="eastAsia"/>
                <w:color w:val="auto"/>
              </w:rPr>
              <w:t>2.5</w:t>
            </w:r>
          </w:p>
        </w:tc>
        <w:tc>
          <w:tcPr>
            <w:tcW w:w="763" w:type="pct"/>
            <w:vMerge w:val="restart"/>
            <w:tcBorders>
              <w:top w:val="nil"/>
              <w:left w:val="nil"/>
              <w:right w:val="single" w:sz="4" w:space="0" w:color="auto"/>
            </w:tcBorders>
            <w:shd w:val="clear" w:color="auto" w:fill="auto"/>
            <w:vAlign w:val="center"/>
          </w:tcPr>
          <w:p w14:paraId="4DFE9B15">
            <w:pPr>
              <w:jc w:val="center"/>
              <w:rPr>
                <w:rFonts w:ascii="宋体" w:eastAsia="宋体" w:hAnsi="宋体" w:cs="宋体"/>
                <w:color w:val="auto"/>
              </w:rPr>
            </w:pPr>
            <w:r>
              <w:rPr>
                <w:rFonts w:ascii="宋体" w:eastAsia="宋体" w:hAnsi="宋体" w:cs="宋体" w:hint="eastAsia"/>
                <w:color w:val="auto"/>
              </w:rPr>
              <w:t>其他设备</w:t>
            </w:r>
          </w:p>
        </w:tc>
        <w:tc>
          <w:tcPr>
            <w:tcW w:w="1183" w:type="pct"/>
            <w:tcBorders>
              <w:top w:val="nil"/>
              <w:left w:val="nil"/>
              <w:bottom w:val="single" w:sz="4" w:space="0" w:color="auto"/>
              <w:right w:val="single" w:sz="4" w:space="0" w:color="auto"/>
            </w:tcBorders>
            <w:shd w:val="clear" w:color="auto" w:fill="auto"/>
            <w:vAlign w:val="center"/>
          </w:tcPr>
          <w:p w14:paraId="47A34839">
            <w:pPr>
              <w:jc w:val="center"/>
              <w:rPr>
                <w:rFonts w:ascii="宋体" w:eastAsia="宋体" w:hAnsi="宋体" w:cs="宋体"/>
                <w:color w:val="auto"/>
                <w:lang w:eastAsia="zh-CN"/>
              </w:rPr>
            </w:pPr>
            <w:r>
              <w:rPr>
                <w:rFonts w:ascii="宋体" w:eastAsia="宋体" w:hAnsi="宋体" w:cs="宋体" w:hint="eastAsia"/>
                <w:color w:val="auto"/>
                <w:lang w:eastAsia="zh-CN"/>
              </w:rPr>
              <w:t>备用电源（UPS主机）</w:t>
            </w:r>
          </w:p>
        </w:tc>
        <w:tc>
          <w:tcPr>
            <w:tcW w:w="2164" w:type="pct"/>
            <w:tcBorders>
              <w:top w:val="nil"/>
              <w:left w:val="nil"/>
              <w:bottom w:val="single" w:sz="4" w:space="0" w:color="auto"/>
              <w:right w:val="single" w:sz="4" w:space="0" w:color="auto"/>
            </w:tcBorders>
            <w:shd w:val="clear" w:color="auto" w:fill="auto"/>
            <w:vAlign w:val="center"/>
          </w:tcPr>
          <w:p w14:paraId="7C73640A">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sz w:val="20"/>
              </w:rPr>
              <w:t>1.</w:t>
            </w:r>
            <w:r>
              <w:rPr>
                <w:rFonts w:hint="eastAsia"/>
                <w:sz w:val="20"/>
              </w:rPr>
              <w:t>容量</w:t>
            </w:r>
            <w:r>
              <w:rPr>
                <w:rFonts w:eastAsia="等线"/>
                <w:sz w:val="20"/>
              </w:rPr>
              <w:t>≥2KVA</w:t>
            </w:r>
            <w:r>
              <w:rPr>
                <w:rFonts w:hint="eastAsia"/>
                <w:sz w:val="20"/>
              </w:rPr>
              <w:t>；</w:t>
            </w:r>
            <w:r>
              <w:rPr>
                <w:rFonts w:eastAsia="等线"/>
                <w:sz w:val="20"/>
              </w:rPr>
              <w:br/>
            </w:r>
            <w:r>
              <w:rPr>
                <w:rFonts w:eastAsia="等线"/>
                <w:sz w:val="20"/>
              </w:rPr>
              <w:t>2.</w:t>
            </w:r>
            <w:r>
              <w:rPr>
                <w:rFonts w:hint="eastAsia"/>
                <w:sz w:val="20"/>
              </w:rPr>
              <w:t>后备时间</w:t>
            </w:r>
            <w:r>
              <w:rPr>
                <w:rFonts w:eastAsia="等线"/>
                <w:sz w:val="20"/>
              </w:rPr>
              <w:t>≥80mim</w:t>
            </w:r>
            <w:r>
              <w:rPr>
                <w:rFonts w:hint="eastAsia"/>
                <w:sz w:val="20"/>
              </w:rPr>
              <w:t>；</w:t>
            </w:r>
            <w:r>
              <w:rPr>
                <w:rFonts w:eastAsia="等线"/>
                <w:sz w:val="20"/>
              </w:rPr>
              <w:br/>
            </w:r>
            <w:r>
              <w:rPr>
                <w:rFonts w:eastAsia="等线"/>
                <w:color w:val="FF0000"/>
                <w:sz w:val="20"/>
              </w:rPr>
              <w:t>3.</w:t>
            </w:r>
            <w:r>
              <w:rPr>
                <w:rFonts w:hint="eastAsia"/>
                <w:color w:val="FF0000"/>
                <w:sz w:val="20"/>
              </w:rPr>
              <w:t>输入电压范围</w:t>
            </w:r>
            <w:r>
              <w:rPr>
                <w:rFonts w:eastAsia="等线"/>
                <w:color w:val="FF0000"/>
                <w:sz w:val="20"/>
              </w:rPr>
              <w:t>≤220V</w:t>
            </w:r>
            <w:r>
              <w:rPr>
                <w:rFonts w:hint="eastAsia"/>
                <w:color w:val="FF0000"/>
                <w:sz w:val="20"/>
              </w:rPr>
              <w:t>；</w:t>
            </w:r>
            <w:r>
              <w:rPr>
                <w:rFonts w:eastAsia="等线"/>
                <w:color w:val="FF0000"/>
                <w:sz w:val="20"/>
              </w:rPr>
              <w:br/>
            </w:r>
            <w:r>
              <w:rPr>
                <w:rFonts w:eastAsia="等线"/>
                <w:color w:val="FF0000"/>
                <w:sz w:val="20"/>
              </w:rPr>
              <w:t>4.</w:t>
            </w:r>
            <w:r>
              <w:rPr>
                <w:rFonts w:hint="eastAsia"/>
                <w:color w:val="FF0000"/>
                <w:sz w:val="20"/>
              </w:rPr>
              <w:t>输出电压精度</w:t>
            </w:r>
            <w:r>
              <w:rPr>
                <w:rFonts w:eastAsia="等线"/>
                <w:color w:val="FF0000"/>
                <w:sz w:val="20"/>
              </w:rPr>
              <w:t>±1%</w:t>
            </w:r>
            <w:r>
              <w:rPr>
                <w:rFonts w:hint="eastAsia"/>
                <w:color w:val="FF0000"/>
                <w:sz w:val="20"/>
              </w:rPr>
              <w:t>；</w:t>
            </w:r>
            <w:r>
              <w:rPr>
                <w:rFonts w:eastAsia="等线"/>
                <w:sz w:val="20"/>
              </w:rPr>
              <w:br/>
            </w:r>
            <w:r>
              <w:rPr>
                <w:rFonts w:eastAsia="等线"/>
                <w:sz w:val="20"/>
              </w:rPr>
              <w:t>5.UPS</w:t>
            </w:r>
            <w:r>
              <w:rPr>
                <w:rFonts w:hint="eastAsia"/>
                <w:sz w:val="20"/>
              </w:rPr>
              <w:t>电源主机：</w:t>
            </w:r>
            <w:r>
              <w:rPr>
                <w:rFonts w:eastAsia="等线"/>
                <w:sz w:val="20"/>
              </w:rPr>
              <w:br/>
            </w:r>
            <w:r>
              <w:rPr>
                <w:rFonts w:hint="eastAsia"/>
                <w:color w:val="FF0000"/>
                <w:sz w:val="20"/>
              </w:rPr>
              <w:t>输入电压范围（</w:t>
            </w:r>
            <w:r>
              <w:rPr>
                <w:rFonts w:eastAsia="等线"/>
                <w:color w:val="FF0000"/>
                <w:sz w:val="20"/>
              </w:rPr>
              <w:t>Vac</w:t>
            </w:r>
            <w:r>
              <w:rPr>
                <w:rFonts w:hint="eastAsia"/>
                <w:color w:val="FF0000"/>
                <w:sz w:val="20"/>
              </w:rPr>
              <w:t>）：</w:t>
            </w:r>
            <w:r>
              <w:rPr>
                <w:rFonts w:eastAsia="等线"/>
                <w:color w:val="FF0000"/>
                <w:sz w:val="20"/>
              </w:rPr>
              <w:t>120-295</w:t>
            </w:r>
            <w:r>
              <w:rPr>
                <w:rFonts w:eastAsia="等线"/>
                <w:color w:val="FF0000"/>
                <w:sz w:val="20"/>
              </w:rPr>
              <w:br/>
            </w:r>
            <w:r>
              <w:rPr>
                <w:rFonts w:hint="eastAsia"/>
                <w:color w:val="FF0000"/>
                <w:sz w:val="20"/>
              </w:rPr>
              <w:t>输入频率范围（</w:t>
            </w:r>
            <w:r>
              <w:rPr>
                <w:rFonts w:eastAsia="等线"/>
                <w:color w:val="FF0000"/>
                <w:sz w:val="20"/>
              </w:rPr>
              <w:t>Hz</w:t>
            </w:r>
            <w:r>
              <w:rPr>
                <w:rFonts w:hint="eastAsia"/>
                <w:color w:val="FF0000"/>
                <w:sz w:val="20"/>
              </w:rPr>
              <w:t>）：</w:t>
            </w:r>
            <w:r>
              <w:rPr>
                <w:rFonts w:eastAsia="等线"/>
                <w:color w:val="FF0000"/>
                <w:sz w:val="20"/>
              </w:rPr>
              <w:t>50/60±10%</w:t>
            </w:r>
            <w:r>
              <w:rPr>
                <w:rFonts w:hint="eastAsia"/>
                <w:color w:val="FF0000"/>
                <w:sz w:val="20"/>
              </w:rPr>
              <w:t>（自适应）</w:t>
            </w:r>
            <w:r>
              <w:rPr>
                <w:rFonts w:eastAsia="等线"/>
                <w:color w:val="FF0000"/>
                <w:sz w:val="20"/>
              </w:rPr>
              <w:br/>
            </w:r>
            <w:r>
              <w:rPr>
                <w:rFonts w:hint="eastAsia"/>
                <w:color w:val="FF0000"/>
                <w:sz w:val="20"/>
              </w:rPr>
              <w:t>输入功率因数：＞</w:t>
            </w:r>
            <w:r>
              <w:rPr>
                <w:rFonts w:eastAsia="等线"/>
                <w:color w:val="FF0000"/>
                <w:sz w:val="20"/>
              </w:rPr>
              <w:t>0.99</w:t>
            </w:r>
            <w:r>
              <w:rPr>
                <w:rFonts w:eastAsia="等线"/>
                <w:sz w:val="20"/>
              </w:rPr>
              <w:br/>
            </w:r>
            <w:r>
              <w:rPr>
                <w:rFonts w:hint="eastAsia"/>
                <w:sz w:val="20"/>
              </w:rPr>
              <w:t>电池电压（</w:t>
            </w:r>
            <w:r>
              <w:rPr>
                <w:rFonts w:eastAsia="等线"/>
                <w:sz w:val="20"/>
              </w:rPr>
              <w:t>Vdc</w:t>
            </w:r>
            <w:r>
              <w:rPr>
                <w:rFonts w:hint="eastAsia"/>
                <w:sz w:val="20"/>
              </w:rPr>
              <w:t>）：</w:t>
            </w:r>
            <w:r>
              <w:rPr>
                <w:rFonts w:eastAsia="等线"/>
                <w:sz w:val="20"/>
              </w:rPr>
              <w:t>≤72</w:t>
            </w:r>
            <w:r>
              <w:rPr>
                <w:rFonts w:eastAsia="等线"/>
                <w:sz w:val="20"/>
              </w:rPr>
              <w:br/>
            </w:r>
            <w:r>
              <w:rPr>
                <w:rFonts w:hint="eastAsia"/>
                <w:sz w:val="20"/>
              </w:rPr>
              <w:t>输出额定功率（</w:t>
            </w:r>
            <w:r>
              <w:rPr>
                <w:rFonts w:eastAsia="等线"/>
                <w:sz w:val="20"/>
              </w:rPr>
              <w:t>VA/W</w:t>
            </w:r>
            <w:r>
              <w:rPr>
                <w:rFonts w:hint="eastAsia"/>
                <w:sz w:val="20"/>
              </w:rPr>
              <w:t>）：</w:t>
            </w:r>
            <w:r>
              <w:rPr>
                <w:rFonts w:eastAsia="等线"/>
                <w:sz w:val="20"/>
              </w:rPr>
              <w:t>2000/1800</w:t>
            </w:r>
            <w:r>
              <w:rPr>
                <w:rFonts w:eastAsia="等线"/>
                <w:sz w:val="20"/>
              </w:rPr>
              <w:br/>
            </w:r>
            <w:r>
              <w:rPr>
                <w:rFonts w:hint="eastAsia"/>
                <w:color w:val="FF0000"/>
                <w:sz w:val="20"/>
              </w:rPr>
              <w:t>输出功率因数：</w:t>
            </w:r>
            <w:r>
              <w:rPr>
                <w:rFonts w:eastAsia="等线"/>
                <w:color w:val="FF0000"/>
                <w:sz w:val="20"/>
              </w:rPr>
              <w:t>≤0.9</w:t>
            </w:r>
            <w:r>
              <w:rPr>
                <w:rFonts w:eastAsia="等线"/>
                <w:sz w:val="20"/>
              </w:rPr>
              <w:br/>
            </w:r>
            <w:r>
              <w:rPr>
                <w:rFonts w:hint="eastAsia"/>
                <w:sz w:val="20"/>
              </w:rPr>
              <w:t>输出电压：默认</w:t>
            </w:r>
            <w:r>
              <w:rPr>
                <w:rFonts w:eastAsia="等线"/>
                <w:sz w:val="20"/>
              </w:rPr>
              <w:t>220</w:t>
            </w:r>
            <w:r>
              <w:rPr>
                <w:rFonts w:hint="eastAsia"/>
                <w:sz w:val="20"/>
              </w:rPr>
              <w:t>，</w:t>
            </w:r>
            <w:r>
              <w:rPr>
                <w:rFonts w:eastAsia="等线"/>
                <w:sz w:val="20"/>
              </w:rPr>
              <w:t>208/220/230/240</w:t>
            </w:r>
            <w:r>
              <w:rPr>
                <w:rFonts w:eastAsia="等线"/>
                <w:sz w:val="20"/>
              </w:rPr>
              <w:br/>
            </w:r>
            <w:r>
              <w:rPr>
                <w:rFonts w:hint="eastAsia"/>
                <w:color w:val="FF0000"/>
                <w:sz w:val="20"/>
              </w:rPr>
              <w:t>输出精度：</w:t>
            </w:r>
            <w:r>
              <w:rPr>
                <w:rFonts w:eastAsia="等线"/>
                <w:color w:val="FF0000"/>
                <w:sz w:val="20"/>
              </w:rPr>
              <w:t>±1%</w:t>
            </w:r>
            <w:r>
              <w:rPr>
                <w:rFonts w:eastAsia="等线"/>
                <w:color w:val="FF0000"/>
                <w:sz w:val="20"/>
              </w:rPr>
              <w:br/>
            </w:r>
            <w:r>
              <w:rPr>
                <w:rFonts w:hint="eastAsia"/>
                <w:color w:val="FF0000"/>
                <w:sz w:val="20"/>
              </w:rPr>
              <w:t>输出频率（</w:t>
            </w:r>
            <w:r>
              <w:rPr>
                <w:rFonts w:eastAsia="等线"/>
                <w:color w:val="FF0000"/>
                <w:sz w:val="20"/>
              </w:rPr>
              <w:t>Hz</w:t>
            </w:r>
            <w:r>
              <w:rPr>
                <w:rFonts w:hint="eastAsia"/>
                <w:color w:val="FF0000"/>
                <w:sz w:val="20"/>
              </w:rPr>
              <w:t>）：电模式，电网同步；电池模式</w:t>
            </w:r>
            <w:r>
              <w:rPr>
                <w:rFonts w:eastAsia="等线"/>
                <w:color w:val="FF0000"/>
                <w:sz w:val="20"/>
              </w:rPr>
              <w:t>±0.2%</w:t>
            </w:r>
            <w:r>
              <w:rPr>
                <w:rFonts w:eastAsia="等线"/>
                <w:color w:val="FF0000"/>
                <w:sz w:val="20"/>
              </w:rPr>
              <w:br/>
            </w:r>
            <w:r>
              <w:rPr>
                <w:rFonts w:hint="eastAsia"/>
                <w:color w:val="FF0000"/>
                <w:sz w:val="20"/>
              </w:rPr>
              <w:t>过载能力：</w:t>
            </w:r>
            <w:r>
              <w:rPr>
                <w:rFonts w:eastAsia="等线"/>
                <w:color w:val="FF0000"/>
                <w:sz w:val="20"/>
              </w:rPr>
              <w:t>100%-130% 1min</w:t>
            </w:r>
            <w:r>
              <w:rPr>
                <w:rFonts w:hint="eastAsia"/>
                <w:color w:val="FF0000"/>
                <w:sz w:val="20"/>
              </w:rPr>
              <w:t>；</w:t>
            </w:r>
            <w:r>
              <w:rPr>
                <w:rFonts w:eastAsia="等线"/>
                <w:color w:val="FF0000"/>
                <w:sz w:val="20"/>
              </w:rPr>
              <w:t>131%-150% 1s</w:t>
            </w:r>
            <w:r>
              <w:rPr>
                <w:rFonts w:hint="eastAsia"/>
                <w:color w:val="FF0000"/>
                <w:sz w:val="20"/>
              </w:rPr>
              <w:t>；</w:t>
            </w:r>
            <w:r>
              <w:rPr>
                <w:rFonts w:eastAsia="等线"/>
                <w:color w:val="FF0000"/>
                <w:sz w:val="20"/>
              </w:rPr>
              <w:t>150%</w:t>
            </w:r>
            <w:r>
              <w:rPr>
                <w:rFonts w:hint="eastAsia"/>
                <w:color w:val="FF0000"/>
                <w:sz w:val="20"/>
              </w:rPr>
              <w:t>以上</w:t>
            </w:r>
            <w:r>
              <w:rPr>
                <w:rFonts w:eastAsia="等线"/>
                <w:color w:val="FF0000"/>
                <w:sz w:val="20"/>
              </w:rPr>
              <w:t xml:space="preserve"> 200ms</w:t>
            </w:r>
            <w:r>
              <w:rPr>
                <w:rFonts w:eastAsia="等线"/>
                <w:color w:val="FF0000"/>
                <w:sz w:val="20"/>
              </w:rPr>
              <w:br/>
            </w:r>
            <w:r>
              <w:rPr>
                <w:rFonts w:hint="eastAsia"/>
                <w:color w:val="FF0000"/>
                <w:sz w:val="20"/>
              </w:rPr>
              <w:t>系统效率：</w:t>
            </w:r>
            <w:r>
              <w:rPr>
                <w:rFonts w:eastAsia="等线"/>
                <w:color w:val="FF0000"/>
                <w:sz w:val="20"/>
              </w:rPr>
              <w:t>≥95%</w:t>
            </w:r>
            <w:r>
              <w:rPr>
                <w:rFonts w:eastAsia="等线"/>
                <w:color w:val="FF0000"/>
                <w:sz w:val="20"/>
              </w:rPr>
              <w:br/>
            </w:r>
            <w:r>
              <w:rPr>
                <w:rFonts w:hint="eastAsia"/>
                <w:color w:val="FF0000"/>
                <w:sz w:val="20"/>
              </w:rPr>
              <w:t>面板显示：</w:t>
            </w:r>
            <w:r>
              <w:rPr>
                <w:rFonts w:eastAsia="等线"/>
                <w:color w:val="FF0000"/>
                <w:sz w:val="20"/>
              </w:rPr>
              <w:t>LED</w:t>
            </w:r>
            <w:r>
              <w:rPr>
                <w:rFonts w:eastAsia="等线"/>
                <w:color w:val="FF0000"/>
                <w:sz w:val="20"/>
              </w:rPr>
              <w:br/>
            </w:r>
            <w:r>
              <w:rPr>
                <w:rFonts w:hint="eastAsia"/>
                <w:color w:val="FF0000"/>
                <w:sz w:val="20"/>
              </w:rPr>
              <w:t>噪音（</w:t>
            </w:r>
            <w:r>
              <w:rPr>
                <w:rFonts w:eastAsia="等线"/>
                <w:color w:val="FF0000"/>
                <w:sz w:val="20"/>
              </w:rPr>
              <w:t>dB</w:t>
            </w:r>
            <w:r>
              <w:rPr>
                <w:rFonts w:hint="eastAsia"/>
                <w:color w:val="FF0000"/>
                <w:sz w:val="20"/>
              </w:rPr>
              <w:t>）：＜</w:t>
            </w:r>
            <w:r>
              <w:rPr>
                <w:rFonts w:eastAsia="等线"/>
                <w:color w:val="FF0000"/>
                <w:sz w:val="20"/>
              </w:rPr>
              <w:t>50</w:t>
            </w:r>
            <w:r>
              <w:rPr>
                <w:rFonts w:eastAsia="等线"/>
                <w:color w:val="FF0000"/>
                <w:sz w:val="20"/>
              </w:rPr>
              <w:br/>
            </w:r>
            <w:r>
              <w:rPr>
                <w:rFonts w:hint="eastAsia"/>
                <w:color w:val="FF0000"/>
                <w:sz w:val="20"/>
              </w:rPr>
              <w:t>工作温度（</w:t>
            </w:r>
            <w:r>
              <w:rPr>
                <w:rFonts w:eastAsia="等线"/>
                <w:color w:val="FF0000"/>
                <w:sz w:val="20"/>
              </w:rPr>
              <w:t>°C</w:t>
            </w:r>
            <w:r>
              <w:rPr>
                <w:rFonts w:hint="eastAsia"/>
                <w:color w:val="FF0000"/>
                <w:sz w:val="20"/>
              </w:rPr>
              <w:t>）：零下</w:t>
            </w:r>
            <w:r>
              <w:rPr>
                <w:rFonts w:eastAsia="等线"/>
                <w:color w:val="FF0000"/>
                <w:sz w:val="20"/>
              </w:rPr>
              <w:t>5—40</w:t>
            </w:r>
            <w:r>
              <w:rPr>
                <w:rFonts w:eastAsia="等线"/>
                <w:color w:val="FF0000"/>
                <w:sz w:val="20"/>
              </w:rPr>
              <w:br/>
            </w:r>
            <w:r>
              <w:rPr>
                <w:rFonts w:hint="eastAsia"/>
                <w:color w:val="FF0000"/>
                <w:sz w:val="20"/>
              </w:rPr>
              <w:t>环境湿度：</w:t>
            </w:r>
            <w:r>
              <w:rPr>
                <w:rFonts w:eastAsia="等线"/>
                <w:color w:val="FF0000"/>
                <w:sz w:val="20"/>
              </w:rPr>
              <w:t>0-95%</w:t>
            </w:r>
            <w:r>
              <w:rPr>
                <w:rFonts w:hint="eastAsia"/>
                <w:color w:val="FF0000"/>
                <w:sz w:val="20"/>
              </w:rPr>
              <w:t>，无冷凝</w:t>
            </w:r>
          </w:p>
          <w:p w14:paraId="3889CE1E">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785ED203">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515C26FE">
            <w:pPr>
              <w:jc w:val="center"/>
              <w:rPr>
                <w:rFonts w:ascii="宋体" w:eastAsia="宋体" w:hAnsi="宋体" w:cs="宋体"/>
                <w:color w:val="auto"/>
              </w:rPr>
            </w:pPr>
            <w:r>
              <w:rPr>
                <w:rFonts w:ascii="宋体" w:eastAsia="宋体" w:hAnsi="宋体" w:cs="宋体" w:hint="eastAsia"/>
                <w:color w:val="auto"/>
              </w:rPr>
              <w:t>64</w:t>
            </w:r>
          </w:p>
        </w:tc>
      </w:tr>
      <w:tr w14:paraId="355C77C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C465574">
            <w:pPr>
              <w:jc w:val="center"/>
              <w:rPr>
                <w:rFonts w:ascii="宋体" w:eastAsia="宋体" w:hAnsi="宋体" w:cs="宋体"/>
                <w:color w:val="auto"/>
              </w:rPr>
            </w:pPr>
            <w:r>
              <w:rPr>
                <w:rFonts w:ascii="宋体" w:eastAsia="宋体" w:hAnsi="宋体" w:cs="宋体" w:hint="eastAsia"/>
                <w:color w:val="auto"/>
              </w:rPr>
              <w:t>2.6</w:t>
            </w:r>
          </w:p>
        </w:tc>
        <w:tc>
          <w:tcPr>
            <w:tcW w:w="763" w:type="pct"/>
            <w:vMerge/>
            <w:tcBorders>
              <w:left w:val="nil"/>
              <w:right w:val="single" w:sz="4" w:space="0" w:color="auto"/>
            </w:tcBorders>
            <w:shd w:val="clear" w:color="auto" w:fill="auto"/>
            <w:vAlign w:val="center"/>
          </w:tcPr>
          <w:p w14:paraId="12B18B8B">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0FBF691B">
            <w:pPr>
              <w:jc w:val="center"/>
              <w:rPr>
                <w:rFonts w:ascii="宋体" w:eastAsia="宋体" w:hAnsi="宋体" w:cs="宋体"/>
                <w:color w:val="auto"/>
                <w:lang w:eastAsia="zh-CN"/>
              </w:rPr>
            </w:pPr>
            <w:r>
              <w:rPr>
                <w:rFonts w:ascii="宋体" w:eastAsia="宋体" w:hAnsi="宋体" w:cs="宋体" w:hint="eastAsia"/>
                <w:color w:val="auto"/>
                <w:lang w:eastAsia="zh-CN"/>
              </w:rPr>
              <w:t>备用电源（UPS电池）</w:t>
            </w:r>
          </w:p>
        </w:tc>
        <w:tc>
          <w:tcPr>
            <w:tcW w:w="2164" w:type="pct"/>
            <w:tcBorders>
              <w:top w:val="nil"/>
              <w:left w:val="nil"/>
              <w:bottom w:val="single" w:sz="4" w:space="0" w:color="auto"/>
              <w:right w:val="single" w:sz="4" w:space="0" w:color="auto"/>
            </w:tcBorders>
            <w:shd w:val="clear" w:color="auto" w:fill="auto"/>
            <w:vAlign w:val="center"/>
          </w:tcPr>
          <w:p w14:paraId="0C7326A4">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sz w:val="20"/>
              </w:rPr>
              <w:t>1.</w:t>
            </w:r>
            <w:r>
              <w:rPr>
                <w:rFonts w:hint="eastAsia"/>
                <w:sz w:val="20"/>
              </w:rPr>
              <w:t>蓄电池：</w:t>
            </w:r>
            <w:r>
              <w:rPr>
                <w:rFonts w:eastAsia="等线"/>
                <w:sz w:val="20"/>
              </w:rPr>
              <w:t>≥6</w:t>
            </w:r>
            <w:r>
              <w:rPr>
                <w:rFonts w:hint="eastAsia"/>
                <w:sz w:val="20"/>
              </w:rPr>
              <w:t>块</w:t>
            </w:r>
            <w:r>
              <w:rPr>
                <w:rFonts w:eastAsia="等线"/>
                <w:sz w:val="20"/>
              </w:rPr>
              <w:t>12V38AH</w:t>
            </w:r>
            <w:r>
              <w:rPr>
                <w:rFonts w:hint="eastAsia"/>
                <w:sz w:val="20"/>
              </w:rPr>
              <w:t>电池</w:t>
            </w:r>
            <w:r>
              <w:rPr>
                <w:rFonts w:eastAsia="等线"/>
                <w:sz w:val="20"/>
              </w:rPr>
              <w:br/>
            </w:r>
            <w:r>
              <w:rPr>
                <w:rFonts w:eastAsia="等线"/>
                <w:sz w:val="20"/>
              </w:rPr>
              <w:t>2.</w:t>
            </w:r>
            <w:r>
              <w:rPr>
                <w:rFonts w:hint="eastAsia"/>
                <w:sz w:val="20"/>
              </w:rPr>
              <w:t>标称电压</w:t>
            </w:r>
            <w:r>
              <w:rPr>
                <w:rFonts w:eastAsia="等线"/>
                <w:sz w:val="20"/>
              </w:rPr>
              <w:t xml:space="preserve"> </w:t>
            </w:r>
            <w:r>
              <w:rPr>
                <w:rFonts w:hint="eastAsia"/>
                <w:sz w:val="20"/>
              </w:rPr>
              <w:t>：</w:t>
            </w:r>
            <w:r>
              <w:rPr>
                <w:rFonts w:eastAsia="等线"/>
                <w:sz w:val="20"/>
              </w:rPr>
              <w:t>≥12V</w:t>
            </w:r>
            <w:r>
              <w:rPr>
                <w:rFonts w:eastAsia="等线"/>
                <w:sz w:val="20"/>
              </w:rPr>
              <w:br/>
            </w:r>
            <w:r>
              <w:rPr>
                <w:rFonts w:eastAsia="等线"/>
                <w:sz w:val="20"/>
              </w:rPr>
              <w:t>3.</w:t>
            </w:r>
            <w:r>
              <w:rPr>
                <w:rFonts w:hint="eastAsia"/>
                <w:sz w:val="20"/>
              </w:rPr>
              <w:t>额定容量：</w:t>
            </w:r>
            <w:r>
              <w:rPr>
                <w:rFonts w:eastAsia="等线"/>
                <w:sz w:val="20"/>
              </w:rPr>
              <w:t>≥38Ah</w:t>
            </w:r>
            <w:r>
              <w:rPr>
                <w:rFonts w:hint="eastAsia"/>
                <w:sz w:val="20"/>
              </w:rPr>
              <w:t>（</w:t>
            </w:r>
            <w:r>
              <w:rPr>
                <w:rFonts w:eastAsia="等线"/>
                <w:sz w:val="20"/>
              </w:rPr>
              <w:t>C20</w:t>
            </w:r>
            <w:r>
              <w:rPr>
                <w:rFonts w:hint="eastAsia"/>
                <w:sz w:val="20"/>
              </w:rPr>
              <w:t>，</w:t>
            </w:r>
            <w:r>
              <w:rPr>
                <w:rFonts w:eastAsia="等线"/>
                <w:sz w:val="20"/>
              </w:rPr>
              <w:t>1.75V/</w:t>
            </w:r>
            <w:r>
              <w:rPr>
                <w:rFonts w:hint="eastAsia"/>
                <w:sz w:val="20"/>
              </w:rPr>
              <w:t>单体、</w:t>
            </w:r>
            <w:r>
              <w:rPr>
                <w:rFonts w:eastAsia="等线"/>
                <w:sz w:val="20"/>
              </w:rPr>
              <w:t>25℃</w:t>
            </w:r>
            <w:r>
              <w:rPr>
                <w:rFonts w:hint="eastAsia"/>
                <w:sz w:val="20"/>
              </w:rPr>
              <w:t>）</w:t>
            </w:r>
            <w:r>
              <w:rPr>
                <w:rFonts w:eastAsia="等线"/>
                <w:sz w:val="20"/>
              </w:rPr>
              <w:br/>
            </w:r>
            <w:r>
              <w:rPr>
                <w:rFonts w:eastAsia="等线"/>
                <w:color w:val="FF0000"/>
                <w:sz w:val="20"/>
              </w:rPr>
              <w:t>4.</w:t>
            </w:r>
            <w:r>
              <w:rPr>
                <w:rFonts w:hint="eastAsia"/>
                <w:color w:val="FF0000"/>
                <w:sz w:val="20"/>
              </w:rPr>
              <w:t>尺寸：</w:t>
            </w:r>
            <w:r>
              <w:rPr>
                <w:rFonts w:eastAsia="等线"/>
                <w:color w:val="FF0000"/>
                <w:sz w:val="20"/>
              </w:rPr>
              <w:t>≤198*167*173mm</w:t>
            </w:r>
            <w:r>
              <w:rPr>
                <w:rFonts w:eastAsia="等线"/>
                <w:color w:val="FF0000"/>
                <w:sz w:val="20"/>
              </w:rPr>
              <w:br/>
            </w:r>
            <w:r>
              <w:rPr>
                <w:rFonts w:eastAsia="等线"/>
                <w:color w:val="FF0000"/>
                <w:sz w:val="20"/>
              </w:rPr>
              <w:t>5.</w:t>
            </w:r>
            <w:r>
              <w:rPr>
                <w:rFonts w:hint="eastAsia"/>
                <w:color w:val="FF0000"/>
                <w:sz w:val="20"/>
              </w:rPr>
              <w:t>内阻：</w:t>
            </w:r>
            <w:r>
              <w:rPr>
                <w:rFonts w:eastAsia="等线"/>
                <w:color w:val="FF0000"/>
                <w:sz w:val="20"/>
              </w:rPr>
              <w:t>≤9.45mΩ</w:t>
            </w:r>
            <w:r>
              <w:rPr>
                <w:rFonts w:hint="eastAsia"/>
                <w:color w:val="FF0000"/>
                <w:sz w:val="20"/>
              </w:rPr>
              <w:t>（荷电状态</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6.</w:t>
            </w:r>
            <w:r>
              <w:rPr>
                <w:rFonts w:hint="eastAsia"/>
                <w:color w:val="FF0000"/>
                <w:sz w:val="20"/>
              </w:rPr>
              <w:t>短路电流</w:t>
            </w:r>
            <w:r>
              <w:rPr>
                <w:rFonts w:eastAsia="等线"/>
                <w:color w:val="FF0000"/>
                <w:sz w:val="20"/>
              </w:rPr>
              <w:t xml:space="preserve"> </w:t>
            </w:r>
            <w:r>
              <w:rPr>
                <w:rFonts w:hint="eastAsia"/>
                <w:color w:val="FF0000"/>
                <w:sz w:val="20"/>
              </w:rPr>
              <w:t>：</w:t>
            </w:r>
            <w:r>
              <w:rPr>
                <w:rFonts w:eastAsia="等线"/>
                <w:color w:val="FF0000"/>
                <w:sz w:val="20"/>
              </w:rPr>
              <w:t xml:space="preserve">≥456A </w:t>
            </w:r>
            <w:r>
              <w:rPr>
                <w:rFonts w:eastAsia="等线"/>
                <w:color w:val="FF0000"/>
                <w:sz w:val="20"/>
              </w:rPr>
              <w:br/>
            </w:r>
            <w:r>
              <w:rPr>
                <w:rFonts w:eastAsia="等线"/>
                <w:color w:val="FF0000"/>
                <w:sz w:val="20"/>
              </w:rPr>
              <w:t>7.</w:t>
            </w:r>
            <w:r>
              <w:rPr>
                <w:rFonts w:hint="eastAsia"/>
                <w:color w:val="FF0000"/>
                <w:sz w:val="20"/>
              </w:rPr>
              <w:t>自放电：</w:t>
            </w:r>
            <w:r>
              <w:rPr>
                <w:rFonts w:eastAsia="等线"/>
                <w:color w:val="FF0000"/>
                <w:sz w:val="20"/>
              </w:rPr>
              <w:t>≤2%/</w:t>
            </w:r>
            <w:r>
              <w:rPr>
                <w:rFonts w:hint="eastAsia"/>
                <w:color w:val="FF0000"/>
                <w:sz w:val="20"/>
              </w:rPr>
              <w:t>月（</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8.</w:t>
            </w:r>
            <w:r>
              <w:rPr>
                <w:rFonts w:hint="eastAsia"/>
                <w:color w:val="FF0000"/>
                <w:sz w:val="20"/>
              </w:rPr>
              <w:t>适用温度范围：零下</w:t>
            </w:r>
            <w:r>
              <w:rPr>
                <w:rFonts w:eastAsia="等线"/>
                <w:color w:val="FF0000"/>
                <w:sz w:val="20"/>
              </w:rPr>
              <w:t>15℃~50℃</w:t>
            </w:r>
            <w:r>
              <w:rPr>
                <w:rFonts w:eastAsia="等线"/>
                <w:color w:val="FF0000"/>
                <w:sz w:val="20"/>
              </w:rPr>
              <w:br/>
            </w:r>
            <w:r>
              <w:rPr>
                <w:rFonts w:eastAsia="等线"/>
                <w:color w:val="FF0000"/>
                <w:sz w:val="20"/>
              </w:rPr>
              <w:t>9.</w:t>
            </w:r>
            <w:r>
              <w:rPr>
                <w:rFonts w:hint="eastAsia"/>
                <w:color w:val="FF0000"/>
                <w:sz w:val="20"/>
              </w:rPr>
              <w:t>均充电压</w:t>
            </w:r>
            <w:r>
              <w:rPr>
                <w:rFonts w:eastAsia="等线"/>
                <w:color w:val="FF0000"/>
                <w:sz w:val="20"/>
              </w:rPr>
              <w:t xml:space="preserve"> </w:t>
            </w:r>
            <w:r>
              <w:rPr>
                <w:rFonts w:hint="eastAsia"/>
                <w:color w:val="FF0000"/>
                <w:sz w:val="20"/>
              </w:rPr>
              <w:t>：</w:t>
            </w:r>
            <w:r>
              <w:rPr>
                <w:rFonts w:eastAsia="等线"/>
                <w:color w:val="FF0000"/>
                <w:sz w:val="20"/>
              </w:rPr>
              <w:t>2.35-2.40V/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10.</w:t>
            </w:r>
            <w:r>
              <w:rPr>
                <w:rFonts w:hint="eastAsia"/>
                <w:color w:val="FF0000"/>
                <w:sz w:val="20"/>
              </w:rPr>
              <w:t>浮充电压</w:t>
            </w:r>
            <w:r>
              <w:rPr>
                <w:rFonts w:eastAsia="等线"/>
                <w:color w:val="FF0000"/>
                <w:sz w:val="20"/>
              </w:rPr>
              <w:t xml:space="preserve"> V/</w:t>
            </w:r>
            <w:r>
              <w:rPr>
                <w:rFonts w:hint="eastAsia"/>
                <w:color w:val="FF0000"/>
                <w:sz w:val="20"/>
              </w:rPr>
              <w:t>单体：</w:t>
            </w:r>
            <w:r>
              <w:rPr>
                <w:rFonts w:eastAsia="等线"/>
                <w:color w:val="FF0000"/>
                <w:sz w:val="20"/>
              </w:rPr>
              <w:t>2.25V/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11.</w:t>
            </w:r>
            <w:r>
              <w:rPr>
                <w:rFonts w:hint="eastAsia"/>
                <w:color w:val="FF0000"/>
                <w:sz w:val="20"/>
              </w:rPr>
              <w:t>温度补偿系数：</w:t>
            </w:r>
            <w:r>
              <w:rPr>
                <w:rFonts w:eastAsia="等线"/>
                <w:color w:val="FF0000"/>
                <w:sz w:val="20"/>
              </w:rPr>
              <w:t>4mV/℃·</w:t>
            </w:r>
            <w:r>
              <w:rPr>
                <w:rFonts w:hint="eastAsia"/>
                <w:color w:val="FF0000"/>
                <w:sz w:val="20"/>
              </w:rPr>
              <w:t>单体</w:t>
            </w:r>
            <w:r>
              <w:rPr>
                <w:rFonts w:eastAsia="等线"/>
                <w:color w:val="FF0000"/>
                <w:sz w:val="20"/>
              </w:rPr>
              <w:t xml:space="preserve"> </w:t>
            </w:r>
            <w:r>
              <w:rPr>
                <w:rFonts w:eastAsia="等线"/>
                <w:color w:val="FF0000"/>
                <w:sz w:val="20"/>
              </w:rPr>
              <w:br/>
            </w:r>
            <w:r>
              <w:rPr>
                <w:rFonts w:eastAsia="等线"/>
                <w:color w:val="FF0000"/>
                <w:sz w:val="20"/>
              </w:rPr>
              <w:t>12.</w:t>
            </w:r>
            <w:r>
              <w:rPr>
                <w:rFonts w:hint="eastAsia"/>
                <w:color w:val="FF0000"/>
                <w:sz w:val="20"/>
              </w:rPr>
              <w:t>最大充电电流：</w:t>
            </w:r>
            <w:r>
              <w:rPr>
                <w:rFonts w:eastAsia="等线"/>
                <w:color w:val="FF0000"/>
                <w:sz w:val="20"/>
              </w:rPr>
              <w:t>≤9.5A</w:t>
            </w:r>
            <w:r>
              <w:rPr>
                <w:rFonts w:eastAsia="等线"/>
                <w:color w:val="FF0000"/>
                <w:sz w:val="20"/>
              </w:rPr>
              <w:br/>
            </w:r>
            <w:r>
              <w:rPr>
                <w:rFonts w:eastAsia="等线"/>
                <w:color w:val="FF0000"/>
                <w:sz w:val="20"/>
              </w:rPr>
              <w:t>13.</w:t>
            </w:r>
            <w:r>
              <w:rPr>
                <w:rFonts w:hint="eastAsia"/>
                <w:color w:val="FF0000"/>
                <w:sz w:val="20"/>
              </w:rPr>
              <w:t>含电池间连接线缆</w:t>
            </w:r>
          </w:p>
          <w:p w14:paraId="07AA24AB">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20E8A1FE">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65EFF669">
            <w:pPr>
              <w:jc w:val="center"/>
              <w:rPr>
                <w:rFonts w:ascii="宋体" w:eastAsia="宋体" w:hAnsi="宋体" w:cs="宋体"/>
                <w:color w:val="auto"/>
              </w:rPr>
            </w:pPr>
            <w:r>
              <w:rPr>
                <w:rFonts w:ascii="宋体" w:eastAsia="宋体" w:hAnsi="宋体" w:cs="宋体" w:hint="eastAsia"/>
                <w:color w:val="auto"/>
              </w:rPr>
              <w:t>64</w:t>
            </w:r>
          </w:p>
        </w:tc>
      </w:tr>
      <w:tr w14:paraId="33326D0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FA94B82">
            <w:pPr>
              <w:jc w:val="center"/>
              <w:rPr>
                <w:rFonts w:ascii="宋体" w:eastAsia="宋体" w:hAnsi="宋体" w:cs="宋体"/>
                <w:color w:val="auto"/>
              </w:rPr>
            </w:pPr>
            <w:r>
              <w:rPr>
                <w:rFonts w:ascii="宋体" w:eastAsia="宋体" w:hAnsi="宋体" w:cs="宋体" w:hint="eastAsia"/>
                <w:color w:val="auto"/>
              </w:rPr>
              <w:t>2.7</w:t>
            </w:r>
          </w:p>
        </w:tc>
        <w:tc>
          <w:tcPr>
            <w:tcW w:w="763" w:type="pct"/>
            <w:vMerge/>
            <w:tcBorders>
              <w:left w:val="nil"/>
              <w:right w:val="single" w:sz="4" w:space="0" w:color="auto"/>
            </w:tcBorders>
            <w:shd w:val="clear" w:color="auto" w:fill="auto"/>
            <w:vAlign w:val="center"/>
          </w:tcPr>
          <w:p w14:paraId="7B6E9387">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2B7E615A">
            <w:pPr>
              <w:jc w:val="center"/>
              <w:rPr>
                <w:rFonts w:ascii="宋体" w:eastAsia="宋体" w:hAnsi="宋体" w:cs="宋体"/>
                <w:color w:val="auto"/>
              </w:rPr>
            </w:pPr>
            <w:r>
              <w:rPr>
                <w:rFonts w:ascii="宋体" w:eastAsia="宋体" w:hAnsi="宋体" w:cs="宋体" w:hint="eastAsia"/>
                <w:color w:val="auto"/>
              </w:rPr>
              <w:t>备用电源（电池箱）</w:t>
            </w:r>
          </w:p>
        </w:tc>
        <w:tc>
          <w:tcPr>
            <w:tcW w:w="2164" w:type="pct"/>
            <w:tcBorders>
              <w:top w:val="nil"/>
              <w:left w:val="nil"/>
              <w:bottom w:val="single" w:sz="4" w:space="0" w:color="auto"/>
              <w:right w:val="single" w:sz="4" w:space="0" w:color="auto"/>
            </w:tcBorders>
            <w:shd w:val="clear" w:color="auto" w:fill="auto"/>
            <w:vAlign w:val="center"/>
          </w:tcPr>
          <w:p w14:paraId="4987C29C">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color w:val="FF0000"/>
                <w:sz w:val="20"/>
              </w:rPr>
              <w:t>1.</w:t>
            </w:r>
            <w:r>
              <w:rPr>
                <w:rFonts w:hint="eastAsia"/>
                <w:color w:val="FF0000"/>
                <w:sz w:val="20"/>
              </w:rPr>
              <w:t>尺寸（宽</w:t>
            </w:r>
            <w:r>
              <w:rPr>
                <w:rFonts w:eastAsia="等线"/>
                <w:color w:val="FF0000"/>
                <w:sz w:val="20"/>
              </w:rPr>
              <w:t>*</w:t>
            </w:r>
            <w:r>
              <w:rPr>
                <w:rFonts w:hint="eastAsia"/>
                <w:color w:val="FF0000"/>
                <w:sz w:val="20"/>
              </w:rPr>
              <w:t>深</w:t>
            </w:r>
            <w:r>
              <w:rPr>
                <w:rFonts w:eastAsia="等线"/>
                <w:color w:val="FF0000"/>
                <w:sz w:val="20"/>
              </w:rPr>
              <w:t>*</w:t>
            </w:r>
            <w:r>
              <w:rPr>
                <w:rFonts w:hint="eastAsia"/>
                <w:color w:val="FF0000"/>
                <w:sz w:val="20"/>
              </w:rPr>
              <w:t>高）（</w:t>
            </w:r>
            <w:r>
              <w:rPr>
                <w:rFonts w:eastAsia="等线"/>
                <w:color w:val="FF0000"/>
                <w:sz w:val="20"/>
              </w:rPr>
              <w:t>mm</w:t>
            </w:r>
            <w:r>
              <w:rPr>
                <w:rFonts w:hint="eastAsia"/>
                <w:color w:val="FF0000"/>
                <w:sz w:val="20"/>
              </w:rPr>
              <w:t>）：</w:t>
            </w:r>
            <w:r>
              <w:rPr>
                <w:rFonts w:eastAsia="等线"/>
                <w:color w:val="FF0000"/>
                <w:sz w:val="20"/>
              </w:rPr>
              <w:t xml:space="preserve">≤430×560×260 </w:t>
            </w:r>
            <w:r>
              <w:rPr>
                <w:rFonts w:eastAsia="等线"/>
                <w:color w:val="FF0000"/>
                <w:sz w:val="20"/>
              </w:rPr>
              <w:br/>
            </w:r>
            <w:r>
              <w:rPr>
                <w:rFonts w:eastAsia="等线"/>
                <w:color w:val="FF0000"/>
                <w:sz w:val="20"/>
              </w:rPr>
              <w:t>2.</w:t>
            </w:r>
            <w:r>
              <w:rPr>
                <w:rFonts w:hint="eastAsia"/>
                <w:color w:val="FF0000"/>
                <w:sz w:val="20"/>
              </w:rPr>
              <w:t>重量（</w:t>
            </w:r>
            <w:r>
              <w:rPr>
                <w:rFonts w:eastAsia="等线"/>
                <w:color w:val="FF0000"/>
                <w:sz w:val="20"/>
              </w:rPr>
              <w:t>kg</w:t>
            </w:r>
            <w:r>
              <w:rPr>
                <w:rFonts w:hint="eastAsia"/>
                <w:color w:val="FF0000"/>
                <w:sz w:val="20"/>
              </w:rPr>
              <w:t>）：</w:t>
            </w:r>
            <w:r>
              <w:rPr>
                <w:rFonts w:eastAsia="等线"/>
                <w:color w:val="FF0000"/>
                <w:sz w:val="20"/>
              </w:rPr>
              <w:t xml:space="preserve">≤6 </w:t>
            </w:r>
            <w:r>
              <w:rPr>
                <w:rFonts w:eastAsia="等线"/>
                <w:sz w:val="20"/>
              </w:rPr>
              <w:br/>
            </w:r>
            <w:r>
              <w:rPr>
                <w:rFonts w:eastAsia="等线"/>
                <w:sz w:val="20"/>
              </w:rPr>
              <w:t>3.</w:t>
            </w:r>
            <w:r>
              <w:rPr>
                <w:rFonts w:hint="eastAsia"/>
                <w:sz w:val="20"/>
              </w:rPr>
              <w:t>基本参数：钢制喷塑，组合结构，每个放置</w:t>
            </w:r>
            <w:r>
              <w:rPr>
                <w:rFonts w:eastAsia="等线"/>
                <w:sz w:val="20"/>
              </w:rPr>
              <w:t>≥6</w:t>
            </w:r>
            <w:r>
              <w:rPr>
                <w:rFonts w:hint="eastAsia"/>
                <w:sz w:val="20"/>
              </w:rPr>
              <w:t>只</w:t>
            </w:r>
            <w:r>
              <w:rPr>
                <w:rFonts w:eastAsia="等线"/>
                <w:sz w:val="20"/>
              </w:rPr>
              <w:t>12V38AH</w:t>
            </w:r>
            <w:r>
              <w:rPr>
                <w:rFonts w:hint="eastAsia"/>
                <w:sz w:val="20"/>
              </w:rPr>
              <w:t>电池，配置电池开关、电池连接线</w:t>
            </w:r>
          </w:p>
          <w:p w14:paraId="24475480">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0D8455EB">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680FEA96">
            <w:pPr>
              <w:jc w:val="center"/>
              <w:rPr>
                <w:rFonts w:ascii="宋体" w:eastAsia="宋体" w:hAnsi="宋体" w:cs="宋体"/>
                <w:color w:val="auto"/>
              </w:rPr>
            </w:pPr>
            <w:r>
              <w:rPr>
                <w:rFonts w:ascii="宋体" w:eastAsia="宋体" w:hAnsi="宋体" w:cs="宋体" w:hint="eastAsia"/>
                <w:color w:val="auto"/>
              </w:rPr>
              <w:t>64</w:t>
            </w:r>
          </w:p>
        </w:tc>
      </w:tr>
      <w:tr w14:paraId="6EC3CE4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E0458F9">
            <w:pPr>
              <w:jc w:val="center"/>
              <w:rPr>
                <w:rFonts w:ascii="宋体" w:eastAsia="宋体" w:hAnsi="宋体" w:cs="宋体"/>
                <w:color w:val="auto"/>
              </w:rPr>
            </w:pPr>
            <w:r>
              <w:rPr>
                <w:rFonts w:ascii="宋体" w:eastAsia="宋体" w:hAnsi="宋体" w:cs="宋体" w:hint="eastAsia"/>
                <w:color w:val="auto"/>
              </w:rPr>
              <w:t>2.8</w:t>
            </w:r>
          </w:p>
        </w:tc>
        <w:tc>
          <w:tcPr>
            <w:tcW w:w="763" w:type="pct"/>
            <w:vMerge/>
            <w:tcBorders>
              <w:left w:val="nil"/>
              <w:bottom w:val="single" w:sz="4" w:space="0" w:color="auto"/>
              <w:right w:val="single" w:sz="4" w:space="0" w:color="auto"/>
            </w:tcBorders>
            <w:shd w:val="clear" w:color="auto" w:fill="auto"/>
            <w:vAlign w:val="center"/>
          </w:tcPr>
          <w:p w14:paraId="565ADFA6">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2C504BC4">
            <w:pPr>
              <w:jc w:val="center"/>
              <w:rPr>
                <w:rFonts w:ascii="宋体" w:eastAsia="宋体" w:hAnsi="宋体" w:cs="宋体"/>
                <w:color w:val="auto"/>
              </w:rPr>
            </w:pPr>
            <w:r>
              <w:rPr>
                <w:rFonts w:ascii="宋体" w:eastAsia="宋体" w:hAnsi="宋体" w:cs="宋体" w:hint="eastAsia"/>
                <w:color w:val="auto"/>
              </w:rPr>
              <w:t>应急汽油发电机</w:t>
            </w:r>
          </w:p>
        </w:tc>
        <w:tc>
          <w:tcPr>
            <w:tcW w:w="2164" w:type="pct"/>
            <w:tcBorders>
              <w:top w:val="nil"/>
              <w:left w:val="nil"/>
              <w:bottom w:val="single" w:sz="4" w:space="0" w:color="auto"/>
              <w:right w:val="single" w:sz="4" w:space="0" w:color="auto"/>
            </w:tcBorders>
            <w:shd w:val="clear" w:color="auto" w:fill="auto"/>
            <w:vAlign w:val="center"/>
          </w:tcPr>
          <w:p w14:paraId="52F6647D">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功率</w:t>
            </w:r>
            <w:r>
              <w:rPr>
                <w:rFonts w:eastAsia="等线"/>
                <w:sz w:val="20"/>
              </w:rPr>
              <w:t>≥2KW</w:t>
            </w:r>
            <w:r>
              <w:rPr>
                <w:rFonts w:eastAsia="等线"/>
                <w:sz w:val="20"/>
              </w:rPr>
              <w:br/>
            </w:r>
            <w:r>
              <w:rPr>
                <w:rFonts w:eastAsia="等线"/>
                <w:color w:val="FF0000"/>
                <w:sz w:val="20"/>
              </w:rPr>
              <w:t>2.</w:t>
            </w:r>
            <w:r>
              <w:rPr>
                <w:rFonts w:hint="eastAsia"/>
                <w:color w:val="FF0000"/>
                <w:sz w:val="20"/>
              </w:rPr>
              <w:t>额定电压：</w:t>
            </w:r>
            <w:r>
              <w:rPr>
                <w:rFonts w:eastAsia="等线"/>
                <w:color w:val="FF0000"/>
                <w:sz w:val="20"/>
              </w:rPr>
              <w:t>≤220V/380V</w:t>
            </w:r>
            <w:r>
              <w:rPr>
                <w:rFonts w:eastAsia="等线"/>
                <w:color w:val="FF0000"/>
                <w:sz w:val="20"/>
              </w:rPr>
              <w:br/>
            </w:r>
            <w:r>
              <w:rPr>
                <w:rFonts w:eastAsia="等线"/>
                <w:color w:val="FF0000"/>
                <w:sz w:val="20"/>
              </w:rPr>
              <w:t>3.</w:t>
            </w:r>
            <w:r>
              <w:rPr>
                <w:rFonts w:hint="eastAsia"/>
                <w:color w:val="FF0000"/>
                <w:sz w:val="20"/>
              </w:rPr>
              <w:t>输出电压：</w:t>
            </w:r>
            <w:r>
              <w:rPr>
                <w:rFonts w:eastAsia="等线"/>
                <w:color w:val="FF0000"/>
                <w:sz w:val="20"/>
              </w:rPr>
              <w:t>≤220V/380V</w:t>
            </w:r>
            <w:r>
              <w:rPr>
                <w:rFonts w:eastAsia="等线"/>
                <w:color w:val="FF0000"/>
                <w:sz w:val="20"/>
              </w:rPr>
              <w:br/>
            </w:r>
            <w:r>
              <w:rPr>
                <w:rFonts w:eastAsia="等线"/>
                <w:color w:val="FF0000"/>
                <w:sz w:val="20"/>
              </w:rPr>
              <w:t>4.</w:t>
            </w:r>
            <w:r>
              <w:rPr>
                <w:rFonts w:hint="eastAsia"/>
                <w:color w:val="FF0000"/>
                <w:sz w:val="20"/>
              </w:rPr>
              <w:t>相数：三相</w:t>
            </w:r>
            <w:r>
              <w:rPr>
                <w:rFonts w:eastAsia="等线"/>
                <w:color w:val="FF0000"/>
                <w:sz w:val="20"/>
              </w:rPr>
              <w:br/>
            </w:r>
            <w:r>
              <w:rPr>
                <w:rFonts w:eastAsia="等线"/>
                <w:color w:val="FF0000"/>
                <w:sz w:val="20"/>
              </w:rPr>
              <w:t>5.</w:t>
            </w:r>
            <w:r>
              <w:rPr>
                <w:rFonts w:hint="eastAsia"/>
                <w:color w:val="FF0000"/>
                <w:sz w:val="20"/>
              </w:rPr>
              <w:t>频率：</w:t>
            </w:r>
            <w:r>
              <w:rPr>
                <w:rFonts w:eastAsia="等线"/>
                <w:color w:val="FF0000"/>
                <w:sz w:val="20"/>
              </w:rPr>
              <w:t>≤50Hz</w:t>
            </w:r>
            <w:r>
              <w:rPr>
                <w:rFonts w:hint="eastAsia"/>
                <w:color w:val="FF0000"/>
                <w:sz w:val="20"/>
              </w:rPr>
              <w:t>。</w:t>
            </w:r>
          </w:p>
          <w:p w14:paraId="48147185">
            <w:pPr>
              <w:rPr>
                <w:rFonts w:ascii="宋体" w:eastAsia="宋体" w:hAnsi="宋体" w:cs="宋体"/>
                <w:color w:val="auto"/>
              </w:rPr>
            </w:pPr>
          </w:p>
        </w:tc>
        <w:tc>
          <w:tcPr>
            <w:tcW w:w="238" w:type="pct"/>
            <w:tcBorders>
              <w:top w:val="nil"/>
              <w:left w:val="nil"/>
              <w:bottom w:val="single" w:sz="4" w:space="0" w:color="auto"/>
              <w:right w:val="single" w:sz="4" w:space="0" w:color="auto"/>
            </w:tcBorders>
            <w:shd w:val="clear" w:color="auto" w:fill="auto"/>
            <w:vAlign w:val="center"/>
          </w:tcPr>
          <w:p w14:paraId="21F3B5FC">
            <w:pPr>
              <w:jc w:val="center"/>
              <w:rPr>
                <w:rFonts w:ascii="宋体" w:eastAsia="宋体" w:hAnsi="宋体" w:cs="宋体"/>
                <w:color w:val="auto"/>
              </w:rPr>
            </w:pPr>
            <w:r>
              <w:rPr>
                <w:rFonts w:ascii="宋体" w:eastAsia="宋体" w:hAnsi="宋体" w:cs="宋体" w:hint="eastAsia"/>
                <w:color w:val="auto"/>
              </w:rPr>
              <w:t>部</w:t>
            </w:r>
          </w:p>
        </w:tc>
        <w:tc>
          <w:tcPr>
            <w:tcW w:w="296" w:type="pct"/>
            <w:tcBorders>
              <w:top w:val="nil"/>
              <w:left w:val="nil"/>
              <w:bottom w:val="single" w:sz="4" w:space="0" w:color="auto"/>
              <w:right w:val="single" w:sz="4" w:space="0" w:color="auto"/>
            </w:tcBorders>
            <w:shd w:val="clear" w:color="auto" w:fill="auto"/>
            <w:vAlign w:val="center"/>
          </w:tcPr>
          <w:p w14:paraId="10A89AB4">
            <w:pPr>
              <w:jc w:val="center"/>
              <w:rPr>
                <w:rFonts w:ascii="宋体" w:eastAsia="宋体" w:hAnsi="宋体" w:cs="宋体"/>
                <w:color w:val="auto"/>
              </w:rPr>
            </w:pPr>
            <w:r>
              <w:rPr>
                <w:rFonts w:ascii="宋体" w:eastAsia="宋体" w:hAnsi="宋体" w:cs="宋体" w:hint="eastAsia"/>
                <w:color w:val="auto"/>
              </w:rPr>
              <w:t>64</w:t>
            </w:r>
          </w:p>
        </w:tc>
      </w:tr>
      <w:tr w14:paraId="6037B3AB">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9138083">
            <w:pPr>
              <w:jc w:val="center"/>
              <w:rPr>
                <w:rFonts w:ascii="宋体" w:eastAsia="宋体" w:hAnsi="宋体" w:cs="宋体"/>
                <w:color w:val="auto"/>
              </w:rPr>
            </w:pPr>
            <w:r>
              <w:rPr>
                <w:rFonts w:ascii="宋体" w:eastAsia="宋体" w:hAnsi="宋体" w:cs="宋体" w:hint="eastAsia"/>
                <w:color w:val="auto"/>
              </w:rPr>
              <w:t>2.9</w:t>
            </w:r>
          </w:p>
        </w:tc>
        <w:tc>
          <w:tcPr>
            <w:tcW w:w="1946" w:type="pct"/>
            <w:gridSpan w:val="2"/>
            <w:tcBorders>
              <w:top w:val="nil"/>
              <w:left w:val="nil"/>
              <w:bottom w:val="single" w:sz="4" w:space="0" w:color="auto"/>
              <w:right w:val="single" w:sz="4" w:space="0" w:color="auto"/>
            </w:tcBorders>
            <w:shd w:val="clear" w:color="auto" w:fill="auto"/>
            <w:noWrap/>
            <w:vAlign w:val="center"/>
          </w:tcPr>
          <w:p w14:paraId="2EFF8FF3">
            <w:pPr>
              <w:jc w:val="center"/>
              <w:rPr>
                <w:rFonts w:ascii="宋体" w:eastAsia="宋体" w:hAnsi="宋体" w:cs="宋体"/>
                <w:color w:val="auto"/>
                <w:lang w:eastAsia="zh-CN"/>
              </w:rPr>
            </w:pPr>
            <w:r>
              <w:rPr>
                <w:rFonts w:ascii="宋体" w:eastAsia="宋体" w:hAnsi="宋体" w:cs="宋体" w:hint="eastAsia"/>
                <w:color w:val="auto"/>
                <w:lang w:eastAsia="zh-CN"/>
              </w:rPr>
              <w:t>辅材</w:t>
            </w:r>
          </w:p>
        </w:tc>
        <w:tc>
          <w:tcPr>
            <w:tcW w:w="2164" w:type="pct"/>
            <w:tcBorders>
              <w:top w:val="nil"/>
              <w:left w:val="nil"/>
              <w:bottom w:val="single" w:sz="4" w:space="0" w:color="auto"/>
              <w:right w:val="single" w:sz="4" w:space="0" w:color="auto"/>
            </w:tcBorders>
            <w:shd w:val="clear" w:color="auto" w:fill="auto"/>
            <w:vAlign w:val="center"/>
          </w:tcPr>
          <w:p w14:paraId="5E0C0A1B">
            <w:pPr>
              <w:rPr>
                <w:rFonts w:ascii="宋体" w:eastAsia="宋体" w:hAnsi="宋体" w:cs="宋体"/>
                <w:color w:val="auto"/>
                <w:lang w:eastAsia="zh-CN"/>
              </w:rPr>
            </w:pPr>
            <w:r>
              <w:rPr>
                <w:rFonts w:ascii="宋体" w:eastAsia="宋体" w:hAnsi="宋体" w:cs="宋体" w:hint="eastAsia"/>
                <w:color w:val="auto"/>
                <w:lang w:eastAsia="zh-CN"/>
              </w:rPr>
              <w:t>包括信号线、电源线、水晶头、防水盒、胶布、标签、网线、扎带、PVC线管等</w:t>
            </w:r>
          </w:p>
        </w:tc>
        <w:tc>
          <w:tcPr>
            <w:tcW w:w="238" w:type="pct"/>
            <w:tcBorders>
              <w:top w:val="nil"/>
              <w:left w:val="nil"/>
              <w:bottom w:val="single" w:sz="4" w:space="0" w:color="auto"/>
              <w:right w:val="single" w:sz="4" w:space="0" w:color="auto"/>
            </w:tcBorders>
            <w:shd w:val="clear" w:color="auto" w:fill="auto"/>
            <w:vAlign w:val="center"/>
          </w:tcPr>
          <w:p w14:paraId="135C391B">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4ED24EC5">
            <w:pPr>
              <w:jc w:val="center"/>
              <w:rPr>
                <w:rFonts w:ascii="宋体" w:eastAsia="宋体" w:hAnsi="宋体" w:cs="宋体"/>
                <w:color w:val="auto"/>
              </w:rPr>
            </w:pPr>
            <w:r>
              <w:rPr>
                <w:rFonts w:ascii="宋体" w:eastAsia="宋体" w:hAnsi="宋体" w:cs="宋体" w:hint="eastAsia"/>
                <w:color w:val="auto"/>
              </w:rPr>
              <w:t>64</w:t>
            </w:r>
          </w:p>
        </w:tc>
      </w:tr>
      <w:tr w14:paraId="4DB995F1">
        <w:tblPrEx>
          <w:tblW w:w="4997" w:type="pct"/>
          <w:tblInd w:w="0" w:type="dxa"/>
          <w:tblCellMar>
            <w:top w:w="0" w:type="dxa"/>
            <w:left w:w="108" w:type="dxa"/>
            <w:bottom w:w="0" w:type="dxa"/>
            <w:right w:w="108" w:type="dxa"/>
          </w:tblCellMar>
        </w:tblPrEx>
        <w:trPr>
          <w:trHeight w:val="255"/>
        </w:trPr>
        <w:tc>
          <w:tcPr>
            <w:tcW w:w="354" w:type="pct"/>
            <w:tcBorders>
              <w:top w:val="nil"/>
              <w:left w:val="single" w:sz="4" w:space="0" w:color="auto"/>
              <w:bottom w:val="single" w:sz="4" w:space="0" w:color="auto"/>
              <w:right w:val="single" w:sz="4" w:space="0" w:color="auto"/>
            </w:tcBorders>
            <w:shd w:val="clear" w:color="auto" w:fill="auto"/>
            <w:noWrap/>
            <w:vAlign w:val="center"/>
          </w:tcPr>
          <w:p w14:paraId="5E24BAC1">
            <w:pPr>
              <w:jc w:val="center"/>
              <w:rPr>
                <w:rFonts w:ascii="宋体" w:eastAsia="宋体" w:hAnsi="宋体" w:cs="宋体"/>
                <w:b/>
                <w:bCs/>
                <w:color w:val="auto"/>
              </w:rPr>
            </w:pPr>
            <w:r>
              <w:rPr>
                <w:rFonts w:ascii="宋体" w:eastAsia="宋体" w:hAnsi="宋体" w:cs="宋体" w:hint="eastAsia"/>
                <w:b/>
                <w:bCs/>
                <w:color w:val="auto"/>
              </w:rPr>
              <w:t>二</w:t>
            </w:r>
          </w:p>
        </w:tc>
        <w:tc>
          <w:tcPr>
            <w:tcW w:w="4110" w:type="pct"/>
            <w:gridSpan w:val="3"/>
            <w:tcBorders>
              <w:top w:val="single" w:sz="4" w:space="0" w:color="auto"/>
              <w:left w:val="nil"/>
              <w:bottom w:val="single" w:sz="4" w:space="0" w:color="auto"/>
              <w:right w:val="single" w:sz="4" w:space="0" w:color="000000"/>
            </w:tcBorders>
            <w:shd w:val="clear" w:color="auto" w:fill="auto"/>
            <w:noWrap/>
            <w:vAlign w:val="center"/>
          </w:tcPr>
          <w:p w14:paraId="42644C54">
            <w:pPr>
              <w:rPr>
                <w:rFonts w:ascii="宋体" w:eastAsia="宋体" w:hAnsi="宋体" w:cs="宋体"/>
                <w:b/>
                <w:bCs/>
                <w:color w:val="auto"/>
              </w:rPr>
            </w:pPr>
            <w:r>
              <w:rPr>
                <w:rFonts w:ascii="宋体" w:eastAsia="宋体" w:hAnsi="宋体" w:cs="宋体" w:hint="eastAsia"/>
                <w:b/>
                <w:bCs/>
                <w:color w:val="auto"/>
              </w:rPr>
              <w:t>固定火箭作业点</w:t>
            </w:r>
          </w:p>
        </w:tc>
        <w:tc>
          <w:tcPr>
            <w:tcW w:w="238" w:type="pct"/>
            <w:tcBorders>
              <w:top w:val="nil"/>
              <w:left w:val="nil"/>
              <w:bottom w:val="single" w:sz="4" w:space="0" w:color="auto"/>
              <w:right w:val="single" w:sz="4" w:space="0" w:color="auto"/>
            </w:tcBorders>
            <w:shd w:val="clear" w:color="auto" w:fill="auto"/>
            <w:vAlign w:val="center"/>
          </w:tcPr>
          <w:p w14:paraId="31FEFAF9">
            <w:pPr>
              <w:jc w:val="center"/>
              <w:rPr>
                <w:rFonts w:ascii="宋体" w:eastAsia="宋体" w:hAnsi="宋体" w:cs="宋体"/>
                <w:b/>
                <w:bCs/>
                <w:color w:val="auto"/>
              </w:rPr>
            </w:pPr>
          </w:p>
        </w:tc>
        <w:tc>
          <w:tcPr>
            <w:tcW w:w="296" w:type="pct"/>
            <w:tcBorders>
              <w:top w:val="nil"/>
              <w:left w:val="nil"/>
              <w:bottom w:val="single" w:sz="4" w:space="0" w:color="auto"/>
              <w:right w:val="single" w:sz="4" w:space="0" w:color="auto"/>
            </w:tcBorders>
            <w:shd w:val="clear" w:color="auto" w:fill="auto"/>
            <w:vAlign w:val="center"/>
          </w:tcPr>
          <w:p w14:paraId="4C74C2D4">
            <w:pPr>
              <w:jc w:val="center"/>
              <w:rPr>
                <w:rFonts w:ascii="宋体" w:eastAsia="宋体" w:hAnsi="宋体" w:cs="宋体"/>
                <w:b/>
                <w:bCs/>
                <w:color w:val="auto"/>
              </w:rPr>
            </w:pPr>
          </w:p>
        </w:tc>
      </w:tr>
      <w:tr w14:paraId="5D647BDE">
        <w:tblPrEx>
          <w:tblW w:w="4997" w:type="pct"/>
          <w:tblInd w:w="0" w:type="dxa"/>
          <w:tblCellMar>
            <w:top w:w="0" w:type="dxa"/>
            <w:left w:w="108" w:type="dxa"/>
            <w:bottom w:w="0" w:type="dxa"/>
            <w:right w:w="108" w:type="dxa"/>
          </w:tblCellMar>
        </w:tblPrEx>
        <w:trPr>
          <w:trHeight w:val="263"/>
        </w:trPr>
        <w:tc>
          <w:tcPr>
            <w:tcW w:w="354" w:type="pct"/>
            <w:tcBorders>
              <w:top w:val="nil"/>
              <w:left w:val="single" w:sz="4" w:space="0" w:color="auto"/>
              <w:bottom w:val="single" w:sz="4" w:space="0" w:color="auto"/>
              <w:right w:val="single" w:sz="4" w:space="0" w:color="auto"/>
            </w:tcBorders>
            <w:shd w:val="clear" w:color="auto" w:fill="auto"/>
            <w:vAlign w:val="center"/>
          </w:tcPr>
          <w:p w14:paraId="6053520F">
            <w:pPr>
              <w:jc w:val="center"/>
              <w:rPr>
                <w:rFonts w:ascii="宋体" w:eastAsia="宋体" w:hAnsi="宋体" w:cs="宋体"/>
                <w:b/>
                <w:bCs/>
                <w:color w:val="auto"/>
              </w:rPr>
            </w:pPr>
            <w:r>
              <w:rPr>
                <w:rFonts w:ascii="宋体" w:eastAsia="宋体" w:hAnsi="宋体" w:cs="宋体" w:hint="eastAsia"/>
                <w:b/>
                <w:bCs/>
                <w:color w:val="auto"/>
              </w:rPr>
              <w:t>1</w:t>
            </w:r>
          </w:p>
        </w:tc>
        <w:tc>
          <w:tcPr>
            <w:tcW w:w="4110" w:type="pct"/>
            <w:gridSpan w:val="3"/>
            <w:tcBorders>
              <w:top w:val="single" w:sz="4" w:space="0" w:color="auto"/>
              <w:left w:val="nil"/>
              <w:bottom w:val="single" w:sz="4" w:space="0" w:color="auto"/>
              <w:right w:val="single" w:sz="4" w:space="0" w:color="000000"/>
            </w:tcBorders>
            <w:shd w:val="clear" w:color="auto" w:fill="auto"/>
            <w:vAlign w:val="center"/>
          </w:tcPr>
          <w:p w14:paraId="270B68A4">
            <w:pPr>
              <w:rPr>
                <w:rFonts w:ascii="宋体" w:eastAsia="宋体" w:hAnsi="宋体" w:cs="宋体"/>
                <w:b/>
                <w:bCs/>
                <w:color w:val="auto"/>
                <w:lang w:eastAsia="zh-CN"/>
              </w:rPr>
            </w:pPr>
            <w:r>
              <w:rPr>
                <w:rFonts w:ascii="宋体" w:eastAsia="宋体" w:hAnsi="宋体" w:cs="宋体" w:hint="eastAsia"/>
                <w:b/>
                <w:bCs/>
                <w:color w:val="auto"/>
                <w:lang w:eastAsia="zh-CN"/>
              </w:rPr>
              <w:t>固定BL地面作业发射装置作业点安全能力提升（新建摄像头）</w:t>
            </w:r>
          </w:p>
        </w:tc>
        <w:tc>
          <w:tcPr>
            <w:tcW w:w="238" w:type="pct"/>
            <w:tcBorders>
              <w:top w:val="nil"/>
              <w:left w:val="nil"/>
              <w:bottom w:val="single" w:sz="4" w:space="0" w:color="auto"/>
              <w:right w:val="single" w:sz="4" w:space="0" w:color="auto"/>
            </w:tcBorders>
            <w:shd w:val="clear" w:color="auto" w:fill="auto"/>
            <w:vAlign w:val="center"/>
          </w:tcPr>
          <w:p w14:paraId="44A96653">
            <w:pPr>
              <w:jc w:val="center"/>
              <w:rPr>
                <w:rFonts w:ascii="宋体" w:eastAsia="宋体" w:hAnsi="宋体" w:cs="宋体"/>
                <w:b/>
                <w:bCs/>
                <w:color w:val="auto"/>
                <w:lang w:eastAsia="zh-CN"/>
              </w:rPr>
            </w:pPr>
          </w:p>
        </w:tc>
        <w:tc>
          <w:tcPr>
            <w:tcW w:w="296" w:type="pct"/>
            <w:tcBorders>
              <w:top w:val="nil"/>
              <w:left w:val="nil"/>
              <w:bottom w:val="single" w:sz="4" w:space="0" w:color="auto"/>
              <w:right w:val="single" w:sz="4" w:space="0" w:color="auto"/>
            </w:tcBorders>
            <w:shd w:val="clear" w:color="auto" w:fill="auto"/>
            <w:vAlign w:val="center"/>
          </w:tcPr>
          <w:p w14:paraId="6B3640B2">
            <w:pPr>
              <w:jc w:val="center"/>
              <w:rPr>
                <w:rFonts w:ascii="宋体" w:eastAsia="宋体" w:hAnsi="宋体" w:cs="宋体"/>
                <w:b/>
                <w:bCs/>
                <w:color w:val="auto"/>
                <w:lang w:eastAsia="zh-CN"/>
              </w:rPr>
            </w:pPr>
          </w:p>
        </w:tc>
      </w:tr>
      <w:tr w14:paraId="15CE310D">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BBB1104">
            <w:pPr>
              <w:jc w:val="center"/>
              <w:rPr>
                <w:rFonts w:ascii="宋体" w:eastAsia="宋体" w:hAnsi="宋体" w:cs="宋体"/>
                <w:color w:val="auto"/>
              </w:rPr>
            </w:pPr>
            <w:r>
              <w:rPr>
                <w:rFonts w:ascii="宋体" w:eastAsia="宋体" w:hAnsi="宋体" w:cs="宋体" w:hint="eastAsia"/>
                <w:color w:val="auto"/>
              </w:rPr>
              <w:t>1.1</w:t>
            </w:r>
          </w:p>
        </w:tc>
        <w:tc>
          <w:tcPr>
            <w:tcW w:w="763" w:type="pct"/>
            <w:tcBorders>
              <w:top w:val="nil"/>
              <w:left w:val="nil"/>
              <w:bottom w:val="single" w:sz="4" w:space="0" w:color="auto"/>
              <w:right w:val="single" w:sz="4" w:space="0" w:color="auto"/>
            </w:tcBorders>
            <w:shd w:val="clear" w:color="auto" w:fill="auto"/>
            <w:vAlign w:val="center"/>
          </w:tcPr>
          <w:p w14:paraId="0E9268F0">
            <w:pPr>
              <w:jc w:val="center"/>
              <w:rPr>
                <w:rFonts w:ascii="宋体" w:eastAsia="宋体" w:hAnsi="宋体" w:cs="宋体"/>
                <w:color w:val="auto"/>
              </w:rPr>
            </w:pPr>
            <w:r>
              <w:rPr>
                <w:rFonts w:ascii="宋体" w:eastAsia="宋体" w:hAnsi="宋体" w:cs="宋体" w:hint="eastAsia"/>
                <w:color w:val="auto"/>
              </w:rPr>
              <w:t>装备库</w:t>
            </w:r>
          </w:p>
        </w:tc>
        <w:tc>
          <w:tcPr>
            <w:tcW w:w="1183" w:type="pct"/>
            <w:tcBorders>
              <w:top w:val="nil"/>
              <w:left w:val="nil"/>
              <w:bottom w:val="single" w:sz="4" w:space="0" w:color="auto"/>
              <w:right w:val="single" w:sz="4" w:space="0" w:color="auto"/>
            </w:tcBorders>
            <w:shd w:val="clear" w:color="auto" w:fill="auto"/>
            <w:vAlign w:val="center"/>
          </w:tcPr>
          <w:p w14:paraId="1D87EBC6">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60107091">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49FD3319">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733C3A48">
            <w:pPr>
              <w:jc w:val="center"/>
              <w:rPr>
                <w:rFonts w:ascii="宋体" w:eastAsia="宋体" w:hAnsi="宋体" w:cs="宋体"/>
                <w:color w:val="auto"/>
              </w:rPr>
            </w:pPr>
            <w:r>
              <w:rPr>
                <w:rFonts w:ascii="宋体" w:eastAsia="宋体" w:hAnsi="宋体" w:cs="宋体" w:hint="eastAsia"/>
                <w:color w:val="auto"/>
              </w:rPr>
              <w:t>48</w:t>
            </w:r>
          </w:p>
        </w:tc>
      </w:tr>
      <w:tr w14:paraId="03DB7721">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295FFD8">
            <w:pPr>
              <w:jc w:val="center"/>
              <w:rPr>
                <w:rFonts w:ascii="宋体" w:eastAsia="宋体" w:hAnsi="宋体" w:cs="宋体"/>
                <w:color w:val="auto"/>
              </w:rPr>
            </w:pPr>
            <w:r>
              <w:rPr>
                <w:rFonts w:ascii="宋体" w:eastAsia="宋体" w:hAnsi="宋体" w:cs="宋体" w:hint="eastAsia"/>
                <w:color w:val="auto"/>
              </w:rPr>
              <w:t>1.2</w:t>
            </w:r>
          </w:p>
        </w:tc>
        <w:tc>
          <w:tcPr>
            <w:tcW w:w="763" w:type="pct"/>
            <w:vMerge w:val="restart"/>
            <w:tcBorders>
              <w:top w:val="nil"/>
              <w:left w:val="nil"/>
              <w:right w:val="single" w:sz="4" w:space="0" w:color="auto"/>
            </w:tcBorders>
            <w:shd w:val="clear" w:color="auto" w:fill="auto"/>
            <w:vAlign w:val="center"/>
          </w:tcPr>
          <w:p w14:paraId="0BDB55E4">
            <w:pPr>
              <w:jc w:val="center"/>
              <w:rPr>
                <w:rFonts w:ascii="宋体" w:eastAsia="宋体" w:hAnsi="宋体" w:cs="宋体"/>
                <w:color w:val="auto"/>
              </w:rPr>
            </w:pPr>
            <w:r>
              <w:rPr>
                <w:rFonts w:ascii="宋体" w:eastAsia="宋体" w:hAnsi="宋体" w:cs="宋体" w:hint="eastAsia"/>
                <w:color w:val="auto"/>
              </w:rPr>
              <w:t>临时弹药存放点</w:t>
            </w:r>
          </w:p>
        </w:tc>
        <w:tc>
          <w:tcPr>
            <w:tcW w:w="1183" w:type="pct"/>
            <w:tcBorders>
              <w:top w:val="nil"/>
              <w:left w:val="nil"/>
              <w:bottom w:val="single" w:sz="4" w:space="0" w:color="auto"/>
              <w:right w:val="single" w:sz="4" w:space="0" w:color="auto"/>
            </w:tcBorders>
            <w:shd w:val="clear" w:color="auto" w:fill="auto"/>
            <w:vAlign w:val="center"/>
          </w:tcPr>
          <w:p w14:paraId="511ECDA4">
            <w:pPr>
              <w:jc w:val="center"/>
              <w:rPr>
                <w:rFonts w:ascii="宋体" w:eastAsia="宋体" w:hAnsi="宋体" w:cs="宋体"/>
                <w:color w:val="auto"/>
              </w:rPr>
            </w:pPr>
            <w:r>
              <w:rPr>
                <w:rFonts w:ascii="宋体" w:eastAsia="宋体" w:hAnsi="宋体" w:cs="宋体" w:hint="eastAsia"/>
                <w:color w:val="auto"/>
              </w:rPr>
              <w:t>库房门改造</w:t>
            </w:r>
          </w:p>
        </w:tc>
        <w:tc>
          <w:tcPr>
            <w:tcW w:w="2164" w:type="pct"/>
            <w:tcBorders>
              <w:top w:val="nil"/>
              <w:left w:val="nil"/>
              <w:bottom w:val="single" w:sz="4" w:space="0" w:color="auto"/>
              <w:right w:val="single" w:sz="4" w:space="0" w:color="auto"/>
            </w:tcBorders>
            <w:shd w:val="clear" w:color="auto" w:fill="auto"/>
            <w:vAlign w:val="center"/>
          </w:tcPr>
          <w:p w14:paraId="72B49794">
            <w:pPr>
              <w:rPr>
                <w:rFonts w:ascii="宋体" w:eastAsia="宋体" w:hAnsi="宋体" w:cs="宋体"/>
                <w:color w:val="auto"/>
                <w:lang w:eastAsia="zh-CN"/>
              </w:rPr>
            </w:pPr>
            <w:r>
              <w:rPr>
                <w:rFonts w:eastAsia="等线"/>
                <w:color w:val="FF0000"/>
                <w:sz w:val="20"/>
              </w:rPr>
              <w:t>1.</w:t>
            </w:r>
            <w:r>
              <w:rPr>
                <w:rFonts w:hint="eastAsia"/>
                <w:color w:val="FF0000"/>
                <w:sz w:val="20"/>
              </w:rPr>
              <w:t>尺寸：高</w:t>
            </w:r>
            <w:r>
              <w:rPr>
                <w:rFonts w:eastAsia="等线"/>
                <w:color w:val="FF0000"/>
                <w:sz w:val="20"/>
              </w:rPr>
              <w:t xml:space="preserve">≥2050mm/2000mm * </w:t>
            </w:r>
            <w:r>
              <w:rPr>
                <w:rFonts w:hint="eastAsia"/>
                <w:color w:val="FF0000"/>
                <w:sz w:val="20"/>
              </w:rPr>
              <w:t>宽</w:t>
            </w:r>
            <w:r>
              <w:rPr>
                <w:rFonts w:eastAsia="等线"/>
                <w:color w:val="FF0000"/>
                <w:sz w:val="20"/>
              </w:rPr>
              <w:t xml:space="preserve">≥1300/1200mm * </w:t>
            </w:r>
            <w:r>
              <w:rPr>
                <w:rFonts w:hint="eastAsia"/>
                <w:color w:val="FF0000"/>
                <w:sz w:val="20"/>
              </w:rPr>
              <w:t>厚</w:t>
            </w:r>
            <w:r>
              <w:rPr>
                <w:rFonts w:eastAsia="等线"/>
                <w:color w:val="FF0000"/>
                <w:sz w:val="20"/>
              </w:rPr>
              <w:t>≥240mm</w:t>
            </w:r>
            <w:r>
              <w:rPr>
                <w:rFonts w:hint="eastAsia"/>
                <w:color w:val="FF0000"/>
                <w:sz w:val="20"/>
              </w:rPr>
              <w:t>；</w:t>
            </w:r>
            <w:r>
              <w:rPr>
                <w:rFonts w:ascii="宋体" w:eastAsia="宋体" w:hAnsi="宋体" w:cs="宋体" w:hint="eastAsia"/>
                <w:color w:val="auto"/>
                <w:lang w:eastAsia="zh-CN"/>
              </w:rPr>
              <w:br/>
            </w:r>
            <w:r>
              <w:rPr>
                <w:rFonts w:ascii="宋体" w:eastAsia="宋体" w:hAnsi="宋体" w:cs="宋体" w:hint="eastAsia"/>
                <w:color w:val="auto"/>
                <w:lang w:eastAsia="zh-CN"/>
              </w:rPr>
              <w:t>2.重量：≥200kg；</w:t>
            </w:r>
            <w:r>
              <w:rPr>
                <w:rFonts w:ascii="宋体" w:eastAsia="宋体" w:hAnsi="宋体" w:cs="宋体" w:hint="eastAsia"/>
                <w:color w:val="auto"/>
                <w:lang w:eastAsia="zh-CN"/>
              </w:rPr>
              <w:br/>
            </w:r>
            <w:r>
              <w:rPr>
                <w:rFonts w:ascii="宋体" w:eastAsia="宋体" w:hAnsi="宋体" w:cs="宋体" w:hint="eastAsia"/>
                <w:color w:val="auto"/>
                <w:lang w:eastAsia="zh-CN"/>
              </w:rPr>
              <w:t>3.电  压：接入门体电压≤DC24V；</w:t>
            </w:r>
            <w:r>
              <w:rPr>
                <w:rFonts w:ascii="宋体" w:eastAsia="宋体" w:hAnsi="宋体" w:cs="宋体" w:hint="eastAsia"/>
                <w:color w:val="auto"/>
                <w:lang w:eastAsia="zh-CN"/>
              </w:rPr>
              <w:br/>
            </w:r>
            <w:r>
              <w:rPr>
                <w:rFonts w:ascii="宋体" w:eastAsia="宋体" w:hAnsi="宋体" w:cs="宋体" w:hint="eastAsia"/>
                <w:color w:val="auto"/>
                <w:lang w:eastAsia="zh-CN"/>
              </w:rPr>
              <w:t>4.板材材质及厚度：门框≥6mm冷轧钢板、门扇≥6mm冷轧钢板；</w:t>
            </w:r>
            <w:r>
              <w:rPr>
                <w:rFonts w:ascii="宋体" w:eastAsia="宋体" w:hAnsi="宋体" w:cs="宋体" w:hint="eastAsia"/>
                <w:color w:val="auto"/>
                <w:lang w:eastAsia="zh-CN"/>
              </w:rPr>
              <w:br/>
            </w:r>
            <w:r>
              <w:rPr>
                <w:rFonts w:ascii="宋体" w:eastAsia="宋体" w:hAnsi="宋体" w:cs="宋体" w:hint="eastAsia"/>
                <w:color w:val="auto"/>
                <w:lang w:eastAsia="zh-CN"/>
              </w:rPr>
              <w:t>5.耐腐蚀：所有金属零部件进行表面喷塑处理；</w:t>
            </w:r>
            <w:r>
              <w:rPr>
                <w:rFonts w:ascii="宋体" w:eastAsia="宋体" w:hAnsi="宋体" w:cs="宋体" w:hint="eastAsia"/>
                <w:color w:val="auto"/>
                <w:lang w:eastAsia="zh-CN"/>
              </w:rPr>
              <w:br/>
            </w:r>
            <w:r>
              <w:rPr>
                <w:rFonts w:ascii="宋体" w:eastAsia="宋体" w:hAnsi="宋体" w:cs="宋体" w:hint="eastAsia"/>
                <w:color w:val="auto"/>
                <w:lang w:eastAsia="zh-CN"/>
              </w:rPr>
              <w:t>6.LCD屏幕：≥11.6寸高清液晶触摸屏；</w:t>
            </w:r>
            <w:r>
              <w:rPr>
                <w:rFonts w:ascii="宋体" w:eastAsia="宋体" w:hAnsi="宋体" w:cs="宋体" w:hint="eastAsia"/>
                <w:color w:val="auto"/>
                <w:lang w:eastAsia="zh-CN"/>
              </w:rPr>
              <w:br/>
            </w:r>
            <w:r>
              <w:rPr>
                <w:rFonts w:ascii="宋体" w:eastAsia="宋体" w:hAnsi="宋体" w:cs="宋体" w:hint="eastAsia"/>
                <w:color w:val="auto"/>
                <w:lang w:eastAsia="zh-CN"/>
              </w:rPr>
              <w:t>7.摄像头：≥720P高清摄像头；</w:t>
            </w:r>
            <w:r>
              <w:rPr>
                <w:rFonts w:ascii="宋体" w:eastAsia="宋体" w:hAnsi="宋体" w:cs="宋体" w:hint="eastAsia"/>
                <w:color w:val="auto"/>
                <w:lang w:eastAsia="zh-CN"/>
              </w:rPr>
              <w:br/>
            </w:r>
            <w:r>
              <w:rPr>
                <w:rFonts w:ascii="宋体" w:eastAsia="宋体" w:hAnsi="宋体" w:cs="宋体" w:hint="eastAsia"/>
                <w:color w:val="auto"/>
                <w:lang w:eastAsia="zh-CN"/>
              </w:rPr>
              <w:t>8.主控板：≥64位的2.0GHz四核；</w:t>
            </w:r>
            <w:r>
              <w:rPr>
                <w:rFonts w:ascii="宋体" w:eastAsia="宋体" w:hAnsi="宋体" w:cs="宋体" w:hint="eastAsia"/>
                <w:color w:val="auto"/>
                <w:lang w:eastAsia="zh-CN"/>
              </w:rPr>
              <w:br/>
            </w:r>
            <w:r>
              <w:rPr>
                <w:rFonts w:ascii="宋体" w:eastAsia="宋体" w:hAnsi="宋体" w:cs="宋体" w:hint="eastAsia"/>
                <w:color w:val="auto"/>
                <w:lang w:eastAsia="zh-CN"/>
              </w:rPr>
              <w:t>9.存储eMMC：≥16GB保证≥5000条的最新运行信息记录；</w:t>
            </w:r>
            <w:r>
              <w:rPr>
                <w:rFonts w:ascii="宋体" w:eastAsia="宋体" w:hAnsi="宋体" w:cs="宋体" w:hint="eastAsia"/>
                <w:color w:val="auto"/>
                <w:lang w:eastAsia="zh-CN"/>
              </w:rPr>
              <w:br/>
            </w:r>
            <w:r>
              <w:rPr>
                <w:rFonts w:ascii="宋体" w:eastAsia="宋体" w:hAnsi="宋体" w:cs="宋体" w:hint="eastAsia"/>
                <w:color w:val="auto"/>
                <w:lang w:eastAsia="zh-CN"/>
              </w:rPr>
              <w:t>10.系统：采用国产系统</w:t>
            </w:r>
            <w:r>
              <w:rPr>
                <w:rFonts w:ascii="宋体" w:hAnsi="宋体" w:cs="宋体" w:hint="eastAsia"/>
                <w:color w:val="EE0000"/>
              </w:rPr>
              <w:t>，并通过国产系统适配认证</w:t>
            </w:r>
            <w:r>
              <w:rPr>
                <w:rFonts w:ascii="宋体" w:hAnsi="宋体" w:cs="宋体" w:hint="eastAsia"/>
              </w:rPr>
              <w:t>；</w:t>
            </w:r>
            <w:r>
              <w:rPr>
                <w:rFonts w:ascii="宋体" w:eastAsia="宋体" w:hAnsi="宋体" w:cs="宋体" w:hint="eastAsia"/>
                <w:color w:val="auto"/>
                <w:lang w:eastAsia="zh-CN"/>
              </w:rPr>
              <w:br/>
            </w:r>
            <w:r>
              <w:rPr>
                <w:rFonts w:ascii="宋体" w:eastAsia="宋体" w:hAnsi="宋体" w:cs="宋体" w:hint="eastAsia"/>
                <w:color w:val="auto"/>
                <w:lang w:eastAsia="zh-CN"/>
              </w:rPr>
              <w:t>11.人脸识别：活体检测、准确率≥99%，支持≥100000个人脸特征值、≥100000张卡片信息、≥150000笔记录存储；</w:t>
            </w:r>
            <w:r>
              <w:rPr>
                <w:rFonts w:ascii="宋体" w:eastAsia="宋体" w:hAnsi="宋体" w:cs="宋体" w:hint="eastAsia"/>
                <w:color w:val="auto"/>
                <w:lang w:eastAsia="zh-CN"/>
              </w:rPr>
              <w:br/>
            </w:r>
            <w:r>
              <w:rPr>
                <w:rFonts w:ascii="宋体" w:eastAsia="宋体" w:hAnsi="宋体" w:cs="宋体" w:hint="eastAsia"/>
                <w:color w:val="auto"/>
                <w:lang w:eastAsia="zh-CN"/>
              </w:rPr>
              <w:t>12.指纹模块：半导体电容指纹模块；</w:t>
            </w:r>
            <w:r>
              <w:rPr>
                <w:rFonts w:ascii="宋体" w:eastAsia="宋体" w:hAnsi="宋体" w:cs="宋体" w:hint="eastAsia"/>
                <w:color w:val="auto"/>
                <w:lang w:eastAsia="zh-CN"/>
              </w:rPr>
              <w:br/>
            </w:r>
            <w:r>
              <w:rPr>
                <w:rFonts w:ascii="宋体" w:eastAsia="宋体" w:hAnsi="宋体" w:cs="宋体" w:hint="eastAsia"/>
                <w:color w:val="auto"/>
                <w:lang w:eastAsia="zh-CN"/>
              </w:rPr>
              <w:t>13.应急电源：内置铅酸电池备用电源，支持市电掉电工作≥12小时；</w:t>
            </w:r>
            <w:r>
              <w:rPr>
                <w:rFonts w:ascii="宋体" w:eastAsia="宋体" w:hAnsi="宋体" w:cs="宋体" w:hint="eastAsia"/>
                <w:color w:val="auto"/>
                <w:lang w:eastAsia="zh-CN"/>
              </w:rPr>
              <w:br/>
            </w:r>
            <w:r>
              <w:rPr>
                <w:rFonts w:ascii="宋体" w:eastAsia="宋体" w:hAnsi="宋体" w:cs="宋体" w:hint="eastAsia"/>
                <w:color w:val="auto"/>
                <w:lang w:eastAsia="zh-CN"/>
              </w:rPr>
              <w:t>14.身份识别：人脸和指纹生物识别方式；</w:t>
            </w:r>
            <w:r>
              <w:rPr>
                <w:rFonts w:ascii="宋体" w:eastAsia="宋体" w:hAnsi="宋体" w:cs="宋体" w:hint="eastAsia"/>
                <w:color w:val="auto"/>
                <w:lang w:eastAsia="zh-CN"/>
              </w:rPr>
              <w:br/>
            </w:r>
            <w:r>
              <w:rPr>
                <w:rFonts w:ascii="宋体" w:eastAsia="宋体" w:hAnsi="宋体" w:cs="宋体" w:hint="eastAsia"/>
                <w:color w:val="auto"/>
                <w:lang w:eastAsia="zh-CN"/>
              </w:rPr>
              <w:t>15.启闭要求：双人授权开启智能安防门；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16.应急开启：在电源耗尽时，配备有应急双锁，作业人员可使用应急双钥匙开启智能安防门；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17.报警功能：非法认证、非法开门、超时未关门；</w:t>
            </w:r>
            <w:r>
              <w:rPr>
                <w:rFonts w:ascii="宋体" w:eastAsia="宋体" w:hAnsi="宋体" w:cs="宋体" w:hint="eastAsia"/>
                <w:color w:val="auto"/>
                <w:lang w:eastAsia="zh-CN"/>
              </w:rPr>
              <w:br/>
            </w:r>
            <w:r>
              <w:rPr>
                <w:rFonts w:ascii="宋体" w:eastAsia="宋体" w:hAnsi="宋体" w:cs="宋体" w:hint="eastAsia"/>
                <w:color w:val="auto"/>
                <w:lang w:eastAsia="zh-CN"/>
              </w:rPr>
              <w:t>18.户外防护：户外安装正面具备防雨水护盖。</w:t>
            </w:r>
          </w:p>
        </w:tc>
        <w:tc>
          <w:tcPr>
            <w:tcW w:w="238" w:type="pct"/>
            <w:tcBorders>
              <w:top w:val="nil"/>
              <w:left w:val="nil"/>
              <w:bottom w:val="single" w:sz="4" w:space="0" w:color="auto"/>
              <w:right w:val="single" w:sz="4" w:space="0" w:color="auto"/>
            </w:tcBorders>
            <w:shd w:val="clear" w:color="auto" w:fill="auto"/>
            <w:vAlign w:val="center"/>
          </w:tcPr>
          <w:p w14:paraId="12935A77">
            <w:pPr>
              <w:jc w:val="center"/>
              <w:rPr>
                <w:rFonts w:ascii="宋体" w:eastAsia="宋体" w:hAnsi="宋体" w:cs="宋体"/>
                <w:color w:val="auto"/>
              </w:rPr>
            </w:pPr>
            <w:r>
              <w:rPr>
                <w:rFonts w:ascii="宋体" w:eastAsia="宋体" w:hAnsi="宋体" w:cs="宋体" w:hint="eastAsia"/>
                <w:color w:val="auto"/>
              </w:rPr>
              <w:t>扇</w:t>
            </w:r>
          </w:p>
        </w:tc>
        <w:tc>
          <w:tcPr>
            <w:tcW w:w="296" w:type="pct"/>
            <w:tcBorders>
              <w:top w:val="nil"/>
              <w:left w:val="nil"/>
              <w:bottom w:val="single" w:sz="4" w:space="0" w:color="auto"/>
              <w:right w:val="single" w:sz="4" w:space="0" w:color="auto"/>
            </w:tcBorders>
            <w:shd w:val="clear" w:color="auto" w:fill="auto"/>
            <w:vAlign w:val="center"/>
          </w:tcPr>
          <w:p w14:paraId="139F0E15">
            <w:pPr>
              <w:jc w:val="center"/>
              <w:rPr>
                <w:rFonts w:ascii="宋体" w:eastAsia="宋体" w:hAnsi="宋体" w:cs="宋体"/>
                <w:color w:val="auto"/>
              </w:rPr>
            </w:pPr>
            <w:r>
              <w:rPr>
                <w:rFonts w:ascii="宋体" w:eastAsia="宋体" w:hAnsi="宋体" w:cs="宋体" w:hint="eastAsia"/>
                <w:color w:val="auto"/>
              </w:rPr>
              <w:t>48</w:t>
            </w:r>
          </w:p>
        </w:tc>
      </w:tr>
      <w:tr w14:paraId="4031568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D9CF4B9">
            <w:pPr>
              <w:jc w:val="center"/>
              <w:rPr>
                <w:rFonts w:ascii="宋体" w:eastAsia="宋体" w:hAnsi="宋体" w:cs="宋体"/>
                <w:color w:val="auto"/>
              </w:rPr>
            </w:pPr>
            <w:r>
              <w:rPr>
                <w:rFonts w:ascii="宋体" w:eastAsia="宋体" w:hAnsi="宋体" w:cs="宋体" w:hint="eastAsia"/>
                <w:color w:val="auto"/>
              </w:rPr>
              <w:t>1.3</w:t>
            </w:r>
          </w:p>
        </w:tc>
        <w:tc>
          <w:tcPr>
            <w:tcW w:w="763" w:type="pct"/>
            <w:vMerge/>
            <w:tcBorders>
              <w:left w:val="nil"/>
              <w:right w:val="single" w:sz="4" w:space="0" w:color="auto"/>
            </w:tcBorders>
            <w:shd w:val="clear" w:color="auto" w:fill="auto"/>
            <w:vAlign w:val="center"/>
          </w:tcPr>
          <w:p w14:paraId="4994838F">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04388280">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3A5B195B">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5C11745A">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58616B50">
            <w:pPr>
              <w:jc w:val="center"/>
              <w:rPr>
                <w:rFonts w:ascii="宋体" w:eastAsia="宋体" w:hAnsi="宋体" w:cs="宋体"/>
                <w:color w:val="auto"/>
              </w:rPr>
            </w:pPr>
            <w:r>
              <w:rPr>
                <w:rFonts w:ascii="宋体" w:eastAsia="宋体" w:hAnsi="宋体" w:cs="宋体" w:hint="eastAsia"/>
                <w:color w:val="auto"/>
              </w:rPr>
              <w:t>48</w:t>
            </w:r>
          </w:p>
        </w:tc>
      </w:tr>
      <w:tr w14:paraId="771BA0A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CEF50B7">
            <w:pPr>
              <w:jc w:val="center"/>
              <w:rPr>
                <w:rFonts w:ascii="宋体" w:eastAsia="宋体" w:hAnsi="宋体" w:cs="宋体"/>
                <w:color w:val="auto"/>
              </w:rPr>
            </w:pPr>
            <w:r>
              <w:rPr>
                <w:rFonts w:ascii="宋体" w:eastAsia="宋体" w:hAnsi="宋体" w:cs="宋体" w:hint="eastAsia"/>
                <w:color w:val="auto"/>
              </w:rPr>
              <w:t>1.4</w:t>
            </w:r>
          </w:p>
        </w:tc>
        <w:tc>
          <w:tcPr>
            <w:tcW w:w="763" w:type="pct"/>
            <w:vMerge/>
            <w:tcBorders>
              <w:left w:val="nil"/>
              <w:bottom w:val="single" w:sz="4" w:space="0" w:color="auto"/>
              <w:right w:val="single" w:sz="4" w:space="0" w:color="auto"/>
            </w:tcBorders>
            <w:shd w:val="clear" w:color="auto" w:fill="auto"/>
            <w:vAlign w:val="center"/>
          </w:tcPr>
          <w:p w14:paraId="6A7457CF">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5CC46342">
            <w:pPr>
              <w:jc w:val="center"/>
              <w:rPr>
                <w:rFonts w:ascii="宋体" w:eastAsia="宋体" w:hAnsi="宋体" w:cs="宋体"/>
                <w:color w:val="auto"/>
                <w:lang w:eastAsia="zh-CN"/>
              </w:rPr>
            </w:pPr>
            <w:r>
              <w:rPr>
                <w:rFonts w:ascii="宋体" w:eastAsia="宋体" w:hAnsi="宋体" w:cs="宋体" w:hint="eastAsia"/>
                <w:color w:val="auto"/>
                <w:lang w:eastAsia="zh-CN"/>
              </w:rPr>
              <w:t>人影弹药全自动智能出入库一体机</w:t>
            </w:r>
          </w:p>
        </w:tc>
        <w:tc>
          <w:tcPr>
            <w:tcW w:w="2164" w:type="pct"/>
            <w:tcBorders>
              <w:top w:val="nil"/>
              <w:left w:val="nil"/>
              <w:bottom w:val="single" w:sz="4" w:space="0" w:color="auto"/>
              <w:right w:val="single" w:sz="4" w:space="0" w:color="auto"/>
            </w:tcBorders>
            <w:shd w:val="clear" w:color="auto" w:fill="auto"/>
            <w:vAlign w:val="center"/>
          </w:tcPr>
          <w:p w14:paraId="537B1CDD">
            <w:pPr>
              <w:rPr>
                <w:rFonts w:ascii="宋体" w:eastAsia="宋体" w:hAnsi="宋体" w:cs="宋体"/>
                <w:color w:val="auto"/>
              </w:rPr>
            </w:pPr>
            <w:r>
              <w:rPr>
                <w:rFonts w:eastAsia="等线" w:cs="Times New Roman"/>
                <w:color w:val="auto"/>
                <w:sz w:val="20"/>
                <w:szCs w:val="20"/>
              </w:rPr>
              <w:t>1.</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2.CPU</w:t>
            </w:r>
            <w:r>
              <w:rPr>
                <w:rFonts w:ascii="宋体" w:hAnsi="宋体" w:cs="Times New Roman" w:hint="eastAsia"/>
                <w:color w:val="auto"/>
                <w:sz w:val="20"/>
                <w:szCs w:val="20"/>
              </w:rPr>
              <w:t>型号：</w:t>
            </w:r>
            <w:r>
              <w:rPr>
                <w:rFonts w:eastAsia="等线" w:cs="Times New Roman"/>
                <w:color w:val="auto"/>
                <w:sz w:val="20"/>
                <w:szCs w:val="20"/>
              </w:rPr>
              <w:t>≥64</w:t>
            </w:r>
            <w:r>
              <w:rPr>
                <w:rFonts w:ascii="宋体" w:hAnsi="宋体" w:cs="Times New Roman" w:hint="eastAsia"/>
                <w:color w:val="auto"/>
                <w:sz w:val="20"/>
                <w:szCs w:val="20"/>
              </w:rPr>
              <w:t>位</w:t>
            </w:r>
            <w:r>
              <w:rPr>
                <w:rFonts w:eastAsia="等线" w:cs="Times New Roman"/>
                <w:color w:val="auto"/>
                <w:sz w:val="20"/>
                <w:szCs w:val="20"/>
              </w:rPr>
              <w:t>4</w:t>
            </w:r>
            <w:r>
              <w:rPr>
                <w:rFonts w:ascii="宋体" w:hAnsi="宋体" w:cs="Times New Roman" w:hint="eastAsia"/>
                <w:color w:val="auto"/>
                <w:sz w:val="20"/>
                <w:szCs w:val="20"/>
              </w:rPr>
              <w:t>核，主频</w:t>
            </w:r>
            <w:r>
              <w:rPr>
                <w:rFonts w:eastAsia="等线" w:cs="Times New Roman"/>
                <w:color w:val="auto"/>
                <w:sz w:val="20"/>
                <w:szCs w:val="20"/>
              </w:rPr>
              <w:t>1.8GHZ</w:t>
            </w:r>
            <w:r>
              <w:rPr>
                <w:rFonts w:eastAsia="等线" w:cs="Times New Roman"/>
                <w:color w:val="auto"/>
                <w:sz w:val="20"/>
                <w:szCs w:val="20"/>
              </w:rPr>
              <w:br/>
            </w:r>
            <w:r>
              <w:rPr>
                <w:rFonts w:eastAsia="等线" w:cs="Times New Roman"/>
                <w:color w:val="auto"/>
                <w:sz w:val="20"/>
                <w:szCs w:val="20"/>
              </w:rPr>
              <w:t>3.</w:t>
            </w:r>
            <w:r>
              <w:rPr>
                <w:rFonts w:ascii="宋体" w:hAnsi="宋体" w:cs="Times New Roman" w:hint="eastAsia"/>
                <w:color w:val="auto"/>
                <w:sz w:val="20"/>
                <w:szCs w:val="20"/>
              </w:rPr>
              <w:t>运行内存：</w:t>
            </w:r>
            <w:r>
              <w:rPr>
                <w:rFonts w:eastAsia="等线" w:cs="Times New Roman"/>
                <w:color w:val="auto"/>
                <w:sz w:val="20"/>
                <w:szCs w:val="20"/>
              </w:rPr>
              <w:t>≥4GB</w:t>
            </w:r>
            <w:r>
              <w:rPr>
                <w:rFonts w:eastAsia="等线" w:cs="Times New Roman"/>
                <w:color w:val="auto"/>
                <w:sz w:val="20"/>
                <w:szCs w:val="20"/>
              </w:rPr>
              <w:br/>
            </w:r>
            <w:r>
              <w:rPr>
                <w:rFonts w:eastAsia="等线" w:cs="Times New Roman"/>
                <w:color w:val="auto"/>
                <w:sz w:val="20"/>
                <w:szCs w:val="20"/>
              </w:rPr>
              <w:t>4.</w:t>
            </w:r>
            <w:r>
              <w:rPr>
                <w:rFonts w:ascii="宋体" w:hAnsi="宋体" w:cs="Times New Roman" w:hint="eastAsia"/>
                <w:color w:val="auto"/>
                <w:sz w:val="20"/>
                <w:szCs w:val="20"/>
              </w:rPr>
              <w:t>核心储存：</w:t>
            </w:r>
            <w:r>
              <w:rPr>
                <w:rFonts w:eastAsia="等线" w:cs="Times New Roman"/>
                <w:color w:val="auto"/>
                <w:sz w:val="20"/>
                <w:szCs w:val="20"/>
              </w:rPr>
              <w:t>≥16GB</w:t>
            </w:r>
            <w:r>
              <w:rPr>
                <w:rFonts w:eastAsia="等线" w:cs="Times New Roman"/>
                <w:color w:val="auto"/>
                <w:sz w:val="20"/>
                <w:szCs w:val="20"/>
              </w:rPr>
              <w:br/>
            </w:r>
            <w:r>
              <w:rPr>
                <w:rFonts w:eastAsia="等线" w:cs="Times New Roman"/>
                <w:color w:val="auto"/>
                <w:sz w:val="20"/>
                <w:szCs w:val="20"/>
              </w:rPr>
              <w:t>5.</w:t>
            </w:r>
            <w:r>
              <w:rPr>
                <w:rFonts w:ascii="宋体" w:hAnsi="宋体" w:cs="Times New Roman" w:hint="eastAsia"/>
                <w:color w:val="auto"/>
                <w:sz w:val="20"/>
                <w:szCs w:val="20"/>
              </w:rPr>
              <w:t>外接存储：最大扩展</w:t>
            </w:r>
            <w:r>
              <w:rPr>
                <w:rFonts w:eastAsia="等线" w:cs="Times New Roman"/>
                <w:color w:val="auto"/>
                <w:sz w:val="20"/>
                <w:szCs w:val="20"/>
              </w:rPr>
              <w:t>128G(TF)</w:t>
            </w:r>
            <w:r>
              <w:rPr>
                <w:rFonts w:eastAsia="等线" w:cs="Times New Roman"/>
                <w:color w:val="auto"/>
                <w:sz w:val="20"/>
                <w:szCs w:val="20"/>
              </w:rPr>
              <w:br/>
            </w:r>
            <w:r>
              <w:rPr>
                <w:rFonts w:eastAsia="等线" w:cs="Times New Roman"/>
                <w:color w:val="auto"/>
                <w:sz w:val="20"/>
                <w:szCs w:val="20"/>
              </w:rPr>
              <w:t>6.</w:t>
            </w:r>
            <w:r>
              <w:rPr>
                <w:rFonts w:ascii="宋体" w:hAnsi="宋体" w:cs="Times New Roman" w:hint="eastAsia"/>
                <w:color w:val="auto"/>
                <w:sz w:val="20"/>
                <w:szCs w:val="20"/>
              </w:rPr>
              <w:t>通信接口：</w:t>
            </w:r>
            <w:r>
              <w:rPr>
                <w:rFonts w:eastAsia="等线" w:cs="Times New Roman"/>
                <w:color w:val="auto"/>
                <w:sz w:val="20"/>
                <w:szCs w:val="20"/>
              </w:rPr>
              <w:t>(2.4/5G</w:t>
            </w:r>
            <w:r>
              <w:rPr>
                <w:rFonts w:ascii="宋体" w:hAnsi="宋体" w:cs="Times New Roman" w:hint="eastAsia"/>
                <w:color w:val="auto"/>
                <w:sz w:val="20"/>
                <w:szCs w:val="20"/>
              </w:rPr>
              <w:t>双频</w:t>
            </w:r>
            <w:r>
              <w:rPr>
                <w:rFonts w:eastAsia="等线" w:cs="Times New Roman"/>
                <w:color w:val="auto"/>
                <w:sz w:val="20"/>
                <w:szCs w:val="20"/>
              </w:rPr>
              <w:t>WIFI)+(1</w:t>
            </w:r>
            <w:r>
              <w:rPr>
                <w:rFonts w:ascii="宋体" w:hAnsi="宋体" w:cs="Times New Roman" w:hint="eastAsia"/>
                <w:color w:val="auto"/>
                <w:sz w:val="20"/>
                <w:szCs w:val="20"/>
              </w:rPr>
              <w:t>个</w:t>
            </w:r>
            <w:r>
              <w:rPr>
                <w:rFonts w:eastAsia="等线" w:cs="Times New Roman"/>
                <w:color w:val="auto"/>
                <w:sz w:val="20"/>
                <w:szCs w:val="20"/>
              </w:rPr>
              <w:t>10/100/1000Mbps</w:t>
            </w:r>
            <w:r>
              <w:rPr>
                <w:rFonts w:ascii="宋体" w:hAnsi="宋体" w:cs="Times New Roman" w:hint="eastAsia"/>
                <w:color w:val="auto"/>
                <w:sz w:val="20"/>
                <w:szCs w:val="20"/>
              </w:rPr>
              <w:t>以太</w:t>
            </w:r>
            <w:r>
              <w:rPr>
                <w:rFonts w:eastAsia="等线" w:cs="Times New Roman"/>
                <w:color w:val="auto"/>
                <w:sz w:val="20"/>
                <w:szCs w:val="20"/>
              </w:rPr>
              <w:t>LAN</w:t>
            </w:r>
            <w:r>
              <w:rPr>
                <w:rFonts w:ascii="宋体" w:hAnsi="宋体" w:cs="Times New Roman" w:hint="eastAsia"/>
                <w:color w:val="auto"/>
                <w:sz w:val="20"/>
                <w:szCs w:val="20"/>
              </w:rPr>
              <w:t>有线网口</w:t>
            </w:r>
            <w:r>
              <w:rPr>
                <w:rFonts w:eastAsia="等线" w:cs="Times New Roman"/>
                <w:color w:val="auto"/>
                <w:sz w:val="20"/>
                <w:szCs w:val="20"/>
              </w:rPr>
              <w:t>)</w:t>
            </w:r>
            <w:r>
              <w:rPr>
                <w:rFonts w:eastAsia="等线" w:cs="Times New Roman"/>
                <w:color w:val="auto"/>
                <w:sz w:val="20"/>
                <w:szCs w:val="20"/>
              </w:rPr>
              <w:br/>
            </w:r>
            <w:r>
              <w:rPr>
                <w:rFonts w:eastAsia="等线" w:cs="Times New Roman"/>
                <w:color w:val="auto"/>
                <w:sz w:val="20"/>
                <w:szCs w:val="20"/>
              </w:rPr>
              <w:t>7.</w:t>
            </w:r>
            <w:r>
              <w:rPr>
                <w:rFonts w:ascii="宋体" w:hAnsi="宋体" w:cs="Times New Roman" w:hint="eastAsia"/>
                <w:color w:val="auto"/>
                <w:sz w:val="20"/>
                <w:szCs w:val="20"/>
              </w:rPr>
              <w:t>外置接口：</w:t>
            </w:r>
            <w:r>
              <w:rPr>
                <w:rFonts w:eastAsia="等线" w:cs="Times New Roman"/>
                <w:color w:val="auto"/>
                <w:sz w:val="20"/>
                <w:szCs w:val="20"/>
              </w:rPr>
              <w:t>DC</w:t>
            </w:r>
            <w:r>
              <w:rPr>
                <w:rFonts w:ascii="宋体" w:hAnsi="宋体" w:cs="Times New Roman" w:hint="eastAsia"/>
                <w:color w:val="auto"/>
                <w:sz w:val="20"/>
                <w:szCs w:val="20"/>
              </w:rPr>
              <w:t>电源头</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HDMI</w:t>
            </w:r>
            <w:r>
              <w:rPr>
                <w:rFonts w:ascii="宋体" w:hAnsi="宋体" w:cs="Times New Roman" w:hint="eastAsia"/>
                <w:color w:val="auto"/>
                <w:sz w:val="20"/>
                <w:szCs w:val="20"/>
              </w:rPr>
              <w:t>外显接口</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 xml:space="preserve">USB </w:t>
            </w:r>
            <w:r>
              <w:rPr>
                <w:rFonts w:ascii="宋体" w:hAnsi="宋体" w:cs="Times New Roman" w:hint="eastAsia"/>
                <w:color w:val="auto"/>
                <w:sz w:val="20"/>
                <w:szCs w:val="20"/>
              </w:rPr>
              <w:t>接口不低于</w:t>
            </w:r>
            <w:r>
              <w:rPr>
                <w:rFonts w:eastAsia="等线" w:cs="Times New Roman"/>
                <w:color w:val="auto"/>
                <w:sz w:val="20"/>
                <w:szCs w:val="20"/>
              </w:rPr>
              <w:t>4</w:t>
            </w:r>
            <w:r>
              <w:rPr>
                <w:rFonts w:ascii="宋体" w:hAnsi="宋体" w:cs="Times New Roman" w:hint="eastAsia"/>
                <w:color w:val="auto"/>
                <w:sz w:val="20"/>
                <w:szCs w:val="20"/>
              </w:rPr>
              <w:t>个、蓝牙</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UART</w:t>
            </w:r>
            <w:r>
              <w:rPr>
                <w:rFonts w:ascii="宋体" w:hAnsi="宋体" w:cs="Times New Roman" w:hint="eastAsia"/>
                <w:color w:val="auto"/>
                <w:sz w:val="20"/>
                <w:szCs w:val="20"/>
              </w:rPr>
              <w:t>串口不低于</w:t>
            </w:r>
            <w:r>
              <w:rPr>
                <w:rFonts w:eastAsia="等线" w:cs="Times New Roman"/>
                <w:color w:val="auto"/>
                <w:sz w:val="20"/>
                <w:szCs w:val="20"/>
              </w:rPr>
              <w:t>4</w:t>
            </w:r>
            <w:r>
              <w:rPr>
                <w:rFonts w:ascii="宋体" w:hAnsi="宋体" w:cs="Times New Roman" w:hint="eastAsia"/>
                <w:color w:val="auto"/>
                <w:sz w:val="20"/>
                <w:szCs w:val="20"/>
              </w:rPr>
              <w:t>个</w:t>
            </w:r>
            <w:r>
              <w:rPr>
                <w:rFonts w:eastAsia="等线" w:cs="Times New Roman"/>
                <w:color w:val="auto"/>
                <w:sz w:val="20"/>
                <w:szCs w:val="20"/>
              </w:rPr>
              <w:br/>
            </w:r>
            <w:r>
              <w:rPr>
                <w:rFonts w:eastAsia="等线" w:cs="Times New Roman"/>
                <w:color w:val="auto"/>
                <w:sz w:val="20"/>
                <w:szCs w:val="20"/>
              </w:rPr>
              <w:t>8.</w:t>
            </w:r>
            <w:r>
              <w:rPr>
                <w:rFonts w:ascii="宋体" w:hAnsi="宋体" w:cs="Times New Roman" w:hint="eastAsia"/>
                <w:color w:val="auto"/>
                <w:sz w:val="20"/>
                <w:szCs w:val="20"/>
              </w:rPr>
              <w:t>蓝牙：支持蓝牙</w:t>
            </w:r>
            <w:r>
              <w:rPr>
                <w:rFonts w:eastAsia="等线" w:cs="Times New Roman"/>
                <w:color w:val="auto"/>
                <w:sz w:val="20"/>
                <w:szCs w:val="20"/>
              </w:rPr>
              <w:t>5.0</w:t>
            </w:r>
            <w:r>
              <w:rPr>
                <w:rFonts w:eastAsia="等线" w:cs="Times New Roman"/>
                <w:color w:val="auto"/>
                <w:sz w:val="20"/>
                <w:szCs w:val="20"/>
              </w:rPr>
              <w:br/>
            </w:r>
            <w:r>
              <w:rPr>
                <w:rFonts w:eastAsia="等线" w:cs="Times New Roman"/>
                <w:color w:val="auto"/>
                <w:sz w:val="20"/>
                <w:szCs w:val="20"/>
              </w:rPr>
              <w:t>9.</w:t>
            </w:r>
            <w:r>
              <w:rPr>
                <w:rFonts w:ascii="宋体" w:hAnsi="宋体" w:cs="Times New Roman" w:hint="eastAsia"/>
                <w:color w:val="auto"/>
                <w:sz w:val="20"/>
                <w:szCs w:val="20"/>
              </w:rPr>
              <w:t>音频：</w:t>
            </w:r>
            <w:r>
              <w:rPr>
                <w:rFonts w:eastAsia="等线" w:cs="Times New Roman"/>
                <w:color w:val="auto"/>
                <w:sz w:val="20"/>
                <w:szCs w:val="20"/>
              </w:rPr>
              <w:t>≥1*3.5mm</w:t>
            </w:r>
            <w:r>
              <w:rPr>
                <w:rFonts w:ascii="宋体" w:hAnsi="宋体" w:cs="Times New Roman" w:hint="eastAsia"/>
                <w:color w:val="auto"/>
                <w:sz w:val="20"/>
                <w:szCs w:val="20"/>
              </w:rPr>
              <w:t>音频接口</w:t>
            </w:r>
            <w:r>
              <w:rPr>
                <w:rFonts w:eastAsia="等线" w:cs="Times New Roman"/>
                <w:color w:val="auto"/>
                <w:sz w:val="20"/>
                <w:szCs w:val="20"/>
              </w:rPr>
              <w:br/>
            </w:r>
            <w:r>
              <w:rPr>
                <w:rFonts w:eastAsia="等线" w:cs="Times New Roman"/>
                <w:color w:val="auto"/>
                <w:sz w:val="20"/>
                <w:szCs w:val="20"/>
              </w:rPr>
              <w:t>10.</w:t>
            </w:r>
            <w:r>
              <w:rPr>
                <w:rFonts w:ascii="宋体" w:hAnsi="宋体" w:cs="Times New Roman" w:hint="eastAsia"/>
                <w:color w:val="auto"/>
                <w:sz w:val="20"/>
                <w:szCs w:val="20"/>
              </w:rPr>
              <w:t>扬声器：</w:t>
            </w:r>
            <w:r>
              <w:rPr>
                <w:rFonts w:eastAsia="等线" w:cs="Times New Roman"/>
                <w:color w:val="auto"/>
                <w:sz w:val="20"/>
                <w:szCs w:val="20"/>
              </w:rPr>
              <w:t>≥4W</w:t>
            </w:r>
            <w:r>
              <w:rPr>
                <w:rFonts w:ascii="宋体" w:hAnsi="宋体" w:cs="Times New Roman" w:hint="eastAsia"/>
                <w:color w:val="auto"/>
                <w:sz w:val="20"/>
                <w:szCs w:val="20"/>
              </w:rPr>
              <w:t>扬声器</w:t>
            </w:r>
            <w:r>
              <w:rPr>
                <w:rFonts w:eastAsia="等线" w:cs="Times New Roman"/>
                <w:color w:val="auto"/>
                <w:sz w:val="20"/>
                <w:szCs w:val="20"/>
              </w:rPr>
              <w:t>*2</w:t>
            </w:r>
            <w:r>
              <w:rPr>
                <w:rFonts w:ascii="宋体" w:hAnsi="宋体" w:cs="Times New Roman" w:hint="eastAsia"/>
                <w:color w:val="auto"/>
                <w:sz w:val="20"/>
                <w:szCs w:val="20"/>
              </w:rPr>
              <w:t>，支持外接蓝牙音响</w:t>
            </w:r>
            <w:r>
              <w:rPr>
                <w:rFonts w:eastAsia="等线" w:cs="Times New Roman"/>
                <w:color w:val="auto"/>
                <w:sz w:val="20"/>
                <w:szCs w:val="20"/>
              </w:rPr>
              <w:br/>
            </w:r>
            <w:r>
              <w:rPr>
                <w:rFonts w:eastAsia="等线" w:cs="Times New Roman"/>
                <w:color w:val="auto"/>
                <w:sz w:val="20"/>
                <w:szCs w:val="20"/>
              </w:rPr>
              <w:t>11.</w:t>
            </w:r>
            <w:r>
              <w:rPr>
                <w:rFonts w:ascii="宋体" w:hAnsi="宋体" w:cs="Times New Roman" w:hint="eastAsia"/>
                <w:color w:val="auto"/>
                <w:sz w:val="20"/>
                <w:szCs w:val="20"/>
              </w:rPr>
              <w:t>补光灯：</w:t>
            </w:r>
            <w:r>
              <w:rPr>
                <w:rFonts w:eastAsia="等线" w:cs="Times New Roman"/>
                <w:color w:val="auto"/>
                <w:sz w:val="20"/>
                <w:szCs w:val="20"/>
              </w:rPr>
              <w:t>LED</w:t>
            </w:r>
            <w:r>
              <w:rPr>
                <w:rFonts w:ascii="宋体" w:hAnsi="宋体" w:cs="Times New Roman" w:hint="eastAsia"/>
                <w:color w:val="auto"/>
                <w:sz w:val="20"/>
                <w:szCs w:val="20"/>
              </w:rPr>
              <w:t>补光灯</w:t>
            </w:r>
            <w:r>
              <w:rPr>
                <w:rFonts w:eastAsia="等线" w:cs="Times New Roman"/>
                <w:color w:val="auto"/>
                <w:sz w:val="20"/>
                <w:szCs w:val="20"/>
              </w:rPr>
              <w:t>*2</w:t>
            </w:r>
            <w:r>
              <w:rPr>
                <w:rFonts w:ascii="宋体" w:hAnsi="宋体" w:cs="Times New Roman" w:hint="eastAsia"/>
                <w:color w:val="auto"/>
                <w:sz w:val="20"/>
                <w:szCs w:val="20"/>
              </w:rPr>
              <w:t>，支持软件开启</w:t>
            </w:r>
            <w:r>
              <w:rPr>
                <w:rFonts w:eastAsia="等线" w:cs="Times New Roman"/>
                <w:color w:val="auto"/>
                <w:sz w:val="20"/>
                <w:szCs w:val="20"/>
              </w:rPr>
              <w:t>/</w:t>
            </w:r>
            <w:r>
              <w:rPr>
                <w:rFonts w:ascii="宋体" w:hAnsi="宋体" w:cs="Times New Roman" w:hint="eastAsia"/>
                <w:color w:val="auto"/>
                <w:sz w:val="20"/>
                <w:szCs w:val="20"/>
              </w:rPr>
              <w:t>关闭</w:t>
            </w:r>
            <w:r>
              <w:rPr>
                <w:rFonts w:eastAsia="等线" w:cs="Times New Roman"/>
                <w:color w:val="auto"/>
                <w:sz w:val="20"/>
                <w:szCs w:val="20"/>
              </w:rPr>
              <w:br/>
            </w:r>
            <w:r>
              <w:rPr>
                <w:rFonts w:eastAsia="等线" w:cs="Times New Roman"/>
                <w:color w:val="auto"/>
                <w:sz w:val="20"/>
                <w:szCs w:val="20"/>
              </w:rPr>
              <w:t>12.</w:t>
            </w:r>
            <w:r>
              <w:rPr>
                <w:rFonts w:ascii="宋体" w:hAnsi="宋体" w:cs="Times New Roman" w:hint="eastAsia"/>
                <w:color w:val="auto"/>
                <w:sz w:val="20"/>
                <w:szCs w:val="20"/>
              </w:rPr>
              <w:t>开关电源：外置一键开关机，</w:t>
            </w:r>
            <w:r>
              <w:rPr>
                <w:rFonts w:eastAsia="等线" w:cs="Times New Roman"/>
                <w:color w:val="auto"/>
                <w:sz w:val="20"/>
                <w:szCs w:val="20"/>
              </w:rPr>
              <w:t>12V(3-5A)</w:t>
            </w:r>
            <w:r>
              <w:rPr>
                <w:rFonts w:ascii="宋体" w:hAnsi="宋体" w:cs="Times New Roman" w:hint="eastAsia"/>
                <w:color w:val="auto"/>
                <w:sz w:val="20"/>
                <w:szCs w:val="20"/>
              </w:rPr>
              <w:t>电源</w:t>
            </w:r>
            <w:r>
              <w:rPr>
                <w:rFonts w:eastAsia="等线" w:cs="Times New Roman"/>
                <w:color w:val="auto"/>
                <w:sz w:val="20"/>
                <w:szCs w:val="20"/>
              </w:rPr>
              <w:br/>
            </w:r>
            <w:r>
              <w:rPr>
                <w:rFonts w:eastAsia="等线" w:cs="Times New Roman"/>
                <w:color w:val="auto"/>
                <w:sz w:val="20"/>
                <w:szCs w:val="20"/>
              </w:rPr>
              <w:t>13.</w:t>
            </w:r>
            <w:r>
              <w:rPr>
                <w:rFonts w:ascii="宋体" w:hAnsi="宋体" w:cs="Times New Roman" w:hint="eastAsia"/>
                <w:color w:val="auto"/>
                <w:sz w:val="20"/>
                <w:szCs w:val="20"/>
              </w:rPr>
              <w:t>屏幕尺寸：</w:t>
            </w:r>
            <w:r>
              <w:rPr>
                <w:rFonts w:eastAsia="等线" w:cs="Times New Roman"/>
                <w:color w:val="auto"/>
                <w:sz w:val="20"/>
                <w:szCs w:val="20"/>
              </w:rPr>
              <w:t>≥10</w:t>
            </w:r>
            <w:r>
              <w:rPr>
                <w:rFonts w:ascii="宋体" w:hAnsi="宋体" w:cs="Times New Roman" w:hint="eastAsia"/>
                <w:color w:val="auto"/>
                <w:sz w:val="20"/>
                <w:szCs w:val="20"/>
              </w:rPr>
              <w:t>英寸</w:t>
            </w:r>
            <w:r>
              <w:rPr>
                <w:rFonts w:eastAsia="等线" w:cs="Times New Roman"/>
                <w:color w:val="auto"/>
                <w:sz w:val="20"/>
                <w:szCs w:val="20"/>
              </w:rPr>
              <w:br/>
            </w:r>
            <w:r>
              <w:rPr>
                <w:rFonts w:eastAsia="等线" w:cs="Times New Roman"/>
                <w:color w:val="auto"/>
                <w:sz w:val="20"/>
                <w:szCs w:val="20"/>
              </w:rPr>
              <w:t>14.</w:t>
            </w:r>
            <w:r>
              <w:rPr>
                <w:rFonts w:ascii="宋体" w:hAnsi="宋体" w:cs="Times New Roman" w:hint="eastAsia"/>
                <w:color w:val="auto"/>
                <w:sz w:val="20"/>
                <w:szCs w:val="20"/>
              </w:rPr>
              <w:t>分辨率：</w:t>
            </w:r>
            <w:r>
              <w:rPr>
                <w:rFonts w:eastAsia="等线" w:cs="Times New Roman"/>
                <w:color w:val="auto"/>
                <w:sz w:val="20"/>
                <w:szCs w:val="20"/>
              </w:rPr>
              <w:t>≥1920*1080</w:t>
            </w:r>
            <w:r>
              <w:rPr>
                <w:rFonts w:ascii="宋体" w:hAnsi="宋体" w:cs="Times New Roman" w:hint="eastAsia"/>
                <w:color w:val="auto"/>
                <w:sz w:val="20"/>
                <w:szCs w:val="20"/>
              </w:rPr>
              <w:t>像素</w:t>
            </w:r>
            <w:r>
              <w:rPr>
                <w:rFonts w:eastAsia="等线" w:cs="Times New Roman"/>
                <w:color w:val="auto"/>
                <w:sz w:val="20"/>
                <w:szCs w:val="20"/>
              </w:rPr>
              <w:br/>
            </w:r>
            <w:r>
              <w:rPr>
                <w:rFonts w:eastAsia="等线" w:cs="Times New Roman"/>
                <w:color w:val="auto"/>
                <w:sz w:val="20"/>
                <w:szCs w:val="20"/>
              </w:rPr>
              <w:t>15.</w:t>
            </w:r>
            <w:r>
              <w:rPr>
                <w:rFonts w:ascii="宋体" w:hAnsi="宋体" w:cs="Times New Roman" w:hint="eastAsia"/>
                <w:color w:val="auto"/>
                <w:sz w:val="20"/>
                <w:szCs w:val="20"/>
              </w:rPr>
              <w:t>触摸屏：</w:t>
            </w:r>
            <w:r>
              <w:rPr>
                <w:rFonts w:eastAsia="等线" w:cs="Times New Roman"/>
                <w:color w:val="auto"/>
                <w:sz w:val="20"/>
                <w:szCs w:val="20"/>
              </w:rPr>
              <w:t>10</w:t>
            </w:r>
            <w:r>
              <w:rPr>
                <w:rFonts w:ascii="宋体" w:hAnsi="宋体" w:cs="Times New Roman" w:hint="eastAsia"/>
                <w:color w:val="auto"/>
                <w:sz w:val="20"/>
                <w:szCs w:val="20"/>
              </w:rPr>
              <w:t>点电容式</w:t>
            </w:r>
            <w:r>
              <w:rPr>
                <w:rFonts w:eastAsia="等线" w:cs="Times New Roman"/>
                <w:color w:val="auto"/>
                <w:sz w:val="20"/>
                <w:szCs w:val="20"/>
              </w:rPr>
              <w:br/>
            </w:r>
            <w:r>
              <w:rPr>
                <w:rFonts w:eastAsia="等线" w:cs="Times New Roman"/>
                <w:color w:val="auto"/>
                <w:sz w:val="20"/>
                <w:szCs w:val="20"/>
              </w:rPr>
              <w:t>16.</w:t>
            </w:r>
            <w:r>
              <w:rPr>
                <w:rFonts w:ascii="宋体" w:hAnsi="宋体" w:cs="Times New Roman" w:hint="eastAsia"/>
                <w:color w:val="auto"/>
                <w:sz w:val="20"/>
                <w:szCs w:val="20"/>
              </w:rPr>
              <w:t>人像相机：</w:t>
            </w:r>
            <w:r>
              <w:rPr>
                <w:rFonts w:eastAsia="等线" w:cs="Times New Roman"/>
                <w:color w:val="auto"/>
                <w:sz w:val="20"/>
                <w:szCs w:val="20"/>
              </w:rPr>
              <w:t>≥200</w:t>
            </w:r>
            <w:r>
              <w:rPr>
                <w:rFonts w:ascii="宋体" w:hAnsi="宋体" w:cs="Times New Roman" w:hint="eastAsia"/>
                <w:color w:val="auto"/>
                <w:sz w:val="20"/>
                <w:szCs w:val="20"/>
              </w:rPr>
              <w:t>万像素，分辨率</w:t>
            </w:r>
            <w:r>
              <w:rPr>
                <w:rFonts w:eastAsia="等线" w:cs="Times New Roman"/>
                <w:color w:val="auto"/>
                <w:sz w:val="20"/>
                <w:szCs w:val="20"/>
              </w:rPr>
              <w:t>≥1920*1080</w:t>
            </w:r>
            <w:r>
              <w:rPr>
                <w:rFonts w:ascii="宋体" w:hAnsi="宋体" w:cs="Times New Roman" w:hint="eastAsia"/>
                <w:color w:val="auto"/>
                <w:sz w:val="20"/>
                <w:szCs w:val="20"/>
              </w:rPr>
              <w:t>，</w:t>
            </w:r>
            <w:r>
              <w:rPr>
                <w:rFonts w:eastAsia="等线" w:cs="Times New Roman"/>
                <w:color w:val="auto"/>
                <w:sz w:val="20"/>
                <w:szCs w:val="20"/>
              </w:rPr>
              <w:t>ISO</w:t>
            </w:r>
            <w:r>
              <w:rPr>
                <w:rFonts w:ascii="宋体" w:hAnsi="宋体" w:cs="Times New Roman" w:hint="eastAsia"/>
                <w:color w:val="auto"/>
                <w:sz w:val="20"/>
                <w:szCs w:val="20"/>
              </w:rPr>
              <w:t>自动</w:t>
            </w:r>
            <w:r>
              <w:rPr>
                <w:rFonts w:eastAsia="等线" w:cs="Times New Roman"/>
                <w:color w:val="auto"/>
                <w:sz w:val="20"/>
                <w:szCs w:val="20"/>
              </w:rPr>
              <w:br/>
            </w:r>
            <w:r>
              <w:rPr>
                <w:rFonts w:eastAsia="等线" w:cs="Times New Roman"/>
                <w:color w:val="auto"/>
                <w:sz w:val="20"/>
                <w:szCs w:val="20"/>
              </w:rPr>
              <w:t>17.</w:t>
            </w:r>
            <w:r>
              <w:rPr>
                <w:rFonts w:ascii="宋体" w:hAnsi="宋体" w:cs="Times New Roman" w:hint="eastAsia"/>
                <w:color w:val="auto"/>
                <w:sz w:val="20"/>
                <w:szCs w:val="20"/>
              </w:rPr>
              <w:t>读码相机：</w:t>
            </w:r>
            <w:r>
              <w:rPr>
                <w:rFonts w:eastAsia="等线" w:cs="Times New Roman"/>
                <w:color w:val="auto"/>
                <w:sz w:val="20"/>
                <w:szCs w:val="20"/>
              </w:rPr>
              <w:t>≥800</w:t>
            </w:r>
            <w:r>
              <w:rPr>
                <w:rFonts w:ascii="宋体" w:hAnsi="宋体" w:cs="Times New Roman" w:hint="eastAsia"/>
                <w:color w:val="auto"/>
                <w:sz w:val="20"/>
                <w:szCs w:val="20"/>
              </w:rPr>
              <w:t>万像素，分辨率</w:t>
            </w:r>
            <w:r>
              <w:rPr>
                <w:rFonts w:eastAsia="等线" w:cs="Times New Roman"/>
                <w:color w:val="auto"/>
                <w:sz w:val="20"/>
                <w:szCs w:val="20"/>
              </w:rPr>
              <w:t>≥3072*2160</w:t>
            </w:r>
            <w:r>
              <w:rPr>
                <w:rFonts w:ascii="宋体" w:hAnsi="宋体" w:cs="Times New Roman" w:hint="eastAsia"/>
                <w:color w:val="auto"/>
                <w:sz w:val="20"/>
                <w:szCs w:val="20"/>
              </w:rPr>
              <w:t>，自动变焦内置条码识别算法</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条码类型：一维</w:t>
            </w:r>
            <w:r>
              <w:rPr>
                <w:rFonts w:eastAsia="等线" w:cs="Times New Roman"/>
                <w:color w:val="auto"/>
                <w:sz w:val="20"/>
                <w:szCs w:val="20"/>
              </w:rPr>
              <w:t>IE</w:t>
            </w:r>
            <w:r>
              <w:rPr>
                <w:rFonts w:ascii="宋体" w:hAnsi="宋体" w:cs="Times New Roman" w:hint="eastAsia"/>
                <w:color w:val="auto"/>
                <w:sz w:val="20"/>
                <w:szCs w:val="20"/>
              </w:rPr>
              <w:t>：</w:t>
            </w:r>
            <w:r>
              <w:rPr>
                <w:rFonts w:eastAsia="等线" w:cs="Times New Roman"/>
                <w:color w:val="auto"/>
                <w:sz w:val="20"/>
                <w:szCs w:val="20"/>
              </w:rPr>
              <w:t>Code 39</w:t>
            </w:r>
            <w:r>
              <w:rPr>
                <w:rFonts w:ascii="宋体" w:hAnsi="宋体" w:cs="Times New Roman" w:hint="eastAsia"/>
                <w:color w:val="auto"/>
                <w:sz w:val="20"/>
                <w:szCs w:val="20"/>
              </w:rPr>
              <w:t>，</w:t>
            </w:r>
            <w:r>
              <w:rPr>
                <w:rFonts w:eastAsia="等线" w:cs="Times New Roman"/>
                <w:color w:val="auto"/>
                <w:sz w:val="20"/>
                <w:szCs w:val="20"/>
              </w:rPr>
              <w:t>Code 128</w:t>
            </w:r>
            <w:r>
              <w:rPr>
                <w:rFonts w:ascii="宋体" w:hAnsi="宋体" w:cs="Times New Roman" w:hint="eastAsia"/>
                <w:color w:val="auto"/>
                <w:sz w:val="20"/>
                <w:szCs w:val="20"/>
              </w:rPr>
              <w:t>，</w:t>
            </w:r>
            <w:r>
              <w:rPr>
                <w:rFonts w:eastAsia="等线" w:cs="Times New Roman"/>
                <w:color w:val="auto"/>
                <w:sz w:val="20"/>
                <w:szCs w:val="20"/>
              </w:rPr>
              <w:t>Code 93</w:t>
            </w:r>
            <w:r>
              <w:rPr>
                <w:rFonts w:ascii="宋体" w:hAnsi="宋体" w:cs="Times New Roman" w:hint="eastAsia"/>
                <w:color w:val="auto"/>
                <w:sz w:val="20"/>
                <w:szCs w:val="20"/>
              </w:rPr>
              <w:t>，</w:t>
            </w:r>
            <w:r>
              <w:rPr>
                <w:rFonts w:eastAsia="等线" w:cs="Times New Roman"/>
                <w:color w:val="auto"/>
                <w:sz w:val="20"/>
                <w:szCs w:val="20"/>
              </w:rPr>
              <w:t>Codell</w:t>
            </w:r>
            <w:r>
              <w:rPr>
                <w:rFonts w:ascii="宋体" w:hAnsi="宋体" w:cs="Times New Roman" w:hint="eastAsia"/>
                <w:color w:val="auto"/>
                <w:sz w:val="20"/>
                <w:szCs w:val="20"/>
              </w:rPr>
              <w:t>，</w:t>
            </w:r>
            <w:r>
              <w:rPr>
                <w:rFonts w:eastAsia="等线" w:cs="Times New Roman"/>
                <w:color w:val="auto"/>
                <w:sz w:val="20"/>
                <w:szCs w:val="20"/>
              </w:rPr>
              <w:t>Code 32</w:t>
            </w:r>
            <w:r>
              <w:rPr>
                <w:rFonts w:ascii="宋体" w:hAnsi="宋体" w:cs="Times New Roman" w:hint="eastAsia"/>
                <w:color w:val="auto"/>
                <w:sz w:val="20"/>
                <w:szCs w:val="20"/>
              </w:rPr>
              <w:t>，</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CODEBAR</w:t>
            </w:r>
            <w:r>
              <w:rPr>
                <w:rFonts w:ascii="宋体" w:hAnsi="宋体" w:cs="Times New Roman" w:hint="eastAsia"/>
                <w:color w:val="auto"/>
                <w:sz w:val="20"/>
                <w:szCs w:val="20"/>
              </w:rPr>
              <w:t>，</w:t>
            </w:r>
            <w:r>
              <w:rPr>
                <w:rFonts w:eastAsia="等线" w:cs="Times New Roman"/>
                <w:color w:val="auto"/>
                <w:sz w:val="20"/>
                <w:szCs w:val="20"/>
              </w:rPr>
              <w:t>Code49</w:t>
            </w:r>
            <w:r>
              <w:rPr>
                <w:rFonts w:ascii="宋体" w:hAnsi="宋体" w:cs="Times New Roman" w:hint="eastAsia"/>
                <w:color w:val="auto"/>
                <w:sz w:val="20"/>
                <w:szCs w:val="20"/>
              </w:rPr>
              <w:t>，</w:t>
            </w:r>
            <w:r>
              <w:rPr>
                <w:rFonts w:eastAsia="等线" w:cs="Times New Roman"/>
                <w:color w:val="auto"/>
                <w:sz w:val="20"/>
                <w:szCs w:val="20"/>
              </w:rPr>
              <w:t>Dot Code,EAN-13,EAN-8</w:t>
            </w:r>
            <w:r>
              <w:rPr>
                <w:rFonts w:ascii="宋体" w:hAnsi="宋体" w:cs="Times New Roman" w:hint="eastAsia"/>
                <w:color w:val="auto"/>
                <w:sz w:val="20"/>
                <w:szCs w:val="20"/>
              </w:rPr>
              <w:t>等；二维：</w:t>
            </w:r>
            <w:r>
              <w:rPr>
                <w:rFonts w:eastAsia="等线" w:cs="Times New Roman"/>
                <w:color w:val="auto"/>
                <w:sz w:val="20"/>
                <w:szCs w:val="20"/>
              </w:rPr>
              <w:t>PDF417</w:t>
            </w:r>
            <w:r>
              <w:rPr>
                <w:rFonts w:ascii="宋体" w:hAnsi="宋体" w:cs="Times New Roman" w:hint="eastAsia"/>
                <w:color w:val="auto"/>
                <w:sz w:val="20"/>
                <w:szCs w:val="20"/>
              </w:rPr>
              <w:t>，</w:t>
            </w:r>
            <w:r>
              <w:rPr>
                <w:rFonts w:eastAsia="等线" w:cs="Times New Roman"/>
                <w:color w:val="auto"/>
                <w:sz w:val="20"/>
                <w:szCs w:val="20"/>
              </w:rPr>
              <w:t>MicroPDF417</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Maxicode</w:t>
            </w:r>
            <w:r>
              <w:rPr>
                <w:rFonts w:ascii="宋体" w:hAnsi="宋体" w:cs="Times New Roman" w:hint="eastAsia"/>
                <w:color w:val="auto"/>
                <w:sz w:val="20"/>
                <w:szCs w:val="20"/>
              </w:rPr>
              <w:t>，</w:t>
            </w:r>
            <w:r>
              <w:rPr>
                <w:rFonts w:eastAsia="等线" w:cs="Times New Roman"/>
                <w:color w:val="auto"/>
                <w:sz w:val="20"/>
                <w:szCs w:val="20"/>
              </w:rPr>
              <w:t>QR Code</w:t>
            </w:r>
            <w:r>
              <w:rPr>
                <w:rFonts w:ascii="宋体" w:hAnsi="宋体" w:cs="Times New Roman" w:hint="eastAsia"/>
                <w:color w:val="auto"/>
                <w:sz w:val="20"/>
                <w:szCs w:val="20"/>
              </w:rPr>
              <w:t>，</w:t>
            </w:r>
            <w:r>
              <w:rPr>
                <w:rFonts w:eastAsia="等线" w:cs="Times New Roman"/>
                <w:color w:val="auto"/>
                <w:sz w:val="20"/>
                <w:szCs w:val="20"/>
              </w:rPr>
              <w:t>MicroQR</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电子秤：</w:t>
            </w:r>
            <w:r>
              <w:rPr>
                <w:rFonts w:eastAsia="等线" w:cs="Times New Roman"/>
                <w:color w:val="auto"/>
                <w:sz w:val="20"/>
                <w:szCs w:val="20"/>
              </w:rPr>
              <w:t>10g~60kg</w:t>
            </w:r>
            <w:r>
              <w:rPr>
                <w:rFonts w:ascii="宋体" w:hAnsi="宋体" w:cs="Times New Roman" w:hint="eastAsia"/>
                <w:color w:val="auto"/>
                <w:sz w:val="20"/>
                <w:szCs w:val="20"/>
              </w:rPr>
              <w:t>，精度</w:t>
            </w:r>
            <w:r>
              <w:rPr>
                <w:rFonts w:eastAsia="等线" w:cs="Times New Roman"/>
                <w:color w:val="auto"/>
                <w:sz w:val="20"/>
                <w:szCs w:val="20"/>
              </w:rPr>
              <w:t>±10g</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拾音器：有</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扬声器：有</w:t>
            </w:r>
            <w:r>
              <w:rPr>
                <w:rFonts w:eastAsia="等线" w:cs="Times New Roman"/>
                <w:color w:val="auto"/>
                <w:sz w:val="20"/>
                <w:szCs w:val="20"/>
              </w:rPr>
              <w:br/>
            </w:r>
            <w:r>
              <w:rPr>
                <w:rFonts w:eastAsia="等线" w:cs="Times New Roman"/>
                <w:color w:val="auto"/>
                <w:sz w:val="20"/>
                <w:szCs w:val="20"/>
              </w:rPr>
              <w:t>22.</w:t>
            </w:r>
            <w:r>
              <w:rPr>
                <w:rFonts w:ascii="宋体" w:hAnsi="宋体" w:cs="Times New Roman" w:hint="eastAsia"/>
                <w:color w:val="auto"/>
                <w:sz w:val="20"/>
                <w:szCs w:val="20"/>
              </w:rPr>
              <w:t>手持扫码枪：支持蓝牙无线连接，一维：</w:t>
            </w:r>
            <w:r>
              <w:rPr>
                <w:rFonts w:eastAsia="等线" w:cs="Times New Roman"/>
                <w:color w:val="auto"/>
                <w:sz w:val="20"/>
                <w:szCs w:val="20"/>
              </w:rPr>
              <w:t>code128</w:t>
            </w:r>
            <w:r>
              <w:rPr>
                <w:rFonts w:ascii="宋体" w:hAnsi="宋体" w:cs="Times New Roman" w:hint="eastAsia"/>
                <w:color w:val="auto"/>
                <w:sz w:val="20"/>
                <w:szCs w:val="20"/>
              </w:rPr>
              <w:t>、</w:t>
            </w:r>
            <w:r>
              <w:rPr>
                <w:rFonts w:eastAsia="等线" w:cs="Times New Roman"/>
                <w:color w:val="auto"/>
                <w:sz w:val="20"/>
                <w:szCs w:val="20"/>
              </w:rPr>
              <w:t>EAN-8</w:t>
            </w:r>
            <w:r>
              <w:rPr>
                <w:rFonts w:ascii="宋体" w:hAnsi="宋体" w:cs="Times New Roman" w:hint="eastAsia"/>
                <w:color w:val="auto"/>
                <w:sz w:val="20"/>
                <w:szCs w:val="20"/>
              </w:rPr>
              <w:t>、</w:t>
            </w:r>
            <w:r>
              <w:rPr>
                <w:rFonts w:eastAsia="等线" w:cs="Times New Roman"/>
                <w:color w:val="auto"/>
                <w:sz w:val="20"/>
                <w:szCs w:val="20"/>
              </w:rPr>
              <w:t>EAN-13</w:t>
            </w:r>
            <w:r>
              <w:rPr>
                <w:rFonts w:ascii="宋体" w:hAnsi="宋体" w:cs="Times New Roman" w:hint="eastAsia"/>
                <w:color w:val="auto"/>
                <w:sz w:val="20"/>
                <w:szCs w:val="20"/>
              </w:rPr>
              <w:t>、</w:t>
            </w:r>
            <w:r>
              <w:rPr>
                <w:rFonts w:eastAsia="等线" w:cs="Times New Roman"/>
                <w:color w:val="auto"/>
                <w:sz w:val="20"/>
                <w:szCs w:val="20"/>
              </w:rPr>
              <w:t>UPC-A</w:t>
            </w:r>
            <w:r>
              <w:rPr>
                <w:rFonts w:ascii="宋体" w:hAnsi="宋体" w:cs="Times New Roman" w:hint="eastAsia"/>
                <w:color w:val="auto"/>
                <w:sz w:val="20"/>
                <w:szCs w:val="20"/>
              </w:rPr>
              <w:t>、</w:t>
            </w:r>
            <w:r>
              <w:rPr>
                <w:rFonts w:eastAsia="等线" w:cs="Times New Roman"/>
                <w:color w:val="auto"/>
                <w:sz w:val="20"/>
                <w:szCs w:val="20"/>
              </w:rPr>
              <w:t>UPC-E</w:t>
            </w:r>
            <w:r>
              <w:rPr>
                <w:rFonts w:ascii="宋体" w:hAnsi="宋体" w:cs="Times New Roman" w:hint="eastAsia"/>
                <w:color w:val="auto"/>
                <w:sz w:val="20"/>
                <w:szCs w:val="20"/>
              </w:rPr>
              <w:t>、</w:t>
            </w:r>
            <w:r>
              <w:rPr>
                <w:rFonts w:eastAsia="等线" w:cs="Times New Roman"/>
                <w:color w:val="auto"/>
                <w:sz w:val="20"/>
                <w:szCs w:val="20"/>
              </w:rPr>
              <w:t>codabar</w:t>
            </w:r>
            <w:r>
              <w:rPr>
                <w:rFonts w:ascii="宋体" w:hAnsi="宋体" w:cs="Times New Roman" w:hint="eastAsia"/>
                <w:color w:val="auto"/>
                <w:sz w:val="20"/>
                <w:szCs w:val="20"/>
              </w:rPr>
              <w:t>、</w:t>
            </w:r>
            <w:r>
              <w:rPr>
                <w:rFonts w:eastAsia="等线" w:cs="Times New Roman"/>
                <w:color w:val="auto"/>
                <w:sz w:val="20"/>
                <w:szCs w:val="20"/>
              </w:rPr>
              <w:t>code11</w:t>
            </w:r>
            <w:r>
              <w:rPr>
                <w:rFonts w:ascii="宋体" w:hAnsi="宋体" w:cs="Times New Roman" w:hint="eastAsia"/>
                <w:color w:val="auto"/>
                <w:sz w:val="20"/>
                <w:szCs w:val="20"/>
              </w:rPr>
              <w:t>、</w:t>
            </w:r>
            <w:r>
              <w:rPr>
                <w:rFonts w:eastAsia="等线" w:cs="Times New Roman"/>
                <w:color w:val="auto"/>
                <w:sz w:val="20"/>
                <w:szCs w:val="20"/>
              </w:rPr>
              <w:t>code32</w:t>
            </w:r>
            <w:r>
              <w:rPr>
                <w:rFonts w:ascii="宋体" w:hAnsi="宋体" w:cs="Times New Roman" w:hint="eastAsia"/>
                <w:color w:val="auto"/>
                <w:sz w:val="20"/>
                <w:szCs w:val="20"/>
              </w:rPr>
              <w:t>、</w:t>
            </w:r>
            <w:r>
              <w:rPr>
                <w:rFonts w:eastAsia="等线" w:cs="Times New Roman"/>
                <w:color w:val="auto"/>
                <w:sz w:val="20"/>
                <w:szCs w:val="20"/>
              </w:rPr>
              <w:t>code39</w:t>
            </w:r>
            <w:r>
              <w:rPr>
                <w:rFonts w:ascii="宋体" w:hAnsi="宋体" w:cs="Times New Roman" w:hint="eastAsia"/>
                <w:color w:val="auto"/>
                <w:sz w:val="20"/>
                <w:szCs w:val="20"/>
              </w:rPr>
              <w:t>、</w:t>
            </w:r>
            <w:r>
              <w:rPr>
                <w:rFonts w:eastAsia="等线" w:cs="Times New Roman"/>
                <w:color w:val="auto"/>
                <w:sz w:val="20"/>
                <w:szCs w:val="20"/>
              </w:rPr>
              <w:t>code93</w:t>
            </w:r>
            <w:r>
              <w:rPr>
                <w:rFonts w:ascii="宋体" w:hAnsi="宋体" w:cs="Times New Roman" w:hint="eastAsia"/>
                <w:color w:val="auto"/>
                <w:sz w:val="20"/>
                <w:szCs w:val="20"/>
              </w:rPr>
              <w:t>、</w:t>
            </w:r>
            <w:r>
              <w:rPr>
                <w:rFonts w:eastAsia="等线" w:cs="Times New Roman"/>
                <w:color w:val="auto"/>
                <w:sz w:val="20"/>
                <w:szCs w:val="20"/>
              </w:rPr>
              <w:t>Interleaved 2of 5</w:t>
            </w:r>
            <w:r>
              <w:rPr>
                <w:rFonts w:ascii="宋体" w:hAnsi="宋体" w:cs="Times New Roman" w:hint="eastAsia"/>
                <w:color w:val="auto"/>
                <w:sz w:val="20"/>
                <w:szCs w:val="20"/>
              </w:rPr>
              <w:t>、</w:t>
            </w:r>
            <w:r>
              <w:rPr>
                <w:rFonts w:eastAsia="等线" w:cs="Times New Roman"/>
                <w:color w:val="auto"/>
                <w:sz w:val="20"/>
                <w:szCs w:val="20"/>
              </w:rPr>
              <w:t>Matrix 2 of 5</w:t>
            </w:r>
            <w:r>
              <w:rPr>
                <w:rFonts w:ascii="宋体" w:hAnsi="宋体" w:cs="Times New Roman" w:hint="eastAsia"/>
                <w:color w:val="auto"/>
                <w:sz w:val="20"/>
                <w:szCs w:val="20"/>
              </w:rPr>
              <w:t>、</w:t>
            </w:r>
            <w:r>
              <w:rPr>
                <w:rFonts w:eastAsia="等线" w:cs="Times New Roman"/>
                <w:color w:val="auto"/>
                <w:sz w:val="20"/>
                <w:szCs w:val="20"/>
              </w:rPr>
              <w:t>IATA 2 of 5</w:t>
            </w:r>
            <w:r>
              <w:rPr>
                <w:rFonts w:ascii="宋体" w:hAnsi="宋体" w:cs="Times New Roman" w:hint="eastAsia"/>
                <w:color w:val="auto"/>
                <w:sz w:val="20"/>
                <w:szCs w:val="20"/>
              </w:rPr>
              <w:t>、</w:t>
            </w:r>
            <w:r>
              <w:rPr>
                <w:rFonts w:eastAsia="等线" w:cs="Times New Roman"/>
                <w:color w:val="auto"/>
                <w:sz w:val="20"/>
                <w:szCs w:val="20"/>
              </w:rPr>
              <w:t>UK Plessey</w:t>
            </w:r>
            <w:r>
              <w:rPr>
                <w:rFonts w:ascii="宋体" w:hAnsi="宋体" w:cs="Times New Roman" w:hint="eastAsia"/>
                <w:color w:val="auto"/>
                <w:sz w:val="20"/>
                <w:szCs w:val="20"/>
              </w:rPr>
              <w:t>、</w:t>
            </w:r>
            <w:r>
              <w:rPr>
                <w:rFonts w:eastAsia="等线" w:cs="Times New Roman"/>
                <w:color w:val="auto"/>
                <w:sz w:val="20"/>
                <w:szCs w:val="20"/>
              </w:rPr>
              <w:t>MSIPlessey</w:t>
            </w:r>
            <w:r>
              <w:rPr>
                <w:rFonts w:ascii="宋体" w:hAnsi="宋体" w:cs="Times New Roman" w:hint="eastAsia"/>
                <w:color w:val="auto"/>
                <w:sz w:val="20"/>
                <w:szCs w:val="20"/>
              </w:rPr>
              <w:t>、</w:t>
            </w:r>
            <w:r>
              <w:rPr>
                <w:rFonts w:eastAsia="等线" w:cs="Times New Roman"/>
                <w:color w:val="auto"/>
                <w:sz w:val="20"/>
                <w:szCs w:val="20"/>
              </w:rPr>
              <w:t>GS1DataBar</w:t>
            </w:r>
            <w:r>
              <w:rPr>
                <w:rFonts w:ascii="宋体" w:hAnsi="宋体" w:cs="Times New Roman" w:hint="eastAsia"/>
                <w:color w:val="auto"/>
                <w:sz w:val="20"/>
                <w:szCs w:val="20"/>
              </w:rPr>
              <w:t>等；二维：</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Micro PDF 417</w:t>
            </w:r>
            <w:r>
              <w:rPr>
                <w:rFonts w:ascii="宋体" w:hAnsi="宋体" w:cs="Times New Roman" w:hint="eastAsia"/>
                <w:color w:val="auto"/>
                <w:sz w:val="20"/>
                <w:szCs w:val="20"/>
              </w:rPr>
              <w:t>，</w:t>
            </w:r>
            <w:r>
              <w:rPr>
                <w:rFonts w:eastAsia="等线" w:cs="Times New Roman"/>
                <w:color w:val="auto"/>
                <w:sz w:val="20"/>
                <w:szCs w:val="20"/>
              </w:rPr>
              <w:t>PDF 417</w:t>
            </w:r>
            <w:r>
              <w:rPr>
                <w:rFonts w:ascii="宋体" w:hAnsi="宋体" w:cs="Times New Roman" w:hint="eastAsia"/>
                <w:color w:val="auto"/>
                <w:sz w:val="20"/>
                <w:szCs w:val="20"/>
              </w:rPr>
              <w:t>，</w:t>
            </w:r>
            <w:r>
              <w:rPr>
                <w:rFonts w:eastAsia="等线" w:cs="Times New Roman"/>
                <w:color w:val="auto"/>
                <w:sz w:val="20"/>
                <w:szCs w:val="20"/>
              </w:rPr>
              <w:t>QR</w:t>
            </w:r>
            <w:r>
              <w:rPr>
                <w:rFonts w:ascii="宋体" w:hAnsi="宋体" w:cs="Times New Roman" w:hint="eastAsia"/>
                <w:color w:val="auto"/>
                <w:sz w:val="20"/>
                <w:szCs w:val="20"/>
              </w:rPr>
              <w:t>，</w:t>
            </w:r>
            <w:r>
              <w:rPr>
                <w:rFonts w:eastAsia="等线" w:cs="Times New Roman"/>
                <w:color w:val="auto"/>
                <w:sz w:val="20"/>
                <w:szCs w:val="20"/>
              </w:rPr>
              <w:t>Micro QR</w:t>
            </w:r>
            <w:r>
              <w:rPr>
                <w:rFonts w:ascii="宋体" w:hAnsi="宋体" w:cs="Times New Roman" w:hint="eastAsia"/>
                <w:color w:val="auto"/>
                <w:sz w:val="20"/>
                <w:szCs w:val="20"/>
              </w:rPr>
              <w:t>，</w:t>
            </w:r>
            <w:r>
              <w:rPr>
                <w:rFonts w:eastAsia="等线" w:cs="Times New Roman"/>
                <w:color w:val="auto"/>
                <w:sz w:val="20"/>
                <w:szCs w:val="20"/>
              </w:rPr>
              <w:t>Han xin code</w:t>
            </w:r>
            <w:r>
              <w:rPr>
                <w:rFonts w:ascii="宋体" w:hAnsi="宋体" w:cs="Times New Roman" w:hint="eastAsia"/>
                <w:color w:val="auto"/>
                <w:sz w:val="20"/>
                <w:szCs w:val="20"/>
              </w:rPr>
              <w:t>，</w:t>
            </w:r>
            <w:r>
              <w:rPr>
                <w:rFonts w:eastAsia="等线" w:cs="Times New Roman"/>
                <w:color w:val="auto"/>
                <w:sz w:val="20"/>
                <w:szCs w:val="20"/>
              </w:rPr>
              <w:t>Grid Matrix</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打印机：支持蓝牙</w:t>
            </w:r>
            <w:r>
              <w:rPr>
                <w:rFonts w:eastAsia="等线" w:cs="Times New Roman"/>
                <w:color w:val="auto"/>
                <w:sz w:val="20"/>
                <w:szCs w:val="20"/>
              </w:rPr>
              <w:t>/USB</w:t>
            </w:r>
            <w:r>
              <w:rPr>
                <w:rFonts w:ascii="宋体" w:hAnsi="宋体" w:cs="Times New Roman" w:hint="eastAsia"/>
                <w:color w:val="auto"/>
                <w:sz w:val="20"/>
                <w:szCs w:val="20"/>
              </w:rPr>
              <w:t>打印机</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音箱：支持蓝牙音箱</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工作温度：</w:t>
            </w:r>
            <w:r>
              <w:rPr>
                <w:rFonts w:eastAsia="等线" w:cs="Times New Roman"/>
                <w:color w:val="auto"/>
                <w:sz w:val="20"/>
                <w:szCs w:val="20"/>
              </w:rPr>
              <w:t>0°C</w:t>
            </w:r>
            <w:r>
              <w:rPr>
                <w:rFonts w:ascii="宋体" w:hAnsi="宋体" w:cs="Times New Roman" w:hint="eastAsia"/>
                <w:color w:val="auto"/>
                <w:sz w:val="20"/>
                <w:szCs w:val="20"/>
              </w:rPr>
              <w:t>～</w:t>
            </w:r>
            <w:r>
              <w:rPr>
                <w:rFonts w:eastAsia="等线" w:cs="Times New Roman"/>
                <w:color w:val="auto"/>
                <w:sz w:val="20"/>
                <w:szCs w:val="20"/>
              </w:rPr>
              <w:t>50°C</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湿度：</w:t>
            </w:r>
            <w:r>
              <w:rPr>
                <w:rFonts w:eastAsia="等线" w:cs="Times New Roman"/>
                <w:color w:val="auto"/>
                <w:sz w:val="20"/>
                <w:szCs w:val="20"/>
              </w:rPr>
              <w:t xml:space="preserve">20%~80%RH </w:t>
            </w:r>
            <w:r>
              <w:rPr>
                <w:rFonts w:ascii="宋体" w:hAnsi="宋体" w:cs="Times New Roman" w:hint="eastAsia"/>
                <w:color w:val="auto"/>
                <w:sz w:val="20"/>
                <w:szCs w:val="20"/>
              </w:rPr>
              <w:t>无冷凝</w:t>
            </w:r>
            <w:r>
              <w:rPr>
                <w:rFonts w:eastAsia="等线" w:cs="Times New Roman"/>
                <w:color w:val="auto"/>
                <w:sz w:val="20"/>
                <w:szCs w:val="20"/>
              </w:rPr>
              <w:br/>
            </w:r>
            <w:r>
              <w:rPr>
                <w:rFonts w:eastAsia="等线" w:cs="Times New Roman"/>
                <w:color w:val="auto"/>
                <w:sz w:val="20"/>
                <w:szCs w:val="20"/>
              </w:rPr>
              <w:t>27.</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28.</w:t>
            </w:r>
            <w:r>
              <w:rPr>
                <w:rFonts w:ascii="宋体" w:hAnsi="宋体" w:cs="Times New Roman" w:hint="eastAsia"/>
                <w:color w:val="auto"/>
                <w:sz w:val="20"/>
                <w:szCs w:val="20"/>
              </w:rPr>
              <w:t>支持网络自适应，支持断点续传功能；</w:t>
            </w:r>
            <w:r>
              <w:rPr>
                <w:rFonts w:eastAsia="等线" w:cs="Times New Roman"/>
                <w:color w:val="auto"/>
                <w:sz w:val="20"/>
                <w:szCs w:val="20"/>
              </w:rPr>
              <w:br/>
            </w:r>
            <w:r>
              <w:rPr>
                <w:rFonts w:eastAsia="等线" w:cs="Times New Roman"/>
                <w:color w:val="auto"/>
                <w:sz w:val="20"/>
                <w:szCs w:val="20"/>
              </w:rPr>
              <w:t>29.</w:t>
            </w:r>
            <w:r>
              <w:rPr>
                <w:rFonts w:ascii="宋体" w:hAnsi="宋体" w:cs="Times New Roman" w:hint="eastAsia"/>
                <w:color w:val="auto"/>
                <w:sz w:val="20"/>
                <w:szCs w:val="20"/>
              </w:rPr>
              <w:t>支持与人工影响天气作业装备弹药物联网管理系统无缝对接；</w:t>
            </w:r>
            <w:r>
              <w:rPr>
                <w:rFonts w:eastAsia="等线" w:cs="Times New Roman"/>
                <w:color w:val="auto"/>
                <w:sz w:val="20"/>
                <w:szCs w:val="20"/>
              </w:rPr>
              <w:br/>
            </w:r>
            <w:r>
              <w:rPr>
                <w:rFonts w:eastAsia="等线" w:cs="Times New Roman"/>
                <w:color w:val="auto"/>
                <w:sz w:val="20"/>
                <w:szCs w:val="20"/>
              </w:rPr>
              <w:t>30.</w:t>
            </w:r>
            <w:r>
              <w:rPr>
                <w:rFonts w:ascii="宋体" w:hAnsi="宋体" w:cs="Times New Roman" w:hint="eastAsia"/>
                <w:color w:val="auto"/>
                <w:sz w:val="20"/>
                <w:szCs w:val="20"/>
              </w:rPr>
              <w:t>支持作业预警、空域、作业指令接收交互功能；</w:t>
            </w:r>
            <w:r>
              <w:rPr>
                <w:rFonts w:eastAsia="等线" w:cs="Times New Roman"/>
                <w:color w:val="auto"/>
                <w:sz w:val="20"/>
                <w:szCs w:val="20"/>
              </w:rPr>
              <w:br/>
            </w:r>
            <w:r>
              <w:rPr>
                <w:rFonts w:eastAsia="等线" w:cs="Times New Roman"/>
                <w:color w:val="auto"/>
                <w:sz w:val="20"/>
                <w:szCs w:val="20"/>
              </w:rPr>
              <w:t>31.</w:t>
            </w:r>
            <w:r>
              <w:rPr>
                <w:rFonts w:ascii="宋体" w:hAnsi="宋体" w:cs="Times New Roman" w:hint="eastAsia"/>
                <w:color w:val="auto"/>
                <w:sz w:val="20"/>
                <w:szCs w:val="20"/>
              </w:rPr>
              <w:t>支持容错提醒及引导当事人进行合规操作功能；</w:t>
            </w:r>
            <w:r>
              <w:rPr>
                <w:rFonts w:eastAsia="等线" w:cs="Times New Roman"/>
                <w:color w:val="auto"/>
                <w:sz w:val="20"/>
                <w:szCs w:val="20"/>
              </w:rPr>
              <w:br/>
            </w:r>
            <w:r>
              <w:rPr>
                <w:rFonts w:eastAsia="等线" w:cs="Times New Roman"/>
                <w:color w:val="auto"/>
                <w:sz w:val="20"/>
                <w:szCs w:val="20"/>
              </w:rPr>
              <w:t>32.</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33.</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7794904F">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4EA1CEA0">
            <w:pPr>
              <w:jc w:val="center"/>
              <w:rPr>
                <w:rFonts w:ascii="宋体" w:eastAsia="宋体" w:hAnsi="宋体" w:cs="宋体"/>
                <w:color w:val="auto"/>
              </w:rPr>
            </w:pPr>
            <w:r>
              <w:rPr>
                <w:rFonts w:ascii="宋体" w:eastAsia="宋体" w:hAnsi="宋体" w:cs="宋体" w:hint="eastAsia"/>
                <w:color w:val="auto"/>
              </w:rPr>
              <w:t>48</w:t>
            </w:r>
          </w:p>
        </w:tc>
      </w:tr>
      <w:tr w14:paraId="05C22615">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7028052">
            <w:pPr>
              <w:jc w:val="center"/>
              <w:rPr>
                <w:rFonts w:ascii="宋体" w:eastAsia="宋体" w:hAnsi="宋体" w:cs="宋体"/>
                <w:color w:val="auto"/>
              </w:rPr>
            </w:pPr>
            <w:r>
              <w:rPr>
                <w:rFonts w:ascii="宋体" w:eastAsia="宋体" w:hAnsi="宋体" w:cs="宋体" w:hint="eastAsia"/>
                <w:color w:val="auto"/>
              </w:rPr>
              <w:t>1.5</w:t>
            </w:r>
          </w:p>
        </w:tc>
        <w:tc>
          <w:tcPr>
            <w:tcW w:w="763" w:type="pct"/>
            <w:vMerge w:val="restart"/>
            <w:tcBorders>
              <w:top w:val="nil"/>
              <w:left w:val="nil"/>
              <w:right w:val="single" w:sz="4" w:space="0" w:color="auto"/>
            </w:tcBorders>
            <w:shd w:val="clear" w:color="auto" w:fill="auto"/>
            <w:noWrap/>
            <w:vAlign w:val="center"/>
          </w:tcPr>
          <w:p w14:paraId="3776521C">
            <w:pPr>
              <w:jc w:val="center"/>
              <w:rPr>
                <w:rFonts w:ascii="宋体" w:eastAsia="宋体" w:hAnsi="宋体" w:cs="宋体"/>
                <w:color w:val="auto"/>
              </w:rPr>
            </w:pPr>
            <w:r>
              <w:rPr>
                <w:rFonts w:ascii="宋体" w:eastAsia="宋体" w:hAnsi="宋体" w:cs="宋体" w:hint="eastAsia"/>
                <w:color w:val="auto"/>
              </w:rPr>
              <w:t>值班室</w:t>
            </w:r>
          </w:p>
        </w:tc>
        <w:tc>
          <w:tcPr>
            <w:tcW w:w="1183" w:type="pct"/>
            <w:tcBorders>
              <w:top w:val="nil"/>
              <w:left w:val="nil"/>
              <w:bottom w:val="single" w:sz="4" w:space="0" w:color="auto"/>
              <w:right w:val="single" w:sz="4" w:space="0" w:color="auto"/>
            </w:tcBorders>
            <w:shd w:val="clear" w:color="auto" w:fill="auto"/>
            <w:noWrap/>
            <w:vAlign w:val="center"/>
          </w:tcPr>
          <w:p w14:paraId="7248C63F">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56F83E88">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387A74C9">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46D0AFC3">
            <w:pPr>
              <w:jc w:val="center"/>
              <w:rPr>
                <w:rFonts w:ascii="宋体" w:eastAsia="宋体" w:hAnsi="宋体" w:cs="宋体"/>
                <w:color w:val="auto"/>
              </w:rPr>
            </w:pPr>
            <w:r>
              <w:rPr>
                <w:rFonts w:ascii="宋体" w:eastAsia="宋体" w:hAnsi="宋体" w:cs="宋体" w:hint="eastAsia"/>
                <w:color w:val="auto"/>
              </w:rPr>
              <w:t>48</w:t>
            </w:r>
          </w:p>
        </w:tc>
      </w:tr>
      <w:tr w14:paraId="3BB8687B">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BE0B14F">
            <w:pPr>
              <w:jc w:val="center"/>
              <w:rPr>
                <w:rFonts w:ascii="宋体" w:eastAsia="宋体" w:hAnsi="宋体" w:cs="宋体"/>
                <w:color w:val="auto"/>
              </w:rPr>
            </w:pPr>
            <w:r>
              <w:rPr>
                <w:rFonts w:ascii="宋体" w:eastAsia="宋体" w:hAnsi="宋体" w:cs="宋体" w:hint="eastAsia"/>
                <w:color w:val="auto"/>
              </w:rPr>
              <w:t>1.6</w:t>
            </w:r>
          </w:p>
        </w:tc>
        <w:tc>
          <w:tcPr>
            <w:tcW w:w="763" w:type="pct"/>
            <w:vMerge/>
            <w:tcBorders>
              <w:left w:val="nil"/>
              <w:right w:val="single" w:sz="4" w:space="0" w:color="auto"/>
            </w:tcBorders>
            <w:shd w:val="clear" w:color="auto" w:fill="auto"/>
            <w:noWrap/>
            <w:vAlign w:val="center"/>
          </w:tcPr>
          <w:p w14:paraId="15F273F6">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06F613FB">
            <w:pPr>
              <w:jc w:val="center"/>
              <w:rPr>
                <w:rFonts w:ascii="宋体" w:eastAsia="宋体" w:hAnsi="宋体" w:cs="宋体"/>
                <w:color w:val="auto"/>
              </w:rPr>
            </w:pPr>
            <w:r>
              <w:rPr>
                <w:rFonts w:ascii="宋体" w:eastAsia="宋体" w:hAnsi="宋体" w:cs="宋体" w:hint="eastAsia"/>
                <w:color w:val="auto"/>
              </w:rPr>
              <w:t>智能化监控识别终端</w:t>
            </w:r>
          </w:p>
        </w:tc>
        <w:tc>
          <w:tcPr>
            <w:tcW w:w="2164" w:type="pct"/>
            <w:tcBorders>
              <w:top w:val="nil"/>
              <w:left w:val="nil"/>
              <w:bottom w:val="single" w:sz="4" w:space="0" w:color="auto"/>
              <w:right w:val="single" w:sz="4" w:space="0" w:color="auto"/>
            </w:tcBorders>
            <w:shd w:val="clear" w:color="auto" w:fill="auto"/>
            <w:vAlign w:val="center"/>
          </w:tcPr>
          <w:p w14:paraId="7E79B03E">
            <w:pPr>
              <w:rPr>
                <w:rFonts w:ascii="宋体" w:eastAsia="宋体" w:hAnsi="宋体" w:cs="宋体"/>
                <w:color w:val="auto"/>
                <w:lang w:eastAsia="zh-CN"/>
              </w:rPr>
            </w:pPr>
            <w:r>
              <w:rPr>
                <w:rFonts w:ascii="宋体" w:eastAsia="宋体" w:hAnsi="宋体" w:cs="宋体" w:hint="eastAsia"/>
                <w:color w:val="auto"/>
                <w:lang w:eastAsia="zh-CN"/>
              </w:rPr>
              <w:t>1.操作系统：采用国产操作系统，</w:t>
            </w:r>
            <w:r>
              <w:rPr>
                <w:rFonts w:ascii="宋体" w:eastAsia="宋体" w:hAnsi="宋体" w:cs="宋体" w:hint="eastAsia"/>
                <w:color w:val="FF0000"/>
                <w:lang w:eastAsia="zh-CN"/>
              </w:rPr>
              <w:t>并通过国产系统适配认证；</w:t>
            </w:r>
            <w:r>
              <w:rPr>
                <w:rFonts w:ascii="宋体" w:eastAsia="宋体" w:hAnsi="宋体" w:cs="宋体" w:hint="eastAsia"/>
                <w:color w:val="FF0000"/>
                <w:lang w:eastAsia="zh-CN"/>
              </w:rPr>
              <w:br/>
            </w:r>
            <w:r>
              <w:rPr>
                <w:rFonts w:ascii="宋体" w:eastAsia="宋体" w:hAnsi="宋体" w:cs="宋体" w:hint="eastAsia"/>
                <w:color w:val="auto"/>
                <w:lang w:eastAsia="zh-CN"/>
              </w:rPr>
              <w:t xml:space="preserve">2.CPU：≥64位，八核；人工智能处理引擎NPU(AI性能：≥1.7TOPS)； </w:t>
            </w:r>
            <w:r>
              <w:rPr>
                <w:rFonts w:ascii="宋体" w:eastAsia="宋体" w:hAnsi="宋体" w:cs="宋体" w:hint="eastAsia"/>
                <w:color w:val="auto"/>
                <w:lang w:eastAsia="zh-CN"/>
              </w:rPr>
              <w:br/>
            </w:r>
            <w:r>
              <w:rPr>
                <w:rFonts w:ascii="宋体" w:eastAsia="宋体" w:hAnsi="宋体" w:cs="宋体" w:hint="eastAsia"/>
                <w:color w:val="auto"/>
                <w:lang w:eastAsia="zh-CN"/>
              </w:rPr>
              <w:t>3.视频处理器：多解码格式，最高支持4K@30fps视频编码，多路视频编解码；</w:t>
            </w:r>
            <w:r>
              <w:rPr>
                <w:rFonts w:ascii="宋体" w:eastAsia="宋体" w:hAnsi="宋体" w:cs="宋体" w:hint="eastAsia"/>
                <w:color w:val="auto"/>
                <w:lang w:eastAsia="zh-CN"/>
              </w:rPr>
              <w:br/>
            </w:r>
            <w:r>
              <w:rPr>
                <w:rFonts w:ascii="宋体" w:eastAsia="宋体" w:hAnsi="宋体" w:cs="宋体" w:hint="eastAsia"/>
                <w:color w:val="auto"/>
                <w:lang w:eastAsia="zh-CN"/>
              </w:rPr>
              <w:t>4.RAM：≥6GB LPDDR4x；</w:t>
            </w:r>
            <w:r>
              <w:rPr>
                <w:rFonts w:ascii="宋体" w:eastAsia="宋体" w:hAnsi="宋体" w:cs="宋体" w:hint="eastAsia"/>
                <w:color w:val="auto"/>
                <w:lang w:eastAsia="zh-CN"/>
              </w:rPr>
              <w:br/>
            </w:r>
            <w:r>
              <w:rPr>
                <w:rFonts w:ascii="宋体" w:eastAsia="宋体" w:hAnsi="宋体" w:cs="宋体" w:hint="eastAsia"/>
                <w:color w:val="auto"/>
                <w:lang w:eastAsia="zh-CN"/>
              </w:rPr>
              <w:t>5.闪存：≥64GB ；</w:t>
            </w:r>
            <w:r>
              <w:rPr>
                <w:rFonts w:ascii="宋体" w:eastAsia="宋体" w:hAnsi="宋体" w:cs="宋体" w:hint="eastAsia"/>
                <w:color w:val="auto"/>
                <w:lang w:eastAsia="zh-CN"/>
              </w:rPr>
              <w:br/>
            </w:r>
            <w:r>
              <w:rPr>
                <w:rFonts w:ascii="宋体" w:eastAsia="宋体" w:hAnsi="宋体" w:cs="宋体" w:hint="eastAsia"/>
                <w:color w:val="FF0000"/>
                <w:lang w:eastAsia="zh-CN"/>
              </w:rPr>
              <w:t>6.扩展：≥1x MicroSD卡；</w:t>
            </w:r>
            <w:r>
              <w:rPr>
                <w:rFonts w:ascii="宋体" w:eastAsia="宋体" w:hAnsi="宋体" w:cs="宋体" w:hint="eastAsia"/>
                <w:color w:val="FF0000"/>
                <w:lang w:eastAsia="zh-CN"/>
              </w:rPr>
              <w:br/>
            </w:r>
            <w:r>
              <w:rPr>
                <w:rFonts w:ascii="宋体" w:eastAsia="宋体" w:hAnsi="宋体" w:cs="宋体" w:hint="eastAsia"/>
                <w:color w:val="FF0000"/>
                <w:lang w:eastAsia="zh-CN"/>
              </w:rPr>
              <w:t>7.USB：≥2 x USB3.1 Type-A；</w:t>
            </w:r>
            <w:r>
              <w:rPr>
                <w:rFonts w:ascii="宋体" w:eastAsia="宋体" w:hAnsi="宋体" w:cs="宋体" w:hint="eastAsia"/>
                <w:color w:val="auto"/>
                <w:lang w:eastAsia="zh-CN"/>
              </w:rPr>
              <w:br/>
            </w:r>
            <w:r>
              <w:rPr>
                <w:rFonts w:ascii="宋体" w:eastAsia="宋体" w:hAnsi="宋体" w:cs="宋体" w:hint="eastAsia"/>
                <w:color w:val="auto"/>
                <w:lang w:eastAsia="zh-CN"/>
              </w:rPr>
              <w:t>8.显示输出：≥1x HDMI Type-A输出，1080P@60fps；</w:t>
            </w:r>
            <w:r>
              <w:rPr>
                <w:rFonts w:ascii="宋体" w:eastAsia="宋体" w:hAnsi="宋体" w:cs="宋体" w:hint="eastAsia"/>
                <w:color w:val="auto"/>
                <w:lang w:eastAsia="zh-CN"/>
              </w:rPr>
              <w:br/>
            </w:r>
            <w:r>
              <w:rPr>
                <w:rFonts w:ascii="宋体" w:eastAsia="宋体" w:hAnsi="宋体" w:cs="宋体" w:hint="eastAsia"/>
                <w:color w:val="FF0000"/>
                <w:lang w:eastAsia="zh-CN"/>
              </w:rPr>
              <w:t>9.Micro SD：≥1x MicroSD 卡槽；</w:t>
            </w:r>
            <w:r>
              <w:rPr>
                <w:rFonts w:ascii="宋体" w:eastAsia="宋体" w:hAnsi="宋体" w:cs="宋体" w:hint="eastAsia"/>
                <w:color w:val="FF0000"/>
                <w:lang w:eastAsia="zh-CN"/>
              </w:rPr>
              <w:br/>
            </w:r>
            <w:r>
              <w:rPr>
                <w:rFonts w:ascii="宋体" w:eastAsia="宋体" w:hAnsi="宋体" w:cs="宋体" w:hint="eastAsia"/>
                <w:color w:val="auto"/>
                <w:lang w:eastAsia="zh-CN"/>
              </w:rPr>
              <w:t>10.以太网口：≥1xRJ45千兆以太网口；</w:t>
            </w:r>
            <w:r>
              <w:rPr>
                <w:rFonts w:ascii="宋体" w:eastAsia="宋体" w:hAnsi="宋体" w:cs="宋体" w:hint="eastAsia"/>
                <w:color w:val="auto"/>
                <w:lang w:eastAsia="zh-CN"/>
              </w:rPr>
              <w:br/>
            </w:r>
            <w:r>
              <w:rPr>
                <w:rFonts w:ascii="宋体" w:eastAsia="宋体" w:hAnsi="宋体" w:cs="宋体" w:hint="eastAsia"/>
                <w:color w:val="FF0000"/>
                <w:lang w:eastAsia="zh-CN"/>
              </w:rPr>
              <w:t>11.SIM：≥1x Nano SlM 卡槽；</w:t>
            </w:r>
            <w:r>
              <w:rPr>
                <w:rFonts w:ascii="宋体" w:eastAsia="宋体" w:hAnsi="宋体" w:cs="宋体" w:hint="eastAsia"/>
                <w:color w:val="FF0000"/>
                <w:lang w:eastAsia="zh-CN"/>
              </w:rPr>
              <w:br/>
            </w:r>
            <w:r>
              <w:rPr>
                <w:rFonts w:ascii="宋体" w:eastAsia="宋体" w:hAnsi="宋体" w:cs="宋体" w:hint="eastAsia"/>
                <w:color w:val="FF0000"/>
                <w:lang w:eastAsia="zh-CN"/>
              </w:rPr>
              <w:t>12.LTE：Cat4 up to 150Mbps (DL)/ 50Mbps (UL)；</w:t>
            </w:r>
            <w:r>
              <w:rPr>
                <w:rFonts w:ascii="宋体" w:eastAsia="宋体" w:hAnsi="宋体" w:cs="宋体" w:hint="eastAsia"/>
                <w:color w:val="FF0000"/>
                <w:lang w:eastAsia="zh-CN"/>
              </w:rPr>
              <w:br/>
            </w:r>
            <w:r>
              <w:rPr>
                <w:rFonts w:ascii="宋体" w:eastAsia="宋体" w:hAnsi="宋体" w:cs="宋体" w:hint="eastAsia"/>
                <w:color w:val="FF0000"/>
                <w:lang w:eastAsia="zh-CN"/>
              </w:rPr>
              <w:t>13.Wi-Fi：1x 802.11a/b/g/n/ac 2.46/5GHz；</w:t>
            </w:r>
            <w:r>
              <w:rPr>
                <w:rFonts w:ascii="宋体" w:eastAsia="宋体" w:hAnsi="宋体" w:cs="宋体" w:hint="eastAsia"/>
                <w:color w:val="FF0000"/>
                <w:lang w:eastAsia="zh-CN"/>
              </w:rPr>
              <w:br/>
            </w:r>
            <w:r>
              <w:rPr>
                <w:rFonts w:ascii="宋体" w:eastAsia="宋体" w:hAnsi="宋体" w:cs="宋体" w:hint="eastAsia"/>
                <w:color w:val="auto"/>
                <w:lang w:eastAsia="zh-CN"/>
              </w:rPr>
              <w:t>14.4G-LTE：1x 主天线，1x分集天线；</w:t>
            </w:r>
            <w:r>
              <w:rPr>
                <w:rFonts w:ascii="宋体" w:eastAsia="宋体" w:hAnsi="宋体" w:cs="宋体" w:hint="eastAsia"/>
                <w:color w:val="auto"/>
                <w:lang w:eastAsia="zh-CN"/>
              </w:rPr>
              <w:br/>
            </w:r>
            <w:r>
              <w:rPr>
                <w:rFonts w:ascii="宋体" w:eastAsia="宋体" w:hAnsi="宋体" w:cs="宋体" w:hint="eastAsia"/>
                <w:color w:val="auto"/>
                <w:lang w:eastAsia="zh-CN"/>
              </w:rPr>
              <w:t>15.Wi-Fi天线：1x2.4G/5Ghz天线；</w:t>
            </w:r>
            <w:r>
              <w:rPr>
                <w:rFonts w:ascii="宋体" w:eastAsia="宋体" w:hAnsi="宋体" w:cs="宋体" w:hint="eastAsia"/>
                <w:color w:val="auto"/>
                <w:lang w:eastAsia="zh-CN"/>
              </w:rPr>
              <w:br/>
            </w:r>
            <w:r>
              <w:rPr>
                <w:rFonts w:ascii="宋体" w:eastAsia="宋体" w:hAnsi="宋体" w:cs="宋体" w:hint="eastAsia"/>
                <w:color w:val="FF0000"/>
                <w:lang w:eastAsia="zh-CN"/>
              </w:rPr>
              <w:t>16.电源输入：DC 12V；</w:t>
            </w:r>
            <w:r>
              <w:rPr>
                <w:rFonts w:ascii="宋体" w:eastAsia="宋体" w:hAnsi="宋体" w:cs="宋体" w:hint="eastAsia"/>
                <w:color w:val="auto"/>
                <w:lang w:eastAsia="zh-CN"/>
              </w:rPr>
              <w:br/>
            </w:r>
            <w:r>
              <w:rPr>
                <w:rFonts w:ascii="宋体" w:eastAsia="宋体" w:hAnsi="宋体" w:cs="宋体" w:hint="eastAsia"/>
                <w:color w:val="auto"/>
                <w:lang w:eastAsia="zh-CN"/>
              </w:rPr>
              <w:t>17.具备区域入侵、安全帽识别、反光衣识别、明火烟雾检测、吸烟检测、人员数量检测、侧方位装弹、警戒区内是否遗留弹药箱功能；</w:t>
            </w:r>
            <w:r>
              <w:rPr>
                <w:rFonts w:ascii="宋体" w:eastAsia="宋体" w:hAnsi="宋体" w:cs="宋体" w:hint="eastAsia"/>
                <w:color w:val="auto"/>
                <w:lang w:eastAsia="zh-CN"/>
              </w:rPr>
              <w:br/>
            </w:r>
            <w:r>
              <w:rPr>
                <w:rFonts w:ascii="宋体" w:eastAsia="宋体" w:hAnsi="宋体" w:cs="宋体" w:hint="eastAsia"/>
                <w:color w:val="auto"/>
                <w:lang w:eastAsia="zh-CN"/>
              </w:rPr>
              <w:t>18.智能化监控识别终端装到作业现场与临时弹药库房的监控视频探头对接，能够在现场对违规行为实时分析及告警；</w:t>
            </w:r>
            <w:r>
              <w:rPr>
                <w:rFonts w:ascii="宋体" w:eastAsia="宋体" w:hAnsi="宋体" w:cs="宋体" w:hint="eastAsia"/>
                <w:color w:val="auto"/>
                <w:lang w:eastAsia="zh-CN"/>
              </w:rPr>
              <w:br/>
            </w:r>
            <w:r>
              <w:rPr>
                <w:rFonts w:ascii="宋体" w:eastAsia="宋体" w:hAnsi="宋体" w:cs="宋体" w:hint="eastAsia"/>
                <w:color w:val="auto"/>
                <w:lang w:eastAsia="zh-CN"/>
              </w:rPr>
              <w:t>19.防范区域设置：根据人影安全管理规范要求，对固定点、移动点的防范区内进行智能分析，包含对作业区域入侵、防范区域内的人员数量、对警戒区内是否有弹药箱、火焰识别，并将识别结果反馈给现场实时报警设备和安全管理系统；</w:t>
            </w:r>
            <w:r>
              <w:rPr>
                <w:rFonts w:ascii="宋体" w:eastAsia="宋体" w:hAnsi="宋体" w:cs="宋体" w:hint="eastAsia"/>
                <w:color w:val="auto"/>
                <w:lang w:eastAsia="zh-CN"/>
              </w:rPr>
              <w:br/>
            </w:r>
            <w:r>
              <w:rPr>
                <w:rFonts w:ascii="宋体" w:eastAsia="宋体" w:hAnsi="宋体" w:cs="宋体" w:hint="eastAsia"/>
                <w:color w:val="auto"/>
                <w:lang w:eastAsia="zh-CN"/>
              </w:rPr>
              <w:t>20.防范行为识别：对作业现场的人员的行为规范进行监控及报警，包括吸烟、未带安全帽、未穿反光衣、人脸识别、侧身装弹、区域内弹箱检测；</w:t>
            </w:r>
            <w:r>
              <w:rPr>
                <w:rFonts w:ascii="宋体" w:eastAsia="宋体" w:hAnsi="宋体" w:cs="宋体" w:hint="eastAsia"/>
                <w:color w:val="auto"/>
                <w:lang w:eastAsia="zh-CN"/>
              </w:rPr>
              <w:br/>
            </w:r>
            <w:r>
              <w:rPr>
                <w:rFonts w:ascii="宋体" w:eastAsia="宋体" w:hAnsi="宋体" w:cs="宋体" w:hint="eastAsia"/>
                <w:color w:val="auto"/>
                <w:lang w:eastAsia="zh-CN"/>
              </w:rPr>
              <w:t>与现场的实时报警设备对接，接收智能盒子分析的结果，通过音频的方式将报警内容播放出来，以提醒现场人员；</w:t>
            </w:r>
            <w:r>
              <w:rPr>
                <w:rFonts w:ascii="宋体" w:eastAsia="宋体" w:hAnsi="宋体" w:cs="宋体" w:hint="eastAsia"/>
                <w:color w:val="auto"/>
                <w:lang w:eastAsia="zh-CN"/>
              </w:rPr>
              <w:br/>
            </w:r>
            <w:r>
              <w:rPr>
                <w:rFonts w:ascii="宋体" w:eastAsia="宋体" w:hAnsi="宋体" w:cs="宋体" w:hint="eastAsia"/>
                <w:color w:val="auto"/>
                <w:lang w:eastAsia="zh-CN"/>
              </w:rPr>
              <w:t>21.报警监控：实时接收由作业点现场、临时库房传回的报警点、报警图像、报警内容等信息。并在系统界面上以直观的方式展示出来，并提醒值班人员；</w:t>
            </w:r>
            <w:r>
              <w:rPr>
                <w:rFonts w:ascii="宋体" w:eastAsia="宋体" w:hAnsi="宋体" w:cs="宋体" w:hint="eastAsia"/>
                <w:color w:val="auto"/>
                <w:lang w:eastAsia="zh-CN"/>
              </w:rPr>
              <w:br/>
            </w:r>
            <w:r>
              <w:rPr>
                <w:rFonts w:ascii="宋体" w:eastAsia="宋体" w:hAnsi="宋体" w:cs="宋体" w:hint="eastAsia"/>
                <w:color w:val="auto"/>
                <w:lang w:eastAsia="zh-CN"/>
              </w:rPr>
              <w:t>22.报警历史：记录各个作业点、库房违规的行为进行记录，查询、导出；</w:t>
            </w:r>
            <w:r>
              <w:rPr>
                <w:rFonts w:ascii="宋体" w:eastAsia="宋体" w:hAnsi="宋体" w:cs="宋体" w:hint="eastAsia"/>
                <w:color w:val="auto"/>
                <w:lang w:eastAsia="zh-CN"/>
              </w:rPr>
              <w:br/>
            </w:r>
            <w:r>
              <w:rPr>
                <w:rFonts w:ascii="宋体" w:eastAsia="宋体" w:hAnsi="宋体" w:cs="宋体" w:hint="eastAsia"/>
                <w:color w:val="auto"/>
                <w:lang w:eastAsia="zh-CN"/>
              </w:rPr>
              <w:t>23.报警统计：制定人影安全规范统计模板。系统自动站模板按照作业点、库房、县级、市级等分别对报警历史进行统计；</w:t>
            </w:r>
            <w:r>
              <w:rPr>
                <w:rFonts w:ascii="宋体" w:eastAsia="宋体" w:hAnsi="宋体" w:cs="宋体" w:hint="eastAsia"/>
                <w:color w:val="auto"/>
                <w:lang w:eastAsia="zh-CN"/>
              </w:rPr>
              <w:br/>
            </w:r>
            <w:r>
              <w:rPr>
                <w:rFonts w:ascii="宋体" w:eastAsia="宋体" w:hAnsi="宋体" w:cs="宋体" w:hint="eastAsia"/>
                <w:color w:val="auto"/>
                <w:lang w:eastAsia="zh-CN"/>
              </w:rPr>
              <w:t>24.能够将现场的监控视频、告警信息、告警图片、告警视频等以接口方式与天工平台进行对接；并能与天工平台中作业现场安全管理告警模块进行对接，实现国、省、市、县及作业点联动告警；</w:t>
            </w:r>
            <w:r>
              <w:rPr>
                <w:rFonts w:ascii="宋体" w:eastAsia="宋体" w:hAnsi="宋体" w:cs="宋体" w:hint="eastAsia"/>
                <w:color w:val="auto"/>
                <w:lang w:eastAsia="zh-CN"/>
              </w:rPr>
              <w:br/>
            </w:r>
            <w:r>
              <w:rPr>
                <w:rFonts w:ascii="宋体" w:eastAsia="宋体" w:hAnsi="宋体" w:cs="宋体" w:hint="eastAsia"/>
                <w:color w:val="auto"/>
                <w:lang w:eastAsia="zh-CN"/>
              </w:rPr>
              <w:t>25.支持接入到全国人工影响天气安全管理平台；</w:t>
            </w:r>
            <w:r>
              <w:rPr>
                <w:rFonts w:ascii="宋体" w:eastAsia="宋体" w:hAnsi="宋体" w:cs="宋体" w:hint="eastAsia"/>
                <w:color w:val="auto"/>
                <w:lang w:eastAsia="zh-CN"/>
              </w:rPr>
              <w:br/>
            </w:r>
            <w:r>
              <w:rPr>
                <w:rFonts w:ascii="宋体" w:eastAsia="宋体" w:hAnsi="宋体" w:cs="宋体" w:hint="eastAsia"/>
                <w:color w:val="auto"/>
                <w:lang w:eastAsia="zh-CN"/>
              </w:rPr>
              <w:t>26.支持无缝融入西藏人影特种装备全程实景监控安保系统。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19B538D4">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20A62EA8">
            <w:pPr>
              <w:jc w:val="center"/>
              <w:rPr>
                <w:rFonts w:ascii="宋体" w:eastAsia="宋体" w:hAnsi="宋体" w:cs="宋体"/>
                <w:color w:val="auto"/>
              </w:rPr>
            </w:pPr>
            <w:r>
              <w:rPr>
                <w:rFonts w:ascii="宋体" w:eastAsia="宋体" w:hAnsi="宋体" w:cs="宋体" w:hint="eastAsia"/>
                <w:color w:val="auto"/>
              </w:rPr>
              <w:t>48</w:t>
            </w:r>
          </w:p>
        </w:tc>
      </w:tr>
      <w:tr w14:paraId="0A036C2D">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662450AC">
            <w:pPr>
              <w:jc w:val="center"/>
              <w:rPr>
                <w:rFonts w:ascii="宋体" w:eastAsia="宋体" w:hAnsi="宋体" w:cs="宋体"/>
                <w:color w:val="auto"/>
              </w:rPr>
            </w:pPr>
            <w:r>
              <w:rPr>
                <w:rFonts w:ascii="宋体" w:eastAsia="宋体" w:hAnsi="宋体" w:cs="宋体" w:hint="eastAsia"/>
                <w:color w:val="auto"/>
              </w:rPr>
              <w:t>1.7</w:t>
            </w:r>
          </w:p>
        </w:tc>
        <w:tc>
          <w:tcPr>
            <w:tcW w:w="763" w:type="pct"/>
            <w:vMerge/>
            <w:tcBorders>
              <w:left w:val="nil"/>
              <w:right w:val="single" w:sz="4" w:space="0" w:color="auto"/>
            </w:tcBorders>
            <w:shd w:val="clear" w:color="auto" w:fill="auto"/>
            <w:noWrap/>
            <w:vAlign w:val="center"/>
          </w:tcPr>
          <w:p w14:paraId="2F0C26FB">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795F160C">
            <w:pPr>
              <w:jc w:val="center"/>
              <w:rPr>
                <w:rFonts w:ascii="宋体" w:eastAsia="宋体" w:hAnsi="宋体" w:cs="宋体"/>
                <w:color w:val="auto"/>
              </w:rPr>
            </w:pPr>
            <w:r>
              <w:rPr>
                <w:rFonts w:ascii="宋体" w:eastAsia="宋体" w:hAnsi="宋体" w:cs="宋体" w:hint="eastAsia"/>
                <w:color w:val="auto"/>
              </w:rPr>
              <w:t>视频录像机</w:t>
            </w:r>
          </w:p>
        </w:tc>
        <w:tc>
          <w:tcPr>
            <w:tcW w:w="2164" w:type="pct"/>
            <w:tcBorders>
              <w:top w:val="nil"/>
              <w:left w:val="nil"/>
              <w:bottom w:val="single" w:sz="4" w:space="0" w:color="auto"/>
              <w:right w:val="single" w:sz="4" w:space="0" w:color="auto"/>
            </w:tcBorders>
            <w:shd w:val="clear" w:color="auto" w:fill="auto"/>
            <w:vAlign w:val="center"/>
          </w:tcPr>
          <w:p w14:paraId="70F551F6">
            <w:pPr>
              <w:rPr>
                <w:rFonts w:ascii="宋体" w:eastAsia="宋体" w:hAnsi="宋体" w:cs="宋体"/>
                <w:color w:val="auto"/>
                <w:lang w:eastAsia="zh-CN"/>
              </w:rPr>
            </w:pPr>
            <w:r>
              <w:rPr>
                <w:rFonts w:ascii="宋体" w:eastAsia="宋体" w:hAnsi="宋体" w:cs="宋体" w:hint="eastAsia"/>
                <w:color w:val="auto"/>
                <w:lang w:eastAsia="zh-CN"/>
              </w:rPr>
              <w:t>1.≥4盘位（内含3块8T硬盘），支持≥32路网络视频接入，支持≥256Mbps接入、≥256Mbps存储、≥256Mbps转发；</w:t>
            </w:r>
            <w:r>
              <w:rPr>
                <w:rFonts w:ascii="宋体" w:eastAsia="宋体" w:hAnsi="宋体" w:cs="宋体" w:hint="eastAsia"/>
                <w:color w:val="auto"/>
                <w:lang w:eastAsia="zh-CN"/>
              </w:rPr>
              <w:br/>
            </w:r>
            <w:r>
              <w:rPr>
                <w:rFonts w:ascii="宋体" w:eastAsia="宋体" w:hAnsi="宋体" w:cs="宋体" w:hint="eastAsia"/>
                <w:color w:val="auto"/>
                <w:lang w:eastAsia="zh-CN"/>
              </w:rPr>
              <w:t>2.支持≥16路视频回放；</w:t>
            </w:r>
            <w:r>
              <w:rPr>
                <w:rFonts w:ascii="宋体" w:eastAsia="宋体" w:hAnsi="宋体" w:cs="宋体" w:hint="eastAsia"/>
                <w:color w:val="auto"/>
                <w:lang w:eastAsia="zh-CN"/>
              </w:rPr>
              <w:br/>
            </w:r>
            <w:r>
              <w:rPr>
                <w:rFonts w:ascii="宋体" w:eastAsia="宋体" w:hAnsi="宋体" w:cs="宋体" w:hint="eastAsia"/>
                <w:color w:val="auto"/>
                <w:lang w:eastAsia="zh-CN"/>
              </w:rPr>
              <w:t>3.支持≥1路后智能人脸检测比对； ≥10个人脸库，≥20000张人脸图片；≥2路后智能周界检测；≥4路后智能SMD</w:t>
            </w:r>
            <w:r>
              <w:rPr>
                <w:rFonts w:ascii="宋体" w:eastAsia="宋体" w:hAnsi="宋体" w:cs="宋体" w:hint="eastAsia"/>
                <w:color w:val="auto"/>
                <w:lang w:eastAsia="zh-CN"/>
              </w:rPr>
              <w:br/>
            </w:r>
            <w:r>
              <w:rPr>
                <w:rFonts w:ascii="宋体" w:eastAsia="宋体" w:hAnsi="宋体" w:cs="宋体" w:hint="eastAsia"/>
                <w:color w:val="auto"/>
                <w:lang w:eastAsia="zh-CN"/>
              </w:rPr>
              <w:t>4.支持≥16路报警输入、≥4路报警输出，其中1路继电器输出，1路12V1Actrl输出，支持开关量输入输出模式；</w:t>
            </w:r>
            <w:r>
              <w:rPr>
                <w:rFonts w:ascii="宋体" w:eastAsia="宋体" w:hAnsi="宋体" w:cs="宋体" w:hint="eastAsia"/>
                <w:color w:val="auto"/>
                <w:lang w:eastAsia="zh-CN"/>
              </w:rPr>
              <w:br/>
            </w:r>
            <w:r>
              <w:rPr>
                <w:rFonts w:ascii="宋体" w:eastAsia="宋体" w:hAnsi="宋体" w:cs="宋体" w:hint="eastAsia"/>
                <w:color w:val="auto"/>
                <w:lang w:eastAsia="zh-CN"/>
              </w:rPr>
              <w:t>5.支持≥2个千兆以太网口，支持≥2个不同段IP地址的IPC设备接入，支持将双网口设置同一个IP地址，实现数据链路冗余；支持≥32个名单库，总库容≥10万张，支持≥16路1080P视频流目标抓拍，支持≥32路图片流目标比对，支持≥32路开放式语义检索，支持≥32路以图搜图；</w:t>
            </w:r>
            <w:r>
              <w:rPr>
                <w:rFonts w:ascii="宋体" w:eastAsia="宋体" w:hAnsi="宋体" w:cs="宋体" w:hint="eastAsia"/>
                <w:color w:val="auto"/>
                <w:lang w:eastAsia="zh-CN"/>
              </w:rPr>
              <w:br/>
            </w:r>
            <w:r>
              <w:rPr>
                <w:rFonts w:ascii="宋体" w:eastAsia="宋体" w:hAnsi="宋体" w:cs="宋体" w:hint="eastAsia"/>
                <w:color w:val="auto"/>
                <w:lang w:eastAsia="zh-CN"/>
              </w:rPr>
              <w:t>6.支持通过文字语义描述快速检索目标对象或内容，文字语义支持≥32个自定义字符，对于≥50W的目标数据支持≤3S输出结果，检索结果首页正样本召回率≥90%；</w:t>
            </w:r>
          </w:p>
        </w:tc>
        <w:tc>
          <w:tcPr>
            <w:tcW w:w="238" w:type="pct"/>
            <w:tcBorders>
              <w:top w:val="nil"/>
              <w:left w:val="nil"/>
              <w:bottom w:val="single" w:sz="4" w:space="0" w:color="auto"/>
              <w:right w:val="single" w:sz="4" w:space="0" w:color="auto"/>
            </w:tcBorders>
            <w:shd w:val="clear" w:color="auto" w:fill="auto"/>
            <w:vAlign w:val="center"/>
          </w:tcPr>
          <w:p w14:paraId="0AFE6320">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71978411">
            <w:pPr>
              <w:jc w:val="center"/>
              <w:rPr>
                <w:rFonts w:ascii="宋体" w:eastAsia="宋体" w:hAnsi="宋体" w:cs="宋体"/>
                <w:color w:val="auto"/>
              </w:rPr>
            </w:pPr>
            <w:r>
              <w:rPr>
                <w:rFonts w:ascii="宋体" w:eastAsia="宋体" w:hAnsi="宋体" w:cs="宋体" w:hint="eastAsia"/>
                <w:color w:val="auto"/>
              </w:rPr>
              <w:t>48</w:t>
            </w:r>
          </w:p>
        </w:tc>
      </w:tr>
      <w:tr w14:paraId="2E442FC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D66F871">
            <w:pPr>
              <w:jc w:val="center"/>
              <w:rPr>
                <w:rFonts w:ascii="宋体" w:eastAsia="宋体" w:hAnsi="宋体" w:cs="宋体"/>
                <w:color w:val="auto"/>
              </w:rPr>
            </w:pPr>
            <w:r>
              <w:rPr>
                <w:rFonts w:ascii="宋体" w:eastAsia="宋体" w:hAnsi="宋体" w:cs="宋体" w:hint="eastAsia"/>
                <w:color w:val="auto"/>
              </w:rPr>
              <w:t>1.8</w:t>
            </w:r>
          </w:p>
        </w:tc>
        <w:tc>
          <w:tcPr>
            <w:tcW w:w="763" w:type="pct"/>
            <w:vMerge/>
            <w:tcBorders>
              <w:left w:val="nil"/>
              <w:right w:val="single" w:sz="4" w:space="0" w:color="auto"/>
            </w:tcBorders>
            <w:shd w:val="clear" w:color="auto" w:fill="auto"/>
            <w:noWrap/>
            <w:vAlign w:val="center"/>
          </w:tcPr>
          <w:p w14:paraId="1CCB663B">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52449CBC">
            <w:pPr>
              <w:jc w:val="center"/>
              <w:rPr>
                <w:rFonts w:ascii="宋体" w:eastAsia="宋体" w:hAnsi="宋体" w:cs="宋体"/>
                <w:color w:val="auto"/>
              </w:rPr>
            </w:pPr>
            <w:r>
              <w:rPr>
                <w:rFonts w:ascii="宋体" w:eastAsia="宋体" w:hAnsi="宋体" w:cs="宋体" w:hint="eastAsia"/>
                <w:color w:val="auto"/>
              </w:rPr>
              <w:t>交换机</w:t>
            </w:r>
          </w:p>
        </w:tc>
        <w:tc>
          <w:tcPr>
            <w:tcW w:w="2164" w:type="pct"/>
            <w:tcBorders>
              <w:top w:val="nil"/>
              <w:left w:val="nil"/>
              <w:bottom w:val="single" w:sz="4" w:space="0" w:color="auto"/>
              <w:right w:val="single" w:sz="4" w:space="0" w:color="auto"/>
            </w:tcBorders>
            <w:shd w:val="clear" w:color="auto" w:fill="auto"/>
            <w:vAlign w:val="center"/>
          </w:tcPr>
          <w:p w14:paraId="640CD9B6">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hint="eastAsia"/>
                <w:sz w:val="20"/>
              </w:rPr>
              <w:t>千兆</w:t>
            </w:r>
            <w:r>
              <w:rPr>
                <w:rFonts w:eastAsia="等线"/>
                <w:sz w:val="20"/>
              </w:rPr>
              <w:t>PoE</w:t>
            </w:r>
            <w:r>
              <w:rPr>
                <w:rFonts w:hint="eastAsia"/>
                <w:sz w:val="20"/>
              </w:rPr>
              <w:t>电接口数量</w:t>
            </w:r>
            <w:r>
              <w:rPr>
                <w:rFonts w:eastAsia="等线"/>
                <w:sz w:val="20"/>
              </w:rPr>
              <w:t>≥24</w:t>
            </w:r>
            <w:r>
              <w:rPr>
                <w:rFonts w:hint="eastAsia"/>
                <w:sz w:val="20"/>
              </w:rPr>
              <w:t>，可用千兆光接口数量</w:t>
            </w:r>
            <w:r>
              <w:rPr>
                <w:rFonts w:eastAsia="等线"/>
                <w:sz w:val="20"/>
              </w:rPr>
              <w:t>≥4</w:t>
            </w:r>
            <w:r>
              <w:rPr>
                <w:rFonts w:eastAsia="等线"/>
                <w:sz w:val="20"/>
              </w:rPr>
              <w:br/>
            </w:r>
            <w:r>
              <w:rPr>
                <w:rFonts w:hint="eastAsia"/>
                <w:color w:val="FF0000"/>
                <w:sz w:val="20"/>
              </w:rPr>
              <w:t>电源特性：</w:t>
            </w:r>
            <w:r>
              <w:rPr>
                <w:rFonts w:eastAsia="等线"/>
                <w:color w:val="FF0000"/>
                <w:sz w:val="20"/>
              </w:rPr>
              <w:t>AC</w:t>
            </w:r>
            <w:r>
              <w:rPr>
                <w:rFonts w:hint="eastAsia"/>
                <w:color w:val="FF0000"/>
                <w:sz w:val="20"/>
              </w:rPr>
              <w:t>：</w:t>
            </w:r>
            <w:r>
              <w:rPr>
                <w:rFonts w:eastAsia="等线"/>
                <w:color w:val="FF0000"/>
                <w:sz w:val="20"/>
              </w:rPr>
              <w:t>100V</w:t>
            </w:r>
            <w:r>
              <w:rPr>
                <w:rFonts w:hint="eastAsia"/>
                <w:color w:val="FF0000"/>
                <w:sz w:val="20"/>
              </w:rPr>
              <w:t>～</w:t>
            </w:r>
            <w:r>
              <w:rPr>
                <w:rFonts w:eastAsia="等线"/>
                <w:color w:val="FF0000"/>
                <w:sz w:val="20"/>
              </w:rPr>
              <w:t>240V AC</w:t>
            </w:r>
            <w:r>
              <w:rPr>
                <w:rFonts w:hint="eastAsia"/>
                <w:color w:val="FF0000"/>
                <w:sz w:val="20"/>
              </w:rPr>
              <w:t>，</w:t>
            </w:r>
            <w:r>
              <w:rPr>
                <w:rFonts w:eastAsia="等线"/>
                <w:color w:val="FF0000"/>
                <w:sz w:val="20"/>
              </w:rPr>
              <w:t>50/60Hz</w:t>
            </w:r>
            <w:r>
              <w:rPr>
                <w:rFonts w:eastAsia="等线"/>
                <w:color w:val="FF0000"/>
                <w:sz w:val="20"/>
              </w:rPr>
              <w:br/>
            </w:r>
            <w:r>
              <w:rPr>
                <w:rFonts w:eastAsia="等线"/>
                <w:color w:val="FF0000"/>
                <w:sz w:val="20"/>
              </w:rPr>
              <w:t>MAC</w:t>
            </w:r>
            <w:r>
              <w:rPr>
                <w:rFonts w:hint="eastAsia"/>
                <w:color w:val="FF0000"/>
                <w:sz w:val="20"/>
              </w:rPr>
              <w:t>地址表：支持黑洞</w:t>
            </w:r>
            <w:r>
              <w:rPr>
                <w:rFonts w:eastAsia="等线"/>
                <w:color w:val="FF0000"/>
                <w:sz w:val="20"/>
              </w:rPr>
              <w:t>MAC</w:t>
            </w:r>
            <w:r>
              <w:rPr>
                <w:rFonts w:hint="eastAsia"/>
                <w:color w:val="FF0000"/>
                <w:sz w:val="20"/>
              </w:rPr>
              <w:t>地址</w:t>
            </w:r>
            <w:r>
              <w:rPr>
                <w:rFonts w:eastAsia="等线"/>
                <w:sz w:val="20"/>
              </w:rPr>
              <w:br/>
            </w:r>
            <w:r>
              <w:rPr>
                <w:rFonts w:eastAsia="等线"/>
                <w:color w:val="000000" w:themeColor="text1"/>
                <w:sz w:val="20"/>
                <w14:textFill>
                  <w14:solidFill>
                    <w14:schemeClr w14:val="tx1"/>
                  </w14:solidFill>
                </w14:textFill>
              </w:rPr>
              <w:t>VLAN</w:t>
            </w:r>
            <w:r>
              <w:rPr>
                <w:rFonts w:hint="eastAsia"/>
                <w:color w:val="000000" w:themeColor="text1"/>
                <w:sz w:val="20"/>
                <w14:textFill>
                  <w14:solidFill>
                    <w14:schemeClr w14:val="tx1"/>
                  </w14:solidFill>
                </w14:textFill>
              </w:rPr>
              <w:t>：支持基于端口的</w:t>
            </w:r>
            <w:r>
              <w:rPr>
                <w:rFonts w:eastAsia="等线"/>
                <w:color w:val="000000" w:themeColor="text1"/>
                <w:sz w:val="20"/>
                <w14:textFill>
                  <w14:solidFill>
                    <w14:schemeClr w14:val="tx1"/>
                  </w14:solidFill>
                </w14:textFill>
              </w:rPr>
              <w:t>VLAN</w:t>
            </w:r>
            <w:r>
              <w:rPr>
                <w:rFonts w:eastAsia="等线"/>
                <w:color w:val="000000" w:themeColor="text1"/>
                <w:sz w:val="20"/>
                <w14:textFill>
                  <w14:solidFill>
                    <w14:schemeClr w14:val="tx1"/>
                  </w14:solidFill>
                </w14:textFill>
              </w:rPr>
              <w:br/>
            </w:r>
            <w:r>
              <w:rPr>
                <w:rFonts w:hint="eastAsia"/>
                <w:color w:val="000000" w:themeColor="text1"/>
                <w:sz w:val="20"/>
                <w14:textFill>
                  <w14:solidFill>
                    <w14:schemeClr w14:val="tx1"/>
                  </w14:solidFill>
                </w14:textFill>
              </w:rPr>
              <w:t>支持基于</w:t>
            </w:r>
            <w:r>
              <w:rPr>
                <w:rFonts w:eastAsia="等线"/>
                <w:color w:val="000000" w:themeColor="text1"/>
                <w:sz w:val="20"/>
                <w14:textFill>
                  <w14:solidFill>
                    <w14:schemeClr w14:val="tx1"/>
                  </w14:solidFill>
                </w14:textFill>
              </w:rPr>
              <w:t>MAC</w:t>
            </w:r>
            <w:r>
              <w:rPr>
                <w:rFonts w:hint="eastAsia"/>
                <w:color w:val="000000" w:themeColor="text1"/>
                <w:sz w:val="20"/>
                <w14:textFill>
                  <w14:solidFill>
                    <w14:schemeClr w14:val="tx1"/>
                  </w14:solidFill>
                </w14:textFill>
              </w:rPr>
              <w:t>的</w:t>
            </w:r>
            <w:r>
              <w:rPr>
                <w:rFonts w:eastAsia="等线"/>
                <w:color w:val="000000" w:themeColor="text1"/>
                <w:sz w:val="20"/>
                <w14:textFill>
                  <w14:solidFill>
                    <w14:schemeClr w14:val="tx1"/>
                  </w14:solidFill>
                </w14:textFill>
              </w:rPr>
              <w:t>VLAN</w:t>
            </w:r>
            <w:r>
              <w:rPr>
                <w:rFonts w:eastAsia="等线"/>
                <w:color w:val="FF0000"/>
                <w:sz w:val="20"/>
              </w:rPr>
              <w:br/>
            </w:r>
            <w:r>
              <w:rPr>
                <w:rFonts w:hint="eastAsia"/>
                <w:color w:val="000000" w:themeColor="text1"/>
                <w:sz w:val="20"/>
                <w14:textFill>
                  <w14:solidFill>
                    <w14:schemeClr w14:val="tx1"/>
                  </w14:solidFill>
                </w14:textFill>
              </w:rPr>
              <w:t>路由：支持</w:t>
            </w:r>
            <w:r>
              <w:rPr>
                <w:rFonts w:eastAsia="等线"/>
                <w:color w:val="000000" w:themeColor="text1"/>
                <w:sz w:val="20"/>
                <w14:textFill>
                  <w14:solidFill>
                    <w14:schemeClr w14:val="tx1"/>
                  </w14:solidFill>
                </w14:textFill>
              </w:rPr>
              <w:t xml:space="preserve"> IPv4 </w:t>
            </w:r>
            <w:r>
              <w:rPr>
                <w:rFonts w:hint="eastAsia"/>
                <w:color w:val="000000" w:themeColor="text1"/>
                <w:sz w:val="20"/>
                <w14:textFill>
                  <w14:solidFill>
                    <w14:schemeClr w14:val="tx1"/>
                  </w14:solidFill>
                </w14:textFill>
              </w:rPr>
              <w:t>静态路由、</w:t>
            </w:r>
            <w:r>
              <w:rPr>
                <w:rFonts w:eastAsia="等线"/>
                <w:color w:val="000000" w:themeColor="text1"/>
                <w:sz w:val="20"/>
                <w14:textFill>
                  <w14:solidFill>
                    <w14:schemeClr w14:val="tx1"/>
                  </w14:solidFill>
                </w14:textFill>
              </w:rPr>
              <w:t xml:space="preserve"> IPv6 </w:t>
            </w:r>
            <w:r>
              <w:rPr>
                <w:rFonts w:hint="eastAsia"/>
                <w:color w:val="000000" w:themeColor="text1"/>
                <w:sz w:val="20"/>
                <w14:textFill>
                  <w14:solidFill>
                    <w14:schemeClr w14:val="tx1"/>
                  </w14:solidFill>
                </w14:textFill>
              </w:rPr>
              <w:t>静态路由</w:t>
            </w:r>
            <w:r>
              <w:rPr>
                <w:rFonts w:eastAsia="等线"/>
                <w:color w:val="FF0000"/>
                <w:sz w:val="20"/>
              </w:rPr>
              <w:br/>
            </w:r>
            <w:r>
              <w:rPr>
                <w:rFonts w:hint="eastAsia"/>
                <w:color w:val="FF0000"/>
                <w:sz w:val="20"/>
              </w:rPr>
              <w:t>整机最大输出功率</w:t>
            </w:r>
            <w:r>
              <w:rPr>
                <w:rFonts w:eastAsia="等线"/>
                <w:color w:val="FF0000"/>
                <w:sz w:val="20"/>
              </w:rPr>
              <w:t>375 W</w:t>
            </w:r>
            <w:r>
              <w:rPr>
                <w:rFonts w:hint="eastAsia"/>
                <w:color w:val="FF0000"/>
                <w:sz w:val="20"/>
              </w:rPr>
              <w:t>，单端口最大输出功率</w:t>
            </w:r>
            <w:r>
              <w:rPr>
                <w:rFonts w:eastAsia="等线"/>
                <w:color w:val="FF0000"/>
                <w:sz w:val="20"/>
              </w:rPr>
              <w:t>30 W</w:t>
            </w:r>
            <w:r>
              <w:rPr>
                <w:rFonts w:eastAsia="等线"/>
                <w:sz w:val="20"/>
              </w:rPr>
              <w:br/>
            </w:r>
            <w:r>
              <w:rPr>
                <w:rFonts w:hint="eastAsia"/>
                <w:sz w:val="20"/>
              </w:rPr>
              <w:t>交换容量</w:t>
            </w:r>
            <w:r>
              <w:rPr>
                <w:rFonts w:eastAsia="等线"/>
                <w:sz w:val="20"/>
              </w:rPr>
              <w:t>≥336Gbps/3.36Tbps</w:t>
            </w:r>
            <w:r>
              <w:rPr>
                <w:rFonts w:hint="eastAsia"/>
                <w:sz w:val="20"/>
              </w:rPr>
              <w:t>，包转发率</w:t>
            </w:r>
            <w:r>
              <w:rPr>
                <w:rFonts w:eastAsia="等线"/>
                <w:sz w:val="20"/>
              </w:rPr>
              <w:t>≥108Mpps/126Mpps</w:t>
            </w:r>
            <w:r>
              <w:rPr>
                <w:rFonts w:eastAsia="等线"/>
                <w:sz w:val="20"/>
              </w:rPr>
              <w:br/>
            </w:r>
            <w:r>
              <w:rPr>
                <w:rFonts w:hint="eastAsia"/>
                <w:sz w:val="20"/>
              </w:rPr>
              <w:t>以太网端口：</w:t>
            </w:r>
            <w:r>
              <w:rPr>
                <w:rFonts w:eastAsia="等线"/>
                <w:sz w:val="20"/>
              </w:rPr>
              <w:t xml:space="preserve">≥5*10/100Mbps </w:t>
            </w:r>
            <w:r>
              <w:rPr>
                <w:rFonts w:hint="eastAsia"/>
                <w:sz w:val="20"/>
              </w:rPr>
              <w:t>快速以太网端口</w:t>
            </w:r>
            <w:r>
              <w:rPr>
                <w:rFonts w:eastAsia="等线"/>
                <w:sz w:val="20"/>
              </w:rPr>
              <w:t>, RJ45</w:t>
            </w:r>
            <w:r>
              <w:rPr>
                <w:rFonts w:hint="eastAsia"/>
                <w:sz w:val="20"/>
              </w:rPr>
              <w:t>，</w:t>
            </w:r>
            <w:r>
              <w:rPr>
                <w:rFonts w:eastAsia="等线"/>
                <w:sz w:val="20"/>
              </w:rPr>
              <w:t xml:space="preserve">WAN/LAN/VLAN </w:t>
            </w:r>
            <w:r>
              <w:rPr>
                <w:rFonts w:hint="eastAsia"/>
                <w:sz w:val="20"/>
              </w:rPr>
              <w:t>口，</w:t>
            </w:r>
            <w:r>
              <w:rPr>
                <w:rFonts w:eastAsia="等线"/>
                <w:color w:val="FF0000"/>
                <w:sz w:val="20"/>
              </w:rPr>
              <w:t xml:space="preserve">≥1.5KV </w:t>
            </w:r>
            <w:r>
              <w:rPr>
                <w:rFonts w:hint="eastAsia"/>
                <w:color w:val="FF0000"/>
                <w:sz w:val="20"/>
              </w:rPr>
              <w:t>网络隔离变压保护</w:t>
            </w:r>
            <w:r>
              <w:rPr>
                <w:rFonts w:eastAsia="等线"/>
                <w:sz w:val="20"/>
              </w:rPr>
              <w:br/>
            </w:r>
            <w:r>
              <w:rPr>
                <w:rFonts w:hint="eastAsia"/>
                <w:color w:val="FF0000"/>
                <w:sz w:val="20"/>
              </w:rPr>
              <w:t>电源接口：</w:t>
            </w:r>
            <w:r>
              <w:rPr>
                <w:rFonts w:eastAsia="等线"/>
                <w:color w:val="FF0000"/>
                <w:sz w:val="20"/>
              </w:rPr>
              <w:t>DC9-36V</w:t>
            </w:r>
            <w:r>
              <w:rPr>
                <w:rFonts w:hint="eastAsia"/>
                <w:color w:val="FF0000"/>
                <w:sz w:val="20"/>
              </w:rPr>
              <w:t>，防过流保护，防反接，</w:t>
            </w:r>
            <w:r>
              <w:rPr>
                <w:rFonts w:eastAsia="等线"/>
                <w:color w:val="FF0000"/>
                <w:sz w:val="20"/>
              </w:rPr>
              <w:t xml:space="preserve">≥2*PIN </w:t>
            </w:r>
            <w:r>
              <w:rPr>
                <w:rFonts w:hint="eastAsia"/>
                <w:color w:val="FF0000"/>
                <w:sz w:val="20"/>
              </w:rPr>
              <w:t>工业端子</w:t>
            </w:r>
            <w:r>
              <w:rPr>
                <w:rFonts w:eastAsia="等线"/>
                <w:color w:val="FF0000"/>
                <w:sz w:val="20"/>
              </w:rPr>
              <w:br/>
            </w:r>
            <w:r>
              <w:rPr>
                <w:rFonts w:eastAsia="等线"/>
                <w:color w:val="FF0000"/>
                <w:sz w:val="20"/>
              </w:rPr>
              <w:t>IO</w:t>
            </w:r>
            <w:r>
              <w:rPr>
                <w:rFonts w:hint="eastAsia"/>
                <w:color w:val="FF0000"/>
                <w:sz w:val="20"/>
              </w:rPr>
              <w:t>接口：支持</w:t>
            </w:r>
            <w:r>
              <w:rPr>
                <w:rFonts w:eastAsia="等线"/>
                <w:color w:val="FF0000"/>
                <w:sz w:val="20"/>
              </w:rPr>
              <w:t>≥4*IO, DI</w:t>
            </w:r>
            <w:r>
              <w:rPr>
                <w:rFonts w:hint="eastAsia"/>
                <w:color w:val="FF0000"/>
                <w:sz w:val="20"/>
              </w:rPr>
              <w:t>或</w:t>
            </w:r>
            <w:r>
              <w:rPr>
                <w:rFonts w:eastAsia="等线"/>
                <w:color w:val="FF0000"/>
                <w:sz w:val="20"/>
              </w:rPr>
              <w:t>DO</w:t>
            </w:r>
            <w:r>
              <w:rPr>
                <w:rFonts w:hint="eastAsia"/>
                <w:color w:val="FF0000"/>
                <w:sz w:val="20"/>
              </w:rPr>
              <w:t>可配置</w:t>
            </w:r>
            <w:r>
              <w:rPr>
                <w:rFonts w:eastAsia="等线"/>
                <w:color w:val="FF0000"/>
                <w:sz w:val="20"/>
              </w:rPr>
              <w:br/>
            </w:r>
            <w:r>
              <w:rPr>
                <w:rFonts w:hint="eastAsia"/>
                <w:color w:val="FF0000"/>
                <w:sz w:val="20"/>
              </w:rPr>
              <w:t>串口（可选）：</w:t>
            </w:r>
            <w:r>
              <w:rPr>
                <w:rFonts w:eastAsia="等线"/>
                <w:color w:val="FF0000"/>
                <w:sz w:val="20"/>
              </w:rPr>
              <w:t>≥1*RS232</w:t>
            </w:r>
            <w:r>
              <w:rPr>
                <w:rFonts w:hint="eastAsia"/>
                <w:color w:val="FF0000"/>
                <w:sz w:val="20"/>
              </w:rPr>
              <w:t>和</w:t>
            </w:r>
            <w:r>
              <w:rPr>
                <w:rFonts w:eastAsia="等线"/>
                <w:color w:val="FF0000"/>
                <w:sz w:val="20"/>
              </w:rPr>
              <w:t>≥1*RS485</w:t>
            </w:r>
            <w:r>
              <w:rPr>
                <w:rFonts w:eastAsia="等线"/>
                <w:color w:val="FF0000"/>
                <w:sz w:val="20"/>
              </w:rPr>
              <w:br/>
            </w:r>
            <w:r>
              <w:rPr>
                <w:rFonts w:hint="eastAsia"/>
                <w:color w:val="FF0000"/>
                <w:sz w:val="20"/>
              </w:rPr>
              <w:t>待机功率：</w:t>
            </w:r>
            <w:r>
              <w:rPr>
                <w:rFonts w:eastAsia="等线"/>
                <w:color w:val="FF0000"/>
                <w:sz w:val="20"/>
              </w:rPr>
              <w:t>120mA-200mA@12V</w:t>
            </w:r>
            <w:r>
              <w:rPr>
                <w:rFonts w:eastAsia="等线"/>
                <w:color w:val="FF0000"/>
                <w:sz w:val="20"/>
              </w:rPr>
              <w:br/>
            </w:r>
            <w:r>
              <w:rPr>
                <w:rFonts w:hint="eastAsia"/>
                <w:color w:val="FF0000"/>
                <w:sz w:val="20"/>
              </w:rPr>
              <w:t>工作功率：</w:t>
            </w:r>
            <w:r>
              <w:rPr>
                <w:rFonts w:eastAsia="等线"/>
                <w:color w:val="FF0000"/>
                <w:sz w:val="20"/>
              </w:rPr>
              <w:t>150mA-320mA@12V</w:t>
            </w:r>
            <w:r>
              <w:rPr>
                <w:rFonts w:eastAsia="等线"/>
                <w:color w:val="FF0000"/>
                <w:sz w:val="20"/>
              </w:rPr>
              <w:br/>
            </w:r>
            <w:r>
              <w:rPr>
                <w:rFonts w:hint="eastAsia"/>
                <w:color w:val="FF0000"/>
                <w:sz w:val="20"/>
              </w:rPr>
              <w:t>峰值功率：</w:t>
            </w:r>
            <w:r>
              <w:rPr>
                <w:rFonts w:eastAsia="等线"/>
                <w:color w:val="FF0000"/>
                <w:sz w:val="20"/>
              </w:rPr>
              <w:t>320mA@12.0V</w:t>
            </w:r>
          </w:p>
          <w:p w14:paraId="5A8F0283">
            <w:pPr>
              <w:pStyle w:val="BodyText"/>
              <w:rPr>
                <w:rFonts w:cs="Times New Roman"/>
                <w:color w:val="auto"/>
                <w:sz w:val="20"/>
                <w:szCs w:val="20"/>
              </w:rPr>
            </w:pPr>
          </w:p>
        </w:tc>
        <w:tc>
          <w:tcPr>
            <w:tcW w:w="238" w:type="pct"/>
            <w:tcBorders>
              <w:top w:val="nil"/>
              <w:left w:val="nil"/>
              <w:bottom w:val="single" w:sz="4" w:space="0" w:color="auto"/>
              <w:right w:val="single" w:sz="4" w:space="0" w:color="auto"/>
            </w:tcBorders>
            <w:shd w:val="clear" w:color="auto" w:fill="auto"/>
            <w:vAlign w:val="center"/>
          </w:tcPr>
          <w:p w14:paraId="6680CC8D">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1D152DFE">
            <w:pPr>
              <w:jc w:val="center"/>
              <w:rPr>
                <w:rFonts w:ascii="宋体" w:eastAsia="宋体" w:hAnsi="宋体" w:cs="宋体"/>
                <w:color w:val="auto"/>
              </w:rPr>
            </w:pPr>
            <w:r>
              <w:rPr>
                <w:rFonts w:ascii="宋体" w:eastAsia="宋体" w:hAnsi="宋体" w:cs="宋体" w:hint="eastAsia"/>
                <w:color w:val="auto"/>
              </w:rPr>
              <w:t>48</w:t>
            </w:r>
          </w:p>
        </w:tc>
      </w:tr>
      <w:tr w14:paraId="71F0254A">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A4E51C2">
            <w:pPr>
              <w:jc w:val="center"/>
              <w:rPr>
                <w:rFonts w:ascii="宋体" w:eastAsia="宋体" w:hAnsi="宋体" w:cs="宋体"/>
                <w:color w:val="auto"/>
              </w:rPr>
            </w:pPr>
            <w:r>
              <w:rPr>
                <w:rFonts w:ascii="宋体" w:eastAsia="宋体" w:hAnsi="宋体" w:cs="宋体" w:hint="eastAsia"/>
                <w:color w:val="auto"/>
              </w:rPr>
              <w:t>1.9</w:t>
            </w:r>
          </w:p>
        </w:tc>
        <w:tc>
          <w:tcPr>
            <w:tcW w:w="763" w:type="pct"/>
            <w:vMerge/>
            <w:tcBorders>
              <w:left w:val="nil"/>
              <w:right w:val="single" w:sz="4" w:space="0" w:color="auto"/>
            </w:tcBorders>
            <w:shd w:val="clear" w:color="auto" w:fill="auto"/>
            <w:noWrap/>
            <w:vAlign w:val="center"/>
          </w:tcPr>
          <w:p w14:paraId="067AD8C0">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5235393C">
            <w:pPr>
              <w:jc w:val="center"/>
              <w:rPr>
                <w:rFonts w:ascii="宋体" w:eastAsia="宋体" w:hAnsi="宋体" w:cs="宋体"/>
                <w:color w:val="auto"/>
              </w:rPr>
            </w:pPr>
            <w:r>
              <w:rPr>
                <w:rFonts w:ascii="宋体" w:eastAsia="宋体" w:hAnsi="宋体" w:cs="宋体" w:hint="eastAsia"/>
                <w:color w:val="auto"/>
              </w:rPr>
              <w:t>监控硬盘</w:t>
            </w:r>
          </w:p>
        </w:tc>
        <w:tc>
          <w:tcPr>
            <w:tcW w:w="2164" w:type="pct"/>
            <w:tcBorders>
              <w:top w:val="nil"/>
              <w:left w:val="nil"/>
              <w:bottom w:val="single" w:sz="4" w:space="0" w:color="auto"/>
              <w:right w:val="single" w:sz="4" w:space="0" w:color="auto"/>
            </w:tcBorders>
            <w:shd w:val="clear" w:color="auto" w:fill="auto"/>
            <w:vAlign w:val="center"/>
          </w:tcPr>
          <w:p w14:paraId="27F26A45">
            <w:pPr>
              <w:rPr>
                <w:rFonts w:ascii="宋体" w:eastAsia="宋体" w:hAnsi="宋体" w:cs="宋体" w:hint="eastAsia"/>
                <w:color w:val="auto"/>
              </w:rPr>
            </w:pPr>
            <w:r>
              <w:rPr>
                <w:rFonts w:ascii="宋体" w:eastAsia="宋体" w:hAnsi="宋体" w:cs="宋体" w:hint="eastAsia"/>
                <w:color w:val="auto"/>
              </w:rPr>
              <w:t>1.8TB，3.5英寸 SATA 3.0接口</w:t>
            </w:r>
            <w:r>
              <w:rPr>
                <w:rFonts w:ascii="宋体" w:eastAsia="宋体" w:hAnsi="宋体" w:cs="宋体" w:hint="eastAsia"/>
                <w:color w:val="auto"/>
              </w:rPr>
              <w:br/>
            </w:r>
            <w:r>
              <w:rPr>
                <w:rFonts w:ascii="宋体" w:eastAsia="宋体" w:hAnsi="宋体" w:cs="宋体" w:hint="eastAsia"/>
                <w:color w:val="auto"/>
              </w:rPr>
              <w:t>2.转速：5400RPM</w:t>
            </w:r>
            <w:r>
              <w:rPr>
                <w:rFonts w:ascii="宋体" w:eastAsia="宋体" w:hAnsi="宋体" w:cs="宋体" w:hint="eastAsia"/>
                <w:color w:val="auto"/>
              </w:rPr>
              <w:br/>
            </w:r>
            <w:r>
              <w:rPr>
                <w:rFonts w:ascii="宋体" w:eastAsia="宋体" w:hAnsi="宋体" w:cs="宋体" w:hint="eastAsia"/>
                <w:color w:val="auto"/>
              </w:rPr>
              <w:t>3.缓存：256MB</w:t>
            </w:r>
          </w:p>
          <w:p w14:paraId="6C213077">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4.24×7全天候高效稳定运行</w:t>
            </w:r>
          </w:p>
          <w:p w14:paraId="27CBDE86">
            <w:pPr>
              <w:rPr>
                <w:rFonts w:ascii="宋体" w:eastAsia="宋体" w:hAnsi="宋体" w:cs="宋体" w:hint="eastAsia"/>
                <w:color w:val="auto"/>
              </w:rPr>
            </w:pPr>
            <w:r>
              <w:rPr>
                <w:rFonts w:ascii="宋体" w:hAnsi="宋体" w:cs="宋体" w:hint="eastAsia"/>
                <w:color w:val="EE0000"/>
              </w:rPr>
              <w:t>5.支持3年有限质保服务</w:t>
            </w:r>
          </w:p>
        </w:tc>
        <w:tc>
          <w:tcPr>
            <w:tcW w:w="238" w:type="pct"/>
            <w:tcBorders>
              <w:top w:val="nil"/>
              <w:left w:val="nil"/>
              <w:bottom w:val="single" w:sz="4" w:space="0" w:color="auto"/>
              <w:right w:val="single" w:sz="4" w:space="0" w:color="auto"/>
            </w:tcBorders>
            <w:shd w:val="clear" w:color="auto" w:fill="auto"/>
            <w:vAlign w:val="center"/>
          </w:tcPr>
          <w:p w14:paraId="48D0E495">
            <w:pPr>
              <w:jc w:val="center"/>
              <w:rPr>
                <w:rFonts w:ascii="宋体" w:eastAsia="宋体" w:hAnsi="宋体" w:cs="宋体"/>
                <w:color w:val="auto"/>
              </w:rPr>
            </w:pPr>
            <w:r>
              <w:rPr>
                <w:rFonts w:ascii="宋体" w:eastAsia="宋体" w:hAnsi="宋体" w:cs="宋体" w:hint="eastAsia"/>
                <w:color w:val="auto"/>
              </w:rPr>
              <w:t>块</w:t>
            </w:r>
          </w:p>
        </w:tc>
        <w:tc>
          <w:tcPr>
            <w:tcW w:w="296" w:type="pct"/>
            <w:tcBorders>
              <w:top w:val="nil"/>
              <w:left w:val="nil"/>
              <w:bottom w:val="single" w:sz="4" w:space="0" w:color="auto"/>
              <w:right w:val="single" w:sz="4" w:space="0" w:color="auto"/>
            </w:tcBorders>
            <w:shd w:val="clear" w:color="auto" w:fill="auto"/>
            <w:vAlign w:val="center"/>
          </w:tcPr>
          <w:p w14:paraId="52F3373A">
            <w:pPr>
              <w:jc w:val="center"/>
              <w:rPr>
                <w:rFonts w:ascii="宋体" w:eastAsia="宋体" w:hAnsi="宋体" w:cs="宋体"/>
                <w:color w:val="auto"/>
              </w:rPr>
            </w:pPr>
            <w:r>
              <w:rPr>
                <w:rFonts w:ascii="宋体" w:eastAsia="宋体" w:hAnsi="宋体" w:cs="宋体" w:hint="eastAsia"/>
                <w:color w:val="auto"/>
              </w:rPr>
              <w:t>144</w:t>
            </w:r>
          </w:p>
        </w:tc>
      </w:tr>
      <w:tr w14:paraId="4EBC4C59">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0F0E8AB">
            <w:pPr>
              <w:jc w:val="center"/>
              <w:rPr>
                <w:rFonts w:ascii="宋体" w:eastAsia="宋体" w:hAnsi="宋体" w:cs="宋体"/>
                <w:color w:val="auto"/>
              </w:rPr>
            </w:pPr>
            <w:r>
              <w:rPr>
                <w:rFonts w:ascii="宋体" w:eastAsia="宋体" w:hAnsi="宋体" w:cs="宋体" w:hint="eastAsia"/>
                <w:color w:val="auto"/>
              </w:rPr>
              <w:t>1.10</w:t>
            </w:r>
          </w:p>
        </w:tc>
        <w:tc>
          <w:tcPr>
            <w:tcW w:w="763" w:type="pct"/>
            <w:vMerge/>
            <w:tcBorders>
              <w:left w:val="nil"/>
              <w:right w:val="single" w:sz="4" w:space="0" w:color="auto"/>
            </w:tcBorders>
            <w:shd w:val="clear" w:color="auto" w:fill="auto"/>
            <w:noWrap/>
            <w:vAlign w:val="center"/>
          </w:tcPr>
          <w:p w14:paraId="77A8E0D2">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3B9B652C">
            <w:pPr>
              <w:jc w:val="center"/>
              <w:rPr>
                <w:rFonts w:ascii="宋体" w:eastAsia="宋体" w:hAnsi="宋体" w:cs="宋体"/>
                <w:color w:val="auto"/>
              </w:rPr>
            </w:pPr>
            <w:r>
              <w:rPr>
                <w:rFonts w:ascii="宋体" w:eastAsia="宋体" w:hAnsi="宋体" w:cs="宋体" w:hint="eastAsia"/>
                <w:color w:val="auto"/>
              </w:rPr>
              <w:t>一体化机柜</w:t>
            </w:r>
          </w:p>
        </w:tc>
        <w:tc>
          <w:tcPr>
            <w:tcW w:w="2164" w:type="pct"/>
            <w:tcBorders>
              <w:top w:val="nil"/>
              <w:left w:val="nil"/>
              <w:bottom w:val="single" w:sz="4" w:space="0" w:color="auto"/>
              <w:right w:val="single" w:sz="4" w:space="0" w:color="auto"/>
            </w:tcBorders>
            <w:shd w:val="clear" w:color="auto" w:fill="auto"/>
            <w:vAlign w:val="center"/>
          </w:tcPr>
          <w:p w14:paraId="08078E1F">
            <w:pPr>
              <w:numPr>
                <w:ilvl w:val="0"/>
                <w:numId w:val="36"/>
              </w:numPr>
              <w:rPr>
                <w:rFonts w:ascii="宋体" w:eastAsia="宋体" w:hAnsi="宋体" w:cs="宋体" w:hint="eastAsia"/>
                <w:color w:val="auto"/>
                <w:lang w:eastAsia="zh-CN"/>
              </w:rPr>
            </w:pPr>
            <w:r>
              <w:rPr>
                <w:rFonts w:ascii="宋体" w:eastAsia="宋体" w:hAnsi="宋体" w:cs="宋体" w:hint="eastAsia"/>
                <w:color w:val="auto"/>
                <w:lang w:eastAsia="zh-CN"/>
              </w:rPr>
              <w:t>落地防水定制24U主控机柜。采用落地式机箱，新款超厚钢板，超固防盗，冷轧钢材料。</w:t>
            </w:r>
          </w:p>
          <w:p w14:paraId="76E16CD7">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2.规格：≥高 800*宽 600*深 600mm</w:t>
            </w:r>
          </w:p>
          <w:p w14:paraId="38294606">
            <w:pPr>
              <w:numPr>
                <w:ilvl w:val="0"/>
                <w:numId w:val="0"/>
              </w:numPr>
              <w:rPr>
                <w:rFonts w:ascii="宋体" w:eastAsia="宋体" w:hAnsi="宋体" w:cs="宋体" w:hint="eastAsia"/>
                <w:color w:val="auto"/>
                <w:lang w:eastAsia="zh-CN"/>
              </w:rPr>
            </w:pPr>
            <w:r>
              <w:rPr>
                <w:rFonts w:ascii="宋体" w:hAnsi="宋体" w:cs="宋体" w:hint="eastAsia"/>
                <w:color w:val="EE0000"/>
              </w:rPr>
              <w:t>3.配≥4位10APDU</w:t>
            </w:r>
          </w:p>
        </w:tc>
        <w:tc>
          <w:tcPr>
            <w:tcW w:w="238" w:type="pct"/>
            <w:tcBorders>
              <w:top w:val="nil"/>
              <w:left w:val="nil"/>
              <w:bottom w:val="single" w:sz="4" w:space="0" w:color="auto"/>
              <w:right w:val="single" w:sz="4" w:space="0" w:color="auto"/>
            </w:tcBorders>
            <w:shd w:val="clear" w:color="auto" w:fill="auto"/>
            <w:vAlign w:val="center"/>
          </w:tcPr>
          <w:p w14:paraId="3C3E9998">
            <w:pPr>
              <w:jc w:val="center"/>
              <w:rPr>
                <w:rFonts w:ascii="宋体" w:eastAsia="宋体" w:hAnsi="宋体" w:cs="宋体"/>
                <w:color w:val="auto"/>
              </w:rPr>
            </w:pPr>
            <w:r>
              <w:rPr>
                <w:rFonts w:ascii="宋体" w:eastAsia="宋体" w:hAnsi="宋体" w:cs="宋体" w:hint="eastAsia"/>
                <w:color w:val="auto"/>
              </w:rPr>
              <w:t>个</w:t>
            </w:r>
          </w:p>
        </w:tc>
        <w:tc>
          <w:tcPr>
            <w:tcW w:w="296" w:type="pct"/>
            <w:tcBorders>
              <w:top w:val="nil"/>
              <w:left w:val="nil"/>
              <w:bottom w:val="single" w:sz="4" w:space="0" w:color="auto"/>
              <w:right w:val="single" w:sz="4" w:space="0" w:color="auto"/>
            </w:tcBorders>
            <w:shd w:val="clear" w:color="auto" w:fill="auto"/>
            <w:vAlign w:val="center"/>
          </w:tcPr>
          <w:p w14:paraId="03023CDA">
            <w:pPr>
              <w:jc w:val="center"/>
              <w:rPr>
                <w:rFonts w:ascii="宋体" w:eastAsia="宋体" w:hAnsi="宋体" w:cs="宋体"/>
                <w:color w:val="auto"/>
              </w:rPr>
            </w:pPr>
            <w:r>
              <w:rPr>
                <w:rFonts w:ascii="宋体" w:eastAsia="宋体" w:hAnsi="宋体" w:cs="宋体" w:hint="eastAsia"/>
                <w:color w:val="auto"/>
              </w:rPr>
              <w:t>48</w:t>
            </w:r>
          </w:p>
        </w:tc>
      </w:tr>
      <w:tr w14:paraId="1F69412F">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0C81A2A">
            <w:pPr>
              <w:jc w:val="center"/>
              <w:rPr>
                <w:rFonts w:ascii="宋体" w:eastAsia="宋体" w:hAnsi="宋体" w:cs="宋体"/>
                <w:color w:val="auto"/>
              </w:rPr>
            </w:pPr>
            <w:r>
              <w:rPr>
                <w:rFonts w:ascii="宋体" w:eastAsia="宋体" w:hAnsi="宋体" w:cs="宋体" w:hint="eastAsia"/>
                <w:color w:val="auto"/>
              </w:rPr>
              <w:t>1.11</w:t>
            </w:r>
          </w:p>
        </w:tc>
        <w:tc>
          <w:tcPr>
            <w:tcW w:w="763" w:type="pct"/>
            <w:vMerge/>
            <w:tcBorders>
              <w:left w:val="nil"/>
              <w:right w:val="single" w:sz="4" w:space="0" w:color="auto"/>
            </w:tcBorders>
            <w:shd w:val="clear" w:color="auto" w:fill="auto"/>
            <w:noWrap/>
            <w:vAlign w:val="center"/>
          </w:tcPr>
          <w:p w14:paraId="771DD786">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6E1968D6">
            <w:pPr>
              <w:jc w:val="center"/>
              <w:rPr>
                <w:rFonts w:ascii="宋体" w:eastAsia="宋体" w:hAnsi="宋体" w:cs="宋体"/>
                <w:color w:val="auto"/>
              </w:rPr>
            </w:pPr>
            <w:r>
              <w:rPr>
                <w:rFonts w:ascii="宋体" w:eastAsia="宋体" w:hAnsi="宋体" w:cs="宋体" w:hint="eastAsia"/>
                <w:color w:val="auto"/>
              </w:rPr>
              <w:t>显示终端</w:t>
            </w:r>
          </w:p>
        </w:tc>
        <w:tc>
          <w:tcPr>
            <w:tcW w:w="2164" w:type="pct"/>
            <w:tcBorders>
              <w:top w:val="nil"/>
              <w:left w:val="nil"/>
              <w:bottom w:val="single" w:sz="4" w:space="0" w:color="auto"/>
              <w:right w:val="single" w:sz="4" w:space="0" w:color="auto"/>
            </w:tcBorders>
            <w:shd w:val="clear" w:color="auto" w:fill="auto"/>
            <w:vAlign w:val="center"/>
          </w:tcPr>
          <w:p w14:paraId="0F04A56F">
            <w:pPr>
              <w:numPr>
                <w:ilvl w:val="0"/>
                <w:numId w:val="37"/>
              </w:numPr>
              <w:rPr>
                <w:rFonts w:ascii="宋体" w:eastAsia="宋体" w:hAnsi="宋体" w:cs="宋体" w:hint="eastAsia"/>
                <w:color w:val="auto"/>
                <w:lang w:eastAsia="zh-CN"/>
              </w:rPr>
            </w:pPr>
            <w:r>
              <w:rPr>
                <w:rFonts w:ascii="宋体" w:eastAsia="宋体" w:hAnsi="宋体" w:cs="宋体" w:hint="eastAsia"/>
                <w:color w:val="auto"/>
                <w:lang w:eastAsia="zh-CN"/>
              </w:rPr>
              <w:t>≥50英寸液晶显示器</w:t>
            </w:r>
            <w:r>
              <w:rPr>
                <w:rFonts w:ascii="宋体" w:eastAsia="宋体" w:hAnsi="宋体" w:cs="宋体" w:hint="eastAsia"/>
                <w:color w:val="auto"/>
                <w:lang w:eastAsia="zh-CN"/>
              </w:rPr>
              <w:br/>
            </w:r>
            <w:r>
              <w:rPr>
                <w:rFonts w:ascii="宋体" w:eastAsia="宋体" w:hAnsi="宋体" w:cs="宋体" w:hint="eastAsia"/>
                <w:color w:val="auto"/>
                <w:lang w:eastAsia="zh-CN"/>
              </w:rPr>
              <w:t>2.分辨率≥1920*1080</w:t>
            </w:r>
          </w:p>
          <w:p w14:paraId="2D4E6433">
            <w:pPr>
              <w:numPr>
                <w:ilvl w:val="0"/>
                <w:numId w:val="0"/>
              </w:numPr>
              <w:rPr>
                <w:rFonts w:ascii="宋体" w:eastAsia="宋体" w:hAnsi="宋体" w:cs="宋体" w:hint="eastAsia"/>
                <w:color w:val="auto"/>
                <w:lang w:eastAsia="zh-CN"/>
              </w:rPr>
            </w:pPr>
            <w:r>
              <w:rPr>
                <w:rFonts w:ascii="宋体" w:hAnsi="宋体" w:cs="宋体" w:hint="eastAsia"/>
                <w:color w:val="EE0000"/>
              </w:rPr>
              <w:t>3.能效等级：三级能效</w:t>
            </w:r>
          </w:p>
        </w:tc>
        <w:tc>
          <w:tcPr>
            <w:tcW w:w="238" w:type="pct"/>
            <w:tcBorders>
              <w:top w:val="nil"/>
              <w:left w:val="nil"/>
              <w:bottom w:val="single" w:sz="4" w:space="0" w:color="auto"/>
              <w:right w:val="single" w:sz="4" w:space="0" w:color="auto"/>
            </w:tcBorders>
            <w:shd w:val="clear" w:color="auto" w:fill="auto"/>
            <w:vAlign w:val="center"/>
          </w:tcPr>
          <w:p w14:paraId="0EDCE47C">
            <w:pPr>
              <w:jc w:val="center"/>
              <w:rPr>
                <w:rFonts w:ascii="宋体" w:eastAsia="宋体" w:hAnsi="宋体" w:cs="宋体"/>
                <w:color w:val="auto"/>
              </w:rPr>
            </w:pPr>
            <w:r>
              <w:rPr>
                <w:rFonts w:ascii="宋体" w:eastAsia="宋体" w:hAnsi="宋体" w:cs="宋体" w:hint="eastAsia"/>
                <w:color w:val="auto"/>
              </w:rPr>
              <w:t>个</w:t>
            </w:r>
          </w:p>
        </w:tc>
        <w:tc>
          <w:tcPr>
            <w:tcW w:w="296" w:type="pct"/>
            <w:tcBorders>
              <w:top w:val="nil"/>
              <w:left w:val="nil"/>
              <w:bottom w:val="single" w:sz="4" w:space="0" w:color="auto"/>
              <w:right w:val="single" w:sz="4" w:space="0" w:color="auto"/>
            </w:tcBorders>
            <w:shd w:val="clear" w:color="auto" w:fill="auto"/>
            <w:vAlign w:val="center"/>
          </w:tcPr>
          <w:p w14:paraId="51AA78C0">
            <w:pPr>
              <w:jc w:val="center"/>
              <w:rPr>
                <w:rFonts w:ascii="宋体" w:eastAsia="宋体" w:hAnsi="宋体" w:cs="宋体"/>
                <w:color w:val="auto"/>
              </w:rPr>
            </w:pPr>
            <w:r>
              <w:rPr>
                <w:rFonts w:ascii="宋体" w:eastAsia="宋体" w:hAnsi="宋体" w:cs="宋体" w:hint="eastAsia"/>
                <w:color w:val="auto"/>
              </w:rPr>
              <w:t>48</w:t>
            </w:r>
          </w:p>
        </w:tc>
      </w:tr>
      <w:tr w14:paraId="769D86E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A546E78">
            <w:pPr>
              <w:jc w:val="center"/>
              <w:rPr>
                <w:rFonts w:ascii="宋体" w:eastAsia="宋体" w:hAnsi="宋体" w:cs="宋体"/>
                <w:color w:val="auto"/>
              </w:rPr>
            </w:pPr>
            <w:r>
              <w:rPr>
                <w:rFonts w:ascii="宋体" w:eastAsia="宋体" w:hAnsi="宋体" w:cs="宋体" w:hint="eastAsia"/>
                <w:color w:val="auto"/>
              </w:rPr>
              <w:t>1.12</w:t>
            </w:r>
          </w:p>
        </w:tc>
        <w:tc>
          <w:tcPr>
            <w:tcW w:w="763" w:type="pct"/>
            <w:vMerge/>
            <w:tcBorders>
              <w:left w:val="nil"/>
              <w:bottom w:val="single" w:sz="4" w:space="0" w:color="auto"/>
              <w:right w:val="single" w:sz="4" w:space="0" w:color="auto"/>
            </w:tcBorders>
            <w:shd w:val="clear" w:color="auto" w:fill="auto"/>
            <w:noWrap/>
            <w:vAlign w:val="center"/>
          </w:tcPr>
          <w:p w14:paraId="62C309D3">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noWrap/>
            <w:vAlign w:val="center"/>
          </w:tcPr>
          <w:p w14:paraId="27C1B1F2">
            <w:pPr>
              <w:jc w:val="center"/>
              <w:rPr>
                <w:rFonts w:ascii="宋体" w:eastAsia="宋体" w:hAnsi="宋体" w:cs="宋体"/>
                <w:color w:val="auto"/>
              </w:rPr>
            </w:pPr>
            <w:r>
              <w:rPr>
                <w:rFonts w:ascii="宋体" w:eastAsia="宋体" w:hAnsi="宋体" w:cs="宋体" w:hint="eastAsia"/>
                <w:color w:val="auto"/>
              </w:rPr>
              <w:t>路由器</w:t>
            </w:r>
          </w:p>
        </w:tc>
        <w:tc>
          <w:tcPr>
            <w:tcW w:w="2164" w:type="pct"/>
            <w:tcBorders>
              <w:top w:val="nil"/>
              <w:left w:val="nil"/>
              <w:bottom w:val="single" w:sz="4" w:space="0" w:color="auto"/>
              <w:right w:val="single" w:sz="4" w:space="0" w:color="auto"/>
            </w:tcBorders>
            <w:shd w:val="clear" w:color="auto" w:fill="auto"/>
            <w:vAlign w:val="center"/>
          </w:tcPr>
          <w:p w14:paraId="20CFA8F3">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hint="eastAsia"/>
                <w:sz w:val="20"/>
              </w:rPr>
              <w:t>以太网端口：</w:t>
            </w:r>
            <w:r>
              <w:rPr>
                <w:rFonts w:eastAsia="等线"/>
                <w:sz w:val="20"/>
              </w:rPr>
              <w:t xml:space="preserve">5*10/100Mbps </w:t>
            </w:r>
            <w:r>
              <w:rPr>
                <w:rFonts w:hint="eastAsia"/>
                <w:sz w:val="20"/>
              </w:rPr>
              <w:t>快速以太网端口</w:t>
            </w:r>
            <w:r>
              <w:rPr>
                <w:rFonts w:eastAsia="等线"/>
                <w:sz w:val="20"/>
              </w:rPr>
              <w:t>, RJ45</w:t>
            </w:r>
            <w:r>
              <w:rPr>
                <w:rFonts w:hint="eastAsia"/>
                <w:sz w:val="20"/>
              </w:rPr>
              <w:t>，</w:t>
            </w:r>
            <w:r>
              <w:rPr>
                <w:rFonts w:eastAsia="等线"/>
                <w:sz w:val="20"/>
              </w:rPr>
              <w:t xml:space="preserve">WAN/LAN/VLAN </w:t>
            </w:r>
            <w:r>
              <w:rPr>
                <w:rFonts w:hint="eastAsia"/>
                <w:sz w:val="20"/>
              </w:rPr>
              <w:t>口，</w:t>
            </w:r>
            <w:r>
              <w:rPr>
                <w:rFonts w:eastAsia="等线"/>
                <w:color w:val="FF0000"/>
                <w:sz w:val="20"/>
              </w:rPr>
              <w:t xml:space="preserve">1.5KV </w:t>
            </w:r>
            <w:r>
              <w:rPr>
                <w:rFonts w:hint="eastAsia"/>
                <w:color w:val="FF0000"/>
                <w:sz w:val="20"/>
              </w:rPr>
              <w:t>网络隔离变压保护</w:t>
            </w:r>
            <w:r>
              <w:rPr>
                <w:rFonts w:eastAsia="等线"/>
                <w:color w:val="FF0000"/>
                <w:sz w:val="20"/>
              </w:rPr>
              <w:br/>
            </w:r>
            <w:r>
              <w:rPr>
                <w:rFonts w:hint="eastAsia"/>
                <w:color w:val="FF0000"/>
                <w:sz w:val="20"/>
              </w:rPr>
              <w:t>电源接口：</w:t>
            </w:r>
            <w:r>
              <w:rPr>
                <w:rFonts w:eastAsia="等线"/>
                <w:color w:val="FF0000"/>
                <w:sz w:val="20"/>
              </w:rPr>
              <w:t>DC9-36V</w:t>
            </w:r>
            <w:r>
              <w:rPr>
                <w:rFonts w:hint="eastAsia"/>
                <w:color w:val="FF0000"/>
                <w:sz w:val="20"/>
              </w:rPr>
              <w:t>，防过流保护，防反接，</w:t>
            </w:r>
            <w:r>
              <w:rPr>
                <w:rFonts w:eastAsia="等线"/>
                <w:color w:val="FF0000"/>
                <w:sz w:val="20"/>
              </w:rPr>
              <w:t xml:space="preserve">2*PIN </w:t>
            </w:r>
            <w:r>
              <w:rPr>
                <w:rFonts w:hint="eastAsia"/>
                <w:color w:val="FF0000"/>
                <w:sz w:val="20"/>
              </w:rPr>
              <w:t>工业端子</w:t>
            </w:r>
            <w:r>
              <w:rPr>
                <w:rFonts w:eastAsia="等线"/>
                <w:sz w:val="20"/>
              </w:rPr>
              <w:br/>
            </w:r>
            <w:r>
              <w:rPr>
                <w:rFonts w:eastAsia="等线"/>
                <w:color w:val="FF0000"/>
                <w:sz w:val="20"/>
              </w:rPr>
              <w:t>IO</w:t>
            </w:r>
            <w:r>
              <w:rPr>
                <w:rFonts w:hint="eastAsia"/>
                <w:color w:val="FF0000"/>
                <w:sz w:val="20"/>
              </w:rPr>
              <w:t>接口：支持</w:t>
            </w:r>
            <w:r>
              <w:rPr>
                <w:rFonts w:eastAsia="等线"/>
                <w:color w:val="FF0000"/>
                <w:sz w:val="20"/>
              </w:rPr>
              <w:t>4*IO, DI</w:t>
            </w:r>
            <w:r>
              <w:rPr>
                <w:rFonts w:hint="eastAsia"/>
                <w:color w:val="FF0000"/>
                <w:sz w:val="20"/>
              </w:rPr>
              <w:t>或</w:t>
            </w:r>
            <w:r>
              <w:rPr>
                <w:rFonts w:eastAsia="等线"/>
                <w:color w:val="FF0000"/>
                <w:sz w:val="20"/>
              </w:rPr>
              <w:t>DO</w:t>
            </w:r>
            <w:r>
              <w:rPr>
                <w:rFonts w:hint="eastAsia"/>
                <w:color w:val="FF0000"/>
                <w:sz w:val="20"/>
              </w:rPr>
              <w:t>可配置</w:t>
            </w:r>
            <w:r>
              <w:rPr>
                <w:rFonts w:eastAsia="等线"/>
                <w:color w:val="FF0000"/>
                <w:sz w:val="20"/>
              </w:rPr>
              <w:br/>
            </w:r>
            <w:r>
              <w:rPr>
                <w:rFonts w:hint="eastAsia"/>
                <w:color w:val="FF0000"/>
                <w:sz w:val="20"/>
              </w:rPr>
              <w:t>串口（可选）：</w:t>
            </w:r>
            <w:r>
              <w:rPr>
                <w:rFonts w:eastAsia="等线"/>
                <w:color w:val="FF0000"/>
                <w:sz w:val="20"/>
              </w:rPr>
              <w:t xml:space="preserve">1*RS232 </w:t>
            </w:r>
            <w:r>
              <w:rPr>
                <w:rFonts w:hint="eastAsia"/>
                <w:color w:val="FF0000"/>
                <w:sz w:val="20"/>
              </w:rPr>
              <w:t>和</w:t>
            </w:r>
            <w:r>
              <w:rPr>
                <w:rFonts w:eastAsia="等线"/>
                <w:color w:val="FF0000"/>
                <w:sz w:val="20"/>
              </w:rPr>
              <w:t xml:space="preserve"> 1*RS485</w:t>
            </w:r>
            <w:r>
              <w:rPr>
                <w:rFonts w:eastAsia="等线"/>
                <w:color w:val="FF0000"/>
                <w:sz w:val="20"/>
              </w:rPr>
              <w:br/>
            </w:r>
            <w:r>
              <w:rPr>
                <w:rFonts w:hint="eastAsia"/>
                <w:color w:val="FF0000"/>
                <w:sz w:val="20"/>
              </w:rPr>
              <w:t>待机功率：</w:t>
            </w:r>
            <w:r>
              <w:rPr>
                <w:rFonts w:eastAsia="等线"/>
                <w:color w:val="FF0000"/>
                <w:sz w:val="20"/>
              </w:rPr>
              <w:t>120mA-200mA@12V</w:t>
            </w:r>
            <w:r>
              <w:rPr>
                <w:rFonts w:eastAsia="等线"/>
                <w:color w:val="FF0000"/>
                <w:sz w:val="20"/>
              </w:rPr>
              <w:br/>
            </w:r>
            <w:r>
              <w:rPr>
                <w:rFonts w:hint="eastAsia"/>
                <w:color w:val="FF0000"/>
                <w:sz w:val="20"/>
              </w:rPr>
              <w:t>工作功率：</w:t>
            </w:r>
            <w:r>
              <w:rPr>
                <w:rFonts w:eastAsia="等线"/>
                <w:color w:val="FF0000"/>
                <w:sz w:val="20"/>
              </w:rPr>
              <w:t>150mA-320mA@12V</w:t>
            </w:r>
            <w:r>
              <w:rPr>
                <w:rFonts w:eastAsia="等线"/>
                <w:color w:val="FF0000"/>
                <w:sz w:val="20"/>
              </w:rPr>
              <w:br/>
            </w:r>
            <w:r>
              <w:rPr>
                <w:rFonts w:hint="eastAsia"/>
                <w:color w:val="FF0000"/>
                <w:sz w:val="20"/>
              </w:rPr>
              <w:t>峰值功率：</w:t>
            </w:r>
            <w:r>
              <w:rPr>
                <w:rFonts w:eastAsia="等线"/>
                <w:color w:val="FF0000"/>
                <w:sz w:val="20"/>
              </w:rPr>
              <w:t>320mA@12.0V</w:t>
            </w:r>
            <w:r>
              <w:rPr>
                <w:rFonts w:eastAsia="等线"/>
                <w:color w:val="FF0000"/>
                <w:sz w:val="20"/>
              </w:rPr>
              <w:br/>
            </w:r>
            <w:r>
              <w:rPr>
                <w:rFonts w:hint="eastAsia"/>
                <w:sz w:val="20"/>
              </w:rPr>
              <w:t>网络接入：支持</w:t>
            </w:r>
            <w:r>
              <w:rPr>
                <w:rFonts w:eastAsia="等线"/>
                <w:sz w:val="20"/>
              </w:rPr>
              <w:t xml:space="preserve"> APN</w:t>
            </w:r>
            <w:r>
              <w:rPr>
                <w:rFonts w:hint="eastAsia"/>
                <w:sz w:val="20"/>
              </w:rPr>
              <w:t>、</w:t>
            </w:r>
            <w:r>
              <w:rPr>
                <w:rFonts w:eastAsia="等线"/>
                <w:sz w:val="20"/>
              </w:rPr>
              <w:t>VPDN</w:t>
            </w:r>
            <w:r>
              <w:rPr>
                <w:rFonts w:eastAsia="等线"/>
                <w:sz w:val="20"/>
              </w:rPr>
              <w:br/>
            </w:r>
            <w:r>
              <w:rPr>
                <w:rFonts w:hint="eastAsia"/>
                <w:sz w:val="20"/>
              </w:rPr>
              <w:t>接入认证：支持</w:t>
            </w:r>
            <w:r>
              <w:rPr>
                <w:rFonts w:eastAsia="等线"/>
                <w:sz w:val="20"/>
              </w:rPr>
              <w:t xml:space="preserve"> CHAP/PAP </w:t>
            </w:r>
            <w:r>
              <w:rPr>
                <w:rFonts w:hint="eastAsia"/>
                <w:sz w:val="20"/>
              </w:rPr>
              <w:t>认证</w:t>
            </w:r>
            <w:r>
              <w:rPr>
                <w:rFonts w:eastAsia="等线"/>
                <w:sz w:val="20"/>
              </w:rPr>
              <w:br/>
            </w:r>
            <w:r>
              <w:rPr>
                <w:rFonts w:hint="eastAsia"/>
                <w:sz w:val="20"/>
              </w:rPr>
              <w:t>网络制式：</w:t>
            </w:r>
            <w:r>
              <w:rPr>
                <w:rFonts w:eastAsia="等线"/>
                <w:sz w:val="20"/>
              </w:rPr>
              <w:t>GSM/GPRS/EDGE</w:t>
            </w:r>
            <w:r>
              <w:rPr>
                <w:rFonts w:hint="eastAsia"/>
                <w:sz w:val="20"/>
              </w:rPr>
              <w:t>、</w:t>
            </w:r>
            <w:r>
              <w:rPr>
                <w:rFonts w:eastAsia="等线"/>
                <w:sz w:val="20"/>
              </w:rPr>
              <w:t xml:space="preserve"> UMTS/HSPA+/EVDO/TD-SCDMA/</w:t>
            </w:r>
            <w:r>
              <w:rPr>
                <w:rFonts w:hint="eastAsia"/>
                <w:sz w:val="20"/>
              </w:rPr>
              <w:t>、</w:t>
            </w:r>
            <w:r>
              <w:rPr>
                <w:rFonts w:eastAsia="等线"/>
                <w:sz w:val="20"/>
              </w:rPr>
              <w:t>TDD LTE/FDD LTE</w:t>
            </w:r>
            <w:r>
              <w:rPr>
                <w:rFonts w:hint="eastAsia"/>
                <w:sz w:val="20"/>
              </w:rPr>
              <w:t>，</w:t>
            </w:r>
            <w:r>
              <w:rPr>
                <w:rFonts w:eastAsia="等线"/>
                <w:sz w:val="20"/>
              </w:rPr>
              <w:t xml:space="preserve">5G NR </w:t>
            </w:r>
            <w:r>
              <w:rPr>
                <w:rFonts w:hint="eastAsia"/>
                <w:sz w:val="20"/>
              </w:rPr>
              <w:t>（</w:t>
            </w:r>
            <w:r>
              <w:rPr>
                <w:rFonts w:eastAsia="等线"/>
                <w:sz w:val="20"/>
              </w:rPr>
              <w:t>SA/NSA</w:t>
            </w:r>
            <w:r>
              <w:rPr>
                <w:rFonts w:hint="eastAsia"/>
                <w:sz w:val="20"/>
              </w:rPr>
              <w:t>）</w:t>
            </w:r>
            <w:r>
              <w:rPr>
                <w:rFonts w:hint="eastAsia"/>
                <w:color w:val="FF0000"/>
                <w:sz w:val="20"/>
              </w:rPr>
              <w:t>具体频段请参考订购信息表</w:t>
            </w:r>
            <w:r>
              <w:rPr>
                <w:rFonts w:eastAsia="等线"/>
                <w:color w:val="FF0000"/>
                <w:sz w:val="20"/>
              </w:rPr>
              <w:br/>
            </w:r>
            <w:r>
              <w:rPr>
                <w:rFonts w:eastAsia="等线"/>
                <w:sz w:val="20"/>
              </w:rPr>
              <w:t xml:space="preserve">LAN </w:t>
            </w:r>
            <w:r>
              <w:rPr>
                <w:rFonts w:hint="eastAsia"/>
                <w:sz w:val="20"/>
              </w:rPr>
              <w:t>协议：</w:t>
            </w:r>
            <w:r>
              <w:rPr>
                <w:rFonts w:eastAsia="等线"/>
                <w:sz w:val="20"/>
              </w:rPr>
              <w:t>ARP, Ethernet</w:t>
            </w:r>
            <w:r>
              <w:rPr>
                <w:rFonts w:eastAsia="等线"/>
                <w:sz w:val="20"/>
              </w:rPr>
              <w:br/>
            </w:r>
            <w:r>
              <w:rPr>
                <w:rFonts w:eastAsia="等线"/>
                <w:sz w:val="20"/>
              </w:rPr>
              <w:t xml:space="preserve">WAN </w:t>
            </w:r>
            <w:r>
              <w:rPr>
                <w:rFonts w:hint="eastAsia"/>
                <w:sz w:val="20"/>
              </w:rPr>
              <w:t>协议：</w:t>
            </w:r>
            <w:r>
              <w:rPr>
                <w:rFonts w:eastAsia="等线"/>
                <w:sz w:val="20"/>
              </w:rPr>
              <w:t>PPP</w:t>
            </w:r>
            <w:r>
              <w:rPr>
                <w:rFonts w:hint="eastAsia"/>
                <w:sz w:val="20"/>
              </w:rPr>
              <w:t>、</w:t>
            </w:r>
            <w:r>
              <w:rPr>
                <w:rFonts w:eastAsia="等线"/>
                <w:sz w:val="20"/>
              </w:rPr>
              <w:t>PPPoE</w:t>
            </w:r>
            <w:r>
              <w:rPr>
                <w:rFonts w:hint="eastAsia"/>
                <w:sz w:val="20"/>
              </w:rPr>
              <w:t>、</w:t>
            </w:r>
            <w:r>
              <w:rPr>
                <w:rFonts w:eastAsia="等线"/>
                <w:sz w:val="20"/>
              </w:rPr>
              <w:t>DHCP</w:t>
            </w:r>
            <w:r>
              <w:rPr>
                <w:rFonts w:eastAsia="等线"/>
                <w:sz w:val="20"/>
              </w:rPr>
              <w:br/>
            </w:r>
            <w:r>
              <w:rPr>
                <w:rFonts w:eastAsia="等线"/>
                <w:color w:val="FF0000"/>
                <w:sz w:val="20"/>
              </w:rPr>
              <w:t xml:space="preserve">QOS </w:t>
            </w:r>
            <w:r>
              <w:rPr>
                <w:rFonts w:hint="eastAsia"/>
                <w:color w:val="FF0000"/>
                <w:sz w:val="20"/>
              </w:rPr>
              <w:t>管理：支持带宽限制，</w:t>
            </w:r>
            <w:r>
              <w:rPr>
                <w:rFonts w:eastAsia="等线"/>
                <w:color w:val="FF0000"/>
                <w:sz w:val="20"/>
              </w:rPr>
              <w:t xml:space="preserve">IP </w:t>
            </w:r>
            <w:r>
              <w:rPr>
                <w:rFonts w:hint="eastAsia"/>
                <w:color w:val="FF0000"/>
                <w:sz w:val="20"/>
              </w:rPr>
              <w:t>限速</w:t>
            </w:r>
            <w:r>
              <w:rPr>
                <w:rFonts w:eastAsia="等线"/>
                <w:color w:val="FF0000"/>
                <w:sz w:val="20"/>
              </w:rPr>
              <w:br/>
            </w:r>
            <w:r>
              <w:rPr>
                <w:rFonts w:hint="eastAsia"/>
                <w:color w:val="FF0000"/>
                <w:sz w:val="20"/>
              </w:rPr>
              <w:t>配置方式</w:t>
            </w:r>
            <w:r>
              <w:rPr>
                <w:rFonts w:eastAsia="等线"/>
                <w:color w:val="FF0000"/>
                <w:sz w:val="20"/>
              </w:rPr>
              <w:t xml:space="preserve"> </w:t>
            </w:r>
            <w:r>
              <w:rPr>
                <w:rFonts w:hint="eastAsia"/>
                <w:color w:val="FF0000"/>
                <w:sz w:val="20"/>
              </w:rPr>
              <w:t>：支持</w:t>
            </w:r>
            <w:r>
              <w:rPr>
                <w:rFonts w:eastAsia="等线"/>
                <w:color w:val="FF0000"/>
                <w:sz w:val="20"/>
              </w:rPr>
              <w:t xml:space="preserve"> telnet</w:t>
            </w:r>
            <w:r>
              <w:rPr>
                <w:rFonts w:hint="eastAsia"/>
                <w:color w:val="FF0000"/>
                <w:sz w:val="20"/>
              </w:rPr>
              <w:t>、</w:t>
            </w:r>
            <w:r>
              <w:rPr>
                <w:rFonts w:eastAsia="等线"/>
                <w:color w:val="FF0000"/>
                <w:sz w:val="20"/>
              </w:rPr>
              <w:t>web</w:t>
            </w:r>
            <w:r>
              <w:rPr>
                <w:rFonts w:hint="eastAsia"/>
                <w:color w:val="FF0000"/>
                <w:sz w:val="20"/>
              </w:rPr>
              <w:t>、</w:t>
            </w:r>
            <w:r>
              <w:rPr>
                <w:rFonts w:eastAsia="等线"/>
                <w:color w:val="FF0000"/>
                <w:sz w:val="20"/>
              </w:rPr>
              <w:t xml:space="preserve">ssh </w:t>
            </w:r>
            <w:r>
              <w:rPr>
                <w:rFonts w:hint="eastAsia"/>
                <w:color w:val="FF0000"/>
                <w:sz w:val="20"/>
              </w:rPr>
              <w:t>和</w:t>
            </w:r>
            <w:r>
              <w:rPr>
                <w:rFonts w:eastAsia="等线"/>
                <w:color w:val="FF0000"/>
                <w:sz w:val="20"/>
              </w:rPr>
              <w:t xml:space="preserve"> console </w:t>
            </w:r>
            <w:r>
              <w:rPr>
                <w:rFonts w:hint="eastAsia"/>
                <w:color w:val="FF0000"/>
                <w:sz w:val="20"/>
              </w:rPr>
              <w:t>配置方式</w:t>
            </w:r>
            <w:r>
              <w:rPr>
                <w:rFonts w:eastAsia="等线"/>
                <w:color w:val="FF0000"/>
                <w:sz w:val="20"/>
              </w:rPr>
              <w:br/>
            </w:r>
            <w:r>
              <w:rPr>
                <w:rFonts w:hint="eastAsia"/>
                <w:sz w:val="20"/>
              </w:rPr>
              <w:t>网络管理功能：支持</w:t>
            </w:r>
            <w:r>
              <w:rPr>
                <w:rFonts w:eastAsia="等线"/>
                <w:sz w:val="20"/>
              </w:rPr>
              <w:t xml:space="preserve"> SNMP v1/v2c/v3</w:t>
            </w:r>
            <w:r>
              <w:rPr>
                <w:rFonts w:hint="eastAsia"/>
                <w:sz w:val="20"/>
              </w:rPr>
              <w:t>，支持</w:t>
            </w:r>
            <w:r>
              <w:rPr>
                <w:rFonts w:eastAsia="等线"/>
                <w:sz w:val="20"/>
              </w:rPr>
              <w:t xml:space="preserve"> SNMP TRAP </w:t>
            </w:r>
            <w:r>
              <w:rPr>
                <w:rFonts w:hint="eastAsia"/>
                <w:sz w:val="20"/>
              </w:rPr>
              <w:t>功能</w:t>
            </w:r>
            <w:r>
              <w:rPr>
                <w:rFonts w:eastAsia="等线"/>
                <w:sz w:val="20"/>
              </w:rPr>
              <w:br/>
            </w:r>
            <w:r>
              <w:rPr>
                <w:rFonts w:hint="eastAsia"/>
                <w:color w:val="FF0000"/>
                <w:sz w:val="20"/>
              </w:rPr>
              <w:t>流量管理：支持流量阈值设定，支持流量统计和流量告警功能</w:t>
            </w:r>
            <w:r>
              <w:rPr>
                <w:rFonts w:eastAsia="等线"/>
                <w:color w:val="FF0000"/>
                <w:sz w:val="20"/>
              </w:rPr>
              <w:br/>
            </w:r>
            <w:r>
              <w:rPr>
                <w:rFonts w:hint="eastAsia"/>
                <w:color w:val="FF0000"/>
                <w:sz w:val="20"/>
              </w:rPr>
              <w:t>告警功能：支持系统重启、</w:t>
            </w:r>
            <w:r>
              <w:rPr>
                <w:rFonts w:eastAsia="等线"/>
                <w:color w:val="FF0000"/>
                <w:sz w:val="20"/>
              </w:rPr>
              <w:t xml:space="preserve">LAN </w:t>
            </w:r>
            <w:r>
              <w:rPr>
                <w:rFonts w:hint="eastAsia"/>
                <w:color w:val="FF0000"/>
                <w:sz w:val="20"/>
              </w:rPr>
              <w:t>端口上下线、流量告警、</w:t>
            </w:r>
            <w:r>
              <w:rPr>
                <w:rFonts w:eastAsia="等线"/>
                <w:color w:val="FF0000"/>
                <w:sz w:val="20"/>
              </w:rPr>
              <w:t xml:space="preserve">sim </w:t>
            </w:r>
            <w:r>
              <w:rPr>
                <w:rFonts w:hint="eastAsia"/>
                <w:color w:val="FF0000"/>
                <w:sz w:val="20"/>
              </w:rPr>
              <w:t>卡故障等告警</w:t>
            </w:r>
          </w:p>
          <w:p w14:paraId="566B4C01">
            <w:pPr>
              <w:rPr>
                <w:rFonts w:ascii="宋体" w:eastAsia="宋体" w:hAnsi="宋体" w:cs="宋体"/>
                <w:color w:val="auto"/>
              </w:rPr>
            </w:pPr>
          </w:p>
        </w:tc>
        <w:tc>
          <w:tcPr>
            <w:tcW w:w="238" w:type="pct"/>
            <w:tcBorders>
              <w:top w:val="nil"/>
              <w:left w:val="nil"/>
              <w:bottom w:val="single" w:sz="4" w:space="0" w:color="auto"/>
              <w:right w:val="single" w:sz="4" w:space="0" w:color="auto"/>
            </w:tcBorders>
            <w:shd w:val="clear" w:color="auto" w:fill="auto"/>
            <w:vAlign w:val="center"/>
          </w:tcPr>
          <w:p w14:paraId="169771E6">
            <w:pPr>
              <w:jc w:val="center"/>
              <w:rPr>
                <w:rFonts w:ascii="宋体" w:eastAsia="宋体" w:hAnsi="宋体" w:cs="宋体"/>
                <w:color w:val="auto"/>
              </w:rPr>
            </w:pPr>
            <w:r>
              <w:rPr>
                <w:rFonts w:ascii="宋体" w:eastAsia="宋体" w:hAnsi="宋体" w:cs="宋体" w:hint="eastAsia"/>
                <w:color w:val="auto"/>
              </w:rPr>
              <w:t>个</w:t>
            </w:r>
          </w:p>
        </w:tc>
        <w:tc>
          <w:tcPr>
            <w:tcW w:w="296" w:type="pct"/>
            <w:tcBorders>
              <w:top w:val="nil"/>
              <w:left w:val="nil"/>
              <w:bottom w:val="single" w:sz="4" w:space="0" w:color="auto"/>
              <w:right w:val="single" w:sz="4" w:space="0" w:color="auto"/>
            </w:tcBorders>
            <w:shd w:val="clear" w:color="auto" w:fill="auto"/>
            <w:vAlign w:val="center"/>
          </w:tcPr>
          <w:p w14:paraId="03F21505">
            <w:pPr>
              <w:jc w:val="center"/>
              <w:rPr>
                <w:rFonts w:ascii="宋体" w:eastAsia="宋体" w:hAnsi="宋体" w:cs="宋体"/>
                <w:color w:val="auto"/>
              </w:rPr>
            </w:pPr>
            <w:r>
              <w:rPr>
                <w:rFonts w:ascii="宋体" w:eastAsia="宋体" w:hAnsi="宋体" w:cs="宋体" w:hint="eastAsia"/>
                <w:color w:val="auto"/>
              </w:rPr>
              <w:t>48</w:t>
            </w:r>
          </w:p>
        </w:tc>
      </w:tr>
      <w:tr w14:paraId="7A7F4AD2">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C36F0C1">
            <w:pPr>
              <w:jc w:val="center"/>
              <w:rPr>
                <w:rFonts w:ascii="宋体" w:eastAsia="宋体" w:hAnsi="宋体" w:cs="宋体"/>
                <w:color w:val="auto"/>
              </w:rPr>
            </w:pPr>
            <w:r>
              <w:rPr>
                <w:rFonts w:ascii="宋体" w:eastAsia="宋体" w:hAnsi="宋体" w:cs="宋体" w:hint="eastAsia"/>
                <w:color w:val="auto"/>
              </w:rPr>
              <w:t>1.13</w:t>
            </w:r>
          </w:p>
        </w:tc>
        <w:tc>
          <w:tcPr>
            <w:tcW w:w="763" w:type="pct"/>
            <w:tcBorders>
              <w:top w:val="nil"/>
              <w:left w:val="nil"/>
              <w:bottom w:val="single" w:sz="4" w:space="0" w:color="auto"/>
              <w:right w:val="single" w:sz="4" w:space="0" w:color="auto"/>
            </w:tcBorders>
            <w:shd w:val="clear" w:color="auto" w:fill="auto"/>
            <w:vAlign w:val="center"/>
          </w:tcPr>
          <w:p w14:paraId="1964628B">
            <w:pPr>
              <w:jc w:val="center"/>
              <w:rPr>
                <w:rFonts w:ascii="宋体" w:eastAsia="宋体" w:hAnsi="宋体" w:cs="宋体"/>
                <w:color w:val="auto"/>
              </w:rPr>
            </w:pPr>
            <w:r>
              <w:rPr>
                <w:rFonts w:ascii="宋体" w:eastAsia="宋体" w:hAnsi="宋体" w:cs="宋体" w:hint="eastAsia"/>
                <w:color w:val="auto"/>
              </w:rPr>
              <w:t>作业平台</w:t>
            </w:r>
          </w:p>
        </w:tc>
        <w:tc>
          <w:tcPr>
            <w:tcW w:w="1183" w:type="pct"/>
            <w:tcBorders>
              <w:top w:val="nil"/>
              <w:left w:val="nil"/>
              <w:bottom w:val="single" w:sz="4" w:space="0" w:color="auto"/>
              <w:right w:val="single" w:sz="4" w:space="0" w:color="auto"/>
            </w:tcBorders>
            <w:shd w:val="clear" w:color="auto" w:fill="auto"/>
            <w:vAlign w:val="center"/>
          </w:tcPr>
          <w:p w14:paraId="11B56051">
            <w:pPr>
              <w:jc w:val="center"/>
              <w:rPr>
                <w:rFonts w:ascii="宋体" w:eastAsia="宋体" w:hAnsi="宋体" w:cs="宋体"/>
                <w:color w:val="auto"/>
              </w:rPr>
            </w:pPr>
            <w:r>
              <w:rPr>
                <w:rFonts w:ascii="宋体" w:eastAsia="宋体" w:hAnsi="宋体" w:cs="宋体" w:hint="eastAsia"/>
                <w:color w:val="auto"/>
              </w:rPr>
              <w:t>双光谱半球摄像机</w:t>
            </w:r>
          </w:p>
        </w:tc>
        <w:tc>
          <w:tcPr>
            <w:tcW w:w="3881" w:type="dxa"/>
            <w:tcBorders>
              <w:top w:val="nil"/>
              <w:left w:val="nil"/>
              <w:bottom w:val="single" w:sz="4" w:space="0" w:color="auto"/>
              <w:right w:val="single" w:sz="4" w:space="0" w:color="auto"/>
            </w:tcBorders>
            <w:shd w:val="clear" w:color="auto" w:fill="auto"/>
            <w:vAlign w:val="center"/>
          </w:tcPr>
          <w:p w14:paraId="05A73FBF">
            <w:pPr>
              <w:rPr>
                <w:rFonts w:ascii="宋体" w:eastAsia="宋体" w:hAnsi="宋体" w:cs="宋体"/>
                <w:color w:val="auto"/>
              </w:rPr>
            </w:pPr>
            <w:r>
              <w:rPr>
                <w:rFonts w:eastAsia="等线" w:cs="Times New Roman"/>
                <w:color w:val="auto"/>
                <w:sz w:val="20"/>
                <w:szCs w:val="20"/>
                <w:lang w:eastAsia="zh-CN"/>
              </w:rPr>
              <w:t>1.≥400</w:t>
            </w:r>
            <w:r>
              <w:rPr>
                <w:rFonts w:ascii="宋体" w:hAnsi="宋体" w:cs="Times New Roman" w:hint="eastAsia"/>
                <w:color w:val="auto"/>
                <w:sz w:val="20"/>
                <w:szCs w:val="20"/>
                <w:lang w:eastAsia="zh-CN"/>
              </w:rPr>
              <w:t>万像素</w:t>
            </w:r>
            <w:r>
              <w:rPr>
                <w:rFonts w:eastAsia="等线" w:cs="Times New Roman"/>
                <w:color w:val="auto"/>
                <w:sz w:val="20"/>
                <w:szCs w:val="20"/>
                <w:lang w:eastAsia="zh-CN"/>
              </w:rPr>
              <w:t>CMOS</w:t>
            </w:r>
            <w:r>
              <w:rPr>
                <w:rFonts w:ascii="宋体" w:hAnsi="宋体" w:cs="Times New Roman" w:hint="eastAsia"/>
                <w:color w:val="auto"/>
                <w:sz w:val="20"/>
                <w:szCs w:val="20"/>
                <w:lang w:eastAsia="zh-CN"/>
              </w:rPr>
              <w:t>图像传感器，靶面尺寸均</w:t>
            </w:r>
            <w:r>
              <w:rPr>
                <w:rFonts w:eastAsia="等线" w:cs="Times New Roman"/>
                <w:color w:val="auto"/>
                <w:sz w:val="20"/>
                <w:szCs w:val="20"/>
                <w:lang w:eastAsia="zh-CN"/>
              </w:rPr>
              <w:t>≥1/1.8</w:t>
            </w:r>
            <w:r>
              <w:rPr>
                <w:rFonts w:ascii="宋体" w:hAnsi="宋体" w:cs="Times New Roman" w:hint="eastAsia"/>
                <w:color w:val="auto"/>
                <w:sz w:val="20"/>
                <w:szCs w:val="20"/>
                <w:lang w:eastAsia="zh-CN"/>
              </w:rPr>
              <w:t>英寸</w:t>
            </w:r>
            <w:r>
              <w:rPr>
                <w:rFonts w:eastAsia="等线" w:cs="Times New Roman"/>
                <w:color w:val="auto"/>
                <w:sz w:val="20"/>
                <w:szCs w:val="20"/>
                <w:lang w:eastAsia="zh-CN"/>
              </w:rPr>
              <w:t>;</w:t>
            </w:r>
            <w:r>
              <w:rPr>
                <w:rFonts w:ascii="宋体" w:hAnsi="宋体" w:cs="Times New Roman" w:hint="eastAsia"/>
                <w:color w:val="auto"/>
                <w:sz w:val="20"/>
                <w:szCs w:val="20"/>
                <w:lang w:eastAsia="zh-CN"/>
              </w:rPr>
              <w:t>支持</w:t>
            </w:r>
            <w:r>
              <w:rPr>
                <w:rFonts w:eastAsia="等线" w:cs="Times New Roman"/>
                <w:color w:val="auto"/>
                <w:sz w:val="20"/>
                <w:szCs w:val="20"/>
                <w:lang w:eastAsia="zh-CN"/>
              </w:rPr>
              <w:t>AI</w:t>
            </w:r>
            <w:r>
              <w:rPr>
                <w:rFonts w:ascii="宋体" w:hAnsi="宋体" w:cs="Times New Roman" w:hint="eastAsia"/>
                <w:color w:val="auto"/>
                <w:sz w:val="20"/>
                <w:szCs w:val="20"/>
                <w:lang w:eastAsia="zh-CN"/>
              </w:rPr>
              <w:t>双摄，运用多光谱融合技术，可在低照度下实现彩色成像；最低照度</w:t>
            </w:r>
            <w:r>
              <w:rPr>
                <w:rFonts w:eastAsia="等线" w:cs="Times New Roman"/>
                <w:color w:val="auto"/>
                <w:sz w:val="20"/>
                <w:szCs w:val="20"/>
                <w:lang w:eastAsia="zh-CN"/>
              </w:rPr>
              <w:t>≤0.0002Lux</w:t>
            </w:r>
            <w:r>
              <w:rPr>
                <w:rFonts w:ascii="宋体" w:hAnsi="宋体" w:cs="Times New Roman" w:hint="eastAsia"/>
                <w:color w:val="auto"/>
                <w:sz w:val="20"/>
                <w:szCs w:val="20"/>
                <w:lang w:eastAsia="zh-CN"/>
              </w:rPr>
              <w:t>（彩色模式）、</w:t>
            </w:r>
            <w:r>
              <w:rPr>
                <w:rFonts w:eastAsia="等线" w:cs="Times New Roman"/>
                <w:color w:val="auto"/>
                <w:sz w:val="20"/>
                <w:szCs w:val="20"/>
                <w:lang w:eastAsia="zh-CN"/>
              </w:rPr>
              <w:t>≤0.0001Lux</w:t>
            </w:r>
            <w:r>
              <w:rPr>
                <w:rFonts w:ascii="宋体" w:hAnsi="宋体" w:cs="Times New Roman" w:hint="eastAsia"/>
                <w:color w:val="auto"/>
                <w:sz w:val="20"/>
                <w:szCs w:val="20"/>
                <w:lang w:eastAsia="zh-CN"/>
              </w:rPr>
              <w:t>（黑白模式），内置高效暖光和红外补光灯，补光监控距离</w:t>
            </w:r>
            <w:r>
              <w:rPr>
                <w:rFonts w:eastAsia="等线" w:cs="Times New Roman"/>
                <w:color w:val="auto"/>
                <w:sz w:val="20"/>
                <w:szCs w:val="20"/>
                <w:lang w:eastAsia="zh-CN"/>
              </w:rPr>
              <w:t>≥50</w:t>
            </w:r>
            <w:r>
              <w:rPr>
                <w:rFonts w:ascii="宋体" w:hAnsi="宋体" w:cs="Times New Roman" w:hint="eastAsia"/>
                <w:color w:val="auto"/>
                <w:sz w:val="20"/>
                <w:szCs w:val="20"/>
                <w:lang w:eastAsia="zh-CN"/>
              </w:rPr>
              <w:t>米</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2.≥2</w:t>
            </w:r>
            <w:r>
              <w:rPr>
                <w:rFonts w:ascii="宋体" w:hAnsi="宋体" w:cs="Times New Roman" w:hint="eastAsia"/>
                <w:color w:val="auto"/>
                <w:sz w:val="20"/>
                <w:szCs w:val="20"/>
                <w:lang w:eastAsia="zh-CN"/>
              </w:rPr>
              <w:t>路报警输入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≥1</w:t>
            </w:r>
            <w:r>
              <w:rPr>
                <w:rFonts w:ascii="宋体" w:hAnsi="宋体" w:cs="Times New Roman" w:hint="eastAsia"/>
                <w:color w:val="auto"/>
                <w:sz w:val="20"/>
                <w:szCs w:val="20"/>
                <w:lang w:eastAsia="zh-CN"/>
              </w:rPr>
              <w:t>路音频输入</w:t>
            </w:r>
            <w:r>
              <w:rPr>
                <w:rFonts w:eastAsia="等线" w:cs="Times New Roman"/>
                <w:color w:val="auto"/>
                <w:sz w:val="20"/>
                <w:szCs w:val="20"/>
                <w:lang w:eastAsia="zh-CN"/>
              </w:rPr>
              <w:t>/</w:t>
            </w:r>
            <w:r>
              <w:rPr>
                <w:rFonts w:ascii="宋体" w:hAnsi="宋体" w:cs="Times New Roman" w:hint="eastAsia"/>
                <w:color w:val="auto"/>
                <w:sz w:val="20"/>
                <w:szCs w:val="20"/>
                <w:lang w:eastAsia="zh-CN"/>
              </w:rPr>
              <w:t>输出，</w:t>
            </w:r>
            <w:r>
              <w:rPr>
                <w:rFonts w:eastAsia="等线" w:cs="Times New Roman"/>
                <w:color w:val="auto"/>
                <w:sz w:val="20"/>
                <w:szCs w:val="20"/>
                <w:lang w:eastAsia="zh-CN"/>
              </w:rPr>
              <w:t>DC12V/POE</w:t>
            </w:r>
            <w:r>
              <w:rPr>
                <w:rFonts w:ascii="宋体" w:hAnsi="宋体" w:cs="Times New Roman" w:hint="eastAsia"/>
                <w:color w:val="auto"/>
                <w:sz w:val="20"/>
                <w:szCs w:val="20"/>
                <w:lang w:eastAsia="zh-CN"/>
              </w:rPr>
              <w:t>供电方式；</w:t>
            </w:r>
            <w:r>
              <w:rPr>
                <w:rFonts w:eastAsia="等线" w:cs="Times New Roman"/>
                <w:color w:val="auto"/>
                <w:sz w:val="20"/>
                <w:szCs w:val="20"/>
                <w:lang w:eastAsia="zh-CN"/>
              </w:rPr>
              <w:t>IP67</w:t>
            </w:r>
            <w:r>
              <w:rPr>
                <w:rFonts w:ascii="宋体" w:hAnsi="宋体" w:cs="Times New Roman" w:hint="eastAsia"/>
                <w:color w:val="auto"/>
                <w:sz w:val="20"/>
                <w:szCs w:val="20"/>
                <w:lang w:eastAsia="zh-CN"/>
              </w:rPr>
              <w:t>防护等级；</w:t>
            </w:r>
            <w:r>
              <w:rPr>
                <w:rFonts w:eastAsia="等线" w:cs="Times New Roman"/>
                <w:color w:val="auto"/>
                <w:sz w:val="20"/>
                <w:szCs w:val="20"/>
                <w:lang w:eastAsia="zh-CN"/>
              </w:rPr>
              <w:br/>
            </w:r>
            <w:r>
              <w:rPr>
                <w:rFonts w:eastAsia="等线" w:cs="Times New Roman"/>
                <w:color w:val="auto"/>
                <w:sz w:val="20"/>
                <w:szCs w:val="20"/>
                <w:lang w:eastAsia="zh-CN"/>
              </w:rPr>
              <w:t>3.</w:t>
            </w:r>
            <w:r>
              <w:rPr>
                <w:rFonts w:ascii="宋体" w:hAnsi="宋体" w:cs="Times New Roman" w:hint="eastAsia"/>
                <w:color w:val="auto"/>
                <w:sz w:val="20"/>
                <w:szCs w:val="20"/>
                <w:lang w:eastAsia="zh-CN"/>
              </w:rPr>
              <w:t>支持声光报警联动，当报警产生时，可触发联动声音警报和灯光闪烁；</w:t>
            </w:r>
            <w:r>
              <w:rPr>
                <w:rFonts w:eastAsia="等线" w:cs="Times New Roman"/>
                <w:color w:val="auto"/>
                <w:sz w:val="20"/>
                <w:szCs w:val="20"/>
                <w:lang w:eastAsia="zh-CN"/>
              </w:rPr>
              <w:br/>
            </w:r>
            <w:r>
              <w:rPr>
                <w:rFonts w:eastAsia="等线" w:cs="Times New Roman"/>
                <w:color w:val="auto"/>
                <w:sz w:val="20"/>
                <w:szCs w:val="20"/>
                <w:lang w:eastAsia="zh-CN"/>
              </w:rPr>
              <w:t>4.</w:t>
            </w:r>
            <w:r>
              <w:rPr>
                <w:rFonts w:ascii="宋体" w:hAnsi="宋体" w:cs="Times New Roman" w:hint="eastAsia"/>
                <w:color w:val="auto"/>
                <w:sz w:val="20"/>
                <w:szCs w:val="20"/>
                <w:lang w:eastAsia="zh-CN"/>
              </w:rPr>
              <w:t>支持</w:t>
            </w:r>
            <w:r>
              <w:rPr>
                <w:rFonts w:eastAsia="等线" w:cs="Times New Roman"/>
                <w:color w:val="auto"/>
                <w:sz w:val="20"/>
                <w:szCs w:val="20"/>
                <w:lang w:eastAsia="zh-CN"/>
              </w:rPr>
              <w:t>H.265</w:t>
            </w:r>
            <w:r>
              <w:rPr>
                <w:rFonts w:ascii="宋体" w:hAnsi="宋体" w:cs="Times New Roman" w:hint="eastAsia"/>
                <w:color w:val="auto"/>
                <w:sz w:val="20"/>
                <w:szCs w:val="20"/>
                <w:lang w:eastAsia="zh-CN"/>
              </w:rPr>
              <w:t>编码，支持</w:t>
            </w:r>
            <w:r>
              <w:rPr>
                <w:rFonts w:eastAsia="等线" w:cs="Times New Roman"/>
                <w:color w:val="auto"/>
                <w:sz w:val="20"/>
                <w:szCs w:val="20"/>
                <w:lang w:eastAsia="zh-CN"/>
              </w:rPr>
              <w:t>GB/T28181</w:t>
            </w:r>
            <w:r>
              <w:rPr>
                <w:rFonts w:ascii="宋体" w:hAnsi="宋体" w:cs="Times New Roman" w:hint="eastAsia"/>
                <w:color w:val="auto"/>
                <w:sz w:val="20"/>
                <w:szCs w:val="20"/>
                <w:lang w:eastAsia="zh-CN"/>
              </w:rPr>
              <w:t>、</w:t>
            </w:r>
            <w:r>
              <w:rPr>
                <w:rFonts w:eastAsia="等线" w:cs="Times New Roman"/>
                <w:color w:val="auto"/>
                <w:sz w:val="20"/>
                <w:szCs w:val="20"/>
                <w:lang w:eastAsia="zh-CN"/>
              </w:rPr>
              <w:t>Onvif</w:t>
            </w:r>
            <w:r>
              <w:rPr>
                <w:rFonts w:ascii="宋体" w:hAnsi="宋体" w:cs="Times New Roman" w:hint="eastAsia"/>
                <w:color w:val="auto"/>
                <w:sz w:val="20"/>
                <w:szCs w:val="20"/>
                <w:lang w:eastAsia="zh-CN"/>
              </w:rPr>
              <w:t>协议标准，支持</w:t>
            </w:r>
            <w:r>
              <w:rPr>
                <w:rFonts w:eastAsia="等线" w:cs="Times New Roman"/>
                <w:color w:val="auto"/>
                <w:sz w:val="20"/>
                <w:szCs w:val="20"/>
                <w:lang w:eastAsia="zh-CN"/>
              </w:rPr>
              <w:t>35114 A</w:t>
            </w:r>
            <w:r>
              <w:rPr>
                <w:rFonts w:ascii="宋体" w:hAnsi="宋体" w:cs="Times New Roman" w:hint="eastAsia"/>
                <w:color w:val="auto"/>
                <w:sz w:val="20"/>
                <w:szCs w:val="20"/>
                <w:lang w:eastAsia="zh-CN"/>
              </w:rPr>
              <w:t>级标准</w:t>
            </w:r>
            <w:r>
              <w:rPr>
                <w:rFonts w:eastAsia="等线" w:cs="Times New Roman"/>
                <w:color w:val="auto"/>
                <w:sz w:val="20"/>
                <w:szCs w:val="20"/>
                <w:lang w:eastAsia="zh-CN"/>
              </w:rPr>
              <w:t>;</w:t>
            </w:r>
            <w:r>
              <w:rPr>
                <w:rFonts w:eastAsia="等线" w:cs="Times New Roman"/>
                <w:color w:val="auto"/>
                <w:sz w:val="20"/>
                <w:szCs w:val="20"/>
                <w:lang w:eastAsia="zh-CN"/>
              </w:rPr>
              <w:br/>
            </w:r>
            <w:r>
              <w:rPr>
                <w:rFonts w:eastAsia="等线" w:cs="Times New Roman"/>
                <w:color w:val="auto"/>
                <w:sz w:val="20"/>
                <w:szCs w:val="20"/>
                <w:lang w:eastAsia="zh-CN"/>
              </w:rPr>
              <w:t>5.</w:t>
            </w:r>
            <w:r>
              <w:rPr>
                <w:rFonts w:ascii="宋体" w:hAnsi="宋体" w:cs="Times New Roman" w:hint="eastAsia"/>
                <w:color w:val="auto"/>
                <w:sz w:val="20"/>
                <w:szCs w:val="20"/>
                <w:lang w:eastAsia="zh-CN"/>
              </w:rPr>
              <w:t>视频压缩标准：</w:t>
            </w:r>
            <w:r>
              <w:rPr>
                <w:rFonts w:eastAsia="等线" w:cs="Times New Roman"/>
                <w:color w:val="auto"/>
                <w:sz w:val="20"/>
                <w:szCs w:val="20"/>
                <w:lang w:eastAsia="zh-CN"/>
              </w:rPr>
              <w:t>H.265/H.264</w:t>
            </w:r>
            <w:r>
              <w:rPr>
                <w:rFonts w:eastAsia="等线" w:cs="Times New Roman"/>
                <w:color w:val="auto"/>
                <w:sz w:val="20"/>
                <w:szCs w:val="20"/>
                <w:lang w:eastAsia="zh-CN"/>
              </w:rPr>
              <w:br/>
            </w:r>
            <w:r>
              <w:rPr>
                <w:rFonts w:eastAsia="等线" w:cs="Times New Roman"/>
                <w:color w:val="auto"/>
                <w:sz w:val="20"/>
                <w:szCs w:val="20"/>
                <w:lang w:eastAsia="zh-CN"/>
              </w:rPr>
              <w:t>6.</w:t>
            </w:r>
            <w:r>
              <w:rPr>
                <w:rFonts w:ascii="宋体" w:hAnsi="宋体" w:cs="Times New Roman" w:hint="eastAsia"/>
                <w:color w:val="auto"/>
                <w:sz w:val="20"/>
                <w:szCs w:val="20"/>
                <w:lang w:eastAsia="zh-CN"/>
              </w:rPr>
              <w:t>可见光焦距</w:t>
            </w:r>
            <w:r>
              <w:rPr>
                <w:rFonts w:eastAsia="等线" w:cs="Times New Roman"/>
                <w:color w:val="auto"/>
                <w:sz w:val="20"/>
                <w:szCs w:val="20"/>
                <w:lang w:eastAsia="zh-CN"/>
              </w:rPr>
              <w:t>&amp;</w:t>
            </w:r>
            <w:r>
              <w:rPr>
                <w:rFonts w:ascii="宋体" w:hAnsi="宋体" w:cs="Times New Roman" w:hint="eastAsia"/>
                <w:color w:val="auto"/>
                <w:sz w:val="20"/>
                <w:szCs w:val="20"/>
                <w:lang w:eastAsia="zh-CN"/>
              </w:rPr>
              <w:t>视场角：</w:t>
            </w:r>
            <w:r>
              <w:rPr>
                <w:rFonts w:eastAsia="等线" w:cs="Times New Roman"/>
                <w:color w:val="auto"/>
                <w:sz w:val="20"/>
                <w:szCs w:val="20"/>
                <w:lang w:eastAsia="zh-CN"/>
              </w:rPr>
              <w:t>4mm</w:t>
            </w:r>
            <w:r>
              <w:rPr>
                <w:rFonts w:ascii="宋体" w:hAnsi="宋体" w:cs="Times New Roman" w:hint="eastAsia"/>
                <w:color w:val="auto"/>
                <w:sz w:val="20"/>
                <w:szCs w:val="20"/>
                <w:lang w:eastAsia="zh-CN"/>
              </w:rPr>
              <w:t>，</w:t>
            </w:r>
            <w:r>
              <w:rPr>
                <w:rFonts w:eastAsia="等线" w:cs="Times New Roman"/>
                <w:color w:val="auto"/>
                <w:sz w:val="20"/>
                <w:szCs w:val="20"/>
                <w:lang w:eastAsia="zh-CN"/>
              </w:rPr>
              <w:t>84.0° x 43.1°</w:t>
            </w:r>
            <w:r>
              <w:rPr>
                <w:rFonts w:eastAsia="等线" w:cs="Times New Roman"/>
                <w:color w:val="auto"/>
                <w:sz w:val="20"/>
                <w:szCs w:val="20"/>
                <w:lang w:eastAsia="zh-CN"/>
              </w:rPr>
              <w:br/>
            </w:r>
            <w:r>
              <w:rPr>
                <w:rFonts w:eastAsia="等线" w:cs="Times New Roman"/>
                <w:color w:val="auto"/>
                <w:sz w:val="20"/>
                <w:szCs w:val="20"/>
                <w:lang w:eastAsia="zh-CN"/>
              </w:rPr>
              <w:t>7.</w:t>
            </w:r>
            <w:r>
              <w:rPr>
                <w:rFonts w:ascii="宋体" w:hAnsi="宋体" w:cs="Times New Roman" w:hint="eastAsia"/>
                <w:color w:val="auto"/>
                <w:sz w:val="20"/>
                <w:szCs w:val="20"/>
                <w:lang w:eastAsia="zh-CN"/>
              </w:rPr>
              <w:t>可见光补光功能：红外补光最远</w:t>
            </w:r>
            <w:r>
              <w:rPr>
                <w:rFonts w:eastAsia="等线" w:cs="Times New Roman"/>
                <w:color w:val="auto"/>
                <w:sz w:val="20"/>
                <w:szCs w:val="20"/>
                <w:lang w:eastAsia="zh-CN"/>
              </w:rPr>
              <w:t>30</w:t>
            </w:r>
            <w:r>
              <w:rPr>
                <w:rFonts w:ascii="宋体" w:hAnsi="宋体" w:cs="Times New Roman" w:hint="eastAsia"/>
                <w:color w:val="auto"/>
                <w:sz w:val="20"/>
                <w:szCs w:val="20"/>
                <w:lang w:eastAsia="zh-CN"/>
              </w:rPr>
              <w:t>米</w:t>
            </w:r>
            <w:r>
              <w:rPr>
                <w:rFonts w:eastAsia="等线" w:cs="Times New Roman"/>
                <w:color w:val="auto"/>
                <w:sz w:val="20"/>
                <w:szCs w:val="20"/>
                <w:lang w:eastAsia="zh-CN"/>
              </w:rPr>
              <w:br/>
            </w:r>
            <w:r>
              <w:rPr>
                <w:rFonts w:eastAsia="等线" w:cs="Times New Roman"/>
                <w:color w:val="auto"/>
                <w:sz w:val="20"/>
                <w:szCs w:val="20"/>
                <w:lang w:eastAsia="zh-CN"/>
              </w:rPr>
              <w:t>8.</w:t>
            </w:r>
            <w:r>
              <w:rPr>
                <w:rFonts w:ascii="宋体" w:hAnsi="宋体" w:cs="Times New Roman" w:hint="eastAsia"/>
                <w:color w:val="auto"/>
                <w:sz w:val="20"/>
                <w:szCs w:val="20"/>
                <w:lang w:eastAsia="zh-CN"/>
              </w:rPr>
              <w:t>双光融合：支持热成像通道融合可见光图像信息，提升热成像通道图像细节</w:t>
            </w:r>
            <w:r>
              <w:rPr>
                <w:rFonts w:eastAsia="等线" w:cs="Times New Roman"/>
                <w:color w:val="auto"/>
                <w:sz w:val="20"/>
                <w:szCs w:val="20"/>
                <w:lang w:eastAsia="zh-CN"/>
              </w:rPr>
              <w:br/>
            </w:r>
            <w:r>
              <w:rPr>
                <w:rFonts w:eastAsia="等线" w:cs="Times New Roman"/>
                <w:color w:val="auto"/>
                <w:sz w:val="20"/>
                <w:szCs w:val="20"/>
                <w:lang w:eastAsia="zh-CN"/>
              </w:rPr>
              <w:t>9.</w:t>
            </w:r>
            <w:r>
              <w:rPr>
                <w:rFonts w:ascii="宋体" w:hAnsi="宋体" w:cs="Times New Roman" w:hint="eastAsia"/>
                <w:color w:val="auto"/>
                <w:sz w:val="20"/>
                <w:szCs w:val="20"/>
                <w:lang w:eastAsia="zh-CN"/>
              </w:rPr>
              <w:t>智能信息叠加：支持可见光通道图像中叠加热成像信息</w:t>
            </w:r>
            <w:r>
              <w:rPr>
                <w:rFonts w:eastAsia="等线" w:cs="Times New Roman"/>
                <w:color w:val="auto"/>
                <w:sz w:val="20"/>
                <w:szCs w:val="20"/>
                <w:lang w:eastAsia="zh-CN"/>
              </w:rPr>
              <w:br/>
            </w:r>
            <w:r>
              <w:rPr>
                <w:rFonts w:eastAsia="等线" w:cs="Times New Roman"/>
                <w:color w:val="auto"/>
                <w:sz w:val="20"/>
                <w:szCs w:val="20"/>
                <w:lang w:eastAsia="zh-CN"/>
              </w:rPr>
              <w:t>10</w:t>
            </w:r>
            <w:r>
              <w:rPr>
                <w:rFonts w:ascii="宋体" w:hAnsi="宋体" w:cs="Times New Roman" w:hint="eastAsia"/>
                <w:color w:val="auto"/>
                <w:sz w:val="20"/>
                <w:szCs w:val="20"/>
                <w:lang w:eastAsia="zh-CN"/>
              </w:rPr>
              <w:t>报警联动：</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个内置白光灯、</w:t>
            </w:r>
            <w:r>
              <w:rPr>
                <w:rFonts w:eastAsia="等线" w:cs="Times New Roman"/>
                <w:color w:val="auto"/>
                <w:sz w:val="20"/>
                <w:szCs w:val="20"/>
                <w:lang w:eastAsia="zh-CN"/>
              </w:rPr>
              <w:t>1</w:t>
            </w:r>
            <w:r>
              <w:rPr>
                <w:rFonts w:ascii="宋体" w:hAnsi="宋体" w:cs="Times New Roman" w:hint="eastAsia"/>
                <w:color w:val="auto"/>
                <w:sz w:val="20"/>
                <w:szCs w:val="20"/>
                <w:lang w:eastAsia="zh-CN"/>
              </w:rPr>
              <w:t>个内置扬声器，支持联动白光报警、支持联动声音报警（语音可自定义）</w:t>
            </w:r>
            <w:r>
              <w:rPr>
                <w:rFonts w:eastAsia="等线" w:cs="Times New Roman"/>
                <w:color w:val="auto"/>
                <w:sz w:val="20"/>
                <w:szCs w:val="20"/>
                <w:lang w:eastAsia="zh-CN"/>
              </w:rPr>
              <w:br/>
            </w:r>
            <w:r>
              <w:rPr>
                <w:rFonts w:eastAsia="等线" w:cs="Times New Roman"/>
                <w:color w:val="auto"/>
                <w:sz w:val="20"/>
                <w:szCs w:val="20"/>
                <w:lang w:eastAsia="zh-CN"/>
              </w:rPr>
              <w:t>11.</w:t>
            </w:r>
            <w:r>
              <w:rPr>
                <w:rFonts w:ascii="宋体" w:hAnsi="宋体" w:cs="Times New Roman" w:hint="eastAsia"/>
                <w:color w:val="auto"/>
                <w:sz w:val="20"/>
                <w:szCs w:val="20"/>
                <w:lang w:eastAsia="zh-CN"/>
              </w:rPr>
              <w:t>周界防范应用：热成像通道（默认）：越界探测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12.</w:t>
            </w:r>
            <w:r>
              <w:rPr>
                <w:rFonts w:ascii="宋体" w:hAnsi="宋体" w:cs="Times New Roman" w:hint="eastAsia"/>
                <w:color w:val="auto"/>
                <w:sz w:val="20"/>
                <w:szCs w:val="20"/>
                <w:lang w:eastAsia="zh-CN"/>
              </w:rPr>
              <w:t>可见光通道：越界探测</w:t>
            </w:r>
            <w:r>
              <w:rPr>
                <w:rFonts w:eastAsia="等线" w:cs="Times New Roman"/>
                <w:color w:val="auto"/>
                <w:sz w:val="20"/>
                <w:szCs w:val="20"/>
                <w:lang w:eastAsia="zh-CN"/>
              </w:rPr>
              <w:t>,</w:t>
            </w:r>
            <w:r>
              <w:rPr>
                <w:rFonts w:ascii="宋体" w:hAnsi="宋体" w:cs="Times New Roman" w:hint="eastAsia"/>
                <w:color w:val="auto"/>
                <w:sz w:val="20"/>
                <w:szCs w:val="20"/>
                <w:lang w:eastAsia="zh-CN"/>
              </w:rPr>
              <w:t>区域入侵探测</w:t>
            </w:r>
            <w:r>
              <w:rPr>
                <w:rFonts w:eastAsia="等线" w:cs="Times New Roman"/>
                <w:color w:val="auto"/>
                <w:sz w:val="20"/>
                <w:szCs w:val="20"/>
                <w:lang w:eastAsia="zh-CN"/>
              </w:rPr>
              <w:t>,</w:t>
            </w:r>
            <w:r>
              <w:rPr>
                <w:rFonts w:ascii="宋体" w:hAnsi="宋体" w:cs="Times New Roman" w:hint="eastAsia"/>
                <w:color w:val="auto"/>
                <w:sz w:val="20"/>
                <w:szCs w:val="20"/>
                <w:lang w:eastAsia="zh-CN"/>
              </w:rPr>
              <w:t>进入</w:t>
            </w:r>
            <w:r>
              <w:rPr>
                <w:rFonts w:eastAsia="等线" w:cs="Times New Roman"/>
                <w:color w:val="auto"/>
                <w:sz w:val="20"/>
                <w:szCs w:val="20"/>
                <w:lang w:eastAsia="zh-CN"/>
              </w:rPr>
              <w:t>/</w:t>
            </w:r>
            <w:r>
              <w:rPr>
                <w:rFonts w:ascii="宋体" w:hAnsi="宋体" w:cs="Times New Roman" w:hint="eastAsia"/>
                <w:color w:val="auto"/>
                <w:sz w:val="20"/>
                <w:szCs w:val="20"/>
                <w:lang w:eastAsia="zh-CN"/>
              </w:rPr>
              <w:t>离开区域探测</w:t>
            </w:r>
            <w:r>
              <w:rPr>
                <w:rFonts w:eastAsia="等线" w:cs="Times New Roman"/>
                <w:color w:val="auto"/>
                <w:sz w:val="20"/>
                <w:szCs w:val="20"/>
                <w:lang w:eastAsia="zh-CN"/>
              </w:rPr>
              <w:br/>
            </w:r>
            <w:r>
              <w:rPr>
                <w:rFonts w:eastAsia="等线" w:cs="Times New Roman"/>
                <w:color w:val="auto"/>
                <w:sz w:val="20"/>
                <w:szCs w:val="20"/>
                <w:lang w:eastAsia="zh-CN"/>
              </w:rPr>
              <w:t>13.</w:t>
            </w:r>
            <w:r>
              <w:rPr>
                <w:rFonts w:ascii="宋体" w:hAnsi="宋体" w:cs="Times New Roman" w:hint="eastAsia"/>
                <w:color w:val="auto"/>
                <w:sz w:val="20"/>
                <w:szCs w:val="20"/>
                <w:lang w:eastAsia="zh-CN"/>
              </w:rPr>
              <w:t>防火监测应用：热成像通道：吸烟检测、火点检测、温度异常</w:t>
            </w:r>
            <w:r>
              <w:rPr>
                <w:rFonts w:eastAsia="等线" w:cs="Times New Roman"/>
                <w:color w:val="auto"/>
                <w:sz w:val="20"/>
                <w:szCs w:val="20"/>
                <w:lang w:eastAsia="zh-CN"/>
              </w:rPr>
              <w:br/>
            </w:r>
            <w:r>
              <w:rPr>
                <w:rFonts w:eastAsia="等线" w:cs="Times New Roman"/>
                <w:color w:val="auto"/>
                <w:sz w:val="20"/>
                <w:szCs w:val="20"/>
                <w:lang w:eastAsia="zh-CN"/>
              </w:rPr>
              <w:t>14.</w:t>
            </w:r>
            <w:r>
              <w:rPr>
                <w:rFonts w:ascii="宋体" w:hAnsi="宋体" w:cs="Times New Roman" w:hint="eastAsia"/>
                <w:color w:val="auto"/>
                <w:sz w:val="20"/>
                <w:szCs w:val="20"/>
                <w:lang w:eastAsia="zh-CN"/>
              </w:rPr>
              <w:t>可见光通道：烟雾检测</w:t>
            </w:r>
            <w:r>
              <w:rPr>
                <w:rFonts w:eastAsia="等线" w:cs="Times New Roman"/>
                <w:color w:val="auto"/>
                <w:sz w:val="20"/>
                <w:szCs w:val="20"/>
                <w:lang w:eastAsia="zh-CN"/>
              </w:rPr>
              <w:br/>
            </w:r>
            <w:r>
              <w:rPr>
                <w:rFonts w:eastAsia="等线" w:cs="Times New Roman"/>
                <w:color w:val="auto"/>
                <w:sz w:val="20"/>
                <w:szCs w:val="20"/>
                <w:lang w:eastAsia="zh-CN"/>
              </w:rPr>
              <w:t>15.</w:t>
            </w:r>
            <w:r>
              <w:rPr>
                <w:rFonts w:ascii="宋体" w:hAnsi="宋体" w:cs="Times New Roman" w:hint="eastAsia"/>
                <w:color w:val="auto"/>
                <w:sz w:val="20"/>
                <w:szCs w:val="20"/>
                <w:lang w:eastAsia="zh-CN"/>
              </w:rPr>
              <w:t>报警输入：支持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DC 0~5V</w:t>
            </w:r>
            <w:r>
              <w:rPr>
                <w:rFonts w:ascii="宋体" w:hAnsi="宋体" w:cs="Times New Roman" w:hint="eastAsia"/>
                <w:color w:val="auto"/>
                <w:sz w:val="20"/>
                <w:szCs w:val="20"/>
                <w:lang w:eastAsia="zh-CN"/>
              </w:rPr>
              <w:t>报警输入</w:t>
            </w:r>
            <w:r>
              <w:rPr>
                <w:rFonts w:eastAsia="等线" w:cs="Times New Roman"/>
                <w:color w:val="auto"/>
                <w:sz w:val="20"/>
                <w:szCs w:val="20"/>
                <w:lang w:eastAsia="zh-CN"/>
              </w:rPr>
              <w:br/>
            </w:r>
            <w:r>
              <w:rPr>
                <w:rFonts w:eastAsia="等线" w:cs="Times New Roman"/>
                <w:color w:val="auto"/>
                <w:sz w:val="20"/>
                <w:szCs w:val="20"/>
                <w:lang w:eastAsia="zh-CN"/>
              </w:rPr>
              <w:t>16.</w:t>
            </w:r>
            <w:r>
              <w:rPr>
                <w:rFonts w:ascii="宋体" w:hAnsi="宋体" w:cs="Times New Roman" w:hint="eastAsia"/>
                <w:color w:val="auto"/>
                <w:sz w:val="20"/>
                <w:szCs w:val="20"/>
                <w:lang w:eastAsia="zh-CN"/>
              </w:rPr>
              <w:t>报警输出：支持</w:t>
            </w:r>
            <w:r>
              <w:rPr>
                <w:rFonts w:eastAsia="等线" w:cs="Times New Roman"/>
                <w:color w:val="auto"/>
                <w:sz w:val="20"/>
                <w:szCs w:val="20"/>
                <w:lang w:eastAsia="zh-CN"/>
              </w:rPr>
              <w:t>1</w:t>
            </w:r>
            <w:r>
              <w:rPr>
                <w:rFonts w:ascii="宋体" w:hAnsi="宋体" w:cs="Times New Roman" w:hint="eastAsia"/>
                <w:color w:val="auto"/>
                <w:sz w:val="20"/>
                <w:szCs w:val="20"/>
                <w:lang w:eastAsia="zh-CN"/>
              </w:rPr>
              <w:t>路常开型继电器输出，报警类型可设置</w:t>
            </w:r>
            <w:r>
              <w:rPr>
                <w:rFonts w:eastAsia="等线" w:cs="Times New Roman"/>
                <w:color w:val="auto"/>
                <w:sz w:val="20"/>
                <w:szCs w:val="20"/>
                <w:lang w:eastAsia="zh-CN"/>
              </w:rPr>
              <w:br/>
            </w:r>
            <w:r>
              <w:rPr>
                <w:rFonts w:eastAsia="等线" w:cs="Times New Roman"/>
                <w:color w:val="auto"/>
                <w:sz w:val="20"/>
                <w:szCs w:val="20"/>
                <w:lang w:eastAsia="zh-CN"/>
              </w:rPr>
              <w:t>17.</w:t>
            </w:r>
            <w:r>
              <w:rPr>
                <w:rFonts w:ascii="宋体" w:hAnsi="宋体" w:cs="Times New Roman" w:hint="eastAsia"/>
                <w:color w:val="auto"/>
                <w:sz w:val="20"/>
                <w:szCs w:val="20"/>
                <w:lang w:eastAsia="zh-CN"/>
              </w:rPr>
              <w:t>音频输入：</w:t>
            </w:r>
            <w:r>
              <w:rPr>
                <w:rFonts w:eastAsia="等线" w:cs="Times New Roman"/>
                <w:color w:val="auto"/>
                <w:sz w:val="20"/>
                <w:szCs w:val="20"/>
                <w:lang w:eastAsia="zh-CN"/>
              </w:rPr>
              <w:t>1</w:t>
            </w:r>
            <w:r>
              <w:rPr>
                <w:rFonts w:ascii="宋体" w:hAnsi="宋体" w:cs="Times New Roman" w:hint="eastAsia"/>
                <w:color w:val="auto"/>
                <w:sz w:val="20"/>
                <w:szCs w:val="20"/>
                <w:lang w:eastAsia="zh-CN"/>
              </w:rPr>
              <w:t>路</w:t>
            </w:r>
            <w:r>
              <w:rPr>
                <w:rFonts w:eastAsia="等线" w:cs="Times New Roman"/>
                <w:color w:val="auto"/>
                <w:sz w:val="20"/>
                <w:szCs w:val="20"/>
                <w:lang w:eastAsia="zh-CN"/>
              </w:rPr>
              <w:t xml:space="preserve">3.5mm Mic in/Line in interface. </w:t>
            </w:r>
            <w:r>
              <w:rPr>
                <w:rFonts w:eastAsia="等线" w:cs="Times New Roman"/>
                <w:color w:val="auto"/>
                <w:sz w:val="20"/>
                <w:szCs w:val="20"/>
              </w:rPr>
              <w:t>Line input: 2-2.4V[p-p]</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音频输出：</w:t>
            </w:r>
            <w:r>
              <w:rPr>
                <w:rFonts w:eastAsia="等线" w:cs="Times New Roman"/>
                <w:color w:val="auto"/>
                <w:sz w:val="20"/>
                <w:szCs w:val="20"/>
              </w:rPr>
              <w:t>1</w:t>
            </w:r>
            <w:r>
              <w:rPr>
                <w:rFonts w:ascii="宋体" w:hAnsi="宋体" w:cs="Times New Roman" w:hint="eastAsia"/>
                <w:color w:val="auto"/>
                <w:sz w:val="20"/>
                <w:szCs w:val="20"/>
              </w:rPr>
              <w:t>路</w:t>
            </w:r>
            <w:r>
              <w:rPr>
                <w:rFonts w:eastAsia="等线" w:cs="Times New Roman"/>
                <w:color w:val="auto"/>
                <w:sz w:val="20"/>
                <w:szCs w:val="20"/>
              </w:rPr>
              <w:t>3.5mm Impedance: 600Ω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网络接口：</w:t>
            </w:r>
            <w:r>
              <w:rPr>
                <w:rFonts w:eastAsia="等线" w:cs="Times New Roman"/>
                <w:color w:val="auto"/>
                <w:sz w:val="20"/>
                <w:szCs w:val="20"/>
              </w:rPr>
              <w:t>1</w:t>
            </w:r>
            <w:r>
              <w:rPr>
                <w:rFonts w:ascii="宋体" w:hAnsi="宋体" w:cs="Times New Roman" w:hint="eastAsia"/>
                <w:color w:val="auto"/>
                <w:sz w:val="20"/>
                <w:szCs w:val="20"/>
              </w:rPr>
              <w:t>个</w:t>
            </w:r>
            <w:r>
              <w:rPr>
                <w:rFonts w:eastAsia="等线" w:cs="Times New Roman"/>
                <w:color w:val="auto"/>
                <w:sz w:val="20"/>
                <w:szCs w:val="20"/>
              </w:rPr>
              <w:t>RJ45 10 M/100 M</w:t>
            </w:r>
            <w:r>
              <w:rPr>
                <w:rFonts w:ascii="宋体" w:hAnsi="宋体" w:cs="Times New Roman" w:hint="eastAsia"/>
                <w:color w:val="auto"/>
                <w:sz w:val="20"/>
                <w:szCs w:val="20"/>
              </w:rPr>
              <w:t>自适应以太网口</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电源输入：</w:t>
            </w:r>
            <w:r>
              <w:rPr>
                <w:rFonts w:eastAsia="等线" w:cs="Times New Roman"/>
                <w:color w:val="auto"/>
                <w:sz w:val="20"/>
                <w:szCs w:val="20"/>
              </w:rPr>
              <w:t>DC 12 V</w:t>
            </w:r>
            <w:r>
              <w:rPr>
                <w:rFonts w:ascii="宋体" w:hAnsi="宋体" w:cs="Times New Roman" w:hint="eastAsia"/>
                <w:color w:val="auto"/>
                <w:sz w:val="20"/>
                <w:szCs w:val="20"/>
              </w:rPr>
              <w:t>（</w:t>
            </w:r>
            <w:r>
              <w:rPr>
                <w:rFonts w:eastAsia="等线" w:cs="Times New Roman"/>
                <w:color w:val="auto"/>
                <w:sz w:val="20"/>
                <w:szCs w:val="20"/>
              </w:rPr>
              <w:t>±25%</w:t>
            </w:r>
            <w:r>
              <w:rPr>
                <w:rFonts w:ascii="宋体" w:hAnsi="宋体" w:cs="Times New Roman" w:hint="eastAsia"/>
                <w:color w:val="auto"/>
                <w:sz w:val="20"/>
                <w:szCs w:val="20"/>
              </w:rPr>
              <w:t>）或</w:t>
            </w:r>
            <w:r>
              <w:rPr>
                <w:rFonts w:eastAsia="等线" w:cs="Times New Roman"/>
                <w:color w:val="auto"/>
                <w:sz w:val="20"/>
                <w:szCs w:val="20"/>
              </w:rPr>
              <w:t>PoE (802.3af, class 3</w:t>
            </w:r>
            <w:r>
              <w:rPr>
                <w:rFonts w:ascii="宋体" w:hAnsi="宋体" w:cs="Times New Roman" w:hint="eastAsia"/>
                <w:color w:val="auto"/>
                <w:sz w:val="20"/>
                <w:szCs w:val="20"/>
              </w:rPr>
              <w:t>）</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功率：</w:t>
            </w:r>
            <w:r>
              <w:rPr>
                <w:rFonts w:eastAsia="等线" w:cs="Times New Roman"/>
                <w:color w:val="auto"/>
                <w:sz w:val="20"/>
                <w:szCs w:val="20"/>
              </w:rPr>
              <w:t>12 VDC ± 25%: 0.5 A, Max 6 W</w:t>
            </w:r>
            <w:r>
              <w:rPr>
                <w:rFonts w:eastAsia="等线" w:cs="Times New Roman"/>
                <w:color w:val="auto"/>
                <w:sz w:val="20"/>
                <w:szCs w:val="20"/>
              </w:rPr>
              <w:br/>
            </w:r>
            <w:r>
              <w:rPr>
                <w:rFonts w:eastAsia="等线" w:cs="Times New Roman"/>
                <w:color w:val="auto"/>
                <w:sz w:val="20"/>
                <w:szCs w:val="20"/>
              </w:rPr>
              <w:t>22.PoE (802.3af, class 3): 36V to 57 V, 0.22 A to 0.14 A, Max 6.5 W</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工作温度和湿度：</w:t>
            </w:r>
            <w:r>
              <w:rPr>
                <w:rFonts w:eastAsia="等线" w:cs="Times New Roman"/>
                <w:color w:val="auto"/>
                <w:sz w:val="20"/>
                <w:szCs w:val="20"/>
              </w:rPr>
              <w:t>-40°C~70℃</w:t>
            </w:r>
            <w:r>
              <w:rPr>
                <w:rFonts w:ascii="宋体" w:hAnsi="宋体" w:cs="Times New Roman" w:hint="eastAsia"/>
                <w:color w:val="auto"/>
                <w:sz w:val="20"/>
                <w:szCs w:val="20"/>
              </w:rPr>
              <w:t>，＜</w:t>
            </w:r>
            <w:r>
              <w:rPr>
                <w:rFonts w:eastAsia="等线" w:cs="Times New Roman"/>
                <w:color w:val="auto"/>
                <w:sz w:val="20"/>
                <w:szCs w:val="20"/>
              </w:rPr>
              <w:t>95% RH</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防护等级：</w:t>
            </w:r>
            <w:r>
              <w:rPr>
                <w:rFonts w:eastAsia="等线" w:cs="Times New Roman"/>
                <w:color w:val="auto"/>
                <w:sz w:val="20"/>
                <w:szCs w:val="20"/>
              </w:rPr>
              <w:t>IP67</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34DA3B57">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3FE9CF25">
            <w:pPr>
              <w:jc w:val="center"/>
              <w:rPr>
                <w:rFonts w:ascii="宋体" w:eastAsia="宋体" w:hAnsi="宋体" w:cs="宋体"/>
                <w:color w:val="auto"/>
              </w:rPr>
            </w:pPr>
            <w:r>
              <w:rPr>
                <w:rFonts w:ascii="宋体" w:eastAsia="宋体" w:hAnsi="宋体" w:cs="宋体" w:hint="eastAsia"/>
                <w:color w:val="auto"/>
              </w:rPr>
              <w:t>48</w:t>
            </w:r>
          </w:p>
        </w:tc>
      </w:tr>
      <w:tr w14:paraId="2399D1F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46E3D65">
            <w:pPr>
              <w:jc w:val="center"/>
              <w:rPr>
                <w:rFonts w:ascii="宋体" w:eastAsia="宋体" w:hAnsi="宋体" w:cs="宋体"/>
                <w:color w:val="auto"/>
              </w:rPr>
            </w:pPr>
            <w:r>
              <w:rPr>
                <w:rFonts w:ascii="宋体" w:eastAsia="宋体" w:hAnsi="宋体" w:cs="宋体" w:hint="eastAsia"/>
                <w:color w:val="auto"/>
              </w:rPr>
              <w:t>1.14</w:t>
            </w:r>
          </w:p>
        </w:tc>
        <w:tc>
          <w:tcPr>
            <w:tcW w:w="763" w:type="pct"/>
            <w:tcBorders>
              <w:top w:val="nil"/>
              <w:left w:val="nil"/>
              <w:bottom w:val="single" w:sz="4" w:space="0" w:color="auto"/>
              <w:right w:val="single" w:sz="4" w:space="0" w:color="auto"/>
            </w:tcBorders>
            <w:shd w:val="clear" w:color="auto" w:fill="auto"/>
            <w:vAlign w:val="center"/>
          </w:tcPr>
          <w:p w14:paraId="1D447ECA">
            <w:pPr>
              <w:jc w:val="center"/>
              <w:rPr>
                <w:rFonts w:ascii="宋体" w:eastAsia="宋体" w:hAnsi="宋体" w:cs="宋体"/>
                <w:color w:val="auto"/>
              </w:rPr>
            </w:pPr>
            <w:r>
              <w:rPr>
                <w:rFonts w:ascii="宋体" w:eastAsia="宋体" w:hAnsi="宋体" w:cs="宋体" w:hint="eastAsia"/>
                <w:color w:val="auto"/>
              </w:rPr>
              <w:t>配套设施</w:t>
            </w:r>
          </w:p>
        </w:tc>
        <w:tc>
          <w:tcPr>
            <w:tcW w:w="1183" w:type="pct"/>
            <w:tcBorders>
              <w:top w:val="nil"/>
              <w:left w:val="nil"/>
              <w:bottom w:val="single" w:sz="4" w:space="0" w:color="auto"/>
              <w:right w:val="single" w:sz="4" w:space="0" w:color="auto"/>
            </w:tcBorders>
            <w:shd w:val="clear" w:color="auto" w:fill="auto"/>
            <w:vAlign w:val="center"/>
          </w:tcPr>
          <w:p w14:paraId="42969BCE">
            <w:pPr>
              <w:jc w:val="center"/>
              <w:rPr>
                <w:rFonts w:ascii="宋体" w:eastAsia="宋体" w:hAnsi="宋体" w:cs="宋体"/>
                <w:color w:val="auto"/>
              </w:rPr>
            </w:pPr>
            <w:r>
              <w:rPr>
                <w:rFonts w:ascii="宋体" w:eastAsia="宋体" w:hAnsi="宋体" w:cs="宋体" w:hint="eastAsia"/>
                <w:color w:val="auto"/>
              </w:rPr>
              <w:t>标识、公告牌</w:t>
            </w:r>
          </w:p>
        </w:tc>
        <w:tc>
          <w:tcPr>
            <w:tcW w:w="2164" w:type="pct"/>
            <w:tcBorders>
              <w:top w:val="nil"/>
              <w:left w:val="nil"/>
              <w:bottom w:val="single" w:sz="4" w:space="0" w:color="auto"/>
              <w:right w:val="single" w:sz="4" w:space="0" w:color="auto"/>
            </w:tcBorders>
            <w:shd w:val="clear" w:color="auto" w:fill="auto"/>
            <w:vAlign w:val="center"/>
          </w:tcPr>
          <w:p w14:paraId="7699A430">
            <w:pPr>
              <w:rPr>
                <w:rFonts w:ascii="宋体" w:eastAsia="宋体" w:hAnsi="宋体" w:cs="宋体"/>
                <w:color w:val="auto"/>
                <w:lang w:eastAsia="zh-CN"/>
              </w:rPr>
            </w:pPr>
            <w:r>
              <w:rPr>
                <w:rFonts w:ascii="宋体" w:eastAsia="宋体" w:hAnsi="宋体" w:cs="宋体" w:hint="eastAsia"/>
                <w:color w:val="auto"/>
                <w:lang w:eastAsia="zh-CN"/>
              </w:rPr>
              <w:t>更新安全射界图、禁射标识喷涂、标识、公告牌等标牌。</w:t>
            </w:r>
          </w:p>
        </w:tc>
        <w:tc>
          <w:tcPr>
            <w:tcW w:w="238" w:type="pct"/>
            <w:tcBorders>
              <w:top w:val="nil"/>
              <w:left w:val="nil"/>
              <w:bottom w:val="single" w:sz="4" w:space="0" w:color="auto"/>
              <w:right w:val="single" w:sz="4" w:space="0" w:color="auto"/>
            </w:tcBorders>
            <w:shd w:val="clear" w:color="auto" w:fill="auto"/>
            <w:vAlign w:val="center"/>
          </w:tcPr>
          <w:p w14:paraId="43E88637">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31CA3666">
            <w:pPr>
              <w:jc w:val="center"/>
              <w:rPr>
                <w:rFonts w:ascii="宋体" w:eastAsia="宋体" w:hAnsi="宋体" w:cs="宋体"/>
                <w:color w:val="auto"/>
              </w:rPr>
            </w:pPr>
            <w:r>
              <w:rPr>
                <w:rFonts w:ascii="宋体" w:eastAsia="宋体" w:hAnsi="宋体" w:cs="宋体" w:hint="eastAsia"/>
                <w:color w:val="auto"/>
              </w:rPr>
              <w:t>48</w:t>
            </w:r>
          </w:p>
        </w:tc>
      </w:tr>
      <w:tr w14:paraId="0F03BAD5">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F0535E7">
            <w:pPr>
              <w:jc w:val="center"/>
              <w:rPr>
                <w:rFonts w:ascii="宋体" w:eastAsia="宋体" w:hAnsi="宋体" w:cs="宋体"/>
                <w:color w:val="auto"/>
              </w:rPr>
            </w:pPr>
            <w:r>
              <w:rPr>
                <w:rFonts w:ascii="宋体" w:eastAsia="宋体" w:hAnsi="宋体" w:cs="宋体" w:hint="eastAsia"/>
                <w:color w:val="auto"/>
              </w:rPr>
              <w:t>1.15</w:t>
            </w:r>
          </w:p>
        </w:tc>
        <w:tc>
          <w:tcPr>
            <w:tcW w:w="763" w:type="pct"/>
            <w:vMerge w:val="restart"/>
            <w:tcBorders>
              <w:top w:val="nil"/>
              <w:left w:val="nil"/>
              <w:right w:val="single" w:sz="4" w:space="0" w:color="auto"/>
            </w:tcBorders>
            <w:shd w:val="clear" w:color="auto" w:fill="auto"/>
            <w:vAlign w:val="center"/>
          </w:tcPr>
          <w:p w14:paraId="5943EB3E">
            <w:pPr>
              <w:jc w:val="center"/>
              <w:rPr>
                <w:rFonts w:ascii="宋体" w:eastAsia="宋体" w:hAnsi="宋体" w:cs="宋体"/>
                <w:color w:val="auto"/>
              </w:rPr>
            </w:pPr>
            <w:r>
              <w:rPr>
                <w:rFonts w:hint="eastAsia"/>
                <w:color w:val="auto"/>
              </w:rPr>
              <w:t>其他设备</w:t>
            </w:r>
          </w:p>
        </w:tc>
        <w:tc>
          <w:tcPr>
            <w:tcW w:w="1183" w:type="pct"/>
            <w:tcBorders>
              <w:top w:val="nil"/>
              <w:left w:val="nil"/>
              <w:bottom w:val="single" w:sz="4" w:space="0" w:color="auto"/>
              <w:right w:val="single" w:sz="4" w:space="0" w:color="auto"/>
            </w:tcBorders>
            <w:shd w:val="clear" w:color="auto" w:fill="auto"/>
            <w:vAlign w:val="center"/>
          </w:tcPr>
          <w:p w14:paraId="79E59861">
            <w:pPr>
              <w:jc w:val="center"/>
              <w:rPr>
                <w:rFonts w:ascii="宋体" w:eastAsia="宋体" w:hAnsi="宋体" w:cs="宋体"/>
                <w:color w:val="auto"/>
                <w:lang w:eastAsia="zh-CN"/>
              </w:rPr>
            </w:pPr>
            <w:r>
              <w:rPr>
                <w:rFonts w:ascii="宋体" w:eastAsia="宋体" w:hAnsi="宋体" w:cs="宋体" w:hint="eastAsia"/>
                <w:color w:val="auto"/>
                <w:lang w:eastAsia="zh-CN"/>
              </w:rPr>
              <w:t>备用电源（UPS主机）</w:t>
            </w:r>
          </w:p>
        </w:tc>
        <w:tc>
          <w:tcPr>
            <w:tcW w:w="2164" w:type="pct"/>
            <w:tcBorders>
              <w:top w:val="nil"/>
              <w:left w:val="nil"/>
              <w:bottom w:val="single" w:sz="4" w:space="0" w:color="auto"/>
              <w:right w:val="single" w:sz="4" w:space="0" w:color="auto"/>
            </w:tcBorders>
            <w:shd w:val="clear" w:color="auto" w:fill="auto"/>
            <w:vAlign w:val="center"/>
          </w:tcPr>
          <w:p w14:paraId="7DA585BA">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sz w:val="20"/>
              </w:rPr>
              <w:t>1.</w:t>
            </w:r>
            <w:r>
              <w:rPr>
                <w:rFonts w:hint="eastAsia"/>
                <w:sz w:val="20"/>
              </w:rPr>
              <w:t>容量</w:t>
            </w:r>
            <w:r>
              <w:rPr>
                <w:rFonts w:eastAsia="等线"/>
                <w:sz w:val="20"/>
              </w:rPr>
              <w:t>≥2KVA</w:t>
            </w:r>
            <w:r>
              <w:rPr>
                <w:rFonts w:hint="eastAsia"/>
                <w:sz w:val="20"/>
              </w:rPr>
              <w:t>；</w:t>
            </w:r>
            <w:r>
              <w:rPr>
                <w:rFonts w:eastAsia="等线"/>
                <w:sz w:val="20"/>
              </w:rPr>
              <w:br/>
            </w:r>
            <w:r>
              <w:rPr>
                <w:rFonts w:eastAsia="等线"/>
                <w:sz w:val="20"/>
              </w:rPr>
              <w:t>2.</w:t>
            </w:r>
            <w:r>
              <w:rPr>
                <w:rFonts w:hint="eastAsia"/>
                <w:sz w:val="20"/>
              </w:rPr>
              <w:t>后备时间</w:t>
            </w:r>
            <w:r>
              <w:rPr>
                <w:rFonts w:eastAsia="等线"/>
                <w:sz w:val="20"/>
              </w:rPr>
              <w:t>≥80mim</w:t>
            </w:r>
            <w:r>
              <w:rPr>
                <w:rFonts w:hint="eastAsia"/>
                <w:sz w:val="20"/>
              </w:rPr>
              <w:t>；</w:t>
            </w:r>
            <w:r>
              <w:rPr>
                <w:rFonts w:eastAsia="等线"/>
                <w:sz w:val="20"/>
              </w:rPr>
              <w:br/>
            </w:r>
            <w:r>
              <w:rPr>
                <w:rFonts w:eastAsia="等线"/>
                <w:color w:val="FF0000"/>
                <w:sz w:val="20"/>
              </w:rPr>
              <w:t>3.</w:t>
            </w:r>
            <w:r>
              <w:rPr>
                <w:rFonts w:hint="eastAsia"/>
                <w:color w:val="FF0000"/>
                <w:sz w:val="20"/>
              </w:rPr>
              <w:t>输入电压范围</w:t>
            </w:r>
            <w:r>
              <w:rPr>
                <w:rFonts w:eastAsia="等线"/>
                <w:color w:val="FF0000"/>
                <w:sz w:val="20"/>
              </w:rPr>
              <w:t>≤220V</w:t>
            </w:r>
            <w:r>
              <w:rPr>
                <w:rFonts w:hint="eastAsia"/>
                <w:color w:val="FF0000"/>
                <w:sz w:val="20"/>
              </w:rPr>
              <w:t>；</w:t>
            </w:r>
            <w:r>
              <w:rPr>
                <w:rFonts w:eastAsia="等线"/>
                <w:color w:val="FF0000"/>
                <w:sz w:val="20"/>
              </w:rPr>
              <w:br/>
            </w:r>
            <w:r>
              <w:rPr>
                <w:rFonts w:eastAsia="等线"/>
                <w:color w:val="FF0000"/>
                <w:sz w:val="20"/>
              </w:rPr>
              <w:t>4.</w:t>
            </w:r>
            <w:r>
              <w:rPr>
                <w:rFonts w:hint="eastAsia"/>
                <w:color w:val="FF0000"/>
                <w:sz w:val="20"/>
              </w:rPr>
              <w:t>输出电压精度</w:t>
            </w:r>
            <w:r>
              <w:rPr>
                <w:rFonts w:eastAsia="等线"/>
                <w:color w:val="FF0000"/>
                <w:sz w:val="20"/>
              </w:rPr>
              <w:t>±1%</w:t>
            </w:r>
            <w:r>
              <w:rPr>
                <w:rFonts w:hint="eastAsia"/>
                <w:color w:val="FF0000"/>
                <w:sz w:val="20"/>
              </w:rPr>
              <w:t>；</w:t>
            </w:r>
            <w:r>
              <w:rPr>
                <w:rFonts w:eastAsia="等线"/>
                <w:sz w:val="20"/>
              </w:rPr>
              <w:br/>
            </w:r>
            <w:r>
              <w:rPr>
                <w:rFonts w:eastAsia="等线"/>
                <w:sz w:val="20"/>
              </w:rPr>
              <w:t>5.UPS</w:t>
            </w:r>
            <w:r>
              <w:rPr>
                <w:rFonts w:hint="eastAsia"/>
                <w:sz w:val="20"/>
              </w:rPr>
              <w:t>电源主机：</w:t>
            </w:r>
            <w:r>
              <w:rPr>
                <w:rFonts w:eastAsia="等线"/>
                <w:sz w:val="20"/>
              </w:rPr>
              <w:br/>
            </w:r>
            <w:r>
              <w:rPr>
                <w:rFonts w:hint="eastAsia"/>
                <w:color w:val="FF0000"/>
                <w:sz w:val="20"/>
              </w:rPr>
              <w:t>输入电压范围（</w:t>
            </w:r>
            <w:r>
              <w:rPr>
                <w:rFonts w:eastAsia="等线"/>
                <w:color w:val="FF0000"/>
                <w:sz w:val="20"/>
              </w:rPr>
              <w:t>Vac</w:t>
            </w:r>
            <w:r>
              <w:rPr>
                <w:rFonts w:hint="eastAsia"/>
                <w:color w:val="FF0000"/>
                <w:sz w:val="20"/>
              </w:rPr>
              <w:t>）：</w:t>
            </w:r>
            <w:r>
              <w:rPr>
                <w:rFonts w:eastAsia="等线"/>
                <w:color w:val="FF0000"/>
                <w:sz w:val="20"/>
              </w:rPr>
              <w:t>120-295</w:t>
            </w:r>
            <w:r>
              <w:rPr>
                <w:rFonts w:eastAsia="等线"/>
                <w:color w:val="FF0000"/>
                <w:sz w:val="20"/>
              </w:rPr>
              <w:br/>
            </w:r>
            <w:r>
              <w:rPr>
                <w:rFonts w:hint="eastAsia"/>
                <w:color w:val="FF0000"/>
                <w:sz w:val="20"/>
              </w:rPr>
              <w:t>输入频率范围（</w:t>
            </w:r>
            <w:r>
              <w:rPr>
                <w:rFonts w:eastAsia="等线"/>
                <w:color w:val="FF0000"/>
                <w:sz w:val="20"/>
              </w:rPr>
              <w:t>Hz</w:t>
            </w:r>
            <w:r>
              <w:rPr>
                <w:rFonts w:hint="eastAsia"/>
                <w:color w:val="FF0000"/>
                <w:sz w:val="20"/>
              </w:rPr>
              <w:t>）：</w:t>
            </w:r>
            <w:r>
              <w:rPr>
                <w:rFonts w:eastAsia="等线"/>
                <w:color w:val="FF0000"/>
                <w:sz w:val="20"/>
              </w:rPr>
              <w:t>50/60±10%</w:t>
            </w:r>
            <w:r>
              <w:rPr>
                <w:rFonts w:hint="eastAsia"/>
                <w:color w:val="FF0000"/>
                <w:sz w:val="20"/>
              </w:rPr>
              <w:t>（自适应）</w:t>
            </w:r>
            <w:r>
              <w:rPr>
                <w:rFonts w:eastAsia="等线"/>
                <w:color w:val="FF0000"/>
                <w:sz w:val="20"/>
              </w:rPr>
              <w:br/>
            </w:r>
            <w:r>
              <w:rPr>
                <w:rFonts w:hint="eastAsia"/>
                <w:color w:val="FF0000"/>
                <w:sz w:val="20"/>
              </w:rPr>
              <w:t>输入功率因数：＞</w:t>
            </w:r>
            <w:r>
              <w:rPr>
                <w:rFonts w:eastAsia="等线"/>
                <w:color w:val="FF0000"/>
                <w:sz w:val="20"/>
              </w:rPr>
              <w:t>0.99</w:t>
            </w:r>
            <w:r>
              <w:rPr>
                <w:rFonts w:eastAsia="等线"/>
                <w:color w:val="FF0000"/>
                <w:sz w:val="20"/>
              </w:rPr>
              <w:br/>
            </w:r>
            <w:r>
              <w:rPr>
                <w:rFonts w:hint="eastAsia"/>
                <w:sz w:val="20"/>
              </w:rPr>
              <w:t>电池电压（</w:t>
            </w:r>
            <w:r>
              <w:rPr>
                <w:rFonts w:eastAsia="等线"/>
                <w:sz w:val="20"/>
              </w:rPr>
              <w:t>Vdc</w:t>
            </w:r>
            <w:r>
              <w:rPr>
                <w:rFonts w:hint="eastAsia"/>
                <w:sz w:val="20"/>
              </w:rPr>
              <w:t>）：</w:t>
            </w:r>
            <w:r>
              <w:rPr>
                <w:rFonts w:eastAsia="等线"/>
                <w:sz w:val="20"/>
              </w:rPr>
              <w:t>≤72</w:t>
            </w:r>
            <w:r>
              <w:rPr>
                <w:rFonts w:eastAsia="等线"/>
                <w:sz w:val="20"/>
              </w:rPr>
              <w:br/>
            </w:r>
            <w:r>
              <w:rPr>
                <w:rFonts w:hint="eastAsia"/>
                <w:sz w:val="20"/>
              </w:rPr>
              <w:t>输出额定功率（</w:t>
            </w:r>
            <w:r>
              <w:rPr>
                <w:rFonts w:eastAsia="等线"/>
                <w:sz w:val="20"/>
              </w:rPr>
              <w:t>VA/W</w:t>
            </w:r>
            <w:r>
              <w:rPr>
                <w:rFonts w:hint="eastAsia"/>
                <w:sz w:val="20"/>
              </w:rPr>
              <w:t>）：</w:t>
            </w:r>
            <w:r>
              <w:rPr>
                <w:rFonts w:eastAsia="等线"/>
                <w:sz w:val="20"/>
              </w:rPr>
              <w:t>2000/1800</w:t>
            </w:r>
            <w:r>
              <w:rPr>
                <w:rFonts w:eastAsia="等线"/>
                <w:sz w:val="20"/>
              </w:rPr>
              <w:br/>
            </w:r>
            <w:r>
              <w:rPr>
                <w:rFonts w:hint="eastAsia"/>
                <w:color w:val="FF0000"/>
                <w:sz w:val="20"/>
              </w:rPr>
              <w:t>输出功率因数：</w:t>
            </w:r>
            <w:r>
              <w:rPr>
                <w:rFonts w:eastAsia="等线"/>
                <w:color w:val="FF0000"/>
                <w:sz w:val="20"/>
              </w:rPr>
              <w:t>≤0.9</w:t>
            </w:r>
            <w:r>
              <w:rPr>
                <w:rFonts w:eastAsia="等线"/>
                <w:sz w:val="20"/>
              </w:rPr>
              <w:br/>
            </w:r>
            <w:r>
              <w:rPr>
                <w:rFonts w:hint="eastAsia"/>
                <w:sz w:val="20"/>
              </w:rPr>
              <w:t>输出电压：默认</w:t>
            </w:r>
            <w:r>
              <w:rPr>
                <w:rFonts w:eastAsia="等线"/>
                <w:sz w:val="20"/>
              </w:rPr>
              <w:t>220</w:t>
            </w:r>
            <w:r>
              <w:rPr>
                <w:rFonts w:hint="eastAsia"/>
                <w:sz w:val="20"/>
              </w:rPr>
              <w:t>，</w:t>
            </w:r>
            <w:r>
              <w:rPr>
                <w:rFonts w:eastAsia="等线"/>
                <w:sz w:val="20"/>
              </w:rPr>
              <w:t>208/220/230/240</w:t>
            </w:r>
            <w:r>
              <w:rPr>
                <w:rFonts w:eastAsia="等线"/>
                <w:sz w:val="20"/>
              </w:rPr>
              <w:br/>
            </w:r>
            <w:r>
              <w:rPr>
                <w:rFonts w:hint="eastAsia"/>
                <w:color w:val="FF0000"/>
                <w:sz w:val="20"/>
              </w:rPr>
              <w:t>输出精度：</w:t>
            </w:r>
            <w:r>
              <w:rPr>
                <w:rFonts w:eastAsia="等线"/>
                <w:color w:val="FF0000"/>
                <w:sz w:val="20"/>
              </w:rPr>
              <w:t>±1%</w:t>
            </w:r>
            <w:r>
              <w:rPr>
                <w:rFonts w:eastAsia="等线"/>
                <w:color w:val="FF0000"/>
                <w:sz w:val="20"/>
              </w:rPr>
              <w:br/>
            </w:r>
            <w:r>
              <w:rPr>
                <w:rFonts w:hint="eastAsia"/>
                <w:color w:val="FF0000"/>
                <w:sz w:val="20"/>
              </w:rPr>
              <w:t>输出频率（</w:t>
            </w:r>
            <w:r>
              <w:rPr>
                <w:rFonts w:eastAsia="等线"/>
                <w:color w:val="FF0000"/>
                <w:sz w:val="20"/>
              </w:rPr>
              <w:t>Hz</w:t>
            </w:r>
            <w:r>
              <w:rPr>
                <w:rFonts w:hint="eastAsia"/>
                <w:color w:val="FF0000"/>
                <w:sz w:val="20"/>
              </w:rPr>
              <w:t>）：电模式，电网同步；电池模式</w:t>
            </w:r>
            <w:r>
              <w:rPr>
                <w:rFonts w:eastAsia="等线"/>
                <w:color w:val="FF0000"/>
                <w:sz w:val="20"/>
              </w:rPr>
              <w:t>±0.2%</w:t>
            </w:r>
            <w:r>
              <w:rPr>
                <w:rFonts w:eastAsia="等线"/>
                <w:color w:val="FF0000"/>
                <w:sz w:val="20"/>
              </w:rPr>
              <w:br/>
            </w:r>
            <w:r>
              <w:rPr>
                <w:rFonts w:hint="eastAsia"/>
                <w:color w:val="FF0000"/>
                <w:sz w:val="20"/>
              </w:rPr>
              <w:t>过载能力：</w:t>
            </w:r>
            <w:r>
              <w:rPr>
                <w:rFonts w:eastAsia="等线"/>
                <w:color w:val="FF0000"/>
                <w:sz w:val="20"/>
              </w:rPr>
              <w:t>100%-130% 1min</w:t>
            </w:r>
            <w:r>
              <w:rPr>
                <w:rFonts w:hint="eastAsia"/>
                <w:color w:val="FF0000"/>
                <w:sz w:val="20"/>
              </w:rPr>
              <w:t>；</w:t>
            </w:r>
            <w:r>
              <w:rPr>
                <w:rFonts w:eastAsia="等线"/>
                <w:color w:val="FF0000"/>
                <w:sz w:val="20"/>
              </w:rPr>
              <w:t>131%-150% 1s</w:t>
            </w:r>
            <w:r>
              <w:rPr>
                <w:rFonts w:hint="eastAsia"/>
                <w:color w:val="FF0000"/>
                <w:sz w:val="20"/>
              </w:rPr>
              <w:t>；</w:t>
            </w:r>
            <w:r>
              <w:rPr>
                <w:rFonts w:eastAsia="等线"/>
                <w:color w:val="FF0000"/>
                <w:sz w:val="20"/>
              </w:rPr>
              <w:t>150%</w:t>
            </w:r>
            <w:r>
              <w:rPr>
                <w:rFonts w:hint="eastAsia"/>
                <w:color w:val="FF0000"/>
                <w:sz w:val="20"/>
              </w:rPr>
              <w:t>以上</w:t>
            </w:r>
            <w:r>
              <w:rPr>
                <w:rFonts w:eastAsia="等线"/>
                <w:color w:val="FF0000"/>
                <w:sz w:val="20"/>
              </w:rPr>
              <w:t xml:space="preserve"> 200ms</w:t>
            </w:r>
            <w:r>
              <w:rPr>
                <w:rFonts w:eastAsia="等线"/>
                <w:color w:val="FF0000"/>
                <w:sz w:val="20"/>
              </w:rPr>
              <w:br/>
            </w:r>
            <w:r>
              <w:rPr>
                <w:rFonts w:hint="eastAsia"/>
                <w:color w:val="FF0000"/>
                <w:sz w:val="20"/>
              </w:rPr>
              <w:t>系统效率：</w:t>
            </w:r>
            <w:r>
              <w:rPr>
                <w:rFonts w:eastAsia="等线"/>
                <w:color w:val="FF0000"/>
                <w:sz w:val="20"/>
              </w:rPr>
              <w:t>≥95%</w:t>
            </w:r>
            <w:r>
              <w:rPr>
                <w:rFonts w:eastAsia="等线"/>
                <w:color w:val="FF0000"/>
                <w:sz w:val="20"/>
              </w:rPr>
              <w:br/>
            </w:r>
            <w:r>
              <w:rPr>
                <w:rFonts w:hint="eastAsia"/>
                <w:color w:val="FF0000"/>
                <w:sz w:val="20"/>
              </w:rPr>
              <w:t>面板显示：</w:t>
            </w:r>
            <w:r>
              <w:rPr>
                <w:rFonts w:eastAsia="等线"/>
                <w:color w:val="FF0000"/>
                <w:sz w:val="20"/>
              </w:rPr>
              <w:t>LED</w:t>
            </w:r>
            <w:r>
              <w:rPr>
                <w:rFonts w:eastAsia="等线"/>
                <w:color w:val="FF0000"/>
                <w:sz w:val="20"/>
              </w:rPr>
              <w:br/>
            </w:r>
            <w:r>
              <w:rPr>
                <w:rFonts w:hint="eastAsia"/>
                <w:color w:val="FF0000"/>
                <w:sz w:val="20"/>
              </w:rPr>
              <w:t>噪音（</w:t>
            </w:r>
            <w:r>
              <w:rPr>
                <w:rFonts w:eastAsia="等线"/>
                <w:color w:val="FF0000"/>
                <w:sz w:val="20"/>
              </w:rPr>
              <w:t>dB</w:t>
            </w:r>
            <w:r>
              <w:rPr>
                <w:rFonts w:hint="eastAsia"/>
                <w:color w:val="FF0000"/>
                <w:sz w:val="20"/>
              </w:rPr>
              <w:t>）：＜</w:t>
            </w:r>
            <w:r>
              <w:rPr>
                <w:rFonts w:eastAsia="等线"/>
                <w:color w:val="FF0000"/>
                <w:sz w:val="20"/>
              </w:rPr>
              <w:t>50</w:t>
            </w:r>
            <w:r>
              <w:rPr>
                <w:rFonts w:eastAsia="等线"/>
                <w:color w:val="FF0000"/>
                <w:sz w:val="20"/>
              </w:rPr>
              <w:br/>
            </w:r>
            <w:r>
              <w:rPr>
                <w:rFonts w:hint="eastAsia"/>
                <w:color w:val="FF0000"/>
                <w:sz w:val="20"/>
              </w:rPr>
              <w:t>工作温度（</w:t>
            </w:r>
            <w:r>
              <w:rPr>
                <w:rFonts w:eastAsia="等线"/>
                <w:color w:val="FF0000"/>
                <w:sz w:val="20"/>
              </w:rPr>
              <w:t>°C</w:t>
            </w:r>
            <w:r>
              <w:rPr>
                <w:rFonts w:hint="eastAsia"/>
                <w:color w:val="FF0000"/>
                <w:sz w:val="20"/>
              </w:rPr>
              <w:t>）：零下</w:t>
            </w:r>
            <w:r>
              <w:rPr>
                <w:rFonts w:eastAsia="等线"/>
                <w:color w:val="FF0000"/>
                <w:sz w:val="20"/>
              </w:rPr>
              <w:t>5—40</w:t>
            </w:r>
            <w:r>
              <w:rPr>
                <w:rFonts w:eastAsia="等线"/>
                <w:color w:val="FF0000"/>
                <w:sz w:val="20"/>
              </w:rPr>
              <w:br/>
            </w:r>
            <w:r>
              <w:rPr>
                <w:rFonts w:hint="eastAsia"/>
                <w:color w:val="FF0000"/>
                <w:sz w:val="20"/>
              </w:rPr>
              <w:t>环境湿度：</w:t>
            </w:r>
            <w:r>
              <w:rPr>
                <w:rFonts w:eastAsia="等线"/>
                <w:color w:val="FF0000"/>
                <w:sz w:val="20"/>
              </w:rPr>
              <w:t>0-95%</w:t>
            </w:r>
            <w:r>
              <w:rPr>
                <w:rFonts w:hint="eastAsia"/>
                <w:color w:val="FF0000"/>
                <w:sz w:val="20"/>
              </w:rPr>
              <w:t>，无冷凝</w:t>
            </w:r>
          </w:p>
          <w:p w14:paraId="657FD4BB">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08DD0E8C">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0A2BD67C">
            <w:pPr>
              <w:jc w:val="center"/>
              <w:rPr>
                <w:rFonts w:ascii="宋体" w:eastAsia="宋体" w:hAnsi="宋体" w:cs="宋体"/>
                <w:color w:val="auto"/>
              </w:rPr>
            </w:pPr>
            <w:r>
              <w:rPr>
                <w:rFonts w:ascii="宋体" w:eastAsia="宋体" w:hAnsi="宋体" w:cs="宋体" w:hint="eastAsia"/>
                <w:color w:val="auto"/>
              </w:rPr>
              <w:t>48</w:t>
            </w:r>
          </w:p>
        </w:tc>
      </w:tr>
      <w:tr w14:paraId="4B62EF1A">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9F27A40">
            <w:pPr>
              <w:jc w:val="center"/>
              <w:rPr>
                <w:rFonts w:ascii="宋体" w:eastAsia="宋体" w:hAnsi="宋体" w:cs="宋体"/>
                <w:color w:val="auto"/>
              </w:rPr>
            </w:pPr>
            <w:r>
              <w:rPr>
                <w:rFonts w:ascii="宋体" w:eastAsia="宋体" w:hAnsi="宋体" w:cs="宋体" w:hint="eastAsia"/>
                <w:color w:val="auto"/>
              </w:rPr>
              <w:t>1.16</w:t>
            </w:r>
          </w:p>
        </w:tc>
        <w:tc>
          <w:tcPr>
            <w:tcW w:w="763" w:type="pct"/>
            <w:vMerge/>
            <w:tcBorders>
              <w:left w:val="nil"/>
              <w:right w:val="single" w:sz="4" w:space="0" w:color="auto"/>
            </w:tcBorders>
            <w:shd w:val="clear" w:color="auto" w:fill="auto"/>
            <w:vAlign w:val="center"/>
          </w:tcPr>
          <w:p w14:paraId="006AA386">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1CCE0180">
            <w:pPr>
              <w:jc w:val="center"/>
              <w:rPr>
                <w:rFonts w:ascii="宋体" w:eastAsia="宋体" w:hAnsi="宋体" w:cs="宋体"/>
                <w:color w:val="auto"/>
                <w:lang w:eastAsia="zh-CN"/>
              </w:rPr>
            </w:pPr>
            <w:r>
              <w:rPr>
                <w:rFonts w:ascii="宋体" w:eastAsia="宋体" w:hAnsi="宋体" w:cs="宋体" w:hint="eastAsia"/>
                <w:color w:val="auto"/>
                <w:lang w:eastAsia="zh-CN"/>
              </w:rPr>
              <w:t>备用电源（UPS电池）</w:t>
            </w:r>
          </w:p>
        </w:tc>
        <w:tc>
          <w:tcPr>
            <w:tcW w:w="2164" w:type="pct"/>
            <w:tcBorders>
              <w:top w:val="nil"/>
              <w:left w:val="nil"/>
              <w:bottom w:val="single" w:sz="4" w:space="0" w:color="auto"/>
              <w:right w:val="single" w:sz="4" w:space="0" w:color="auto"/>
            </w:tcBorders>
            <w:shd w:val="clear" w:color="auto" w:fill="auto"/>
            <w:vAlign w:val="center"/>
          </w:tcPr>
          <w:p w14:paraId="56F36315">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sz w:val="20"/>
              </w:rPr>
              <w:t>1.</w:t>
            </w:r>
            <w:r>
              <w:rPr>
                <w:rFonts w:hint="eastAsia"/>
                <w:sz w:val="20"/>
              </w:rPr>
              <w:t>蓄电池：</w:t>
            </w:r>
            <w:r>
              <w:rPr>
                <w:rFonts w:eastAsia="等线"/>
                <w:sz w:val="20"/>
              </w:rPr>
              <w:t>≥6</w:t>
            </w:r>
            <w:r>
              <w:rPr>
                <w:rFonts w:hint="eastAsia"/>
                <w:sz w:val="20"/>
              </w:rPr>
              <w:t>块</w:t>
            </w:r>
            <w:r>
              <w:rPr>
                <w:rFonts w:eastAsia="等线"/>
                <w:sz w:val="20"/>
              </w:rPr>
              <w:t>12V38AH</w:t>
            </w:r>
            <w:r>
              <w:rPr>
                <w:rFonts w:hint="eastAsia"/>
                <w:sz w:val="20"/>
              </w:rPr>
              <w:t>电池</w:t>
            </w:r>
            <w:r>
              <w:rPr>
                <w:rFonts w:eastAsia="等线"/>
                <w:sz w:val="20"/>
              </w:rPr>
              <w:br/>
            </w:r>
            <w:r>
              <w:rPr>
                <w:rFonts w:eastAsia="等线"/>
                <w:sz w:val="20"/>
              </w:rPr>
              <w:t>2.</w:t>
            </w:r>
            <w:r>
              <w:rPr>
                <w:rFonts w:hint="eastAsia"/>
                <w:sz w:val="20"/>
              </w:rPr>
              <w:t>标称电压</w:t>
            </w:r>
            <w:r>
              <w:rPr>
                <w:rFonts w:eastAsia="等线"/>
                <w:sz w:val="20"/>
              </w:rPr>
              <w:t xml:space="preserve"> </w:t>
            </w:r>
            <w:r>
              <w:rPr>
                <w:rFonts w:hint="eastAsia"/>
                <w:sz w:val="20"/>
              </w:rPr>
              <w:t>：</w:t>
            </w:r>
            <w:r>
              <w:rPr>
                <w:rFonts w:eastAsia="等线"/>
                <w:sz w:val="20"/>
              </w:rPr>
              <w:t>≥12V</w:t>
            </w:r>
            <w:r>
              <w:rPr>
                <w:rFonts w:eastAsia="等线"/>
                <w:sz w:val="20"/>
              </w:rPr>
              <w:br/>
            </w:r>
            <w:r>
              <w:rPr>
                <w:rFonts w:eastAsia="等线"/>
                <w:sz w:val="20"/>
              </w:rPr>
              <w:t>3.</w:t>
            </w:r>
            <w:r>
              <w:rPr>
                <w:rFonts w:hint="eastAsia"/>
                <w:sz w:val="20"/>
              </w:rPr>
              <w:t>额定容量：</w:t>
            </w:r>
            <w:r>
              <w:rPr>
                <w:rFonts w:eastAsia="等线"/>
                <w:sz w:val="20"/>
              </w:rPr>
              <w:t>≥38Ah</w:t>
            </w:r>
            <w:r>
              <w:rPr>
                <w:rFonts w:hint="eastAsia"/>
                <w:sz w:val="20"/>
              </w:rPr>
              <w:t>（</w:t>
            </w:r>
            <w:r>
              <w:rPr>
                <w:rFonts w:eastAsia="等线"/>
                <w:sz w:val="20"/>
              </w:rPr>
              <w:t>C20</w:t>
            </w:r>
            <w:r>
              <w:rPr>
                <w:rFonts w:hint="eastAsia"/>
                <w:sz w:val="20"/>
              </w:rPr>
              <w:t>，</w:t>
            </w:r>
            <w:r>
              <w:rPr>
                <w:rFonts w:eastAsia="等线"/>
                <w:sz w:val="20"/>
              </w:rPr>
              <w:t>1.75V/</w:t>
            </w:r>
            <w:r>
              <w:rPr>
                <w:rFonts w:hint="eastAsia"/>
                <w:sz w:val="20"/>
              </w:rPr>
              <w:t>单体、</w:t>
            </w:r>
            <w:r>
              <w:rPr>
                <w:rFonts w:eastAsia="等线"/>
                <w:sz w:val="20"/>
              </w:rPr>
              <w:t>25℃</w:t>
            </w:r>
            <w:r>
              <w:rPr>
                <w:rFonts w:hint="eastAsia"/>
                <w:sz w:val="20"/>
              </w:rPr>
              <w:t>）</w:t>
            </w:r>
            <w:r>
              <w:rPr>
                <w:rFonts w:eastAsia="等线"/>
                <w:sz w:val="20"/>
              </w:rPr>
              <w:br/>
            </w:r>
            <w:r>
              <w:rPr>
                <w:rFonts w:eastAsia="等线"/>
                <w:color w:val="FF0000"/>
                <w:sz w:val="20"/>
              </w:rPr>
              <w:t>4.</w:t>
            </w:r>
            <w:r>
              <w:rPr>
                <w:rFonts w:hint="eastAsia"/>
                <w:color w:val="FF0000"/>
                <w:sz w:val="20"/>
              </w:rPr>
              <w:t>尺寸：</w:t>
            </w:r>
            <w:r>
              <w:rPr>
                <w:rFonts w:eastAsia="等线"/>
                <w:color w:val="FF0000"/>
                <w:sz w:val="20"/>
              </w:rPr>
              <w:t>≤198*167*173mm</w:t>
            </w:r>
            <w:r>
              <w:rPr>
                <w:rFonts w:eastAsia="等线"/>
                <w:color w:val="FF0000"/>
                <w:sz w:val="20"/>
              </w:rPr>
              <w:br/>
            </w:r>
            <w:r>
              <w:rPr>
                <w:rFonts w:eastAsia="等线"/>
                <w:color w:val="FF0000"/>
                <w:sz w:val="20"/>
              </w:rPr>
              <w:t>5.</w:t>
            </w:r>
            <w:r>
              <w:rPr>
                <w:rFonts w:hint="eastAsia"/>
                <w:color w:val="FF0000"/>
                <w:sz w:val="20"/>
              </w:rPr>
              <w:t>内阻：</w:t>
            </w:r>
            <w:r>
              <w:rPr>
                <w:rFonts w:eastAsia="等线"/>
                <w:color w:val="FF0000"/>
                <w:sz w:val="20"/>
              </w:rPr>
              <w:t>≤9.45mΩ</w:t>
            </w:r>
            <w:r>
              <w:rPr>
                <w:rFonts w:hint="eastAsia"/>
                <w:color w:val="FF0000"/>
                <w:sz w:val="20"/>
              </w:rPr>
              <w:t>（荷电状态</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6.</w:t>
            </w:r>
            <w:r>
              <w:rPr>
                <w:rFonts w:hint="eastAsia"/>
                <w:color w:val="FF0000"/>
                <w:sz w:val="20"/>
              </w:rPr>
              <w:t>短路电流</w:t>
            </w:r>
            <w:r>
              <w:rPr>
                <w:rFonts w:eastAsia="等线"/>
                <w:color w:val="FF0000"/>
                <w:sz w:val="20"/>
              </w:rPr>
              <w:t xml:space="preserve"> </w:t>
            </w:r>
            <w:r>
              <w:rPr>
                <w:rFonts w:hint="eastAsia"/>
                <w:color w:val="FF0000"/>
                <w:sz w:val="20"/>
              </w:rPr>
              <w:t>：</w:t>
            </w:r>
            <w:r>
              <w:rPr>
                <w:rFonts w:eastAsia="等线"/>
                <w:color w:val="FF0000"/>
                <w:sz w:val="20"/>
              </w:rPr>
              <w:t xml:space="preserve">≥456A </w:t>
            </w:r>
            <w:r>
              <w:rPr>
                <w:rFonts w:eastAsia="等线"/>
                <w:color w:val="FF0000"/>
                <w:sz w:val="20"/>
              </w:rPr>
              <w:br/>
            </w:r>
            <w:r>
              <w:rPr>
                <w:rFonts w:eastAsia="等线"/>
                <w:color w:val="FF0000"/>
                <w:sz w:val="20"/>
              </w:rPr>
              <w:t>7.</w:t>
            </w:r>
            <w:r>
              <w:rPr>
                <w:rFonts w:hint="eastAsia"/>
                <w:color w:val="FF0000"/>
                <w:sz w:val="20"/>
              </w:rPr>
              <w:t>自放电：</w:t>
            </w:r>
            <w:r>
              <w:rPr>
                <w:rFonts w:eastAsia="等线"/>
                <w:color w:val="FF0000"/>
                <w:sz w:val="20"/>
              </w:rPr>
              <w:t>≤2%/</w:t>
            </w:r>
            <w:r>
              <w:rPr>
                <w:rFonts w:hint="eastAsia"/>
                <w:color w:val="FF0000"/>
                <w:sz w:val="20"/>
              </w:rPr>
              <w:t>月（</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8.</w:t>
            </w:r>
            <w:r>
              <w:rPr>
                <w:rFonts w:hint="eastAsia"/>
                <w:color w:val="FF0000"/>
                <w:sz w:val="20"/>
              </w:rPr>
              <w:t>适用温度范围：零下</w:t>
            </w:r>
            <w:r>
              <w:rPr>
                <w:rFonts w:eastAsia="等线"/>
                <w:color w:val="FF0000"/>
                <w:sz w:val="20"/>
              </w:rPr>
              <w:t>15℃~50℃</w:t>
            </w:r>
            <w:r>
              <w:rPr>
                <w:rFonts w:eastAsia="等线"/>
                <w:color w:val="FF0000"/>
                <w:sz w:val="20"/>
              </w:rPr>
              <w:br/>
            </w:r>
            <w:r>
              <w:rPr>
                <w:rFonts w:eastAsia="等线"/>
                <w:color w:val="FF0000"/>
                <w:sz w:val="20"/>
              </w:rPr>
              <w:t>9.</w:t>
            </w:r>
            <w:r>
              <w:rPr>
                <w:rFonts w:hint="eastAsia"/>
                <w:color w:val="FF0000"/>
                <w:sz w:val="20"/>
              </w:rPr>
              <w:t>均充电压</w:t>
            </w:r>
            <w:r>
              <w:rPr>
                <w:rFonts w:eastAsia="等线"/>
                <w:color w:val="FF0000"/>
                <w:sz w:val="20"/>
              </w:rPr>
              <w:t xml:space="preserve"> </w:t>
            </w:r>
            <w:r>
              <w:rPr>
                <w:rFonts w:hint="eastAsia"/>
                <w:color w:val="FF0000"/>
                <w:sz w:val="20"/>
              </w:rPr>
              <w:t>：</w:t>
            </w:r>
            <w:r>
              <w:rPr>
                <w:rFonts w:eastAsia="等线"/>
                <w:color w:val="FF0000"/>
                <w:sz w:val="20"/>
              </w:rPr>
              <w:t>2.35-2.40V/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10.</w:t>
            </w:r>
            <w:r>
              <w:rPr>
                <w:rFonts w:hint="eastAsia"/>
                <w:color w:val="FF0000"/>
                <w:sz w:val="20"/>
              </w:rPr>
              <w:t>浮充电压</w:t>
            </w:r>
            <w:r>
              <w:rPr>
                <w:rFonts w:eastAsia="等线"/>
                <w:color w:val="FF0000"/>
                <w:sz w:val="20"/>
              </w:rPr>
              <w:t xml:space="preserve"> V/</w:t>
            </w:r>
            <w:r>
              <w:rPr>
                <w:rFonts w:hint="eastAsia"/>
                <w:color w:val="FF0000"/>
                <w:sz w:val="20"/>
              </w:rPr>
              <w:t>单体：</w:t>
            </w:r>
            <w:r>
              <w:rPr>
                <w:rFonts w:eastAsia="等线"/>
                <w:color w:val="FF0000"/>
                <w:sz w:val="20"/>
              </w:rPr>
              <w:t>2.25V/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11.</w:t>
            </w:r>
            <w:r>
              <w:rPr>
                <w:rFonts w:hint="eastAsia"/>
                <w:color w:val="FF0000"/>
                <w:sz w:val="20"/>
              </w:rPr>
              <w:t>温度补偿系数：</w:t>
            </w:r>
            <w:r>
              <w:rPr>
                <w:rFonts w:eastAsia="等线"/>
                <w:color w:val="FF0000"/>
                <w:sz w:val="20"/>
              </w:rPr>
              <w:t>4mV/℃·</w:t>
            </w:r>
            <w:r>
              <w:rPr>
                <w:rFonts w:hint="eastAsia"/>
                <w:color w:val="FF0000"/>
                <w:sz w:val="20"/>
              </w:rPr>
              <w:t>单体</w:t>
            </w:r>
            <w:r>
              <w:rPr>
                <w:rFonts w:eastAsia="等线"/>
                <w:color w:val="FF0000"/>
                <w:sz w:val="20"/>
              </w:rPr>
              <w:t xml:space="preserve"> </w:t>
            </w:r>
            <w:r>
              <w:rPr>
                <w:rFonts w:eastAsia="等线"/>
                <w:color w:val="FF0000"/>
                <w:sz w:val="20"/>
              </w:rPr>
              <w:br/>
            </w:r>
            <w:r>
              <w:rPr>
                <w:rFonts w:eastAsia="等线"/>
                <w:color w:val="FF0000"/>
                <w:sz w:val="20"/>
              </w:rPr>
              <w:t>12.</w:t>
            </w:r>
            <w:r>
              <w:rPr>
                <w:rFonts w:hint="eastAsia"/>
                <w:color w:val="FF0000"/>
                <w:sz w:val="20"/>
              </w:rPr>
              <w:t>最大充电电流：</w:t>
            </w:r>
            <w:r>
              <w:rPr>
                <w:rFonts w:eastAsia="等线"/>
                <w:color w:val="FF0000"/>
                <w:sz w:val="20"/>
              </w:rPr>
              <w:t>≤9.5A</w:t>
            </w:r>
            <w:r>
              <w:rPr>
                <w:rFonts w:eastAsia="等线"/>
                <w:color w:val="FF0000"/>
                <w:sz w:val="20"/>
              </w:rPr>
              <w:br/>
            </w:r>
            <w:r>
              <w:rPr>
                <w:rFonts w:eastAsia="等线"/>
                <w:color w:val="FF0000"/>
                <w:sz w:val="20"/>
              </w:rPr>
              <w:t>13.</w:t>
            </w:r>
            <w:r>
              <w:rPr>
                <w:rFonts w:hint="eastAsia"/>
                <w:color w:val="FF0000"/>
                <w:sz w:val="20"/>
              </w:rPr>
              <w:t>含电池间连接线缆</w:t>
            </w:r>
          </w:p>
          <w:p w14:paraId="0ED50DF2">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58205DFC">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574B82C1">
            <w:pPr>
              <w:jc w:val="center"/>
              <w:rPr>
                <w:rFonts w:ascii="宋体" w:eastAsia="宋体" w:hAnsi="宋体" w:cs="宋体"/>
                <w:color w:val="auto"/>
              </w:rPr>
            </w:pPr>
            <w:r>
              <w:rPr>
                <w:rFonts w:ascii="宋体" w:eastAsia="宋体" w:hAnsi="宋体" w:cs="宋体" w:hint="eastAsia"/>
                <w:color w:val="auto"/>
              </w:rPr>
              <w:t>48</w:t>
            </w:r>
          </w:p>
        </w:tc>
      </w:tr>
      <w:tr w14:paraId="62ACB21D">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29DBABE">
            <w:pPr>
              <w:jc w:val="center"/>
              <w:rPr>
                <w:rFonts w:ascii="宋体" w:eastAsia="宋体" w:hAnsi="宋体" w:cs="宋体"/>
                <w:color w:val="auto"/>
              </w:rPr>
            </w:pPr>
            <w:r>
              <w:rPr>
                <w:rFonts w:ascii="宋体" w:eastAsia="宋体" w:hAnsi="宋体" w:cs="宋体" w:hint="eastAsia"/>
                <w:color w:val="auto"/>
              </w:rPr>
              <w:t>1.17</w:t>
            </w:r>
          </w:p>
        </w:tc>
        <w:tc>
          <w:tcPr>
            <w:tcW w:w="763" w:type="pct"/>
            <w:vMerge/>
            <w:tcBorders>
              <w:left w:val="nil"/>
              <w:right w:val="single" w:sz="4" w:space="0" w:color="auto"/>
            </w:tcBorders>
            <w:shd w:val="clear" w:color="auto" w:fill="auto"/>
            <w:vAlign w:val="center"/>
          </w:tcPr>
          <w:p w14:paraId="7FFB8EC0">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17A283C7">
            <w:pPr>
              <w:jc w:val="center"/>
              <w:rPr>
                <w:rFonts w:ascii="宋体" w:eastAsia="宋体" w:hAnsi="宋体" w:cs="宋体"/>
                <w:color w:val="auto"/>
              </w:rPr>
            </w:pPr>
            <w:r>
              <w:rPr>
                <w:rFonts w:ascii="宋体" w:eastAsia="宋体" w:hAnsi="宋体" w:cs="宋体" w:hint="eastAsia"/>
                <w:color w:val="auto"/>
              </w:rPr>
              <w:t>备用电源（电池箱）</w:t>
            </w:r>
          </w:p>
        </w:tc>
        <w:tc>
          <w:tcPr>
            <w:tcW w:w="2164" w:type="pct"/>
            <w:tcBorders>
              <w:top w:val="nil"/>
              <w:left w:val="nil"/>
              <w:bottom w:val="single" w:sz="4" w:space="0" w:color="auto"/>
              <w:right w:val="single" w:sz="4" w:space="0" w:color="auto"/>
            </w:tcBorders>
            <w:shd w:val="clear" w:color="auto" w:fill="auto"/>
            <w:vAlign w:val="center"/>
          </w:tcPr>
          <w:p w14:paraId="2D82A3FB">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 xml:space="preserve">1.尺寸（宽*深*高）（mm）：≤430×560×260 </w:t>
            </w:r>
          </w:p>
          <w:p w14:paraId="00184B72">
            <w:pPr>
              <w:keepNext w:val="0"/>
              <w:keepLines w:val="0"/>
              <w:pageBreakBefore w:val="0"/>
              <w:kinsoku/>
              <w:overflowPunct/>
              <w:topLinePunct w:val="0"/>
              <w:autoSpaceDE/>
              <w:autoSpaceDN/>
              <w:bidi w:val="0"/>
              <w:adjustRightInd/>
              <w:snapToGrid/>
              <w:spacing w:line="240" w:lineRule="auto"/>
              <w:rPr>
                <w:rFonts w:ascii="宋体" w:eastAsia="宋体" w:hAnsi="宋体" w:cs="宋体" w:hint="eastAsia"/>
                <w:color w:val="auto"/>
                <w:lang w:eastAsia="zh-CN"/>
              </w:rPr>
            </w:pPr>
            <w:r>
              <w:rPr>
                <w:rFonts w:ascii="宋体" w:hAnsi="宋体" w:cs="宋体" w:hint="eastAsia"/>
                <w:color w:val="EE0000"/>
              </w:rPr>
              <w:t>2.重量（kg）：≤6</w:t>
            </w:r>
          </w:p>
          <w:p w14:paraId="6FDEB2B8">
            <w:pPr>
              <w:rPr>
                <w:rFonts w:ascii="宋体" w:eastAsia="宋体" w:hAnsi="宋体" w:cs="宋体"/>
                <w:color w:val="auto"/>
                <w:lang w:eastAsia="zh-CN"/>
              </w:rPr>
            </w:pPr>
            <w:r>
              <w:rPr>
                <w:rFonts w:ascii="宋体" w:eastAsia="宋体" w:hAnsi="宋体" w:cs="宋体" w:hint="eastAsia"/>
                <w:color w:val="auto"/>
                <w:lang w:val="en-US" w:eastAsia="zh-CN"/>
              </w:rPr>
              <w:t>3</w:t>
            </w:r>
            <w:r>
              <w:rPr>
                <w:rFonts w:ascii="宋体" w:eastAsia="宋体" w:hAnsi="宋体" w:cs="宋体" w:hint="eastAsia"/>
                <w:color w:val="auto"/>
                <w:lang w:eastAsia="zh-CN"/>
              </w:rPr>
              <w:t>.基本参数：钢制喷塑，组合结构，每个放置≥6只12V38AH电池，配置电池开关、电池连接线</w:t>
            </w:r>
          </w:p>
        </w:tc>
        <w:tc>
          <w:tcPr>
            <w:tcW w:w="238" w:type="pct"/>
            <w:tcBorders>
              <w:top w:val="nil"/>
              <w:left w:val="nil"/>
              <w:bottom w:val="single" w:sz="4" w:space="0" w:color="auto"/>
              <w:right w:val="single" w:sz="4" w:space="0" w:color="auto"/>
            </w:tcBorders>
            <w:shd w:val="clear" w:color="auto" w:fill="auto"/>
            <w:vAlign w:val="center"/>
          </w:tcPr>
          <w:p w14:paraId="32A38CA6">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64332F52">
            <w:pPr>
              <w:jc w:val="center"/>
              <w:rPr>
                <w:rFonts w:ascii="宋体" w:eastAsia="宋体" w:hAnsi="宋体" w:cs="宋体"/>
                <w:color w:val="auto"/>
              </w:rPr>
            </w:pPr>
            <w:r>
              <w:rPr>
                <w:rFonts w:ascii="宋体" w:eastAsia="宋体" w:hAnsi="宋体" w:cs="宋体" w:hint="eastAsia"/>
                <w:color w:val="auto"/>
              </w:rPr>
              <w:t>48</w:t>
            </w:r>
          </w:p>
        </w:tc>
      </w:tr>
      <w:tr w14:paraId="22F78B7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F6AB5CE">
            <w:pPr>
              <w:jc w:val="center"/>
              <w:rPr>
                <w:rFonts w:ascii="宋体" w:eastAsia="宋体" w:hAnsi="宋体" w:cs="宋体"/>
                <w:color w:val="auto"/>
              </w:rPr>
            </w:pPr>
            <w:r>
              <w:rPr>
                <w:rFonts w:ascii="宋体" w:eastAsia="宋体" w:hAnsi="宋体" w:cs="宋体" w:hint="eastAsia"/>
                <w:color w:val="auto"/>
              </w:rPr>
              <w:t>1.18</w:t>
            </w:r>
          </w:p>
        </w:tc>
        <w:tc>
          <w:tcPr>
            <w:tcW w:w="763" w:type="pct"/>
            <w:vMerge/>
            <w:tcBorders>
              <w:left w:val="nil"/>
              <w:bottom w:val="single" w:sz="4" w:space="0" w:color="auto"/>
              <w:right w:val="single" w:sz="4" w:space="0" w:color="auto"/>
            </w:tcBorders>
            <w:shd w:val="clear" w:color="auto" w:fill="auto"/>
            <w:vAlign w:val="center"/>
          </w:tcPr>
          <w:p w14:paraId="1D92569A">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5FCF8A6C">
            <w:pPr>
              <w:jc w:val="center"/>
              <w:rPr>
                <w:rFonts w:ascii="宋体" w:eastAsia="宋体" w:hAnsi="宋体" w:cs="宋体"/>
                <w:color w:val="auto"/>
              </w:rPr>
            </w:pPr>
            <w:r>
              <w:rPr>
                <w:rFonts w:ascii="宋体" w:eastAsia="宋体" w:hAnsi="宋体" w:cs="宋体" w:hint="eastAsia"/>
                <w:color w:val="auto"/>
              </w:rPr>
              <w:t>应急汽油发电机</w:t>
            </w:r>
          </w:p>
        </w:tc>
        <w:tc>
          <w:tcPr>
            <w:tcW w:w="2164" w:type="pct"/>
            <w:tcBorders>
              <w:top w:val="nil"/>
              <w:left w:val="nil"/>
              <w:bottom w:val="single" w:sz="4" w:space="0" w:color="auto"/>
              <w:right w:val="single" w:sz="4" w:space="0" w:color="auto"/>
            </w:tcBorders>
            <w:shd w:val="clear" w:color="auto" w:fill="auto"/>
            <w:vAlign w:val="center"/>
          </w:tcPr>
          <w:p w14:paraId="08785DE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1.功率≥2KW</w:t>
            </w:r>
          </w:p>
          <w:p w14:paraId="43A48D99">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2.额定电压：≤220V/380V</w:t>
            </w:r>
          </w:p>
          <w:p w14:paraId="47793095">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3.输出电压：≤220V/380V</w:t>
            </w:r>
          </w:p>
          <w:p w14:paraId="6BAFE03E">
            <w:pPr>
              <w:keepNext w:val="0"/>
              <w:keepLines w:val="0"/>
              <w:pageBreakBefore w:val="0"/>
              <w:kinsoku/>
              <w:overflowPunct/>
              <w:topLinePunct w:val="0"/>
              <w:autoSpaceDE/>
              <w:autoSpaceDN/>
              <w:bidi w:val="0"/>
              <w:adjustRightInd/>
              <w:snapToGrid/>
              <w:spacing w:line="240" w:lineRule="auto"/>
              <w:rPr>
                <w:rFonts w:ascii="宋体" w:hAnsi="宋体" w:cs="宋体" w:hint="eastAsia"/>
                <w:color w:val="EE0000"/>
              </w:rPr>
            </w:pPr>
            <w:r>
              <w:rPr>
                <w:rFonts w:ascii="宋体" w:hAnsi="宋体" w:cs="宋体" w:hint="eastAsia"/>
                <w:color w:val="EE0000"/>
              </w:rPr>
              <w:t>4.相数：三相</w:t>
            </w:r>
          </w:p>
          <w:p w14:paraId="48C94BAB">
            <w:pPr>
              <w:rPr>
                <w:rFonts w:ascii="宋体" w:eastAsia="宋体" w:hAnsi="宋体" w:cs="宋体"/>
                <w:color w:val="auto"/>
              </w:rPr>
            </w:pPr>
            <w:r>
              <w:rPr>
                <w:rFonts w:ascii="宋体" w:hAnsi="宋体" w:cs="宋体" w:hint="eastAsia"/>
                <w:color w:val="EE0000"/>
              </w:rPr>
              <w:t>5.频率：≤50Hz。</w:t>
            </w:r>
          </w:p>
        </w:tc>
        <w:tc>
          <w:tcPr>
            <w:tcW w:w="238" w:type="pct"/>
            <w:tcBorders>
              <w:top w:val="nil"/>
              <w:left w:val="nil"/>
              <w:bottom w:val="single" w:sz="4" w:space="0" w:color="auto"/>
              <w:right w:val="single" w:sz="4" w:space="0" w:color="auto"/>
            </w:tcBorders>
            <w:shd w:val="clear" w:color="auto" w:fill="auto"/>
            <w:vAlign w:val="center"/>
          </w:tcPr>
          <w:p w14:paraId="7AA3A529">
            <w:pPr>
              <w:jc w:val="center"/>
              <w:rPr>
                <w:rFonts w:ascii="宋体" w:eastAsia="宋体" w:hAnsi="宋体" w:cs="宋体"/>
                <w:color w:val="auto"/>
              </w:rPr>
            </w:pPr>
            <w:r>
              <w:rPr>
                <w:rFonts w:ascii="宋体" w:eastAsia="宋体" w:hAnsi="宋体" w:cs="宋体" w:hint="eastAsia"/>
                <w:color w:val="auto"/>
              </w:rPr>
              <w:t>部</w:t>
            </w:r>
          </w:p>
        </w:tc>
        <w:tc>
          <w:tcPr>
            <w:tcW w:w="296" w:type="pct"/>
            <w:tcBorders>
              <w:top w:val="nil"/>
              <w:left w:val="nil"/>
              <w:bottom w:val="single" w:sz="4" w:space="0" w:color="auto"/>
              <w:right w:val="single" w:sz="4" w:space="0" w:color="auto"/>
            </w:tcBorders>
            <w:shd w:val="clear" w:color="auto" w:fill="auto"/>
            <w:vAlign w:val="center"/>
          </w:tcPr>
          <w:p w14:paraId="2FB8ADA5">
            <w:pPr>
              <w:jc w:val="center"/>
              <w:rPr>
                <w:rFonts w:ascii="宋体" w:eastAsia="宋体" w:hAnsi="宋体" w:cs="宋体"/>
                <w:color w:val="auto"/>
              </w:rPr>
            </w:pPr>
            <w:r>
              <w:rPr>
                <w:rFonts w:ascii="宋体" w:eastAsia="宋体" w:hAnsi="宋体" w:cs="宋体" w:hint="eastAsia"/>
                <w:color w:val="auto"/>
              </w:rPr>
              <w:t>48</w:t>
            </w:r>
          </w:p>
        </w:tc>
      </w:tr>
      <w:tr w14:paraId="135DA23C">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6A79575">
            <w:pPr>
              <w:jc w:val="center"/>
              <w:rPr>
                <w:rFonts w:ascii="宋体" w:eastAsia="宋体" w:hAnsi="宋体" w:cs="宋体"/>
                <w:color w:val="auto"/>
              </w:rPr>
            </w:pPr>
            <w:r>
              <w:rPr>
                <w:rFonts w:ascii="宋体" w:eastAsia="宋体" w:hAnsi="宋体" w:cs="宋体" w:hint="eastAsia"/>
                <w:color w:val="auto"/>
              </w:rPr>
              <w:t>1.19</w:t>
            </w:r>
          </w:p>
        </w:tc>
        <w:tc>
          <w:tcPr>
            <w:tcW w:w="1946" w:type="pct"/>
            <w:gridSpan w:val="2"/>
            <w:tcBorders>
              <w:top w:val="nil"/>
              <w:left w:val="nil"/>
              <w:bottom w:val="single" w:sz="4" w:space="0" w:color="auto"/>
              <w:right w:val="single" w:sz="4" w:space="0" w:color="auto"/>
            </w:tcBorders>
            <w:shd w:val="clear" w:color="auto" w:fill="auto"/>
            <w:noWrap/>
            <w:vAlign w:val="center"/>
          </w:tcPr>
          <w:p w14:paraId="535EBB4D">
            <w:pPr>
              <w:jc w:val="center"/>
              <w:rPr>
                <w:rFonts w:ascii="宋体" w:eastAsia="宋体" w:hAnsi="宋体" w:cs="宋体"/>
                <w:color w:val="auto"/>
                <w:lang w:eastAsia="zh-CN"/>
              </w:rPr>
            </w:pPr>
            <w:r>
              <w:rPr>
                <w:rFonts w:ascii="宋体" w:eastAsia="宋体" w:hAnsi="宋体" w:cs="宋体" w:hint="eastAsia"/>
                <w:color w:val="auto"/>
                <w:lang w:eastAsia="zh-CN"/>
              </w:rPr>
              <w:t>辅材</w:t>
            </w:r>
          </w:p>
        </w:tc>
        <w:tc>
          <w:tcPr>
            <w:tcW w:w="2164" w:type="pct"/>
            <w:tcBorders>
              <w:top w:val="nil"/>
              <w:left w:val="nil"/>
              <w:bottom w:val="single" w:sz="4" w:space="0" w:color="auto"/>
              <w:right w:val="single" w:sz="4" w:space="0" w:color="auto"/>
            </w:tcBorders>
            <w:shd w:val="clear" w:color="auto" w:fill="auto"/>
            <w:vAlign w:val="center"/>
          </w:tcPr>
          <w:p w14:paraId="7F30476C">
            <w:pPr>
              <w:rPr>
                <w:rFonts w:ascii="宋体" w:eastAsia="宋体" w:hAnsi="宋体" w:cs="宋体"/>
                <w:color w:val="auto"/>
                <w:lang w:eastAsia="zh-CN"/>
              </w:rPr>
            </w:pPr>
            <w:r>
              <w:rPr>
                <w:rFonts w:ascii="宋体" w:eastAsia="宋体" w:hAnsi="宋体" w:cs="宋体" w:hint="eastAsia"/>
                <w:color w:val="auto"/>
                <w:lang w:eastAsia="zh-CN"/>
              </w:rPr>
              <w:t>包括信号线、电源线、水晶头、防水盒、胶布、标签、网线、扎带、PVC线管等</w:t>
            </w:r>
          </w:p>
        </w:tc>
        <w:tc>
          <w:tcPr>
            <w:tcW w:w="238" w:type="pct"/>
            <w:tcBorders>
              <w:top w:val="nil"/>
              <w:left w:val="nil"/>
              <w:bottom w:val="single" w:sz="4" w:space="0" w:color="auto"/>
              <w:right w:val="single" w:sz="4" w:space="0" w:color="auto"/>
            </w:tcBorders>
            <w:shd w:val="clear" w:color="auto" w:fill="auto"/>
            <w:vAlign w:val="center"/>
          </w:tcPr>
          <w:p w14:paraId="3979FFE2">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6C002557">
            <w:pPr>
              <w:jc w:val="center"/>
              <w:rPr>
                <w:rFonts w:ascii="宋体" w:eastAsia="宋体" w:hAnsi="宋体" w:cs="宋体"/>
                <w:color w:val="auto"/>
              </w:rPr>
            </w:pPr>
            <w:r>
              <w:rPr>
                <w:rFonts w:ascii="宋体" w:eastAsia="宋体" w:hAnsi="宋体" w:cs="宋体" w:hint="eastAsia"/>
                <w:color w:val="auto"/>
              </w:rPr>
              <w:t>48</w:t>
            </w:r>
          </w:p>
        </w:tc>
      </w:tr>
      <w:tr w14:paraId="25327076">
        <w:tblPrEx>
          <w:tblW w:w="4997" w:type="pct"/>
          <w:tblInd w:w="0" w:type="dxa"/>
          <w:tblCellMar>
            <w:top w:w="0" w:type="dxa"/>
            <w:left w:w="108" w:type="dxa"/>
            <w:bottom w:w="0" w:type="dxa"/>
            <w:right w:w="108" w:type="dxa"/>
          </w:tblCellMar>
        </w:tblPrEx>
        <w:trPr>
          <w:trHeight w:val="263"/>
        </w:trPr>
        <w:tc>
          <w:tcPr>
            <w:tcW w:w="354" w:type="pct"/>
            <w:tcBorders>
              <w:top w:val="nil"/>
              <w:left w:val="single" w:sz="4" w:space="0" w:color="auto"/>
              <w:bottom w:val="single" w:sz="4" w:space="0" w:color="auto"/>
              <w:right w:val="single" w:sz="4" w:space="0" w:color="auto"/>
            </w:tcBorders>
            <w:shd w:val="clear" w:color="auto" w:fill="auto"/>
            <w:vAlign w:val="center"/>
          </w:tcPr>
          <w:p w14:paraId="6186DEFF">
            <w:pPr>
              <w:jc w:val="center"/>
              <w:rPr>
                <w:rFonts w:ascii="宋体" w:eastAsia="宋体" w:hAnsi="宋体" w:cs="宋体"/>
                <w:b/>
                <w:bCs/>
                <w:color w:val="auto"/>
              </w:rPr>
            </w:pPr>
            <w:r>
              <w:rPr>
                <w:rFonts w:ascii="宋体" w:eastAsia="宋体" w:hAnsi="宋体" w:cs="宋体" w:hint="eastAsia"/>
                <w:b/>
                <w:bCs/>
                <w:color w:val="auto"/>
              </w:rPr>
              <w:t>2</w:t>
            </w:r>
          </w:p>
        </w:tc>
        <w:tc>
          <w:tcPr>
            <w:tcW w:w="4110" w:type="pct"/>
            <w:gridSpan w:val="3"/>
            <w:tcBorders>
              <w:top w:val="single" w:sz="4" w:space="0" w:color="auto"/>
              <w:left w:val="nil"/>
              <w:bottom w:val="single" w:sz="4" w:space="0" w:color="auto"/>
              <w:right w:val="single" w:sz="4" w:space="0" w:color="000000"/>
            </w:tcBorders>
            <w:shd w:val="clear" w:color="auto" w:fill="auto"/>
            <w:vAlign w:val="center"/>
          </w:tcPr>
          <w:p w14:paraId="3F0BCD4A">
            <w:pPr>
              <w:rPr>
                <w:rFonts w:ascii="宋体" w:eastAsia="宋体" w:hAnsi="宋体" w:cs="宋体"/>
                <w:b/>
                <w:bCs/>
                <w:color w:val="auto"/>
                <w:lang w:eastAsia="zh-CN"/>
              </w:rPr>
            </w:pPr>
            <w:r>
              <w:rPr>
                <w:rFonts w:ascii="宋体" w:eastAsia="宋体" w:hAnsi="宋体" w:cs="宋体" w:hint="eastAsia"/>
                <w:b/>
                <w:bCs/>
                <w:color w:val="auto"/>
                <w:lang w:eastAsia="zh-CN"/>
              </w:rPr>
              <w:t>固定BL地面作业发射装置作业点安全能力提升（升级）</w:t>
            </w:r>
          </w:p>
        </w:tc>
        <w:tc>
          <w:tcPr>
            <w:tcW w:w="238" w:type="pct"/>
            <w:tcBorders>
              <w:top w:val="nil"/>
              <w:left w:val="nil"/>
              <w:bottom w:val="single" w:sz="4" w:space="0" w:color="auto"/>
              <w:right w:val="single" w:sz="4" w:space="0" w:color="auto"/>
            </w:tcBorders>
            <w:shd w:val="clear" w:color="auto" w:fill="auto"/>
            <w:vAlign w:val="center"/>
          </w:tcPr>
          <w:p w14:paraId="7671B22D">
            <w:pPr>
              <w:jc w:val="center"/>
              <w:rPr>
                <w:rFonts w:ascii="宋体" w:eastAsia="宋体" w:hAnsi="宋体" w:cs="宋体"/>
                <w:b/>
                <w:bCs/>
                <w:color w:val="auto"/>
                <w:lang w:eastAsia="zh-CN"/>
              </w:rPr>
            </w:pPr>
          </w:p>
        </w:tc>
        <w:tc>
          <w:tcPr>
            <w:tcW w:w="296" w:type="pct"/>
            <w:tcBorders>
              <w:top w:val="nil"/>
              <w:left w:val="nil"/>
              <w:bottom w:val="single" w:sz="4" w:space="0" w:color="auto"/>
              <w:right w:val="single" w:sz="4" w:space="0" w:color="auto"/>
            </w:tcBorders>
            <w:shd w:val="clear" w:color="auto" w:fill="auto"/>
            <w:vAlign w:val="center"/>
          </w:tcPr>
          <w:p w14:paraId="1FB26DEE">
            <w:pPr>
              <w:jc w:val="center"/>
              <w:rPr>
                <w:rFonts w:ascii="宋体" w:eastAsia="宋体" w:hAnsi="宋体" w:cs="宋体"/>
                <w:b/>
                <w:bCs/>
                <w:color w:val="auto"/>
                <w:lang w:eastAsia="zh-CN"/>
              </w:rPr>
            </w:pPr>
          </w:p>
        </w:tc>
      </w:tr>
      <w:tr w14:paraId="7F90BDD8">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ECAB4D1">
            <w:pPr>
              <w:jc w:val="center"/>
              <w:rPr>
                <w:rFonts w:ascii="宋体" w:eastAsia="宋体" w:hAnsi="宋体" w:cs="宋体"/>
                <w:color w:val="auto"/>
              </w:rPr>
            </w:pPr>
            <w:r>
              <w:rPr>
                <w:rFonts w:ascii="宋体" w:eastAsia="宋体" w:hAnsi="宋体" w:cs="宋体" w:hint="eastAsia"/>
                <w:color w:val="auto"/>
              </w:rPr>
              <w:t>2.1</w:t>
            </w:r>
          </w:p>
        </w:tc>
        <w:tc>
          <w:tcPr>
            <w:tcW w:w="763" w:type="pct"/>
            <w:vMerge w:val="restart"/>
            <w:tcBorders>
              <w:top w:val="nil"/>
              <w:left w:val="nil"/>
              <w:right w:val="single" w:sz="4" w:space="0" w:color="auto"/>
            </w:tcBorders>
            <w:shd w:val="clear" w:color="auto" w:fill="auto"/>
            <w:vAlign w:val="center"/>
          </w:tcPr>
          <w:p w14:paraId="63605EB2">
            <w:pPr>
              <w:jc w:val="center"/>
              <w:rPr>
                <w:rFonts w:ascii="宋体" w:eastAsia="宋体" w:hAnsi="宋体" w:cs="宋体"/>
                <w:color w:val="auto"/>
              </w:rPr>
            </w:pPr>
            <w:r>
              <w:rPr>
                <w:rFonts w:ascii="宋体" w:eastAsia="宋体" w:hAnsi="宋体" w:cs="宋体" w:hint="eastAsia"/>
                <w:color w:val="auto"/>
              </w:rPr>
              <w:t>临时弹药存放点</w:t>
            </w:r>
          </w:p>
        </w:tc>
        <w:tc>
          <w:tcPr>
            <w:tcW w:w="1183" w:type="pct"/>
            <w:tcBorders>
              <w:top w:val="nil"/>
              <w:left w:val="nil"/>
              <w:bottom w:val="single" w:sz="4" w:space="0" w:color="auto"/>
              <w:right w:val="single" w:sz="4" w:space="0" w:color="auto"/>
            </w:tcBorders>
            <w:shd w:val="clear" w:color="auto" w:fill="auto"/>
            <w:vAlign w:val="center"/>
          </w:tcPr>
          <w:p w14:paraId="4BAF0061">
            <w:pPr>
              <w:jc w:val="center"/>
              <w:rPr>
                <w:rFonts w:ascii="宋体" w:eastAsia="宋体" w:hAnsi="宋体" w:cs="宋体"/>
                <w:color w:val="auto"/>
              </w:rPr>
            </w:pPr>
            <w:r>
              <w:rPr>
                <w:rFonts w:ascii="宋体" w:eastAsia="宋体" w:hAnsi="宋体" w:cs="宋体" w:hint="eastAsia"/>
                <w:color w:val="auto"/>
              </w:rPr>
              <w:t>库房门改造</w:t>
            </w:r>
          </w:p>
        </w:tc>
        <w:tc>
          <w:tcPr>
            <w:tcW w:w="2164" w:type="pct"/>
            <w:tcBorders>
              <w:top w:val="nil"/>
              <w:left w:val="nil"/>
              <w:bottom w:val="single" w:sz="4" w:space="0" w:color="auto"/>
              <w:right w:val="single" w:sz="4" w:space="0" w:color="auto"/>
            </w:tcBorders>
            <w:shd w:val="clear" w:color="auto" w:fill="auto"/>
            <w:vAlign w:val="center"/>
          </w:tcPr>
          <w:p w14:paraId="1669297F">
            <w:pPr>
              <w:rPr>
                <w:rFonts w:ascii="宋体" w:eastAsia="宋体" w:hAnsi="宋体" w:cs="宋体"/>
                <w:color w:val="auto"/>
                <w:lang w:eastAsia="zh-CN"/>
              </w:rPr>
            </w:pPr>
            <w:r>
              <w:rPr>
                <w:rFonts w:eastAsia="等线"/>
                <w:color w:val="FF0000"/>
                <w:sz w:val="20"/>
              </w:rPr>
              <w:t>1.</w:t>
            </w:r>
            <w:r>
              <w:rPr>
                <w:rFonts w:hint="eastAsia"/>
                <w:color w:val="FF0000"/>
                <w:sz w:val="20"/>
              </w:rPr>
              <w:t>尺寸：高</w:t>
            </w:r>
            <w:r>
              <w:rPr>
                <w:rFonts w:eastAsia="等线"/>
                <w:color w:val="FF0000"/>
                <w:sz w:val="20"/>
              </w:rPr>
              <w:t xml:space="preserve">≥2050mm/2000mm * </w:t>
            </w:r>
            <w:r>
              <w:rPr>
                <w:rFonts w:hint="eastAsia"/>
                <w:color w:val="FF0000"/>
                <w:sz w:val="20"/>
              </w:rPr>
              <w:t>宽</w:t>
            </w:r>
            <w:r>
              <w:rPr>
                <w:rFonts w:eastAsia="等线"/>
                <w:color w:val="FF0000"/>
                <w:sz w:val="20"/>
              </w:rPr>
              <w:t xml:space="preserve">≥1300/1200mm * </w:t>
            </w:r>
            <w:r>
              <w:rPr>
                <w:rFonts w:hint="eastAsia"/>
                <w:color w:val="FF0000"/>
                <w:sz w:val="20"/>
              </w:rPr>
              <w:t>厚</w:t>
            </w:r>
            <w:r>
              <w:rPr>
                <w:rFonts w:eastAsia="等线"/>
                <w:color w:val="FF0000"/>
                <w:sz w:val="20"/>
              </w:rPr>
              <w:t>≥240mm</w:t>
            </w:r>
            <w:r>
              <w:rPr>
                <w:rFonts w:hint="eastAsia"/>
                <w:color w:val="FF0000"/>
                <w:sz w:val="20"/>
              </w:rPr>
              <w:t>；</w:t>
            </w:r>
            <w:r>
              <w:rPr>
                <w:rFonts w:ascii="宋体" w:eastAsia="宋体" w:hAnsi="宋体" w:cs="宋体" w:hint="eastAsia"/>
                <w:color w:val="auto"/>
                <w:lang w:eastAsia="zh-CN"/>
              </w:rPr>
              <w:br/>
            </w:r>
            <w:r>
              <w:rPr>
                <w:rFonts w:ascii="宋体" w:eastAsia="宋体" w:hAnsi="宋体" w:cs="宋体" w:hint="eastAsia"/>
                <w:color w:val="auto"/>
                <w:lang w:eastAsia="zh-CN"/>
              </w:rPr>
              <w:t>2.重量：≥200kg；</w:t>
            </w:r>
            <w:r>
              <w:rPr>
                <w:rFonts w:ascii="宋体" w:eastAsia="宋体" w:hAnsi="宋体" w:cs="宋体" w:hint="eastAsia"/>
                <w:color w:val="auto"/>
                <w:lang w:eastAsia="zh-CN"/>
              </w:rPr>
              <w:br/>
            </w:r>
            <w:r>
              <w:rPr>
                <w:rFonts w:ascii="宋体" w:eastAsia="宋体" w:hAnsi="宋体" w:cs="宋体" w:hint="eastAsia"/>
                <w:color w:val="auto"/>
                <w:lang w:eastAsia="zh-CN"/>
              </w:rPr>
              <w:t>3.电  压：接入门体电压≤DC24V；</w:t>
            </w:r>
            <w:r>
              <w:rPr>
                <w:rFonts w:ascii="宋体" w:eastAsia="宋体" w:hAnsi="宋体" w:cs="宋体" w:hint="eastAsia"/>
                <w:color w:val="auto"/>
                <w:lang w:eastAsia="zh-CN"/>
              </w:rPr>
              <w:br/>
            </w:r>
            <w:r>
              <w:rPr>
                <w:rFonts w:ascii="宋体" w:eastAsia="宋体" w:hAnsi="宋体" w:cs="宋体" w:hint="eastAsia"/>
                <w:color w:val="auto"/>
                <w:lang w:eastAsia="zh-CN"/>
              </w:rPr>
              <w:t>4.板材材质及厚度：门框≥6mm冷轧钢板、门扇≥6mm冷轧钢板；</w:t>
            </w:r>
            <w:r>
              <w:rPr>
                <w:rFonts w:ascii="宋体" w:eastAsia="宋体" w:hAnsi="宋体" w:cs="宋体" w:hint="eastAsia"/>
                <w:color w:val="auto"/>
                <w:lang w:eastAsia="zh-CN"/>
              </w:rPr>
              <w:br/>
            </w:r>
            <w:r>
              <w:rPr>
                <w:rFonts w:ascii="宋体" w:eastAsia="宋体" w:hAnsi="宋体" w:cs="宋体" w:hint="eastAsia"/>
                <w:color w:val="auto"/>
                <w:lang w:eastAsia="zh-CN"/>
              </w:rPr>
              <w:t>5.耐腐蚀：所有金属零部件进行表面喷塑处理；</w:t>
            </w:r>
            <w:r>
              <w:rPr>
                <w:rFonts w:ascii="宋体" w:eastAsia="宋体" w:hAnsi="宋体" w:cs="宋体" w:hint="eastAsia"/>
                <w:color w:val="auto"/>
                <w:lang w:eastAsia="zh-CN"/>
              </w:rPr>
              <w:br/>
            </w:r>
            <w:r>
              <w:rPr>
                <w:rFonts w:ascii="宋体" w:eastAsia="宋体" w:hAnsi="宋体" w:cs="宋体" w:hint="eastAsia"/>
                <w:color w:val="auto"/>
                <w:lang w:eastAsia="zh-CN"/>
              </w:rPr>
              <w:t>6.LCD屏幕：≥11.6寸高清液晶触摸屏；</w:t>
            </w:r>
            <w:r>
              <w:rPr>
                <w:rFonts w:ascii="宋体" w:eastAsia="宋体" w:hAnsi="宋体" w:cs="宋体" w:hint="eastAsia"/>
                <w:color w:val="auto"/>
                <w:lang w:eastAsia="zh-CN"/>
              </w:rPr>
              <w:br/>
            </w:r>
            <w:r>
              <w:rPr>
                <w:rFonts w:ascii="宋体" w:eastAsia="宋体" w:hAnsi="宋体" w:cs="宋体" w:hint="eastAsia"/>
                <w:color w:val="auto"/>
                <w:lang w:eastAsia="zh-CN"/>
              </w:rPr>
              <w:t>7.摄像头：≥720P高清摄像头；</w:t>
            </w:r>
            <w:r>
              <w:rPr>
                <w:rFonts w:ascii="宋体" w:eastAsia="宋体" w:hAnsi="宋体" w:cs="宋体" w:hint="eastAsia"/>
                <w:color w:val="auto"/>
                <w:lang w:eastAsia="zh-CN"/>
              </w:rPr>
              <w:br/>
            </w:r>
            <w:r>
              <w:rPr>
                <w:rFonts w:ascii="宋体" w:eastAsia="宋体" w:hAnsi="宋体" w:cs="宋体" w:hint="eastAsia"/>
                <w:color w:val="auto"/>
                <w:lang w:eastAsia="zh-CN"/>
              </w:rPr>
              <w:t>8.主控板：≥64位的2.0GHz四核；</w:t>
            </w:r>
            <w:r>
              <w:rPr>
                <w:rFonts w:ascii="宋体" w:eastAsia="宋体" w:hAnsi="宋体" w:cs="宋体" w:hint="eastAsia"/>
                <w:color w:val="auto"/>
                <w:lang w:eastAsia="zh-CN"/>
              </w:rPr>
              <w:br/>
            </w:r>
            <w:r>
              <w:rPr>
                <w:rFonts w:ascii="宋体" w:eastAsia="宋体" w:hAnsi="宋体" w:cs="宋体" w:hint="eastAsia"/>
                <w:color w:val="auto"/>
                <w:lang w:eastAsia="zh-CN"/>
              </w:rPr>
              <w:t>9.存储eMMC：≥16GB保证≥5000条的最新运行信息记录；</w:t>
            </w:r>
            <w:r>
              <w:rPr>
                <w:rFonts w:ascii="宋体" w:eastAsia="宋体" w:hAnsi="宋体" w:cs="宋体" w:hint="eastAsia"/>
                <w:color w:val="auto"/>
                <w:lang w:eastAsia="zh-CN"/>
              </w:rPr>
              <w:br/>
            </w:r>
            <w:r>
              <w:rPr>
                <w:rFonts w:ascii="宋体" w:eastAsia="宋体" w:hAnsi="宋体" w:cs="宋体" w:hint="eastAsia"/>
                <w:color w:val="auto"/>
                <w:lang w:eastAsia="zh-CN"/>
              </w:rPr>
              <w:t>10.系统：采用国产系统</w:t>
            </w:r>
            <w:r>
              <w:rPr>
                <w:rFonts w:ascii="宋体" w:hAnsi="宋体" w:cs="宋体" w:hint="eastAsia"/>
                <w:color w:val="EE0000"/>
              </w:rPr>
              <w:t>，并通过国产系统适配认证</w:t>
            </w:r>
            <w:r>
              <w:rPr>
                <w:rFonts w:ascii="宋体" w:hAnsi="宋体" w:cs="宋体" w:hint="eastAsia"/>
              </w:rPr>
              <w:t>；</w:t>
            </w:r>
            <w:r>
              <w:rPr>
                <w:rFonts w:ascii="宋体" w:eastAsia="宋体" w:hAnsi="宋体" w:cs="宋体" w:hint="eastAsia"/>
                <w:color w:val="auto"/>
                <w:lang w:eastAsia="zh-CN"/>
              </w:rPr>
              <w:br/>
            </w:r>
            <w:r>
              <w:rPr>
                <w:rFonts w:ascii="宋体" w:eastAsia="宋体" w:hAnsi="宋体" w:cs="宋体" w:hint="eastAsia"/>
                <w:color w:val="auto"/>
                <w:lang w:eastAsia="zh-CN"/>
              </w:rPr>
              <w:t>11.人脸识别：活体检测、准确率≥99%，支持≥100000个人脸特征值、≥100000张卡片信息、≥150000笔记录存储；</w:t>
            </w:r>
            <w:r>
              <w:rPr>
                <w:rFonts w:ascii="宋体" w:eastAsia="宋体" w:hAnsi="宋体" w:cs="宋体" w:hint="eastAsia"/>
                <w:color w:val="auto"/>
                <w:lang w:eastAsia="zh-CN"/>
              </w:rPr>
              <w:br/>
            </w:r>
            <w:r>
              <w:rPr>
                <w:rFonts w:ascii="宋体" w:eastAsia="宋体" w:hAnsi="宋体" w:cs="宋体" w:hint="eastAsia"/>
                <w:color w:val="auto"/>
                <w:lang w:eastAsia="zh-CN"/>
              </w:rPr>
              <w:t>12.指纹模块：半导体电容指纹模块；</w:t>
            </w:r>
            <w:r>
              <w:rPr>
                <w:rFonts w:ascii="宋体" w:eastAsia="宋体" w:hAnsi="宋体" w:cs="宋体" w:hint="eastAsia"/>
                <w:color w:val="auto"/>
                <w:lang w:eastAsia="zh-CN"/>
              </w:rPr>
              <w:br/>
            </w:r>
            <w:r>
              <w:rPr>
                <w:rFonts w:ascii="宋体" w:eastAsia="宋体" w:hAnsi="宋体" w:cs="宋体" w:hint="eastAsia"/>
                <w:color w:val="auto"/>
                <w:lang w:eastAsia="zh-CN"/>
              </w:rPr>
              <w:t>13.应急电源：内置铅酸电池备用电源，支持市电掉电工作≥12小时；</w:t>
            </w:r>
            <w:r>
              <w:rPr>
                <w:rFonts w:ascii="宋体" w:eastAsia="宋体" w:hAnsi="宋体" w:cs="宋体" w:hint="eastAsia"/>
                <w:color w:val="auto"/>
                <w:lang w:eastAsia="zh-CN"/>
              </w:rPr>
              <w:br/>
            </w:r>
            <w:r>
              <w:rPr>
                <w:rFonts w:ascii="宋体" w:eastAsia="宋体" w:hAnsi="宋体" w:cs="宋体" w:hint="eastAsia"/>
                <w:color w:val="auto"/>
                <w:lang w:eastAsia="zh-CN"/>
              </w:rPr>
              <w:t>14.身份识别：人脸和指纹生物识别方式；</w:t>
            </w:r>
            <w:r>
              <w:rPr>
                <w:rFonts w:ascii="宋体" w:eastAsia="宋体" w:hAnsi="宋体" w:cs="宋体" w:hint="eastAsia"/>
                <w:color w:val="auto"/>
                <w:lang w:eastAsia="zh-CN"/>
              </w:rPr>
              <w:br/>
            </w:r>
            <w:r>
              <w:rPr>
                <w:rFonts w:ascii="宋体" w:eastAsia="宋体" w:hAnsi="宋体" w:cs="宋体" w:hint="eastAsia"/>
                <w:color w:val="auto"/>
                <w:lang w:eastAsia="zh-CN"/>
              </w:rPr>
              <w:t>15.启闭要求：双人授权开启智能安防门；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16.应急开启：在电源耗尽时，配备有应急双锁，作业人员可使用应急双钥匙开启智能安防门；</w:t>
            </w:r>
            <w:r>
              <w:rPr>
                <w:rFonts w:ascii="宋体" w:eastAsia="宋体" w:hAnsi="宋体" w:cs="宋体" w:hint="eastAsia"/>
                <w:color w:val="auto"/>
                <w:lang w:eastAsia="zh-CN"/>
              </w:rPr>
              <w:br/>
            </w:r>
            <w:r>
              <w:rPr>
                <w:rFonts w:ascii="宋体" w:eastAsia="宋体" w:hAnsi="宋体" w:cs="宋体" w:hint="eastAsia"/>
                <w:color w:val="auto"/>
                <w:lang w:eastAsia="zh-CN"/>
              </w:rPr>
              <w:t>17.报警功能：非法认证、非法开门、超时未关门；</w:t>
            </w:r>
            <w:r>
              <w:rPr>
                <w:rFonts w:ascii="宋体" w:eastAsia="宋体" w:hAnsi="宋体" w:cs="宋体" w:hint="eastAsia"/>
                <w:color w:val="auto"/>
                <w:lang w:eastAsia="zh-CN"/>
              </w:rPr>
              <w:br/>
            </w:r>
            <w:r>
              <w:rPr>
                <w:rFonts w:ascii="宋体" w:eastAsia="宋体" w:hAnsi="宋体" w:cs="宋体" w:hint="eastAsia"/>
                <w:color w:val="auto"/>
                <w:lang w:eastAsia="zh-CN"/>
              </w:rPr>
              <w:t>18.户外防护：户外安装正面具备防雨水护盖。</w:t>
            </w:r>
          </w:p>
        </w:tc>
        <w:tc>
          <w:tcPr>
            <w:tcW w:w="238" w:type="pct"/>
            <w:tcBorders>
              <w:top w:val="nil"/>
              <w:left w:val="nil"/>
              <w:bottom w:val="single" w:sz="4" w:space="0" w:color="auto"/>
              <w:right w:val="single" w:sz="4" w:space="0" w:color="auto"/>
            </w:tcBorders>
            <w:shd w:val="clear" w:color="auto" w:fill="auto"/>
            <w:vAlign w:val="center"/>
          </w:tcPr>
          <w:p w14:paraId="327F6A2A">
            <w:pPr>
              <w:jc w:val="center"/>
              <w:rPr>
                <w:rFonts w:ascii="宋体" w:eastAsia="宋体" w:hAnsi="宋体" w:cs="宋体"/>
                <w:color w:val="auto"/>
              </w:rPr>
            </w:pPr>
            <w:r>
              <w:rPr>
                <w:rFonts w:ascii="宋体" w:eastAsia="宋体" w:hAnsi="宋体" w:cs="宋体" w:hint="eastAsia"/>
                <w:color w:val="auto"/>
              </w:rPr>
              <w:t>扇</w:t>
            </w:r>
          </w:p>
        </w:tc>
        <w:tc>
          <w:tcPr>
            <w:tcW w:w="296" w:type="pct"/>
            <w:tcBorders>
              <w:top w:val="nil"/>
              <w:left w:val="nil"/>
              <w:bottom w:val="single" w:sz="4" w:space="0" w:color="auto"/>
              <w:right w:val="single" w:sz="4" w:space="0" w:color="auto"/>
            </w:tcBorders>
            <w:shd w:val="clear" w:color="auto" w:fill="auto"/>
            <w:vAlign w:val="center"/>
          </w:tcPr>
          <w:p w14:paraId="08849071">
            <w:pPr>
              <w:jc w:val="center"/>
              <w:rPr>
                <w:rFonts w:ascii="宋体" w:eastAsia="宋体" w:hAnsi="宋体" w:cs="宋体"/>
                <w:color w:val="auto"/>
              </w:rPr>
            </w:pPr>
            <w:r>
              <w:rPr>
                <w:rFonts w:ascii="宋体" w:eastAsia="宋体" w:hAnsi="宋体" w:cs="宋体" w:hint="eastAsia"/>
                <w:color w:val="auto"/>
              </w:rPr>
              <w:t>27</w:t>
            </w:r>
          </w:p>
        </w:tc>
      </w:tr>
      <w:tr w14:paraId="097405FE">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5C11C7CD">
            <w:pPr>
              <w:jc w:val="center"/>
              <w:rPr>
                <w:rFonts w:ascii="宋体" w:eastAsia="宋体" w:hAnsi="宋体" w:cs="宋体"/>
                <w:color w:val="auto"/>
              </w:rPr>
            </w:pPr>
            <w:r>
              <w:rPr>
                <w:rFonts w:ascii="宋体" w:eastAsia="宋体" w:hAnsi="宋体" w:cs="宋体" w:hint="eastAsia"/>
                <w:color w:val="auto"/>
              </w:rPr>
              <w:t>2.2</w:t>
            </w:r>
          </w:p>
        </w:tc>
        <w:tc>
          <w:tcPr>
            <w:tcW w:w="763" w:type="pct"/>
            <w:vMerge/>
            <w:tcBorders>
              <w:left w:val="nil"/>
              <w:bottom w:val="single" w:sz="4" w:space="0" w:color="auto"/>
              <w:right w:val="single" w:sz="4" w:space="0" w:color="auto"/>
            </w:tcBorders>
            <w:shd w:val="clear" w:color="auto" w:fill="auto"/>
            <w:vAlign w:val="center"/>
          </w:tcPr>
          <w:p w14:paraId="718D585C">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40DAB852">
            <w:pPr>
              <w:jc w:val="center"/>
              <w:rPr>
                <w:rFonts w:ascii="宋体" w:eastAsia="宋体" w:hAnsi="宋体" w:cs="宋体"/>
                <w:color w:val="auto"/>
                <w:lang w:eastAsia="zh-CN"/>
              </w:rPr>
            </w:pPr>
            <w:r>
              <w:rPr>
                <w:rFonts w:ascii="宋体" w:eastAsia="宋体" w:hAnsi="宋体" w:cs="宋体" w:hint="eastAsia"/>
                <w:color w:val="auto"/>
                <w:lang w:eastAsia="zh-CN"/>
              </w:rPr>
              <w:t>人影弹药全自动智能出入库一体机</w:t>
            </w:r>
          </w:p>
        </w:tc>
        <w:tc>
          <w:tcPr>
            <w:tcW w:w="2164" w:type="pct"/>
            <w:tcBorders>
              <w:top w:val="nil"/>
              <w:left w:val="nil"/>
              <w:bottom w:val="single" w:sz="4" w:space="0" w:color="auto"/>
              <w:right w:val="single" w:sz="4" w:space="0" w:color="auto"/>
            </w:tcBorders>
            <w:shd w:val="clear" w:color="auto" w:fill="auto"/>
            <w:vAlign w:val="center"/>
          </w:tcPr>
          <w:p w14:paraId="797CC13E">
            <w:pPr>
              <w:rPr>
                <w:rFonts w:ascii="宋体" w:eastAsia="宋体" w:hAnsi="宋体" w:cs="宋体"/>
                <w:color w:val="auto"/>
              </w:rPr>
            </w:pPr>
            <w:r>
              <w:rPr>
                <w:rFonts w:eastAsia="等线" w:cs="Times New Roman"/>
                <w:color w:val="auto"/>
                <w:sz w:val="20"/>
                <w:szCs w:val="20"/>
              </w:rPr>
              <w:t>1.</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2.CPU</w:t>
            </w:r>
            <w:r>
              <w:rPr>
                <w:rFonts w:ascii="宋体" w:hAnsi="宋体" w:cs="Times New Roman" w:hint="eastAsia"/>
                <w:color w:val="auto"/>
                <w:sz w:val="20"/>
                <w:szCs w:val="20"/>
              </w:rPr>
              <w:t>型号：</w:t>
            </w:r>
            <w:r>
              <w:rPr>
                <w:rFonts w:eastAsia="等线" w:cs="Times New Roman"/>
                <w:color w:val="auto"/>
                <w:sz w:val="20"/>
                <w:szCs w:val="20"/>
              </w:rPr>
              <w:t>≥64</w:t>
            </w:r>
            <w:r>
              <w:rPr>
                <w:rFonts w:ascii="宋体" w:hAnsi="宋体" w:cs="Times New Roman" w:hint="eastAsia"/>
                <w:color w:val="auto"/>
                <w:sz w:val="20"/>
                <w:szCs w:val="20"/>
              </w:rPr>
              <w:t>位</w:t>
            </w:r>
            <w:r>
              <w:rPr>
                <w:rFonts w:eastAsia="等线" w:cs="Times New Roman"/>
                <w:color w:val="auto"/>
                <w:sz w:val="20"/>
                <w:szCs w:val="20"/>
              </w:rPr>
              <w:t>4</w:t>
            </w:r>
            <w:r>
              <w:rPr>
                <w:rFonts w:ascii="宋体" w:hAnsi="宋体" w:cs="Times New Roman" w:hint="eastAsia"/>
                <w:color w:val="auto"/>
                <w:sz w:val="20"/>
                <w:szCs w:val="20"/>
              </w:rPr>
              <w:t>核，主频</w:t>
            </w:r>
            <w:r>
              <w:rPr>
                <w:rFonts w:eastAsia="等线" w:cs="Times New Roman"/>
                <w:color w:val="auto"/>
                <w:sz w:val="20"/>
                <w:szCs w:val="20"/>
              </w:rPr>
              <w:t>1.8GHZ</w:t>
            </w:r>
            <w:r>
              <w:rPr>
                <w:rFonts w:eastAsia="等线" w:cs="Times New Roman"/>
                <w:color w:val="auto"/>
                <w:sz w:val="20"/>
                <w:szCs w:val="20"/>
              </w:rPr>
              <w:br/>
            </w:r>
            <w:r>
              <w:rPr>
                <w:rFonts w:eastAsia="等线" w:cs="Times New Roman"/>
                <w:color w:val="auto"/>
                <w:sz w:val="20"/>
                <w:szCs w:val="20"/>
              </w:rPr>
              <w:t>3.</w:t>
            </w:r>
            <w:r>
              <w:rPr>
                <w:rFonts w:ascii="宋体" w:hAnsi="宋体" w:cs="Times New Roman" w:hint="eastAsia"/>
                <w:color w:val="auto"/>
                <w:sz w:val="20"/>
                <w:szCs w:val="20"/>
              </w:rPr>
              <w:t>运行内存：</w:t>
            </w:r>
            <w:r>
              <w:rPr>
                <w:rFonts w:eastAsia="等线" w:cs="Times New Roman"/>
                <w:color w:val="auto"/>
                <w:sz w:val="20"/>
                <w:szCs w:val="20"/>
              </w:rPr>
              <w:t>≥4GB</w:t>
            </w:r>
            <w:r>
              <w:rPr>
                <w:rFonts w:eastAsia="等线" w:cs="Times New Roman"/>
                <w:color w:val="auto"/>
                <w:sz w:val="20"/>
                <w:szCs w:val="20"/>
              </w:rPr>
              <w:br/>
            </w:r>
            <w:r>
              <w:rPr>
                <w:rFonts w:eastAsia="等线" w:cs="Times New Roman"/>
                <w:color w:val="auto"/>
                <w:sz w:val="20"/>
                <w:szCs w:val="20"/>
              </w:rPr>
              <w:t>4.</w:t>
            </w:r>
            <w:r>
              <w:rPr>
                <w:rFonts w:ascii="宋体" w:hAnsi="宋体" w:cs="Times New Roman" w:hint="eastAsia"/>
                <w:color w:val="auto"/>
                <w:sz w:val="20"/>
                <w:szCs w:val="20"/>
              </w:rPr>
              <w:t>核心储存：</w:t>
            </w:r>
            <w:r>
              <w:rPr>
                <w:rFonts w:eastAsia="等线" w:cs="Times New Roman"/>
                <w:color w:val="auto"/>
                <w:sz w:val="20"/>
                <w:szCs w:val="20"/>
              </w:rPr>
              <w:t>≥16GB</w:t>
            </w:r>
            <w:r>
              <w:rPr>
                <w:rFonts w:eastAsia="等线" w:cs="Times New Roman"/>
                <w:color w:val="auto"/>
                <w:sz w:val="20"/>
                <w:szCs w:val="20"/>
              </w:rPr>
              <w:br/>
            </w:r>
            <w:r>
              <w:rPr>
                <w:rFonts w:eastAsia="等线" w:cs="Times New Roman"/>
                <w:color w:val="auto"/>
                <w:sz w:val="20"/>
                <w:szCs w:val="20"/>
              </w:rPr>
              <w:t>5.</w:t>
            </w:r>
            <w:r>
              <w:rPr>
                <w:rFonts w:ascii="宋体" w:hAnsi="宋体" w:cs="Times New Roman" w:hint="eastAsia"/>
                <w:color w:val="auto"/>
                <w:sz w:val="20"/>
                <w:szCs w:val="20"/>
              </w:rPr>
              <w:t>外接存储：最大扩展</w:t>
            </w:r>
            <w:r>
              <w:rPr>
                <w:rFonts w:eastAsia="等线" w:cs="Times New Roman"/>
                <w:color w:val="auto"/>
                <w:sz w:val="20"/>
                <w:szCs w:val="20"/>
              </w:rPr>
              <w:t>128G(TF)</w:t>
            </w:r>
            <w:r>
              <w:rPr>
                <w:rFonts w:eastAsia="等线" w:cs="Times New Roman"/>
                <w:color w:val="auto"/>
                <w:sz w:val="20"/>
                <w:szCs w:val="20"/>
              </w:rPr>
              <w:br/>
            </w:r>
            <w:r>
              <w:rPr>
                <w:rFonts w:eastAsia="等线" w:cs="Times New Roman"/>
                <w:color w:val="auto"/>
                <w:sz w:val="20"/>
                <w:szCs w:val="20"/>
              </w:rPr>
              <w:t>6.</w:t>
            </w:r>
            <w:r>
              <w:rPr>
                <w:rFonts w:ascii="宋体" w:hAnsi="宋体" w:cs="Times New Roman" w:hint="eastAsia"/>
                <w:color w:val="auto"/>
                <w:sz w:val="20"/>
                <w:szCs w:val="20"/>
              </w:rPr>
              <w:t>通信接口：</w:t>
            </w:r>
            <w:r>
              <w:rPr>
                <w:rFonts w:eastAsia="等线" w:cs="Times New Roman"/>
                <w:color w:val="auto"/>
                <w:sz w:val="20"/>
                <w:szCs w:val="20"/>
              </w:rPr>
              <w:t>(2.4/5G</w:t>
            </w:r>
            <w:r>
              <w:rPr>
                <w:rFonts w:ascii="宋体" w:hAnsi="宋体" w:cs="Times New Roman" w:hint="eastAsia"/>
                <w:color w:val="auto"/>
                <w:sz w:val="20"/>
                <w:szCs w:val="20"/>
              </w:rPr>
              <w:t>双频</w:t>
            </w:r>
            <w:r>
              <w:rPr>
                <w:rFonts w:eastAsia="等线" w:cs="Times New Roman"/>
                <w:color w:val="auto"/>
                <w:sz w:val="20"/>
                <w:szCs w:val="20"/>
              </w:rPr>
              <w:t>WIFI)+(1</w:t>
            </w:r>
            <w:r>
              <w:rPr>
                <w:rFonts w:ascii="宋体" w:hAnsi="宋体" w:cs="Times New Roman" w:hint="eastAsia"/>
                <w:color w:val="auto"/>
                <w:sz w:val="20"/>
                <w:szCs w:val="20"/>
              </w:rPr>
              <w:t>个</w:t>
            </w:r>
            <w:r>
              <w:rPr>
                <w:rFonts w:eastAsia="等线" w:cs="Times New Roman"/>
                <w:color w:val="auto"/>
                <w:sz w:val="20"/>
                <w:szCs w:val="20"/>
              </w:rPr>
              <w:t>10/100/1000Mbps</w:t>
            </w:r>
            <w:r>
              <w:rPr>
                <w:rFonts w:ascii="宋体" w:hAnsi="宋体" w:cs="Times New Roman" w:hint="eastAsia"/>
                <w:color w:val="auto"/>
                <w:sz w:val="20"/>
                <w:szCs w:val="20"/>
              </w:rPr>
              <w:t>以太</w:t>
            </w:r>
            <w:r>
              <w:rPr>
                <w:rFonts w:eastAsia="等线" w:cs="Times New Roman"/>
                <w:color w:val="auto"/>
                <w:sz w:val="20"/>
                <w:szCs w:val="20"/>
              </w:rPr>
              <w:t>LAN</w:t>
            </w:r>
            <w:r>
              <w:rPr>
                <w:rFonts w:ascii="宋体" w:hAnsi="宋体" w:cs="Times New Roman" w:hint="eastAsia"/>
                <w:color w:val="auto"/>
                <w:sz w:val="20"/>
                <w:szCs w:val="20"/>
              </w:rPr>
              <w:t>有线网口</w:t>
            </w:r>
            <w:r>
              <w:rPr>
                <w:rFonts w:eastAsia="等线" w:cs="Times New Roman"/>
                <w:color w:val="auto"/>
                <w:sz w:val="20"/>
                <w:szCs w:val="20"/>
              </w:rPr>
              <w:t>)</w:t>
            </w:r>
            <w:r>
              <w:rPr>
                <w:rFonts w:eastAsia="等线" w:cs="Times New Roman"/>
                <w:color w:val="auto"/>
                <w:sz w:val="20"/>
                <w:szCs w:val="20"/>
              </w:rPr>
              <w:br/>
            </w:r>
            <w:r>
              <w:rPr>
                <w:rFonts w:eastAsia="等线" w:cs="Times New Roman"/>
                <w:color w:val="auto"/>
                <w:sz w:val="20"/>
                <w:szCs w:val="20"/>
              </w:rPr>
              <w:t>7.</w:t>
            </w:r>
            <w:r>
              <w:rPr>
                <w:rFonts w:ascii="宋体" w:hAnsi="宋体" w:cs="Times New Roman" w:hint="eastAsia"/>
                <w:color w:val="auto"/>
                <w:sz w:val="20"/>
                <w:szCs w:val="20"/>
              </w:rPr>
              <w:t>外置接口：</w:t>
            </w:r>
            <w:r>
              <w:rPr>
                <w:rFonts w:eastAsia="等线" w:cs="Times New Roman"/>
                <w:color w:val="auto"/>
                <w:sz w:val="20"/>
                <w:szCs w:val="20"/>
              </w:rPr>
              <w:t>DC</w:t>
            </w:r>
            <w:r>
              <w:rPr>
                <w:rFonts w:ascii="宋体" w:hAnsi="宋体" w:cs="Times New Roman" w:hint="eastAsia"/>
                <w:color w:val="auto"/>
                <w:sz w:val="20"/>
                <w:szCs w:val="20"/>
              </w:rPr>
              <w:t>电源头</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HDMI</w:t>
            </w:r>
            <w:r>
              <w:rPr>
                <w:rFonts w:ascii="宋体" w:hAnsi="宋体" w:cs="Times New Roman" w:hint="eastAsia"/>
                <w:color w:val="auto"/>
                <w:sz w:val="20"/>
                <w:szCs w:val="20"/>
              </w:rPr>
              <w:t>外显接口</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 xml:space="preserve">USB </w:t>
            </w:r>
            <w:r>
              <w:rPr>
                <w:rFonts w:ascii="宋体" w:hAnsi="宋体" w:cs="Times New Roman" w:hint="eastAsia"/>
                <w:color w:val="auto"/>
                <w:sz w:val="20"/>
                <w:szCs w:val="20"/>
              </w:rPr>
              <w:t>接口不低于</w:t>
            </w:r>
            <w:r>
              <w:rPr>
                <w:rFonts w:eastAsia="等线" w:cs="Times New Roman"/>
                <w:color w:val="auto"/>
                <w:sz w:val="20"/>
                <w:szCs w:val="20"/>
              </w:rPr>
              <w:t>4</w:t>
            </w:r>
            <w:r>
              <w:rPr>
                <w:rFonts w:ascii="宋体" w:hAnsi="宋体" w:cs="Times New Roman" w:hint="eastAsia"/>
                <w:color w:val="auto"/>
                <w:sz w:val="20"/>
                <w:szCs w:val="20"/>
              </w:rPr>
              <w:t>个、蓝牙</w:t>
            </w:r>
            <w:r>
              <w:rPr>
                <w:rFonts w:eastAsia="等线" w:cs="Times New Roman"/>
                <w:color w:val="auto"/>
                <w:sz w:val="20"/>
                <w:szCs w:val="20"/>
              </w:rPr>
              <w:t>*1</w:t>
            </w:r>
            <w:r>
              <w:rPr>
                <w:rFonts w:ascii="宋体" w:hAnsi="宋体" w:cs="Times New Roman" w:hint="eastAsia"/>
                <w:color w:val="auto"/>
                <w:sz w:val="20"/>
                <w:szCs w:val="20"/>
              </w:rPr>
              <w:t>，</w:t>
            </w:r>
            <w:r>
              <w:rPr>
                <w:rFonts w:eastAsia="等线" w:cs="Times New Roman"/>
                <w:color w:val="auto"/>
                <w:sz w:val="20"/>
                <w:szCs w:val="20"/>
              </w:rPr>
              <w:t>UART</w:t>
            </w:r>
            <w:r>
              <w:rPr>
                <w:rFonts w:ascii="宋体" w:hAnsi="宋体" w:cs="Times New Roman" w:hint="eastAsia"/>
                <w:color w:val="auto"/>
                <w:sz w:val="20"/>
                <w:szCs w:val="20"/>
              </w:rPr>
              <w:t>串口不低于</w:t>
            </w:r>
            <w:r>
              <w:rPr>
                <w:rFonts w:eastAsia="等线" w:cs="Times New Roman"/>
                <w:color w:val="auto"/>
                <w:sz w:val="20"/>
                <w:szCs w:val="20"/>
              </w:rPr>
              <w:t>4</w:t>
            </w:r>
            <w:r>
              <w:rPr>
                <w:rFonts w:ascii="宋体" w:hAnsi="宋体" w:cs="Times New Roman" w:hint="eastAsia"/>
                <w:color w:val="auto"/>
                <w:sz w:val="20"/>
                <w:szCs w:val="20"/>
              </w:rPr>
              <w:t>个</w:t>
            </w:r>
            <w:r>
              <w:rPr>
                <w:rFonts w:eastAsia="等线" w:cs="Times New Roman"/>
                <w:color w:val="auto"/>
                <w:sz w:val="20"/>
                <w:szCs w:val="20"/>
              </w:rPr>
              <w:br/>
            </w:r>
            <w:r>
              <w:rPr>
                <w:rFonts w:eastAsia="等线" w:cs="Times New Roman"/>
                <w:color w:val="auto"/>
                <w:sz w:val="20"/>
                <w:szCs w:val="20"/>
              </w:rPr>
              <w:t>8.</w:t>
            </w:r>
            <w:r>
              <w:rPr>
                <w:rFonts w:ascii="宋体" w:hAnsi="宋体" w:cs="Times New Roman" w:hint="eastAsia"/>
                <w:color w:val="auto"/>
                <w:sz w:val="20"/>
                <w:szCs w:val="20"/>
              </w:rPr>
              <w:t>蓝牙：支持蓝牙</w:t>
            </w:r>
            <w:r>
              <w:rPr>
                <w:rFonts w:eastAsia="等线" w:cs="Times New Roman"/>
                <w:color w:val="auto"/>
                <w:sz w:val="20"/>
                <w:szCs w:val="20"/>
              </w:rPr>
              <w:t>5.0</w:t>
            </w:r>
            <w:r>
              <w:rPr>
                <w:rFonts w:eastAsia="等线" w:cs="Times New Roman"/>
                <w:color w:val="auto"/>
                <w:sz w:val="20"/>
                <w:szCs w:val="20"/>
              </w:rPr>
              <w:br/>
            </w:r>
            <w:r>
              <w:rPr>
                <w:rFonts w:eastAsia="等线" w:cs="Times New Roman"/>
                <w:color w:val="auto"/>
                <w:sz w:val="20"/>
                <w:szCs w:val="20"/>
              </w:rPr>
              <w:t>9.</w:t>
            </w:r>
            <w:r>
              <w:rPr>
                <w:rFonts w:ascii="宋体" w:hAnsi="宋体" w:cs="Times New Roman" w:hint="eastAsia"/>
                <w:color w:val="auto"/>
                <w:sz w:val="20"/>
                <w:szCs w:val="20"/>
              </w:rPr>
              <w:t>音频：</w:t>
            </w:r>
            <w:r>
              <w:rPr>
                <w:rFonts w:eastAsia="等线" w:cs="Times New Roman"/>
                <w:color w:val="auto"/>
                <w:sz w:val="20"/>
                <w:szCs w:val="20"/>
              </w:rPr>
              <w:t>≥1*3.5mm</w:t>
            </w:r>
            <w:r>
              <w:rPr>
                <w:rFonts w:ascii="宋体" w:hAnsi="宋体" w:cs="Times New Roman" w:hint="eastAsia"/>
                <w:color w:val="auto"/>
                <w:sz w:val="20"/>
                <w:szCs w:val="20"/>
              </w:rPr>
              <w:t>音频接口</w:t>
            </w:r>
            <w:r>
              <w:rPr>
                <w:rFonts w:eastAsia="等线" w:cs="Times New Roman"/>
                <w:color w:val="auto"/>
                <w:sz w:val="20"/>
                <w:szCs w:val="20"/>
              </w:rPr>
              <w:br/>
            </w:r>
            <w:r>
              <w:rPr>
                <w:rFonts w:eastAsia="等线" w:cs="Times New Roman"/>
                <w:color w:val="auto"/>
                <w:sz w:val="20"/>
                <w:szCs w:val="20"/>
              </w:rPr>
              <w:t>10.</w:t>
            </w:r>
            <w:r>
              <w:rPr>
                <w:rFonts w:ascii="宋体" w:hAnsi="宋体" w:cs="Times New Roman" w:hint="eastAsia"/>
                <w:color w:val="auto"/>
                <w:sz w:val="20"/>
                <w:szCs w:val="20"/>
              </w:rPr>
              <w:t>扬声器：</w:t>
            </w:r>
            <w:r>
              <w:rPr>
                <w:rFonts w:eastAsia="等线" w:cs="Times New Roman"/>
                <w:color w:val="auto"/>
                <w:sz w:val="20"/>
                <w:szCs w:val="20"/>
              </w:rPr>
              <w:t>≥4W</w:t>
            </w:r>
            <w:r>
              <w:rPr>
                <w:rFonts w:ascii="宋体" w:hAnsi="宋体" w:cs="Times New Roman" w:hint="eastAsia"/>
                <w:color w:val="auto"/>
                <w:sz w:val="20"/>
                <w:szCs w:val="20"/>
              </w:rPr>
              <w:t>扬声器</w:t>
            </w:r>
            <w:r>
              <w:rPr>
                <w:rFonts w:eastAsia="等线" w:cs="Times New Roman"/>
                <w:color w:val="auto"/>
                <w:sz w:val="20"/>
                <w:szCs w:val="20"/>
              </w:rPr>
              <w:t>*2</w:t>
            </w:r>
            <w:r>
              <w:rPr>
                <w:rFonts w:ascii="宋体" w:hAnsi="宋体" w:cs="Times New Roman" w:hint="eastAsia"/>
                <w:color w:val="auto"/>
                <w:sz w:val="20"/>
                <w:szCs w:val="20"/>
              </w:rPr>
              <w:t>，支持外接蓝牙音响</w:t>
            </w:r>
            <w:r>
              <w:rPr>
                <w:rFonts w:eastAsia="等线" w:cs="Times New Roman"/>
                <w:color w:val="auto"/>
                <w:sz w:val="20"/>
                <w:szCs w:val="20"/>
              </w:rPr>
              <w:br/>
            </w:r>
            <w:r>
              <w:rPr>
                <w:rFonts w:eastAsia="等线" w:cs="Times New Roman"/>
                <w:color w:val="auto"/>
                <w:sz w:val="20"/>
                <w:szCs w:val="20"/>
              </w:rPr>
              <w:t>11.</w:t>
            </w:r>
            <w:r>
              <w:rPr>
                <w:rFonts w:ascii="宋体" w:hAnsi="宋体" w:cs="Times New Roman" w:hint="eastAsia"/>
                <w:color w:val="auto"/>
                <w:sz w:val="20"/>
                <w:szCs w:val="20"/>
              </w:rPr>
              <w:t>补光灯：</w:t>
            </w:r>
            <w:r>
              <w:rPr>
                <w:rFonts w:eastAsia="等线" w:cs="Times New Roman"/>
                <w:color w:val="auto"/>
                <w:sz w:val="20"/>
                <w:szCs w:val="20"/>
              </w:rPr>
              <w:t>LED</w:t>
            </w:r>
            <w:r>
              <w:rPr>
                <w:rFonts w:ascii="宋体" w:hAnsi="宋体" w:cs="Times New Roman" w:hint="eastAsia"/>
                <w:color w:val="auto"/>
                <w:sz w:val="20"/>
                <w:szCs w:val="20"/>
              </w:rPr>
              <w:t>补光灯</w:t>
            </w:r>
            <w:r>
              <w:rPr>
                <w:rFonts w:eastAsia="等线" w:cs="Times New Roman"/>
                <w:color w:val="auto"/>
                <w:sz w:val="20"/>
                <w:szCs w:val="20"/>
              </w:rPr>
              <w:t>*2</w:t>
            </w:r>
            <w:r>
              <w:rPr>
                <w:rFonts w:ascii="宋体" w:hAnsi="宋体" w:cs="Times New Roman" w:hint="eastAsia"/>
                <w:color w:val="auto"/>
                <w:sz w:val="20"/>
                <w:szCs w:val="20"/>
              </w:rPr>
              <w:t>，支持软件开启</w:t>
            </w:r>
            <w:r>
              <w:rPr>
                <w:rFonts w:eastAsia="等线" w:cs="Times New Roman"/>
                <w:color w:val="auto"/>
                <w:sz w:val="20"/>
                <w:szCs w:val="20"/>
              </w:rPr>
              <w:t>/</w:t>
            </w:r>
            <w:r>
              <w:rPr>
                <w:rFonts w:ascii="宋体" w:hAnsi="宋体" w:cs="Times New Roman" w:hint="eastAsia"/>
                <w:color w:val="auto"/>
                <w:sz w:val="20"/>
                <w:szCs w:val="20"/>
              </w:rPr>
              <w:t>关闭</w:t>
            </w:r>
            <w:r>
              <w:rPr>
                <w:rFonts w:eastAsia="等线" w:cs="Times New Roman"/>
                <w:color w:val="auto"/>
                <w:sz w:val="20"/>
                <w:szCs w:val="20"/>
              </w:rPr>
              <w:br/>
            </w:r>
            <w:r>
              <w:rPr>
                <w:rFonts w:eastAsia="等线" w:cs="Times New Roman"/>
                <w:color w:val="auto"/>
                <w:sz w:val="20"/>
                <w:szCs w:val="20"/>
              </w:rPr>
              <w:t>12.</w:t>
            </w:r>
            <w:r>
              <w:rPr>
                <w:rFonts w:ascii="宋体" w:hAnsi="宋体" w:cs="Times New Roman" w:hint="eastAsia"/>
                <w:color w:val="auto"/>
                <w:sz w:val="20"/>
                <w:szCs w:val="20"/>
              </w:rPr>
              <w:t>开关电源：外置一键开关机，</w:t>
            </w:r>
            <w:r>
              <w:rPr>
                <w:rFonts w:eastAsia="等线" w:cs="Times New Roman"/>
                <w:color w:val="auto"/>
                <w:sz w:val="20"/>
                <w:szCs w:val="20"/>
              </w:rPr>
              <w:t>12V(3-5A)</w:t>
            </w:r>
            <w:r>
              <w:rPr>
                <w:rFonts w:ascii="宋体" w:hAnsi="宋体" w:cs="Times New Roman" w:hint="eastAsia"/>
                <w:color w:val="auto"/>
                <w:sz w:val="20"/>
                <w:szCs w:val="20"/>
              </w:rPr>
              <w:t>电源</w:t>
            </w:r>
            <w:r>
              <w:rPr>
                <w:rFonts w:eastAsia="等线" w:cs="Times New Roman"/>
                <w:color w:val="auto"/>
                <w:sz w:val="20"/>
                <w:szCs w:val="20"/>
              </w:rPr>
              <w:br/>
            </w:r>
            <w:r>
              <w:rPr>
                <w:rFonts w:eastAsia="等线" w:cs="Times New Roman"/>
                <w:color w:val="auto"/>
                <w:sz w:val="20"/>
                <w:szCs w:val="20"/>
              </w:rPr>
              <w:t>13.</w:t>
            </w:r>
            <w:r>
              <w:rPr>
                <w:rFonts w:ascii="宋体" w:hAnsi="宋体" w:cs="Times New Roman" w:hint="eastAsia"/>
                <w:color w:val="auto"/>
                <w:sz w:val="20"/>
                <w:szCs w:val="20"/>
              </w:rPr>
              <w:t>屏幕尺寸：</w:t>
            </w:r>
            <w:r>
              <w:rPr>
                <w:rFonts w:eastAsia="等线" w:cs="Times New Roman"/>
                <w:color w:val="auto"/>
                <w:sz w:val="20"/>
                <w:szCs w:val="20"/>
              </w:rPr>
              <w:t>≥10</w:t>
            </w:r>
            <w:r>
              <w:rPr>
                <w:rFonts w:ascii="宋体" w:hAnsi="宋体" w:cs="Times New Roman" w:hint="eastAsia"/>
                <w:color w:val="auto"/>
                <w:sz w:val="20"/>
                <w:szCs w:val="20"/>
              </w:rPr>
              <w:t>英寸</w:t>
            </w:r>
            <w:r>
              <w:rPr>
                <w:rFonts w:eastAsia="等线" w:cs="Times New Roman"/>
                <w:color w:val="auto"/>
                <w:sz w:val="20"/>
                <w:szCs w:val="20"/>
              </w:rPr>
              <w:br/>
            </w:r>
            <w:r>
              <w:rPr>
                <w:rFonts w:eastAsia="等线" w:cs="Times New Roman"/>
                <w:color w:val="auto"/>
                <w:sz w:val="20"/>
                <w:szCs w:val="20"/>
              </w:rPr>
              <w:t>14.</w:t>
            </w:r>
            <w:r>
              <w:rPr>
                <w:rFonts w:ascii="宋体" w:hAnsi="宋体" w:cs="Times New Roman" w:hint="eastAsia"/>
                <w:color w:val="auto"/>
                <w:sz w:val="20"/>
                <w:szCs w:val="20"/>
              </w:rPr>
              <w:t>分辨率：</w:t>
            </w:r>
            <w:r>
              <w:rPr>
                <w:rFonts w:eastAsia="等线" w:cs="Times New Roman"/>
                <w:color w:val="auto"/>
                <w:sz w:val="20"/>
                <w:szCs w:val="20"/>
              </w:rPr>
              <w:t>≥1920*1080</w:t>
            </w:r>
            <w:r>
              <w:rPr>
                <w:rFonts w:ascii="宋体" w:hAnsi="宋体" w:cs="Times New Roman" w:hint="eastAsia"/>
                <w:color w:val="auto"/>
                <w:sz w:val="20"/>
                <w:szCs w:val="20"/>
              </w:rPr>
              <w:t>像素</w:t>
            </w:r>
            <w:r>
              <w:rPr>
                <w:rFonts w:eastAsia="等线" w:cs="Times New Roman"/>
                <w:color w:val="auto"/>
                <w:sz w:val="20"/>
                <w:szCs w:val="20"/>
              </w:rPr>
              <w:br/>
            </w:r>
            <w:r>
              <w:rPr>
                <w:rFonts w:eastAsia="等线" w:cs="Times New Roman"/>
                <w:color w:val="auto"/>
                <w:sz w:val="20"/>
                <w:szCs w:val="20"/>
              </w:rPr>
              <w:t>15.</w:t>
            </w:r>
            <w:r>
              <w:rPr>
                <w:rFonts w:ascii="宋体" w:hAnsi="宋体" w:cs="Times New Roman" w:hint="eastAsia"/>
                <w:color w:val="auto"/>
                <w:sz w:val="20"/>
                <w:szCs w:val="20"/>
              </w:rPr>
              <w:t>触摸屏：</w:t>
            </w:r>
            <w:r>
              <w:rPr>
                <w:rFonts w:eastAsia="等线" w:cs="Times New Roman"/>
                <w:color w:val="auto"/>
                <w:sz w:val="20"/>
                <w:szCs w:val="20"/>
              </w:rPr>
              <w:t>10</w:t>
            </w:r>
            <w:r>
              <w:rPr>
                <w:rFonts w:ascii="宋体" w:hAnsi="宋体" w:cs="Times New Roman" w:hint="eastAsia"/>
                <w:color w:val="auto"/>
                <w:sz w:val="20"/>
                <w:szCs w:val="20"/>
              </w:rPr>
              <w:t>点电容式</w:t>
            </w:r>
            <w:r>
              <w:rPr>
                <w:rFonts w:eastAsia="等线" w:cs="Times New Roman"/>
                <w:color w:val="auto"/>
                <w:sz w:val="20"/>
                <w:szCs w:val="20"/>
              </w:rPr>
              <w:br/>
            </w:r>
            <w:r>
              <w:rPr>
                <w:rFonts w:eastAsia="等线" w:cs="Times New Roman"/>
                <w:color w:val="auto"/>
                <w:sz w:val="20"/>
                <w:szCs w:val="20"/>
              </w:rPr>
              <w:t>16.</w:t>
            </w:r>
            <w:r>
              <w:rPr>
                <w:rFonts w:ascii="宋体" w:hAnsi="宋体" w:cs="Times New Roman" w:hint="eastAsia"/>
                <w:color w:val="auto"/>
                <w:sz w:val="20"/>
                <w:szCs w:val="20"/>
              </w:rPr>
              <w:t>人像相机：</w:t>
            </w:r>
            <w:r>
              <w:rPr>
                <w:rFonts w:eastAsia="等线" w:cs="Times New Roman"/>
                <w:color w:val="auto"/>
                <w:sz w:val="20"/>
                <w:szCs w:val="20"/>
              </w:rPr>
              <w:t>≥200</w:t>
            </w:r>
            <w:r>
              <w:rPr>
                <w:rFonts w:ascii="宋体" w:hAnsi="宋体" w:cs="Times New Roman" w:hint="eastAsia"/>
                <w:color w:val="auto"/>
                <w:sz w:val="20"/>
                <w:szCs w:val="20"/>
              </w:rPr>
              <w:t>万像素，分辨率</w:t>
            </w:r>
            <w:r>
              <w:rPr>
                <w:rFonts w:eastAsia="等线" w:cs="Times New Roman"/>
                <w:color w:val="auto"/>
                <w:sz w:val="20"/>
                <w:szCs w:val="20"/>
              </w:rPr>
              <w:t>≥1920*1080</w:t>
            </w:r>
            <w:r>
              <w:rPr>
                <w:rFonts w:ascii="宋体" w:hAnsi="宋体" w:cs="Times New Roman" w:hint="eastAsia"/>
                <w:color w:val="auto"/>
                <w:sz w:val="20"/>
                <w:szCs w:val="20"/>
              </w:rPr>
              <w:t>，</w:t>
            </w:r>
            <w:r>
              <w:rPr>
                <w:rFonts w:eastAsia="等线" w:cs="Times New Roman"/>
                <w:color w:val="auto"/>
                <w:sz w:val="20"/>
                <w:szCs w:val="20"/>
              </w:rPr>
              <w:t>ISO</w:t>
            </w:r>
            <w:r>
              <w:rPr>
                <w:rFonts w:ascii="宋体" w:hAnsi="宋体" w:cs="Times New Roman" w:hint="eastAsia"/>
                <w:color w:val="auto"/>
                <w:sz w:val="20"/>
                <w:szCs w:val="20"/>
              </w:rPr>
              <w:t>自动</w:t>
            </w:r>
            <w:r>
              <w:rPr>
                <w:rFonts w:eastAsia="等线" w:cs="Times New Roman"/>
                <w:color w:val="auto"/>
                <w:sz w:val="20"/>
                <w:szCs w:val="20"/>
              </w:rPr>
              <w:br/>
            </w:r>
            <w:r>
              <w:rPr>
                <w:rFonts w:eastAsia="等线" w:cs="Times New Roman"/>
                <w:color w:val="auto"/>
                <w:sz w:val="20"/>
                <w:szCs w:val="20"/>
              </w:rPr>
              <w:t>17.</w:t>
            </w:r>
            <w:r>
              <w:rPr>
                <w:rFonts w:ascii="宋体" w:hAnsi="宋体" w:cs="Times New Roman" w:hint="eastAsia"/>
                <w:color w:val="auto"/>
                <w:sz w:val="20"/>
                <w:szCs w:val="20"/>
              </w:rPr>
              <w:t>读码相机：</w:t>
            </w:r>
            <w:r>
              <w:rPr>
                <w:rFonts w:eastAsia="等线" w:cs="Times New Roman"/>
                <w:color w:val="auto"/>
                <w:sz w:val="20"/>
                <w:szCs w:val="20"/>
              </w:rPr>
              <w:t>≥800</w:t>
            </w:r>
            <w:r>
              <w:rPr>
                <w:rFonts w:ascii="宋体" w:hAnsi="宋体" w:cs="Times New Roman" w:hint="eastAsia"/>
                <w:color w:val="auto"/>
                <w:sz w:val="20"/>
                <w:szCs w:val="20"/>
              </w:rPr>
              <w:t>万像素，分辨率</w:t>
            </w:r>
            <w:r>
              <w:rPr>
                <w:rFonts w:eastAsia="等线" w:cs="Times New Roman"/>
                <w:color w:val="auto"/>
                <w:sz w:val="20"/>
                <w:szCs w:val="20"/>
              </w:rPr>
              <w:t>≥3072*2160</w:t>
            </w:r>
            <w:r>
              <w:rPr>
                <w:rFonts w:ascii="宋体" w:hAnsi="宋体" w:cs="Times New Roman" w:hint="eastAsia"/>
                <w:color w:val="auto"/>
                <w:sz w:val="20"/>
                <w:szCs w:val="20"/>
              </w:rPr>
              <w:t>，自动变焦内置条码识别算法</w:t>
            </w:r>
            <w:r>
              <w:rPr>
                <w:rFonts w:eastAsia="等线" w:cs="Times New Roman"/>
                <w:color w:val="auto"/>
                <w:sz w:val="20"/>
                <w:szCs w:val="20"/>
              </w:rPr>
              <w:br/>
            </w:r>
            <w:r>
              <w:rPr>
                <w:rFonts w:eastAsia="等线" w:cs="Times New Roman"/>
                <w:color w:val="auto"/>
                <w:sz w:val="20"/>
                <w:szCs w:val="20"/>
              </w:rPr>
              <w:t>18.</w:t>
            </w:r>
            <w:r>
              <w:rPr>
                <w:rFonts w:ascii="宋体" w:hAnsi="宋体" w:cs="Times New Roman" w:hint="eastAsia"/>
                <w:color w:val="auto"/>
                <w:sz w:val="20"/>
                <w:szCs w:val="20"/>
              </w:rPr>
              <w:t>条码类型：一维</w:t>
            </w:r>
            <w:r>
              <w:rPr>
                <w:rFonts w:eastAsia="等线" w:cs="Times New Roman"/>
                <w:color w:val="auto"/>
                <w:sz w:val="20"/>
                <w:szCs w:val="20"/>
              </w:rPr>
              <w:t>IE</w:t>
            </w:r>
            <w:r>
              <w:rPr>
                <w:rFonts w:ascii="宋体" w:hAnsi="宋体" w:cs="Times New Roman" w:hint="eastAsia"/>
                <w:color w:val="auto"/>
                <w:sz w:val="20"/>
                <w:szCs w:val="20"/>
              </w:rPr>
              <w:t>：</w:t>
            </w:r>
            <w:r>
              <w:rPr>
                <w:rFonts w:eastAsia="等线" w:cs="Times New Roman"/>
                <w:color w:val="auto"/>
                <w:sz w:val="20"/>
                <w:szCs w:val="20"/>
              </w:rPr>
              <w:t>Code 39</w:t>
            </w:r>
            <w:r>
              <w:rPr>
                <w:rFonts w:ascii="宋体" w:hAnsi="宋体" w:cs="Times New Roman" w:hint="eastAsia"/>
                <w:color w:val="auto"/>
                <w:sz w:val="20"/>
                <w:szCs w:val="20"/>
              </w:rPr>
              <w:t>，</w:t>
            </w:r>
            <w:r>
              <w:rPr>
                <w:rFonts w:eastAsia="等线" w:cs="Times New Roman"/>
                <w:color w:val="auto"/>
                <w:sz w:val="20"/>
                <w:szCs w:val="20"/>
              </w:rPr>
              <w:t>Code 128</w:t>
            </w:r>
            <w:r>
              <w:rPr>
                <w:rFonts w:ascii="宋体" w:hAnsi="宋体" w:cs="Times New Roman" w:hint="eastAsia"/>
                <w:color w:val="auto"/>
                <w:sz w:val="20"/>
                <w:szCs w:val="20"/>
              </w:rPr>
              <w:t>，</w:t>
            </w:r>
            <w:r>
              <w:rPr>
                <w:rFonts w:eastAsia="等线" w:cs="Times New Roman"/>
                <w:color w:val="auto"/>
                <w:sz w:val="20"/>
                <w:szCs w:val="20"/>
              </w:rPr>
              <w:t>Code 93</w:t>
            </w:r>
            <w:r>
              <w:rPr>
                <w:rFonts w:ascii="宋体" w:hAnsi="宋体" w:cs="Times New Roman" w:hint="eastAsia"/>
                <w:color w:val="auto"/>
                <w:sz w:val="20"/>
                <w:szCs w:val="20"/>
              </w:rPr>
              <w:t>，</w:t>
            </w:r>
            <w:r>
              <w:rPr>
                <w:rFonts w:eastAsia="等线" w:cs="Times New Roman"/>
                <w:color w:val="auto"/>
                <w:sz w:val="20"/>
                <w:szCs w:val="20"/>
              </w:rPr>
              <w:t>Codell</w:t>
            </w:r>
            <w:r>
              <w:rPr>
                <w:rFonts w:ascii="宋体" w:hAnsi="宋体" w:cs="Times New Roman" w:hint="eastAsia"/>
                <w:color w:val="auto"/>
                <w:sz w:val="20"/>
                <w:szCs w:val="20"/>
              </w:rPr>
              <w:t>，</w:t>
            </w:r>
            <w:r>
              <w:rPr>
                <w:rFonts w:eastAsia="等线" w:cs="Times New Roman"/>
                <w:color w:val="auto"/>
                <w:sz w:val="20"/>
                <w:szCs w:val="20"/>
              </w:rPr>
              <w:t>Code 32</w:t>
            </w:r>
            <w:r>
              <w:rPr>
                <w:rFonts w:ascii="宋体" w:hAnsi="宋体" w:cs="Times New Roman" w:hint="eastAsia"/>
                <w:color w:val="auto"/>
                <w:sz w:val="20"/>
                <w:szCs w:val="20"/>
              </w:rPr>
              <w:t>，</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CODEBAR</w:t>
            </w:r>
            <w:r>
              <w:rPr>
                <w:rFonts w:ascii="宋体" w:hAnsi="宋体" w:cs="Times New Roman" w:hint="eastAsia"/>
                <w:color w:val="auto"/>
                <w:sz w:val="20"/>
                <w:szCs w:val="20"/>
              </w:rPr>
              <w:t>，</w:t>
            </w:r>
            <w:r>
              <w:rPr>
                <w:rFonts w:eastAsia="等线" w:cs="Times New Roman"/>
                <w:color w:val="auto"/>
                <w:sz w:val="20"/>
                <w:szCs w:val="20"/>
              </w:rPr>
              <w:t>Code49</w:t>
            </w:r>
            <w:r>
              <w:rPr>
                <w:rFonts w:ascii="宋体" w:hAnsi="宋体" w:cs="Times New Roman" w:hint="eastAsia"/>
                <w:color w:val="auto"/>
                <w:sz w:val="20"/>
                <w:szCs w:val="20"/>
              </w:rPr>
              <w:t>，</w:t>
            </w:r>
            <w:r>
              <w:rPr>
                <w:rFonts w:eastAsia="等线" w:cs="Times New Roman"/>
                <w:color w:val="auto"/>
                <w:sz w:val="20"/>
                <w:szCs w:val="20"/>
              </w:rPr>
              <w:t>Dot Code,EAN-13,EAN-8</w:t>
            </w:r>
            <w:r>
              <w:rPr>
                <w:rFonts w:ascii="宋体" w:hAnsi="宋体" w:cs="Times New Roman" w:hint="eastAsia"/>
                <w:color w:val="auto"/>
                <w:sz w:val="20"/>
                <w:szCs w:val="20"/>
              </w:rPr>
              <w:t>等；二维：</w:t>
            </w:r>
            <w:r>
              <w:rPr>
                <w:rFonts w:eastAsia="等线" w:cs="Times New Roman"/>
                <w:color w:val="auto"/>
                <w:sz w:val="20"/>
                <w:szCs w:val="20"/>
              </w:rPr>
              <w:t>PDF417</w:t>
            </w:r>
            <w:r>
              <w:rPr>
                <w:rFonts w:ascii="宋体" w:hAnsi="宋体" w:cs="Times New Roman" w:hint="eastAsia"/>
                <w:color w:val="auto"/>
                <w:sz w:val="20"/>
                <w:szCs w:val="20"/>
              </w:rPr>
              <w:t>，</w:t>
            </w:r>
            <w:r>
              <w:rPr>
                <w:rFonts w:eastAsia="等线" w:cs="Times New Roman"/>
                <w:color w:val="auto"/>
                <w:sz w:val="20"/>
                <w:szCs w:val="20"/>
              </w:rPr>
              <w:t>MicroPDF417</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Maxicode</w:t>
            </w:r>
            <w:r>
              <w:rPr>
                <w:rFonts w:ascii="宋体" w:hAnsi="宋体" w:cs="Times New Roman" w:hint="eastAsia"/>
                <w:color w:val="auto"/>
                <w:sz w:val="20"/>
                <w:szCs w:val="20"/>
              </w:rPr>
              <w:t>，</w:t>
            </w:r>
            <w:r>
              <w:rPr>
                <w:rFonts w:eastAsia="等线" w:cs="Times New Roman"/>
                <w:color w:val="auto"/>
                <w:sz w:val="20"/>
                <w:szCs w:val="20"/>
              </w:rPr>
              <w:t>QR Code</w:t>
            </w:r>
            <w:r>
              <w:rPr>
                <w:rFonts w:ascii="宋体" w:hAnsi="宋体" w:cs="Times New Roman" w:hint="eastAsia"/>
                <w:color w:val="auto"/>
                <w:sz w:val="20"/>
                <w:szCs w:val="20"/>
              </w:rPr>
              <w:t>，</w:t>
            </w:r>
            <w:r>
              <w:rPr>
                <w:rFonts w:eastAsia="等线" w:cs="Times New Roman"/>
                <w:color w:val="auto"/>
                <w:sz w:val="20"/>
                <w:szCs w:val="20"/>
              </w:rPr>
              <w:t>MicroQR</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19.</w:t>
            </w:r>
            <w:r>
              <w:rPr>
                <w:rFonts w:ascii="宋体" w:hAnsi="宋体" w:cs="Times New Roman" w:hint="eastAsia"/>
                <w:color w:val="auto"/>
                <w:sz w:val="20"/>
                <w:szCs w:val="20"/>
              </w:rPr>
              <w:t>电子秤：</w:t>
            </w:r>
            <w:r>
              <w:rPr>
                <w:rFonts w:eastAsia="等线" w:cs="Times New Roman"/>
                <w:color w:val="auto"/>
                <w:sz w:val="20"/>
                <w:szCs w:val="20"/>
              </w:rPr>
              <w:t>10g~60kg</w:t>
            </w:r>
            <w:r>
              <w:rPr>
                <w:rFonts w:ascii="宋体" w:hAnsi="宋体" w:cs="Times New Roman" w:hint="eastAsia"/>
                <w:color w:val="auto"/>
                <w:sz w:val="20"/>
                <w:szCs w:val="20"/>
              </w:rPr>
              <w:t>，精度</w:t>
            </w:r>
            <w:r>
              <w:rPr>
                <w:rFonts w:eastAsia="等线" w:cs="Times New Roman"/>
                <w:color w:val="auto"/>
                <w:sz w:val="20"/>
                <w:szCs w:val="20"/>
              </w:rPr>
              <w:t>±10g</w:t>
            </w:r>
            <w:r>
              <w:rPr>
                <w:rFonts w:eastAsia="等线" w:cs="Times New Roman"/>
                <w:color w:val="auto"/>
                <w:sz w:val="20"/>
                <w:szCs w:val="20"/>
              </w:rPr>
              <w:br/>
            </w:r>
            <w:r>
              <w:rPr>
                <w:rFonts w:eastAsia="等线" w:cs="Times New Roman"/>
                <w:color w:val="auto"/>
                <w:sz w:val="20"/>
                <w:szCs w:val="20"/>
              </w:rPr>
              <w:t>20.</w:t>
            </w:r>
            <w:r>
              <w:rPr>
                <w:rFonts w:ascii="宋体" w:hAnsi="宋体" w:cs="Times New Roman" w:hint="eastAsia"/>
                <w:color w:val="auto"/>
                <w:sz w:val="20"/>
                <w:szCs w:val="20"/>
              </w:rPr>
              <w:t>拾音器：有</w:t>
            </w:r>
            <w:r>
              <w:rPr>
                <w:rFonts w:eastAsia="等线" w:cs="Times New Roman"/>
                <w:color w:val="auto"/>
                <w:sz w:val="20"/>
                <w:szCs w:val="20"/>
              </w:rPr>
              <w:br/>
            </w:r>
            <w:r>
              <w:rPr>
                <w:rFonts w:eastAsia="等线" w:cs="Times New Roman"/>
                <w:color w:val="auto"/>
                <w:sz w:val="20"/>
                <w:szCs w:val="20"/>
              </w:rPr>
              <w:t>21.</w:t>
            </w:r>
            <w:r>
              <w:rPr>
                <w:rFonts w:ascii="宋体" w:hAnsi="宋体" w:cs="Times New Roman" w:hint="eastAsia"/>
                <w:color w:val="auto"/>
                <w:sz w:val="20"/>
                <w:szCs w:val="20"/>
              </w:rPr>
              <w:t>扬声器：有</w:t>
            </w:r>
            <w:r>
              <w:rPr>
                <w:rFonts w:eastAsia="等线" w:cs="Times New Roman"/>
                <w:color w:val="auto"/>
                <w:sz w:val="20"/>
                <w:szCs w:val="20"/>
              </w:rPr>
              <w:br/>
            </w:r>
            <w:r>
              <w:rPr>
                <w:rFonts w:eastAsia="等线" w:cs="Times New Roman"/>
                <w:color w:val="auto"/>
                <w:sz w:val="20"/>
                <w:szCs w:val="20"/>
              </w:rPr>
              <w:t>22.</w:t>
            </w:r>
            <w:r>
              <w:rPr>
                <w:rFonts w:ascii="宋体" w:hAnsi="宋体" w:cs="Times New Roman" w:hint="eastAsia"/>
                <w:color w:val="auto"/>
                <w:sz w:val="20"/>
                <w:szCs w:val="20"/>
              </w:rPr>
              <w:t>手持扫码枪：支持蓝牙无线连接，一维：</w:t>
            </w:r>
            <w:r>
              <w:rPr>
                <w:rFonts w:eastAsia="等线" w:cs="Times New Roman"/>
                <w:color w:val="auto"/>
                <w:sz w:val="20"/>
                <w:szCs w:val="20"/>
              </w:rPr>
              <w:t>code128</w:t>
            </w:r>
            <w:r>
              <w:rPr>
                <w:rFonts w:ascii="宋体" w:hAnsi="宋体" w:cs="Times New Roman" w:hint="eastAsia"/>
                <w:color w:val="auto"/>
                <w:sz w:val="20"/>
                <w:szCs w:val="20"/>
              </w:rPr>
              <w:t>、</w:t>
            </w:r>
            <w:r>
              <w:rPr>
                <w:rFonts w:eastAsia="等线" w:cs="Times New Roman"/>
                <w:color w:val="auto"/>
                <w:sz w:val="20"/>
                <w:szCs w:val="20"/>
              </w:rPr>
              <w:t>EAN-8</w:t>
            </w:r>
            <w:r>
              <w:rPr>
                <w:rFonts w:ascii="宋体" w:hAnsi="宋体" w:cs="Times New Roman" w:hint="eastAsia"/>
                <w:color w:val="auto"/>
                <w:sz w:val="20"/>
                <w:szCs w:val="20"/>
              </w:rPr>
              <w:t>、</w:t>
            </w:r>
            <w:r>
              <w:rPr>
                <w:rFonts w:eastAsia="等线" w:cs="Times New Roman"/>
                <w:color w:val="auto"/>
                <w:sz w:val="20"/>
                <w:szCs w:val="20"/>
              </w:rPr>
              <w:t>EAN-13</w:t>
            </w:r>
            <w:r>
              <w:rPr>
                <w:rFonts w:ascii="宋体" w:hAnsi="宋体" w:cs="Times New Roman" w:hint="eastAsia"/>
                <w:color w:val="auto"/>
                <w:sz w:val="20"/>
                <w:szCs w:val="20"/>
              </w:rPr>
              <w:t>、</w:t>
            </w:r>
            <w:r>
              <w:rPr>
                <w:rFonts w:eastAsia="等线" w:cs="Times New Roman"/>
                <w:color w:val="auto"/>
                <w:sz w:val="20"/>
                <w:szCs w:val="20"/>
              </w:rPr>
              <w:t>UPC-A</w:t>
            </w:r>
            <w:r>
              <w:rPr>
                <w:rFonts w:ascii="宋体" w:hAnsi="宋体" w:cs="Times New Roman" w:hint="eastAsia"/>
                <w:color w:val="auto"/>
                <w:sz w:val="20"/>
                <w:szCs w:val="20"/>
              </w:rPr>
              <w:t>、</w:t>
            </w:r>
            <w:r>
              <w:rPr>
                <w:rFonts w:eastAsia="等线" w:cs="Times New Roman"/>
                <w:color w:val="auto"/>
                <w:sz w:val="20"/>
                <w:szCs w:val="20"/>
              </w:rPr>
              <w:t>UPC-E</w:t>
            </w:r>
            <w:r>
              <w:rPr>
                <w:rFonts w:ascii="宋体" w:hAnsi="宋体" w:cs="Times New Roman" w:hint="eastAsia"/>
                <w:color w:val="auto"/>
                <w:sz w:val="20"/>
                <w:szCs w:val="20"/>
              </w:rPr>
              <w:t>、</w:t>
            </w:r>
            <w:r>
              <w:rPr>
                <w:rFonts w:eastAsia="等线" w:cs="Times New Roman"/>
                <w:color w:val="auto"/>
                <w:sz w:val="20"/>
                <w:szCs w:val="20"/>
              </w:rPr>
              <w:t>codabar</w:t>
            </w:r>
            <w:r>
              <w:rPr>
                <w:rFonts w:ascii="宋体" w:hAnsi="宋体" w:cs="Times New Roman" w:hint="eastAsia"/>
                <w:color w:val="auto"/>
                <w:sz w:val="20"/>
                <w:szCs w:val="20"/>
              </w:rPr>
              <w:t>、</w:t>
            </w:r>
            <w:r>
              <w:rPr>
                <w:rFonts w:eastAsia="等线" w:cs="Times New Roman"/>
                <w:color w:val="auto"/>
                <w:sz w:val="20"/>
                <w:szCs w:val="20"/>
              </w:rPr>
              <w:t>code11</w:t>
            </w:r>
            <w:r>
              <w:rPr>
                <w:rFonts w:ascii="宋体" w:hAnsi="宋体" w:cs="Times New Roman" w:hint="eastAsia"/>
                <w:color w:val="auto"/>
                <w:sz w:val="20"/>
                <w:szCs w:val="20"/>
              </w:rPr>
              <w:t>、</w:t>
            </w:r>
            <w:r>
              <w:rPr>
                <w:rFonts w:eastAsia="等线" w:cs="Times New Roman"/>
                <w:color w:val="auto"/>
                <w:sz w:val="20"/>
                <w:szCs w:val="20"/>
              </w:rPr>
              <w:t>code32</w:t>
            </w:r>
            <w:r>
              <w:rPr>
                <w:rFonts w:ascii="宋体" w:hAnsi="宋体" w:cs="Times New Roman" w:hint="eastAsia"/>
                <w:color w:val="auto"/>
                <w:sz w:val="20"/>
                <w:szCs w:val="20"/>
              </w:rPr>
              <w:t>、</w:t>
            </w:r>
            <w:r>
              <w:rPr>
                <w:rFonts w:eastAsia="等线" w:cs="Times New Roman"/>
                <w:color w:val="auto"/>
                <w:sz w:val="20"/>
                <w:szCs w:val="20"/>
              </w:rPr>
              <w:t>code39</w:t>
            </w:r>
            <w:r>
              <w:rPr>
                <w:rFonts w:ascii="宋体" w:hAnsi="宋体" w:cs="Times New Roman" w:hint="eastAsia"/>
                <w:color w:val="auto"/>
                <w:sz w:val="20"/>
                <w:szCs w:val="20"/>
              </w:rPr>
              <w:t>、</w:t>
            </w:r>
            <w:r>
              <w:rPr>
                <w:rFonts w:eastAsia="等线" w:cs="Times New Roman"/>
                <w:color w:val="auto"/>
                <w:sz w:val="20"/>
                <w:szCs w:val="20"/>
              </w:rPr>
              <w:t>code93</w:t>
            </w:r>
            <w:r>
              <w:rPr>
                <w:rFonts w:ascii="宋体" w:hAnsi="宋体" w:cs="Times New Roman" w:hint="eastAsia"/>
                <w:color w:val="auto"/>
                <w:sz w:val="20"/>
                <w:szCs w:val="20"/>
              </w:rPr>
              <w:t>、</w:t>
            </w:r>
            <w:r>
              <w:rPr>
                <w:rFonts w:eastAsia="等线" w:cs="Times New Roman"/>
                <w:color w:val="auto"/>
                <w:sz w:val="20"/>
                <w:szCs w:val="20"/>
              </w:rPr>
              <w:t>Interleaved 2of 5</w:t>
            </w:r>
            <w:r>
              <w:rPr>
                <w:rFonts w:ascii="宋体" w:hAnsi="宋体" w:cs="Times New Roman" w:hint="eastAsia"/>
                <w:color w:val="auto"/>
                <w:sz w:val="20"/>
                <w:szCs w:val="20"/>
              </w:rPr>
              <w:t>、</w:t>
            </w:r>
            <w:r>
              <w:rPr>
                <w:rFonts w:eastAsia="等线" w:cs="Times New Roman"/>
                <w:color w:val="auto"/>
                <w:sz w:val="20"/>
                <w:szCs w:val="20"/>
              </w:rPr>
              <w:t>Matrix 2 of 5</w:t>
            </w:r>
            <w:r>
              <w:rPr>
                <w:rFonts w:ascii="宋体" w:hAnsi="宋体" w:cs="Times New Roman" w:hint="eastAsia"/>
                <w:color w:val="auto"/>
                <w:sz w:val="20"/>
                <w:szCs w:val="20"/>
              </w:rPr>
              <w:t>、</w:t>
            </w:r>
            <w:r>
              <w:rPr>
                <w:rFonts w:eastAsia="等线" w:cs="Times New Roman"/>
                <w:color w:val="auto"/>
                <w:sz w:val="20"/>
                <w:szCs w:val="20"/>
              </w:rPr>
              <w:t>IATA 2 of 5</w:t>
            </w:r>
            <w:r>
              <w:rPr>
                <w:rFonts w:ascii="宋体" w:hAnsi="宋体" w:cs="Times New Roman" w:hint="eastAsia"/>
                <w:color w:val="auto"/>
                <w:sz w:val="20"/>
                <w:szCs w:val="20"/>
              </w:rPr>
              <w:t>、</w:t>
            </w:r>
            <w:r>
              <w:rPr>
                <w:rFonts w:eastAsia="等线" w:cs="Times New Roman"/>
                <w:color w:val="auto"/>
                <w:sz w:val="20"/>
                <w:szCs w:val="20"/>
              </w:rPr>
              <w:t>UK Plessey</w:t>
            </w:r>
            <w:r>
              <w:rPr>
                <w:rFonts w:ascii="宋体" w:hAnsi="宋体" w:cs="Times New Roman" w:hint="eastAsia"/>
                <w:color w:val="auto"/>
                <w:sz w:val="20"/>
                <w:szCs w:val="20"/>
              </w:rPr>
              <w:t>、</w:t>
            </w:r>
            <w:r>
              <w:rPr>
                <w:rFonts w:eastAsia="等线" w:cs="Times New Roman"/>
                <w:color w:val="auto"/>
                <w:sz w:val="20"/>
                <w:szCs w:val="20"/>
              </w:rPr>
              <w:t>MSIPlessey</w:t>
            </w:r>
            <w:r>
              <w:rPr>
                <w:rFonts w:ascii="宋体" w:hAnsi="宋体" w:cs="Times New Roman" w:hint="eastAsia"/>
                <w:color w:val="auto"/>
                <w:sz w:val="20"/>
                <w:szCs w:val="20"/>
              </w:rPr>
              <w:t>、</w:t>
            </w:r>
            <w:r>
              <w:rPr>
                <w:rFonts w:eastAsia="等线" w:cs="Times New Roman"/>
                <w:color w:val="auto"/>
                <w:sz w:val="20"/>
                <w:szCs w:val="20"/>
              </w:rPr>
              <w:t>GS1DataBar</w:t>
            </w:r>
            <w:r>
              <w:rPr>
                <w:rFonts w:ascii="宋体" w:hAnsi="宋体" w:cs="Times New Roman" w:hint="eastAsia"/>
                <w:color w:val="auto"/>
                <w:sz w:val="20"/>
                <w:szCs w:val="20"/>
              </w:rPr>
              <w:t>等；二维：</w:t>
            </w:r>
            <w:r>
              <w:rPr>
                <w:rFonts w:eastAsia="等线" w:cs="Times New Roman"/>
                <w:color w:val="auto"/>
                <w:sz w:val="20"/>
                <w:szCs w:val="20"/>
              </w:rPr>
              <w:t>Aztec</w:t>
            </w:r>
            <w:r>
              <w:rPr>
                <w:rFonts w:ascii="宋体" w:hAnsi="宋体" w:cs="Times New Roman" w:hint="eastAsia"/>
                <w:color w:val="auto"/>
                <w:sz w:val="20"/>
                <w:szCs w:val="20"/>
              </w:rPr>
              <w:t>，</w:t>
            </w:r>
            <w:r>
              <w:rPr>
                <w:rFonts w:eastAsia="等线" w:cs="Times New Roman"/>
                <w:color w:val="auto"/>
                <w:sz w:val="20"/>
                <w:szCs w:val="20"/>
              </w:rPr>
              <w:t>Data Matrix</w:t>
            </w:r>
            <w:r>
              <w:rPr>
                <w:rFonts w:ascii="宋体" w:hAnsi="宋体" w:cs="Times New Roman" w:hint="eastAsia"/>
                <w:color w:val="auto"/>
                <w:sz w:val="20"/>
                <w:szCs w:val="20"/>
              </w:rPr>
              <w:t>，</w:t>
            </w:r>
            <w:r>
              <w:rPr>
                <w:rFonts w:eastAsia="等线" w:cs="Times New Roman"/>
                <w:color w:val="auto"/>
                <w:sz w:val="20"/>
                <w:szCs w:val="20"/>
              </w:rPr>
              <w:t>Micro PDF 417</w:t>
            </w:r>
            <w:r>
              <w:rPr>
                <w:rFonts w:ascii="宋体" w:hAnsi="宋体" w:cs="Times New Roman" w:hint="eastAsia"/>
                <w:color w:val="auto"/>
                <w:sz w:val="20"/>
                <w:szCs w:val="20"/>
              </w:rPr>
              <w:t>，</w:t>
            </w:r>
            <w:r>
              <w:rPr>
                <w:rFonts w:eastAsia="等线" w:cs="Times New Roman"/>
                <w:color w:val="auto"/>
                <w:sz w:val="20"/>
                <w:szCs w:val="20"/>
              </w:rPr>
              <w:t>PDF 417</w:t>
            </w:r>
            <w:r>
              <w:rPr>
                <w:rFonts w:ascii="宋体" w:hAnsi="宋体" w:cs="Times New Roman" w:hint="eastAsia"/>
                <w:color w:val="auto"/>
                <w:sz w:val="20"/>
                <w:szCs w:val="20"/>
              </w:rPr>
              <w:t>，</w:t>
            </w:r>
            <w:r>
              <w:rPr>
                <w:rFonts w:eastAsia="等线" w:cs="Times New Roman"/>
                <w:color w:val="auto"/>
                <w:sz w:val="20"/>
                <w:szCs w:val="20"/>
              </w:rPr>
              <w:t>QR</w:t>
            </w:r>
            <w:r>
              <w:rPr>
                <w:rFonts w:ascii="宋体" w:hAnsi="宋体" w:cs="Times New Roman" w:hint="eastAsia"/>
                <w:color w:val="auto"/>
                <w:sz w:val="20"/>
                <w:szCs w:val="20"/>
              </w:rPr>
              <w:t>，</w:t>
            </w:r>
            <w:r>
              <w:rPr>
                <w:rFonts w:eastAsia="等线" w:cs="Times New Roman"/>
                <w:color w:val="auto"/>
                <w:sz w:val="20"/>
                <w:szCs w:val="20"/>
              </w:rPr>
              <w:t>Micro QR</w:t>
            </w:r>
            <w:r>
              <w:rPr>
                <w:rFonts w:ascii="宋体" w:hAnsi="宋体" w:cs="Times New Roman" w:hint="eastAsia"/>
                <w:color w:val="auto"/>
                <w:sz w:val="20"/>
                <w:szCs w:val="20"/>
              </w:rPr>
              <w:t>，</w:t>
            </w:r>
            <w:r>
              <w:rPr>
                <w:rFonts w:eastAsia="等线" w:cs="Times New Roman"/>
                <w:color w:val="auto"/>
                <w:sz w:val="20"/>
                <w:szCs w:val="20"/>
              </w:rPr>
              <w:t>Han xin code</w:t>
            </w:r>
            <w:r>
              <w:rPr>
                <w:rFonts w:ascii="宋体" w:hAnsi="宋体" w:cs="Times New Roman" w:hint="eastAsia"/>
                <w:color w:val="auto"/>
                <w:sz w:val="20"/>
                <w:szCs w:val="20"/>
              </w:rPr>
              <w:t>，</w:t>
            </w:r>
            <w:r>
              <w:rPr>
                <w:rFonts w:eastAsia="等线" w:cs="Times New Roman"/>
                <w:color w:val="auto"/>
                <w:sz w:val="20"/>
                <w:szCs w:val="20"/>
              </w:rPr>
              <w:t>Grid Matrix</w:t>
            </w:r>
            <w:r>
              <w:rPr>
                <w:rFonts w:ascii="宋体" w:hAnsi="宋体" w:cs="Times New Roman" w:hint="eastAsia"/>
                <w:color w:val="auto"/>
                <w:sz w:val="20"/>
                <w:szCs w:val="20"/>
              </w:rPr>
              <w:t>等</w:t>
            </w:r>
            <w:r>
              <w:rPr>
                <w:rFonts w:eastAsia="等线" w:cs="Times New Roman"/>
                <w:color w:val="auto"/>
                <w:sz w:val="20"/>
                <w:szCs w:val="20"/>
              </w:rPr>
              <w:br/>
            </w:r>
            <w:r>
              <w:rPr>
                <w:rFonts w:eastAsia="等线" w:cs="Times New Roman"/>
                <w:color w:val="auto"/>
                <w:sz w:val="20"/>
                <w:szCs w:val="20"/>
              </w:rPr>
              <w:t>23.</w:t>
            </w:r>
            <w:r>
              <w:rPr>
                <w:rFonts w:ascii="宋体" w:hAnsi="宋体" w:cs="Times New Roman" w:hint="eastAsia"/>
                <w:color w:val="auto"/>
                <w:sz w:val="20"/>
                <w:szCs w:val="20"/>
              </w:rPr>
              <w:t>打印机：支持蓝牙</w:t>
            </w:r>
            <w:r>
              <w:rPr>
                <w:rFonts w:eastAsia="等线" w:cs="Times New Roman"/>
                <w:color w:val="auto"/>
                <w:sz w:val="20"/>
                <w:szCs w:val="20"/>
              </w:rPr>
              <w:t>/USB</w:t>
            </w:r>
            <w:r>
              <w:rPr>
                <w:rFonts w:ascii="宋体" w:hAnsi="宋体" w:cs="Times New Roman" w:hint="eastAsia"/>
                <w:color w:val="auto"/>
                <w:sz w:val="20"/>
                <w:szCs w:val="20"/>
              </w:rPr>
              <w:t>打印机</w:t>
            </w:r>
            <w:r>
              <w:rPr>
                <w:rFonts w:eastAsia="等线" w:cs="Times New Roman"/>
                <w:color w:val="auto"/>
                <w:sz w:val="20"/>
                <w:szCs w:val="20"/>
              </w:rPr>
              <w:br/>
            </w:r>
            <w:r>
              <w:rPr>
                <w:rFonts w:eastAsia="等线" w:cs="Times New Roman"/>
                <w:color w:val="auto"/>
                <w:sz w:val="20"/>
                <w:szCs w:val="20"/>
              </w:rPr>
              <w:t>24.</w:t>
            </w:r>
            <w:r>
              <w:rPr>
                <w:rFonts w:ascii="宋体" w:hAnsi="宋体" w:cs="Times New Roman" w:hint="eastAsia"/>
                <w:color w:val="auto"/>
                <w:sz w:val="20"/>
                <w:szCs w:val="20"/>
              </w:rPr>
              <w:t>音箱：支持蓝牙音箱</w:t>
            </w:r>
            <w:r>
              <w:rPr>
                <w:rFonts w:eastAsia="等线" w:cs="Times New Roman"/>
                <w:color w:val="auto"/>
                <w:sz w:val="20"/>
                <w:szCs w:val="20"/>
              </w:rPr>
              <w:br/>
            </w:r>
            <w:r>
              <w:rPr>
                <w:rFonts w:eastAsia="等线" w:cs="Times New Roman"/>
                <w:color w:val="auto"/>
                <w:sz w:val="20"/>
                <w:szCs w:val="20"/>
              </w:rPr>
              <w:t>25.</w:t>
            </w:r>
            <w:r>
              <w:rPr>
                <w:rFonts w:ascii="宋体" w:hAnsi="宋体" w:cs="Times New Roman" w:hint="eastAsia"/>
                <w:color w:val="auto"/>
                <w:sz w:val="20"/>
                <w:szCs w:val="20"/>
              </w:rPr>
              <w:t>工作温度：</w:t>
            </w:r>
            <w:r>
              <w:rPr>
                <w:rFonts w:eastAsia="等线" w:cs="Times New Roman"/>
                <w:color w:val="auto"/>
                <w:sz w:val="20"/>
                <w:szCs w:val="20"/>
              </w:rPr>
              <w:t>0°C</w:t>
            </w:r>
            <w:r>
              <w:rPr>
                <w:rFonts w:ascii="宋体" w:hAnsi="宋体" w:cs="Times New Roman" w:hint="eastAsia"/>
                <w:color w:val="auto"/>
                <w:sz w:val="20"/>
                <w:szCs w:val="20"/>
              </w:rPr>
              <w:t>～</w:t>
            </w:r>
            <w:r>
              <w:rPr>
                <w:rFonts w:eastAsia="等线" w:cs="Times New Roman"/>
                <w:color w:val="auto"/>
                <w:sz w:val="20"/>
                <w:szCs w:val="20"/>
              </w:rPr>
              <w:t>50°C</w:t>
            </w:r>
            <w:r>
              <w:rPr>
                <w:rFonts w:eastAsia="等线" w:cs="Times New Roman"/>
                <w:color w:val="auto"/>
                <w:sz w:val="20"/>
                <w:szCs w:val="20"/>
              </w:rPr>
              <w:br/>
            </w:r>
            <w:r>
              <w:rPr>
                <w:rFonts w:eastAsia="等线" w:cs="Times New Roman"/>
                <w:color w:val="auto"/>
                <w:sz w:val="20"/>
                <w:szCs w:val="20"/>
              </w:rPr>
              <w:t>26.</w:t>
            </w:r>
            <w:r>
              <w:rPr>
                <w:rFonts w:ascii="宋体" w:hAnsi="宋体" w:cs="Times New Roman" w:hint="eastAsia"/>
                <w:color w:val="auto"/>
                <w:sz w:val="20"/>
                <w:szCs w:val="20"/>
              </w:rPr>
              <w:t>湿度：</w:t>
            </w:r>
            <w:r>
              <w:rPr>
                <w:rFonts w:eastAsia="等线" w:cs="Times New Roman"/>
                <w:color w:val="auto"/>
                <w:sz w:val="20"/>
                <w:szCs w:val="20"/>
              </w:rPr>
              <w:t xml:space="preserve">20%~80%RH </w:t>
            </w:r>
            <w:r>
              <w:rPr>
                <w:rFonts w:ascii="宋体" w:hAnsi="宋体" w:cs="Times New Roman" w:hint="eastAsia"/>
                <w:color w:val="auto"/>
                <w:sz w:val="20"/>
                <w:szCs w:val="20"/>
              </w:rPr>
              <w:t>无冷凝</w:t>
            </w:r>
            <w:r>
              <w:rPr>
                <w:rFonts w:eastAsia="等线" w:cs="Times New Roman"/>
                <w:color w:val="auto"/>
                <w:sz w:val="20"/>
                <w:szCs w:val="20"/>
              </w:rPr>
              <w:br/>
            </w:r>
            <w:r>
              <w:rPr>
                <w:rFonts w:eastAsia="等线" w:cs="Times New Roman"/>
                <w:color w:val="auto"/>
                <w:sz w:val="20"/>
                <w:szCs w:val="20"/>
              </w:rPr>
              <w:t>27.</w:t>
            </w:r>
            <w:r>
              <w:rPr>
                <w:rFonts w:ascii="宋体" w:hAnsi="宋体" w:cs="Times New Roman" w:hint="eastAsia"/>
                <w:color w:val="auto"/>
                <w:sz w:val="20"/>
                <w:szCs w:val="20"/>
              </w:rPr>
              <w:t>操作系统：采用国产操作系统，并通过国产系统适配认证</w:t>
            </w:r>
            <w:r>
              <w:rPr>
                <w:rFonts w:eastAsia="等线" w:cs="Times New Roman"/>
                <w:color w:val="auto"/>
                <w:sz w:val="20"/>
                <w:szCs w:val="20"/>
              </w:rPr>
              <w:br/>
            </w:r>
            <w:r>
              <w:rPr>
                <w:rFonts w:eastAsia="等线" w:cs="Times New Roman"/>
                <w:color w:val="auto"/>
                <w:sz w:val="20"/>
                <w:szCs w:val="20"/>
              </w:rPr>
              <w:t>28.</w:t>
            </w:r>
            <w:r>
              <w:rPr>
                <w:rFonts w:ascii="宋体" w:hAnsi="宋体" w:cs="Times New Roman" w:hint="eastAsia"/>
                <w:color w:val="auto"/>
                <w:sz w:val="20"/>
                <w:szCs w:val="20"/>
              </w:rPr>
              <w:t>支持网络自适应，支持断点续传功能；</w:t>
            </w:r>
            <w:r>
              <w:rPr>
                <w:rFonts w:eastAsia="等线" w:cs="Times New Roman"/>
                <w:color w:val="auto"/>
                <w:sz w:val="20"/>
                <w:szCs w:val="20"/>
              </w:rPr>
              <w:br/>
            </w:r>
            <w:r>
              <w:rPr>
                <w:rFonts w:eastAsia="等线" w:cs="Times New Roman"/>
                <w:color w:val="auto"/>
                <w:sz w:val="20"/>
                <w:szCs w:val="20"/>
              </w:rPr>
              <w:t>29.</w:t>
            </w:r>
            <w:r>
              <w:rPr>
                <w:rFonts w:ascii="宋体" w:hAnsi="宋体" w:cs="Times New Roman" w:hint="eastAsia"/>
                <w:color w:val="auto"/>
                <w:sz w:val="20"/>
                <w:szCs w:val="20"/>
              </w:rPr>
              <w:t>支持与人工影响天气作业装备弹药物联网管理系统无缝对接；</w:t>
            </w:r>
            <w:r>
              <w:rPr>
                <w:rFonts w:eastAsia="等线" w:cs="Times New Roman"/>
                <w:color w:val="auto"/>
                <w:sz w:val="20"/>
                <w:szCs w:val="20"/>
              </w:rPr>
              <w:br/>
            </w:r>
            <w:r>
              <w:rPr>
                <w:rFonts w:eastAsia="等线" w:cs="Times New Roman"/>
                <w:color w:val="auto"/>
                <w:sz w:val="20"/>
                <w:szCs w:val="20"/>
              </w:rPr>
              <w:t>30.</w:t>
            </w:r>
            <w:r>
              <w:rPr>
                <w:rFonts w:ascii="宋体" w:hAnsi="宋体" w:cs="Times New Roman" w:hint="eastAsia"/>
                <w:color w:val="auto"/>
                <w:sz w:val="20"/>
                <w:szCs w:val="20"/>
              </w:rPr>
              <w:t>支持作业预警、空域、作业指令接收交互功能；</w:t>
            </w:r>
            <w:r>
              <w:rPr>
                <w:rFonts w:eastAsia="等线" w:cs="Times New Roman"/>
                <w:color w:val="auto"/>
                <w:sz w:val="20"/>
                <w:szCs w:val="20"/>
              </w:rPr>
              <w:br/>
            </w:r>
            <w:r>
              <w:rPr>
                <w:rFonts w:eastAsia="等线" w:cs="Times New Roman"/>
                <w:color w:val="auto"/>
                <w:sz w:val="20"/>
                <w:szCs w:val="20"/>
              </w:rPr>
              <w:t>31.</w:t>
            </w:r>
            <w:r>
              <w:rPr>
                <w:rFonts w:ascii="宋体" w:hAnsi="宋体" w:cs="Times New Roman" w:hint="eastAsia"/>
                <w:color w:val="auto"/>
                <w:sz w:val="20"/>
                <w:szCs w:val="20"/>
              </w:rPr>
              <w:t>支持容错提醒及引导当事人进行合规操作功能；</w:t>
            </w:r>
            <w:r>
              <w:rPr>
                <w:rFonts w:eastAsia="等线" w:cs="Times New Roman"/>
                <w:color w:val="auto"/>
                <w:sz w:val="20"/>
                <w:szCs w:val="20"/>
              </w:rPr>
              <w:br/>
            </w:r>
            <w:r>
              <w:rPr>
                <w:rFonts w:eastAsia="等线" w:cs="Times New Roman"/>
                <w:color w:val="auto"/>
                <w:sz w:val="20"/>
                <w:szCs w:val="20"/>
              </w:rPr>
              <w:t>32.</w:t>
            </w:r>
            <w:r>
              <w:rPr>
                <w:rFonts w:ascii="宋体" w:hAnsi="宋体" w:cs="Times New Roman" w:hint="eastAsia"/>
                <w:color w:val="auto"/>
                <w:sz w:val="20"/>
                <w:szCs w:val="20"/>
              </w:rPr>
              <w:t>支持接入到全国人工影响天气安全管理平台；</w:t>
            </w:r>
            <w:r>
              <w:rPr>
                <w:rFonts w:eastAsia="等线" w:cs="Times New Roman"/>
                <w:color w:val="auto"/>
                <w:sz w:val="20"/>
                <w:szCs w:val="20"/>
              </w:rPr>
              <w:br/>
            </w:r>
            <w:r>
              <w:rPr>
                <w:rFonts w:eastAsia="等线" w:cs="Times New Roman"/>
                <w:color w:val="auto"/>
                <w:sz w:val="20"/>
                <w:szCs w:val="20"/>
              </w:rPr>
              <w:t>33.</w:t>
            </w:r>
            <w:r>
              <w:rPr>
                <w:rFonts w:ascii="宋体" w:hAnsi="宋体" w:cs="Times New Roman" w:hint="eastAsia"/>
                <w:color w:val="auto"/>
                <w:sz w:val="20"/>
                <w:szCs w:val="20"/>
              </w:rPr>
              <w:t>支持无缝融入西藏人影特种装备全程实景监控安保系统。</w:t>
            </w:r>
          </w:p>
        </w:tc>
        <w:tc>
          <w:tcPr>
            <w:tcW w:w="238" w:type="pct"/>
            <w:tcBorders>
              <w:top w:val="nil"/>
              <w:left w:val="nil"/>
              <w:bottom w:val="single" w:sz="4" w:space="0" w:color="auto"/>
              <w:right w:val="single" w:sz="4" w:space="0" w:color="auto"/>
            </w:tcBorders>
            <w:shd w:val="clear" w:color="auto" w:fill="auto"/>
            <w:vAlign w:val="center"/>
          </w:tcPr>
          <w:p w14:paraId="0FC8B2E1">
            <w:pPr>
              <w:jc w:val="center"/>
              <w:rPr>
                <w:rFonts w:ascii="宋体" w:eastAsia="宋体" w:hAnsi="宋体" w:cs="宋体"/>
                <w:color w:val="auto"/>
              </w:rPr>
            </w:pPr>
            <w:r>
              <w:rPr>
                <w:rFonts w:ascii="宋体" w:eastAsia="宋体" w:hAnsi="宋体" w:cs="宋体" w:hint="eastAsia"/>
                <w:color w:val="auto"/>
              </w:rPr>
              <w:t>台</w:t>
            </w:r>
          </w:p>
        </w:tc>
        <w:tc>
          <w:tcPr>
            <w:tcW w:w="296" w:type="pct"/>
            <w:tcBorders>
              <w:top w:val="nil"/>
              <w:left w:val="nil"/>
              <w:bottom w:val="single" w:sz="4" w:space="0" w:color="auto"/>
              <w:right w:val="single" w:sz="4" w:space="0" w:color="auto"/>
            </w:tcBorders>
            <w:shd w:val="clear" w:color="auto" w:fill="auto"/>
            <w:vAlign w:val="center"/>
          </w:tcPr>
          <w:p w14:paraId="79583596">
            <w:pPr>
              <w:jc w:val="center"/>
              <w:rPr>
                <w:rFonts w:ascii="宋体" w:eastAsia="宋体" w:hAnsi="宋体" w:cs="宋体"/>
                <w:color w:val="auto"/>
              </w:rPr>
            </w:pPr>
            <w:r>
              <w:rPr>
                <w:rFonts w:ascii="宋体" w:eastAsia="宋体" w:hAnsi="宋体" w:cs="宋体" w:hint="eastAsia"/>
                <w:color w:val="auto"/>
              </w:rPr>
              <w:t>27</w:t>
            </w:r>
          </w:p>
        </w:tc>
      </w:tr>
      <w:tr w14:paraId="56F9FA8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52FF7F5">
            <w:pPr>
              <w:jc w:val="center"/>
              <w:rPr>
                <w:rFonts w:ascii="宋体" w:eastAsia="宋体" w:hAnsi="宋体" w:cs="宋体"/>
                <w:color w:val="auto"/>
              </w:rPr>
            </w:pPr>
            <w:r>
              <w:rPr>
                <w:rFonts w:ascii="宋体" w:eastAsia="宋体" w:hAnsi="宋体" w:cs="宋体" w:hint="eastAsia"/>
                <w:color w:val="auto"/>
              </w:rPr>
              <w:t>2.3</w:t>
            </w:r>
          </w:p>
        </w:tc>
        <w:tc>
          <w:tcPr>
            <w:tcW w:w="763" w:type="pct"/>
            <w:tcBorders>
              <w:top w:val="nil"/>
              <w:left w:val="nil"/>
              <w:bottom w:val="single" w:sz="4" w:space="0" w:color="auto"/>
              <w:right w:val="single" w:sz="4" w:space="0" w:color="auto"/>
            </w:tcBorders>
            <w:shd w:val="clear" w:color="auto" w:fill="auto"/>
            <w:noWrap/>
            <w:vAlign w:val="center"/>
          </w:tcPr>
          <w:p w14:paraId="4FD86F18">
            <w:pPr>
              <w:jc w:val="center"/>
              <w:rPr>
                <w:rFonts w:ascii="宋体" w:eastAsia="宋体" w:hAnsi="宋体" w:cs="宋体"/>
                <w:color w:val="auto"/>
              </w:rPr>
            </w:pPr>
            <w:r>
              <w:rPr>
                <w:rFonts w:ascii="宋体" w:eastAsia="宋体" w:hAnsi="宋体" w:cs="宋体" w:hint="eastAsia"/>
                <w:color w:val="auto"/>
              </w:rPr>
              <w:t>值班室</w:t>
            </w:r>
          </w:p>
        </w:tc>
        <w:tc>
          <w:tcPr>
            <w:tcW w:w="1183" w:type="pct"/>
            <w:tcBorders>
              <w:top w:val="nil"/>
              <w:left w:val="nil"/>
              <w:bottom w:val="single" w:sz="4" w:space="0" w:color="auto"/>
              <w:right w:val="single" w:sz="4" w:space="0" w:color="auto"/>
            </w:tcBorders>
            <w:shd w:val="clear" w:color="auto" w:fill="auto"/>
            <w:noWrap/>
            <w:vAlign w:val="center"/>
          </w:tcPr>
          <w:p w14:paraId="4359ADA7">
            <w:pPr>
              <w:jc w:val="center"/>
              <w:rPr>
                <w:rFonts w:ascii="宋体" w:eastAsia="宋体" w:hAnsi="宋体" w:cs="宋体"/>
                <w:color w:val="auto"/>
              </w:rPr>
            </w:pPr>
            <w:r>
              <w:rPr>
                <w:rFonts w:ascii="宋体" w:eastAsia="宋体" w:hAnsi="宋体" w:cs="宋体" w:hint="eastAsia"/>
                <w:color w:val="auto"/>
              </w:rPr>
              <w:t>智能化监控识别终端</w:t>
            </w:r>
          </w:p>
        </w:tc>
        <w:tc>
          <w:tcPr>
            <w:tcW w:w="2164" w:type="pct"/>
            <w:tcBorders>
              <w:top w:val="nil"/>
              <w:left w:val="nil"/>
              <w:bottom w:val="single" w:sz="4" w:space="0" w:color="auto"/>
              <w:right w:val="single" w:sz="4" w:space="0" w:color="auto"/>
            </w:tcBorders>
            <w:shd w:val="clear" w:color="auto" w:fill="auto"/>
            <w:vAlign w:val="center"/>
          </w:tcPr>
          <w:p w14:paraId="7EE6DAD4">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操作系统：采用国产操作系统，</w:t>
            </w:r>
            <w:r>
              <w:rPr>
                <w:rFonts w:hint="eastAsia"/>
                <w:color w:val="FF0000"/>
                <w:sz w:val="20"/>
              </w:rPr>
              <w:t>并通过国产系统适配认证；</w:t>
            </w:r>
            <w:r>
              <w:rPr>
                <w:rFonts w:eastAsia="等线"/>
                <w:color w:val="FF0000"/>
                <w:sz w:val="20"/>
              </w:rPr>
              <w:br/>
            </w:r>
            <w:r>
              <w:rPr>
                <w:rFonts w:eastAsia="等线"/>
                <w:sz w:val="20"/>
              </w:rPr>
              <w:t>2.CPU</w:t>
            </w:r>
            <w:r>
              <w:rPr>
                <w:rFonts w:hint="eastAsia"/>
                <w:sz w:val="20"/>
              </w:rPr>
              <w:t>：</w:t>
            </w:r>
            <w:r>
              <w:rPr>
                <w:rFonts w:eastAsia="等线"/>
                <w:sz w:val="20"/>
              </w:rPr>
              <w:t>≥64</w:t>
            </w:r>
            <w:r>
              <w:rPr>
                <w:rFonts w:hint="eastAsia"/>
                <w:sz w:val="20"/>
              </w:rPr>
              <w:t>位，八核；人工智能处理引擎</w:t>
            </w:r>
            <w:r>
              <w:rPr>
                <w:rFonts w:eastAsia="等线"/>
                <w:sz w:val="20"/>
              </w:rPr>
              <w:t>NPU(AI</w:t>
            </w:r>
            <w:r>
              <w:rPr>
                <w:rFonts w:hint="eastAsia"/>
                <w:sz w:val="20"/>
              </w:rPr>
              <w:t>性能：</w:t>
            </w:r>
            <w:r>
              <w:rPr>
                <w:rFonts w:eastAsia="等线"/>
                <w:sz w:val="20"/>
              </w:rPr>
              <w:t>≥1.7TOPS)</w:t>
            </w:r>
            <w:r>
              <w:rPr>
                <w:rFonts w:hint="eastAsia"/>
                <w:sz w:val="20"/>
              </w:rPr>
              <w:t>；</w:t>
            </w:r>
            <w:r>
              <w:rPr>
                <w:rFonts w:eastAsia="等线"/>
                <w:sz w:val="20"/>
              </w:rPr>
              <w:t xml:space="preserve"> </w:t>
            </w:r>
            <w:r>
              <w:rPr>
                <w:rFonts w:eastAsia="等线"/>
                <w:sz w:val="20"/>
              </w:rPr>
              <w:br/>
            </w:r>
            <w:r>
              <w:rPr>
                <w:rFonts w:eastAsia="等线"/>
                <w:sz w:val="20"/>
              </w:rPr>
              <w:t>3.</w:t>
            </w:r>
            <w:r>
              <w:rPr>
                <w:rFonts w:hint="eastAsia"/>
                <w:sz w:val="20"/>
              </w:rPr>
              <w:t>视频处理器：多解码格式，最高支持</w:t>
            </w:r>
            <w:r>
              <w:rPr>
                <w:rFonts w:eastAsia="等线"/>
                <w:sz w:val="20"/>
              </w:rPr>
              <w:t>4K@30fps</w:t>
            </w:r>
            <w:r>
              <w:rPr>
                <w:rFonts w:hint="eastAsia"/>
                <w:sz w:val="20"/>
              </w:rPr>
              <w:t>视频编码，多路视频编解码；</w:t>
            </w:r>
            <w:r>
              <w:rPr>
                <w:rFonts w:eastAsia="等线"/>
                <w:sz w:val="20"/>
              </w:rPr>
              <w:br/>
            </w:r>
            <w:r>
              <w:rPr>
                <w:rFonts w:eastAsia="等线"/>
                <w:sz w:val="20"/>
              </w:rPr>
              <w:t>4.RAM</w:t>
            </w:r>
            <w:r>
              <w:rPr>
                <w:rFonts w:hint="eastAsia"/>
                <w:sz w:val="20"/>
              </w:rPr>
              <w:t>：</w:t>
            </w:r>
            <w:r>
              <w:rPr>
                <w:rFonts w:eastAsia="等线"/>
                <w:sz w:val="20"/>
              </w:rPr>
              <w:t>≥6GB LPDDR4x</w:t>
            </w:r>
            <w:r>
              <w:rPr>
                <w:rFonts w:hint="eastAsia"/>
                <w:sz w:val="20"/>
              </w:rPr>
              <w:t>；</w:t>
            </w:r>
            <w:r>
              <w:rPr>
                <w:rFonts w:eastAsia="等线"/>
                <w:sz w:val="20"/>
              </w:rPr>
              <w:br/>
            </w:r>
            <w:r>
              <w:rPr>
                <w:rFonts w:eastAsia="等线"/>
                <w:sz w:val="20"/>
              </w:rPr>
              <w:t>5.</w:t>
            </w:r>
            <w:r>
              <w:rPr>
                <w:rFonts w:hint="eastAsia"/>
                <w:sz w:val="20"/>
              </w:rPr>
              <w:t>闪存：</w:t>
            </w:r>
            <w:r>
              <w:rPr>
                <w:rFonts w:eastAsia="等线"/>
                <w:sz w:val="20"/>
              </w:rPr>
              <w:t xml:space="preserve">≥64GB </w:t>
            </w:r>
            <w:r>
              <w:rPr>
                <w:rFonts w:hint="eastAsia"/>
                <w:sz w:val="20"/>
              </w:rPr>
              <w:t>；</w:t>
            </w:r>
            <w:r>
              <w:rPr>
                <w:rFonts w:eastAsia="等线"/>
                <w:sz w:val="20"/>
              </w:rPr>
              <w:br/>
            </w:r>
            <w:r>
              <w:rPr>
                <w:rFonts w:eastAsia="等线"/>
                <w:color w:val="FF0000"/>
                <w:sz w:val="20"/>
              </w:rPr>
              <w:t>6.</w:t>
            </w:r>
            <w:r>
              <w:rPr>
                <w:rFonts w:hint="eastAsia"/>
                <w:color w:val="FF0000"/>
                <w:sz w:val="20"/>
              </w:rPr>
              <w:t>扩展：</w:t>
            </w:r>
            <w:r>
              <w:rPr>
                <w:rFonts w:eastAsia="等线"/>
                <w:color w:val="FF0000"/>
                <w:sz w:val="20"/>
              </w:rPr>
              <w:t>≥1x MicroSD</w:t>
            </w:r>
            <w:r>
              <w:rPr>
                <w:rFonts w:hint="eastAsia"/>
                <w:color w:val="FF0000"/>
                <w:sz w:val="20"/>
              </w:rPr>
              <w:t>卡；</w:t>
            </w:r>
            <w:r>
              <w:rPr>
                <w:rFonts w:eastAsia="等线"/>
                <w:color w:val="FF0000"/>
                <w:sz w:val="20"/>
              </w:rPr>
              <w:br/>
            </w:r>
            <w:r>
              <w:rPr>
                <w:rFonts w:eastAsia="等线"/>
                <w:color w:val="FF0000"/>
                <w:sz w:val="20"/>
              </w:rPr>
              <w:t>7.USB</w:t>
            </w:r>
            <w:r>
              <w:rPr>
                <w:rFonts w:hint="eastAsia"/>
                <w:color w:val="FF0000"/>
                <w:sz w:val="20"/>
              </w:rPr>
              <w:t>：</w:t>
            </w:r>
            <w:r>
              <w:rPr>
                <w:rFonts w:eastAsia="等线"/>
                <w:color w:val="FF0000"/>
                <w:sz w:val="20"/>
              </w:rPr>
              <w:t>≥2 x USB3.1 Type-A</w:t>
            </w:r>
            <w:r>
              <w:rPr>
                <w:rFonts w:hint="eastAsia"/>
                <w:color w:val="FF0000"/>
                <w:sz w:val="20"/>
              </w:rPr>
              <w:t>；</w:t>
            </w:r>
            <w:r>
              <w:rPr>
                <w:rFonts w:eastAsia="等线"/>
                <w:sz w:val="20"/>
              </w:rPr>
              <w:br/>
            </w:r>
            <w:r>
              <w:rPr>
                <w:rFonts w:eastAsia="等线"/>
                <w:sz w:val="20"/>
              </w:rPr>
              <w:t>8.</w:t>
            </w:r>
            <w:r>
              <w:rPr>
                <w:rFonts w:hint="eastAsia"/>
                <w:sz w:val="20"/>
              </w:rPr>
              <w:t>显示输出：</w:t>
            </w:r>
            <w:r>
              <w:rPr>
                <w:rFonts w:eastAsia="等线"/>
                <w:sz w:val="20"/>
              </w:rPr>
              <w:t>≥1x HDMI Type-A</w:t>
            </w:r>
            <w:r>
              <w:rPr>
                <w:rFonts w:hint="eastAsia"/>
                <w:sz w:val="20"/>
              </w:rPr>
              <w:t>输出，</w:t>
            </w:r>
            <w:r>
              <w:rPr>
                <w:rFonts w:eastAsia="等线"/>
                <w:sz w:val="20"/>
              </w:rPr>
              <w:t>1080P@60fps</w:t>
            </w:r>
            <w:r>
              <w:rPr>
                <w:rFonts w:hint="eastAsia"/>
                <w:sz w:val="20"/>
              </w:rPr>
              <w:t>；</w:t>
            </w:r>
            <w:r>
              <w:rPr>
                <w:rFonts w:eastAsia="等线"/>
                <w:sz w:val="20"/>
              </w:rPr>
              <w:br/>
            </w:r>
            <w:r>
              <w:rPr>
                <w:rFonts w:eastAsia="等线"/>
                <w:color w:val="FF0000"/>
                <w:sz w:val="20"/>
              </w:rPr>
              <w:t>9.Micro SD</w:t>
            </w:r>
            <w:r>
              <w:rPr>
                <w:rFonts w:hint="eastAsia"/>
                <w:color w:val="FF0000"/>
                <w:sz w:val="20"/>
              </w:rPr>
              <w:t>：</w:t>
            </w:r>
            <w:r>
              <w:rPr>
                <w:rFonts w:eastAsia="等线"/>
                <w:color w:val="FF0000"/>
                <w:sz w:val="20"/>
              </w:rPr>
              <w:t xml:space="preserve">≥1x MicroSD </w:t>
            </w:r>
            <w:r>
              <w:rPr>
                <w:rFonts w:hint="eastAsia"/>
                <w:color w:val="FF0000"/>
                <w:sz w:val="20"/>
              </w:rPr>
              <w:t>卡槽；</w:t>
            </w:r>
            <w:r>
              <w:rPr>
                <w:rFonts w:eastAsia="等线"/>
                <w:sz w:val="20"/>
              </w:rPr>
              <w:br/>
            </w:r>
            <w:r>
              <w:rPr>
                <w:rFonts w:eastAsia="等线"/>
                <w:sz w:val="20"/>
              </w:rPr>
              <w:t>10.</w:t>
            </w:r>
            <w:r>
              <w:rPr>
                <w:rFonts w:hint="eastAsia"/>
                <w:sz w:val="20"/>
              </w:rPr>
              <w:t>以太网口：</w:t>
            </w:r>
            <w:r>
              <w:rPr>
                <w:rFonts w:eastAsia="等线"/>
                <w:sz w:val="20"/>
              </w:rPr>
              <w:t>≥1xRJ45</w:t>
            </w:r>
            <w:r>
              <w:rPr>
                <w:rFonts w:hint="eastAsia"/>
                <w:sz w:val="20"/>
              </w:rPr>
              <w:t>千兆以太网口；</w:t>
            </w:r>
            <w:r>
              <w:rPr>
                <w:rFonts w:eastAsia="等线"/>
                <w:sz w:val="20"/>
              </w:rPr>
              <w:br/>
            </w:r>
            <w:r>
              <w:rPr>
                <w:rFonts w:eastAsia="等线"/>
                <w:color w:val="FF0000"/>
                <w:sz w:val="20"/>
              </w:rPr>
              <w:t>11.SIM</w:t>
            </w:r>
            <w:r>
              <w:rPr>
                <w:rFonts w:hint="eastAsia"/>
                <w:color w:val="FF0000"/>
                <w:sz w:val="20"/>
              </w:rPr>
              <w:t>：</w:t>
            </w:r>
            <w:r>
              <w:rPr>
                <w:rFonts w:eastAsia="等线"/>
                <w:color w:val="FF0000"/>
                <w:sz w:val="20"/>
              </w:rPr>
              <w:t xml:space="preserve">≥1x Nano SlM </w:t>
            </w:r>
            <w:r>
              <w:rPr>
                <w:rFonts w:hint="eastAsia"/>
                <w:color w:val="FF0000"/>
                <w:sz w:val="20"/>
              </w:rPr>
              <w:t>卡槽；</w:t>
            </w:r>
            <w:r>
              <w:rPr>
                <w:rFonts w:eastAsia="等线"/>
                <w:color w:val="FF0000"/>
                <w:sz w:val="20"/>
              </w:rPr>
              <w:br/>
            </w:r>
            <w:r>
              <w:rPr>
                <w:rFonts w:eastAsia="等线"/>
                <w:color w:val="FF0000"/>
                <w:sz w:val="20"/>
              </w:rPr>
              <w:t>12.LTE</w:t>
            </w:r>
            <w:r>
              <w:rPr>
                <w:rFonts w:hint="eastAsia"/>
                <w:color w:val="FF0000"/>
                <w:sz w:val="20"/>
              </w:rPr>
              <w:t>：</w:t>
            </w:r>
            <w:r>
              <w:rPr>
                <w:rFonts w:eastAsia="等线"/>
                <w:color w:val="FF0000"/>
                <w:sz w:val="20"/>
              </w:rPr>
              <w:t>Cat4 up to 150Mbps (DL)/ 50Mbps (UL)</w:t>
            </w:r>
            <w:r>
              <w:rPr>
                <w:rFonts w:hint="eastAsia"/>
                <w:color w:val="FF0000"/>
                <w:sz w:val="20"/>
              </w:rPr>
              <w:t>；</w:t>
            </w:r>
            <w:r>
              <w:rPr>
                <w:rFonts w:eastAsia="等线"/>
                <w:color w:val="FF0000"/>
                <w:sz w:val="20"/>
              </w:rPr>
              <w:br/>
            </w:r>
            <w:r>
              <w:rPr>
                <w:rFonts w:eastAsia="等线"/>
                <w:color w:val="FF0000"/>
                <w:sz w:val="20"/>
              </w:rPr>
              <w:t>13.Wi-Fi</w:t>
            </w:r>
            <w:r>
              <w:rPr>
                <w:rFonts w:hint="eastAsia"/>
                <w:color w:val="FF0000"/>
                <w:sz w:val="20"/>
              </w:rPr>
              <w:t>：</w:t>
            </w:r>
            <w:r>
              <w:rPr>
                <w:rFonts w:eastAsia="等线"/>
                <w:color w:val="FF0000"/>
                <w:sz w:val="20"/>
              </w:rPr>
              <w:t>1x 802.11a/b/g/n/ac 2.46/5GHz</w:t>
            </w:r>
            <w:r>
              <w:rPr>
                <w:rFonts w:hint="eastAsia"/>
                <w:color w:val="FF0000"/>
                <w:sz w:val="20"/>
              </w:rPr>
              <w:t>；</w:t>
            </w:r>
            <w:r>
              <w:rPr>
                <w:rFonts w:eastAsia="等线"/>
                <w:sz w:val="20"/>
              </w:rPr>
              <w:br/>
            </w:r>
            <w:r>
              <w:rPr>
                <w:rFonts w:eastAsia="等线"/>
                <w:sz w:val="20"/>
              </w:rPr>
              <w:t>14.4G-LTE</w:t>
            </w:r>
            <w:r>
              <w:rPr>
                <w:rFonts w:hint="eastAsia"/>
                <w:sz w:val="20"/>
              </w:rPr>
              <w:t>：</w:t>
            </w:r>
            <w:r>
              <w:rPr>
                <w:rFonts w:eastAsia="等线"/>
                <w:sz w:val="20"/>
              </w:rPr>
              <w:t xml:space="preserve">1x </w:t>
            </w:r>
            <w:r>
              <w:rPr>
                <w:rFonts w:hint="eastAsia"/>
                <w:sz w:val="20"/>
              </w:rPr>
              <w:t>主天线，</w:t>
            </w:r>
            <w:r>
              <w:rPr>
                <w:rFonts w:eastAsia="等线"/>
                <w:sz w:val="20"/>
              </w:rPr>
              <w:t>1x</w:t>
            </w:r>
            <w:r>
              <w:rPr>
                <w:rFonts w:hint="eastAsia"/>
                <w:sz w:val="20"/>
              </w:rPr>
              <w:t>分集天线；</w:t>
            </w:r>
            <w:r>
              <w:rPr>
                <w:rFonts w:eastAsia="等线"/>
                <w:sz w:val="20"/>
              </w:rPr>
              <w:br/>
            </w:r>
            <w:r>
              <w:rPr>
                <w:rFonts w:eastAsia="等线"/>
                <w:sz w:val="20"/>
              </w:rPr>
              <w:t>15.Wi-Fi</w:t>
            </w:r>
            <w:r>
              <w:rPr>
                <w:rFonts w:hint="eastAsia"/>
                <w:sz w:val="20"/>
              </w:rPr>
              <w:t>天线：</w:t>
            </w:r>
            <w:r>
              <w:rPr>
                <w:rFonts w:eastAsia="等线"/>
                <w:sz w:val="20"/>
              </w:rPr>
              <w:t>1x2.4G/5Ghz</w:t>
            </w:r>
            <w:r>
              <w:rPr>
                <w:rFonts w:hint="eastAsia"/>
                <w:sz w:val="20"/>
              </w:rPr>
              <w:t>天线；</w:t>
            </w:r>
            <w:r>
              <w:rPr>
                <w:rFonts w:eastAsia="等线"/>
                <w:sz w:val="20"/>
              </w:rPr>
              <w:br/>
            </w:r>
            <w:r>
              <w:rPr>
                <w:rFonts w:eastAsia="等线"/>
                <w:color w:val="FF0000"/>
                <w:sz w:val="20"/>
              </w:rPr>
              <w:t>16.</w:t>
            </w:r>
            <w:r>
              <w:rPr>
                <w:rFonts w:hint="eastAsia"/>
                <w:color w:val="FF0000"/>
                <w:sz w:val="20"/>
              </w:rPr>
              <w:t>电源输入：</w:t>
            </w:r>
            <w:r>
              <w:rPr>
                <w:rFonts w:eastAsia="等线"/>
                <w:color w:val="FF0000"/>
                <w:sz w:val="20"/>
              </w:rPr>
              <w:t>DC 12V</w:t>
            </w:r>
            <w:r>
              <w:rPr>
                <w:rFonts w:hint="eastAsia"/>
                <w:color w:val="FF0000"/>
                <w:sz w:val="20"/>
              </w:rPr>
              <w:t>；</w:t>
            </w:r>
            <w:r>
              <w:rPr>
                <w:rFonts w:eastAsia="等线"/>
                <w:sz w:val="20"/>
              </w:rPr>
              <w:br/>
            </w:r>
            <w:r>
              <w:rPr>
                <w:rFonts w:eastAsia="等线"/>
                <w:sz w:val="20"/>
              </w:rPr>
              <w:t>17.</w:t>
            </w:r>
            <w:r>
              <w:rPr>
                <w:rFonts w:hint="eastAsia"/>
                <w:sz w:val="20"/>
              </w:rPr>
              <w:t>具备区域入侵、安全帽识别、反光衣识别、明火烟雾检测、吸烟检测、人员数量检测、侧方位装弹、警戒区内是否遗留弹药箱功能；</w:t>
            </w:r>
            <w:r>
              <w:rPr>
                <w:rFonts w:eastAsia="等线"/>
                <w:sz w:val="20"/>
              </w:rPr>
              <w:br/>
            </w:r>
            <w:r>
              <w:rPr>
                <w:rFonts w:eastAsia="等线"/>
                <w:sz w:val="20"/>
              </w:rPr>
              <w:t>18.</w:t>
            </w:r>
            <w:r>
              <w:rPr>
                <w:rFonts w:hint="eastAsia"/>
                <w:sz w:val="20"/>
              </w:rPr>
              <w:t>智能化监控识别终端装到作业现场与临时弹药库房的监控视频探头对接，能够在现场对违规行为实时分析及告警；</w:t>
            </w:r>
            <w:r>
              <w:rPr>
                <w:rFonts w:eastAsia="等线"/>
                <w:sz w:val="20"/>
              </w:rPr>
              <w:br/>
            </w:r>
            <w:r>
              <w:rPr>
                <w:rFonts w:eastAsia="等线"/>
                <w:sz w:val="20"/>
              </w:rPr>
              <w:t>19.</w:t>
            </w:r>
            <w:r>
              <w:rPr>
                <w:rFonts w:hint="eastAsia"/>
                <w:sz w:val="20"/>
              </w:rPr>
              <w:t>防范区域设置：根据人影安全管理规范要求，对固定点、移动点的防范区内进行智能分析，包含对作业区域入侵、防范区域内的人员数量、对警戒区内是否有弹药箱、火焰识别，并将识别结果反馈给现场实时报警设备和安全管理系统；</w:t>
            </w:r>
            <w:r>
              <w:rPr>
                <w:rFonts w:eastAsia="等线"/>
                <w:sz w:val="20"/>
              </w:rPr>
              <w:br/>
            </w:r>
            <w:r>
              <w:rPr>
                <w:rFonts w:eastAsia="等线"/>
                <w:sz w:val="20"/>
              </w:rPr>
              <w:t>20.</w:t>
            </w:r>
            <w:r>
              <w:rPr>
                <w:rFonts w:hint="eastAsia"/>
                <w:sz w:val="20"/>
              </w:rPr>
              <w:t>防范行为识别：对作业现场的人员的行为规范进行监控及报警，包括吸烟、未带安全帽、未穿反光衣、人脸识别、侧身装弹、区域内弹箱检测；</w:t>
            </w:r>
            <w:r>
              <w:rPr>
                <w:rFonts w:eastAsia="等线"/>
                <w:sz w:val="20"/>
              </w:rPr>
              <w:br/>
            </w:r>
            <w:r>
              <w:rPr>
                <w:rFonts w:hint="eastAsia"/>
                <w:sz w:val="20"/>
              </w:rPr>
              <w:t>与现场的实时报警设备对接，接收智能盒子分析的结果，通过音频的方式将报警内容播放出来，以提醒现场人员；</w:t>
            </w:r>
            <w:r>
              <w:rPr>
                <w:rFonts w:eastAsia="等线"/>
                <w:sz w:val="20"/>
              </w:rPr>
              <w:br/>
            </w:r>
            <w:r>
              <w:rPr>
                <w:rFonts w:eastAsia="等线"/>
                <w:sz w:val="20"/>
              </w:rPr>
              <w:t>21.</w:t>
            </w:r>
            <w:r>
              <w:rPr>
                <w:rFonts w:hint="eastAsia"/>
                <w:sz w:val="20"/>
              </w:rPr>
              <w:t>报警监控：实时接收由作业点现场、临时库房传回的报警点、报警图像、报警内容等信息。并在系统界面上以直观的方式展示出来，并提醒值班人员；</w:t>
            </w:r>
            <w:r>
              <w:rPr>
                <w:rFonts w:eastAsia="等线"/>
                <w:sz w:val="20"/>
              </w:rPr>
              <w:br/>
            </w:r>
            <w:r>
              <w:rPr>
                <w:rFonts w:eastAsia="等线"/>
                <w:sz w:val="20"/>
              </w:rPr>
              <w:t>22.</w:t>
            </w:r>
            <w:r>
              <w:rPr>
                <w:rFonts w:hint="eastAsia"/>
                <w:sz w:val="20"/>
              </w:rPr>
              <w:t>报警历史：记录各个作业点、库房违规的行为进行记录，查询、导出；</w:t>
            </w:r>
            <w:r>
              <w:rPr>
                <w:rFonts w:eastAsia="等线"/>
                <w:sz w:val="20"/>
              </w:rPr>
              <w:br/>
            </w:r>
            <w:r>
              <w:rPr>
                <w:rFonts w:eastAsia="等线"/>
                <w:sz w:val="20"/>
              </w:rPr>
              <w:t>23.</w:t>
            </w:r>
            <w:r>
              <w:rPr>
                <w:rFonts w:hint="eastAsia"/>
                <w:sz w:val="20"/>
              </w:rPr>
              <w:t>报警统计：制定人影安全规范统计模板。系统自动站模板按照作业点、库房、县级、市级等分别对报警历史进行统计；</w:t>
            </w:r>
            <w:r>
              <w:rPr>
                <w:rFonts w:eastAsia="等线"/>
                <w:sz w:val="20"/>
              </w:rPr>
              <w:br/>
            </w:r>
            <w:r>
              <w:rPr>
                <w:rFonts w:eastAsia="等线"/>
                <w:sz w:val="20"/>
              </w:rPr>
              <w:t>24.</w:t>
            </w:r>
            <w:r>
              <w:rPr>
                <w:rFonts w:hint="eastAsia"/>
                <w:sz w:val="20"/>
              </w:rPr>
              <w:t>能够将现场的监控视频、告警信息、告警图片、告警视频等以接口方式与天工平台进行对接；并能与天工平台中作业现场安全管理告警模块进行对接，实现国、省、市、县及作业点联动告警；</w:t>
            </w:r>
            <w:r>
              <w:rPr>
                <w:rFonts w:eastAsia="等线"/>
                <w:sz w:val="20"/>
              </w:rPr>
              <w:br/>
            </w:r>
            <w:r>
              <w:rPr>
                <w:rFonts w:eastAsia="等线"/>
                <w:sz w:val="20"/>
              </w:rPr>
              <w:t>25.</w:t>
            </w:r>
            <w:r>
              <w:rPr>
                <w:rFonts w:hint="eastAsia"/>
                <w:sz w:val="20"/>
              </w:rPr>
              <w:t>支持接入到全国人工影响天气安全管理平台；</w:t>
            </w:r>
            <w:r>
              <w:rPr>
                <w:rFonts w:eastAsia="等线"/>
                <w:sz w:val="20"/>
              </w:rPr>
              <w:br/>
            </w:r>
            <w:r>
              <w:rPr>
                <w:rFonts w:eastAsia="等线"/>
                <w:sz w:val="20"/>
              </w:rPr>
              <w:t>26.</w:t>
            </w:r>
            <w:r>
              <w:rPr>
                <w:rFonts w:hint="eastAsia"/>
                <w:sz w:val="20"/>
              </w:rPr>
              <w:t>支持无缝融入西藏人影特种装备全程实景监控安保系统。</w:t>
            </w:r>
          </w:p>
          <w:p w14:paraId="6C6022F8">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7613CA00">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3C7ED310">
            <w:pPr>
              <w:jc w:val="center"/>
              <w:rPr>
                <w:rFonts w:ascii="宋体" w:eastAsia="宋体" w:hAnsi="宋体" w:cs="宋体"/>
                <w:color w:val="auto"/>
              </w:rPr>
            </w:pPr>
            <w:r>
              <w:rPr>
                <w:rFonts w:ascii="宋体" w:eastAsia="宋体" w:hAnsi="宋体" w:cs="宋体" w:hint="eastAsia"/>
                <w:color w:val="auto"/>
              </w:rPr>
              <w:t>27</w:t>
            </w:r>
          </w:p>
        </w:tc>
      </w:tr>
      <w:tr w14:paraId="2901E1DE">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25A4626">
            <w:pPr>
              <w:jc w:val="center"/>
              <w:rPr>
                <w:rFonts w:ascii="宋体" w:eastAsia="宋体" w:hAnsi="宋体" w:cs="宋体"/>
                <w:color w:val="auto"/>
              </w:rPr>
            </w:pPr>
            <w:r>
              <w:rPr>
                <w:rFonts w:ascii="宋体" w:eastAsia="宋体" w:hAnsi="宋体" w:cs="宋体" w:hint="eastAsia"/>
                <w:color w:val="auto"/>
              </w:rPr>
              <w:t>2.4</w:t>
            </w:r>
          </w:p>
        </w:tc>
        <w:tc>
          <w:tcPr>
            <w:tcW w:w="763" w:type="pct"/>
            <w:tcBorders>
              <w:top w:val="nil"/>
              <w:left w:val="nil"/>
              <w:bottom w:val="single" w:sz="4" w:space="0" w:color="auto"/>
              <w:right w:val="single" w:sz="4" w:space="0" w:color="auto"/>
            </w:tcBorders>
            <w:shd w:val="clear" w:color="auto" w:fill="auto"/>
            <w:vAlign w:val="center"/>
          </w:tcPr>
          <w:p w14:paraId="50262AB7">
            <w:pPr>
              <w:jc w:val="center"/>
              <w:rPr>
                <w:rFonts w:ascii="宋体" w:eastAsia="宋体" w:hAnsi="宋体" w:cs="宋体"/>
                <w:color w:val="auto"/>
              </w:rPr>
            </w:pPr>
            <w:r>
              <w:rPr>
                <w:rFonts w:ascii="宋体" w:eastAsia="宋体" w:hAnsi="宋体" w:cs="宋体" w:hint="eastAsia"/>
                <w:color w:val="auto"/>
              </w:rPr>
              <w:t>配套设施</w:t>
            </w:r>
          </w:p>
        </w:tc>
        <w:tc>
          <w:tcPr>
            <w:tcW w:w="1183" w:type="pct"/>
            <w:tcBorders>
              <w:top w:val="nil"/>
              <w:left w:val="nil"/>
              <w:bottom w:val="single" w:sz="4" w:space="0" w:color="auto"/>
              <w:right w:val="single" w:sz="4" w:space="0" w:color="auto"/>
            </w:tcBorders>
            <w:shd w:val="clear" w:color="auto" w:fill="auto"/>
            <w:vAlign w:val="center"/>
          </w:tcPr>
          <w:p w14:paraId="3EDD169B">
            <w:pPr>
              <w:jc w:val="center"/>
              <w:rPr>
                <w:rFonts w:ascii="宋体" w:eastAsia="宋体" w:hAnsi="宋体" w:cs="宋体"/>
                <w:color w:val="auto"/>
              </w:rPr>
            </w:pPr>
            <w:r>
              <w:rPr>
                <w:rFonts w:ascii="宋体" w:eastAsia="宋体" w:hAnsi="宋体" w:cs="宋体" w:hint="eastAsia"/>
                <w:color w:val="auto"/>
              </w:rPr>
              <w:t>标识、公告牌</w:t>
            </w:r>
          </w:p>
        </w:tc>
        <w:tc>
          <w:tcPr>
            <w:tcW w:w="2164" w:type="pct"/>
            <w:tcBorders>
              <w:top w:val="nil"/>
              <w:left w:val="nil"/>
              <w:bottom w:val="single" w:sz="4" w:space="0" w:color="auto"/>
              <w:right w:val="single" w:sz="4" w:space="0" w:color="auto"/>
            </w:tcBorders>
            <w:shd w:val="clear" w:color="auto" w:fill="auto"/>
            <w:vAlign w:val="center"/>
          </w:tcPr>
          <w:p w14:paraId="5F2EA3EC">
            <w:pPr>
              <w:rPr>
                <w:rFonts w:ascii="宋体" w:eastAsia="宋体" w:hAnsi="宋体" w:cs="宋体"/>
                <w:color w:val="auto"/>
                <w:lang w:eastAsia="zh-CN"/>
              </w:rPr>
            </w:pPr>
            <w:r>
              <w:rPr>
                <w:rFonts w:ascii="宋体" w:eastAsia="宋体" w:hAnsi="宋体" w:cs="宋体" w:hint="eastAsia"/>
                <w:color w:val="auto"/>
                <w:lang w:eastAsia="zh-CN"/>
              </w:rPr>
              <w:t>更新安全射界图、禁射标识喷涂、标识、公告牌等标牌。</w:t>
            </w:r>
          </w:p>
        </w:tc>
        <w:tc>
          <w:tcPr>
            <w:tcW w:w="238" w:type="pct"/>
            <w:tcBorders>
              <w:top w:val="nil"/>
              <w:left w:val="nil"/>
              <w:bottom w:val="single" w:sz="4" w:space="0" w:color="auto"/>
              <w:right w:val="single" w:sz="4" w:space="0" w:color="auto"/>
            </w:tcBorders>
            <w:shd w:val="clear" w:color="auto" w:fill="auto"/>
            <w:vAlign w:val="center"/>
          </w:tcPr>
          <w:p w14:paraId="22A88374">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7248118F">
            <w:pPr>
              <w:jc w:val="center"/>
              <w:rPr>
                <w:rFonts w:ascii="宋体" w:eastAsia="宋体" w:hAnsi="宋体" w:cs="宋体"/>
                <w:color w:val="auto"/>
              </w:rPr>
            </w:pPr>
            <w:r>
              <w:rPr>
                <w:rFonts w:ascii="宋体" w:eastAsia="宋体" w:hAnsi="宋体" w:cs="宋体" w:hint="eastAsia"/>
                <w:color w:val="auto"/>
              </w:rPr>
              <w:t>27</w:t>
            </w:r>
          </w:p>
        </w:tc>
      </w:tr>
      <w:tr w14:paraId="0CFF2C9E">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BC21B12">
            <w:pPr>
              <w:jc w:val="center"/>
              <w:rPr>
                <w:rFonts w:ascii="宋体" w:eastAsia="宋体" w:hAnsi="宋体" w:cs="宋体"/>
                <w:color w:val="auto"/>
              </w:rPr>
            </w:pPr>
            <w:r>
              <w:rPr>
                <w:rFonts w:ascii="宋体" w:eastAsia="宋体" w:hAnsi="宋体" w:cs="宋体" w:hint="eastAsia"/>
                <w:color w:val="auto"/>
              </w:rPr>
              <w:t>2.5</w:t>
            </w:r>
          </w:p>
        </w:tc>
        <w:tc>
          <w:tcPr>
            <w:tcW w:w="763" w:type="pct"/>
            <w:vMerge w:val="restart"/>
            <w:tcBorders>
              <w:top w:val="nil"/>
              <w:left w:val="nil"/>
              <w:right w:val="single" w:sz="4" w:space="0" w:color="auto"/>
            </w:tcBorders>
            <w:shd w:val="clear" w:color="auto" w:fill="auto"/>
            <w:vAlign w:val="center"/>
          </w:tcPr>
          <w:p w14:paraId="06E9203B">
            <w:pPr>
              <w:jc w:val="center"/>
              <w:rPr>
                <w:rFonts w:ascii="宋体" w:eastAsia="宋体" w:hAnsi="宋体" w:cs="宋体"/>
                <w:color w:val="auto"/>
              </w:rPr>
            </w:pPr>
            <w:r>
              <w:rPr>
                <w:rFonts w:ascii="宋体" w:eastAsia="宋体" w:hAnsi="宋体" w:cs="宋体" w:hint="eastAsia"/>
                <w:color w:val="auto"/>
              </w:rPr>
              <w:t>其他设备</w:t>
            </w:r>
          </w:p>
        </w:tc>
        <w:tc>
          <w:tcPr>
            <w:tcW w:w="1183" w:type="pct"/>
            <w:tcBorders>
              <w:top w:val="nil"/>
              <w:left w:val="nil"/>
              <w:bottom w:val="single" w:sz="4" w:space="0" w:color="auto"/>
              <w:right w:val="single" w:sz="4" w:space="0" w:color="auto"/>
            </w:tcBorders>
            <w:shd w:val="clear" w:color="auto" w:fill="auto"/>
            <w:vAlign w:val="center"/>
          </w:tcPr>
          <w:p w14:paraId="4D27EF08">
            <w:pPr>
              <w:jc w:val="center"/>
              <w:rPr>
                <w:rFonts w:ascii="宋体" w:eastAsia="宋体" w:hAnsi="宋体" w:cs="宋体"/>
                <w:color w:val="auto"/>
                <w:lang w:eastAsia="zh-CN"/>
              </w:rPr>
            </w:pPr>
            <w:r>
              <w:rPr>
                <w:rFonts w:ascii="宋体" w:eastAsia="宋体" w:hAnsi="宋体" w:cs="宋体" w:hint="eastAsia"/>
                <w:color w:val="auto"/>
                <w:lang w:eastAsia="zh-CN"/>
              </w:rPr>
              <w:t>备用电源（UPS主机）</w:t>
            </w:r>
          </w:p>
        </w:tc>
        <w:tc>
          <w:tcPr>
            <w:tcW w:w="2164" w:type="pct"/>
            <w:tcBorders>
              <w:top w:val="nil"/>
              <w:left w:val="nil"/>
              <w:bottom w:val="single" w:sz="4" w:space="0" w:color="auto"/>
              <w:right w:val="single" w:sz="4" w:space="0" w:color="auto"/>
            </w:tcBorders>
            <w:shd w:val="clear" w:color="auto" w:fill="auto"/>
            <w:vAlign w:val="center"/>
          </w:tcPr>
          <w:p w14:paraId="0BEE2C30">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容量</w:t>
            </w:r>
            <w:r>
              <w:rPr>
                <w:rFonts w:eastAsia="等线"/>
                <w:sz w:val="20"/>
              </w:rPr>
              <w:t>≥2KVA</w:t>
            </w:r>
            <w:r>
              <w:rPr>
                <w:rFonts w:hint="eastAsia"/>
                <w:sz w:val="20"/>
              </w:rPr>
              <w:t>；</w:t>
            </w:r>
            <w:r>
              <w:rPr>
                <w:rFonts w:eastAsia="等线"/>
                <w:sz w:val="20"/>
              </w:rPr>
              <w:br/>
            </w:r>
            <w:r>
              <w:rPr>
                <w:rFonts w:eastAsia="等线"/>
                <w:sz w:val="20"/>
              </w:rPr>
              <w:t>2.</w:t>
            </w:r>
            <w:r>
              <w:rPr>
                <w:rFonts w:hint="eastAsia"/>
                <w:sz w:val="20"/>
              </w:rPr>
              <w:t>后备时间</w:t>
            </w:r>
            <w:r>
              <w:rPr>
                <w:rFonts w:eastAsia="等线"/>
                <w:sz w:val="20"/>
              </w:rPr>
              <w:t>≥80mim</w:t>
            </w:r>
            <w:r>
              <w:rPr>
                <w:rFonts w:hint="eastAsia"/>
                <w:sz w:val="20"/>
              </w:rPr>
              <w:t>；</w:t>
            </w:r>
            <w:r>
              <w:rPr>
                <w:rFonts w:eastAsia="等线"/>
                <w:sz w:val="20"/>
              </w:rPr>
              <w:br/>
            </w:r>
            <w:r>
              <w:rPr>
                <w:rFonts w:eastAsia="等线"/>
                <w:color w:val="FF0000"/>
                <w:sz w:val="20"/>
              </w:rPr>
              <w:t>3.</w:t>
            </w:r>
            <w:r>
              <w:rPr>
                <w:rFonts w:hint="eastAsia"/>
                <w:color w:val="FF0000"/>
                <w:sz w:val="20"/>
              </w:rPr>
              <w:t>输入电压范围</w:t>
            </w:r>
            <w:r>
              <w:rPr>
                <w:rFonts w:eastAsia="等线"/>
                <w:color w:val="FF0000"/>
                <w:sz w:val="20"/>
              </w:rPr>
              <w:t>≤220V</w:t>
            </w:r>
            <w:r>
              <w:rPr>
                <w:rFonts w:hint="eastAsia"/>
                <w:color w:val="FF0000"/>
                <w:sz w:val="20"/>
              </w:rPr>
              <w:t>；</w:t>
            </w:r>
            <w:r>
              <w:rPr>
                <w:rFonts w:eastAsia="等线"/>
                <w:color w:val="FF0000"/>
                <w:sz w:val="20"/>
              </w:rPr>
              <w:br/>
            </w:r>
            <w:r>
              <w:rPr>
                <w:rFonts w:eastAsia="等线"/>
                <w:color w:val="FF0000"/>
                <w:sz w:val="20"/>
              </w:rPr>
              <w:t>4.</w:t>
            </w:r>
            <w:r>
              <w:rPr>
                <w:rFonts w:hint="eastAsia"/>
                <w:color w:val="FF0000"/>
                <w:sz w:val="20"/>
              </w:rPr>
              <w:t>输出电压精度</w:t>
            </w:r>
            <w:r>
              <w:rPr>
                <w:rFonts w:eastAsia="等线"/>
                <w:color w:val="FF0000"/>
                <w:sz w:val="20"/>
              </w:rPr>
              <w:t>±1%</w:t>
            </w:r>
            <w:r>
              <w:rPr>
                <w:rFonts w:hint="eastAsia"/>
                <w:color w:val="FF0000"/>
                <w:sz w:val="20"/>
              </w:rPr>
              <w:t>；</w:t>
            </w:r>
            <w:r>
              <w:rPr>
                <w:rFonts w:eastAsia="等线"/>
                <w:sz w:val="20"/>
              </w:rPr>
              <w:br/>
            </w:r>
            <w:r>
              <w:rPr>
                <w:rFonts w:eastAsia="等线"/>
                <w:sz w:val="20"/>
              </w:rPr>
              <w:t>5.UPS</w:t>
            </w:r>
            <w:r>
              <w:rPr>
                <w:rFonts w:hint="eastAsia"/>
                <w:sz w:val="20"/>
              </w:rPr>
              <w:t>电源主机：</w:t>
            </w:r>
            <w:r>
              <w:rPr>
                <w:rFonts w:eastAsia="等线"/>
                <w:sz w:val="20"/>
              </w:rPr>
              <w:br/>
            </w:r>
            <w:r>
              <w:rPr>
                <w:rFonts w:hint="eastAsia"/>
                <w:color w:val="FF0000"/>
                <w:sz w:val="20"/>
              </w:rPr>
              <w:t>输入电压范围（</w:t>
            </w:r>
            <w:r>
              <w:rPr>
                <w:rFonts w:eastAsia="等线"/>
                <w:color w:val="FF0000"/>
                <w:sz w:val="20"/>
              </w:rPr>
              <w:t>Vac</w:t>
            </w:r>
            <w:r>
              <w:rPr>
                <w:rFonts w:hint="eastAsia"/>
                <w:color w:val="FF0000"/>
                <w:sz w:val="20"/>
              </w:rPr>
              <w:t>）：</w:t>
            </w:r>
            <w:r>
              <w:rPr>
                <w:rFonts w:eastAsia="等线"/>
                <w:color w:val="FF0000"/>
                <w:sz w:val="20"/>
              </w:rPr>
              <w:t>120-295</w:t>
            </w:r>
            <w:r>
              <w:rPr>
                <w:rFonts w:eastAsia="等线"/>
                <w:color w:val="FF0000"/>
                <w:sz w:val="20"/>
              </w:rPr>
              <w:br/>
            </w:r>
            <w:r>
              <w:rPr>
                <w:rFonts w:hint="eastAsia"/>
                <w:color w:val="FF0000"/>
                <w:sz w:val="20"/>
              </w:rPr>
              <w:t>输入频率范围（</w:t>
            </w:r>
            <w:r>
              <w:rPr>
                <w:rFonts w:eastAsia="等线"/>
                <w:color w:val="FF0000"/>
                <w:sz w:val="20"/>
              </w:rPr>
              <w:t>Hz</w:t>
            </w:r>
            <w:r>
              <w:rPr>
                <w:rFonts w:hint="eastAsia"/>
                <w:color w:val="FF0000"/>
                <w:sz w:val="20"/>
              </w:rPr>
              <w:t>）：</w:t>
            </w:r>
            <w:r>
              <w:rPr>
                <w:rFonts w:eastAsia="等线"/>
                <w:color w:val="FF0000"/>
                <w:sz w:val="20"/>
              </w:rPr>
              <w:t>50/60±10%</w:t>
            </w:r>
            <w:r>
              <w:rPr>
                <w:rFonts w:hint="eastAsia"/>
                <w:color w:val="FF0000"/>
                <w:sz w:val="20"/>
              </w:rPr>
              <w:t>（自适应）</w:t>
            </w:r>
            <w:r>
              <w:rPr>
                <w:rFonts w:eastAsia="等线"/>
                <w:color w:val="FF0000"/>
                <w:sz w:val="20"/>
              </w:rPr>
              <w:br/>
            </w:r>
            <w:r>
              <w:rPr>
                <w:rFonts w:hint="eastAsia"/>
                <w:color w:val="FF0000"/>
                <w:sz w:val="20"/>
              </w:rPr>
              <w:t>输入功率因数：＞</w:t>
            </w:r>
            <w:r>
              <w:rPr>
                <w:rFonts w:eastAsia="等线"/>
                <w:color w:val="FF0000"/>
                <w:sz w:val="20"/>
              </w:rPr>
              <w:t>0.99</w:t>
            </w:r>
            <w:r>
              <w:rPr>
                <w:rFonts w:eastAsia="等线"/>
                <w:sz w:val="20"/>
              </w:rPr>
              <w:br/>
            </w:r>
            <w:r>
              <w:rPr>
                <w:rFonts w:hint="eastAsia"/>
                <w:sz w:val="20"/>
              </w:rPr>
              <w:t>电池电压（</w:t>
            </w:r>
            <w:r>
              <w:rPr>
                <w:rFonts w:eastAsia="等线"/>
                <w:sz w:val="20"/>
              </w:rPr>
              <w:t>Vdc</w:t>
            </w:r>
            <w:r>
              <w:rPr>
                <w:rFonts w:hint="eastAsia"/>
                <w:sz w:val="20"/>
              </w:rPr>
              <w:t>）：</w:t>
            </w:r>
            <w:r>
              <w:rPr>
                <w:rFonts w:eastAsia="等线"/>
                <w:sz w:val="20"/>
              </w:rPr>
              <w:t>≤72</w:t>
            </w:r>
            <w:r>
              <w:rPr>
                <w:rFonts w:eastAsia="等线"/>
                <w:sz w:val="20"/>
              </w:rPr>
              <w:br/>
            </w:r>
            <w:r>
              <w:rPr>
                <w:rFonts w:hint="eastAsia"/>
                <w:sz w:val="20"/>
              </w:rPr>
              <w:t>输出额定功率（</w:t>
            </w:r>
            <w:r>
              <w:rPr>
                <w:rFonts w:eastAsia="等线"/>
                <w:sz w:val="20"/>
              </w:rPr>
              <w:t>VA/W</w:t>
            </w:r>
            <w:r>
              <w:rPr>
                <w:rFonts w:hint="eastAsia"/>
                <w:sz w:val="20"/>
              </w:rPr>
              <w:t>）：</w:t>
            </w:r>
            <w:r>
              <w:rPr>
                <w:rFonts w:eastAsia="等线"/>
                <w:sz w:val="20"/>
              </w:rPr>
              <w:t>2000/1800</w:t>
            </w:r>
            <w:r>
              <w:rPr>
                <w:rFonts w:eastAsia="等线"/>
                <w:sz w:val="20"/>
              </w:rPr>
              <w:br/>
            </w:r>
            <w:r>
              <w:rPr>
                <w:rFonts w:hint="eastAsia"/>
                <w:color w:val="FF0000"/>
                <w:sz w:val="20"/>
              </w:rPr>
              <w:t>输出功率因数：</w:t>
            </w:r>
            <w:r>
              <w:rPr>
                <w:rFonts w:eastAsia="等线"/>
                <w:color w:val="FF0000"/>
                <w:sz w:val="20"/>
              </w:rPr>
              <w:t>≤0.9</w:t>
            </w:r>
            <w:r>
              <w:rPr>
                <w:rFonts w:eastAsia="等线"/>
                <w:sz w:val="20"/>
              </w:rPr>
              <w:br/>
            </w:r>
            <w:r>
              <w:rPr>
                <w:rFonts w:hint="eastAsia"/>
                <w:sz w:val="20"/>
              </w:rPr>
              <w:t>输出电压：默认</w:t>
            </w:r>
            <w:r>
              <w:rPr>
                <w:rFonts w:eastAsia="等线"/>
                <w:sz w:val="20"/>
              </w:rPr>
              <w:t>220</w:t>
            </w:r>
            <w:r>
              <w:rPr>
                <w:rFonts w:hint="eastAsia"/>
                <w:sz w:val="20"/>
              </w:rPr>
              <w:t>，</w:t>
            </w:r>
            <w:r>
              <w:rPr>
                <w:rFonts w:eastAsia="等线"/>
                <w:sz w:val="20"/>
              </w:rPr>
              <w:t>208/220/230/240</w:t>
            </w:r>
            <w:r>
              <w:rPr>
                <w:rFonts w:eastAsia="等线"/>
                <w:sz w:val="20"/>
              </w:rPr>
              <w:br/>
            </w:r>
            <w:r>
              <w:rPr>
                <w:rFonts w:hint="eastAsia"/>
                <w:color w:val="FF0000"/>
                <w:sz w:val="20"/>
              </w:rPr>
              <w:t>输出精度：</w:t>
            </w:r>
            <w:r>
              <w:rPr>
                <w:rFonts w:eastAsia="等线"/>
                <w:color w:val="FF0000"/>
                <w:sz w:val="20"/>
              </w:rPr>
              <w:t>±1%</w:t>
            </w:r>
            <w:r>
              <w:rPr>
                <w:rFonts w:eastAsia="等线"/>
                <w:color w:val="FF0000"/>
                <w:sz w:val="20"/>
              </w:rPr>
              <w:br/>
            </w:r>
            <w:r>
              <w:rPr>
                <w:rFonts w:hint="eastAsia"/>
                <w:color w:val="FF0000"/>
                <w:sz w:val="20"/>
              </w:rPr>
              <w:t>输出频率（</w:t>
            </w:r>
            <w:r>
              <w:rPr>
                <w:rFonts w:eastAsia="等线"/>
                <w:color w:val="FF0000"/>
                <w:sz w:val="20"/>
              </w:rPr>
              <w:t>Hz</w:t>
            </w:r>
            <w:r>
              <w:rPr>
                <w:rFonts w:hint="eastAsia"/>
                <w:color w:val="FF0000"/>
                <w:sz w:val="20"/>
              </w:rPr>
              <w:t>）：电模式，电网同步；电池模式</w:t>
            </w:r>
            <w:r>
              <w:rPr>
                <w:rFonts w:eastAsia="等线"/>
                <w:color w:val="FF0000"/>
                <w:sz w:val="20"/>
              </w:rPr>
              <w:t>±0.2%</w:t>
            </w:r>
            <w:r>
              <w:rPr>
                <w:rFonts w:eastAsia="等线"/>
                <w:color w:val="FF0000"/>
                <w:sz w:val="20"/>
              </w:rPr>
              <w:br/>
            </w:r>
            <w:r>
              <w:rPr>
                <w:rFonts w:hint="eastAsia"/>
                <w:color w:val="FF0000"/>
                <w:sz w:val="20"/>
              </w:rPr>
              <w:t>过载能力：</w:t>
            </w:r>
            <w:r>
              <w:rPr>
                <w:rFonts w:eastAsia="等线"/>
                <w:color w:val="FF0000"/>
                <w:sz w:val="20"/>
              </w:rPr>
              <w:t>100%-130% 1min</w:t>
            </w:r>
            <w:r>
              <w:rPr>
                <w:rFonts w:hint="eastAsia"/>
                <w:color w:val="FF0000"/>
                <w:sz w:val="20"/>
              </w:rPr>
              <w:t>；</w:t>
            </w:r>
            <w:r>
              <w:rPr>
                <w:rFonts w:eastAsia="等线"/>
                <w:color w:val="FF0000"/>
                <w:sz w:val="20"/>
              </w:rPr>
              <w:t>131%-150% 1s</w:t>
            </w:r>
            <w:r>
              <w:rPr>
                <w:rFonts w:hint="eastAsia"/>
                <w:color w:val="FF0000"/>
                <w:sz w:val="20"/>
              </w:rPr>
              <w:t>；</w:t>
            </w:r>
            <w:r>
              <w:rPr>
                <w:rFonts w:eastAsia="等线"/>
                <w:color w:val="FF0000"/>
                <w:sz w:val="20"/>
              </w:rPr>
              <w:t>150%</w:t>
            </w:r>
            <w:r>
              <w:rPr>
                <w:rFonts w:hint="eastAsia"/>
                <w:color w:val="FF0000"/>
                <w:sz w:val="20"/>
              </w:rPr>
              <w:t>以上</w:t>
            </w:r>
            <w:r>
              <w:rPr>
                <w:rFonts w:eastAsia="等线"/>
                <w:color w:val="FF0000"/>
                <w:sz w:val="20"/>
              </w:rPr>
              <w:t xml:space="preserve"> 200ms</w:t>
            </w:r>
            <w:r>
              <w:rPr>
                <w:rFonts w:eastAsia="等线"/>
                <w:color w:val="FF0000"/>
                <w:sz w:val="20"/>
              </w:rPr>
              <w:br/>
            </w:r>
            <w:r>
              <w:rPr>
                <w:rFonts w:hint="eastAsia"/>
                <w:color w:val="FF0000"/>
                <w:sz w:val="20"/>
              </w:rPr>
              <w:t>系统效率：</w:t>
            </w:r>
            <w:r>
              <w:rPr>
                <w:rFonts w:eastAsia="等线"/>
                <w:color w:val="FF0000"/>
                <w:sz w:val="20"/>
              </w:rPr>
              <w:t>≥95%</w:t>
            </w:r>
            <w:r>
              <w:rPr>
                <w:rFonts w:eastAsia="等线"/>
                <w:color w:val="FF0000"/>
                <w:sz w:val="20"/>
              </w:rPr>
              <w:br/>
            </w:r>
            <w:r>
              <w:rPr>
                <w:rFonts w:hint="eastAsia"/>
                <w:color w:val="FF0000"/>
                <w:sz w:val="20"/>
              </w:rPr>
              <w:t>面板显示：</w:t>
            </w:r>
            <w:r>
              <w:rPr>
                <w:rFonts w:eastAsia="等线"/>
                <w:color w:val="FF0000"/>
                <w:sz w:val="20"/>
              </w:rPr>
              <w:t>LED</w:t>
            </w:r>
            <w:r>
              <w:rPr>
                <w:rFonts w:eastAsia="等线"/>
                <w:color w:val="FF0000"/>
                <w:sz w:val="20"/>
              </w:rPr>
              <w:br/>
            </w:r>
            <w:r>
              <w:rPr>
                <w:rFonts w:hint="eastAsia"/>
                <w:color w:val="FF0000"/>
                <w:sz w:val="20"/>
              </w:rPr>
              <w:t>噪音（</w:t>
            </w:r>
            <w:r>
              <w:rPr>
                <w:rFonts w:eastAsia="等线"/>
                <w:color w:val="FF0000"/>
                <w:sz w:val="20"/>
              </w:rPr>
              <w:t>dB</w:t>
            </w:r>
            <w:r>
              <w:rPr>
                <w:rFonts w:hint="eastAsia"/>
                <w:color w:val="FF0000"/>
                <w:sz w:val="20"/>
              </w:rPr>
              <w:t>）：＜</w:t>
            </w:r>
            <w:r>
              <w:rPr>
                <w:rFonts w:eastAsia="等线"/>
                <w:color w:val="FF0000"/>
                <w:sz w:val="20"/>
              </w:rPr>
              <w:t>50</w:t>
            </w:r>
            <w:r>
              <w:rPr>
                <w:rFonts w:eastAsia="等线"/>
                <w:color w:val="FF0000"/>
                <w:sz w:val="20"/>
              </w:rPr>
              <w:br/>
            </w:r>
            <w:r>
              <w:rPr>
                <w:rFonts w:hint="eastAsia"/>
                <w:color w:val="FF0000"/>
                <w:sz w:val="20"/>
              </w:rPr>
              <w:t>工作温度（</w:t>
            </w:r>
            <w:r>
              <w:rPr>
                <w:rFonts w:eastAsia="等线"/>
                <w:color w:val="FF0000"/>
                <w:sz w:val="20"/>
              </w:rPr>
              <w:t>°C</w:t>
            </w:r>
            <w:r>
              <w:rPr>
                <w:rFonts w:hint="eastAsia"/>
                <w:color w:val="FF0000"/>
                <w:sz w:val="20"/>
              </w:rPr>
              <w:t>）：零下</w:t>
            </w:r>
            <w:r>
              <w:rPr>
                <w:rFonts w:eastAsia="等线"/>
                <w:color w:val="FF0000"/>
                <w:sz w:val="20"/>
              </w:rPr>
              <w:t>5—40</w:t>
            </w:r>
            <w:r>
              <w:rPr>
                <w:rFonts w:eastAsia="等线"/>
                <w:color w:val="FF0000"/>
                <w:sz w:val="20"/>
              </w:rPr>
              <w:br/>
            </w:r>
            <w:r>
              <w:rPr>
                <w:rFonts w:hint="eastAsia"/>
                <w:color w:val="FF0000"/>
                <w:sz w:val="20"/>
              </w:rPr>
              <w:t>环境湿度：</w:t>
            </w:r>
            <w:r>
              <w:rPr>
                <w:rFonts w:eastAsia="等线"/>
                <w:color w:val="FF0000"/>
                <w:sz w:val="20"/>
              </w:rPr>
              <w:t>0-95%</w:t>
            </w:r>
            <w:r>
              <w:rPr>
                <w:rFonts w:hint="eastAsia"/>
                <w:color w:val="FF0000"/>
                <w:sz w:val="20"/>
              </w:rPr>
              <w:t>，无冷凝</w:t>
            </w:r>
          </w:p>
          <w:p w14:paraId="5A720D09">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5DA59712">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66F59AF8">
            <w:pPr>
              <w:jc w:val="center"/>
              <w:rPr>
                <w:rFonts w:ascii="宋体" w:eastAsia="宋体" w:hAnsi="宋体" w:cs="宋体"/>
                <w:color w:val="auto"/>
              </w:rPr>
            </w:pPr>
            <w:r>
              <w:rPr>
                <w:rFonts w:ascii="宋体" w:eastAsia="宋体" w:hAnsi="宋体" w:cs="宋体" w:hint="eastAsia"/>
                <w:color w:val="auto"/>
              </w:rPr>
              <w:t>27</w:t>
            </w:r>
          </w:p>
        </w:tc>
      </w:tr>
      <w:tr w14:paraId="73D9E7A4">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6E5A99BD">
            <w:pPr>
              <w:jc w:val="center"/>
              <w:rPr>
                <w:rFonts w:ascii="宋体" w:eastAsia="宋体" w:hAnsi="宋体" w:cs="宋体"/>
                <w:color w:val="auto"/>
              </w:rPr>
            </w:pPr>
            <w:r>
              <w:rPr>
                <w:rFonts w:ascii="宋体" w:eastAsia="宋体" w:hAnsi="宋体" w:cs="宋体" w:hint="eastAsia"/>
                <w:color w:val="auto"/>
              </w:rPr>
              <w:t>2.6</w:t>
            </w:r>
          </w:p>
        </w:tc>
        <w:tc>
          <w:tcPr>
            <w:tcW w:w="763" w:type="pct"/>
            <w:vMerge/>
            <w:tcBorders>
              <w:left w:val="nil"/>
              <w:right w:val="single" w:sz="4" w:space="0" w:color="auto"/>
            </w:tcBorders>
            <w:shd w:val="clear" w:color="auto" w:fill="auto"/>
            <w:vAlign w:val="center"/>
          </w:tcPr>
          <w:p w14:paraId="5AD07DDF">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170DB30F">
            <w:pPr>
              <w:jc w:val="center"/>
              <w:rPr>
                <w:rFonts w:ascii="宋体" w:eastAsia="宋体" w:hAnsi="宋体" w:cs="宋体"/>
                <w:color w:val="auto"/>
                <w:lang w:eastAsia="zh-CN"/>
              </w:rPr>
            </w:pPr>
            <w:r>
              <w:rPr>
                <w:rFonts w:ascii="宋体" w:eastAsia="宋体" w:hAnsi="宋体" w:cs="宋体" w:hint="eastAsia"/>
                <w:color w:val="auto"/>
                <w:lang w:eastAsia="zh-CN"/>
              </w:rPr>
              <w:t>备用电源（UPS电池）</w:t>
            </w:r>
          </w:p>
        </w:tc>
        <w:tc>
          <w:tcPr>
            <w:tcW w:w="2164" w:type="pct"/>
            <w:tcBorders>
              <w:top w:val="nil"/>
              <w:left w:val="nil"/>
              <w:bottom w:val="single" w:sz="4" w:space="0" w:color="auto"/>
              <w:right w:val="single" w:sz="4" w:space="0" w:color="auto"/>
            </w:tcBorders>
            <w:shd w:val="clear" w:color="auto" w:fill="auto"/>
            <w:vAlign w:val="center"/>
          </w:tcPr>
          <w:p w14:paraId="39803091">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sz w:val="20"/>
              </w:rPr>
              <w:t>1.</w:t>
            </w:r>
            <w:r>
              <w:rPr>
                <w:rFonts w:hint="eastAsia"/>
                <w:sz w:val="20"/>
              </w:rPr>
              <w:t>蓄电池：</w:t>
            </w:r>
            <w:r>
              <w:rPr>
                <w:rFonts w:eastAsia="等线"/>
                <w:sz w:val="20"/>
              </w:rPr>
              <w:t>≥6</w:t>
            </w:r>
            <w:r>
              <w:rPr>
                <w:rFonts w:hint="eastAsia"/>
                <w:sz w:val="20"/>
              </w:rPr>
              <w:t>块</w:t>
            </w:r>
            <w:r>
              <w:rPr>
                <w:rFonts w:eastAsia="等线"/>
                <w:sz w:val="20"/>
              </w:rPr>
              <w:t>12V38AH</w:t>
            </w:r>
            <w:r>
              <w:rPr>
                <w:rFonts w:hint="eastAsia"/>
                <w:sz w:val="20"/>
              </w:rPr>
              <w:t>电池</w:t>
            </w:r>
            <w:r>
              <w:rPr>
                <w:rFonts w:eastAsia="等线"/>
                <w:sz w:val="20"/>
              </w:rPr>
              <w:br/>
            </w:r>
            <w:r>
              <w:rPr>
                <w:rFonts w:eastAsia="等线"/>
                <w:sz w:val="20"/>
              </w:rPr>
              <w:t>2.</w:t>
            </w:r>
            <w:r>
              <w:rPr>
                <w:rFonts w:hint="eastAsia"/>
                <w:sz w:val="20"/>
              </w:rPr>
              <w:t>标称电压</w:t>
            </w:r>
            <w:r>
              <w:rPr>
                <w:rFonts w:eastAsia="等线"/>
                <w:sz w:val="20"/>
              </w:rPr>
              <w:t xml:space="preserve"> </w:t>
            </w:r>
            <w:r>
              <w:rPr>
                <w:rFonts w:hint="eastAsia"/>
                <w:sz w:val="20"/>
              </w:rPr>
              <w:t>：</w:t>
            </w:r>
            <w:r>
              <w:rPr>
                <w:rFonts w:eastAsia="等线"/>
                <w:sz w:val="20"/>
              </w:rPr>
              <w:t>≥12V</w:t>
            </w:r>
            <w:r>
              <w:rPr>
                <w:rFonts w:eastAsia="等线"/>
                <w:sz w:val="20"/>
              </w:rPr>
              <w:br/>
            </w:r>
            <w:r>
              <w:rPr>
                <w:rFonts w:eastAsia="等线"/>
                <w:sz w:val="20"/>
              </w:rPr>
              <w:t>3.</w:t>
            </w:r>
            <w:r>
              <w:rPr>
                <w:rFonts w:hint="eastAsia"/>
                <w:sz w:val="20"/>
              </w:rPr>
              <w:t>额定容量：</w:t>
            </w:r>
            <w:r>
              <w:rPr>
                <w:rFonts w:eastAsia="等线"/>
                <w:sz w:val="20"/>
              </w:rPr>
              <w:t>≥38Ah</w:t>
            </w:r>
            <w:r>
              <w:rPr>
                <w:rFonts w:hint="eastAsia"/>
                <w:sz w:val="20"/>
              </w:rPr>
              <w:t>（</w:t>
            </w:r>
            <w:r>
              <w:rPr>
                <w:rFonts w:eastAsia="等线"/>
                <w:sz w:val="20"/>
              </w:rPr>
              <w:t>C20</w:t>
            </w:r>
            <w:r>
              <w:rPr>
                <w:rFonts w:hint="eastAsia"/>
                <w:sz w:val="20"/>
              </w:rPr>
              <w:t>，</w:t>
            </w:r>
            <w:r>
              <w:rPr>
                <w:rFonts w:eastAsia="等线"/>
                <w:sz w:val="20"/>
              </w:rPr>
              <w:t>1.75V/</w:t>
            </w:r>
            <w:r>
              <w:rPr>
                <w:rFonts w:hint="eastAsia"/>
                <w:sz w:val="20"/>
              </w:rPr>
              <w:t>单体、</w:t>
            </w:r>
            <w:r>
              <w:rPr>
                <w:rFonts w:eastAsia="等线"/>
                <w:sz w:val="20"/>
              </w:rPr>
              <w:t>25℃</w:t>
            </w:r>
            <w:r>
              <w:rPr>
                <w:rFonts w:hint="eastAsia"/>
                <w:sz w:val="20"/>
              </w:rPr>
              <w:t>）</w:t>
            </w:r>
            <w:r>
              <w:rPr>
                <w:rFonts w:eastAsia="等线"/>
                <w:sz w:val="20"/>
              </w:rPr>
              <w:br/>
            </w:r>
            <w:r>
              <w:rPr>
                <w:rFonts w:eastAsia="等线"/>
                <w:color w:val="FF0000"/>
                <w:sz w:val="20"/>
              </w:rPr>
              <w:t>4.</w:t>
            </w:r>
            <w:r>
              <w:rPr>
                <w:rFonts w:hint="eastAsia"/>
                <w:color w:val="FF0000"/>
                <w:sz w:val="20"/>
              </w:rPr>
              <w:t>尺寸：</w:t>
            </w:r>
            <w:r>
              <w:rPr>
                <w:rFonts w:eastAsia="等线"/>
                <w:color w:val="FF0000"/>
                <w:sz w:val="20"/>
              </w:rPr>
              <w:t>≤198*167*173mm</w:t>
            </w:r>
            <w:r>
              <w:rPr>
                <w:rFonts w:eastAsia="等线"/>
                <w:color w:val="FF0000"/>
                <w:sz w:val="20"/>
              </w:rPr>
              <w:br/>
            </w:r>
            <w:r>
              <w:rPr>
                <w:rFonts w:eastAsia="等线"/>
                <w:color w:val="FF0000"/>
                <w:sz w:val="20"/>
              </w:rPr>
              <w:t>5.</w:t>
            </w:r>
            <w:r>
              <w:rPr>
                <w:rFonts w:hint="eastAsia"/>
                <w:color w:val="FF0000"/>
                <w:sz w:val="20"/>
              </w:rPr>
              <w:t>内阻：</w:t>
            </w:r>
            <w:r>
              <w:rPr>
                <w:rFonts w:eastAsia="等线"/>
                <w:color w:val="FF0000"/>
                <w:sz w:val="20"/>
              </w:rPr>
              <w:t>≤9.45mΩ</w:t>
            </w:r>
            <w:r>
              <w:rPr>
                <w:rFonts w:hint="eastAsia"/>
                <w:color w:val="FF0000"/>
                <w:sz w:val="20"/>
              </w:rPr>
              <w:t>（荷电状态</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6.</w:t>
            </w:r>
            <w:r>
              <w:rPr>
                <w:rFonts w:hint="eastAsia"/>
                <w:color w:val="FF0000"/>
                <w:sz w:val="20"/>
              </w:rPr>
              <w:t>短路电流</w:t>
            </w:r>
            <w:r>
              <w:rPr>
                <w:rFonts w:eastAsia="等线"/>
                <w:color w:val="FF0000"/>
                <w:sz w:val="20"/>
              </w:rPr>
              <w:t xml:space="preserve"> </w:t>
            </w:r>
            <w:r>
              <w:rPr>
                <w:rFonts w:hint="eastAsia"/>
                <w:color w:val="FF0000"/>
                <w:sz w:val="20"/>
              </w:rPr>
              <w:t>：</w:t>
            </w:r>
            <w:r>
              <w:rPr>
                <w:rFonts w:eastAsia="等线"/>
                <w:color w:val="FF0000"/>
                <w:sz w:val="20"/>
              </w:rPr>
              <w:t xml:space="preserve">≥456A </w:t>
            </w:r>
            <w:r>
              <w:rPr>
                <w:rFonts w:eastAsia="等线"/>
                <w:color w:val="FF0000"/>
                <w:sz w:val="20"/>
              </w:rPr>
              <w:br/>
            </w:r>
            <w:r>
              <w:rPr>
                <w:rFonts w:eastAsia="等线"/>
                <w:color w:val="FF0000"/>
                <w:sz w:val="20"/>
              </w:rPr>
              <w:t>7.</w:t>
            </w:r>
            <w:r>
              <w:rPr>
                <w:rFonts w:hint="eastAsia"/>
                <w:color w:val="FF0000"/>
                <w:sz w:val="20"/>
              </w:rPr>
              <w:t>自放电：</w:t>
            </w:r>
            <w:r>
              <w:rPr>
                <w:rFonts w:eastAsia="等线"/>
                <w:color w:val="FF0000"/>
                <w:sz w:val="20"/>
              </w:rPr>
              <w:t>≤2%/</w:t>
            </w:r>
            <w:r>
              <w:rPr>
                <w:rFonts w:hint="eastAsia"/>
                <w:color w:val="FF0000"/>
                <w:sz w:val="20"/>
              </w:rPr>
              <w:t>月（</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8.</w:t>
            </w:r>
            <w:r>
              <w:rPr>
                <w:rFonts w:hint="eastAsia"/>
                <w:color w:val="FF0000"/>
                <w:sz w:val="20"/>
              </w:rPr>
              <w:t>适用温度范围：零下</w:t>
            </w:r>
            <w:r>
              <w:rPr>
                <w:rFonts w:eastAsia="等线"/>
                <w:color w:val="FF0000"/>
                <w:sz w:val="20"/>
              </w:rPr>
              <w:t>15℃~50℃</w:t>
            </w:r>
            <w:r>
              <w:rPr>
                <w:rFonts w:eastAsia="等线"/>
                <w:color w:val="FF0000"/>
                <w:sz w:val="20"/>
              </w:rPr>
              <w:br/>
            </w:r>
            <w:r>
              <w:rPr>
                <w:rFonts w:eastAsia="等线"/>
                <w:color w:val="FF0000"/>
                <w:sz w:val="20"/>
              </w:rPr>
              <w:t>9.</w:t>
            </w:r>
            <w:r>
              <w:rPr>
                <w:rFonts w:hint="eastAsia"/>
                <w:color w:val="FF0000"/>
                <w:sz w:val="20"/>
              </w:rPr>
              <w:t>均充电压</w:t>
            </w:r>
            <w:r>
              <w:rPr>
                <w:rFonts w:eastAsia="等线"/>
                <w:color w:val="FF0000"/>
                <w:sz w:val="20"/>
              </w:rPr>
              <w:t xml:space="preserve"> </w:t>
            </w:r>
            <w:r>
              <w:rPr>
                <w:rFonts w:hint="eastAsia"/>
                <w:color w:val="FF0000"/>
                <w:sz w:val="20"/>
              </w:rPr>
              <w:t>：</w:t>
            </w:r>
            <w:r>
              <w:rPr>
                <w:rFonts w:eastAsia="等线"/>
                <w:color w:val="FF0000"/>
                <w:sz w:val="20"/>
              </w:rPr>
              <w:t>2.35-2.40V/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10.</w:t>
            </w:r>
            <w:r>
              <w:rPr>
                <w:rFonts w:hint="eastAsia"/>
                <w:color w:val="FF0000"/>
                <w:sz w:val="20"/>
              </w:rPr>
              <w:t>浮充电压</w:t>
            </w:r>
            <w:r>
              <w:rPr>
                <w:rFonts w:eastAsia="等线"/>
                <w:color w:val="FF0000"/>
                <w:sz w:val="20"/>
              </w:rPr>
              <w:t xml:space="preserve"> V/</w:t>
            </w:r>
            <w:r>
              <w:rPr>
                <w:rFonts w:hint="eastAsia"/>
                <w:color w:val="FF0000"/>
                <w:sz w:val="20"/>
              </w:rPr>
              <w:t>单体：</w:t>
            </w:r>
            <w:r>
              <w:rPr>
                <w:rFonts w:eastAsia="等线"/>
                <w:color w:val="FF0000"/>
                <w:sz w:val="20"/>
              </w:rPr>
              <w:t>2.25V/</w:t>
            </w:r>
            <w:r>
              <w:rPr>
                <w:rFonts w:hint="eastAsia"/>
                <w:color w:val="FF0000"/>
                <w:sz w:val="20"/>
              </w:rPr>
              <w:t>单体（</w:t>
            </w:r>
            <w:r>
              <w:rPr>
                <w:rFonts w:eastAsia="等线"/>
                <w:color w:val="FF0000"/>
                <w:sz w:val="20"/>
              </w:rPr>
              <w:t>25℃</w:t>
            </w:r>
            <w:r>
              <w:rPr>
                <w:rFonts w:hint="eastAsia"/>
                <w:color w:val="FF0000"/>
                <w:sz w:val="20"/>
              </w:rPr>
              <w:t>）</w:t>
            </w:r>
            <w:r>
              <w:rPr>
                <w:rFonts w:eastAsia="等线"/>
                <w:color w:val="FF0000"/>
                <w:sz w:val="20"/>
              </w:rPr>
              <w:br/>
            </w:r>
            <w:r>
              <w:rPr>
                <w:rFonts w:eastAsia="等线"/>
                <w:color w:val="FF0000"/>
                <w:sz w:val="20"/>
              </w:rPr>
              <w:t>11.</w:t>
            </w:r>
            <w:r>
              <w:rPr>
                <w:rFonts w:hint="eastAsia"/>
                <w:color w:val="FF0000"/>
                <w:sz w:val="20"/>
              </w:rPr>
              <w:t>温度补偿系数：</w:t>
            </w:r>
            <w:r>
              <w:rPr>
                <w:rFonts w:eastAsia="等线"/>
                <w:color w:val="FF0000"/>
                <w:sz w:val="20"/>
              </w:rPr>
              <w:t>4mV/℃·</w:t>
            </w:r>
            <w:r>
              <w:rPr>
                <w:rFonts w:hint="eastAsia"/>
                <w:color w:val="FF0000"/>
                <w:sz w:val="20"/>
              </w:rPr>
              <w:t>单体</w:t>
            </w:r>
            <w:r>
              <w:rPr>
                <w:rFonts w:eastAsia="等线"/>
                <w:color w:val="FF0000"/>
                <w:sz w:val="20"/>
              </w:rPr>
              <w:t xml:space="preserve"> </w:t>
            </w:r>
            <w:r>
              <w:rPr>
                <w:rFonts w:eastAsia="等线"/>
                <w:color w:val="FF0000"/>
                <w:sz w:val="20"/>
              </w:rPr>
              <w:br/>
            </w:r>
            <w:r>
              <w:rPr>
                <w:rFonts w:eastAsia="等线"/>
                <w:color w:val="FF0000"/>
                <w:sz w:val="20"/>
              </w:rPr>
              <w:t>12.</w:t>
            </w:r>
            <w:r>
              <w:rPr>
                <w:rFonts w:hint="eastAsia"/>
                <w:color w:val="FF0000"/>
                <w:sz w:val="20"/>
              </w:rPr>
              <w:t>最大充电电流：</w:t>
            </w:r>
            <w:r>
              <w:rPr>
                <w:rFonts w:eastAsia="等线"/>
                <w:color w:val="FF0000"/>
                <w:sz w:val="20"/>
              </w:rPr>
              <w:t>≤9.5A</w:t>
            </w:r>
            <w:r>
              <w:rPr>
                <w:rFonts w:eastAsia="等线"/>
                <w:color w:val="FF0000"/>
                <w:sz w:val="20"/>
              </w:rPr>
              <w:br/>
            </w:r>
            <w:r>
              <w:rPr>
                <w:rFonts w:eastAsia="等线"/>
                <w:color w:val="FF0000"/>
                <w:sz w:val="20"/>
              </w:rPr>
              <w:t>13.</w:t>
            </w:r>
            <w:r>
              <w:rPr>
                <w:rFonts w:hint="eastAsia"/>
                <w:color w:val="FF0000"/>
                <w:sz w:val="20"/>
              </w:rPr>
              <w:t>含电池间连接线缆</w:t>
            </w:r>
          </w:p>
          <w:p w14:paraId="2772B840">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44979B8D">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44B7A126">
            <w:pPr>
              <w:jc w:val="center"/>
              <w:rPr>
                <w:rFonts w:ascii="宋体" w:eastAsia="宋体" w:hAnsi="宋体" w:cs="宋体"/>
                <w:color w:val="auto"/>
              </w:rPr>
            </w:pPr>
            <w:r>
              <w:rPr>
                <w:rFonts w:ascii="宋体" w:eastAsia="宋体" w:hAnsi="宋体" w:cs="宋体" w:hint="eastAsia"/>
                <w:color w:val="auto"/>
              </w:rPr>
              <w:t>27</w:t>
            </w:r>
          </w:p>
        </w:tc>
      </w:tr>
      <w:tr w14:paraId="20B3D025">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6BF3BF7">
            <w:pPr>
              <w:jc w:val="center"/>
              <w:rPr>
                <w:rFonts w:ascii="宋体" w:eastAsia="宋体" w:hAnsi="宋体" w:cs="宋体"/>
                <w:color w:val="auto"/>
              </w:rPr>
            </w:pPr>
            <w:r>
              <w:rPr>
                <w:rFonts w:ascii="宋体" w:eastAsia="宋体" w:hAnsi="宋体" w:cs="宋体" w:hint="eastAsia"/>
                <w:color w:val="auto"/>
              </w:rPr>
              <w:t>2.7</w:t>
            </w:r>
          </w:p>
        </w:tc>
        <w:tc>
          <w:tcPr>
            <w:tcW w:w="763" w:type="pct"/>
            <w:vMerge/>
            <w:tcBorders>
              <w:left w:val="nil"/>
              <w:right w:val="single" w:sz="4" w:space="0" w:color="auto"/>
            </w:tcBorders>
            <w:shd w:val="clear" w:color="auto" w:fill="auto"/>
            <w:vAlign w:val="center"/>
          </w:tcPr>
          <w:p w14:paraId="672CDC25">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70232889">
            <w:pPr>
              <w:jc w:val="center"/>
              <w:rPr>
                <w:rFonts w:ascii="宋体" w:eastAsia="宋体" w:hAnsi="宋体" w:cs="宋体"/>
                <w:color w:val="auto"/>
              </w:rPr>
            </w:pPr>
            <w:r>
              <w:rPr>
                <w:rFonts w:ascii="宋体" w:eastAsia="宋体" w:hAnsi="宋体" w:cs="宋体" w:hint="eastAsia"/>
                <w:color w:val="auto"/>
              </w:rPr>
              <w:t>备用电源（电池箱）</w:t>
            </w:r>
          </w:p>
        </w:tc>
        <w:tc>
          <w:tcPr>
            <w:tcW w:w="2164" w:type="pct"/>
            <w:tcBorders>
              <w:top w:val="nil"/>
              <w:left w:val="nil"/>
              <w:bottom w:val="single" w:sz="4" w:space="0" w:color="auto"/>
              <w:right w:val="single" w:sz="4" w:space="0" w:color="auto"/>
            </w:tcBorders>
            <w:shd w:val="clear" w:color="auto" w:fill="auto"/>
            <w:vAlign w:val="center"/>
          </w:tcPr>
          <w:p w14:paraId="53F19AF0">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color w:val="FF0000"/>
                <w:sz w:val="20"/>
              </w:rPr>
              <w:t>1.</w:t>
            </w:r>
            <w:r>
              <w:rPr>
                <w:rFonts w:hint="eastAsia"/>
                <w:color w:val="FF0000"/>
                <w:sz w:val="20"/>
              </w:rPr>
              <w:t>尺寸（宽</w:t>
            </w:r>
            <w:r>
              <w:rPr>
                <w:rFonts w:eastAsia="等线"/>
                <w:color w:val="FF0000"/>
                <w:sz w:val="20"/>
              </w:rPr>
              <w:t>*</w:t>
            </w:r>
            <w:r>
              <w:rPr>
                <w:rFonts w:hint="eastAsia"/>
                <w:color w:val="FF0000"/>
                <w:sz w:val="20"/>
              </w:rPr>
              <w:t>深</w:t>
            </w:r>
            <w:r>
              <w:rPr>
                <w:rFonts w:eastAsia="等线"/>
                <w:color w:val="FF0000"/>
                <w:sz w:val="20"/>
              </w:rPr>
              <w:t>*</w:t>
            </w:r>
            <w:r>
              <w:rPr>
                <w:rFonts w:hint="eastAsia"/>
                <w:color w:val="FF0000"/>
                <w:sz w:val="20"/>
              </w:rPr>
              <w:t>高）（</w:t>
            </w:r>
            <w:r>
              <w:rPr>
                <w:rFonts w:eastAsia="等线"/>
                <w:color w:val="FF0000"/>
                <w:sz w:val="20"/>
              </w:rPr>
              <w:t>mm</w:t>
            </w:r>
            <w:r>
              <w:rPr>
                <w:rFonts w:hint="eastAsia"/>
                <w:color w:val="FF0000"/>
                <w:sz w:val="20"/>
              </w:rPr>
              <w:t>）：</w:t>
            </w:r>
            <w:r>
              <w:rPr>
                <w:rFonts w:eastAsia="等线"/>
                <w:color w:val="FF0000"/>
                <w:sz w:val="20"/>
              </w:rPr>
              <w:t xml:space="preserve">≤430×560×260 </w:t>
            </w:r>
            <w:r>
              <w:rPr>
                <w:rFonts w:eastAsia="等线"/>
                <w:color w:val="FF0000"/>
                <w:sz w:val="20"/>
              </w:rPr>
              <w:br/>
            </w:r>
            <w:r>
              <w:rPr>
                <w:rFonts w:eastAsia="等线"/>
                <w:color w:val="FF0000"/>
                <w:sz w:val="20"/>
              </w:rPr>
              <w:t>2.</w:t>
            </w:r>
            <w:r>
              <w:rPr>
                <w:rFonts w:hint="eastAsia"/>
                <w:color w:val="FF0000"/>
                <w:sz w:val="20"/>
              </w:rPr>
              <w:t>重量（</w:t>
            </w:r>
            <w:r>
              <w:rPr>
                <w:rFonts w:eastAsia="等线"/>
                <w:color w:val="FF0000"/>
                <w:sz w:val="20"/>
              </w:rPr>
              <w:t>kg</w:t>
            </w:r>
            <w:r>
              <w:rPr>
                <w:rFonts w:hint="eastAsia"/>
                <w:color w:val="FF0000"/>
                <w:sz w:val="20"/>
              </w:rPr>
              <w:t>）：</w:t>
            </w:r>
            <w:r>
              <w:rPr>
                <w:rFonts w:eastAsia="等线"/>
                <w:color w:val="FF0000"/>
                <w:sz w:val="20"/>
              </w:rPr>
              <w:t xml:space="preserve">≤6 </w:t>
            </w:r>
            <w:r>
              <w:rPr>
                <w:rFonts w:eastAsia="等线"/>
                <w:sz w:val="20"/>
              </w:rPr>
              <w:br/>
            </w:r>
            <w:r>
              <w:rPr>
                <w:rFonts w:eastAsia="等线"/>
                <w:sz w:val="20"/>
              </w:rPr>
              <w:t>3.</w:t>
            </w:r>
            <w:r>
              <w:rPr>
                <w:rFonts w:hint="eastAsia"/>
                <w:sz w:val="20"/>
              </w:rPr>
              <w:t>基本参数：钢制喷塑，组合结构，每个放置</w:t>
            </w:r>
            <w:r>
              <w:rPr>
                <w:rFonts w:eastAsia="等线"/>
                <w:sz w:val="20"/>
              </w:rPr>
              <w:t>≥6</w:t>
            </w:r>
            <w:r>
              <w:rPr>
                <w:rFonts w:hint="eastAsia"/>
                <w:sz w:val="20"/>
              </w:rPr>
              <w:t>只</w:t>
            </w:r>
            <w:r>
              <w:rPr>
                <w:rFonts w:eastAsia="等线"/>
                <w:sz w:val="20"/>
              </w:rPr>
              <w:t>12V38AH</w:t>
            </w:r>
            <w:r>
              <w:rPr>
                <w:rFonts w:hint="eastAsia"/>
                <w:sz w:val="20"/>
              </w:rPr>
              <w:t>电池，配置电池开关、电池连接线</w:t>
            </w:r>
          </w:p>
          <w:p w14:paraId="42D31075">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2062F02E">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2B2B32C4">
            <w:pPr>
              <w:jc w:val="center"/>
              <w:rPr>
                <w:rFonts w:ascii="宋体" w:eastAsia="宋体" w:hAnsi="宋体" w:cs="宋体"/>
                <w:color w:val="auto"/>
              </w:rPr>
            </w:pPr>
            <w:r>
              <w:rPr>
                <w:rFonts w:ascii="宋体" w:eastAsia="宋体" w:hAnsi="宋体" w:cs="宋体" w:hint="eastAsia"/>
                <w:color w:val="auto"/>
              </w:rPr>
              <w:t>27</w:t>
            </w:r>
          </w:p>
        </w:tc>
      </w:tr>
      <w:tr w14:paraId="2576BF23">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35C905BA">
            <w:pPr>
              <w:jc w:val="center"/>
              <w:rPr>
                <w:rFonts w:ascii="宋体" w:eastAsia="宋体" w:hAnsi="宋体" w:cs="宋体"/>
                <w:color w:val="auto"/>
              </w:rPr>
            </w:pPr>
            <w:r>
              <w:rPr>
                <w:rFonts w:ascii="宋体" w:eastAsia="宋体" w:hAnsi="宋体" w:cs="宋体" w:hint="eastAsia"/>
                <w:color w:val="auto"/>
              </w:rPr>
              <w:t>2.8</w:t>
            </w:r>
          </w:p>
        </w:tc>
        <w:tc>
          <w:tcPr>
            <w:tcW w:w="763" w:type="pct"/>
            <w:vMerge/>
            <w:tcBorders>
              <w:left w:val="nil"/>
              <w:bottom w:val="single" w:sz="4" w:space="0" w:color="auto"/>
              <w:right w:val="single" w:sz="4" w:space="0" w:color="auto"/>
            </w:tcBorders>
            <w:shd w:val="clear" w:color="auto" w:fill="auto"/>
            <w:vAlign w:val="center"/>
          </w:tcPr>
          <w:p w14:paraId="113C61DB">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78F09318">
            <w:pPr>
              <w:jc w:val="center"/>
              <w:rPr>
                <w:rFonts w:ascii="宋体" w:eastAsia="宋体" w:hAnsi="宋体" w:cs="宋体"/>
                <w:color w:val="auto"/>
              </w:rPr>
            </w:pPr>
            <w:r>
              <w:rPr>
                <w:rFonts w:ascii="宋体" w:eastAsia="宋体" w:hAnsi="宋体" w:cs="宋体" w:hint="eastAsia"/>
                <w:color w:val="auto"/>
              </w:rPr>
              <w:t>应急汽油发电机</w:t>
            </w:r>
          </w:p>
        </w:tc>
        <w:tc>
          <w:tcPr>
            <w:tcW w:w="2164" w:type="pct"/>
            <w:tcBorders>
              <w:top w:val="nil"/>
              <w:left w:val="nil"/>
              <w:bottom w:val="single" w:sz="4" w:space="0" w:color="auto"/>
              <w:right w:val="single" w:sz="4" w:space="0" w:color="auto"/>
            </w:tcBorders>
            <w:shd w:val="clear" w:color="auto" w:fill="auto"/>
            <w:vAlign w:val="center"/>
          </w:tcPr>
          <w:p w14:paraId="1373403D">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sz w:val="20"/>
              </w:rPr>
              <w:t>1.</w:t>
            </w:r>
            <w:r>
              <w:rPr>
                <w:rFonts w:hint="eastAsia"/>
                <w:sz w:val="20"/>
              </w:rPr>
              <w:t>功率</w:t>
            </w:r>
            <w:r>
              <w:rPr>
                <w:rFonts w:eastAsia="等线"/>
                <w:sz w:val="20"/>
              </w:rPr>
              <w:t>≥2KW</w:t>
            </w:r>
            <w:r>
              <w:rPr>
                <w:rFonts w:eastAsia="等线"/>
                <w:sz w:val="20"/>
              </w:rPr>
              <w:br/>
            </w:r>
            <w:r>
              <w:rPr>
                <w:rFonts w:eastAsia="等线"/>
                <w:color w:val="FF0000"/>
                <w:sz w:val="20"/>
              </w:rPr>
              <w:t>2.</w:t>
            </w:r>
            <w:r>
              <w:rPr>
                <w:rFonts w:hint="eastAsia"/>
                <w:color w:val="FF0000"/>
                <w:sz w:val="20"/>
              </w:rPr>
              <w:t>额定电压：</w:t>
            </w:r>
            <w:r>
              <w:rPr>
                <w:rFonts w:eastAsia="等线"/>
                <w:color w:val="FF0000"/>
                <w:sz w:val="20"/>
              </w:rPr>
              <w:t>≤220V/380V</w:t>
            </w:r>
            <w:r>
              <w:rPr>
                <w:rFonts w:eastAsia="等线"/>
                <w:color w:val="FF0000"/>
                <w:sz w:val="20"/>
              </w:rPr>
              <w:br/>
            </w:r>
            <w:r>
              <w:rPr>
                <w:rFonts w:eastAsia="等线"/>
                <w:color w:val="FF0000"/>
                <w:sz w:val="20"/>
              </w:rPr>
              <w:t>3.</w:t>
            </w:r>
            <w:r>
              <w:rPr>
                <w:rFonts w:hint="eastAsia"/>
                <w:color w:val="FF0000"/>
                <w:sz w:val="20"/>
              </w:rPr>
              <w:t>输出电压：</w:t>
            </w:r>
            <w:r>
              <w:rPr>
                <w:rFonts w:eastAsia="等线"/>
                <w:color w:val="FF0000"/>
                <w:sz w:val="20"/>
              </w:rPr>
              <w:t>≤220V/380V</w:t>
            </w:r>
            <w:r>
              <w:rPr>
                <w:rFonts w:eastAsia="等线"/>
                <w:color w:val="FF0000"/>
                <w:sz w:val="20"/>
              </w:rPr>
              <w:br/>
            </w:r>
            <w:r>
              <w:rPr>
                <w:rFonts w:eastAsia="等线"/>
                <w:color w:val="FF0000"/>
                <w:sz w:val="20"/>
              </w:rPr>
              <w:t>4.</w:t>
            </w:r>
            <w:r>
              <w:rPr>
                <w:rFonts w:hint="eastAsia"/>
                <w:color w:val="FF0000"/>
                <w:sz w:val="20"/>
              </w:rPr>
              <w:t>相数：三相</w:t>
            </w:r>
            <w:r>
              <w:rPr>
                <w:rFonts w:eastAsia="等线"/>
                <w:color w:val="FF0000"/>
                <w:sz w:val="20"/>
              </w:rPr>
              <w:br/>
            </w:r>
            <w:r>
              <w:rPr>
                <w:rFonts w:eastAsia="等线"/>
                <w:color w:val="FF0000"/>
                <w:sz w:val="20"/>
              </w:rPr>
              <w:t>5.</w:t>
            </w:r>
            <w:r>
              <w:rPr>
                <w:rFonts w:hint="eastAsia"/>
                <w:color w:val="FF0000"/>
                <w:sz w:val="20"/>
              </w:rPr>
              <w:t>频率：</w:t>
            </w:r>
            <w:r>
              <w:rPr>
                <w:rFonts w:eastAsia="等线"/>
                <w:color w:val="FF0000"/>
                <w:sz w:val="20"/>
              </w:rPr>
              <w:t>≤50Hz</w:t>
            </w:r>
            <w:r>
              <w:rPr>
                <w:rFonts w:hint="eastAsia"/>
                <w:color w:val="FF0000"/>
                <w:sz w:val="20"/>
              </w:rPr>
              <w:t>。</w:t>
            </w:r>
          </w:p>
          <w:p w14:paraId="1722C21D">
            <w:pPr>
              <w:rPr>
                <w:rFonts w:ascii="宋体" w:eastAsia="宋体" w:hAnsi="宋体" w:cs="宋体"/>
                <w:color w:val="auto"/>
              </w:rPr>
            </w:pPr>
          </w:p>
        </w:tc>
        <w:tc>
          <w:tcPr>
            <w:tcW w:w="238" w:type="pct"/>
            <w:tcBorders>
              <w:top w:val="nil"/>
              <w:left w:val="nil"/>
              <w:bottom w:val="single" w:sz="4" w:space="0" w:color="auto"/>
              <w:right w:val="single" w:sz="4" w:space="0" w:color="auto"/>
            </w:tcBorders>
            <w:shd w:val="clear" w:color="auto" w:fill="auto"/>
            <w:vAlign w:val="center"/>
          </w:tcPr>
          <w:p w14:paraId="037F4677">
            <w:pPr>
              <w:jc w:val="center"/>
              <w:rPr>
                <w:rFonts w:ascii="宋体" w:eastAsia="宋体" w:hAnsi="宋体" w:cs="宋体"/>
                <w:color w:val="auto"/>
              </w:rPr>
            </w:pPr>
            <w:r>
              <w:rPr>
                <w:rFonts w:ascii="宋体" w:eastAsia="宋体" w:hAnsi="宋体" w:cs="宋体" w:hint="eastAsia"/>
                <w:color w:val="auto"/>
              </w:rPr>
              <w:t>部</w:t>
            </w:r>
          </w:p>
        </w:tc>
        <w:tc>
          <w:tcPr>
            <w:tcW w:w="296" w:type="pct"/>
            <w:tcBorders>
              <w:top w:val="nil"/>
              <w:left w:val="nil"/>
              <w:bottom w:val="single" w:sz="4" w:space="0" w:color="auto"/>
              <w:right w:val="single" w:sz="4" w:space="0" w:color="auto"/>
            </w:tcBorders>
            <w:shd w:val="clear" w:color="auto" w:fill="auto"/>
            <w:vAlign w:val="center"/>
          </w:tcPr>
          <w:p w14:paraId="6A54B073">
            <w:pPr>
              <w:jc w:val="center"/>
              <w:rPr>
                <w:rFonts w:ascii="宋体" w:eastAsia="宋体" w:hAnsi="宋体" w:cs="宋体"/>
                <w:color w:val="auto"/>
              </w:rPr>
            </w:pPr>
            <w:r>
              <w:rPr>
                <w:rFonts w:ascii="宋体" w:eastAsia="宋体" w:hAnsi="宋体" w:cs="宋体" w:hint="eastAsia"/>
                <w:color w:val="auto"/>
              </w:rPr>
              <w:t>27</w:t>
            </w:r>
          </w:p>
        </w:tc>
      </w:tr>
      <w:tr w14:paraId="5A9A4F76">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71C4D5F">
            <w:pPr>
              <w:jc w:val="center"/>
              <w:rPr>
                <w:rFonts w:ascii="宋体" w:eastAsia="宋体" w:hAnsi="宋体" w:cs="宋体"/>
                <w:color w:val="auto"/>
              </w:rPr>
            </w:pPr>
            <w:r>
              <w:rPr>
                <w:rFonts w:ascii="宋体" w:eastAsia="宋体" w:hAnsi="宋体" w:cs="宋体" w:hint="eastAsia"/>
                <w:color w:val="auto"/>
              </w:rPr>
              <w:t>2.9</w:t>
            </w:r>
          </w:p>
        </w:tc>
        <w:tc>
          <w:tcPr>
            <w:tcW w:w="1946" w:type="pct"/>
            <w:gridSpan w:val="2"/>
            <w:tcBorders>
              <w:top w:val="nil"/>
              <w:left w:val="nil"/>
              <w:bottom w:val="single" w:sz="4" w:space="0" w:color="auto"/>
              <w:right w:val="single" w:sz="4" w:space="0" w:color="auto"/>
            </w:tcBorders>
            <w:shd w:val="clear" w:color="auto" w:fill="auto"/>
            <w:noWrap/>
            <w:vAlign w:val="center"/>
          </w:tcPr>
          <w:p w14:paraId="35B1848A">
            <w:pPr>
              <w:jc w:val="center"/>
              <w:rPr>
                <w:rFonts w:ascii="宋体" w:eastAsia="宋体" w:hAnsi="宋体" w:cs="宋体"/>
                <w:color w:val="auto"/>
              </w:rPr>
            </w:pPr>
            <w:r>
              <w:rPr>
                <w:rFonts w:ascii="宋体" w:eastAsia="宋体" w:hAnsi="宋体" w:cs="宋体" w:hint="eastAsia"/>
                <w:color w:val="auto"/>
                <w:lang w:eastAsia="zh-CN"/>
              </w:rPr>
              <w:t>辅材</w:t>
            </w:r>
          </w:p>
        </w:tc>
        <w:tc>
          <w:tcPr>
            <w:tcW w:w="2164" w:type="pct"/>
            <w:tcBorders>
              <w:top w:val="nil"/>
              <w:left w:val="nil"/>
              <w:bottom w:val="single" w:sz="4" w:space="0" w:color="auto"/>
              <w:right w:val="single" w:sz="4" w:space="0" w:color="auto"/>
            </w:tcBorders>
            <w:shd w:val="clear" w:color="auto" w:fill="auto"/>
            <w:vAlign w:val="center"/>
          </w:tcPr>
          <w:p w14:paraId="15EE834B">
            <w:pPr>
              <w:rPr>
                <w:rFonts w:ascii="宋体" w:eastAsia="宋体" w:hAnsi="宋体" w:cs="宋体"/>
                <w:color w:val="auto"/>
                <w:lang w:eastAsia="zh-CN"/>
              </w:rPr>
            </w:pPr>
            <w:r>
              <w:rPr>
                <w:rFonts w:ascii="宋体" w:eastAsia="宋体" w:hAnsi="宋体" w:cs="宋体" w:hint="eastAsia"/>
                <w:color w:val="auto"/>
                <w:lang w:eastAsia="zh-CN"/>
              </w:rPr>
              <w:t>包括信号线、电源线、水晶头、防水盒、胶布、标签、网线、扎带、PVC线管等,需满足国家安全可靠测评要求。</w:t>
            </w:r>
          </w:p>
        </w:tc>
        <w:tc>
          <w:tcPr>
            <w:tcW w:w="238" w:type="pct"/>
            <w:tcBorders>
              <w:top w:val="nil"/>
              <w:left w:val="nil"/>
              <w:bottom w:val="single" w:sz="4" w:space="0" w:color="auto"/>
              <w:right w:val="single" w:sz="4" w:space="0" w:color="auto"/>
            </w:tcBorders>
            <w:shd w:val="clear" w:color="auto" w:fill="auto"/>
            <w:vAlign w:val="center"/>
          </w:tcPr>
          <w:p w14:paraId="5697A606">
            <w:pPr>
              <w:jc w:val="center"/>
              <w:rPr>
                <w:rFonts w:ascii="宋体" w:eastAsia="宋体" w:hAnsi="宋体" w:cs="宋体"/>
                <w:color w:val="auto"/>
              </w:rPr>
            </w:pPr>
            <w:r>
              <w:rPr>
                <w:rFonts w:ascii="宋体" w:eastAsia="宋体" w:hAnsi="宋体" w:cs="宋体" w:hint="eastAsia"/>
                <w:color w:val="auto"/>
              </w:rPr>
              <w:t>项</w:t>
            </w:r>
          </w:p>
        </w:tc>
        <w:tc>
          <w:tcPr>
            <w:tcW w:w="296" w:type="pct"/>
            <w:tcBorders>
              <w:top w:val="nil"/>
              <w:left w:val="nil"/>
              <w:bottom w:val="single" w:sz="4" w:space="0" w:color="auto"/>
              <w:right w:val="single" w:sz="4" w:space="0" w:color="auto"/>
            </w:tcBorders>
            <w:shd w:val="clear" w:color="auto" w:fill="auto"/>
            <w:vAlign w:val="center"/>
          </w:tcPr>
          <w:p w14:paraId="67BA5454">
            <w:pPr>
              <w:jc w:val="center"/>
              <w:rPr>
                <w:rFonts w:ascii="宋体" w:eastAsia="宋体" w:hAnsi="宋体" w:cs="宋体"/>
                <w:color w:val="auto"/>
              </w:rPr>
            </w:pPr>
            <w:r>
              <w:rPr>
                <w:rFonts w:ascii="宋体" w:eastAsia="宋体" w:hAnsi="宋体" w:cs="宋体" w:hint="eastAsia"/>
                <w:color w:val="auto"/>
              </w:rPr>
              <w:t>27</w:t>
            </w:r>
          </w:p>
        </w:tc>
      </w:tr>
      <w:tr w14:paraId="7FDE5918">
        <w:tblPrEx>
          <w:tblW w:w="4997" w:type="pct"/>
          <w:tblInd w:w="0" w:type="dxa"/>
          <w:tblCellMar>
            <w:top w:w="0" w:type="dxa"/>
            <w:left w:w="108" w:type="dxa"/>
            <w:bottom w:w="0" w:type="dxa"/>
            <w:right w:w="108" w:type="dxa"/>
          </w:tblCellMar>
        </w:tblPrEx>
        <w:trPr>
          <w:trHeight w:val="263"/>
        </w:trPr>
        <w:tc>
          <w:tcPr>
            <w:tcW w:w="354" w:type="pct"/>
            <w:tcBorders>
              <w:top w:val="nil"/>
              <w:left w:val="single" w:sz="4" w:space="0" w:color="auto"/>
              <w:bottom w:val="single" w:sz="4" w:space="0" w:color="auto"/>
              <w:right w:val="single" w:sz="4" w:space="0" w:color="auto"/>
            </w:tcBorders>
            <w:shd w:val="clear" w:color="auto" w:fill="auto"/>
            <w:vAlign w:val="center"/>
          </w:tcPr>
          <w:p w14:paraId="5BDEDF34">
            <w:pPr>
              <w:jc w:val="center"/>
              <w:rPr>
                <w:rFonts w:ascii="宋体" w:eastAsia="宋体" w:hAnsi="宋体" w:cs="宋体"/>
                <w:b/>
                <w:bCs/>
                <w:color w:val="auto"/>
              </w:rPr>
            </w:pPr>
            <w:r>
              <w:rPr>
                <w:rFonts w:ascii="宋体" w:eastAsia="宋体" w:hAnsi="宋体" w:cs="宋体" w:hint="eastAsia"/>
                <w:b/>
                <w:bCs/>
                <w:color w:val="auto"/>
              </w:rPr>
              <w:t>三</w:t>
            </w:r>
          </w:p>
        </w:tc>
        <w:tc>
          <w:tcPr>
            <w:tcW w:w="4110" w:type="pct"/>
            <w:gridSpan w:val="3"/>
            <w:tcBorders>
              <w:top w:val="single" w:sz="4" w:space="0" w:color="auto"/>
              <w:left w:val="nil"/>
              <w:bottom w:val="single" w:sz="4" w:space="0" w:color="auto"/>
              <w:right w:val="single" w:sz="4" w:space="0" w:color="000000"/>
            </w:tcBorders>
            <w:shd w:val="clear" w:color="auto" w:fill="auto"/>
            <w:vAlign w:val="center"/>
          </w:tcPr>
          <w:p w14:paraId="0792B0CF">
            <w:pPr>
              <w:rPr>
                <w:rFonts w:ascii="宋体" w:eastAsia="宋体" w:hAnsi="宋体" w:cs="宋体"/>
                <w:b/>
                <w:bCs/>
                <w:color w:val="auto"/>
              </w:rPr>
            </w:pPr>
            <w:r>
              <w:rPr>
                <w:rFonts w:ascii="宋体" w:eastAsia="宋体" w:hAnsi="宋体" w:cs="宋体" w:hint="eastAsia"/>
                <w:b/>
                <w:bCs/>
                <w:color w:val="auto"/>
              </w:rPr>
              <w:t>作业人员防护装备</w:t>
            </w:r>
          </w:p>
        </w:tc>
        <w:tc>
          <w:tcPr>
            <w:tcW w:w="238" w:type="pct"/>
            <w:tcBorders>
              <w:top w:val="nil"/>
              <w:left w:val="nil"/>
              <w:bottom w:val="single" w:sz="4" w:space="0" w:color="auto"/>
              <w:right w:val="single" w:sz="4" w:space="0" w:color="auto"/>
            </w:tcBorders>
            <w:shd w:val="clear" w:color="auto" w:fill="auto"/>
            <w:vAlign w:val="center"/>
          </w:tcPr>
          <w:p w14:paraId="039FDD00">
            <w:pPr>
              <w:jc w:val="center"/>
              <w:rPr>
                <w:rFonts w:ascii="宋体" w:eastAsia="宋体" w:hAnsi="宋体" w:cs="宋体"/>
                <w:b/>
                <w:bCs/>
                <w:color w:val="auto"/>
              </w:rPr>
            </w:pPr>
          </w:p>
        </w:tc>
        <w:tc>
          <w:tcPr>
            <w:tcW w:w="296" w:type="pct"/>
            <w:tcBorders>
              <w:top w:val="nil"/>
              <w:left w:val="nil"/>
              <w:bottom w:val="single" w:sz="4" w:space="0" w:color="auto"/>
              <w:right w:val="single" w:sz="4" w:space="0" w:color="auto"/>
            </w:tcBorders>
            <w:shd w:val="clear" w:color="auto" w:fill="auto"/>
            <w:vAlign w:val="center"/>
          </w:tcPr>
          <w:p w14:paraId="4033357B">
            <w:pPr>
              <w:jc w:val="center"/>
              <w:rPr>
                <w:rFonts w:ascii="宋体" w:eastAsia="宋体" w:hAnsi="宋体" w:cs="宋体"/>
                <w:b/>
                <w:bCs/>
                <w:color w:val="auto"/>
              </w:rPr>
            </w:pPr>
          </w:p>
        </w:tc>
      </w:tr>
      <w:tr w14:paraId="21F89B00">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7AFA8968">
            <w:pPr>
              <w:jc w:val="center"/>
              <w:rPr>
                <w:rFonts w:ascii="宋体" w:eastAsia="宋体" w:hAnsi="宋体" w:cs="宋体"/>
                <w:color w:val="auto"/>
              </w:rPr>
            </w:pPr>
            <w:r>
              <w:rPr>
                <w:rFonts w:ascii="宋体" w:eastAsia="宋体" w:hAnsi="宋体" w:cs="宋体" w:hint="eastAsia"/>
                <w:color w:val="auto"/>
              </w:rPr>
              <w:t>1</w:t>
            </w:r>
          </w:p>
        </w:tc>
        <w:tc>
          <w:tcPr>
            <w:tcW w:w="763" w:type="pct"/>
            <w:vMerge w:val="restart"/>
            <w:tcBorders>
              <w:top w:val="nil"/>
              <w:left w:val="nil"/>
              <w:right w:val="single" w:sz="4" w:space="0" w:color="auto"/>
            </w:tcBorders>
            <w:shd w:val="clear" w:color="auto" w:fill="auto"/>
            <w:vAlign w:val="center"/>
          </w:tcPr>
          <w:p w14:paraId="36386B1F">
            <w:pPr>
              <w:jc w:val="center"/>
              <w:rPr>
                <w:rFonts w:ascii="宋体" w:eastAsia="宋体" w:hAnsi="宋体" w:cs="宋体"/>
                <w:color w:val="auto"/>
                <w:lang w:eastAsia="zh-CN"/>
              </w:rPr>
            </w:pPr>
            <w:r>
              <w:rPr>
                <w:rFonts w:ascii="宋体" w:eastAsia="宋体" w:hAnsi="宋体" w:cs="宋体" w:hint="eastAsia"/>
                <w:color w:val="auto"/>
                <w:lang w:eastAsia="zh-CN"/>
              </w:rPr>
              <w:t>固定作业点作业人员防护装备</w:t>
            </w:r>
          </w:p>
        </w:tc>
        <w:tc>
          <w:tcPr>
            <w:tcW w:w="1183" w:type="pct"/>
            <w:tcBorders>
              <w:top w:val="nil"/>
              <w:left w:val="nil"/>
              <w:bottom w:val="single" w:sz="4" w:space="0" w:color="auto"/>
              <w:right w:val="single" w:sz="4" w:space="0" w:color="auto"/>
            </w:tcBorders>
            <w:shd w:val="clear" w:color="auto" w:fill="auto"/>
            <w:vAlign w:val="center"/>
          </w:tcPr>
          <w:p w14:paraId="5F198182">
            <w:pPr>
              <w:jc w:val="center"/>
              <w:rPr>
                <w:rFonts w:ascii="宋体" w:eastAsia="宋体" w:hAnsi="宋体" w:cs="宋体"/>
                <w:color w:val="auto"/>
              </w:rPr>
            </w:pPr>
            <w:r>
              <w:rPr>
                <w:rFonts w:ascii="宋体" w:eastAsia="宋体" w:hAnsi="宋体" w:cs="宋体" w:hint="eastAsia"/>
                <w:color w:val="auto"/>
              </w:rPr>
              <w:t>防爆头盔</w:t>
            </w:r>
          </w:p>
        </w:tc>
        <w:tc>
          <w:tcPr>
            <w:tcW w:w="2164" w:type="pct"/>
            <w:tcBorders>
              <w:top w:val="nil"/>
              <w:left w:val="nil"/>
              <w:bottom w:val="single" w:sz="4" w:space="0" w:color="auto"/>
              <w:right w:val="single" w:sz="4" w:space="0" w:color="auto"/>
            </w:tcBorders>
            <w:shd w:val="clear" w:color="auto" w:fill="auto"/>
            <w:vAlign w:val="center"/>
          </w:tcPr>
          <w:p w14:paraId="5C13EE22">
            <w:pPr>
              <w:rPr>
                <w:rFonts w:ascii="宋体" w:eastAsia="宋体" w:hAnsi="宋体" w:cs="宋体"/>
                <w:color w:val="auto"/>
                <w:lang w:eastAsia="zh-CN"/>
              </w:rPr>
            </w:pPr>
            <w:r>
              <w:rPr>
                <w:rFonts w:ascii="宋体" w:eastAsia="宋体" w:hAnsi="宋体" w:cs="宋体" w:hint="eastAsia"/>
                <w:color w:val="auto"/>
                <w:lang w:eastAsia="zh-CN"/>
              </w:rPr>
              <w:t>1.头围尺寸适配540-620mm，</w:t>
            </w:r>
            <w:r>
              <w:rPr>
                <w:rFonts w:ascii="宋体" w:eastAsia="宋体" w:hAnsi="宋体" w:cs="宋体" w:hint="eastAsia"/>
                <w:color w:val="auto"/>
                <w:lang w:eastAsia="zh-CN"/>
              </w:rPr>
              <w:br/>
            </w:r>
            <w:r>
              <w:rPr>
                <w:rFonts w:ascii="宋体" w:eastAsia="宋体" w:hAnsi="宋体" w:cs="宋体" w:hint="eastAsia"/>
                <w:color w:val="auto"/>
                <w:lang w:eastAsia="zh-CN"/>
              </w:rPr>
              <w:t>2.防弹材质为Ⅱ级PE，防弹面积为0.11m，执行标准为《GA 293-2012警用防弹头盔》</w:t>
            </w:r>
            <w:r>
              <w:rPr>
                <w:rFonts w:ascii="宋体" w:eastAsia="宋体" w:hAnsi="宋体" w:cs="宋体" w:hint="eastAsia"/>
                <w:color w:val="auto"/>
                <w:lang w:eastAsia="zh-CN"/>
              </w:rPr>
              <w:br/>
            </w:r>
            <w:r>
              <w:rPr>
                <w:rFonts w:ascii="宋体" w:eastAsia="宋体" w:hAnsi="宋体" w:cs="宋体" w:hint="eastAsia"/>
                <w:color w:val="auto"/>
                <w:lang w:eastAsia="zh-CN"/>
              </w:rPr>
              <w:t>3.重量为：1.45±0.05KG。</w:t>
            </w:r>
          </w:p>
        </w:tc>
        <w:tc>
          <w:tcPr>
            <w:tcW w:w="238" w:type="pct"/>
            <w:tcBorders>
              <w:top w:val="nil"/>
              <w:left w:val="nil"/>
              <w:bottom w:val="single" w:sz="4" w:space="0" w:color="auto"/>
              <w:right w:val="single" w:sz="4" w:space="0" w:color="auto"/>
            </w:tcBorders>
            <w:shd w:val="clear" w:color="auto" w:fill="auto"/>
            <w:vAlign w:val="center"/>
          </w:tcPr>
          <w:p w14:paraId="7725BE28">
            <w:pPr>
              <w:jc w:val="center"/>
              <w:rPr>
                <w:rFonts w:ascii="宋体" w:eastAsia="宋体" w:hAnsi="宋体" w:cs="宋体"/>
                <w:color w:val="auto"/>
              </w:rPr>
            </w:pPr>
            <w:r>
              <w:rPr>
                <w:rFonts w:ascii="宋体" w:eastAsia="宋体" w:hAnsi="宋体" w:cs="宋体" w:hint="eastAsia"/>
                <w:color w:val="auto"/>
              </w:rPr>
              <w:t>个</w:t>
            </w:r>
          </w:p>
        </w:tc>
        <w:tc>
          <w:tcPr>
            <w:tcW w:w="296" w:type="pct"/>
            <w:tcBorders>
              <w:top w:val="nil"/>
              <w:left w:val="nil"/>
              <w:bottom w:val="single" w:sz="4" w:space="0" w:color="auto"/>
              <w:right w:val="single" w:sz="4" w:space="0" w:color="auto"/>
            </w:tcBorders>
            <w:shd w:val="clear" w:color="auto" w:fill="auto"/>
            <w:vAlign w:val="center"/>
          </w:tcPr>
          <w:p w14:paraId="01E81D2B">
            <w:pPr>
              <w:jc w:val="center"/>
              <w:rPr>
                <w:rFonts w:ascii="宋体" w:eastAsia="宋体" w:hAnsi="宋体" w:cs="宋体"/>
                <w:color w:val="auto"/>
              </w:rPr>
            </w:pPr>
            <w:r>
              <w:rPr>
                <w:rFonts w:ascii="宋体" w:eastAsia="宋体" w:hAnsi="宋体" w:cs="宋体" w:hint="eastAsia"/>
                <w:color w:val="auto"/>
              </w:rPr>
              <w:t>370</w:t>
            </w:r>
          </w:p>
        </w:tc>
      </w:tr>
      <w:tr w14:paraId="7106E81F">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1913D8CA">
            <w:pPr>
              <w:jc w:val="center"/>
              <w:rPr>
                <w:rFonts w:ascii="宋体" w:eastAsia="宋体" w:hAnsi="宋体" w:cs="宋体"/>
                <w:color w:val="auto"/>
              </w:rPr>
            </w:pPr>
            <w:r>
              <w:rPr>
                <w:rFonts w:ascii="宋体" w:eastAsia="宋体" w:hAnsi="宋体" w:cs="宋体" w:hint="eastAsia"/>
                <w:color w:val="auto"/>
              </w:rPr>
              <w:t>2</w:t>
            </w:r>
          </w:p>
        </w:tc>
        <w:tc>
          <w:tcPr>
            <w:tcW w:w="763" w:type="pct"/>
            <w:vMerge/>
            <w:tcBorders>
              <w:left w:val="nil"/>
              <w:right w:val="single" w:sz="4" w:space="0" w:color="auto"/>
            </w:tcBorders>
            <w:shd w:val="clear" w:color="auto" w:fill="auto"/>
            <w:vAlign w:val="center"/>
          </w:tcPr>
          <w:p w14:paraId="186DB278">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6926903C">
            <w:pPr>
              <w:jc w:val="center"/>
              <w:rPr>
                <w:rFonts w:ascii="宋体" w:eastAsia="宋体" w:hAnsi="宋体" w:cs="宋体"/>
                <w:color w:val="auto"/>
              </w:rPr>
            </w:pPr>
            <w:r>
              <w:rPr>
                <w:rFonts w:ascii="宋体" w:eastAsia="宋体" w:hAnsi="宋体" w:cs="宋体" w:hint="eastAsia"/>
                <w:color w:val="auto"/>
              </w:rPr>
              <w:t>降噪耳罩</w:t>
            </w:r>
          </w:p>
        </w:tc>
        <w:tc>
          <w:tcPr>
            <w:tcW w:w="2164" w:type="pct"/>
            <w:tcBorders>
              <w:top w:val="nil"/>
              <w:left w:val="nil"/>
              <w:bottom w:val="single" w:sz="4" w:space="0" w:color="auto"/>
              <w:right w:val="single" w:sz="4" w:space="0" w:color="auto"/>
            </w:tcBorders>
            <w:shd w:val="clear" w:color="auto" w:fill="auto"/>
            <w:vAlign w:val="center"/>
          </w:tcPr>
          <w:p w14:paraId="5F5B8F82">
            <w:pPr>
              <w:rPr>
                <w:rFonts w:ascii="宋体" w:eastAsia="宋体" w:hAnsi="宋体" w:cs="宋体"/>
                <w:color w:val="auto"/>
                <w:lang w:eastAsia="zh-CN"/>
              </w:rPr>
            </w:pPr>
            <w:r>
              <w:rPr>
                <w:rFonts w:ascii="宋体" w:eastAsia="宋体" w:hAnsi="宋体" w:cs="宋体" w:hint="eastAsia"/>
                <w:color w:val="auto"/>
                <w:lang w:eastAsia="zh-CN"/>
              </w:rPr>
              <w:t>1.降噪技术：电子加物理的双重降噪方式</w:t>
            </w:r>
            <w:r>
              <w:rPr>
                <w:rFonts w:ascii="宋体" w:eastAsia="宋体" w:hAnsi="宋体" w:cs="宋体" w:hint="eastAsia"/>
                <w:color w:val="auto"/>
                <w:lang w:eastAsia="zh-CN"/>
              </w:rPr>
              <w:br/>
            </w:r>
            <w:r>
              <w:rPr>
                <w:rFonts w:ascii="宋体" w:eastAsia="宋体" w:hAnsi="宋体" w:cs="宋体" w:hint="eastAsia"/>
                <w:color w:val="auto"/>
                <w:lang w:eastAsia="zh-CN"/>
              </w:rPr>
              <w:t>2.降噪模式：五档常规及三档隐藏，对应降噪值为：SNR29</w:t>
            </w:r>
            <w:r>
              <w:rPr>
                <w:rFonts w:ascii="宋体" w:eastAsia="宋体" w:hAnsi="宋体" w:cs="宋体" w:hint="eastAsia"/>
                <w:color w:val="auto"/>
                <w:lang w:eastAsia="zh-CN"/>
              </w:rPr>
              <w:br/>
            </w:r>
            <w:r>
              <w:rPr>
                <w:rFonts w:ascii="宋体" w:eastAsia="宋体" w:hAnsi="宋体" w:cs="宋体" w:hint="eastAsia"/>
                <w:color w:val="auto"/>
                <w:lang w:eastAsia="zh-CN"/>
              </w:rPr>
              <w:t>3.耳罩材质为：凝胶耳垫</w:t>
            </w:r>
            <w:r>
              <w:rPr>
                <w:rFonts w:ascii="宋体" w:eastAsia="宋体" w:hAnsi="宋体" w:cs="宋体" w:hint="eastAsia"/>
                <w:color w:val="auto"/>
                <w:lang w:eastAsia="zh-CN"/>
              </w:rPr>
              <w:br/>
            </w:r>
            <w:r>
              <w:rPr>
                <w:rFonts w:ascii="宋体" w:eastAsia="宋体" w:hAnsi="宋体" w:cs="宋体" w:hint="eastAsia"/>
                <w:color w:val="auto"/>
                <w:lang w:eastAsia="zh-CN"/>
              </w:rPr>
              <w:t>4.防水性能达到：IPX5</w:t>
            </w:r>
            <w:r>
              <w:rPr>
                <w:rFonts w:ascii="宋体" w:eastAsia="宋体" w:hAnsi="宋体" w:cs="宋体" w:hint="eastAsia"/>
                <w:color w:val="auto"/>
                <w:lang w:eastAsia="zh-CN"/>
              </w:rPr>
              <w:br/>
            </w:r>
            <w:r>
              <w:rPr>
                <w:rFonts w:ascii="宋体" w:eastAsia="宋体" w:hAnsi="宋体" w:cs="宋体" w:hint="eastAsia"/>
                <w:color w:val="auto"/>
                <w:lang w:eastAsia="zh-CN"/>
              </w:rPr>
              <w:t>5.喇叭阻抗标准为：32</w:t>
            </w:r>
            <w:r>
              <w:rPr>
                <w:rFonts w:ascii="宋体" w:eastAsia="宋体" w:hAnsi="宋体" w:cs="宋体" w:hint="eastAsia"/>
                <w:color w:val="auto"/>
              </w:rPr>
              <w:t>Ω</w:t>
            </w:r>
            <w:r>
              <w:rPr>
                <w:rFonts w:ascii="宋体" w:eastAsia="宋体" w:hAnsi="宋体" w:cs="宋体" w:hint="eastAsia"/>
                <w:color w:val="auto"/>
                <w:lang w:eastAsia="zh-CN"/>
              </w:rPr>
              <w:br/>
            </w:r>
            <w:r>
              <w:rPr>
                <w:rFonts w:ascii="宋体" w:eastAsia="宋体" w:hAnsi="宋体" w:cs="宋体" w:hint="eastAsia"/>
                <w:color w:val="auto"/>
                <w:lang w:eastAsia="zh-CN"/>
              </w:rPr>
              <w:t>6.净重量：295±10G</w:t>
            </w:r>
            <w:r>
              <w:rPr>
                <w:rFonts w:ascii="宋体" w:eastAsia="宋体" w:hAnsi="宋体" w:cs="宋体" w:hint="eastAsia"/>
                <w:color w:val="auto"/>
                <w:lang w:eastAsia="zh-CN"/>
              </w:rPr>
              <w:br/>
            </w:r>
            <w:r>
              <w:rPr>
                <w:rFonts w:ascii="宋体" w:eastAsia="宋体" w:hAnsi="宋体" w:cs="宋体" w:hint="eastAsia"/>
                <w:color w:val="auto"/>
                <w:lang w:eastAsia="zh-CN"/>
              </w:rPr>
              <w:t>7.工作环境温度：-20°至60°</w:t>
            </w:r>
          </w:p>
        </w:tc>
        <w:tc>
          <w:tcPr>
            <w:tcW w:w="238" w:type="pct"/>
            <w:tcBorders>
              <w:top w:val="nil"/>
              <w:left w:val="nil"/>
              <w:bottom w:val="single" w:sz="4" w:space="0" w:color="auto"/>
              <w:right w:val="single" w:sz="4" w:space="0" w:color="auto"/>
            </w:tcBorders>
            <w:shd w:val="clear" w:color="auto" w:fill="auto"/>
            <w:vAlign w:val="center"/>
          </w:tcPr>
          <w:p w14:paraId="7136DC0A">
            <w:pPr>
              <w:jc w:val="center"/>
              <w:rPr>
                <w:rFonts w:ascii="宋体" w:eastAsia="宋体" w:hAnsi="宋体" w:cs="宋体"/>
                <w:color w:val="auto"/>
              </w:rPr>
            </w:pPr>
            <w:r>
              <w:rPr>
                <w:rFonts w:ascii="宋体" w:eastAsia="宋体" w:hAnsi="宋体" w:cs="宋体" w:hint="eastAsia"/>
                <w:color w:val="auto"/>
              </w:rPr>
              <w:t>副</w:t>
            </w:r>
          </w:p>
        </w:tc>
        <w:tc>
          <w:tcPr>
            <w:tcW w:w="296" w:type="pct"/>
            <w:tcBorders>
              <w:top w:val="nil"/>
              <w:left w:val="nil"/>
              <w:bottom w:val="single" w:sz="4" w:space="0" w:color="auto"/>
              <w:right w:val="single" w:sz="4" w:space="0" w:color="auto"/>
            </w:tcBorders>
            <w:shd w:val="clear" w:color="auto" w:fill="auto"/>
            <w:vAlign w:val="center"/>
          </w:tcPr>
          <w:p w14:paraId="57F8143A">
            <w:pPr>
              <w:jc w:val="center"/>
              <w:rPr>
                <w:rFonts w:ascii="宋体" w:eastAsia="宋体" w:hAnsi="宋体" w:cs="宋体"/>
                <w:color w:val="auto"/>
              </w:rPr>
            </w:pPr>
            <w:r>
              <w:rPr>
                <w:rFonts w:ascii="宋体" w:eastAsia="宋体" w:hAnsi="宋体" w:cs="宋体" w:hint="eastAsia"/>
                <w:color w:val="auto"/>
              </w:rPr>
              <w:t>370</w:t>
            </w:r>
          </w:p>
        </w:tc>
      </w:tr>
      <w:tr w14:paraId="2FA2D8B3">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2C6B61AC">
            <w:pPr>
              <w:jc w:val="center"/>
              <w:rPr>
                <w:rFonts w:ascii="宋体" w:eastAsia="宋体" w:hAnsi="宋体" w:cs="宋体"/>
                <w:color w:val="auto"/>
              </w:rPr>
            </w:pPr>
            <w:r>
              <w:rPr>
                <w:rFonts w:ascii="宋体" w:eastAsia="宋体" w:hAnsi="宋体" w:cs="宋体" w:hint="eastAsia"/>
                <w:color w:val="auto"/>
              </w:rPr>
              <w:t>3</w:t>
            </w:r>
          </w:p>
        </w:tc>
        <w:tc>
          <w:tcPr>
            <w:tcW w:w="763" w:type="pct"/>
            <w:vMerge/>
            <w:tcBorders>
              <w:left w:val="nil"/>
              <w:right w:val="single" w:sz="4" w:space="0" w:color="auto"/>
            </w:tcBorders>
            <w:shd w:val="clear" w:color="auto" w:fill="auto"/>
            <w:vAlign w:val="center"/>
          </w:tcPr>
          <w:p w14:paraId="05909148">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3EEE70E8">
            <w:pPr>
              <w:jc w:val="center"/>
              <w:rPr>
                <w:rFonts w:ascii="宋体" w:eastAsia="宋体" w:hAnsi="宋体" w:cs="宋体"/>
                <w:color w:val="auto"/>
              </w:rPr>
            </w:pPr>
            <w:r>
              <w:rPr>
                <w:rFonts w:ascii="宋体" w:eastAsia="宋体" w:hAnsi="宋体" w:cs="宋体" w:hint="eastAsia"/>
                <w:color w:val="auto"/>
              </w:rPr>
              <w:t>防护眼镜</w:t>
            </w:r>
          </w:p>
        </w:tc>
        <w:tc>
          <w:tcPr>
            <w:tcW w:w="2164" w:type="pct"/>
            <w:tcBorders>
              <w:top w:val="nil"/>
              <w:left w:val="nil"/>
              <w:bottom w:val="single" w:sz="4" w:space="0" w:color="auto"/>
              <w:right w:val="single" w:sz="4" w:space="0" w:color="auto"/>
            </w:tcBorders>
            <w:shd w:val="clear" w:color="auto" w:fill="auto"/>
            <w:vAlign w:val="center"/>
          </w:tcPr>
          <w:p w14:paraId="0012B229">
            <w:pPr>
              <w:rPr>
                <w:rFonts w:ascii="宋体" w:eastAsia="宋体" w:hAnsi="宋体" w:cs="宋体"/>
                <w:color w:val="auto"/>
                <w:lang w:eastAsia="zh-CN"/>
              </w:rPr>
            </w:pPr>
            <w:r>
              <w:rPr>
                <w:rFonts w:ascii="宋体" w:eastAsia="宋体" w:hAnsi="宋体" w:cs="宋体" w:hint="eastAsia"/>
                <w:color w:val="auto"/>
                <w:lang w:eastAsia="zh-CN"/>
              </w:rPr>
              <w:t>1.镜片材质为：PC-2.3MM-Curve 9</w:t>
            </w:r>
            <w:r>
              <w:rPr>
                <w:rFonts w:ascii="宋体" w:eastAsia="宋体" w:hAnsi="宋体" w:cs="宋体" w:hint="eastAsia"/>
                <w:color w:val="auto"/>
                <w:lang w:eastAsia="zh-CN"/>
              </w:rPr>
              <w:br/>
            </w:r>
            <w:r>
              <w:rPr>
                <w:rFonts w:ascii="宋体" w:eastAsia="宋体" w:hAnsi="宋体" w:cs="宋体" w:hint="eastAsia"/>
                <w:color w:val="auto"/>
                <w:lang w:eastAsia="zh-CN"/>
              </w:rPr>
              <w:t>2.镜腿材质为：PC+TPR</w:t>
            </w:r>
            <w:r>
              <w:rPr>
                <w:rFonts w:ascii="宋体" w:eastAsia="宋体" w:hAnsi="宋体" w:cs="宋体" w:hint="eastAsia"/>
                <w:color w:val="auto"/>
                <w:lang w:eastAsia="zh-CN"/>
              </w:rPr>
              <w:br/>
            </w:r>
            <w:r>
              <w:rPr>
                <w:rFonts w:ascii="宋体" w:eastAsia="宋体" w:hAnsi="宋体" w:cs="宋体" w:hint="eastAsia"/>
                <w:color w:val="auto"/>
                <w:lang w:eastAsia="zh-CN"/>
              </w:rPr>
              <w:t>3.泡沫材质为:SBR+Nylon</w:t>
            </w:r>
            <w:r>
              <w:rPr>
                <w:rFonts w:ascii="宋体" w:eastAsia="宋体" w:hAnsi="宋体" w:cs="宋体" w:hint="eastAsia"/>
                <w:color w:val="auto"/>
                <w:lang w:eastAsia="zh-CN"/>
              </w:rPr>
              <w:br/>
            </w:r>
            <w:r>
              <w:rPr>
                <w:rFonts w:ascii="宋体" w:eastAsia="宋体" w:hAnsi="宋体" w:cs="宋体" w:hint="eastAsia"/>
                <w:color w:val="auto"/>
                <w:lang w:eastAsia="zh-CN"/>
              </w:rPr>
              <w:t>4.皮带材质为：Nylon-15mm</w:t>
            </w:r>
            <w:r>
              <w:rPr>
                <w:rFonts w:ascii="宋体" w:eastAsia="宋体" w:hAnsi="宋体" w:cs="宋体" w:hint="eastAsia"/>
                <w:color w:val="auto"/>
                <w:lang w:eastAsia="zh-CN"/>
              </w:rPr>
              <w:br/>
            </w:r>
            <w:r>
              <w:rPr>
                <w:rFonts w:ascii="宋体" w:eastAsia="宋体" w:hAnsi="宋体" w:cs="宋体" w:hint="eastAsia"/>
                <w:color w:val="auto"/>
                <w:lang w:eastAsia="zh-CN"/>
              </w:rPr>
              <w:t>5.能量冲击承受为：45m/S抵挡6mm钢珠</w:t>
            </w:r>
            <w:r>
              <w:rPr>
                <w:rFonts w:ascii="宋体" w:eastAsia="宋体" w:hAnsi="宋体" w:cs="宋体" w:hint="eastAsia"/>
                <w:color w:val="auto"/>
                <w:lang w:eastAsia="zh-CN"/>
              </w:rPr>
              <w:br/>
            </w:r>
            <w:r>
              <w:rPr>
                <w:rFonts w:ascii="宋体" w:eastAsia="宋体" w:hAnsi="宋体" w:cs="宋体" w:hint="eastAsia"/>
                <w:color w:val="auto"/>
                <w:lang w:eastAsia="zh-CN"/>
              </w:rPr>
              <w:t>6.其余防护内容：防冲击，防粉尘，防飞沫，防紫外线</w:t>
            </w:r>
          </w:p>
        </w:tc>
        <w:tc>
          <w:tcPr>
            <w:tcW w:w="238" w:type="pct"/>
            <w:tcBorders>
              <w:top w:val="nil"/>
              <w:left w:val="nil"/>
              <w:bottom w:val="single" w:sz="4" w:space="0" w:color="auto"/>
              <w:right w:val="single" w:sz="4" w:space="0" w:color="auto"/>
            </w:tcBorders>
            <w:shd w:val="clear" w:color="auto" w:fill="auto"/>
            <w:vAlign w:val="center"/>
          </w:tcPr>
          <w:p w14:paraId="6DA6DEC7">
            <w:pPr>
              <w:jc w:val="center"/>
              <w:rPr>
                <w:rFonts w:ascii="宋体" w:eastAsia="宋体" w:hAnsi="宋体" w:cs="宋体"/>
                <w:color w:val="auto"/>
              </w:rPr>
            </w:pPr>
            <w:r>
              <w:rPr>
                <w:rFonts w:ascii="宋体" w:eastAsia="宋体" w:hAnsi="宋体" w:cs="宋体" w:hint="eastAsia"/>
                <w:color w:val="auto"/>
              </w:rPr>
              <w:t>副</w:t>
            </w:r>
          </w:p>
        </w:tc>
        <w:tc>
          <w:tcPr>
            <w:tcW w:w="296" w:type="pct"/>
            <w:tcBorders>
              <w:top w:val="nil"/>
              <w:left w:val="nil"/>
              <w:bottom w:val="single" w:sz="4" w:space="0" w:color="auto"/>
              <w:right w:val="single" w:sz="4" w:space="0" w:color="auto"/>
            </w:tcBorders>
            <w:shd w:val="clear" w:color="auto" w:fill="auto"/>
            <w:vAlign w:val="center"/>
          </w:tcPr>
          <w:p w14:paraId="731BE0BF">
            <w:pPr>
              <w:jc w:val="center"/>
              <w:rPr>
                <w:rFonts w:ascii="宋体" w:eastAsia="宋体" w:hAnsi="宋体" w:cs="宋体"/>
                <w:color w:val="auto"/>
              </w:rPr>
            </w:pPr>
            <w:r>
              <w:rPr>
                <w:rFonts w:ascii="宋体" w:eastAsia="宋体" w:hAnsi="宋体" w:cs="宋体" w:hint="eastAsia"/>
                <w:color w:val="auto"/>
              </w:rPr>
              <w:t>370</w:t>
            </w:r>
          </w:p>
        </w:tc>
      </w:tr>
      <w:tr w14:paraId="5521C733">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5B090F2C">
            <w:pPr>
              <w:jc w:val="center"/>
              <w:rPr>
                <w:rFonts w:ascii="宋体" w:eastAsia="宋体" w:hAnsi="宋体" w:cs="宋体"/>
                <w:color w:val="auto"/>
              </w:rPr>
            </w:pPr>
            <w:r>
              <w:rPr>
                <w:rFonts w:ascii="宋体" w:eastAsia="宋体" w:hAnsi="宋体" w:cs="宋体" w:hint="eastAsia"/>
                <w:color w:val="auto"/>
              </w:rPr>
              <w:t>4</w:t>
            </w:r>
          </w:p>
        </w:tc>
        <w:tc>
          <w:tcPr>
            <w:tcW w:w="763" w:type="pct"/>
            <w:vMerge/>
            <w:tcBorders>
              <w:left w:val="nil"/>
              <w:right w:val="single" w:sz="4" w:space="0" w:color="auto"/>
            </w:tcBorders>
            <w:shd w:val="clear" w:color="auto" w:fill="auto"/>
            <w:vAlign w:val="center"/>
          </w:tcPr>
          <w:p w14:paraId="7B07F28A">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4446CD1F">
            <w:pPr>
              <w:jc w:val="center"/>
              <w:rPr>
                <w:rFonts w:ascii="宋体" w:eastAsia="宋体" w:hAnsi="宋体" w:cs="宋体"/>
                <w:color w:val="auto"/>
              </w:rPr>
            </w:pPr>
            <w:r>
              <w:rPr>
                <w:rFonts w:ascii="宋体" w:eastAsia="宋体" w:hAnsi="宋体" w:cs="宋体" w:hint="eastAsia"/>
                <w:color w:val="auto"/>
              </w:rPr>
              <w:t>防静电手套</w:t>
            </w:r>
          </w:p>
        </w:tc>
        <w:tc>
          <w:tcPr>
            <w:tcW w:w="2164" w:type="pct"/>
            <w:tcBorders>
              <w:top w:val="nil"/>
              <w:left w:val="nil"/>
              <w:bottom w:val="single" w:sz="4" w:space="0" w:color="auto"/>
              <w:right w:val="single" w:sz="4" w:space="0" w:color="auto"/>
            </w:tcBorders>
            <w:shd w:val="clear" w:color="auto" w:fill="auto"/>
            <w:vAlign w:val="center"/>
          </w:tcPr>
          <w:p w14:paraId="0755E155">
            <w:pPr>
              <w:rPr>
                <w:rFonts w:ascii="宋体" w:eastAsia="宋体" w:hAnsi="宋体" w:cs="宋体"/>
                <w:color w:val="auto"/>
                <w:lang w:eastAsia="zh-CN"/>
              </w:rPr>
            </w:pPr>
            <w:r>
              <w:rPr>
                <w:rFonts w:ascii="宋体" w:eastAsia="宋体" w:hAnsi="宋体" w:cs="宋体" w:hint="eastAsia"/>
                <w:color w:val="auto"/>
                <w:lang w:eastAsia="zh-CN"/>
              </w:rPr>
              <w:t>1.检验标准为：Q/SQLB 001-2024《绝缘手套（400V）》</w:t>
            </w:r>
            <w:r>
              <w:rPr>
                <w:rFonts w:ascii="宋体" w:eastAsia="宋体" w:hAnsi="宋体" w:cs="宋体" w:hint="eastAsia"/>
                <w:color w:val="auto"/>
                <w:lang w:eastAsia="zh-CN"/>
              </w:rPr>
              <w:br/>
            </w:r>
            <w:r>
              <w:rPr>
                <w:rFonts w:ascii="宋体" w:eastAsia="宋体" w:hAnsi="宋体" w:cs="宋体" w:hint="eastAsia"/>
                <w:color w:val="auto"/>
                <w:lang w:eastAsia="zh-CN"/>
              </w:rPr>
              <w:t>2.防电击穿：是，防静电：是，可触屏：是，手背绝缘：是，耐电压等级：400V，防扎防刺：是</w:t>
            </w:r>
          </w:p>
        </w:tc>
        <w:tc>
          <w:tcPr>
            <w:tcW w:w="238" w:type="pct"/>
            <w:tcBorders>
              <w:top w:val="nil"/>
              <w:left w:val="nil"/>
              <w:bottom w:val="single" w:sz="4" w:space="0" w:color="auto"/>
              <w:right w:val="single" w:sz="4" w:space="0" w:color="auto"/>
            </w:tcBorders>
            <w:shd w:val="clear" w:color="auto" w:fill="auto"/>
            <w:vAlign w:val="center"/>
          </w:tcPr>
          <w:p w14:paraId="1CA3355D">
            <w:pPr>
              <w:jc w:val="center"/>
              <w:rPr>
                <w:rFonts w:ascii="宋体" w:eastAsia="宋体" w:hAnsi="宋体" w:cs="宋体"/>
                <w:color w:val="auto"/>
              </w:rPr>
            </w:pPr>
            <w:r>
              <w:rPr>
                <w:rFonts w:ascii="宋体" w:eastAsia="宋体" w:hAnsi="宋体" w:cs="宋体" w:hint="eastAsia"/>
                <w:color w:val="auto"/>
              </w:rPr>
              <w:t>双</w:t>
            </w:r>
          </w:p>
        </w:tc>
        <w:tc>
          <w:tcPr>
            <w:tcW w:w="296" w:type="pct"/>
            <w:tcBorders>
              <w:top w:val="nil"/>
              <w:left w:val="nil"/>
              <w:bottom w:val="single" w:sz="4" w:space="0" w:color="auto"/>
              <w:right w:val="single" w:sz="4" w:space="0" w:color="auto"/>
            </w:tcBorders>
            <w:shd w:val="clear" w:color="auto" w:fill="auto"/>
            <w:vAlign w:val="center"/>
          </w:tcPr>
          <w:p w14:paraId="505575E1">
            <w:pPr>
              <w:jc w:val="center"/>
              <w:rPr>
                <w:rFonts w:ascii="宋体" w:eastAsia="宋体" w:hAnsi="宋体" w:cs="宋体"/>
                <w:color w:val="auto"/>
              </w:rPr>
            </w:pPr>
            <w:r>
              <w:rPr>
                <w:rFonts w:ascii="宋体" w:eastAsia="宋体" w:hAnsi="宋体" w:cs="宋体" w:hint="eastAsia"/>
                <w:color w:val="auto"/>
              </w:rPr>
              <w:t>370</w:t>
            </w:r>
          </w:p>
        </w:tc>
      </w:tr>
      <w:tr w14:paraId="30FED831">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B00427D">
            <w:pPr>
              <w:jc w:val="center"/>
              <w:rPr>
                <w:rFonts w:ascii="宋体" w:eastAsia="宋体" w:hAnsi="宋体" w:cs="宋体"/>
                <w:color w:val="auto"/>
              </w:rPr>
            </w:pPr>
            <w:r>
              <w:rPr>
                <w:rFonts w:ascii="宋体" w:eastAsia="宋体" w:hAnsi="宋体" w:cs="宋体" w:hint="eastAsia"/>
                <w:color w:val="auto"/>
              </w:rPr>
              <w:t>5</w:t>
            </w:r>
          </w:p>
        </w:tc>
        <w:tc>
          <w:tcPr>
            <w:tcW w:w="763" w:type="pct"/>
            <w:vMerge/>
            <w:tcBorders>
              <w:left w:val="nil"/>
              <w:right w:val="single" w:sz="4" w:space="0" w:color="auto"/>
            </w:tcBorders>
            <w:shd w:val="clear" w:color="auto" w:fill="auto"/>
            <w:vAlign w:val="center"/>
          </w:tcPr>
          <w:p w14:paraId="38BF6DF0">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4419EB1A">
            <w:pPr>
              <w:jc w:val="center"/>
              <w:rPr>
                <w:rFonts w:ascii="宋体" w:eastAsia="宋体" w:hAnsi="宋体" w:cs="宋体"/>
                <w:color w:val="auto"/>
              </w:rPr>
            </w:pPr>
            <w:r>
              <w:rPr>
                <w:rFonts w:ascii="宋体" w:eastAsia="宋体" w:hAnsi="宋体" w:cs="宋体" w:hint="eastAsia"/>
                <w:color w:val="auto"/>
              </w:rPr>
              <w:t>防寒手套</w:t>
            </w:r>
          </w:p>
        </w:tc>
        <w:tc>
          <w:tcPr>
            <w:tcW w:w="2164" w:type="pct"/>
            <w:tcBorders>
              <w:top w:val="nil"/>
              <w:left w:val="nil"/>
              <w:bottom w:val="single" w:sz="4" w:space="0" w:color="auto"/>
              <w:right w:val="single" w:sz="4" w:space="0" w:color="auto"/>
            </w:tcBorders>
            <w:shd w:val="clear" w:color="auto" w:fill="auto"/>
            <w:vAlign w:val="center"/>
          </w:tcPr>
          <w:p w14:paraId="74D1AFF0">
            <w:pPr>
              <w:rPr>
                <w:rFonts w:ascii="宋体" w:eastAsia="宋体" w:hAnsi="宋体" w:cs="宋体"/>
                <w:color w:val="auto"/>
                <w:lang w:eastAsia="zh-CN"/>
              </w:rPr>
            </w:pPr>
            <w:r>
              <w:rPr>
                <w:rFonts w:ascii="宋体" w:eastAsia="宋体" w:hAnsi="宋体" w:cs="宋体" w:hint="eastAsia"/>
                <w:color w:val="auto"/>
                <w:lang w:eastAsia="zh-CN"/>
              </w:rPr>
              <w:t>1.耐磨损性：GB 24541-2022  三级 2000次无磨损</w:t>
            </w:r>
            <w:r>
              <w:rPr>
                <w:rFonts w:ascii="宋体" w:eastAsia="宋体" w:hAnsi="宋体" w:cs="宋体" w:hint="eastAsia"/>
                <w:color w:val="auto"/>
                <w:lang w:eastAsia="zh-CN"/>
              </w:rPr>
              <w:br/>
            </w:r>
            <w:r>
              <w:rPr>
                <w:rFonts w:ascii="宋体" w:eastAsia="宋体" w:hAnsi="宋体" w:cs="宋体" w:hint="eastAsia"/>
                <w:color w:val="auto"/>
                <w:lang w:eastAsia="zh-CN"/>
              </w:rPr>
              <w:t>2.耐寒等级为：GBT38304</w:t>
            </w:r>
            <w:r>
              <w:rPr>
                <w:rFonts w:ascii="宋体" w:eastAsia="宋体" w:hAnsi="宋体" w:cs="宋体" w:hint="eastAsia"/>
                <w:color w:val="auto"/>
                <w:lang w:eastAsia="zh-CN"/>
              </w:rPr>
              <w:br/>
            </w:r>
            <w:r>
              <w:rPr>
                <w:rFonts w:ascii="宋体" w:eastAsia="宋体" w:hAnsi="宋体" w:cs="宋体" w:hint="eastAsia"/>
                <w:color w:val="auto"/>
                <w:lang w:eastAsia="zh-CN"/>
              </w:rPr>
              <w:t>3.耐寒内容为：3M暖绒KL型保暖材料，中层3M新雪丽暖绒，内层全绒毛</w:t>
            </w:r>
            <w:r>
              <w:rPr>
                <w:rFonts w:ascii="宋体" w:eastAsia="宋体" w:hAnsi="宋体" w:cs="宋体" w:hint="eastAsia"/>
                <w:color w:val="auto"/>
                <w:lang w:eastAsia="zh-CN"/>
              </w:rPr>
              <w:br/>
            </w:r>
            <w:r>
              <w:rPr>
                <w:rFonts w:ascii="宋体" w:eastAsia="宋体" w:hAnsi="宋体" w:cs="宋体" w:hint="eastAsia"/>
                <w:color w:val="auto"/>
                <w:lang w:eastAsia="zh-CN"/>
              </w:rPr>
              <w:t>4.材质面料为：专业户外防泼水冲锋面料，掌心则是大面积防滑菱形网状防滑纹路PU材质组成。</w:t>
            </w:r>
          </w:p>
        </w:tc>
        <w:tc>
          <w:tcPr>
            <w:tcW w:w="238" w:type="pct"/>
            <w:tcBorders>
              <w:top w:val="nil"/>
              <w:left w:val="nil"/>
              <w:bottom w:val="single" w:sz="4" w:space="0" w:color="auto"/>
              <w:right w:val="single" w:sz="4" w:space="0" w:color="auto"/>
            </w:tcBorders>
            <w:shd w:val="clear" w:color="auto" w:fill="auto"/>
            <w:vAlign w:val="center"/>
          </w:tcPr>
          <w:p w14:paraId="07CCE926">
            <w:pPr>
              <w:jc w:val="center"/>
              <w:rPr>
                <w:rFonts w:ascii="宋体" w:eastAsia="宋体" w:hAnsi="宋体" w:cs="宋体"/>
                <w:color w:val="auto"/>
              </w:rPr>
            </w:pPr>
            <w:r>
              <w:rPr>
                <w:rFonts w:ascii="宋体" w:eastAsia="宋体" w:hAnsi="宋体" w:cs="宋体" w:hint="eastAsia"/>
                <w:color w:val="auto"/>
              </w:rPr>
              <w:t>双</w:t>
            </w:r>
          </w:p>
        </w:tc>
        <w:tc>
          <w:tcPr>
            <w:tcW w:w="296" w:type="pct"/>
            <w:tcBorders>
              <w:top w:val="nil"/>
              <w:left w:val="nil"/>
              <w:bottom w:val="single" w:sz="4" w:space="0" w:color="auto"/>
              <w:right w:val="single" w:sz="4" w:space="0" w:color="auto"/>
            </w:tcBorders>
            <w:shd w:val="clear" w:color="auto" w:fill="auto"/>
            <w:vAlign w:val="center"/>
          </w:tcPr>
          <w:p w14:paraId="49BF8765">
            <w:pPr>
              <w:jc w:val="center"/>
              <w:rPr>
                <w:rFonts w:ascii="宋体" w:eastAsia="宋体" w:hAnsi="宋体" w:cs="宋体"/>
                <w:color w:val="auto"/>
              </w:rPr>
            </w:pPr>
            <w:r>
              <w:rPr>
                <w:rFonts w:ascii="宋体" w:eastAsia="宋体" w:hAnsi="宋体" w:cs="宋体" w:hint="eastAsia"/>
                <w:color w:val="auto"/>
              </w:rPr>
              <w:t>370</w:t>
            </w:r>
          </w:p>
        </w:tc>
      </w:tr>
      <w:tr w14:paraId="2B53F530">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52A66861">
            <w:pPr>
              <w:jc w:val="center"/>
              <w:rPr>
                <w:rFonts w:ascii="宋体" w:eastAsia="宋体" w:hAnsi="宋体" w:cs="宋体"/>
                <w:color w:val="auto"/>
              </w:rPr>
            </w:pPr>
            <w:r>
              <w:rPr>
                <w:rFonts w:ascii="宋体" w:eastAsia="宋体" w:hAnsi="宋体" w:cs="宋体" w:hint="eastAsia"/>
                <w:color w:val="auto"/>
              </w:rPr>
              <w:t>6</w:t>
            </w:r>
          </w:p>
        </w:tc>
        <w:tc>
          <w:tcPr>
            <w:tcW w:w="763" w:type="pct"/>
            <w:vMerge/>
            <w:tcBorders>
              <w:left w:val="nil"/>
              <w:right w:val="single" w:sz="4" w:space="0" w:color="auto"/>
            </w:tcBorders>
            <w:shd w:val="clear" w:color="auto" w:fill="auto"/>
            <w:vAlign w:val="center"/>
          </w:tcPr>
          <w:p w14:paraId="07808A7B">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444AD8F6">
            <w:pPr>
              <w:jc w:val="center"/>
              <w:rPr>
                <w:rFonts w:ascii="宋体" w:eastAsia="宋体" w:hAnsi="宋体" w:cs="宋体"/>
                <w:color w:val="auto"/>
              </w:rPr>
            </w:pPr>
            <w:r>
              <w:rPr>
                <w:rFonts w:ascii="宋体" w:eastAsia="宋体" w:hAnsi="宋体" w:cs="宋体" w:hint="eastAsia"/>
                <w:color w:val="auto"/>
              </w:rPr>
              <w:t>防护鞋</w:t>
            </w:r>
          </w:p>
        </w:tc>
        <w:tc>
          <w:tcPr>
            <w:tcW w:w="2164" w:type="pct"/>
            <w:tcBorders>
              <w:top w:val="nil"/>
              <w:left w:val="nil"/>
              <w:bottom w:val="single" w:sz="4" w:space="0" w:color="auto"/>
              <w:right w:val="single" w:sz="4" w:space="0" w:color="auto"/>
            </w:tcBorders>
            <w:shd w:val="clear" w:color="auto" w:fill="auto"/>
            <w:vAlign w:val="center"/>
          </w:tcPr>
          <w:p w14:paraId="17A2A4DD">
            <w:pPr>
              <w:rPr>
                <w:rFonts w:ascii="宋体" w:eastAsia="宋体" w:hAnsi="宋体" w:cs="宋体"/>
                <w:color w:val="auto"/>
                <w:lang w:eastAsia="zh-CN"/>
              </w:rPr>
            </w:pPr>
            <w:r>
              <w:rPr>
                <w:rFonts w:ascii="宋体" w:eastAsia="宋体" w:hAnsi="宋体" w:cs="宋体" w:hint="eastAsia"/>
                <w:color w:val="auto"/>
                <w:lang w:eastAsia="zh-CN"/>
              </w:rPr>
              <w:t>1.材质为：牛皮鞋面+GB防砸金属钢头+防静电橡胶鞋底</w:t>
            </w:r>
            <w:r>
              <w:rPr>
                <w:rFonts w:ascii="宋体" w:eastAsia="宋体" w:hAnsi="宋体" w:cs="宋体" w:hint="eastAsia"/>
                <w:color w:val="auto"/>
                <w:lang w:eastAsia="zh-CN"/>
              </w:rPr>
              <w:br/>
            </w:r>
            <w:r>
              <w:rPr>
                <w:rFonts w:ascii="宋体" w:eastAsia="宋体" w:hAnsi="宋体" w:cs="宋体" w:hint="eastAsia"/>
                <w:color w:val="auto"/>
                <w:lang w:eastAsia="zh-CN"/>
              </w:rPr>
              <w:t>2.鞋面配置：耐高温60°，耐酸碱，耐磨损，耐静电</w:t>
            </w:r>
            <w:r>
              <w:rPr>
                <w:rFonts w:ascii="宋体" w:eastAsia="宋体" w:hAnsi="宋体" w:cs="宋体" w:hint="eastAsia"/>
                <w:color w:val="auto"/>
                <w:lang w:eastAsia="zh-CN"/>
              </w:rPr>
              <w:br/>
            </w:r>
            <w:r>
              <w:rPr>
                <w:rFonts w:ascii="宋体" w:eastAsia="宋体" w:hAnsi="宋体" w:cs="宋体" w:hint="eastAsia"/>
                <w:color w:val="auto"/>
                <w:lang w:eastAsia="zh-CN"/>
              </w:rPr>
              <w:t>3.鞋头：金属钢头符合欧标GB防砸防撞标准</w:t>
            </w:r>
            <w:r>
              <w:rPr>
                <w:rFonts w:ascii="宋体" w:eastAsia="宋体" w:hAnsi="宋体" w:cs="宋体" w:hint="eastAsia"/>
                <w:color w:val="auto"/>
                <w:lang w:eastAsia="zh-CN"/>
              </w:rPr>
              <w:br/>
            </w:r>
            <w:r>
              <w:rPr>
                <w:rFonts w:ascii="宋体" w:eastAsia="宋体" w:hAnsi="宋体" w:cs="宋体" w:hint="eastAsia"/>
                <w:color w:val="auto"/>
                <w:lang w:eastAsia="zh-CN"/>
              </w:rPr>
              <w:t>4.防滑：轮胎纹路，符合GB/T 3903.6-2017</w:t>
            </w:r>
          </w:p>
        </w:tc>
        <w:tc>
          <w:tcPr>
            <w:tcW w:w="238" w:type="pct"/>
            <w:tcBorders>
              <w:top w:val="nil"/>
              <w:left w:val="nil"/>
              <w:bottom w:val="single" w:sz="4" w:space="0" w:color="auto"/>
              <w:right w:val="single" w:sz="4" w:space="0" w:color="auto"/>
            </w:tcBorders>
            <w:shd w:val="clear" w:color="auto" w:fill="auto"/>
            <w:vAlign w:val="center"/>
          </w:tcPr>
          <w:p w14:paraId="0F650D6D">
            <w:pPr>
              <w:jc w:val="center"/>
              <w:rPr>
                <w:rFonts w:ascii="宋体" w:eastAsia="宋体" w:hAnsi="宋体" w:cs="宋体"/>
                <w:color w:val="auto"/>
              </w:rPr>
            </w:pPr>
            <w:r>
              <w:rPr>
                <w:rFonts w:ascii="宋体" w:eastAsia="宋体" w:hAnsi="宋体" w:cs="宋体" w:hint="eastAsia"/>
                <w:color w:val="auto"/>
              </w:rPr>
              <w:t>双</w:t>
            </w:r>
          </w:p>
        </w:tc>
        <w:tc>
          <w:tcPr>
            <w:tcW w:w="296" w:type="pct"/>
            <w:tcBorders>
              <w:top w:val="nil"/>
              <w:left w:val="nil"/>
              <w:bottom w:val="single" w:sz="4" w:space="0" w:color="auto"/>
              <w:right w:val="single" w:sz="4" w:space="0" w:color="auto"/>
            </w:tcBorders>
            <w:shd w:val="clear" w:color="auto" w:fill="auto"/>
            <w:vAlign w:val="center"/>
          </w:tcPr>
          <w:p w14:paraId="435F4323">
            <w:pPr>
              <w:jc w:val="center"/>
              <w:rPr>
                <w:rFonts w:ascii="宋体" w:eastAsia="宋体" w:hAnsi="宋体" w:cs="宋体"/>
                <w:color w:val="auto"/>
              </w:rPr>
            </w:pPr>
            <w:r>
              <w:rPr>
                <w:rFonts w:ascii="宋体" w:eastAsia="宋体" w:hAnsi="宋体" w:cs="宋体" w:hint="eastAsia"/>
                <w:color w:val="auto"/>
              </w:rPr>
              <w:t>370</w:t>
            </w:r>
          </w:p>
        </w:tc>
      </w:tr>
      <w:tr w14:paraId="7CEA8F51">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497BEEE7">
            <w:pPr>
              <w:jc w:val="center"/>
              <w:rPr>
                <w:rFonts w:ascii="宋体" w:eastAsia="宋体" w:hAnsi="宋体" w:cs="宋体"/>
                <w:color w:val="auto"/>
              </w:rPr>
            </w:pPr>
            <w:r>
              <w:rPr>
                <w:rFonts w:ascii="宋体" w:eastAsia="宋体" w:hAnsi="宋体" w:cs="宋体" w:hint="eastAsia"/>
                <w:color w:val="auto"/>
              </w:rPr>
              <w:t>7</w:t>
            </w:r>
          </w:p>
        </w:tc>
        <w:tc>
          <w:tcPr>
            <w:tcW w:w="763" w:type="pct"/>
            <w:vMerge/>
            <w:tcBorders>
              <w:left w:val="nil"/>
              <w:right w:val="single" w:sz="4" w:space="0" w:color="auto"/>
            </w:tcBorders>
            <w:shd w:val="clear" w:color="auto" w:fill="auto"/>
            <w:vAlign w:val="center"/>
          </w:tcPr>
          <w:p w14:paraId="1B89BAC3">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39C69410">
            <w:pPr>
              <w:jc w:val="center"/>
              <w:rPr>
                <w:rFonts w:ascii="宋体" w:eastAsia="宋体" w:hAnsi="宋体" w:cs="宋体"/>
                <w:color w:val="auto"/>
              </w:rPr>
            </w:pPr>
            <w:r>
              <w:rPr>
                <w:rFonts w:ascii="宋体" w:eastAsia="宋体" w:hAnsi="宋体" w:cs="宋体" w:hint="eastAsia"/>
                <w:color w:val="auto"/>
              </w:rPr>
              <w:t>防静电服</w:t>
            </w:r>
          </w:p>
        </w:tc>
        <w:tc>
          <w:tcPr>
            <w:tcW w:w="2164" w:type="pct"/>
            <w:tcBorders>
              <w:top w:val="nil"/>
              <w:left w:val="nil"/>
              <w:bottom w:val="single" w:sz="4" w:space="0" w:color="auto"/>
              <w:right w:val="single" w:sz="4" w:space="0" w:color="auto"/>
            </w:tcBorders>
            <w:shd w:val="clear" w:color="auto" w:fill="auto"/>
            <w:vAlign w:val="center"/>
          </w:tcPr>
          <w:p w14:paraId="27F54F6D">
            <w:pPr>
              <w:rPr>
                <w:rFonts w:ascii="宋体" w:eastAsia="宋体" w:hAnsi="宋体" w:cs="宋体"/>
                <w:color w:val="auto"/>
                <w:lang w:eastAsia="zh-CN"/>
              </w:rPr>
            </w:pPr>
            <w:r>
              <w:rPr>
                <w:rFonts w:ascii="宋体" w:eastAsia="宋体" w:hAnsi="宋体" w:cs="宋体" w:hint="eastAsia"/>
                <w:color w:val="auto"/>
                <w:lang w:eastAsia="zh-CN"/>
              </w:rPr>
              <w:t>1.面料：防静电织物，按规定的款式和结构制成，以减少服装上静电积聚</w:t>
            </w:r>
            <w:r>
              <w:rPr>
                <w:rFonts w:ascii="宋体" w:eastAsia="宋体" w:hAnsi="宋体" w:cs="宋体" w:hint="eastAsia"/>
                <w:color w:val="auto"/>
                <w:lang w:eastAsia="zh-CN"/>
              </w:rPr>
              <w:br/>
            </w:r>
            <w:r>
              <w:rPr>
                <w:rFonts w:ascii="宋体" w:eastAsia="宋体" w:hAnsi="宋体" w:cs="宋体" w:hint="eastAsia"/>
                <w:color w:val="auto"/>
                <w:lang w:eastAsia="zh-CN"/>
              </w:rPr>
              <w:t>2.导电纤维间距≤10mm</w:t>
            </w:r>
            <w:r>
              <w:rPr>
                <w:rFonts w:ascii="宋体" w:eastAsia="宋体" w:hAnsi="宋体" w:cs="宋体" w:hint="eastAsia"/>
                <w:color w:val="auto"/>
                <w:lang w:eastAsia="zh-CN"/>
              </w:rPr>
              <w:br/>
            </w:r>
            <w:r>
              <w:rPr>
                <w:rFonts w:ascii="宋体" w:eastAsia="宋体" w:hAnsi="宋体" w:cs="宋体" w:hint="eastAsia"/>
                <w:color w:val="auto"/>
                <w:lang w:eastAsia="zh-CN"/>
              </w:rPr>
              <w:t>3.带电电荷量≤0.6</w:t>
            </w:r>
            <w:r>
              <w:rPr>
                <w:rFonts w:ascii="宋体" w:eastAsia="宋体" w:hAnsi="宋体" w:cs="宋体" w:hint="eastAsia"/>
                <w:color w:val="auto"/>
              </w:rPr>
              <w:t>μ</w:t>
            </w:r>
            <w:r>
              <w:rPr>
                <w:rFonts w:ascii="宋体" w:eastAsia="宋体" w:hAnsi="宋体" w:cs="宋体" w:hint="eastAsia"/>
                <w:color w:val="auto"/>
                <w:lang w:eastAsia="zh-CN"/>
              </w:rPr>
              <w:t>C/套</w:t>
            </w:r>
            <w:r>
              <w:rPr>
                <w:rFonts w:ascii="宋体" w:eastAsia="宋体" w:hAnsi="宋体" w:cs="宋体" w:hint="eastAsia"/>
                <w:color w:val="auto"/>
                <w:lang w:eastAsia="zh-CN"/>
              </w:rPr>
              <w:br/>
            </w:r>
            <w:r>
              <w:rPr>
                <w:rFonts w:ascii="宋体" w:eastAsia="宋体" w:hAnsi="宋体" w:cs="宋体" w:hint="eastAsia"/>
                <w:color w:val="auto"/>
                <w:lang w:eastAsia="zh-CN"/>
              </w:rPr>
              <w:t>4.接缝强力：大于75N</w:t>
            </w:r>
            <w:r>
              <w:rPr>
                <w:rFonts w:ascii="宋体" w:eastAsia="宋体" w:hAnsi="宋体" w:cs="宋体" w:hint="eastAsia"/>
                <w:color w:val="auto"/>
                <w:lang w:eastAsia="zh-CN"/>
              </w:rPr>
              <w:br/>
            </w:r>
            <w:r>
              <w:rPr>
                <w:rFonts w:ascii="宋体" w:eastAsia="宋体" w:hAnsi="宋体" w:cs="宋体" w:hint="eastAsia"/>
                <w:color w:val="auto"/>
                <w:lang w:eastAsia="zh-CN"/>
              </w:rPr>
              <w:t>5.耐磨符合：GB/T 3923.生产之后无相关异味</w:t>
            </w:r>
            <w:r>
              <w:rPr>
                <w:rFonts w:ascii="宋体" w:eastAsia="宋体" w:hAnsi="宋体" w:cs="宋体" w:hint="eastAsia"/>
                <w:color w:val="auto"/>
                <w:lang w:eastAsia="zh-CN"/>
              </w:rPr>
              <w:br/>
            </w:r>
            <w:r>
              <w:rPr>
                <w:rFonts w:ascii="宋体" w:eastAsia="宋体" w:hAnsi="宋体" w:cs="宋体" w:hint="eastAsia"/>
                <w:color w:val="auto"/>
                <w:lang w:eastAsia="zh-CN"/>
              </w:rPr>
              <w:t>6.尺寸变化率：-2.5~＋2.5</w:t>
            </w:r>
          </w:p>
        </w:tc>
        <w:tc>
          <w:tcPr>
            <w:tcW w:w="238" w:type="pct"/>
            <w:tcBorders>
              <w:top w:val="nil"/>
              <w:left w:val="nil"/>
              <w:bottom w:val="single" w:sz="4" w:space="0" w:color="auto"/>
              <w:right w:val="single" w:sz="4" w:space="0" w:color="auto"/>
            </w:tcBorders>
            <w:shd w:val="clear" w:color="auto" w:fill="auto"/>
            <w:vAlign w:val="center"/>
          </w:tcPr>
          <w:p w14:paraId="42C95AD1">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4F016E7C">
            <w:pPr>
              <w:jc w:val="center"/>
              <w:rPr>
                <w:rFonts w:ascii="宋体" w:eastAsia="宋体" w:hAnsi="宋体" w:cs="宋体"/>
                <w:color w:val="auto"/>
              </w:rPr>
            </w:pPr>
            <w:r>
              <w:rPr>
                <w:rFonts w:ascii="宋体" w:eastAsia="宋体" w:hAnsi="宋体" w:cs="宋体" w:hint="eastAsia"/>
                <w:color w:val="auto"/>
              </w:rPr>
              <w:t>370</w:t>
            </w:r>
          </w:p>
        </w:tc>
      </w:tr>
      <w:tr w14:paraId="2D6D30C2">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D22C9F8">
            <w:pPr>
              <w:jc w:val="center"/>
              <w:rPr>
                <w:rFonts w:ascii="宋体" w:eastAsia="宋体" w:hAnsi="宋体" w:cs="宋体"/>
                <w:color w:val="auto"/>
              </w:rPr>
            </w:pPr>
            <w:r>
              <w:rPr>
                <w:rFonts w:ascii="宋体" w:eastAsia="宋体" w:hAnsi="宋体" w:cs="宋体" w:hint="eastAsia"/>
                <w:color w:val="auto"/>
              </w:rPr>
              <w:t>8</w:t>
            </w:r>
          </w:p>
        </w:tc>
        <w:tc>
          <w:tcPr>
            <w:tcW w:w="763" w:type="pct"/>
            <w:vMerge/>
            <w:tcBorders>
              <w:left w:val="nil"/>
              <w:right w:val="single" w:sz="4" w:space="0" w:color="auto"/>
            </w:tcBorders>
            <w:shd w:val="clear" w:color="auto" w:fill="auto"/>
            <w:vAlign w:val="center"/>
          </w:tcPr>
          <w:p w14:paraId="426933A3">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774DF807">
            <w:pPr>
              <w:jc w:val="center"/>
              <w:rPr>
                <w:rFonts w:ascii="宋体" w:eastAsia="宋体" w:hAnsi="宋体" w:cs="宋体"/>
                <w:color w:val="auto"/>
              </w:rPr>
            </w:pPr>
            <w:r>
              <w:rPr>
                <w:rFonts w:ascii="宋体" w:eastAsia="宋体" w:hAnsi="宋体" w:cs="宋体" w:hint="eastAsia"/>
                <w:color w:val="auto"/>
              </w:rPr>
              <w:t>防雨护具</w:t>
            </w:r>
          </w:p>
        </w:tc>
        <w:tc>
          <w:tcPr>
            <w:tcW w:w="2164" w:type="pct"/>
            <w:tcBorders>
              <w:top w:val="nil"/>
              <w:left w:val="nil"/>
              <w:bottom w:val="single" w:sz="4" w:space="0" w:color="auto"/>
              <w:right w:val="single" w:sz="4" w:space="0" w:color="auto"/>
            </w:tcBorders>
            <w:shd w:val="clear" w:color="auto" w:fill="auto"/>
            <w:vAlign w:val="center"/>
          </w:tcPr>
          <w:p w14:paraId="0A9B6888">
            <w:pPr>
              <w:rPr>
                <w:rFonts w:ascii="宋体" w:eastAsia="宋体" w:hAnsi="宋体" w:cs="宋体"/>
                <w:color w:val="auto"/>
                <w:lang w:eastAsia="zh-CN"/>
              </w:rPr>
            </w:pPr>
            <w:r>
              <w:rPr>
                <w:rFonts w:ascii="宋体" w:eastAsia="宋体" w:hAnsi="宋体" w:cs="宋体" w:hint="eastAsia"/>
                <w:color w:val="auto"/>
                <w:lang w:eastAsia="zh-CN"/>
              </w:rPr>
              <w:t>1.外壳采用防水面料制作，防水指数达到8000MMH20</w:t>
            </w:r>
            <w:r>
              <w:rPr>
                <w:rFonts w:ascii="宋体" w:eastAsia="宋体" w:hAnsi="宋体" w:cs="宋体" w:hint="eastAsia"/>
                <w:color w:val="auto"/>
                <w:lang w:eastAsia="zh-CN"/>
              </w:rPr>
              <w:br/>
            </w:r>
            <w:r>
              <w:rPr>
                <w:rFonts w:ascii="宋体" w:eastAsia="宋体" w:hAnsi="宋体" w:cs="宋体" w:hint="eastAsia"/>
                <w:color w:val="auto"/>
                <w:lang w:eastAsia="zh-CN"/>
              </w:rPr>
              <w:t>2.搭配亮银化纤，亮度＞420（cd/lx.m²）</w:t>
            </w:r>
            <w:r>
              <w:rPr>
                <w:rFonts w:ascii="宋体" w:eastAsia="宋体" w:hAnsi="宋体" w:cs="宋体" w:hint="eastAsia"/>
                <w:color w:val="auto"/>
                <w:lang w:eastAsia="zh-CN"/>
              </w:rPr>
              <w:br/>
            </w:r>
            <w:r>
              <w:rPr>
                <w:rFonts w:ascii="宋体" w:eastAsia="宋体" w:hAnsi="宋体" w:cs="宋体" w:hint="eastAsia"/>
                <w:color w:val="auto"/>
                <w:lang w:eastAsia="zh-CN"/>
              </w:rPr>
              <w:t>3.面料：防水涂层面料加密处理阻隔雨水渗入，形成防污</w:t>
            </w:r>
          </w:p>
        </w:tc>
        <w:tc>
          <w:tcPr>
            <w:tcW w:w="238" w:type="pct"/>
            <w:tcBorders>
              <w:top w:val="nil"/>
              <w:left w:val="nil"/>
              <w:bottom w:val="single" w:sz="4" w:space="0" w:color="auto"/>
              <w:right w:val="single" w:sz="4" w:space="0" w:color="auto"/>
            </w:tcBorders>
            <w:shd w:val="clear" w:color="auto" w:fill="auto"/>
            <w:vAlign w:val="center"/>
          </w:tcPr>
          <w:p w14:paraId="5CFA8757">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0CE94FF6">
            <w:pPr>
              <w:jc w:val="center"/>
              <w:rPr>
                <w:rFonts w:ascii="宋体" w:eastAsia="宋体" w:hAnsi="宋体" w:cs="宋体"/>
                <w:color w:val="auto"/>
              </w:rPr>
            </w:pPr>
            <w:r>
              <w:rPr>
                <w:rFonts w:ascii="宋体" w:eastAsia="宋体" w:hAnsi="宋体" w:cs="宋体" w:hint="eastAsia"/>
                <w:color w:val="auto"/>
              </w:rPr>
              <w:t>370</w:t>
            </w:r>
          </w:p>
        </w:tc>
      </w:tr>
      <w:tr w14:paraId="212E6B27">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5625760">
            <w:pPr>
              <w:jc w:val="center"/>
              <w:rPr>
                <w:rFonts w:ascii="宋体" w:eastAsia="宋体" w:hAnsi="宋体" w:cs="宋体"/>
                <w:color w:val="auto"/>
              </w:rPr>
            </w:pPr>
            <w:r>
              <w:rPr>
                <w:rFonts w:ascii="宋体" w:eastAsia="宋体" w:hAnsi="宋体" w:cs="宋体" w:hint="eastAsia"/>
                <w:color w:val="auto"/>
              </w:rPr>
              <w:t>9</w:t>
            </w:r>
          </w:p>
        </w:tc>
        <w:tc>
          <w:tcPr>
            <w:tcW w:w="763" w:type="pct"/>
            <w:vMerge/>
            <w:tcBorders>
              <w:left w:val="nil"/>
              <w:right w:val="single" w:sz="4" w:space="0" w:color="auto"/>
            </w:tcBorders>
            <w:shd w:val="clear" w:color="auto" w:fill="auto"/>
            <w:vAlign w:val="center"/>
          </w:tcPr>
          <w:p w14:paraId="1CF6C72F">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15276B39">
            <w:pPr>
              <w:jc w:val="center"/>
              <w:rPr>
                <w:rFonts w:ascii="宋体" w:eastAsia="宋体" w:hAnsi="宋体" w:cs="宋体"/>
                <w:color w:val="auto"/>
              </w:rPr>
            </w:pPr>
            <w:r>
              <w:rPr>
                <w:rFonts w:ascii="宋体" w:eastAsia="宋体" w:hAnsi="宋体" w:cs="宋体" w:hint="eastAsia"/>
                <w:color w:val="auto"/>
              </w:rPr>
              <w:t>防寒防静电服</w:t>
            </w:r>
          </w:p>
        </w:tc>
        <w:tc>
          <w:tcPr>
            <w:tcW w:w="2164" w:type="pct"/>
            <w:tcBorders>
              <w:top w:val="nil"/>
              <w:left w:val="nil"/>
              <w:bottom w:val="single" w:sz="4" w:space="0" w:color="auto"/>
              <w:right w:val="single" w:sz="4" w:space="0" w:color="auto"/>
            </w:tcBorders>
            <w:shd w:val="clear" w:color="auto" w:fill="auto"/>
            <w:vAlign w:val="center"/>
          </w:tcPr>
          <w:p w14:paraId="4A4139B3">
            <w:pPr>
              <w:rPr>
                <w:rFonts w:ascii="宋体" w:eastAsia="宋体" w:hAnsi="宋体" w:cs="宋体"/>
                <w:color w:val="auto"/>
                <w:lang w:eastAsia="zh-CN"/>
              </w:rPr>
            </w:pPr>
            <w:r>
              <w:rPr>
                <w:rFonts w:ascii="宋体" w:eastAsia="宋体" w:hAnsi="宋体" w:cs="宋体" w:hint="eastAsia"/>
                <w:color w:val="auto"/>
                <w:lang w:eastAsia="zh-CN"/>
              </w:rPr>
              <w:t>1.面料：外壳搭配防水防静电可拆卸棉衣面料</w:t>
            </w:r>
            <w:r>
              <w:rPr>
                <w:rFonts w:ascii="宋体" w:eastAsia="宋体" w:hAnsi="宋体" w:cs="宋体" w:hint="eastAsia"/>
                <w:color w:val="auto"/>
                <w:lang w:eastAsia="zh-CN"/>
              </w:rPr>
              <w:br/>
            </w:r>
            <w:r>
              <w:rPr>
                <w:rFonts w:ascii="宋体" w:eastAsia="宋体" w:hAnsi="宋体" w:cs="宋体" w:hint="eastAsia"/>
                <w:color w:val="auto"/>
                <w:lang w:eastAsia="zh-CN"/>
              </w:rPr>
              <w:t>2.搭配导电纱确保对应导电纤维间距≤10m</w:t>
            </w:r>
            <w:r>
              <w:rPr>
                <w:rFonts w:ascii="宋体" w:eastAsia="宋体" w:hAnsi="宋体" w:cs="宋体" w:hint="eastAsia"/>
                <w:color w:val="auto"/>
                <w:lang w:eastAsia="zh-CN"/>
              </w:rPr>
              <w:br/>
            </w:r>
            <w:r>
              <w:rPr>
                <w:rFonts w:ascii="宋体" w:eastAsia="宋体" w:hAnsi="宋体" w:cs="宋体" w:hint="eastAsia"/>
                <w:color w:val="auto"/>
                <w:lang w:eastAsia="zh-CN"/>
              </w:rPr>
              <w:t>3.双层防寒标准符合GB/T 38300。</w:t>
            </w:r>
          </w:p>
        </w:tc>
        <w:tc>
          <w:tcPr>
            <w:tcW w:w="238" w:type="pct"/>
            <w:tcBorders>
              <w:top w:val="nil"/>
              <w:left w:val="nil"/>
              <w:bottom w:val="single" w:sz="4" w:space="0" w:color="auto"/>
              <w:right w:val="single" w:sz="4" w:space="0" w:color="auto"/>
            </w:tcBorders>
            <w:shd w:val="clear" w:color="auto" w:fill="auto"/>
            <w:vAlign w:val="center"/>
          </w:tcPr>
          <w:p w14:paraId="425CBBD6">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2B500132">
            <w:pPr>
              <w:jc w:val="center"/>
              <w:rPr>
                <w:rFonts w:ascii="宋体" w:eastAsia="宋体" w:hAnsi="宋体" w:cs="宋体"/>
                <w:color w:val="auto"/>
              </w:rPr>
            </w:pPr>
            <w:r>
              <w:rPr>
                <w:rFonts w:ascii="宋体" w:eastAsia="宋体" w:hAnsi="宋体" w:cs="宋体" w:hint="eastAsia"/>
                <w:color w:val="auto"/>
              </w:rPr>
              <w:t>370</w:t>
            </w:r>
          </w:p>
        </w:tc>
      </w:tr>
      <w:tr w14:paraId="0CB72C7D">
        <w:tblPrEx>
          <w:tblW w:w="4997" w:type="pct"/>
          <w:tblInd w:w="0" w:type="dxa"/>
          <w:tblCellMar>
            <w:top w:w="0" w:type="dxa"/>
            <w:left w:w="108" w:type="dxa"/>
            <w:bottom w:w="0" w:type="dxa"/>
            <w:right w:w="108" w:type="dxa"/>
          </w:tblCellMar>
        </w:tblPrEx>
        <w:trPr>
          <w:trHeight w:val="499"/>
        </w:trPr>
        <w:tc>
          <w:tcPr>
            <w:tcW w:w="354" w:type="pct"/>
            <w:tcBorders>
              <w:top w:val="nil"/>
              <w:left w:val="single" w:sz="4" w:space="0" w:color="auto"/>
              <w:bottom w:val="single" w:sz="4" w:space="0" w:color="auto"/>
              <w:right w:val="single" w:sz="4" w:space="0" w:color="auto"/>
            </w:tcBorders>
            <w:shd w:val="clear" w:color="auto" w:fill="auto"/>
            <w:vAlign w:val="center"/>
          </w:tcPr>
          <w:p w14:paraId="0EFE273F">
            <w:pPr>
              <w:jc w:val="center"/>
              <w:rPr>
                <w:rFonts w:ascii="宋体" w:eastAsia="宋体" w:hAnsi="宋体" w:cs="宋体"/>
                <w:color w:val="auto"/>
              </w:rPr>
            </w:pPr>
            <w:r>
              <w:rPr>
                <w:rFonts w:ascii="宋体" w:eastAsia="宋体" w:hAnsi="宋体" w:cs="宋体" w:hint="eastAsia"/>
                <w:color w:val="auto"/>
              </w:rPr>
              <w:t>10</w:t>
            </w:r>
          </w:p>
        </w:tc>
        <w:tc>
          <w:tcPr>
            <w:tcW w:w="763" w:type="pct"/>
            <w:vMerge/>
            <w:tcBorders>
              <w:left w:val="nil"/>
              <w:bottom w:val="single" w:sz="4" w:space="0" w:color="auto"/>
              <w:right w:val="single" w:sz="4" w:space="0" w:color="auto"/>
            </w:tcBorders>
            <w:shd w:val="clear" w:color="auto" w:fill="auto"/>
            <w:vAlign w:val="center"/>
          </w:tcPr>
          <w:p w14:paraId="7010453D">
            <w:pPr>
              <w:jc w:val="center"/>
              <w:rPr>
                <w:rFonts w:ascii="宋体" w:eastAsia="宋体" w:hAnsi="宋体" w:cs="宋体"/>
                <w:color w:val="auto"/>
              </w:rPr>
            </w:pPr>
          </w:p>
        </w:tc>
        <w:tc>
          <w:tcPr>
            <w:tcW w:w="1183" w:type="pct"/>
            <w:tcBorders>
              <w:top w:val="nil"/>
              <w:left w:val="nil"/>
              <w:bottom w:val="single" w:sz="4" w:space="0" w:color="auto"/>
              <w:right w:val="single" w:sz="4" w:space="0" w:color="auto"/>
            </w:tcBorders>
            <w:shd w:val="clear" w:color="auto" w:fill="auto"/>
            <w:vAlign w:val="center"/>
          </w:tcPr>
          <w:p w14:paraId="08ADFB0E">
            <w:pPr>
              <w:jc w:val="center"/>
              <w:rPr>
                <w:rFonts w:ascii="宋体" w:eastAsia="宋体" w:hAnsi="宋体" w:cs="宋体"/>
                <w:color w:val="auto"/>
              </w:rPr>
            </w:pPr>
            <w:r>
              <w:rPr>
                <w:rFonts w:ascii="宋体" w:eastAsia="宋体" w:hAnsi="宋体" w:cs="宋体" w:hint="eastAsia"/>
                <w:color w:val="auto"/>
              </w:rPr>
              <w:t>防弹护具</w:t>
            </w:r>
          </w:p>
        </w:tc>
        <w:tc>
          <w:tcPr>
            <w:tcW w:w="2164" w:type="pct"/>
            <w:tcBorders>
              <w:top w:val="nil"/>
              <w:left w:val="nil"/>
              <w:bottom w:val="single" w:sz="4" w:space="0" w:color="auto"/>
              <w:right w:val="single" w:sz="4" w:space="0" w:color="auto"/>
            </w:tcBorders>
            <w:shd w:val="clear" w:color="auto" w:fill="auto"/>
            <w:vAlign w:val="center"/>
          </w:tcPr>
          <w:p w14:paraId="777BC5CF">
            <w:pPr>
              <w:rPr>
                <w:rFonts w:ascii="宋体" w:eastAsia="宋体" w:hAnsi="宋体" w:cs="宋体"/>
                <w:color w:val="auto"/>
                <w:lang w:eastAsia="zh-CN"/>
              </w:rPr>
            </w:pPr>
            <w:r>
              <w:rPr>
                <w:rFonts w:ascii="宋体" w:eastAsia="宋体" w:hAnsi="宋体" w:cs="宋体" w:hint="eastAsia"/>
                <w:color w:val="auto"/>
                <w:lang w:eastAsia="zh-CN"/>
              </w:rPr>
              <w:t>1.构成：衣物搭配防弹护具</w:t>
            </w:r>
            <w:r>
              <w:rPr>
                <w:rFonts w:ascii="宋体" w:eastAsia="宋体" w:hAnsi="宋体" w:cs="宋体" w:hint="eastAsia"/>
                <w:color w:val="auto"/>
                <w:lang w:eastAsia="zh-CN"/>
              </w:rPr>
              <w:br/>
            </w:r>
            <w:r>
              <w:rPr>
                <w:rFonts w:ascii="宋体" w:eastAsia="宋体" w:hAnsi="宋体" w:cs="宋体" w:hint="eastAsia"/>
                <w:color w:val="auto"/>
                <w:lang w:eastAsia="zh-CN"/>
              </w:rPr>
              <w:t>2.防弹护具材质：防弹合金钢，防弹等级符合GA141- 2010 5级</w:t>
            </w:r>
            <w:r>
              <w:rPr>
                <w:rFonts w:ascii="宋体" w:eastAsia="宋体" w:hAnsi="宋体" w:cs="宋体" w:hint="eastAsia"/>
                <w:color w:val="auto"/>
                <w:lang w:eastAsia="zh-CN"/>
              </w:rPr>
              <w:br/>
            </w:r>
            <w:r>
              <w:rPr>
                <w:rFonts w:ascii="宋体" w:eastAsia="宋体" w:hAnsi="宋体" w:cs="宋体" w:hint="eastAsia"/>
                <w:color w:val="auto"/>
                <w:lang w:eastAsia="zh-CN"/>
              </w:rPr>
              <w:t>3.防弹护具尺寸为：250*300m</w:t>
            </w:r>
            <w:r>
              <w:rPr>
                <w:rFonts w:ascii="宋体" w:eastAsia="宋体" w:hAnsi="宋体" w:cs="宋体" w:hint="eastAsia"/>
                <w:color w:val="auto"/>
                <w:lang w:eastAsia="zh-CN"/>
              </w:rPr>
              <w:br/>
            </w:r>
            <w:r>
              <w:rPr>
                <w:rFonts w:ascii="宋体" w:eastAsia="宋体" w:hAnsi="宋体" w:cs="宋体" w:hint="eastAsia"/>
                <w:color w:val="auto"/>
                <w:lang w:eastAsia="zh-CN"/>
              </w:rPr>
              <w:t>4.重量标准为：2.3KG</w:t>
            </w:r>
            <w:r>
              <w:rPr>
                <w:rFonts w:ascii="宋体" w:eastAsia="宋体" w:hAnsi="宋体" w:cs="宋体" w:hint="eastAsia"/>
                <w:color w:val="auto"/>
                <w:lang w:eastAsia="zh-CN"/>
              </w:rPr>
              <w:br/>
            </w:r>
            <w:r>
              <w:rPr>
                <w:rFonts w:ascii="宋体" w:eastAsia="宋体" w:hAnsi="宋体" w:cs="宋体" w:hint="eastAsia"/>
                <w:color w:val="auto"/>
                <w:lang w:eastAsia="zh-CN"/>
              </w:rPr>
              <w:t>5.执行标准为：《GA 141-2010 警用防弹衣技术标准》</w:t>
            </w:r>
          </w:p>
        </w:tc>
        <w:tc>
          <w:tcPr>
            <w:tcW w:w="238" w:type="pct"/>
            <w:tcBorders>
              <w:top w:val="nil"/>
              <w:left w:val="nil"/>
              <w:bottom w:val="single" w:sz="4" w:space="0" w:color="auto"/>
              <w:right w:val="single" w:sz="4" w:space="0" w:color="auto"/>
            </w:tcBorders>
            <w:shd w:val="clear" w:color="auto" w:fill="auto"/>
            <w:vAlign w:val="center"/>
          </w:tcPr>
          <w:p w14:paraId="1B291BBF">
            <w:pPr>
              <w:jc w:val="center"/>
              <w:rPr>
                <w:rFonts w:ascii="宋体" w:eastAsia="宋体" w:hAnsi="宋体" w:cs="宋体"/>
                <w:color w:val="auto"/>
              </w:rPr>
            </w:pPr>
            <w:r>
              <w:rPr>
                <w:rFonts w:ascii="宋体" w:eastAsia="宋体" w:hAnsi="宋体" w:cs="宋体" w:hint="eastAsia"/>
                <w:color w:val="auto"/>
              </w:rPr>
              <w:t>套</w:t>
            </w:r>
          </w:p>
        </w:tc>
        <w:tc>
          <w:tcPr>
            <w:tcW w:w="296" w:type="pct"/>
            <w:tcBorders>
              <w:top w:val="nil"/>
              <w:left w:val="nil"/>
              <w:bottom w:val="single" w:sz="4" w:space="0" w:color="auto"/>
              <w:right w:val="single" w:sz="4" w:space="0" w:color="auto"/>
            </w:tcBorders>
            <w:shd w:val="clear" w:color="auto" w:fill="auto"/>
            <w:vAlign w:val="center"/>
          </w:tcPr>
          <w:p w14:paraId="5D2892C2">
            <w:pPr>
              <w:jc w:val="center"/>
              <w:rPr>
                <w:rFonts w:ascii="宋体" w:eastAsia="宋体" w:hAnsi="宋体" w:cs="宋体"/>
                <w:color w:val="auto"/>
              </w:rPr>
            </w:pPr>
            <w:r>
              <w:rPr>
                <w:rFonts w:ascii="宋体" w:eastAsia="宋体" w:hAnsi="宋体" w:cs="宋体" w:hint="eastAsia"/>
                <w:color w:val="auto"/>
              </w:rPr>
              <w:t>370</w:t>
            </w:r>
          </w:p>
        </w:tc>
      </w:tr>
      <w:tr w14:paraId="5DE8F981">
        <w:tblPrEx>
          <w:tblW w:w="4997" w:type="pct"/>
          <w:tblInd w:w="0" w:type="dxa"/>
          <w:tblCellMar>
            <w:top w:w="0" w:type="dxa"/>
            <w:left w:w="108" w:type="dxa"/>
            <w:bottom w:w="0" w:type="dxa"/>
            <w:right w:w="108" w:type="dxa"/>
          </w:tblCellMar>
        </w:tblPrEx>
        <w:trPr>
          <w:trHeight w:val="255"/>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A163B85">
            <w:pPr>
              <w:jc w:val="center"/>
              <w:rPr>
                <w:rFonts w:ascii="宋体" w:eastAsia="宋体" w:hAnsi="宋体" w:cs="宋体"/>
                <w:b/>
                <w:bCs/>
                <w:color w:val="FF0000"/>
              </w:rPr>
            </w:pPr>
            <w:r>
              <w:rPr>
                <w:rFonts w:ascii="宋体" w:eastAsia="宋体" w:hAnsi="宋体" w:cs="宋体" w:hint="eastAsia"/>
                <w:b/>
                <w:bCs/>
                <w:color w:val="FF0000"/>
              </w:rPr>
              <w:t>四</w:t>
            </w:r>
          </w:p>
        </w:tc>
        <w:tc>
          <w:tcPr>
            <w:tcW w:w="4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D63DA">
            <w:pPr>
              <w:rPr>
                <w:rFonts w:ascii="宋体" w:eastAsia="宋体" w:hAnsi="宋体" w:cs="宋体"/>
                <w:b/>
                <w:bCs/>
                <w:color w:val="FF0000"/>
                <w:lang w:eastAsia="zh-CN"/>
              </w:rPr>
            </w:pPr>
            <w:r>
              <w:rPr>
                <w:rFonts w:ascii="宋体" w:eastAsia="宋体" w:hAnsi="宋体" w:cs="宋体" w:hint="eastAsia"/>
                <w:b/>
                <w:bCs/>
                <w:color w:val="FF0000"/>
                <w:lang w:eastAsia="zh-CN"/>
              </w:rPr>
              <w:t>人影37式地面作业装备、固定BL地面作业发射装置作业站点市电接入</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CB012BD">
            <w:pPr>
              <w:jc w:val="center"/>
              <w:rPr>
                <w:rFonts w:ascii="宋体" w:eastAsia="宋体" w:hAnsi="宋体" w:cs="宋体"/>
                <w:b/>
                <w:bCs/>
                <w:color w:val="FF0000"/>
                <w:lang w:eastAsia="zh-CN"/>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4D05C50">
            <w:pPr>
              <w:jc w:val="center"/>
              <w:rPr>
                <w:rFonts w:ascii="宋体" w:eastAsia="宋体" w:hAnsi="宋体" w:cs="宋体"/>
                <w:b/>
                <w:bCs/>
                <w:color w:val="FF0000"/>
                <w:lang w:eastAsia="zh-CN"/>
              </w:rPr>
            </w:pPr>
          </w:p>
        </w:tc>
      </w:tr>
      <w:tr w14:paraId="6F7BD728">
        <w:tblPrEx>
          <w:tblW w:w="4997" w:type="pct"/>
          <w:tblInd w:w="0" w:type="dxa"/>
          <w:tblCellMar>
            <w:top w:w="0" w:type="dxa"/>
            <w:left w:w="108" w:type="dxa"/>
            <w:bottom w:w="0" w:type="dxa"/>
            <w:right w:w="108" w:type="dxa"/>
          </w:tblCellMar>
        </w:tblPrEx>
        <w:trPr>
          <w:trHeight w:val="49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3D4E47C6">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1</w:t>
            </w:r>
          </w:p>
        </w:tc>
        <w:tc>
          <w:tcPr>
            <w:tcW w:w="3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8C6B4">
            <w:pPr>
              <w:widowControl/>
              <w:spacing w:line="240" w:lineRule="auto"/>
              <w:ind w:firstLine="0" w:firstLineChars="0"/>
              <w:jc w:val="center"/>
              <w:rPr>
                <w:rFonts w:ascii="宋体" w:eastAsia="宋体" w:hAnsi="宋体" w:cs="宋体"/>
                <w:color w:val="FF0000"/>
              </w:rPr>
            </w:pPr>
            <w:r>
              <w:rPr>
                <w:rFonts w:ascii="宋体" w:hAnsi="宋体" w:cs="Times New Roman" w:hint="eastAsia"/>
                <w:color w:val="FF0000"/>
                <w:kern w:val="0"/>
                <w:sz w:val="20"/>
                <w:szCs w:val="20"/>
              </w:rPr>
              <w:t>搭接</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tcPr>
          <w:p w14:paraId="3DFC1DA8">
            <w:pPr>
              <w:widowControl/>
              <w:spacing w:line="240" w:lineRule="auto"/>
              <w:ind w:firstLine="0" w:firstLineChars="0"/>
              <w:rPr>
                <w:rFonts w:ascii="宋体" w:eastAsia="宋体" w:hAnsi="宋体" w:cs="宋体"/>
                <w:color w:val="FF0000"/>
                <w:lang w:eastAsia="zh-CN"/>
              </w:rPr>
            </w:pPr>
            <w:r>
              <w:rPr>
                <w:rFonts w:ascii="宋体" w:hAnsi="宋体" w:cs="Times New Roman" w:hint="eastAsia"/>
                <w:color w:val="FF0000"/>
                <w:kern w:val="0"/>
                <w:sz w:val="20"/>
                <w:szCs w:val="20"/>
              </w:rPr>
              <w:t>含基础人工及设备调试</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2DCD2458">
            <w:pPr>
              <w:widowControl/>
              <w:spacing w:line="240" w:lineRule="auto"/>
              <w:ind w:firstLine="0" w:firstLineChars="0"/>
              <w:jc w:val="center"/>
              <w:rPr>
                <w:rFonts w:ascii="宋体" w:eastAsia="宋体" w:hAnsi="宋体" w:cs="宋体"/>
                <w:color w:val="FF0000"/>
              </w:rPr>
            </w:pPr>
            <w:r>
              <w:rPr>
                <w:rFonts w:ascii="宋体" w:hAnsi="宋体" w:cs="Times New Roman" w:hint="eastAsia"/>
                <w:color w:val="FF0000"/>
                <w:kern w:val="0"/>
                <w:sz w:val="20"/>
                <w:szCs w:val="20"/>
              </w:rPr>
              <w:t>项</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08A4B">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48</w:t>
            </w:r>
          </w:p>
        </w:tc>
      </w:tr>
      <w:tr w14:paraId="44952448">
        <w:tblPrEx>
          <w:tblW w:w="4997" w:type="pct"/>
          <w:tblInd w:w="0" w:type="dxa"/>
          <w:tblCellMar>
            <w:top w:w="0" w:type="dxa"/>
            <w:left w:w="108" w:type="dxa"/>
            <w:bottom w:w="0" w:type="dxa"/>
            <w:right w:w="108" w:type="dxa"/>
          </w:tblCellMar>
        </w:tblPrEx>
        <w:trPr>
          <w:trHeight w:val="49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715DD67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w:t>
            </w:r>
          </w:p>
        </w:tc>
        <w:tc>
          <w:tcPr>
            <w:tcW w:w="3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C04F4">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立杆（根）</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tcPr>
          <w:p w14:paraId="41121B18">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含基础浇筑费用、镀锌横担、复合绝缘子</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9082665">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根</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8D3B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2100</w:t>
            </w:r>
          </w:p>
        </w:tc>
      </w:tr>
      <w:tr w14:paraId="5879C49A">
        <w:tblPrEx>
          <w:tblW w:w="4997" w:type="pct"/>
          <w:tblInd w:w="0" w:type="dxa"/>
          <w:tblCellMar>
            <w:top w:w="0" w:type="dxa"/>
            <w:left w:w="108" w:type="dxa"/>
            <w:bottom w:w="0" w:type="dxa"/>
            <w:right w:w="108" w:type="dxa"/>
          </w:tblCellMar>
        </w:tblPrEx>
        <w:trPr>
          <w:trHeight w:val="49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1F7773D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3</w:t>
            </w:r>
          </w:p>
        </w:tc>
        <w:tc>
          <w:tcPr>
            <w:tcW w:w="3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EA5E3">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电缆（米）</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tcPr>
          <w:p w14:paraId="150CFCAB">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1.</w:t>
            </w:r>
            <w:r>
              <w:rPr>
                <w:rFonts w:ascii="宋体" w:hAnsi="宋体" w:cs="Times New Roman" w:hint="eastAsia"/>
                <w:color w:val="FF0000"/>
                <w:kern w:val="0"/>
                <w:sz w:val="20"/>
                <w:szCs w:val="20"/>
              </w:rPr>
              <w:t>电力电缆：</w:t>
            </w:r>
            <w:r>
              <w:rPr>
                <w:rFonts w:eastAsia="等线" w:cs="Times New Roman"/>
                <w:color w:val="FF0000"/>
                <w:kern w:val="0"/>
                <w:sz w:val="20"/>
                <w:szCs w:val="20"/>
              </w:rPr>
              <w:t>YJV-2×35+1×16</w:t>
            </w:r>
            <w:r>
              <w:rPr>
                <w:rFonts w:ascii="宋体" w:hAnsi="宋体" w:cs="Times New Roman" w:hint="eastAsia"/>
                <w:color w:val="FF0000"/>
                <w:kern w:val="0"/>
                <w:sz w:val="20"/>
                <w:szCs w:val="20"/>
              </w:rPr>
              <w:t>，铜芯耐低温抗紫外线</w:t>
            </w:r>
            <w:r>
              <w:rPr>
                <w:rFonts w:eastAsia="等线" w:cs="Times New Roman"/>
                <w:color w:val="FF0000"/>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含电力保护管：</w:t>
            </w:r>
            <w:r>
              <w:rPr>
                <w:rFonts w:eastAsia="等线" w:cs="Times New Roman"/>
                <w:color w:val="FF0000"/>
                <w:kern w:val="0"/>
                <w:sz w:val="20"/>
                <w:szCs w:val="20"/>
              </w:rPr>
              <w:t>Φ110-250mm</w:t>
            </w:r>
            <w:r>
              <w:rPr>
                <w:rFonts w:ascii="宋体" w:hAnsi="宋体" w:cs="Times New Roman" w:hint="eastAsia"/>
                <w:color w:val="FF0000"/>
                <w:kern w:val="0"/>
                <w:sz w:val="20"/>
                <w:szCs w:val="20"/>
              </w:rPr>
              <w:t>加强型，阻燃型电缆防火槽盒、敷设劳务费</w:t>
            </w:r>
            <w:r>
              <w:rPr>
                <w:rFonts w:eastAsia="等线" w:cs="Times New Roman"/>
                <w:color w:val="FF0000"/>
                <w:kern w:val="0"/>
                <w:sz w:val="20"/>
                <w:szCs w:val="20"/>
              </w:rPr>
              <w:t>‌</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42D562CD">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千米</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3D09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122</w:t>
            </w:r>
          </w:p>
        </w:tc>
      </w:tr>
      <w:tr w14:paraId="31496C05">
        <w:tblPrEx>
          <w:tblW w:w="4997" w:type="pct"/>
          <w:tblInd w:w="0" w:type="dxa"/>
          <w:tblCellMar>
            <w:top w:w="0" w:type="dxa"/>
            <w:left w:w="108" w:type="dxa"/>
            <w:bottom w:w="0" w:type="dxa"/>
            <w:right w:w="108" w:type="dxa"/>
          </w:tblCellMar>
        </w:tblPrEx>
        <w:trPr>
          <w:trHeight w:val="49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5DF5FF4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w:t>
            </w:r>
          </w:p>
        </w:tc>
        <w:tc>
          <w:tcPr>
            <w:tcW w:w="3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D0CE1">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吊线（米）</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tcPr>
          <w:p w14:paraId="555DA34F">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1.7</w:t>
            </w:r>
            <w:r>
              <w:rPr>
                <w:rFonts w:ascii="宋体" w:hAnsi="宋体" w:cs="Times New Roman" w:hint="eastAsia"/>
                <w:color w:val="FF0000"/>
                <w:kern w:val="0"/>
                <w:sz w:val="20"/>
                <w:szCs w:val="20"/>
              </w:rPr>
              <w:t>股钢丝</w:t>
            </w:r>
            <w:r>
              <w:rPr>
                <w:rFonts w:eastAsia="等线" w:cs="Times New Roman"/>
                <w:color w:val="FF0000"/>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单丝直径</w:t>
            </w:r>
            <w:r>
              <w:rPr>
                <w:rFonts w:eastAsia="等线" w:cs="Times New Roman"/>
                <w:color w:val="FF0000"/>
                <w:kern w:val="0"/>
                <w:sz w:val="20"/>
                <w:szCs w:val="20"/>
              </w:rPr>
              <w:t>2.6mm</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AE26B9A">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千米</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F9719">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122</w:t>
            </w:r>
          </w:p>
        </w:tc>
      </w:tr>
      <w:tr w14:paraId="48EEA76A">
        <w:tblPrEx>
          <w:tblW w:w="4997" w:type="pct"/>
          <w:tblInd w:w="0" w:type="dxa"/>
          <w:tblCellMar>
            <w:top w:w="0" w:type="dxa"/>
            <w:left w:w="108" w:type="dxa"/>
            <w:bottom w:w="0" w:type="dxa"/>
            <w:right w:w="108" w:type="dxa"/>
          </w:tblCellMar>
        </w:tblPrEx>
        <w:trPr>
          <w:trHeight w:val="49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796925A2">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5</w:t>
            </w:r>
          </w:p>
        </w:tc>
        <w:tc>
          <w:tcPr>
            <w:tcW w:w="3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D3892">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拉线（条）</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tcPr>
          <w:p w14:paraId="50B05120">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1.7</w:t>
            </w:r>
            <w:r>
              <w:rPr>
                <w:rFonts w:ascii="宋体" w:hAnsi="宋体" w:cs="Times New Roman" w:hint="eastAsia"/>
                <w:color w:val="FF0000"/>
                <w:kern w:val="0"/>
                <w:sz w:val="20"/>
                <w:szCs w:val="20"/>
              </w:rPr>
              <w:t>股钢丝</w:t>
            </w:r>
            <w:r>
              <w:rPr>
                <w:rFonts w:eastAsia="等线" w:cs="Times New Roman"/>
                <w:color w:val="FF0000"/>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单丝直径</w:t>
            </w:r>
            <w:r>
              <w:rPr>
                <w:rFonts w:eastAsia="等线" w:cs="Times New Roman"/>
                <w:color w:val="FF0000"/>
                <w:kern w:val="0"/>
                <w:sz w:val="20"/>
                <w:szCs w:val="20"/>
              </w:rPr>
              <w:t>2.6mm</w:t>
            </w:r>
            <w:r>
              <w:rPr>
                <w:rFonts w:eastAsia="等线" w:cs="Times New Roman"/>
                <w:color w:val="FF0000"/>
                <w:kern w:val="0"/>
                <w:sz w:val="20"/>
                <w:szCs w:val="20"/>
              </w:rPr>
              <w:br/>
            </w:r>
            <w:r>
              <w:rPr>
                <w:rFonts w:eastAsia="等线" w:cs="Times New Roman"/>
                <w:color w:val="FF0000"/>
                <w:kern w:val="0"/>
                <w:sz w:val="20"/>
                <w:szCs w:val="20"/>
              </w:rPr>
              <w:t>3.</w:t>
            </w:r>
            <w:r>
              <w:rPr>
                <w:rFonts w:ascii="宋体" w:hAnsi="宋体" w:cs="Times New Roman" w:hint="eastAsia"/>
                <w:color w:val="FF0000"/>
                <w:kern w:val="0"/>
                <w:sz w:val="20"/>
                <w:szCs w:val="20"/>
              </w:rPr>
              <w:t>含</w:t>
            </w:r>
            <w:r>
              <w:rPr>
                <w:rFonts w:eastAsia="等线" w:cs="Times New Roman"/>
                <w:color w:val="FF0000"/>
                <w:kern w:val="0"/>
                <w:sz w:val="20"/>
                <w:szCs w:val="20"/>
              </w:rPr>
              <w:t>UT</w:t>
            </w:r>
            <w:r>
              <w:rPr>
                <w:rFonts w:ascii="宋体" w:hAnsi="宋体" w:cs="Times New Roman" w:hint="eastAsia"/>
                <w:color w:val="FF0000"/>
                <w:kern w:val="0"/>
                <w:sz w:val="20"/>
                <w:szCs w:val="20"/>
              </w:rPr>
              <w:t>型线夹、拉线盘、接地线</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4C2CAEC6">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条</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3F5F7">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2004</w:t>
            </w:r>
          </w:p>
        </w:tc>
      </w:tr>
      <w:tr w14:paraId="63B61E30">
        <w:tblPrEx>
          <w:tblW w:w="4997" w:type="pct"/>
          <w:tblInd w:w="0" w:type="dxa"/>
          <w:tblCellMar>
            <w:top w:w="0" w:type="dxa"/>
            <w:left w:w="108" w:type="dxa"/>
            <w:bottom w:w="0" w:type="dxa"/>
            <w:right w:w="108" w:type="dxa"/>
          </w:tblCellMar>
        </w:tblPrEx>
        <w:trPr>
          <w:trHeight w:val="49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77F65E50">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6</w:t>
            </w:r>
          </w:p>
        </w:tc>
        <w:tc>
          <w:tcPr>
            <w:tcW w:w="3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C84D7">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电表箱（个）</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tcPr>
          <w:p w14:paraId="22B6020F">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1.</w:t>
            </w:r>
            <w:r>
              <w:rPr>
                <w:rFonts w:ascii="宋体" w:hAnsi="宋体" w:cs="Times New Roman" w:hint="eastAsia"/>
                <w:color w:val="FF0000"/>
                <w:kern w:val="0"/>
                <w:sz w:val="20"/>
                <w:szCs w:val="20"/>
              </w:rPr>
              <w:t>箱体材料</w:t>
            </w:r>
            <w:r>
              <w:rPr>
                <w:rFonts w:eastAsia="等线" w:cs="Times New Roman"/>
                <w:color w:val="FF0000"/>
                <w:kern w:val="0"/>
                <w:sz w:val="20"/>
                <w:szCs w:val="20"/>
              </w:rPr>
              <w:t>‌</w:t>
            </w:r>
            <w:r>
              <w:rPr>
                <w:rFonts w:ascii="宋体" w:hAnsi="宋体" w:cs="Times New Roman" w:hint="eastAsia"/>
                <w:color w:val="FF0000"/>
                <w:kern w:val="0"/>
                <w:sz w:val="20"/>
                <w:szCs w:val="20"/>
              </w:rPr>
              <w:t>：冷轧钢板、阻燃型工程塑料，适应高原温差及紫外线环境</w:t>
            </w:r>
            <w:r>
              <w:rPr>
                <w:rFonts w:eastAsia="等线" w:cs="Times New Roman"/>
                <w:color w:val="FF0000"/>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防护等级</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IP65</w:t>
            </w:r>
            <w:r>
              <w:rPr>
                <w:rFonts w:ascii="宋体" w:hAnsi="宋体" w:cs="Times New Roman" w:hint="eastAsia"/>
                <w:color w:val="FF0000"/>
                <w:kern w:val="0"/>
                <w:sz w:val="20"/>
                <w:szCs w:val="20"/>
              </w:rPr>
              <w:t>（户外型），防尘防水</w:t>
            </w:r>
            <w:r>
              <w:rPr>
                <w:rFonts w:eastAsia="等线" w:cs="Times New Roman"/>
                <w:color w:val="FF0000"/>
                <w:kern w:val="0"/>
                <w:sz w:val="20"/>
                <w:szCs w:val="20"/>
              </w:rPr>
              <w:br/>
            </w:r>
            <w:r>
              <w:rPr>
                <w:rFonts w:eastAsia="等线" w:cs="Times New Roman"/>
                <w:color w:val="FF0000"/>
                <w:kern w:val="0"/>
                <w:sz w:val="20"/>
                <w:szCs w:val="20"/>
              </w:rPr>
              <w:t>3.‌</w:t>
            </w:r>
            <w:r>
              <w:rPr>
                <w:rFonts w:ascii="宋体" w:hAnsi="宋体" w:cs="Times New Roman" w:hint="eastAsia"/>
                <w:color w:val="FF0000"/>
                <w:kern w:val="0"/>
                <w:sz w:val="20"/>
                <w:szCs w:val="20"/>
              </w:rPr>
              <w:t>尺寸范围</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500×600×150mm</w:t>
            </w:r>
            <w:r>
              <w:rPr>
                <w:rFonts w:eastAsia="等线" w:cs="Times New Roman"/>
                <w:color w:val="FF0000"/>
                <w:kern w:val="0"/>
                <w:sz w:val="20"/>
                <w:szCs w:val="20"/>
              </w:rPr>
              <w:br/>
            </w:r>
            <w:r>
              <w:rPr>
                <w:rFonts w:eastAsia="等线" w:cs="Times New Roman"/>
                <w:color w:val="FF0000"/>
                <w:kern w:val="0"/>
                <w:sz w:val="20"/>
                <w:szCs w:val="20"/>
              </w:rPr>
              <w:t>4.‌</w:t>
            </w:r>
            <w:r>
              <w:rPr>
                <w:rFonts w:ascii="宋体" w:hAnsi="宋体" w:cs="Times New Roman" w:hint="eastAsia"/>
                <w:color w:val="FF0000"/>
                <w:kern w:val="0"/>
                <w:sz w:val="20"/>
                <w:szCs w:val="20"/>
              </w:rPr>
              <w:t>内部组件</w:t>
            </w:r>
            <w:r>
              <w:rPr>
                <w:rFonts w:eastAsia="等线" w:cs="Times New Roman"/>
                <w:color w:val="FF0000"/>
                <w:kern w:val="0"/>
                <w:sz w:val="20"/>
                <w:szCs w:val="20"/>
              </w:rPr>
              <w:t>‌</w:t>
            </w:r>
            <w:r>
              <w:rPr>
                <w:rFonts w:ascii="宋体" w:hAnsi="宋体" w:cs="Times New Roman" w:hint="eastAsia"/>
                <w:color w:val="FF0000"/>
                <w:kern w:val="0"/>
                <w:sz w:val="20"/>
                <w:szCs w:val="20"/>
              </w:rPr>
              <w:t>：电表、断路器（</w:t>
            </w:r>
            <w:r>
              <w:rPr>
                <w:rFonts w:eastAsia="等线" w:cs="Times New Roman"/>
                <w:color w:val="FF0000"/>
                <w:kern w:val="0"/>
                <w:sz w:val="20"/>
                <w:szCs w:val="20"/>
              </w:rPr>
              <w:t>10-200A</w:t>
            </w:r>
            <w:r>
              <w:rPr>
                <w:rFonts w:ascii="宋体" w:hAnsi="宋体" w:cs="Times New Roman" w:hint="eastAsia"/>
                <w:color w:val="FF0000"/>
                <w:kern w:val="0"/>
                <w:sz w:val="20"/>
                <w:szCs w:val="20"/>
              </w:rPr>
              <w:t>）、接线端子排、导轨、绝缘导线</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39C0E6B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个</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C7F3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48</w:t>
            </w:r>
          </w:p>
        </w:tc>
      </w:tr>
    </w:tbl>
    <w:p w14:paraId="53E66684">
      <w:pPr>
        <w:pStyle w:val="Heading4"/>
        <w:widowControl w:val="0"/>
        <w:spacing w:before="0" w:after="0" w:line="360" w:lineRule="auto"/>
        <w:jc w:val="both"/>
        <w:rPr>
          <w:rFonts w:ascii="宋体" w:eastAsia="宋体" w:hAnsi="宋体" w:cs="宋体" w:hint="eastAsia"/>
          <w:bCs/>
          <w:color w:val="auto"/>
          <w:kern w:val="2"/>
          <w:sz w:val="21"/>
        </w:rPr>
      </w:pPr>
    </w:p>
    <w:p w14:paraId="6409FFF2">
      <w:pPr>
        <w:pStyle w:val="Heading4"/>
        <w:widowControl w:val="0"/>
        <w:spacing w:before="0" w:after="0" w:line="360" w:lineRule="auto"/>
        <w:ind w:firstLine="420" w:firstLineChars="200"/>
        <w:jc w:val="both"/>
        <w:rPr>
          <w:rFonts w:ascii="宋体" w:eastAsia="宋体" w:hAnsi="宋体" w:cs="宋体"/>
          <w:bCs/>
          <w:color w:val="auto"/>
          <w:kern w:val="2"/>
          <w:sz w:val="21"/>
        </w:rPr>
      </w:pPr>
      <w:r>
        <w:rPr>
          <w:rFonts w:ascii="宋体" w:eastAsia="宋体" w:hAnsi="宋体" w:cs="宋体" w:hint="eastAsia"/>
          <w:bCs/>
          <w:color w:val="auto"/>
          <w:kern w:val="2"/>
          <w:sz w:val="21"/>
        </w:rPr>
        <w:t>2.流动作业点升级改造</w:t>
      </w:r>
    </w:p>
    <w:p w14:paraId="62E2FA49">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项目在全区对50个流动（移动）作业点安全能力提升建设，包括：作业监控设施、无线电通讯装置及标识、公告牌；同时为流动（移动）作业点购买81套作业人员安全防护装备；提升作业过程的人员保护能力和操作过程的实时监控能力。</w:t>
      </w:r>
    </w:p>
    <w:p w14:paraId="5370BD9B">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技术指标如下：</w:t>
      </w:r>
    </w:p>
    <w:tbl>
      <w:tblPr>
        <w:tblStyle w:val="TableNormal"/>
        <w:tblW w:w="5000" w:type="pct"/>
        <w:tblInd w:w="0" w:type="dxa"/>
        <w:tblCellMar>
          <w:top w:w="0" w:type="dxa"/>
          <w:left w:w="108" w:type="dxa"/>
          <w:bottom w:w="0" w:type="dxa"/>
          <w:right w:w="108" w:type="dxa"/>
        </w:tblCellMar>
      </w:tblPr>
      <w:tblGrid>
        <w:gridCol w:w="457"/>
        <w:gridCol w:w="1476"/>
        <w:gridCol w:w="6120"/>
        <w:gridCol w:w="458"/>
        <w:gridCol w:w="458"/>
      </w:tblGrid>
      <w:tr w14:paraId="56203551">
        <w:tblPrEx>
          <w:tblW w:w="5000" w:type="pct"/>
          <w:tblInd w:w="0" w:type="dxa"/>
          <w:tblCellMar>
            <w:top w:w="0" w:type="dxa"/>
            <w:left w:w="108" w:type="dxa"/>
            <w:bottom w:w="0" w:type="dxa"/>
            <w:right w:w="108" w:type="dxa"/>
          </w:tblCellMar>
        </w:tblPrEx>
        <w:trPr>
          <w:trHeight w:val="765"/>
          <w:tblHeader/>
        </w:trPr>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062F1AF">
            <w:pPr>
              <w:jc w:val="center"/>
              <w:rPr>
                <w:rFonts w:ascii="宋体" w:eastAsia="宋体" w:hAnsi="宋体" w:cs="宋体"/>
                <w:b/>
                <w:bCs/>
                <w:color w:val="auto"/>
              </w:rPr>
            </w:pPr>
            <w:r>
              <w:rPr>
                <w:rFonts w:ascii="宋体" w:eastAsia="宋体" w:hAnsi="宋体" w:cs="宋体" w:hint="eastAsia"/>
                <w:b/>
                <w:bCs/>
                <w:color w:val="auto"/>
              </w:rPr>
              <w:t>序号</w:t>
            </w:r>
          </w:p>
        </w:tc>
        <w:tc>
          <w:tcPr>
            <w:tcW w:w="823" w:type="pct"/>
            <w:tcBorders>
              <w:top w:val="single" w:sz="4" w:space="0" w:color="auto"/>
              <w:left w:val="nil"/>
              <w:bottom w:val="single" w:sz="4" w:space="0" w:color="auto"/>
              <w:right w:val="single" w:sz="4" w:space="0" w:color="auto"/>
            </w:tcBorders>
            <w:shd w:val="clear" w:color="auto" w:fill="auto"/>
            <w:vAlign w:val="center"/>
          </w:tcPr>
          <w:p w14:paraId="562AE600">
            <w:pPr>
              <w:jc w:val="center"/>
              <w:rPr>
                <w:rFonts w:ascii="宋体" w:eastAsia="宋体" w:hAnsi="宋体" w:cs="宋体"/>
                <w:b/>
                <w:bCs/>
                <w:color w:val="auto"/>
              </w:rPr>
            </w:pPr>
            <w:r>
              <w:rPr>
                <w:rFonts w:ascii="宋体" w:eastAsia="宋体" w:hAnsi="宋体" w:cs="宋体" w:hint="eastAsia"/>
                <w:b/>
                <w:bCs/>
                <w:color w:val="auto"/>
              </w:rPr>
              <w:t>设备名称</w:t>
            </w:r>
          </w:p>
        </w:tc>
        <w:tc>
          <w:tcPr>
            <w:tcW w:w="3410" w:type="pct"/>
            <w:tcBorders>
              <w:top w:val="single" w:sz="4" w:space="0" w:color="auto"/>
              <w:left w:val="nil"/>
              <w:bottom w:val="single" w:sz="4" w:space="0" w:color="auto"/>
              <w:right w:val="single" w:sz="4" w:space="0" w:color="auto"/>
            </w:tcBorders>
            <w:shd w:val="clear" w:color="auto" w:fill="auto"/>
            <w:vAlign w:val="center"/>
          </w:tcPr>
          <w:p w14:paraId="342E7B2C">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255" w:type="pct"/>
            <w:tcBorders>
              <w:top w:val="single" w:sz="4" w:space="0" w:color="auto"/>
              <w:left w:val="nil"/>
              <w:bottom w:val="single" w:sz="4" w:space="0" w:color="auto"/>
              <w:right w:val="single" w:sz="4" w:space="0" w:color="auto"/>
            </w:tcBorders>
            <w:shd w:val="clear" w:color="auto" w:fill="auto"/>
            <w:vAlign w:val="center"/>
          </w:tcPr>
          <w:p w14:paraId="1D857A0C">
            <w:pPr>
              <w:jc w:val="center"/>
              <w:rPr>
                <w:rFonts w:ascii="宋体" w:eastAsia="宋体" w:hAnsi="宋体" w:cs="宋体"/>
                <w:b/>
                <w:bCs/>
                <w:color w:val="auto"/>
              </w:rPr>
            </w:pPr>
            <w:r>
              <w:rPr>
                <w:rFonts w:ascii="宋体" w:eastAsia="宋体" w:hAnsi="宋体" w:cs="宋体" w:hint="eastAsia"/>
                <w:b/>
                <w:bCs/>
                <w:color w:val="auto"/>
              </w:rPr>
              <w:t>单位</w:t>
            </w:r>
          </w:p>
        </w:tc>
        <w:tc>
          <w:tcPr>
            <w:tcW w:w="255" w:type="pct"/>
            <w:tcBorders>
              <w:top w:val="single" w:sz="4" w:space="0" w:color="auto"/>
              <w:left w:val="nil"/>
              <w:bottom w:val="single" w:sz="4" w:space="0" w:color="auto"/>
              <w:right w:val="single" w:sz="4" w:space="0" w:color="auto"/>
            </w:tcBorders>
            <w:shd w:val="clear" w:color="auto" w:fill="auto"/>
            <w:vAlign w:val="center"/>
          </w:tcPr>
          <w:p w14:paraId="50E88DF9">
            <w:pPr>
              <w:jc w:val="center"/>
              <w:rPr>
                <w:rFonts w:ascii="宋体" w:eastAsia="宋体" w:hAnsi="宋体" w:cs="宋体"/>
                <w:b/>
                <w:bCs/>
                <w:color w:val="auto"/>
              </w:rPr>
            </w:pPr>
            <w:r>
              <w:rPr>
                <w:rFonts w:ascii="宋体" w:eastAsia="宋体" w:hAnsi="宋体" w:cs="宋体" w:hint="eastAsia"/>
                <w:b/>
                <w:bCs/>
                <w:color w:val="auto"/>
              </w:rPr>
              <w:t>数量</w:t>
            </w:r>
          </w:p>
        </w:tc>
      </w:tr>
      <w:tr w14:paraId="54D61136">
        <w:tblPrEx>
          <w:tblW w:w="5000" w:type="pct"/>
          <w:tblInd w:w="0" w:type="dxa"/>
          <w:tblCellMar>
            <w:top w:w="0" w:type="dxa"/>
            <w:left w:w="108" w:type="dxa"/>
            <w:bottom w:w="0" w:type="dxa"/>
            <w:right w:w="108" w:type="dxa"/>
          </w:tblCellMar>
        </w:tblPrEx>
        <w:trPr>
          <w:trHeight w:val="263"/>
        </w:trPr>
        <w:tc>
          <w:tcPr>
            <w:tcW w:w="255" w:type="pct"/>
            <w:tcBorders>
              <w:top w:val="nil"/>
              <w:left w:val="single" w:sz="4" w:space="0" w:color="auto"/>
              <w:bottom w:val="single" w:sz="4" w:space="0" w:color="auto"/>
              <w:right w:val="single" w:sz="4" w:space="0" w:color="auto"/>
            </w:tcBorders>
            <w:shd w:val="clear" w:color="auto" w:fill="auto"/>
            <w:vAlign w:val="center"/>
          </w:tcPr>
          <w:p w14:paraId="3DF26433">
            <w:pPr>
              <w:jc w:val="center"/>
              <w:rPr>
                <w:rFonts w:ascii="宋体" w:eastAsia="宋体" w:hAnsi="宋体" w:cs="宋体"/>
                <w:b/>
                <w:bCs/>
                <w:color w:val="auto"/>
              </w:rPr>
            </w:pPr>
            <w:r>
              <w:rPr>
                <w:rFonts w:ascii="宋体" w:eastAsia="宋体" w:hAnsi="宋体" w:cs="宋体" w:hint="eastAsia"/>
                <w:b/>
                <w:bCs/>
                <w:color w:val="auto"/>
              </w:rPr>
              <w:t>一</w:t>
            </w:r>
          </w:p>
        </w:tc>
        <w:tc>
          <w:tcPr>
            <w:tcW w:w="4233" w:type="pct"/>
            <w:gridSpan w:val="2"/>
            <w:tcBorders>
              <w:top w:val="single" w:sz="4" w:space="0" w:color="auto"/>
              <w:left w:val="nil"/>
              <w:bottom w:val="single" w:sz="4" w:space="0" w:color="auto"/>
              <w:right w:val="single" w:sz="4" w:space="0" w:color="000000"/>
            </w:tcBorders>
            <w:shd w:val="clear" w:color="auto" w:fill="auto"/>
            <w:vAlign w:val="center"/>
          </w:tcPr>
          <w:p w14:paraId="7B4B918C">
            <w:pPr>
              <w:rPr>
                <w:rFonts w:ascii="宋体" w:eastAsia="宋体" w:hAnsi="宋体" w:cs="宋体"/>
                <w:b/>
                <w:bCs/>
                <w:color w:val="auto"/>
                <w:lang w:eastAsia="zh-CN"/>
              </w:rPr>
            </w:pPr>
            <w:r>
              <w:rPr>
                <w:rFonts w:ascii="宋体" w:eastAsia="宋体" w:hAnsi="宋体" w:cs="宋体" w:hint="eastAsia"/>
                <w:b/>
                <w:bCs/>
                <w:color w:val="auto"/>
                <w:lang w:eastAsia="zh-CN"/>
              </w:rPr>
              <w:t>移动作业人员防护装备</w:t>
            </w:r>
          </w:p>
        </w:tc>
        <w:tc>
          <w:tcPr>
            <w:tcW w:w="255" w:type="pct"/>
            <w:tcBorders>
              <w:top w:val="nil"/>
              <w:left w:val="nil"/>
              <w:bottom w:val="single" w:sz="4" w:space="0" w:color="auto"/>
              <w:right w:val="single" w:sz="4" w:space="0" w:color="auto"/>
            </w:tcBorders>
            <w:shd w:val="clear" w:color="auto" w:fill="auto"/>
            <w:vAlign w:val="center"/>
          </w:tcPr>
          <w:p w14:paraId="04DB19AF">
            <w:pPr>
              <w:jc w:val="center"/>
              <w:rPr>
                <w:rFonts w:ascii="宋体" w:eastAsia="宋体" w:hAnsi="宋体" w:cs="宋体"/>
                <w:b/>
                <w:bCs/>
                <w:color w:val="auto"/>
                <w:lang w:eastAsia="zh-CN"/>
              </w:rPr>
            </w:pPr>
            <w:r>
              <w:rPr>
                <w:rFonts w:ascii="宋体" w:eastAsia="宋体" w:hAnsi="宋体" w:cs="宋体" w:hint="eastAsia"/>
                <w:b/>
                <w:bCs/>
                <w:color w:val="auto"/>
                <w:lang w:eastAsia="zh-CN"/>
              </w:rPr>
              <w:t>　</w:t>
            </w:r>
          </w:p>
        </w:tc>
        <w:tc>
          <w:tcPr>
            <w:tcW w:w="255" w:type="pct"/>
            <w:tcBorders>
              <w:top w:val="nil"/>
              <w:left w:val="nil"/>
              <w:bottom w:val="single" w:sz="4" w:space="0" w:color="auto"/>
              <w:right w:val="single" w:sz="4" w:space="0" w:color="auto"/>
            </w:tcBorders>
            <w:shd w:val="clear" w:color="auto" w:fill="auto"/>
            <w:vAlign w:val="center"/>
          </w:tcPr>
          <w:p w14:paraId="072A0C07">
            <w:pPr>
              <w:jc w:val="center"/>
              <w:rPr>
                <w:rFonts w:ascii="宋体" w:eastAsia="宋体" w:hAnsi="宋体" w:cs="宋体"/>
                <w:b/>
                <w:bCs/>
                <w:color w:val="auto"/>
                <w:lang w:eastAsia="zh-CN"/>
              </w:rPr>
            </w:pPr>
            <w:r>
              <w:rPr>
                <w:rFonts w:ascii="宋体" w:eastAsia="宋体" w:hAnsi="宋体" w:cs="宋体" w:hint="eastAsia"/>
                <w:b/>
                <w:bCs/>
                <w:color w:val="auto"/>
                <w:lang w:eastAsia="zh-CN"/>
              </w:rPr>
              <w:t>　</w:t>
            </w:r>
          </w:p>
        </w:tc>
      </w:tr>
      <w:tr w14:paraId="150505EE">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57B76D50">
            <w:pPr>
              <w:jc w:val="center"/>
              <w:rPr>
                <w:rFonts w:ascii="宋体" w:eastAsia="宋体" w:hAnsi="宋体" w:cs="宋体"/>
                <w:color w:val="auto"/>
              </w:rPr>
            </w:pPr>
            <w:r>
              <w:rPr>
                <w:rFonts w:ascii="宋体" w:eastAsia="宋体" w:hAnsi="宋体" w:cs="宋体" w:hint="eastAsia"/>
                <w:color w:val="auto"/>
              </w:rPr>
              <w:t>1</w:t>
            </w:r>
          </w:p>
        </w:tc>
        <w:tc>
          <w:tcPr>
            <w:tcW w:w="1476" w:type="dxa"/>
            <w:tcBorders>
              <w:top w:val="nil"/>
              <w:left w:val="nil"/>
              <w:bottom w:val="single" w:sz="4" w:space="0" w:color="auto"/>
              <w:right w:val="single" w:sz="4" w:space="0" w:color="auto"/>
            </w:tcBorders>
            <w:shd w:val="clear" w:color="auto" w:fill="auto"/>
            <w:vAlign w:val="center"/>
          </w:tcPr>
          <w:p w14:paraId="41226AA0">
            <w:pPr>
              <w:jc w:val="center"/>
              <w:rPr>
                <w:rFonts w:ascii="宋体" w:eastAsia="宋体" w:hAnsi="宋体" w:cs="宋体"/>
                <w:color w:val="auto"/>
              </w:rPr>
            </w:pPr>
            <w:r>
              <w:rPr>
                <w:rFonts w:ascii="宋体" w:eastAsia="宋体" w:hAnsi="宋体" w:cs="宋体" w:hint="eastAsia"/>
                <w:color w:val="auto"/>
              </w:rPr>
              <w:t>防爆头盔</w:t>
            </w:r>
          </w:p>
        </w:tc>
        <w:tc>
          <w:tcPr>
            <w:tcW w:w="6120" w:type="dxa"/>
            <w:tcBorders>
              <w:top w:val="nil"/>
              <w:left w:val="nil"/>
              <w:bottom w:val="single" w:sz="4" w:space="0" w:color="auto"/>
              <w:right w:val="single" w:sz="4" w:space="0" w:color="auto"/>
            </w:tcBorders>
            <w:shd w:val="clear" w:color="auto" w:fill="auto"/>
            <w:vAlign w:val="center"/>
          </w:tcPr>
          <w:p w14:paraId="14668989">
            <w:pPr>
              <w:rPr>
                <w:rFonts w:ascii="宋体" w:eastAsia="宋体" w:hAnsi="宋体" w:cs="宋体"/>
                <w:color w:val="auto"/>
                <w:lang w:eastAsia="zh-CN"/>
              </w:rPr>
            </w:pPr>
            <w:r>
              <w:rPr>
                <w:rFonts w:ascii="宋体" w:eastAsia="宋体" w:hAnsi="宋体" w:cs="宋体" w:hint="eastAsia"/>
                <w:color w:val="auto"/>
                <w:lang w:eastAsia="zh-CN"/>
              </w:rPr>
              <w:t>1.头围尺寸适配540-620mm，</w:t>
            </w:r>
            <w:r>
              <w:rPr>
                <w:rFonts w:ascii="宋体" w:eastAsia="宋体" w:hAnsi="宋体" w:cs="宋体" w:hint="eastAsia"/>
                <w:color w:val="auto"/>
                <w:lang w:eastAsia="zh-CN"/>
              </w:rPr>
              <w:br/>
            </w:r>
            <w:r>
              <w:rPr>
                <w:rFonts w:ascii="宋体" w:eastAsia="宋体" w:hAnsi="宋体" w:cs="宋体" w:hint="eastAsia"/>
                <w:color w:val="auto"/>
                <w:lang w:eastAsia="zh-CN"/>
              </w:rPr>
              <w:t>2.防弹材质为Ⅱ级PE，防弹面积为0.11m，执行标准为《GA 293-2012警用防弹头盔》</w:t>
            </w:r>
            <w:r>
              <w:rPr>
                <w:rFonts w:ascii="宋体" w:eastAsia="宋体" w:hAnsi="宋体" w:cs="宋体" w:hint="eastAsia"/>
                <w:color w:val="auto"/>
                <w:lang w:eastAsia="zh-CN"/>
              </w:rPr>
              <w:br/>
            </w:r>
            <w:r>
              <w:rPr>
                <w:rFonts w:ascii="宋体" w:eastAsia="宋体" w:hAnsi="宋体" w:cs="宋体" w:hint="eastAsia"/>
                <w:color w:val="auto"/>
                <w:lang w:eastAsia="zh-CN"/>
              </w:rPr>
              <w:t>3.重量为：1.45±0.05KG。</w:t>
            </w:r>
          </w:p>
        </w:tc>
        <w:tc>
          <w:tcPr>
            <w:tcW w:w="255" w:type="pct"/>
            <w:tcBorders>
              <w:top w:val="nil"/>
              <w:left w:val="nil"/>
              <w:bottom w:val="single" w:sz="4" w:space="0" w:color="auto"/>
              <w:right w:val="single" w:sz="4" w:space="0" w:color="auto"/>
            </w:tcBorders>
            <w:shd w:val="clear" w:color="auto" w:fill="auto"/>
            <w:vAlign w:val="center"/>
          </w:tcPr>
          <w:p w14:paraId="7AC5A885">
            <w:pPr>
              <w:jc w:val="center"/>
              <w:rPr>
                <w:rFonts w:ascii="宋体" w:eastAsia="宋体" w:hAnsi="宋体" w:cs="宋体"/>
                <w:color w:val="auto"/>
              </w:rPr>
            </w:pPr>
            <w:r>
              <w:rPr>
                <w:rFonts w:ascii="宋体" w:eastAsia="宋体" w:hAnsi="宋体" w:cs="宋体" w:hint="eastAsia"/>
                <w:color w:val="auto"/>
              </w:rPr>
              <w:t>个</w:t>
            </w:r>
          </w:p>
        </w:tc>
        <w:tc>
          <w:tcPr>
            <w:tcW w:w="255" w:type="pct"/>
            <w:tcBorders>
              <w:top w:val="nil"/>
              <w:left w:val="nil"/>
              <w:bottom w:val="single" w:sz="4" w:space="0" w:color="auto"/>
              <w:right w:val="single" w:sz="4" w:space="0" w:color="auto"/>
            </w:tcBorders>
            <w:shd w:val="clear" w:color="auto" w:fill="auto"/>
            <w:vAlign w:val="center"/>
          </w:tcPr>
          <w:p w14:paraId="74D38FF7">
            <w:pPr>
              <w:jc w:val="center"/>
              <w:rPr>
                <w:rFonts w:ascii="宋体" w:eastAsia="宋体" w:hAnsi="宋体" w:cs="宋体"/>
                <w:color w:val="auto"/>
              </w:rPr>
            </w:pPr>
            <w:r>
              <w:rPr>
                <w:rFonts w:ascii="宋体" w:eastAsia="宋体" w:hAnsi="宋体" w:cs="宋体" w:hint="eastAsia"/>
                <w:color w:val="auto"/>
              </w:rPr>
              <w:t>81</w:t>
            </w:r>
          </w:p>
        </w:tc>
      </w:tr>
      <w:tr w14:paraId="2A1B29BA">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5DB9E0FD">
            <w:pPr>
              <w:jc w:val="center"/>
              <w:rPr>
                <w:rFonts w:ascii="宋体" w:eastAsia="宋体" w:hAnsi="宋体" w:cs="宋体"/>
                <w:color w:val="auto"/>
              </w:rPr>
            </w:pPr>
            <w:r>
              <w:rPr>
                <w:rFonts w:ascii="宋体" w:eastAsia="宋体" w:hAnsi="宋体" w:cs="宋体" w:hint="eastAsia"/>
                <w:color w:val="auto"/>
              </w:rPr>
              <w:t>2</w:t>
            </w:r>
          </w:p>
        </w:tc>
        <w:tc>
          <w:tcPr>
            <w:tcW w:w="1476" w:type="dxa"/>
            <w:tcBorders>
              <w:top w:val="nil"/>
              <w:left w:val="nil"/>
              <w:bottom w:val="single" w:sz="4" w:space="0" w:color="auto"/>
              <w:right w:val="single" w:sz="4" w:space="0" w:color="auto"/>
            </w:tcBorders>
            <w:shd w:val="clear" w:color="auto" w:fill="auto"/>
            <w:vAlign w:val="center"/>
          </w:tcPr>
          <w:p w14:paraId="66EE2F11">
            <w:pPr>
              <w:jc w:val="center"/>
              <w:rPr>
                <w:rFonts w:ascii="宋体" w:eastAsia="宋体" w:hAnsi="宋体" w:cs="宋体"/>
                <w:color w:val="auto"/>
              </w:rPr>
            </w:pPr>
            <w:r>
              <w:rPr>
                <w:rFonts w:ascii="宋体" w:eastAsia="宋体" w:hAnsi="宋体" w:cs="宋体" w:hint="eastAsia"/>
                <w:color w:val="auto"/>
              </w:rPr>
              <w:t>降噪耳罩</w:t>
            </w:r>
          </w:p>
        </w:tc>
        <w:tc>
          <w:tcPr>
            <w:tcW w:w="6120" w:type="dxa"/>
            <w:tcBorders>
              <w:top w:val="nil"/>
              <w:left w:val="nil"/>
              <w:bottom w:val="single" w:sz="4" w:space="0" w:color="auto"/>
              <w:right w:val="single" w:sz="4" w:space="0" w:color="auto"/>
            </w:tcBorders>
            <w:shd w:val="clear" w:color="auto" w:fill="auto"/>
            <w:vAlign w:val="center"/>
          </w:tcPr>
          <w:p w14:paraId="083ADC10">
            <w:pPr>
              <w:rPr>
                <w:rFonts w:ascii="宋体" w:eastAsia="宋体" w:hAnsi="宋体" w:cs="宋体"/>
                <w:color w:val="auto"/>
                <w:lang w:eastAsia="zh-CN"/>
              </w:rPr>
            </w:pPr>
            <w:r>
              <w:rPr>
                <w:rFonts w:ascii="宋体" w:eastAsia="宋体" w:hAnsi="宋体" w:cs="宋体" w:hint="eastAsia"/>
                <w:color w:val="auto"/>
                <w:lang w:eastAsia="zh-CN"/>
              </w:rPr>
              <w:t>1.降噪技术：电子加物理的双重降噪方式</w:t>
            </w:r>
            <w:r>
              <w:rPr>
                <w:rFonts w:ascii="宋体" w:eastAsia="宋体" w:hAnsi="宋体" w:cs="宋体" w:hint="eastAsia"/>
                <w:color w:val="auto"/>
                <w:lang w:eastAsia="zh-CN"/>
              </w:rPr>
              <w:br/>
            </w:r>
            <w:r>
              <w:rPr>
                <w:rFonts w:ascii="宋体" w:eastAsia="宋体" w:hAnsi="宋体" w:cs="宋体" w:hint="eastAsia"/>
                <w:color w:val="auto"/>
                <w:lang w:eastAsia="zh-CN"/>
              </w:rPr>
              <w:t>2.降噪模式：五档常规及三档隐藏，对应降噪值为：SNR29</w:t>
            </w:r>
            <w:r>
              <w:rPr>
                <w:rFonts w:ascii="宋体" w:eastAsia="宋体" w:hAnsi="宋体" w:cs="宋体" w:hint="eastAsia"/>
                <w:color w:val="auto"/>
                <w:lang w:eastAsia="zh-CN"/>
              </w:rPr>
              <w:br/>
            </w:r>
            <w:r>
              <w:rPr>
                <w:rFonts w:ascii="宋体" w:eastAsia="宋体" w:hAnsi="宋体" w:cs="宋体" w:hint="eastAsia"/>
                <w:color w:val="auto"/>
                <w:lang w:eastAsia="zh-CN"/>
              </w:rPr>
              <w:t>3.耳罩材质为：凝胶耳垫</w:t>
            </w:r>
            <w:r>
              <w:rPr>
                <w:rFonts w:ascii="宋体" w:eastAsia="宋体" w:hAnsi="宋体" w:cs="宋体" w:hint="eastAsia"/>
                <w:color w:val="auto"/>
                <w:lang w:eastAsia="zh-CN"/>
              </w:rPr>
              <w:br/>
            </w:r>
            <w:r>
              <w:rPr>
                <w:rFonts w:ascii="宋体" w:eastAsia="宋体" w:hAnsi="宋体" w:cs="宋体" w:hint="eastAsia"/>
                <w:color w:val="auto"/>
                <w:lang w:eastAsia="zh-CN"/>
              </w:rPr>
              <w:t>4.防水性能达到：IPX5</w:t>
            </w:r>
            <w:r>
              <w:rPr>
                <w:rFonts w:ascii="宋体" w:eastAsia="宋体" w:hAnsi="宋体" w:cs="宋体" w:hint="eastAsia"/>
                <w:color w:val="auto"/>
                <w:lang w:eastAsia="zh-CN"/>
              </w:rPr>
              <w:br/>
            </w:r>
            <w:r>
              <w:rPr>
                <w:rFonts w:ascii="宋体" w:eastAsia="宋体" w:hAnsi="宋体" w:cs="宋体" w:hint="eastAsia"/>
                <w:color w:val="auto"/>
                <w:lang w:eastAsia="zh-CN"/>
              </w:rPr>
              <w:t>5.喇叭阻抗标准为：32</w:t>
            </w:r>
            <w:r>
              <w:rPr>
                <w:rFonts w:ascii="宋体" w:eastAsia="宋体" w:hAnsi="宋体" w:cs="宋体" w:hint="eastAsia"/>
                <w:color w:val="auto"/>
              </w:rPr>
              <w:t>Ω</w:t>
            </w:r>
            <w:r>
              <w:rPr>
                <w:rFonts w:ascii="宋体" w:eastAsia="宋体" w:hAnsi="宋体" w:cs="宋体" w:hint="eastAsia"/>
                <w:color w:val="auto"/>
                <w:lang w:eastAsia="zh-CN"/>
              </w:rPr>
              <w:br/>
            </w:r>
            <w:r>
              <w:rPr>
                <w:rFonts w:ascii="宋体" w:eastAsia="宋体" w:hAnsi="宋体" w:cs="宋体" w:hint="eastAsia"/>
                <w:color w:val="auto"/>
                <w:lang w:eastAsia="zh-CN"/>
              </w:rPr>
              <w:t>6.净重量：295±10G</w:t>
            </w:r>
            <w:r>
              <w:rPr>
                <w:rFonts w:ascii="宋体" w:eastAsia="宋体" w:hAnsi="宋体" w:cs="宋体" w:hint="eastAsia"/>
                <w:color w:val="auto"/>
                <w:lang w:eastAsia="zh-CN"/>
              </w:rPr>
              <w:br/>
            </w:r>
            <w:r>
              <w:rPr>
                <w:rFonts w:ascii="宋体" w:eastAsia="宋体" w:hAnsi="宋体" w:cs="宋体" w:hint="eastAsia"/>
                <w:color w:val="auto"/>
                <w:lang w:eastAsia="zh-CN"/>
              </w:rPr>
              <w:t>7.工作环境温度：-20°至60°</w:t>
            </w:r>
          </w:p>
        </w:tc>
        <w:tc>
          <w:tcPr>
            <w:tcW w:w="255" w:type="pct"/>
            <w:tcBorders>
              <w:top w:val="nil"/>
              <w:left w:val="nil"/>
              <w:bottom w:val="single" w:sz="4" w:space="0" w:color="auto"/>
              <w:right w:val="single" w:sz="4" w:space="0" w:color="auto"/>
            </w:tcBorders>
            <w:shd w:val="clear" w:color="auto" w:fill="auto"/>
            <w:vAlign w:val="center"/>
          </w:tcPr>
          <w:p w14:paraId="01F4DB63">
            <w:pPr>
              <w:jc w:val="center"/>
              <w:rPr>
                <w:rFonts w:ascii="宋体" w:eastAsia="宋体" w:hAnsi="宋体" w:cs="宋体"/>
                <w:color w:val="auto"/>
              </w:rPr>
            </w:pPr>
            <w:r>
              <w:rPr>
                <w:rFonts w:ascii="宋体" w:eastAsia="宋体" w:hAnsi="宋体" w:cs="宋体" w:hint="eastAsia"/>
                <w:color w:val="auto"/>
              </w:rPr>
              <w:t>副</w:t>
            </w:r>
          </w:p>
        </w:tc>
        <w:tc>
          <w:tcPr>
            <w:tcW w:w="255" w:type="pct"/>
            <w:tcBorders>
              <w:top w:val="nil"/>
              <w:left w:val="nil"/>
              <w:bottom w:val="single" w:sz="4" w:space="0" w:color="auto"/>
              <w:right w:val="single" w:sz="4" w:space="0" w:color="auto"/>
            </w:tcBorders>
            <w:shd w:val="clear" w:color="auto" w:fill="auto"/>
            <w:vAlign w:val="center"/>
          </w:tcPr>
          <w:p w14:paraId="3135A844">
            <w:pPr>
              <w:jc w:val="center"/>
              <w:rPr>
                <w:rFonts w:ascii="宋体" w:eastAsia="宋体" w:hAnsi="宋体" w:cs="宋体"/>
                <w:color w:val="auto"/>
              </w:rPr>
            </w:pPr>
            <w:r>
              <w:rPr>
                <w:rFonts w:ascii="宋体" w:eastAsia="宋体" w:hAnsi="宋体" w:cs="宋体" w:hint="eastAsia"/>
                <w:color w:val="auto"/>
              </w:rPr>
              <w:t>81</w:t>
            </w:r>
          </w:p>
        </w:tc>
      </w:tr>
      <w:tr w14:paraId="45892B4F">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5F4E994C">
            <w:pPr>
              <w:jc w:val="center"/>
              <w:rPr>
                <w:rFonts w:ascii="宋体" w:eastAsia="宋体" w:hAnsi="宋体" w:cs="宋体"/>
                <w:color w:val="auto"/>
              </w:rPr>
            </w:pPr>
            <w:r>
              <w:rPr>
                <w:rFonts w:ascii="宋体" w:eastAsia="宋体" w:hAnsi="宋体" w:cs="宋体" w:hint="eastAsia"/>
                <w:color w:val="auto"/>
              </w:rPr>
              <w:t>3</w:t>
            </w:r>
          </w:p>
        </w:tc>
        <w:tc>
          <w:tcPr>
            <w:tcW w:w="1476" w:type="dxa"/>
            <w:tcBorders>
              <w:top w:val="nil"/>
              <w:left w:val="nil"/>
              <w:bottom w:val="single" w:sz="4" w:space="0" w:color="auto"/>
              <w:right w:val="single" w:sz="4" w:space="0" w:color="auto"/>
            </w:tcBorders>
            <w:shd w:val="clear" w:color="auto" w:fill="auto"/>
            <w:vAlign w:val="center"/>
          </w:tcPr>
          <w:p w14:paraId="1B0DC9D6">
            <w:pPr>
              <w:jc w:val="center"/>
              <w:rPr>
                <w:rFonts w:ascii="宋体" w:eastAsia="宋体" w:hAnsi="宋体" w:cs="宋体"/>
                <w:color w:val="auto"/>
              </w:rPr>
            </w:pPr>
            <w:r>
              <w:rPr>
                <w:rFonts w:ascii="宋体" w:eastAsia="宋体" w:hAnsi="宋体" w:cs="宋体" w:hint="eastAsia"/>
                <w:color w:val="auto"/>
              </w:rPr>
              <w:t>防护眼镜</w:t>
            </w:r>
          </w:p>
        </w:tc>
        <w:tc>
          <w:tcPr>
            <w:tcW w:w="6120" w:type="dxa"/>
            <w:tcBorders>
              <w:top w:val="nil"/>
              <w:left w:val="nil"/>
              <w:bottom w:val="single" w:sz="4" w:space="0" w:color="auto"/>
              <w:right w:val="single" w:sz="4" w:space="0" w:color="auto"/>
            </w:tcBorders>
            <w:shd w:val="clear" w:color="auto" w:fill="auto"/>
            <w:vAlign w:val="center"/>
          </w:tcPr>
          <w:p w14:paraId="3F570E6F">
            <w:pPr>
              <w:rPr>
                <w:rFonts w:ascii="宋体" w:eastAsia="宋体" w:hAnsi="宋体" w:cs="宋体"/>
                <w:color w:val="auto"/>
                <w:lang w:eastAsia="zh-CN"/>
              </w:rPr>
            </w:pPr>
            <w:r>
              <w:rPr>
                <w:rFonts w:ascii="宋体" w:eastAsia="宋体" w:hAnsi="宋体" w:cs="宋体" w:hint="eastAsia"/>
                <w:color w:val="auto"/>
                <w:lang w:eastAsia="zh-CN"/>
              </w:rPr>
              <w:t>1.镜片材质为：PC-2.3MM-Curve 9</w:t>
            </w:r>
            <w:r>
              <w:rPr>
                <w:rFonts w:ascii="宋体" w:eastAsia="宋体" w:hAnsi="宋体" w:cs="宋体" w:hint="eastAsia"/>
                <w:color w:val="auto"/>
                <w:lang w:eastAsia="zh-CN"/>
              </w:rPr>
              <w:br/>
            </w:r>
            <w:r>
              <w:rPr>
                <w:rFonts w:ascii="宋体" w:eastAsia="宋体" w:hAnsi="宋体" w:cs="宋体" w:hint="eastAsia"/>
                <w:color w:val="auto"/>
                <w:lang w:eastAsia="zh-CN"/>
              </w:rPr>
              <w:t>2.镜腿材质为：PC+TPR</w:t>
            </w:r>
            <w:r>
              <w:rPr>
                <w:rFonts w:ascii="宋体" w:eastAsia="宋体" w:hAnsi="宋体" w:cs="宋体" w:hint="eastAsia"/>
                <w:color w:val="auto"/>
                <w:lang w:eastAsia="zh-CN"/>
              </w:rPr>
              <w:br/>
            </w:r>
            <w:r>
              <w:rPr>
                <w:rFonts w:ascii="宋体" w:eastAsia="宋体" w:hAnsi="宋体" w:cs="宋体" w:hint="eastAsia"/>
                <w:color w:val="auto"/>
                <w:lang w:eastAsia="zh-CN"/>
              </w:rPr>
              <w:t>3.泡沫材质为:SBR+Nylon</w:t>
            </w:r>
            <w:r>
              <w:rPr>
                <w:rFonts w:ascii="宋体" w:eastAsia="宋体" w:hAnsi="宋体" w:cs="宋体" w:hint="eastAsia"/>
                <w:color w:val="auto"/>
                <w:lang w:eastAsia="zh-CN"/>
              </w:rPr>
              <w:br/>
            </w:r>
            <w:r>
              <w:rPr>
                <w:rFonts w:ascii="宋体" w:eastAsia="宋体" w:hAnsi="宋体" w:cs="宋体" w:hint="eastAsia"/>
                <w:color w:val="auto"/>
                <w:lang w:eastAsia="zh-CN"/>
              </w:rPr>
              <w:t>4.皮带材质为：Nylon-15mm</w:t>
            </w:r>
            <w:r>
              <w:rPr>
                <w:rFonts w:ascii="宋体" w:eastAsia="宋体" w:hAnsi="宋体" w:cs="宋体" w:hint="eastAsia"/>
                <w:color w:val="auto"/>
                <w:lang w:eastAsia="zh-CN"/>
              </w:rPr>
              <w:br/>
            </w:r>
            <w:r>
              <w:rPr>
                <w:rFonts w:ascii="宋体" w:eastAsia="宋体" w:hAnsi="宋体" w:cs="宋体" w:hint="eastAsia"/>
                <w:color w:val="auto"/>
                <w:lang w:eastAsia="zh-CN"/>
              </w:rPr>
              <w:t>5.能量冲击承受为：45m/S抵挡6mm钢珠</w:t>
            </w:r>
            <w:r>
              <w:rPr>
                <w:rFonts w:ascii="宋体" w:eastAsia="宋体" w:hAnsi="宋体" w:cs="宋体" w:hint="eastAsia"/>
                <w:color w:val="auto"/>
                <w:lang w:eastAsia="zh-CN"/>
              </w:rPr>
              <w:br/>
            </w:r>
            <w:r>
              <w:rPr>
                <w:rFonts w:ascii="宋体" w:eastAsia="宋体" w:hAnsi="宋体" w:cs="宋体" w:hint="eastAsia"/>
                <w:color w:val="auto"/>
                <w:lang w:eastAsia="zh-CN"/>
              </w:rPr>
              <w:t>6.其余防护内容：防冲击，防粉尘，防飞沫，防紫外线</w:t>
            </w:r>
          </w:p>
        </w:tc>
        <w:tc>
          <w:tcPr>
            <w:tcW w:w="255" w:type="pct"/>
            <w:tcBorders>
              <w:top w:val="nil"/>
              <w:left w:val="nil"/>
              <w:bottom w:val="single" w:sz="4" w:space="0" w:color="auto"/>
              <w:right w:val="single" w:sz="4" w:space="0" w:color="auto"/>
            </w:tcBorders>
            <w:shd w:val="clear" w:color="auto" w:fill="auto"/>
            <w:vAlign w:val="center"/>
          </w:tcPr>
          <w:p w14:paraId="0A31D97C">
            <w:pPr>
              <w:jc w:val="center"/>
              <w:rPr>
                <w:rFonts w:ascii="宋体" w:eastAsia="宋体" w:hAnsi="宋体" w:cs="宋体"/>
                <w:color w:val="auto"/>
              </w:rPr>
            </w:pPr>
            <w:r>
              <w:rPr>
                <w:rFonts w:ascii="宋体" w:eastAsia="宋体" w:hAnsi="宋体" w:cs="宋体" w:hint="eastAsia"/>
                <w:color w:val="auto"/>
              </w:rPr>
              <w:t>副</w:t>
            </w:r>
          </w:p>
        </w:tc>
        <w:tc>
          <w:tcPr>
            <w:tcW w:w="255" w:type="pct"/>
            <w:tcBorders>
              <w:top w:val="nil"/>
              <w:left w:val="nil"/>
              <w:bottom w:val="single" w:sz="4" w:space="0" w:color="auto"/>
              <w:right w:val="single" w:sz="4" w:space="0" w:color="auto"/>
            </w:tcBorders>
            <w:shd w:val="clear" w:color="auto" w:fill="auto"/>
            <w:vAlign w:val="center"/>
          </w:tcPr>
          <w:p w14:paraId="4E11A9B7">
            <w:pPr>
              <w:jc w:val="center"/>
              <w:rPr>
                <w:rFonts w:ascii="宋体" w:eastAsia="宋体" w:hAnsi="宋体" w:cs="宋体"/>
                <w:color w:val="auto"/>
              </w:rPr>
            </w:pPr>
            <w:r>
              <w:rPr>
                <w:rFonts w:ascii="宋体" w:eastAsia="宋体" w:hAnsi="宋体" w:cs="宋体" w:hint="eastAsia"/>
                <w:color w:val="auto"/>
              </w:rPr>
              <w:t>81</w:t>
            </w:r>
          </w:p>
        </w:tc>
      </w:tr>
      <w:tr w14:paraId="3A9E734B">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51EDE8D0">
            <w:pPr>
              <w:jc w:val="center"/>
              <w:rPr>
                <w:rFonts w:ascii="宋体" w:eastAsia="宋体" w:hAnsi="宋体" w:cs="宋体"/>
                <w:color w:val="auto"/>
              </w:rPr>
            </w:pPr>
            <w:r>
              <w:rPr>
                <w:rFonts w:ascii="宋体" w:eastAsia="宋体" w:hAnsi="宋体" w:cs="宋体" w:hint="eastAsia"/>
                <w:color w:val="auto"/>
              </w:rPr>
              <w:t>4</w:t>
            </w:r>
          </w:p>
        </w:tc>
        <w:tc>
          <w:tcPr>
            <w:tcW w:w="1476" w:type="dxa"/>
            <w:tcBorders>
              <w:top w:val="nil"/>
              <w:left w:val="nil"/>
              <w:bottom w:val="single" w:sz="4" w:space="0" w:color="auto"/>
              <w:right w:val="single" w:sz="4" w:space="0" w:color="auto"/>
            </w:tcBorders>
            <w:shd w:val="clear" w:color="auto" w:fill="auto"/>
            <w:vAlign w:val="center"/>
          </w:tcPr>
          <w:p w14:paraId="38921B70">
            <w:pPr>
              <w:jc w:val="center"/>
              <w:rPr>
                <w:rFonts w:ascii="宋体" w:eastAsia="宋体" w:hAnsi="宋体" w:cs="宋体"/>
                <w:color w:val="auto"/>
              </w:rPr>
            </w:pPr>
            <w:r>
              <w:rPr>
                <w:rFonts w:ascii="宋体" w:eastAsia="宋体" w:hAnsi="宋体" w:cs="宋体" w:hint="eastAsia"/>
                <w:color w:val="auto"/>
              </w:rPr>
              <w:t>防静电手套</w:t>
            </w:r>
          </w:p>
        </w:tc>
        <w:tc>
          <w:tcPr>
            <w:tcW w:w="6120" w:type="dxa"/>
            <w:tcBorders>
              <w:top w:val="nil"/>
              <w:left w:val="nil"/>
              <w:bottom w:val="single" w:sz="4" w:space="0" w:color="auto"/>
              <w:right w:val="single" w:sz="4" w:space="0" w:color="auto"/>
            </w:tcBorders>
            <w:shd w:val="clear" w:color="auto" w:fill="auto"/>
            <w:vAlign w:val="center"/>
          </w:tcPr>
          <w:p w14:paraId="468C3294">
            <w:pPr>
              <w:rPr>
                <w:rFonts w:ascii="宋体" w:eastAsia="宋体" w:hAnsi="宋体" w:cs="宋体"/>
                <w:color w:val="auto"/>
                <w:lang w:eastAsia="zh-CN"/>
              </w:rPr>
            </w:pPr>
            <w:r>
              <w:rPr>
                <w:rFonts w:ascii="宋体" w:eastAsia="宋体" w:hAnsi="宋体" w:cs="宋体" w:hint="eastAsia"/>
                <w:color w:val="auto"/>
                <w:lang w:eastAsia="zh-CN"/>
              </w:rPr>
              <w:t>1.检验标准为：Q/SQLB 001-2024《绝缘手套（400V）》</w:t>
            </w:r>
            <w:r>
              <w:rPr>
                <w:rFonts w:ascii="宋体" w:eastAsia="宋体" w:hAnsi="宋体" w:cs="宋体" w:hint="eastAsia"/>
                <w:color w:val="auto"/>
                <w:lang w:eastAsia="zh-CN"/>
              </w:rPr>
              <w:br/>
            </w:r>
            <w:r>
              <w:rPr>
                <w:rFonts w:ascii="宋体" w:eastAsia="宋体" w:hAnsi="宋体" w:cs="宋体" w:hint="eastAsia"/>
                <w:color w:val="auto"/>
                <w:lang w:eastAsia="zh-CN"/>
              </w:rPr>
              <w:t>2.防电击穿：是，防静电：是，可触屏：是，手背绝缘：是，耐电压等级：400V，防扎防刺：是</w:t>
            </w:r>
          </w:p>
        </w:tc>
        <w:tc>
          <w:tcPr>
            <w:tcW w:w="255" w:type="pct"/>
            <w:tcBorders>
              <w:top w:val="nil"/>
              <w:left w:val="nil"/>
              <w:bottom w:val="single" w:sz="4" w:space="0" w:color="auto"/>
              <w:right w:val="single" w:sz="4" w:space="0" w:color="auto"/>
            </w:tcBorders>
            <w:shd w:val="clear" w:color="auto" w:fill="auto"/>
            <w:vAlign w:val="center"/>
          </w:tcPr>
          <w:p w14:paraId="3D2F87C5">
            <w:pPr>
              <w:jc w:val="center"/>
              <w:rPr>
                <w:rFonts w:ascii="宋体" w:eastAsia="宋体" w:hAnsi="宋体" w:cs="宋体"/>
                <w:color w:val="auto"/>
              </w:rPr>
            </w:pPr>
            <w:r>
              <w:rPr>
                <w:rFonts w:ascii="宋体" w:eastAsia="宋体" w:hAnsi="宋体" w:cs="宋体" w:hint="eastAsia"/>
                <w:color w:val="auto"/>
              </w:rPr>
              <w:t>双</w:t>
            </w:r>
          </w:p>
        </w:tc>
        <w:tc>
          <w:tcPr>
            <w:tcW w:w="255" w:type="pct"/>
            <w:tcBorders>
              <w:top w:val="nil"/>
              <w:left w:val="nil"/>
              <w:bottom w:val="single" w:sz="4" w:space="0" w:color="auto"/>
              <w:right w:val="single" w:sz="4" w:space="0" w:color="auto"/>
            </w:tcBorders>
            <w:shd w:val="clear" w:color="auto" w:fill="auto"/>
            <w:vAlign w:val="center"/>
          </w:tcPr>
          <w:p w14:paraId="63436E3C">
            <w:pPr>
              <w:jc w:val="center"/>
              <w:rPr>
                <w:rFonts w:ascii="宋体" w:eastAsia="宋体" w:hAnsi="宋体" w:cs="宋体"/>
                <w:color w:val="auto"/>
              </w:rPr>
            </w:pPr>
            <w:r>
              <w:rPr>
                <w:rFonts w:ascii="宋体" w:eastAsia="宋体" w:hAnsi="宋体" w:cs="宋体" w:hint="eastAsia"/>
                <w:color w:val="auto"/>
              </w:rPr>
              <w:t>81</w:t>
            </w:r>
          </w:p>
        </w:tc>
      </w:tr>
      <w:tr w14:paraId="28CFA9A4">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5A922B2D">
            <w:pPr>
              <w:jc w:val="center"/>
              <w:rPr>
                <w:rFonts w:ascii="宋体" w:eastAsia="宋体" w:hAnsi="宋体" w:cs="宋体"/>
                <w:color w:val="auto"/>
              </w:rPr>
            </w:pPr>
            <w:r>
              <w:rPr>
                <w:rFonts w:ascii="宋体" w:eastAsia="宋体" w:hAnsi="宋体" w:cs="宋体" w:hint="eastAsia"/>
                <w:color w:val="auto"/>
              </w:rPr>
              <w:t>5</w:t>
            </w:r>
          </w:p>
        </w:tc>
        <w:tc>
          <w:tcPr>
            <w:tcW w:w="1476" w:type="dxa"/>
            <w:tcBorders>
              <w:top w:val="nil"/>
              <w:left w:val="nil"/>
              <w:bottom w:val="single" w:sz="4" w:space="0" w:color="auto"/>
              <w:right w:val="single" w:sz="4" w:space="0" w:color="auto"/>
            </w:tcBorders>
            <w:shd w:val="clear" w:color="auto" w:fill="auto"/>
            <w:vAlign w:val="center"/>
          </w:tcPr>
          <w:p w14:paraId="0D6F4F0F">
            <w:pPr>
              <w:jc w:val="center"/>
              <w:rPr>
                <w:rFonts w:ascii="宋体" w:eastAsia="宋体" w:hAnsi="宋体" w:cs="宋体"/>
                <w:color w:val="auto"/>
              </w:rPr>
            </w:pPr>
            <w:r>
              <w:rPr>
                <w:rFonts w:ascii="宋体" w:eastAsia="宋体" w:hAnsi="宋体" w:cs="宋体" w:hint="eastAsia"/>
                <w:color w:val="auto"/>
              </w:rPr>
              <w:t>防寒手套</w:t>
            </w:r>
          </w:p>
        </w:tc>
        <w:tc>
          <w:tcPr>
            <w:tcW w:w="6120" w:type="dxa"/>
            <w:tcBorders>
              <w:top w:val="nil"/>
              <w:left w:val="nil"/>
              <w:bottom w:val="single" w:sz="4" w:space="0" w:color="auto"/>
              <w:right w:val="single" w:sz="4" w:space="0" w:color="auto"/>
            </w:tcBorders>
            <w:shd w:val="clear" w:color="auto" w:fill="auto"/>
            <w:vAlign w:val="center"/>
          </w:tcPr>
          <w:p w14:paraId="403FC3C1">
            <w:pPr>
              <w:rPr>
                <w:rFonts w:ascii="宋体" w:eastAsia="宋体" w:hAnsi="宋体" w:cs="宋体"/>
                <w:color w:val="auto"/>
                <w:lang w:eastAsia="zh-CN"/>
              </w:rPr>
            </w:pPr>
            <w:r>
              <w:rPr>
                <w:rFonts w:ascii="宋体" w:eastAsia="宋体" w:hAnsi="宋体" w:cs="宋体" w:hint="eastAsia"/>
                <w:color w:val="auto"/>
                <w:lang w:eastAsia="zh-CN"/>
              </w:rPr>
              <w:t>1.耐磨损性：GB 24541-2022  三级 2000次无磨损</w:t>
            </w:r>
            <w:r>
              <w:rPr>
                <w:rFonts w:ascii="宋体" w:eastAsia="宋体" w:hAnsi="宋体" w:cs="宋体" w:hint="eastAsia"/>
                <w:color w:val="auto"/>
                <w:lang w:eastAsia="zh-CN"/>
              </w:rPr>
              <w:br/>
            </w:r>
            <w:r>
              <w:rPr>
                <w:rFonts w:ascii="宋体" w:eastAsia="宋体" w:hAnsi="宋体" w:cs="宋体" w:hint="eastAsia"/>
                <w:color w:val="auto"/>
                <w:lang w:eastAsia="zh-CN"/>
              </w:rPr>
              <w:t>2.耐寒等级为：GBT38304</w:t>
            </w:r>
            <w:r>
              <w:rPr>
                <w:rFonts w:ascii="宋体" w:eastAsia="宋体" w:hAnsi="宋体" w:cs="宋体" w:hint="eastAsia"/>
                <w:color w:val="auto"/>
                <w:lang w:eastAsia="zh-CN"/>
              </w:rPr>
              <w:br/>
            </w:r>
            <w:r>
              <w:rPr>
                <w:rFonts w:ascii="宋体" w:eastAsia="宋体" w:hAnsi="宋体" w:cs="宋体" w:hint="eastAsia"/>
                <w:color w:val="auto"/>
                <w:lang w:eastAsia="zh-CN"/>
              </w:rPr>
              <w:t>3.耐寒内容为：3M暖绒KL型保暖材料，中层3M新雪丽暖绒，内层全绒毛</w:t>
            </w:r>
            <w:r>
              <w:rPr>
                <w:rFonts w:ascii="宋体" w:eastAsia="宋体" w:hAnsi="宋体" w:cs="宋体" w:hint="eastAsia"/>
                <w:color w:val="auto"/>
                <w:lang w:eastAsia="zh-CN"/>
              </w:rPr>
              <w:br/>
            </w:r>
            <w:r>
              <w:rPr>
                <w:rFonts w:ascii="宋体" w:eastAsia="宋体" w:hAnsi="宋体" w:cs="宋体" w:hint="eastAsia"/>
                <w:color w:val="auto"/>
                <w:lang w:eastAsia="zh-CN"/>
              </w:rPr>
              <w:t>4.材质面料为：专业户外防泼水冲锋面料，掌心则是大面积防滑菱形网状防滑纹路PU材质组成。</w:t>
            </w:r>
          </w:p>
        </w:tc>
        <w:tc>
          <w:tcPr>
            <w:tcW w:w="255" w:type="pct"/>
            <w:tcBorders>
              <w:top w:val="nil"/>
              <w:left w:val="nil"/>
              <w:bottom w:val="single" w:sz="4" w:space="0" w:color="auto"/>
              <w:right w:val="single" w:sz="4" w:space="0" w:color="auto"/>
            </w:tcBorders>
            <w:shd w:val="clear" w:color="auto" w:fill="auto"/>
            <w:vAlign w:val="center"/>
          </w:tcPr>
          <w:p w14:paraId="65886EBD">
            <w:pPr>
              <w:jc w:val="center"/>
              <w:rPr>
                <w:rFonts w:ascii="宋体" w:eastAsia="宋体" w:hAnsi="宋体" w:cs="宋体"/>
                <w:color w:val="auto"/>
              </w:rPr>
            </w:pPr>
            <w:r>
              <w:rPr>
                <w:rFonts w:ascii="宋体" w:eastAsia="宋体" w:hAnsi="宋体" w:cs="宋体" w:hint="eastAsia"/>
                <w:color w:val="auto"/>
              </w:rPr>
              <w:t>双</w:t>
            </w:r>
          </w:p>
        </w:tc>
        <w:tc>
          <w:tcPr>
            <w:tcW w:w="255" w:type="pct"/>
            <w:tcBorders>
              <w:top w:val="nil"/>
              <w:left w:val="nil"/>
              <w:bottom w:val="single" w:sz="4" w:space="0" w:color="auto"/>
              <w:right w:val="single" w:sz="4" w:space="0" w:color="auto"/>
            </w:tcBorders>
            <w:shd w:val="clear" w:color="auto" w:fill="auto"/>
            <w:vAlign w:val="center"/>
          </w:tcPr>
          <w:p w14:paraId="21BEDBEA">
            <w:pPr>
              <w:jc w:val="center"/>
              <w:rPr>
                <w:rFonts w:ascii="宋体" w:eastAsia="宋体" w:hAnsi="宋体" w:cs="宋体"/>
                <w:color w:val="auto"/>
              </w:rPr>
            </w:pPr>
            <w:r>
              <w:rPr>
                <w:rFonts w:ascii="宋体" w:eastAsia="宋体" w:hAnsi="宋体" w:cs="宋体" w:hint="eastAsia"/>
                <w:color w:val="auto"/>
              </w:rPr>
              <w:t>81</w:t>
            </w:r>
          </w:p>
        </w:tc>
      </w:tr>
      <w:tr w14:paraId="636DF6B7">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0BB7E190">
            <w:pPr>
              <w:jc w:val="center"/>
              <w:rPr>
                <w:rFonts w:ascii="宋体" w:eastAsia="宋体" w:hAnsi="宋体" w:cs="宋体"/>
                <w:color w:val="auto"/>
              </w:rPr>
            </w:pPr>
            <w:r>
              <w:rPr>
                <w:rFonts w:ascii="宋体" w:eastAsia="宋体" w:hAnsi="宋体" w:cs="宋体" w:hint="eastAsia"/>
                <w:color w:val="auto"/>
              </w:rPr>
              <w:t>6</w:t>
            </w:r>
          </w:p>
        </w:tc>
        <w:tc>
          <w:tcPr>
            <w:tcW w:w="1476" w:type="dxa"/>
            <w:tcBorders>
              <w:top w:val="nil"/>
              <w:left w:val="nil"/>
              <w:bottom w:val="single" w:sz="4" w:space="0" w:color="auto"/>
              <w:right w:val="single" w:sz="4" w:space="0" w:color="auto"/>
            </w:tcBorders>
            <w:shd w:val="clear" w:color="auto" w:fill="auto"/>
            <w:vAlign w:val="center"/>
          </w:tcPr>
          <w:p w14:paraId="7412B185">
            <w:pPr>
              <w:jc w:val="center"/>
              <w:rPr>
                <w:rFonts w:ascii="宋体" w:eastAsia="宋体" w:hAnsi="宋体" w:cs="宋体"/>
                <w:color w:val="auto"/>
              </w:rPr>
            </w:pPr>
            <w:r>
              <w:rPr>
                <w:rFonts w:ascii="宋体" w:eastAsia="宋体" w:hAnsi="宋体" w:cs="宋体" w:hint="eastAsia"/>
                <w:color w:val="auto"/>
              </w:rPr>
              <w:t>防护鞋</w:t>
            </w:r>
          </w:p>
        </w:tc>
        <w:tc>
          <w:tcPr>
            <w:tcW w:w="6120" w:type="dxa"/>
            <w:tcBorders>
              <w:top w:val="nil"/>
              <w:left w:val="nil"/>
              <w:bottom w:val="single" w:sz="4" w:space="0" w:color="auto"/>
              <w:right w:val="single" w:sz="4" w:space="0" w:color="auto"/>
            </w:tcBorders>
            <w:shd w:val="clear" w:color="auto" w:fill="auto"/>
            <w:vAlign w:val="center"/>
          </w:tcPr>
          <w:p w14:paraId="5D2E9A62">
            <w:pPr>
              <w:rPr>
                <w:rFonts w:ascii="宋体" w:eastAsia="宋体" w:hAnsi="宋体" w:cs="宋体"/>
                <w:color w:val="auto"/>
                <w:lang w:eastAsia="zh-CN"/>
              </w:rPr>
            </w:pPr>
            <w:r>
              <w:rPr>
                <w:rFonts w:ascii="宋体" w:eastAsia="宋体" w:hAnsi="宋体" w:cs="宋体" w:hint="eastAsia"/>
                <w:color w:val="auto"/>
                <w:lang w:eastAsia="zh-CN"/>
              </w:rPr>
              <w:t>1.材质为：牛皮鞋面+GB防砸金属钢头+防静电橡胶鞋底</w:t>
            </w:r>
            <w:r>
              <w:rPr>
                <w:rFonts w:ascii="宋体" w:eastAsia="宋体" w:hAnsi="宋体" w:cs="宋体" w:hint="eastAsia"/>
                <w:color w:val="auto"/>
                <w:lang w:eastAsia="zh-CN"/>
              </w:rPr>
              <w:br/>
            </w:r>
            <w:r>
              <w:rPr>
                <w:rFonts w:ascii="宋体" w:eastAsia="宋体" w:hAnsi="宋体" w:cs="宋体" w:hint="eastAsia"/>
                <w:color w:val="auto"/>
                <w:lang w:eastAsia="zh-CN"/>
              </w:rPr>
              <w:t>2.鞋面配置：耐高温60°，耐酸碱，耐磨损，耐静电</w:t>
            </w:r>
            <w:r>
              <w:rPr>
                <w:rFonts w:ascii="宋体" w:eastAsia="宋体" w:hAnsi="宋体" w:cs="宋体" w:hint="eastAsia"/>
                <w:color w:val="auto"/>
                <w:lang w:eastAsia="zh-CN"/>
              </w:rPr>
              <w:br/>
            </w:r>
            <w:r>
              <w:rPr>
                <w:rFonts w:ascii="宋体" w:eastAsia="宋体" w:hAnsi="宋体" w:cs="宋体" w:hint="eastAsia"/>
                <w:color w:val="auto"/>
                <w:lang w:eastAsia="zh-CN"/>
              </w:rPr>
              <w:t>3.鞋头：金属钢头符合欧标GB防砸防撞标准</w:t>
            </w:r>
            <w:r>
              <w:rPr>
                <w:rFonts w:ascii="宋体" w:eastAsia="宋体" w:hAnsi="宋体" w:cs="宋体" w:hint="eastAsia"/>
                <w:color w:val="auto"/>
                <w:lang w:eastAsia="zh-CN"/>
              </w:rPr>
              <w:br/>
            </w:r>
            <w:r>
              <w:rPr>
                <w:rFonts w:ascii="宋体" w:eastAsia="宋体" w:hAnsi="宋体" w:cs="宋体" w:hint="eastAsia"/>
                <w:color w:val="auto"/>
                <w:lang w:eastAsia="zh-CN"/>
              </w:rPr>
              <w:t>4.防滑：轮胎纹路，符合GB/T 3903.6-2017</w:t>
            </w:r>
          </w:p>
        </w:tc>
        <w:tc>
          <w:tcPr>
            <w:tcW w:w="255" w:type="pct"/>
            <w:tcBorders>
              <w:top w:val="nil"/>
              <w:left w:val="nil"/>
              <w:bottom w:val="single" w:sz="4" w:space="0" w:color="auto"/>
              <w:right w:val="single" w:sz="4" w:space="0" w:color="auto"/>
            </w:tcBorders>
            <w:shd w:val="clear" w:color="auto" w:fill="auto"/>
            <w:vAlign w:val="center"/>
          </w:tcPr>
          <w:p w14:paraId="667A163B">
            <w:pPr>
              <w:jc w:val="center"/>
              <w:rPr>
                <w:rFonts w:ascii="宋体" w:eastAsia="宋体" w:hAnsi="宋体" w:cs="宋体"/>
                <w:color w:val="auto"/>
              </w:rPr>
            </w:pPr>
            <w:r>
              <w:rPr>
                <w:rFonts w:ascii="宋体" w:eastAsia="宋体" w:hAnsi="宋体" w:cs="宋体" w:hint="eastAsia"/>
                <w:color w:val="auto"/>
              </w:rPr>
              <w:t>双</w:t>
            </w:r>
          </w:p>
        </w:tc>
        <w:tc>
          <w:tcPr>
            <w:tcW w:w="255" w:type="pct"/>
            <w:tcBorders>
              <w:top w:val="nil"/>
              <w:left w:val="nil"/>
              <w:bottom w:val="single" w:sz="4" w:space="0" w:color="auto"/>
              <w:right w:val="single" w:sz="4" w:space="0" w:color="auto"/>
            </w:tcBorders>
            <w:shd w:val="clear" w:color="auto" w:fill="auto"/>
            <w:vAlign w:val="center"/>
          </w:tcPr>
          <w:p w14:paraId="653284F6">
            <w:pPr>
              <w:jc w:val="center"/>
              <w:rPr>
                <w:rFonts w:ascii="宋体" w:eastAsia="宋体" w:hAnsi="宋体" w:cs="宋体"/>
                <w:color w:val="auto"/>
              </w:rPr>
            </w:pPr>
            <w:r>
              <w:rPr>
                <w:rFonts w:ascii="宋体" w:eastAsia="宋体" w:hAnsi="宋体" w:cs="宋体" w:hint="eastAsia"/>
                <w:color w:val="auto"/>
              </w:rPr>
              <w:t>81</w:t>
            </w:r>
          </w:p>
        </w:tc>
      </w:tr>
      <w:tr w14:paraId="0CADE985">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5A17EEA4">
            <w:pPr>
              <w:jc w:val="center"/>
              <w:rPr>
                <w:rFonts w:ascii="宋体" w:eastAsia="宋体" w:hAnsi="宋体" w:cs="宋体"/>
                <w:color w:val="auto"/>
              </w:rPr>
            </w:pPr>
            <w:r>
              <w:rPr>
                <w:rFonts w:ascii="宋体" w:eastAsia="宋体" w:hAnsi="宋体" w:cs="宋体" w:hint="eastAsia"/>
                <w:color w:val="auto"/>
              </w:rPr>
              <w:t>7</w:t>
            </w:r>
          </w:p>
        </w:tc>
        <w:tc>
          <w:tcPr>
            <w:tcW w:w="1476" w:type="dxa"/>
            <w:tcBorders>
              <w:top w:val="nil"/>
              <w:left w:val="nil"/>
              <w:bottom w:val="single" w:sz="4" w:space="0" w:color="auto"/>
              <w:right w:val="single" w:sz="4" w:space="0" w:color="auto"/>
            </w:tcBorders>
            <w:shd w:val="clear" w:color="auto" w:fill="auto"/>
            <w:vAlign w:val="center"/>
          </w:tcPr>
          <w:p w14:paraId="7CD2624B">
            <w:pPr>
              <w:jc w:val="center"/>
              <w:rPr>
                <w:rFonts w:ascii="宋体" w:eastAsia="宋体" w:hAnsi="宋体" w:cs="宋体"/>
                <w:color w:val="auto"/>
              </w:rPr>
            </w:pPr>
            <w:r>
              <w:rPr>
                <w:rFonts w:ascii="宋体" w:eastAsia="宋体" w:hAnsi="宋体" w:cs="宋体" w:hint="eastAsia"/>
                <w:color w:val="auto"/>
              </w:rPr>
              <w:t>防静电服</w:t>
            </w:r>
          </w:p>
        </w:tc>
        <w:tc>
          <w:tcPr>
            <w:tcW w:w="6120" w:type="dxa"/>
            <w:tcBorders>
              <w:top w:val="nil"/>
              <w:left w:val="nil"/>
              <w:bottom w:val="single" w:sz="4" w:space="0" w:color="auto"/>
              <w:right w:val="single" w:sz="4" w:space="0" w:color="auto"/>
            </w:tcBorders>
            <w:shd w:val="clear" w:color="auto" w:fill="auto"/>
            <w:vAlign w:val="center"/>
          </w:tcPr>
          <w:p w14:paraId="76DDDDBE">
            <w:pPr>
              <w:rPr>
                <w:rFonts w:ascii="宋体" w:eastAsia="宋体" w:hAnsi="宋体" w:cs="宋体"/>
                <w:color w:val="auto"/>
                <w:lang w:eastAsia="zh-CN"/>
              </w:rPr>
            </w:pPr>
            <w:r>
              <w:rPr>
                <w:rFonts w:ascii="宋体" w:eastAsia="宋体" w:hAnsi="宋体" w:cs="宋体" w:hint="eastAsia"/>
                <w:color w:val="auto"/>
                <w:lang w:eastAsia="zh-CN"/>
              </w:rPr>
              <w:t>1.面料：防静电织物，按规定的款式和结构制成，以减少服装上静电积聚</w:t>
            </w:r>
            <w:r>
              <w:rPr>
                <w:rFonts w:ascii="宋体" w:eastAsia="宋体" w:hAnsi="宋体" w:cs="宋体" w:hint="eastAsia"/>
                <w:color w:val="auto"/>
                <w:lang w:eastAsia="zh-CN"/>
              </w:rPr>
              <w:br/>
            </w:r>
            <w:r>
              <w:rPr>
                <w:rFonts w:ascii="宋体" w:eastAsia="宋体" w:hAnsi="宋体" w:cs="宋体" w:hint="eastAsia"/>
                <w:color w:val="auto"/>
                <w:lang w:eastAsia="zh-CN"/>
              </w:rPr>
              <w:t>2.导电纤维间距≤10mm</w:t>
            </w:r>
            <w:r>
              <w:rPr>
                <w:rFonts w:ascii="宋体" w:eastAsia="宋体" w:hAnsi="宋体" w:cs="宋体" w:hint="eastAsia"/>
                <w:color w:val="auto"/>
                <w:lang w:eastAsia="zh-CN"/>
              </w:rPr>
              <w:br/>
            </w:r>
            <w:r>
              <w:rPr>
                <w:rFonts w:ascii="宋体" w:eastAsia="宋体" w:hAnsi="宋体" w:cs="宋体" w:hint="eastAsia"/>
                <w:color w:val="auto"/>
                <w:lang w:eastAsia="zh-CN"/>
              </w:rPr>
              <w:t>3.带电电荷量≤0.6</w:t>
            </w:r>
            <w:r>
              <w:rPr>
                <w:rFonts w:ascii="宋体" w:eastAsia="宋体" w:hAnsi="宋体" w:cs="宋体" w:hint="eastAsia"/>
                <w:color w:val="auto"/>
              </w:rPr>
              <w:t>μ</w:t>
            </w:r>
            <w:r>
              <w:rPr>
                <w:rFonts w:ascii="宋体" w:eastAsia="宋体" w:hAnsi="宋体" w:cs="宋体" w:hint="eastAsia"/>
                <w:color w:val="auto"/>
                <w:lang w:eastAsia="zh-CN"/>
              </w:rPr>
              <w:t>C/套</w:t>
            </w:r>
            <w:r>
              <w:rPr>
                <w:rFonts w:ascii="宋体" w:eastAsia="宋体" w:hAnsi="宋体" w:cs="宋体" w:hint="eastAsia"/>
                <w:color w:val="auto"/>
                <w:lang w:eastAsia="zh-CN"/>
              </w:rPr>
              <w:br/>
            </w:r>
            <w:r>
              <w:rPr>
                <w:rFonts w:ascii="宋体" w:eastAsia="宋体" w:hAnsi="宋体" w:cs="宋体" w:hint="eastAsia"/>
                <w:color w:val="auto"/>
                <w:lang w:eastAsia="zh-CN"/>
              </w:rPr>
              <w:t>4.接缝强力：大于75N</w:t>
            </w:r>
            <w:r>
              <w:rPr>
                <w:rFonts w:ascii="宋体" w:eastAsia="宋体" w:hAnsi="宋体" w:cs="宋体" w:hint="eastAsia"/>
                <w:color w:val="auto"/>
                <w:lang w:eastAsia="zh-CN"/>
              </w:rPr>
              <w:br/>
            </w:r>
            <w:r>
              <w:rPr>
                <w:rFonts w:ascii="宋体" w:eastAsia="宋体" w:hAnsi="宋体" w:cs="宋体" w:hint="eastAsia"/>
                <w:color w:val="auto"/>
                <w:lang w:eastAsia="zh-CN"/>
              </w:rPr>
              <w:t>5.耐磨符合：GB/T 3923.生产之后无相关异味</w:t>
            </w:r>
            <w:r>
              <w:rPr>
                <w:rFonts w:ascii="宋体" w:eastAsia="宋体" w:hAnsi="宋体" w:cs="宋体" w:hint="eastAsia"/>
                <w:color w:val="auto"/>
                <w:lang w:eastAsia="zh-CN"/>
              </w:rPr>
              <w:br/>
            </w:r>
            <w:r>
              <w:rPr>
                <w:rFonts w:ascii="宋体" w:eastAsia="宋体" w:hAnsi="宋体" w:cs="宋体" w:hint="eastAsia"/>
                <w:color w:val="auto"/>
                <w:lang w:eastAsia="zh-CN"/>
              </w:rPr>
              <w:t>6.尺寸变化率：-2.5~＋2.5</w:t>
            </w:r>
          </w:p>
        </w:tc>
        <w:tc>
          <w:tcPr>
            <w:tcW w:w="255" w:type="pct"/>
            <w:tcBorders>
              <w:top w:val="nil"/>
              <w:left w:val="nil"/>
              <w:bottom w:val="single" w:sz="4" w:space="0" w:color="auto"/>
              <w:right w:val="single" w:sz="4" w:space="0" w:color="auto"/>
            </w:tcBorders>
            <w:shd w:val="clear" w:color="auto" w:fill="auto"/>
            <w:vAlign w:val="center"/>
          </w:tcPr>
          <w:p w14:paraId="4229D7A9">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vAlign w:val="center"/>
          </w:tcPr>
          <w:p w14:paraId="7194D666">
            <w:pPr>
              <w:jc w:val="center"/>
              <w:rPr>
                <w:rFonts w:ascii="宋体" w:eastAsia="宋体" w:hAnsi="宋体" w:cs="宋体"/>
                <w:color w:val="auto"/>
              </w:rPr>
            </w:pPr>
            <w:r>
              <w:rPr>
                <w:rFonts w:ascii="宋体" w:eastAsia="宋体" w:hAnsi="宋体" w:cs="宋体" w:hint="eastAsia"/>
                <w:color w:val="auto"/>
              </w:rPr>
              <w:t>81</w:t>
            </w:r>
          </w:p>
        </w:tc>
      </w:tr>
      <w:tr w14:paraId="1A755036">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7705DE5A">
            <w:pPr>
              <w:jc w:val="center"/>
              <w:rPr>
                <w:rFonts w:ascii="宋体" w:eastAsia="宋体" w:hAnsi="宋体" w:cs="宋体"/>
                <w:color w:val="auto"/>
              </w:rPr>
            </w:pPr>
            <w:r>
              <w:rPr>
                <w:rFonts w:ascii="宋体" w:eastAsia="宋体" w:hAnsi="宋体" w:cs="宋体" w:hint="eastAsia"/>
                <w:color w:val="auto"/>
              </w:rPr>
              <w:t>8</w:t>
            </w:r>
          </w:p>
        </w:tc>
        <w:tc>
          <w:tcPr>
            <w:tcW w:w="1476" w:type="dxa"/>
            <w:tcBorders>
              <w:top w:val="nil"/>
              <w:left w:val="nil"/>
              <w:bottom w:val="single" w:sz="4" w:space="0" w:color="auto"/>
              <w:right w:val="single" w:sz="4" w:space="0" w:color="auto"/>
            </w:tcBorders>
            <w:shd w:val="clear" w:color="auto" w:fill="auto"/>
            <w:vAlign w:val="center"/>
          </w:tcPr>
          <w:p w14:paraId="5EA186D9">
            <w:pPr>
              <w:jc w:val="center"/>
              <w:rPr>
                <w:rFonts w:ascii="宋体" w:eastAsia="宋体" w:hAnsi="宋体" w:cs="宋体"/>
                <w:color w:val="auto"/>
              </w:rPr>
            </w:pPr>
            <w:r>
              <w:rPr>
                <w:rFonts w:ascii="宋体" w:eastAsia="宋体" w:hAnsi="宋体" w:cs="宋体" w:hint="eastAsia"/>
                <w:color w:val="auto"/>
              </w:rPr>
              <w:t>防雨护具</w:t>
            </w:r>
          </w:p>
        </w:tc>
        <w:tc>
          <w:tcPr>
            <w:tcW w:w="6120" w:type="dxa"/>
            <w:tcBorders>
              <w:top w:val="nil"/>
              <w:left w:val="nil"/>
              <w:bottom w:val="single" w:sz="4" w:space="0" w:color="auto"/>
              <w:right w:val="single" w:sz="4" w:space="0" w:color="auto"/>
            </w:tcBorders>
            <w:shd w:val="clear" w:color="auto" w:fill="auto"/>
            <w:vAlign w:val="center"/>
          </w:tcPr>
          <w:p w14:paraId="364ACCB2">
            <w:pPr>
              <w:rPr>
                <w:rFonts w:ascii="宋体" w:eastAsia="宋体" w:hAnsi="宋体" w:cs="宋体"/>
                <w:color w:val="auto"/>
                <w:lang w:eastAsia="zh-CN"/>
              </w:rPr>
            </w:pPr>
            <w:r>
              <w:rPr>
                <w:rFonts w:ascii="宋体" w:eastAsia="宋体" w:hAnsi="宋体" w:cs="宋体" w:hint="eastAsia"/>
                <w:color w:val="auto"/>
                <w:lang w:eastAsia="zh-CN"/>
              </w:rPr>
              <w:t>1.外壳采用防水面料制作，防水指数达到8000MMH20</w:t>
            </w:r>
            <w:r>
              <w:rPr>
                <w:rFonts w:ascii="宋体" w:eastAsia="宋体" w:hAnsi="宋体" w:cs="宋体" w:hint="eastAsia"/>
                <w:color w:val="auto"/>
                <w:lang w:eastAsia="zh-CN"/>
              </w:rPr>
              <w:br/>
            </w:r>
            <w:r>
              <w:rPr>
                <w:rFonts w:ascii="宋体" w:eastAsia="宋体" w:hAnsi="宋体" w:cs="宋体" w:hint="eastAsia"/>
                <w:color w:val="auto"/>
                <w:lang w:eastAsia="zh-CN"/>
              </w:rPr>
              <w:t>2.搭配亮银化纤，亮度＞420（cd/lx.m²）</w:t>
            </w:r>
            <w:r>
              <w:rPr>
                <w:rFonts w:ascii="宋体" w:eastAsia="宋体" w:hAnsi="宋体" w:cs="宋体" w:hint="eastAsia"/>
                <w:color w:val="auto"/>
                <w:lang w:eastAsia="zh-CN"/>
              </w:rPr>
              <w:br/>
            </w:r>
            <w:r>
              <w:rPr>
                <w:rFonts w:ascii="宋体" w:eastAsia="宋体" w:hAnsi="宋体" w:cs="宋体" w:hint="eastAsia"/>
                <w:color w:val="auto"/>
                <w:lang w:eastAsia="zh-CN"/>
              </w:rPr>
              <w:t>3.面料：防水涂层面料加密处理阻隔雨水渗入，形成防污</w:t>
            </w:r>
          </w:p>
        </w:tc>
        <w:tc>
          <w:tcPr>
            <w:tcW w:w="255" w:type="pct"/>
            <w:tcBorders>
              <w:top w:val="nil"/>
              <w:left w:val="nil"/>
              <w:bottom w:val="single" w:sz="4" w:space="0" w:color="auto"/>
              <w:right w:val="single" w:sz="4" w:space="0" w:color="auto"/>
            </w:tcBorders>
            <w:shd w:val="clear" w:color="auto" w:fill="auto"/>
            <w:vAlign w:val="center"/>
          </w:tcPr>
          <w:p w14:paraId="00212E88">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vAlign w:val="center"/>
          </w:tcPr>
          <w:p w14:paraId="777FA6C3">
            <w:pPr>
              <w:jc w:val="center"/>
              <w:rPr>
                <w:rFonts w:ascii="宋体" w:eastAsia="宋体" w:hAnsi="宋体" w:cs="宋体"/>
                <w:color w:val="auto"/>
              </w:rPr>
            </w:pPr>
            <w:r>
              <w:rPr>
                <w:rFonts w:ascii="宋体" w:eastAsia="宋体" w:hAnsi="宋体" w:cs="宋体" w:hint="eastAsia"/>
                <w:color w:val="auto"/>
              </w:rPr>
              <w:t>81</w:t>
            </w:r>
          </w:p>
        </w:tc>
      </w:tr>
      <w:tr w14:paraId="10C191B4">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7061B4CB">
            <w:pPr>
              <w:jc w:val="center"/>
              <w:rPr>
                <w:rFonts w:ascii="宋体" w:eastAsia="宋体" w:hAnsi="宋体" w:cs="宋体"/>
                <w:color w:val="auto"/>
              </w:rPr>
            </w:pPr>
            <w:r>
              <w:rPr>
                <w:rFonts w:ascii="宋体" w:eastAsia="宋体" w:hAnsi="宋体" w:cs="宋体" w:hint="eastAsia"/>
                <w:color w:val="auto"/>
              </w:rPr>
              <w:t>9</w:t>
            </w:r>
          </w:p>
        </w:tc>
        <w:tc>
          <w:tcPr>
            <w:tcW w:w="1476" w:type="dxa"/>
            <w:tcBorders>
              <w:top w:val="nil"/>
              <w:left w:val="nil"/>
              <w:bottom w:val="single" w:sz="4" w:space="0" w:color="auto"/>
              <w:right w:val="single" w:sz="4" w:space="0" w:color="auto"/>
            </w:tcBorders>
            <w:shd w:val="clear" w:color="auto" w:fill="auto"/>
            <w:vAlign w:val="center"/>
          </w:tcPr>
          <w:p w14:paraId="13A3E385">
            <w:pPr>
              <w:jc w:val="center"/>
              <w:rPr>
                <w:rFonts w:ascii="宋体" w:eastAsia="宋体" w:hAnsi="宋体" w:cs="宋体"/>
                <w:color w:val="auto"/>
              </w:rPr>
            </w:pPr>
            <w:r>
              <w:rPr>
                <w:rFonts w:ascii="宋体" w:eastAsia="宋体" w:hAnsi="宋体" w:cs="宋体" w:hint="eastAsia"/>
                <w:color w:val="auto"/>
              </w:rPr>
              <w:t>防寒防静电服</w:t>
            </w:r>
          </w:p>
        </w:tc>
        <w:tc>
          <w:tcPr>
            <w:tcW w:w="6120" w:type="dxa"/>
            <w:tcBorders>
              <w:top w:val="nil"/>
              <w:left w:val="nil"/>
              <w:bottom w:val="single" w:sz="4" w:space="0" w:color="auto"/>
              <w:right w:val="single" w:sz="4" w:space="0" w:color="auto"/>
            </w:tcBorders>
            <w:shd w:val="clear" w:color="auto" w:fill="auto"/>
            <w:vAlign w:val="center"/>
          </w:tcPr>
          <w:p w14:paraId="10D8DCD1">
            <w:pPr>
              <w:rPr>
                <w:rFonts w:ascii="宋体" w:eastAsia="宋体" w:hAnsi="宋体" w:cs="宋体"/>
                <w:color w:val="auto"/>
                <w:lang w:eastAsia="zh-CN"/>
              </w:rPr>
            </w:pPr>
            <w:r>
              <w:rPr>
                <w:rFonts w:ascii="宋体" w:eastAsia="宋体" w:hAnsi="宋体" w:cs="宋体" w:hint="eastAsia"/>
                <w:color w:val="auto"/>
                <w:lang w:eastAsia="zh-CN"/>
              </w:rPr>
              <w:t>1.面料：外壳搭配防水防静电可拆卸棉衣面料</w:t>
            </w:r>
            <w:r>
              <w:rPr>
                <w:rFonts w:ascii="宋体" w:eastAsia="宋体" w:hAnsi="宋体" w:cs="宋体" w:hint="eastAsia"/>
                <w:color w:val="auto"/>
                <w:lang w:eastAsia="zh-CN"/>
              </w:rPr>
              <w:br/>
            </w:r>
            <w:r>
              <w:rPr>
                <w:rFonts w:ascii="宋体" w:eastAsia="宋体" w:hAnsi="宋体" w:cs="宋体" w:hint="eastAsia"/>
                <w:color w:val="auto"/>
                <w:lang w:eastAsia="zh-CN"/>
              </w:rPr>
              <w:t>2.搭配导电纱确保对应导电纤维间距≤10m</w:t>
            </w:r>
            <w:r>
              <w:rPr>
                <w:rFonts w:ascii="宋体" w:eastAsia="宋体" w:hAnsi="宋体" w:cs="宋体" w:hint="eastAsia"/>
                <w:color w:val="auto"/>
                <w:lang w:eastAsia="zh-CN"/>
              </w:rPr>
              <w:br/>
            </w:r>
            <w:r>
              <w:rPr>
                <w:rFonts w:ascii="宋体" w:eastAsia="宋体" w:hAnsi="宋体" w:cs="宋体" w:hint="eastAsia"/>
                <w:color w:val="auto"/>
                <w:lang w:eastAsia="zh-CN"/>
              </w:rPr>
              <w:t>3.双层防寒标准符合GB/T 38300。</w:t>
            </w:r>
          </w:p>
        </w:tc>
        <w:tc>
          <w:tcPr>
            <w:tcW w:w="255" w:type="pct"/>
            <w:tcBorders>
              <w:top w:val="nil"/>
              <w:left w:val="nil"/>
              <w:bottom w:val="single" w:sz="4" w:space="0" w:color="auto"/>
              <w:right w:val="single" w:sz="4" w:space="0" w:color="auto"/>
            </w:tcBorders>
            <w:shd w:val="clear" w:color="auto" w:fill="auto"/>
            <w:vAlign w:val="center"/>
          </w:tcPr>
          <w:p w14:paraId="12E758A8">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vAlign w:val="center"/>
          </w:tcPr>
          <w:p w14:paraId="67CF149A">
            <w:pPr>
              <w:jc w:val="center"/>
              <w:rPr>
                <w:rFonts w:ascii="宋体" w:eastAsia="宋体" w:hAnsi="宋体" w:cs="宋体"/>
                <w:color w:val="auto"/>
              </w:rPr>
            </w:pPr>
            <w:r>
              <w:rPr>
                <w:rFonts w:ascii="宋体" w:eastAsia="宋体" w:hAnsi="宋体" w:cs="宋体" w:hint="eastAsia"/>
                <w:color w:val="auto"/>
              </w:rPr>
              <w:t>81</w:t>
            </w:r>
          </w:p>
        </w:tc>
      </w:tr>
      <w:tr w14:paraId="326F282E">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6D9CA75D">
            <w:pPr>
              <w:jc w:val="center"/>
              <w:rPr>
                <w:rFonts w:ascii="宋体" w:eastAsia="宋体" w:hAnsi="宋体" w:cs="宋体"/>
                <w:color w:val="auto"/>
              </w:rPr>
            </w:pPr>
            <w:r>
              <w:rPr>
                <w:rFonts w:ascii="宋体" w:eastAsia="宋体" w:hAnsi="宋体" w:cs="宋体" w:hint="eastAsia"/>
                <w:color w:val="auto"/>
              </w:rPr>
              <w:t>10</w:t>
            </w:r>
          </w:p>
        </w:tc>
        <w:tc>
          <w:tcPr>
            <w:tcW w:w="1476" w:type="dxa"/>
            <w:tcBorders>
              <w:top w:val="nil"/>
              <w:left w:val="nil"/>
              <w:bottom w:val="single" w:sz="4" w:space="0" w:color="auto"/>
              <w:right w:val="single" w:sz="4" w:space="0" w:color="auto"/>
            </w:tcBorders>
            <w:shd w:val="clear" w:color="auto" w:fill="auto"/>
            <w:vAlign w:val="center"/>
          </w:tcPr>
          <w:p w14:paraId="23A4B855">
            <w:pPr>
              <w:jc w:val="center"/>
              <w:rPr>
                <w:rFonts w:ascii="宋体" w:eastAsia="宋体" w:hAnsi="宋体" w:cs="宋体"/>
                <w:color w:val="auto"/>
              </w:rPr>
            </w:pPr>
            <w:r>
              <w:rPr>
                <w:rFonts w:ascii="宋体" w:eastAsia="宋体" w:hAnsi="宋体" w:cs="宋体" w:hint="eastAsia"/>
                <w:color w:val="auto"/>
              </w:rPr>
              <w:t>防弹护具</w:t>
            </w:r>
          </w:p>
        </w:tc>
        <w:tc>
          <w:tcPr>
            <w:tcW w:w="6120" w:type="dxa"/>
            <w:tcBorders>
              <w:top w:val="nil"/>
              <w:left w:val="nil"/>
              <w:bottom w:val="single" w:sz="4" w:space="0" w:color="auto"/>
              <w:right w:val="single" w:sz="4" w:space="0" w:color="auto"/>
            </w:tcBorders>
            <w:shd w:val="clear" w:color="auto" w:fill="auto"/>
            <w:vAlign w:val="center"/>
          </w:tcPr>
          <w:p w14:paraId="148B6532">
            <w:pPr>
              <w:rPr>
                <w:rFonts w:ascii="宋体" w:eastAsia="宋体" w:hAnsi="宋体" w:cs="宋体"/>
                <w:color w:val="auto"/>
                <w:lang w:eastAsia="zh-CN"/>
              </w:rPr>
            </w:pPr>
            <w:r>
              <w:rPr>
                <w:rFonts w:ascii="宋体" w:eastAsia="宋体" w:hAnsi="宋体" w:cs="宋体" w:hint="eastAsia"/>
                <w:color w:val="auto"/>
                <w:lang w:eastAsia="zh-CN"/>
              </w:rPr>
              <w:t>1.构成：衣物搭配防弹护具</w:t>
            </w:r>
            <w:r>
              <w:rPr>
                <w:rFonts w:ascii="宋体" w:eastAsia="宋体" w:hAnsi="宋体" w:cs="宋体" w:hint="eastAsia"/>
                <w:color w:val="auto"/>
                <w:lang w:eastAsia="zh-CN"/>
              </w:rPr>
              <w:br/>
            </w:r>
            <w:r>
              <w:rPr>
                <w:rFonts w:ascii="宋体" w:eastAsia="宋体" w:hAnsi="宋体" w:cs="宋体" w:hint="eastAsia"/>
                <w:color w:val="auto"/>
                <w:lang w:eastAsia="zh-CN"/>
              </w:rPr>
              <w:t>2.防弹护具材质：防弹合金钢，防弹等级符合GA141- 2010 5级</w:t>
            </w:r>
            <w:r>
              <w:rPr>
                <w:rFonts w:ascii="宋体" w:eastAsia="宋体" w:hAnsi="宋体" w:cs="宋体" w:hint="eastAsia"/>
                <w:color w:val="auto"/>
                <w:lang w:eastAsia="zh-CN"/>
              </w:rPr>
              <w:br/>
            </w:r>
            <w:r>
              <w:rPr>
                <w:rFonts w:ascii="宋体" w:eastAsia="宋体" w:hAnsi="宋体" w:cs="宋体" w:hint="eastAsia"/>
                <w:color w:val="auto"/>
                <w:lang w:eastAsia="zh-CN"/>
              </w:rPr>
              <w:t>3.防弹护具尺寸为：250*300m</w:t>
            </w:r>
            <w:r>
              <w:rPr>
                <w:rFonts w:ascii="宋体" w:eastAsia="宋体" w:hAnsi="宋体" w:cs="宋体" w:hint="eastAsia"/>
                <w:color w:val="auto"/>
                <w:lang w:eastAsia="zh-CN"/>
              </w:rPr>
              <w:br/>
            </w:r>
            <w:r>
              <w:rPr>
                <w:rFonts w:ascii="宋体" w:eastAsia="宋体" w:hAnsi="宋体" w:cs="宋体" w:hint="eastAsia"/>
                <w:color w:val="auto"/>
                <w:lang w:eastAsia="zh-CN"/>
              </w:rPr>
              <w:t>4.重量标准为：2.3KG</w:t>
            </w:r>
            <w:r>
              <w:rPr>
                <w:rFonts w:ascii="宋体" w:eastAsia="宋体" w:hAnsi="宋体" w:cs="宋体" w:hint="eastAsia"/>
                <w:color w:val="auto"/>
                <w:lang w:eastAsia="zh-CN"/>
              </w:rPr>
              <w:br/>
            </w:r>
            <w:r>
              <w:rPr>
                <w:rFonts w:ascii="宋体" w:eastAsia="宋体" w:hAnsi="宋体" w:cs="宋体" w:hint="eastAsia"/>
                <w:color w:val="auto"/>
                <w:lang w:eastAsia="zh-CN"/>
              </w:rPr>
              <w:t>5.执行标准为：《GA 141-2010 警用防弹衣技术标准》</w:t>
            </w:r>
          </w:p>
        </w:tc>
        <w:tc>
          <w:tcPr>
            <w:tcW w:w="255" w:type="pct"/>
            <w:tcBorders>
              <w:top w:val="nil"/>
              <w:left w:val="nil"/>
              <w:bottom w:val="single" w:sz="4" w:space="0" w:color="auto"/>
              <w:right w:val="single" w:sz="4" w:space="0" w:color="auto"/>
            </w:tcBorders>
            <w:shd w:val="clear" w:color="auto" w:fill="auto"/>
            <w:vAlign w:val="center"/>
          </w:tcPr>
          <w:p w14:paraId="03E9CEF2">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vAlign w:val="center"/>
          </w:tcPr>
          <w:p w14:paraId="17D9F698">
            <w:pPr>
              <w:jc w:val="center"/>
              <w:rPr>
                <w:rFonts w:ascii="宋体" w:eastAsia="宋体" w:hAnsi="宋体" w:cs="宋体"/>
                <w:color w:val="auto"/>
              </w:rPr>
            </w:pPr>
            <w:r>
              <w:rPr>
                <w:rFonts w:ascii="宋体" w:eastAsia="宋体" w:hAnsi="宋体" w:cs="宋体" w:hint="eastAsia"/>
                <w:color w:val="auto"/>
              </w:rPr>
              <w:t>81</w:t>
            </w:r>
          </w:p>
        </w:tc>
      </w:tr>
      <w:tr w14:paraId="0A4E0FCD">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7A621195">
            <w:pPr>
              <w:jc w:val="center"/>
              <w:rPr>
                <w:rFonts w:ascii="宋体" w:eastAsia="宋体" w:hAnsi="宋体" w:cs="宋体"/>
                <w:color w:val="auto"/>
              </w:rPr>
            </w:pPr>
            <w:r>
              <w:rPr>
                <w:rFonts w:ascii="宋体" w:eastAsia="宋体" w:hAnsi="宋体" w:cs="宋体" w:hint="eastAsia"/>
                <w:color w:val="auto"/>
              </w:rPr>
              <w:t>11</w:t>
            </w:r>
          </w:p>
        </w:tc>
        <w:tc>
          <w:tcPr>
            <w:tcW w:w="823" w:type="pct"/>
            <w:tcBorders>
              <w:top w:val="nil"/>
              <w:left w:val="nil"/>
              <w:bottom w:val="single" w:sz="4" w:space="0" w:color="auto"/>
              <w:right w:val="single" w:sz="4" w:space="0" w:color="auto"/>
            </w:tcBorders>
            <w:shd w:val="clear" w:color="auto" w:fill="auto"/>
            <w:vAlign w:val="center"/>
          </w:tcPr>
          <w:p w14:paraId="45410E38">
            <w:pPr>
              <w:jc w:val="center"/>
              <w:rPr>
                <w:rFonts w:ascii="宋体" w:eastAsia="宋体" w:hAnsi="宋体" w:cs="宋体"/>
                <w:color w:val="auto"/>
              </w:rPr>
            </w:pPr>
            <w:r>
              <w:rPr>
                <w:rFonts w:ascii="宋体" w:eastAsia="宋体" w:hAnsi="宋体" w:cs="宋体" w:hint="eastAsia"/>
                <w:color w:val="auto"/>
              </w:rPr>
              <w:t>视频记录仪</w:t>
            </w:r>
          </w:p>
        </w:tc>
        <w:tc>
          <w:tcPr>
            <w:tcW w:w="3410" w:type="pct"/>
            <w:tcBorders>
              <w:top w:val="nil"/>
              <w:left w:val="nil"/>
              <w:bottom w:val="single" w:sz="4" w:space="0" w:color="auto"/>
              <w:right w:val="single" w:sz="4" w:space="0" w:color="auto"/>
            </w:tcBorders>
            <w:shd w:val="clear" w:color="auto" w:fill="auto"/>
            <w:vAlign w:val="center"/>
          </w:tcPr>
          <w:p w14:paraId="1F57EB33">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color w:val="FF0000"/>
                <w:sz w:val="20"/>
              </w:rPr>
              <w:t>1.</w:t>
            </w:r>
            <w:r>
              <w:rPr>
                <w:rFonts w:hint="eastAsia"/>
                <w:color w:val="FF0000"/>
                <w:sz w:val="20"/>
              </w:rPr>
              <w:t>像素：</w:t>
            </w:r>
            <w:r>
              <w:rPr>
                <w:rFonts w:eastAsia="等线"/>
                <w:color w:val="FF0000"/>
                <w:sz w:val="20"/>
              </w:rPr>
              <w:t>≥200</w:t>
            </w:r>
            <w:r>
              <w:rPr>
                <w:rFonts w:hint="eastAsia"/>
                <w:color w:val="FF0000"/>
                <w:sz w:val="20"/>
              </w:rPr>
              <w:t>万像素</w:t>
            </w:r>
            <w:r>
              <w:rPr>
                <w:rFonts w:eastAsia="等线"/>
                <w:color w:val="FF0000"/>
                <w:sz w:val="20"/>
              </w:rPr>
              <w:t xml:space="preserve"> </w:t>
            </w:r>
            <w:r>
              <w:rPr>
                <w:rFonts w:hint="eastAsia"/>
                <w:color w:val="FF0000"/>
                <w:sz w:val="20"/>
              </w:rPr>
              <w:t>，采用</w:t>
            </w:r>
            <w:r>
              <w:rPr>
                <w:rFonts w:eastAsia="等线"/>
                <w:color w:val="FF0000"/>
                <w:sz w:val="20"/>
              </w:rPr>
              <w:t xml:space="preserve">1/3" </w:t>
            </w:r>
            <w:r>
              <w:rPr>
                <w:rFonts w:hint="eastAsia"/>
                <w:color w:val="FF0000"/>
                <w:sz w:val="20"/>
              </w:rPr>
              <w:t>进行逐行扫描</w:t>
            </w:r>
            <w:r>
              <w:rPr>
                <w:rFonts w:eastAsia="等线"/>
                <w:color w:val="FF0000"/>
                <w:sz w:val="20"/>
              </w:rPr>
              <w:t>CMOS</w:t>
            </w:r>
            <w:r>
              <w:rPr>
                <w:rFonts w:eastAsia="等线"/>
                <w:color w:val="FF0000"/>
                <w:sz w:val="20"/>
              </w:rPr>
              <w:br/>
            </w:r>
            <w:r>
              <w:rPr>
                <w:rFonts w:eastAsia="等线"/>
                <w:color w:val="FF0000"/>
                <w:sz w:val="20"/>
              </w:rPr>
              <w:t>2.</w:t>
            </w:r>
            <w:r>
              <w:rPr>
                <w:rFonts w:hint="eastAsia"/>
                <w:color w:val="FF0000"/>
                <w:sz w:val="20"/>
              </w:rPr>
              <w:t>支持</w:t>
            </w:r>
            <w:r>
              <w:rPr>
                <w:rFonts w:eastAsia="等线"/>
                <w:color w:val="FF0000"/>
                <w:sz w:val="20"/>
              </w:rPr>
              <w:t>H.265</w:t>
            </w:r>
            <w:r>
              <w:rPr>
                <w:rFonts w:hint="eastAsia"/>
                <w:color w:val="FF0000"/>
                <w:sz w:val="20"/>
              </w:rPr>
              <w:t>和</w:t>
            </w:r>
            <w:r>
              <w:rPr>
                <w:rFonts w:eastAsia="等线"/>
                <w:color w:val="FF0000"/>
                <w:sz w:val="20"/>
              </w:rPr>
              <w:t>H.264</w:t>
            </w:r>
            <w:r>
              <w:rPr>
                <w:rFonts w:hint="eastAsia"/>
                <w:color w:val="FF0000"/>
                <w:sz w:val="20"/>
              </w:rPr>
              <w:t>编码，在输出时最大可输出</w:t>
            </w:r>
            <w:r>
              <w:rPr>
                <w:rFonts w:eastAsia="等线"/>
                <w:color w:val="FF0000"/>
                <w:sz w:val="20"/>
              </w:rPr>
              <w:t>1080P@25fps</w:t>
            </w:r>
            <w:r>
              <w:rPr>
                <w:rFonts w:hint="eastAsia"/>
                <w:color w:val="FF0000"/>
                <w:sz w:val="20"/>
              </w:rPr>
              <w:t>实时图像</w:t>
            </w:r>
            <w:r>
              <w:rPr>
                <w:rFonts w:eastAsia="等线"/>
                <w:color w:val="FF0000"/>
                <w:sz w:val="20"/>
              </w:rPr>
              <w:br/>
            </w:r>
            <w:r>
              <w:rPr>
                <w:rFonts w:eastAsia="等线"/>
                <w:color w:val="FF0000"/>
                <w:sz w:val="20"/>
              </w:rPr>
              <w:t>3.</w:t>
            </w:r>
            <w:r>
              <w:rPr>
                <w:rFonts w:hint="eastAsia"/>
                <w:color w:val="FF0000"/>
                <w:sz w:val="20"/>
              </w:rPr>
              <w:t>支持一键拍照、录像功能，支持手动报警，内置</w:t>
            </w:r>
            <w:r>
              <w:rPr>
                <w:rFonts w:eastAsia="等线"/>
                <w:color w:val="FF0000"/>
                <w:sz w:val="20"/>
              </w:rPr>
              <w:t>EMMC</w:t>
            </w:r>
            <w:r>
              <w:rPr>
                <w:rFonts w:hint="eastAsia"/>
                <w:color w:val="FF0000"/>
                <w:sz w:val="20"/>
              </w:rPr>
              <w:t>存储，寿命长、可靠，可支持插入各运营商</w:t>
            </w:r>
            <w:r>
              <w:rPr>
                <w:rFonts w:eastAsia="等线"/>
                <w:color w:val="FF0000"/>
                <w:sz w:val="20"/>
              </w:rPr>
              <w:t>nano SIM</w:t>
            </w:r>
            <w:r>
              <w:rPr>
                <w:rFonts w:hint="eastAsia"/>
                <w:color w:val="FF0000"/>
                <w:sz w:val="20"/>
              </w:rPr>
              <w:t>卡</w:t>
            </w:r>
            <w:r>
              <w:rPr>
                <w:rFonts w:eastAsia="等线"/>
                <w:color w:val="FF0000"/>
                <w:sz w:val="20"/>
              </w:rPr>
              <w:br/>
            </w:r>
            <w:r>
              <w:rPr>
                <w:rFonts w:eastAsia="等线"/>
                <w:color w:val="FF0000"/>
                <w:sz w:val="20"/>
              </w:rPr>
              <w:t>4.</w:t>
            </w:r>
            <w:r>
              <w:rPr>
                <w:rFonts w:hint="eastAsia"/>
                <w:color w:val="FF0000"/>
                <w:sz w:val="20"/>
              </w:rPr>
              <w:t>摄像机传感器类型：</w:t>
            </w:r>
            <w:r>
              <w:rPr>
                <w:rFonts w:eastAsia="等线"/>
                <w:color w:val="FF0000"/>
                <w:sz w:val="20"/>
              </w:rPr>
              <w:t>1/3" CMOS</w:t>
            </w:r>
            <w:r>
              <w:rPr>
                <w:rFonts w:hint="eastAsia"/>
                <w:color w:val="FF0000"/>
                <w:sz w:val="20"/>
              </w:rPr>
              <w:t>。镜头焦距：</w:t>
            </w:r>
            <w:r>
              <w:rPr>
                <w:rFonts w:eastAsia="等线"/>
                <w:color w:val="FF0000"/>
                <w:sz w:val="20"/>
              </w:rPr>
              <w:t>4.15mm</w:t>
            </w:r>
            <w:r>
              <w:rPr>
                <w:rFonts w:hint="eastAsia"/>
                <w:color w:val="FF0000"/>
                <w:sz w:val="20"/>
              </w:rPr>
              <w:t>，镜头光圈：</w:t>
            </w:r>
            <w:r>
              <w:rPr>
                <w:rFonts w:eastAsia="等线"/>
                <w:color w:val="FF0000"/>
                <w:sz w:val="20"/>
              </w:rPr>
              <w:t>F2.0</w:t>
            </w:r>
            <w:r>
              <w:rPr>
                <w:rFonts w:hint="eastAsia"/>
                <w:color w:val="FF0000"/>
                <w:sz w:val="20"/>
              </w:rPr>
              <w:t>电子防抖：支持</w:t>
            </w:r>
            <w:r>
              <w:rPr>
                <w:rFonts w:eastAsia="等线"/>
                <w:color w:val="FF0000"/>
                <w:sz w:val="20"/>
              </w:rPr>
              <w:br/>
            </w:r>
            <w:r>
              <w:rPr>
                <w:rFonts w:eastAsia="等线"/>
                <w:color w:val="FF0000"/>
                <w:sz w:val="20"/>
              </w:rPr>
              <w:t>5.</w:t>
            </w:r>
            <w:r>
              <w:rPr>
                <w:rFonts w:hint="eastAsia"/>
                <w:color w:val="FF0000"/>
                <w:sz w:val="20"/>
              </w:rPr>
              <w:t>视频码流类型：主码流，主码流分辨率：</w:t>
            </w:r>
            <w:r>
              <w:rPr>
                <w:rFonts w:eastAsia="等线"/>
                <w:color w:val="FF0000"/>
                <w:sz w:val="20"/>
              </w:rPr>
              <w:t>1920*1080</w:t>
            </w:r>
            <w:r>
              <w:rPr>
                <w:rFonts w:hint="eastAsia"/>
                <w:color w:val="FF0000"/>
                <w:sz w:val="20"/>
              </w:rPr>
              <w:t>，视频压缩标准：</w:t>
            </w:r>
            <w:r>
              <w:rPr>
                <w:rFonts w:eastAsia="等线"/>
                <w:color w:val="FF0000"/>
                <w:sz w:val="20"/>
              </w:rPr>
              <w:t>H.264;H.265</w:t>
            </w:r>
            <w:r>
              <w:rPr>
                <w:rFonts w:hint="eastAsia"/>
                <w:color w:val="FF0000"/>
                <w:sz w:val="20"/>
              </w:rPr>
              <w:t>，码率控制：变码率，录像格式：</w:t>
            </w:r>
            <w:r>
              <w:rPr>
                <w:rFonts w:eastAsia="等线"/>
                <w:color w:val="FF0000"/>
                <w:sz w:val="20"/>
              </w:rPr>
              <w:t>MP4</w:t>
            </w:r>
            <w:r>
              <w:rPr>
                <w:rFonts w:hint="eastAsia"/>
                <w:color w:val="FF0000"/>
                <w:sz w:val="20"/>
              </w:rPr>
              <w:t>，录像分辨率：</w:t>
            </w:r>
            <w:r>
              <w:rPr>
                <w:rFonts w:eastAsia="等线"/>
                <w:color w:val="FF0000"/>
                <w:sz w:val="20"/>
              </w:rPr>
              <w:t>1080P@25fps</w:t>
            </w:r>
            <w:r>
              <w:rPr>
                <w:rFonts w:hint="eastAsia"/>
                <w:color w:val="FF0000"/>
                <w:sz w:val="20"/>
              </w:rPr>
              <w:t>。图片格式：</w:t>
            </w:r>
            <w:r>
              <w:rPr>
                <w:rFonts w:eastAsia="等线"/>
                <w:color w:val="FF0000"/>
                <w:sz w:val="20"/>
              </w:rPr>
              <w:t>JPEG</w:t>
            </w:r>
            <w:r>
              <w:rPr>
                <w:rFonts w:hint="eastAsia"/>
                <w:color w:val="FF0000"/>
                <w:sz w:val="20"/>
              </w:rPr>
              <w:t>，最大输出分辨率：</w:t>
            </w:r>
            <w:r>
              <w:rPr>
                <w:rFonts w:eastAsia="等线"/>
                <w:color w:val="FF0000"/>
                <w:sz w:val="20"/>
              </w:rPr>
              <w:t>1080P@25fps</w:t>
            </w:r>
            <w:r>
              <w:rPr>
                <w:rFonts w:hint="eastAsia"/>
                <w:color w:val="FF0000"/>
                <w:sz w:val="20"/>
              </w:rPr>
              <w:t>。音频采样率：</w:t>
            </w:r>
            <w:r>
              <w:rPr>
                <w:rFonts w:eastAsia="等线"/>
                <w:color w:val="FF0000"/>
                <w:sz w:val="20"/>
              </w:rPr>
              <w:t>16 kHz;8 kHz</w:t>
            </w:r>
            <w:r>
              <w:rPr>
                <w:rFonts w:hint="eastAsia"/>
                <w:color w:val="FF0000"/>
                <w:sz w:val="20"/>
              </w:rPr>
              <w:t>。</w:t>
            </w:r>
            <w:r>
              <w:rPr>
                <w:rFonts w:eastAsia="等线"/>
                <w:color w:val="FF0000"/>
                <w:sz w:val="20"/>
              </w:rPr>
              <w:br/>
            </w:r>
            <w:r>
              <w:rPr>
                <w:rFonts w:eastAsia="等线"/>
                <w:color w:val="FF0000"/>
                <w:sz w:val="20"/>
              </w:rPr>
              <w:t>6.</w:t>
            </w:r>
            <w:r>
              <w:rPr>
                <w:rFonts w:hint="eastAsia"/>
                <w:color w:val="FF0000"/>
                <w:sz w:val="20"/>
              </w:rPr>
              <w:t>音频压缩标准：</w:t>
            </w:r>
            <w:r>
              <w:rPr>
                <w:rFonts w:eastAsia="等线"/>
                <w:color w:val="FF0000"/>
                <w:sz w:val="20"/>
              </w:rPr>
              <w:t>G.711alaw,G.711ulaw,G.722.1,PCM</w:t>
            </w:r>
            <w:r>
              <w:rPr>
                <w:rFonts w:hint="eastAsia"/>
                <w:color w:val="FF0000"/>
                <w:sz w:val="20"/>
              </w:rPr>
              <w:t>网络和连接拨号：</w:t>
            </w:r>
            <w:r>
              <w:rPr>
                <w:rFonts w:eastAsia="等线"/>
                <w:color w:val="FF0000"/>
                <w:sz w:val="20"/>
              </w:rPr>
              <w:t>TDD-LTE B34;TDD-LTE B38;TDD-LTE B39;TDD-LTE B40;TDD-LTE B41;FDD -LTE B1;FDD -LTE B3;FDD -LTE B5;FDD -LTE B8</w:t>
            </w:r>
            <w:r>
              <w:rPr>
                <w:rFonts w:hint="eastAsia"/>
                <w:color w:val="FF0000"/>
                <w:sz w:val="20"/>
              </w:rPr>
              <w:t>，</w:t>
            </w:r>
            <w:r>
              <w:rPr>
                <w:rFonts w:eastAsia="等线"/>
                <w:color w:val="FF0000"/>
                <w:sz w:val="20"/>
              </w:rPr>
              <w:t>Wi-Fi</w:t>
            </w:r>
            <w:r>
              <w:rPr>
                <w:rFonts w:hint="eastAsia"/>
                <w:color w:val="FF0000"/>
                <w:sz w:val="20"/>
              </w:rPr>
              <w:t>协议：</w:t>
            </w:r>
            <w:r>
              <w:rPr>
                <w:rFonts w:eastAsia="等线"/>
                <w:color w:val="FF0000"/>
                <w:sz w:val="20"/>
              </w:rPr>
              <w:t>802.11 b/g/n</w:t>
            </w:r>
            <w:r>
              <w:rPr>
                <w:rFonts w:eastAsia="等线"/>
                <w:color w:val="FF0000"/>
                <w:sz w:val="20"/>
              </w:rPr>
              <w:br/>
            </w:r>
            <w:r>
              <w:rPr>
                <w:rFonts w:eastAsia="等线"/>
                <w:color w:val="FF0000"/>
                <w:sz w:val="20"/>
              </w:rPr>
              <w:t>7.</w:t>
            </w:r>
            <w:r>
              <w:rPr>
                <w:rFonts w:hint="eastAsia"/>
                <w:color w:val="FF0000"/>
                <w:sz w:val="20"/>
              </w:rPr>
              <w:t>定位：</w:t>
            </w:r>
            <w:r>
              <w:rPr>
                <w:rFonts w:eastAsia="等线"/>
                <w:color w:val="FF0000"/>
                <w:sz w:val="20"/>
              </w:rPr>
              <w:t>GPS;</w:t>
            </w:r>
            <w:r>
              <w:rPr>
                <w:rFonts w:hint="eastAsia"/>
                <w:color w:val="FF0000"/>
                <w:sz w:val="20"/>
              </w:rPr>
              <w:t>北斗</w:t>
            </w:r>
            <w:r>
              <w:rPr>
                <w:rFonts w:eastAsia="等线"/>
                <w:color w:val="FF0000"/>
                <w:sz w:val="20"/>
              </w:rPr>
              <w:t>;</w:t>
            </w:r>
            <w:r>
              <w:rPr>
                <w:rFonts w:hint="eastAsia"/>
                <w:color w:val="FF0000"/>
                <w:sz w:val="20"/>
              </w:rPr>
              <w:t>混合定位，蓝牙：</w:t>
            </w:r>
            <w:r>
              <w:rPr>
                <w:rFonts w:eastAsia="等线"/>
                <w:color w:val="FF0000"/>
                <w:sz w:val="20"/>
              </w:rPr>
              <w:t>4.0</w:t>
            </w:r>
            <w:r>
              <w:rPr>
                <w:rFonts w:hint="eastAsia"/>
                <w:color w:val="FF0000"/>
                <w:sz w:val="20"/>
              </w:rPr>
              <w:t>，支持协议：</w:t>
            </w:r>
            <w:r>
              <w:rPr>
                <w:rFonts w:eastAsia="等线"/>
                <w:color w:val="FF0000"/>
                <w:sz w:val="20"/>
              </w:rPr>
              <w:t>FTP;DNS;RTSP;NTP;TCP/IP;DHCP;SIP</w:t>
            </w:r>
            <w:r>
              <w:rPr>
                <w:rFonts w:hint="eastAsia"/>
                <w:color w:val="FF0000"/>
                <w:sz w:val="20"/>
              </w:rPr>
              <w:t>，一般规范满功耗续航时间：</w:t>
            </w:r>
            <w:r>
              <w:rPr>
                <w:rFonts w:eastAsia="等线"/>
                <w:color w:val="FF0000"/>
                <w:sz w:val="20"/>
              </w:rPr>
              <w:t>720P</w:t>
            </w:r>
            <w:r>
              <w:rPr>
                <w:rFonts w:hint="eastAsia"/>
                <w:color w:val="FF0000"/>
                <w:sz w:val="20"/>
              </w:rPr>
              <w:t>纯录像续航时间</w:t>
            </w:r>
            <w:r>
              <w:rPr>
                <w:rFonts w:eastAsia="等线"/>
                <w:color w:val="FF0000"/>
                <w:sz w:val="20"/>
              </w:rPr>
              <w:t>14</w:t>
            </w:r>
            <w:r>
              <w:rPr>
                <w:rFonts w:hint="eastAsia"/>
                <w:color w:val="FF0000"/>
                <w:sz w:val="20"/>
              </w:rPr>
              <w:t>小时。</w:t>
            </w:r>
            <w:r>
              <w:rPr>
                <w:rFonts w:eastAsia="等线"/>
                <w:color w:val="FF0000"/>
                <w:sz w:val="20"/>
              </w:rPr>
              <w:br/>
            </w:r>
            <w:r>
              <w:rPr>
                <w:rFonts w:eastAsia="等线"/>
                <w:color w:val="FF0000"/>
                <w:sz w:val="20"/>
              </w:rPr>
              <w:t>8.</w:t>
            </w:r>
            <w:r>
              <w:rPr>
                <w:rFonts w:hint="eastAsia"/>
                <w:color w:val="FF0000"/>
                <w:sz w:val="20"/>
              </w:rPr>
              <w:t>重量：</w:t>
            </w:r>
            <w:r>
              <w:rPr>
                <w:rFonts w:eastAsia="等线"/>
                <w:color w:val="FF0000"/>
                <w:sz w:val="20"/>
              </w:rPr>
              <w:t>110g(</w:t>
            </w:r>
            <w:r>
              <w:rPr>
                <w:rFonts w:hint="eastAsia"/>
                <w:color w:val="FF0000"/>
                <w:sz w:val="20"/>
              </w:rPr>
              <w:t>不含支架</w:t>
            </w:r>
            <w:r>
              <w:rPr>
                <w:rFonts w:eastAsia="等线"/>
                <w:color w:val="FF0000"/>
                <w:sz w:val="20"/>
              </w:rPr>
              <w:t>)</w:t>
            </w:r>
            <w:r>
              <w:rPr>
                <w:rFonts w:hint="eastAsia"/>
                <w:color w:val="FF0000"/>
                <w:sz w:val="20"/>
              </w:rPr>
              <w:t>，产品尺寸：</w:t>
            </w:r>
            <w:r>
              <w:rPr>
                <w:rFonts w:eastAsia="等线"/>
                <w:color w:val="FF0000"/>
                <w:sz w:val="20"/>
              </w:rPr>
              <w:t>55*55*31mm</w:t>
            </w:r>
            <w:r>
              <w:rPr>
                <w:rFonts w:hint="eastAsia"/>
                <w:color w:val="FF0000"/>
                <w:sz w:val="20"/>
              </w:rPr>
              <w:t>（不含支架），防护等级：</w:t>
            </w:r>
            <w:r>
              <w:rPr>
                <w:rFonts w:eastAsia="等线"/>
                <w:color w:val="FF0000"/>
                <w:sz w:val="20"/>
              </w:rPr>
              <w:t>IP65</w:t>
            </w:r>
            <w:r>
              <w:rPr>
                <w:rFonts w:hint="eastAsia"/>
                <w:color w:val="FF0000"/>
                <w:sz w:val="20"/>
              </w:rPr>
              <w:t>，供电方式：电池供电，工作温度：</w:t>
            </w:r>
            <w:r>
              <w:rPr>
                <w:rFonts w:eastAsia="等线"/>
                <w:color w:val="FF0000"/>
                <w:sz w:val="20"/>
              </w:rPr>
              <w:t>-20℃</w:t>
            </w:r>
            <w:r>
              <w:rPr>
                <w:rFonts w:hint="eastAsia"/>
                <w:color w:val="FF0000"/>
                <w:sz w:val="20"/>
              </w:rPr>
              <w:t>至</w:t>
            </w:r>
            <w:r>
              <w:rPr>
                <w:rFonts w:eastAsia="等线"/>
                <w:color w:val="FF0000"/>
                <w:sz w:val="20"/>
              </w:rPr>
              <w:t>55℃</w:t>
            </w:r>
            <w:r>
              <w:rPr>
                <w:rFonts w:eastAsia="等线"/>
                <w:color w:val="FF0000"/>
                <w:sz w:val="20"/>
              </w:rPr>
              <w:br/>
            </w:r>
            <w:r>
              <w:rPr>
                <w:rFonts w:eastAsia="等线"/>
                <w:color w:val="FF0000"/>
                <w:sz w:val="20"/>
              </w:rPr>
              <w:t>9.</w:t>
            </w:r>
            <w:r>
              <w:rPr>
                <w:rFonts w:hint="eastAsia"/>
                <w:color w:val="FF0000"/>
                <w:sz w:val="20"/>
              </w:rPr>
              <w:t>工作湿度：小于</w:t>
            </w:r>
            <w:r>
              <w:rPr>
                <w:rFonts w:eastAsia="等线"/>
                <w:color w:val="FF0000"/>
                <w:sz w:val="20"/>
              </w:rPr>
              <w:t>95%</w:t>
            </w:r>
            <w:r>
              <w:rPr>
                <w:rFonts w:hint="eastAsia"/>
                <w:color w:val="FF0000"/>
                <w:sz w:val="20"/>
              </w:rPr>
              <w:t>，事件功能报警触发：手动报警</w:t>
            </w:r>
            <w:r>
              <w:rPr>
                <w:rFonts w:eastAsia="等线"/>
                <w:color w:val="FF0000"/>
                <w:sz w:val="20"/>
              </w:rPr>
              <w:br/>
            </w:r>
            <w:r>
              <w:rPr>
                <w:rFonts w:eastAsia="等线"/>
                <w:color w:val="FF0000"/>
                <w:sz w:val="20"/>
              </w:rPr>
              <w:t>10.</w:t>
            </w:r>
            <w:r>
              <w:rPr>
                <w:rFonts w:hint="eastAsia"/>
                <w:color w:val="FF0000"/>
                <w:sz w:val="20"/>
              </w:rPr>
              <w:t>外设充电接口：</w:t>
            </w:r>
            <w:r>
              <w:rPr>
                <w:rFonts w:eastAsia="等线"/>
                <w:color w:val="FF0000"/>
                <w:sz w:val="20"/>
              </w:rPr>
              <w:t>Type-C</w:t>
            </w:r>
            <w:r>
              <w:rPr>
                <w:rFonts w:hint="eastAsia"/>
                <w:color w:val="FF0000"/>
                <w:sz w:val="20"/>
              </w:rPr>
              <w:t>，本品</w:t>
            </w:r>
            <w:r>
              <w:rPr>
                <w:rFonts w:eastAsia="等线"/>
                <w:color w:val="FF0000"/>
                <w:sz w:val="20"/>
              </w:rPr>
              <w:t>MIC</w:t>
            </w:r>
            <w:r>
              <w:rPr>
                <w:rFonts w:hint="eastAsia"/>
                <w:color w:val="FF0000"/>
                <w:sz w:val="20"/>
              </w:rPr>
              <w:t>：支持电池容量：</w:t>
            </w:r>
            <w:r>
              <w:rPr>
                <w:rFonts w:eastAsia="等线"/>
                <w:color w:val="FF0000"/>
                <w:sz w:val="20"/>
              </w:rPr>
              <w:t>3300mAh</w:t>
            </w:r>
            <w:r>
              <w:rPr>
                <w:rFonts w:eastAsia="等线"/>
                <w:color w:val="FF0000"/>
                <w:sz w:val="20"/>
              </w:rPr>
              <w:br/>
            </w:r>
            <w:r>
              <w:rPr>
                <w:rFonts w:eastAsia="等线"/>
                <w:color w:val="FF0000"/>
                <w:sz w:val="20"/>
              </w:rPr>
              <w:t>11.</w:t>
            </w:r>
            <w:r>
              <w:rPr>
                <w:rFonts w:hint="eastAsia"/>
                <w:color w:val="FF0000"/>
                <w:sz w:val="20"/>
              </w:rPr>
              <w:t>录像续航时间：</w:t>
            </w:r>
            <w:r>
              <w:rPr>
                <w:rFonts w:eastAsia="等线"/>
                <w:color w:val="FF0000"/>
                <w:sz w:val="20"/>
              </w:rPr>
              <w:t>720P</w:t>
            </w:r>
            <w:r>
              <w:rPr>
                <w:rFonts w:hint="eastAsia"/>
                <w:color w:val="FF0000"/>
                <w:sz w:val="20"/>
              </w:rPr>
              <w:t>纯录像续航时间</w:t>
            </w:r>
            <w:r>
              <w:rPr>
                <w:rFonts w:eastAsia="等线"/>
                <w:color w:val="FF0000"/>
                <w:sz w:val="20"/>
              </w:rPr>
              <w:t>14</w:t>
            </w:r>
            <w:r>
              <w:rPr>
                <w:rFonts w:hint="eastAsia"/>
                <w:color w:val="FF0000"/>
                <w:sz w:val="20"/>
              </w:rPr>
              <w:t>小时，充电时间：</w:t>
            </w:r>
            <w:r>
              <w:rPr>
                <w:rFonts w:eastAsia="等线"/>
                <w:color w:val="FF0000"/>
                <w:sz w:val="20"/>
              </w:rPr>
              <w:t>3</w:t>
            </w:r>
            <w:r>
              <w:rPr>
                <w:rFonts w:hint="eastAsia"/>
                <w:color w:val="FF0000"/>
                <w:sz w:val="20"/>
              </w:rPr>
              <w:t>小时</w:t>
            </w:r>
          </w:p>
          <w:p w14:paraId="6F66ED0B">
            <w:pPr>
              <w:rPr>
                <w:rFonts w:ascii="宋体" w:eastAsia="宋体" w:hAnsi="宋体" w:cs="宋体"/>
                <w:color w:val="auto"/>
                <w:lang w:eastAsia="zh-CN"/>
              </w:rPr>
            </w:pPr>
          </w:p>
        </w:tc>
        <w:tc>
          <w:tcPr>
            <w:tcW w:w="255" w:type="pct"/>
            <w:tcBorders>
              <w:top w:val="nil"/>
              <w:left w:val="nil"/>
              <w:bottom w:val="single" w:sz="4" w:space="0" w:color="auto"/>
              <w:right w:val="single" w:sz="4" w:space="0" w:color="auto"/>
            </w:tcBorders>
            <w:shd w:val="clear" w:color="auto" w:fill="auto"/>
            <w:vAlign w:val="center"/>
          </w:tcPr>
          <w:p w14:paraId="23196859">
            <w:pPr>
              <w:jc w:val="center"/>
              <w:rPr>
                <w:rFonts w:ascii="宋体" w:eastAsia="宋体" w:hAnsi="宋体" w:cs="宋体"/>
                <w:color w:val="auto"/>
              </w:rPr>
            </w:pPr>
            <w:r>
              <w:rPr>
                <w:rFonts w:ascii="宋体" w:eastAsia="宋体" w:hAnsi="宋体" w:cs="宋体" w:hint="eastAsia"/>
                <w:color w:val="auto"/>
              </w:rPr>
              <w:t>个</w:t>
            </w:r>
          </w:p>
        </w:tc>
        <w:tc>
          <w:tcPr>
            <w:tcW w:w="255" w:type="pct"/>
            <w:tcBorders>
              <w:top w:val="nil"/>
              <w:left w:val="nil"/>
              <w:bottom w:val="single" w:sz="4" w:space="0" w:color="auto"/>
              <w:right w:val="single" w:sz="4" w:space="0" w:color="auto"/>
            </w:tcBorders>
            <w:shd w:val="clear" w:color="auto" w:fill="auto"/>
            <w:vAlign w:val="center"/>
          </w:tcPr>
          <w:p w14:paraId="77AFF6D6">
            <w:pPr>
              <w:jc w:val="center"/>
              <w:rPr>
                <w:rFonts w:ascii="宋体" w:eastAsia="宋体" w:hAnsi="宋体" w:cs="宋体"/>
                <w:color w:val="auto"/>
              </w:rPr>
            </w:pPr>
            <w:r>
              <w:rPr>
                <w:rFonts w:ascii="宋体" w:eastAsia="宋体" w:hAnsi="宋体" w:cs="宋体" w:hint="eastAsia"/>
                <w:color w:val="auto"/>
              </w:rPr>
              <w:t>81</w:t>
            </w:r>
          </w:p>
        </w:tc>
      </w:tr>
      <w:tr w14:paraId="5A01594C">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vAlign w:val="center"/>
          </w:tcPr>
          <w:p w14:paraId="07EDB440">
            <w:pPr>
              <w:jc w:val="center"/>
              <w:rPr>
                <w:rFonts w:ascii="宋体" w:eastAsia="宋体" w:hAnsi="宋体" w:cs="宋体"/>
                <w:color w:val="auto"/>
              </w:rPr>
            </w:pPr>
            <w:r>
              <w:rPr>
                <w:rFonts w:ascii="宋体" w:eastAsia="宋体" w:hAnsi="宋体" w:cs="宋体" w:hint="eastAsia"/>
                <w:color w:val="auto"/>
              </w:rPr>
              <w:t>12</w:t>
            </w:r>
          </w:p>
        </w:tc>
        <w:tc>
          <w:tcPr>
            <w:tcW w:w="823" w:type="pct"/>
            <w:tcBorders>
              <w:top w:val="nil"/>
              <w:left w:val="nil"/>
              <w:bottom w:val="nil"/>
              <w:right w:val="single" w:sz="4" w:space="0" w:color="auto"/>
            </w:tcBorders>
            <w:shd w:val="clear" w:color="auto" w:fill="auto"/>
            <w:vAlign w:val="center"/>
          </w:tcPr>
          <w:p w14:paraId="49089D7C">
            <w:pPr>
              <w:jc w:val="center"/>
              <w:rPr>
                <w:rFonts w:ascii="宋体" w:eastAsia="宋体" w:hAnsi="宋体" w:cs="宋体"/>
                <w:color w:val="auto"/>
              </w:rPr>
            </w:pPr>
            <w:r>
              <w:rPr>
                <w:rFonts w:ascii="宋体" w:eastAsia="宋体" w:hAnsi="宋体" w:cs="宋体" w:hint="eastAsia"/>
                <w:color w:val="auto"/>
              </w:rPr>
              <w:t>应急通讯</w:t>
            </w:r>
          </w:p>
        </w:tc>
        <w:tc>
          <w:tcPr>
            <w:tcW w:w="3410" w:type="pct"/>
            <w:tcBorders>
              <w:top w:val="nil"/>
              <w:left w:val="nil"/>
              <w:bottom w:val="nil"/>
              <w:right w:val="single" w:sz="4" w:space="0" w:color="auto"/>
            </w:tcBorders>
            <w:shd w:val="clear" w:color="auto" w:fill="auto"/>
            <w:vAlign w:val="center"/>
          </w:tcPr>
          <w:p w14:paraId="7BBE7467">
            <w:pPr>
              <w:keepNext w:val="0"/>
              <w:keepLines w:val="0"/>
              <w:pageBreakBefore w:val="0"/>
              <w:widowControl/>
              <w:kinsoku/>
              <w:overflowPunct/>
              <w:topLinePunct w:val="0"/>
              <w:autoSpaceDE/>
              <w:autoSpaceDN/>
              <w:bidi w:val="0"/>
              <w:adjustRightInd/>
              <w:snapToGrid/>
              <w:spacing w:line="240" w:lineRule="auto"/>
              <w:jc w:val="left"/>
              <w:rPr>
                <w:rFonts w:eastAsia="等线"/>
                <w:color w:val="FF0000"/>
                <w:sz w:val="20"/>
              </w:rPr>
            </w:pPr>
            <w:r>
              <w:rPr>
                <w:rFonts w:eastAsia="等线"/>
                <w:color w:val="FF0000"/>
                <w:sz w:val="20"/>
              </w:rPr>
              <w:t>1.</w:t>
            </w:r>
            <w:r>
              <w:rPr>
                <w:rFonts w:hint="eastAsia"/>
                <w:color w:val="FF0000"/>
                <w:sz w:val="20"/>
              </w:rPr>
              <w:t>尺寸为：</w:t>
            </w:r>
            <w:r>
              <w:rPr>
                <w:rFonts w:eastAsia="等线"/>
                <w:color w:val="FF0000"/>
                <w:sz w:val="20"/>
              </w:rPr>
              <w:t>155*58*25mm</w:t>
            </w:r>
            <w:r>
              <w:rPr>
                <w:rFonts w:eastAsia="等线"/>
                <w:color w:val="FF0000"/>
                <w:sz w:val="20"/>
              </w:rPr>
              <w:br/>
            </w:r>
            <w:r>
              <w:rPr>
                <w:rFonts w:eastAsia="等线"/>
                <w:color w:val="FF0000"/>
                <w:sz w:val="20"/>
              </w:rPr>
              <w:t>2.</w:t>
            </w:r>
            <w:r>
              <w:rPr>
                <w:rFonts w:hint="eastAsia"/>
                <w:color w:val="FF0000"/>
                <w:sz w:val="20"/>
              </w:rPr>
              <w:t>显示采用屏幕为</w:t>
            </w:r>
            <w:r>
              <w:rPr>
                <w:rFonts w:eastAsia="等线"/>
                <w:color w:val="FF0000"/>
                <w:sz w:val="20"/>
              </w:rPr>
              <w:t>3.1</w:t>
            </w:r>
            <w:r>
              <w:rPr>
                <w:rFonts w:hint="eastAsia"/>
                <w:color w:val="FF0000"/>
                <w:sz w:val="20"/>
              </w:rPr>
              <w:t>英寸屏幕进行显示</w:t>
            </w:r>
            <w:r>
              <w:rPr>
                <w:rFonts w:eastAsia="等线"/>
                <w:color w:val="FF0000"/>
                <w:sz w:val="20"/>
              </w:rPr>
              <w:br/>
            </w:r>
            <w:r>
              <w:rPr>
                <w:rFonts w:eastAsia="等线"/>
                <w:color w:val="FF0000"/>
                <w:sz w:val="20"/>
              </w:rPr>
              <w:t>3.</w:t>
            </w:r>
            <w:r>
              <w:rPr>
                <w:rFonts w:hint="eastAsia"/>
                <w:color w:val="FF0000"/>
                <w:sz w:val="20"/>
              </w:rPr>
              <w:t>电池为</w:t>
            </w:r>
            <w:r>
              <w:rPr>
                <w:rFonts w:eastAsia="等线"/>
                <w:color w:val="FF0000"/>
                <w:sz w:val="20"/>
              </w:rPr>
              <w:t>5000mAh</w:t>
            </w:r>
            <w:r>
              <w:rPr>
                <w:rFonts w:hint="eastAsia"/>
                <w:color w:val="FF0000"/>
                <w:sz w:val="20"/>
              </w:rPr>
              <w:t>锂电池</w:t>
            </w:r>
            <w:r>
              <w:rPr>
                <w:rFonts w:eastAsia="等线"/>
                <w:color w:val="FF0000"/>
                <w:sz w:val="20"/>
              </w:rPr>
              <w:br/>
            </w:r>
            <w:r>
              <w:rPr>
                <w:rFonts w:eastAsia="等线"/>
                <w:color w:val="FF0000"/>
                <w:sz w:val="20"/>
              </w:rPr>
              <w:t>4.</w:t>
            </w:r>
            <w:r>
              <w:rPr>
                <w:rFonts w:hint="eastAsia"/>
                <w:color w:val="FF0000"/>
                <w:sz w:val="20"/>
              </w:rPr>
              <w:t>正常无工作待机时间：</w:t>
            </w:r>
            <w:r>
              <w:rPr>
                <w:rFonts w:eastAsia="等线"/>
                <w:color w:val="FF0000"/>
                <w:sz w:val="20"/>
              </w:rPr>
              <w:t>≥160</w:t>
            </w:r>
            <w:r>
              <w:rPr>
                <w:rFonts w:hint="eastAsia"/>
                <w:color w:val="FF0000"/>
                <w:sz w:val="20"/>
              </w:rPr>
              <w:t>小时。工作时间：</w:t>
            </w:r>
            <w:r>
              <w:rPr>
                <w:rFonts w:eastAsia="等线"/>
                <w:color w:val="FF0000"/>
                <w:sz w:val="20"/>
              </w:rPr>
              <w:t>≥12</w:t>
            </w:r>
            <w:r>
              <w:rPr>
                <w:rFonts w:hint="eastAsia"/>
                <w:color w:val="FF0000"/>
                <w:sz w:val="20"/>
              </w:rPr>
              <w:t>小时</w:t>
            </w:r>
            <w:r>
              <w:rPr>
                <w:rFonts w:eastAsia="等线"/>
                <w:color w:val="FF0000"/>
                <w:sz w:val="20"/>
              </w:rPr>
              <w:br/>
            </w:r>
            <w:r>
              <w:rPr>
                <w:rFonts w:eastAsia="等线"/>
                <w:color w:val="FF0000"/>
                <w:sz w:val="20"/>
              </w:rPr>
              <w:t>5.</w:t>
            </w:r>
            <w:r>
              <w:rPr>
                <w:rFonts w:hint="eastAsia"/>
                <w:color w:val="FF0000"/>
                <w:sz w:val="20"/>
              </w:rPr>
              <w:t>定位采用</w:t>
            </w:r>
            <w:r>
              <w:rPr>
                <w:rFonts w:eastAsia="等线"/>
                <w:color w:val="FF0000"/>
                <w:sz w:val="20"/>
              </w:rPr>
              <w:t>GPS</w:t>
            </w:r>
            <w:r>
              <w:rPr>
                <w:rFonts w:hint="eastAsia"/>
                <w:color w:val="FF0000"/>
                <w:sz w:val="20"/>
              </w:rPr>
              <w:t>搭配北斗双定位系统，确保在任何恶劣环境下都可进行卫星电话操作流程</w:t>
            </w:r>
            <w:r>
              <w:rPr>
                <w:rFonts w:eastAsia="等线"/>
                <w:color w:val="FF0000"/>
                <w:sz w:val="20"/>
              </w:rPr>
              <w:br/>
            </w:r>
            <w:r>
              <w:rPr>
                <w:rFonts w:eastAsia="等线"/>
                <w:color w:val="FF0000"/>
                <w:sz w:val="20"/>
              </w:rPr>
              <w:t>6.</w:t>
            </w:r>
            <w:r>
              <w:rPr>
                <w:rFonts w:hint="eastAsia"/>
                <w:color w:val="FF0000"/>
                <w:sz w:val="20"/>
              </w:rPr>
              <w:t>防水等级为</w:t>
            </w:r>
            <w:r>
              <w:rPr>
                <w:rFonts w:eastAsia="等线"/>
                <w:color w:val="FF0000"/>
                <w:sz w:val="20"/>
              </w:rPr>
              <w:t>IP68</w:t>
            </w:r>
            <w:r>
              <w:rPr>
                <w:rFonts w:hint="eastAsia"/>
                <w:color w:val="FF0000"/>
                <w:sz w:val="20"/>
              </w:rPr>
              <w:t>防水标准。水下</w:t>
            </w:r>
            <w:r>
              <w:rPr>
                <w:rFonts w:eastAsia="等线"/>
                <w:color w:val="FF0000"/>
                <w:sz w:val="20"/>
              </w:rPr>
              <w:t>1</w:t>
            </w:r>
            <w:r>
              <w:rPr>
                <w:rFonts w:hint="eastAsia"/>
                <w:color w:val="FF0000"/>
                <w:sz w:val="20"/>
              </w:rPr>
              <w:t>米防一小时浸泡</w:t>
            </w:r>
            <w:r>
              <w:rPr>
                <w:rFonts w:eastAsia="等线"/>
                <w:color w:val="FF0000"/>
                <w:sz w:val="20"/>
              </w:rPr>
              <w:br/>
            </w:r>
            <w:r>
              <w:rPr>
                <w:rFonts w:eastAsia="等线"/>
                <w:color w:val="FF0000"/>
                <w:sz w:val="20"/>
              </w:rPr>
              <w:t>7.</w:t>
            </w:r>
            <w:r>
              <w:rPr>
                <w:rFonts w:hint="eastAsia"/>
                <w:color w:val="FF0000"/>
                <w:sz w:val="20"/>
              </w:rPr>
              <w:t>内存</w:t>
            </w:r>
            <w:r>
              <w:rPr>
                <w:rFonts w:eastAsia="等线"/>
                <w:color w:val="FF0000"/>
                <w:sz w:val="20"/>
              </w:rPr>
              <w:t>≥1GB RAM 8GB ROM</w:t>
            </w:r>
          </w:p>
          <w:p w14:paraId="50146548">
            <w:pPr>
              <w:rPr>
                <w:rFonts w:ascii="宋体" w:eastAsia="宋体" w:hAnsi="宋体" w:cs="宋体"/>
                <w:color w:val="auto"/>
                <w:lang w:eastAsia="zh-CN"/>
              </w:rPr>
            </w:pPr>
          </w:p>
        </w:tc>
        <w:tc>
          <w:tcPr>
            <w:tcW w:w="255" w:type="pct"/>
            <w:tcBorders>
              <w:top w:val="nil"/>
              <w:left w:val="nil"/>
              <w:bottom w:val="single" w:sz="4" w:space="0" w:color="auto"/>
              <w:right w:val="single" w:sz="4" w:space="0" w:color="auto"/>
            </w:tcBorders>
            <w:shd w:val="clear" w:color="auto" w:fill="auto"/>
            <w:vAlign w:val="center"/>
          </w:tcPr>
          <w:p w14:paraId="5DB5B053">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vAlign w:val="center"/>
          </w:tcPr>
          <w:p w14:paraId="36F66576">
            <w:pPr>
              <w:jc w:val="center"/>
              <w:rPr>
                <w:rFonts w:ascii="宋体" w:eastAsia="宋体" w:hAnsi="宋体" w:cs="宋体"/>
                <w:color w:val="auto"/>
              </w:rPr>
            </w:pPr>
            <w:r>
              <w:rPr>
                <w:rFonts w:ascii="宋体" w:eastAsia="宋体" w:hAnsi="宋体" w:cs="宋体" w:hint="eastAsia"/>
                <w:color w:val="auto"/>
              </w:rPr>
              <w:t>81</w:t>
            </w:r>
          </w:p>
        </w:tc>
      </w:tr>
      <w:tr w14:paraId="5DAD3C81">
        <w:tblPrEx>
          <w:tblW w:w="5000" w:type="pct"/>
          <w:tblInd w:w="0" w:type="dxa"/>
          <w:tblCellMar>
            <w:top w:w="0" w:type="dxa"/>
            <w:left w:w="108" w:type="dxa"/>
            <w:bottom w:w="0" w:type="dxa"/>
            <w:right w:w="108" w:type="dxa"/>
          </w:tblCellMar>
        </w:tblPrEx>
        <w:trPr>
          <w:trHeight w:val="255"/>
        </w:trPr>
        <w:tc>
          <w:tcPr>
            <w:tcW w:w="255" w:type="pct"/>
            <w:tcBorders>
              <w:top w:val="nil"/>
              <w:left w:val="single" w:sz="4" w:space="0" w:color="auto"/>
              <w:bottom w:val="single" w:sz="4" w:space="0" w:color="auto"/>
              <w:right w:val="single" w:sz="4" w:space="0" w:color="auto"/>
            </w:tcBorders>
            <w:shd w:val="clear" w:color="auto" w:fill="auto"/>
            <w:vAlign w:val="center"/>
          </w:tcPr>
          <w:p w14:paraId="6E2AD8B7">
            <w:pPr>
              <w:jc w:val="center"/>
              <w:rPr>
                <w:rFonts w:ascii="宋体" w:eastAsia="宋体" w:hAnsi="宋体" w:cs="宋体"/>
                <w:b/>
                <w:bCs/>
                <w:color w:val="auto"/>
              </w:rPr>
            </w:pPr>
            <w:r>
              <w:rPr>
                <w:rFonts w:ascii="宋体" w:eastAsia="宋体" w:hAnsi="宋体" w:cs="宋体" w:hint="eastAsia"/>
                <w:b/>
                <w:bCs/>
                <w:color w:val="auto"/>
              </w:rPr>
              <w:t>二</w:t>
            </w:r>
          </w:p>
        </w:tc>
        <w:tc>
          <w:tcPr>
            <w:tcW w:w="4233" w:type="pct"/>
            <w:gridSpan w:val="2"/>
            <w:tcBorders>
              <w:top w:val="single" w:sz="4" w:space="0" w:color="auto"/>
              <w:left w:val="nil"/>
              <w:bottom w:val="single" w:sz="4" w:space="0" w:color="auto"/>
              <w:right w:val="single" w:sz="4" w:space="0" w:color="000000"/>
            </w:tcBorders>
            <w:shd w:val="clear" w:color="auto" w:fill="auto"/>
            <w:vAlign w:val="center"/>
          </w:tcPr>
          <w:p w14:paraId="77E253EF">
            <w:pPr>
              <w:rPr>
                <w:rFonts w:ascii="宋体" w:eastAsia="宋体" w:hAnsi="宋体" w:cs="宋体"/>
                <w:b/>
                <w:bCs/>
                <w:color w:val="auto"/>
                <w:lang w:eastAsia="zh-CN"/>
              </w:rPr>
            </w:pPr>
            <w:r>
              <w:rPr>
                <w:rFonts w:ascii="宋体" w:eastAsia="宋体" w:hAnsi="宋体" w:cs="宋体" w:hint="eastAsia"/>
                <w:b/>
                <w:bCs/>
                <w:color w:val="auto"/>
                <w:lang w:eastAsia="zh-CN"/>
              </w:rPr>
              <w:t>流动（移动）作业点安全升级更新配套</w:t>
            </w:r>
          </w:p>
        </w:tc>
        <w:tc>
          <w:tcPr>
            <w:tcW w:w="255" w:type="pct"/>
            <w:tcBorders>
              <w:top w:val="nil"/>
              <w:left w:val="nil"/>
              <w:bottom w:val="single" w:sz="4" w:space="0" w:color="auto"/>
              <w:right w:val="single" w:sz="4" w:space="0" w:color="auto"/>
            </w:tcBorders>
            <w:shd w:val="clear" w:color="auto" w:fill="auto"/>
            <w:vAlign w:val="center"/>
          </w:tcPr>
          <w:p w14:paraId="715B7637">
            <w:pPr>
              <w:jc w:val="center"/>
              <w:rPr>
                <w:rFonts w:ascii="宋体" w:eastAsia="宋体" w:hAnsi="宋体" w:cs="宋体"/>
                <w:b/>
                <w:bCs/>
                <w:color w:val="auto"/>
                <w:lang w:eastAsia="zh-CN"/>
              </w:rPr>
            </w:pPr>
          </w:p>
        </w:tc>
        <w:tc>
          <w:tcPr>
            <w:tcW w:w="255" w:type="pct"/>
            <w:tcBorders>
              <w:top w:val="nil"/>
              <w:left w:val="nil"/>
              <w:bottom w:val="single" w:sz="4" w:space="0" w:color="auto"/>
              <w:right w:val="single" w:sz="4" w:space="0" w:color="auto"/>
            </w:tcBorders>
            <w:shd w:val="clear" w:color="auto" w:fill="auto"/>
            <w:vAlign w:val="center"/>
          </w:tcPr>
          <w:p w14:paraId="08D1B9F1">
            <w:pPr>
              <w:jc w:val="center"/>
              <w:rPr>
                <w:rFonts w:ascii="宋体" w:eastAsia="宋体" w:hAnsi="宋体" w:cs="宋体"/>
                <w:b/>
                <w:bCs/>
                <w:color w:val="auto"/>
                <w:lang w:eastAsia="zh-CN"/>
              </w:rPr>
            </w:pPr>
          </w:p>
        </w:tc>
      </w:tr>
      <w:tr w14:paraId="5ABAAE54">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noWrap/>
            <w:vAlign w:val="center"/>
          </w:tcPr>
          <w:p w14:paraId="5B00636C">
            <w:pPr>
              <w:jc w:val="center"/>
              <w:rPr>
                <w:rFonts w:ascii="宋体" w:eastAsia="宋体" w:hAnsi="宋体" w:cs="宋体"/>
                <w:color w:val="auto"/>
              </w:rPr>
            </w:pPr>
            <w:r>
              <w:rPr>
                <w:rFonts w:ascii="宋体" w:eastAsia="宋体" w:hAnsi="宋体" w:cs="宋体" w:hint="eastAsia"/>
                <w:color w:val="auto"/>
              </w:rPr>
              <w:t>1</w:t>
            </w:r>
          </w:p>
        </w:tc>
        <w:tc>
          <w:tcPr>
            <w:tcW w:w="823" w:type="pct"/>
            <w:tcBorders>
              <w:top w:val="nil"/>
              <w:left w:val="nil"/>
              <w:bottom w:val="single" w:sz="4" w:space="0" w:color="auto"/>
              <w:right w:val="single" w:sz="4" w:space="0" w:color="auto"/>
            </w:tcBorders>
            <w:shd w:val="clear" w:color="auto" w:fill="auto"/>
            <w:vAlign w:val="center"/>
          </w:tcPr>
          <w:p w14:paraId="4D39022C">
            <w:pPr>
              <w:jc w:val="center"/>
              <w:rPr>
                <w:rFonts w:ascii="宋体" w:eastAsia="宋体" w:hAnsi="宋体" w:cs="宋体"/>
                <w:color w:val="auto"/>
              </w:rPr>
            </w:pPr>
            <w:r>
              <w:rPr>
                <w:rFonts w:ascii="宋体" w:eastAsia="宋体" w:hAnsi="宋体" w:cs="宋体" w:hint="eastAsia"/>
                <w:color w:val="auto"/>
              </w:rPr>
              <w:t>移动监控系统</w:t>
            </w:r>
          </w:p>
        </w:tc>
        <w:tc>
          <w:tcPr>
            <w:tcW w:w="3410" w:type="pct"/>
            <w:tcBorders>
              <w:top w:val="nil"/>
              <w:left w:val="nil"/>
              <w:bottom w:val="nil"/>
              <w:right w:val="single" w:sz="4" w:space="0" w:color="auto"/>
            </w:tcBorders>
            <w:shd w:val="clear" w:color="auto" w:fill="auto"/>
            <w:vAlign w:val="center"/>
          </w:tcPr>
          <w:p w14:paraId="7E74424A">
            <w:pPr>
              <w:keepNext w:val="0"/>
              <w:keepLines w:val="0"/>
              <w:pageBreakBefore w:val="0"/>
              <w:widowControl/>
              <w:kinsoku/>
              <w:overflowPunct/>
              <w:topLinePunct w:val="0"/>
              <w:autoSpaceDE/>
              <w:autoSpaceDN/>
              <w:bidi w:val="0"/>
              <w:adjustRightInd/>
              <w:snapToGrid/>
              <w:spacing w:line="240" w:lineRule="auto"/>
              <w:jc w:val="left"/>
              <w:rPr>
                <w:rFonts w:eastAsia="等线"/>
                <w:sz w:val="20"/>
              </w:rPr>
            </w:pPr>
            <w:r>
              <w:rPr>
                <w:rFonts w:eastAsia="等线"/>
                <w:color w:val="000000"/>
                <w:sz w:val="20"/>
              </w:rPr>
              <w:t>1.</w:t>
            </w:r>
            <w:r>
              <w:rPr>
                <w:rFonts w:hint="eastAsia"/>
                <w:color w:val="000000"/>
                <w:sz w:val="20"/>
              </w:rPr>
              <w:t>支持双摄：</w:t>
            </w:r>
            <w:r>
              <w:rPr>
                <w:rFonts w:eastAsia="等线"/>
                <w:color w:val="000000"/>
                <w:sz w:val="20"/>
              </w:rPr>
              <w:t>40</w:t>
            </w:r>
            <w:r>
              <w:rPr>
                <w:rFonts w:hint="eastAsia"/>
                <w:color w:val="000000"/>
                <w:sz w:val="20"/>
              </w:rPr>
              <w:t>倍光学变倍机芯，最大分辨率</w:t>
            </w:r>
            <w:r>
              <w:rPr>
                <w:rFonts w:eastAsia="等线"/>
                <w:color w:val="000000"/>
                <w:sz w:val="20"/>
              </w:rPr>
              <w:t>2560*1440</w:t>
            </w:r>
            <w:r>
              <w:rPr>
                <w:rFonts w:hint="eastAsia"/>
                <w:color w:val="000000"/>
                <w:sz w:val="20"/>
              </w:rPr>
              <w:t>，图像清晰、细腻，低照度，彩色</w:t>
            </w:r>
            <w:r>
              <w:rPr>
                <w:rFonts w:eastAsia="等线"/>
                <w:color w:val="000000"/>
                <w:sz w:val="20"/>
              </w:rPr>
              <w:t>0.0001Lux</w:t>
            </w:r>
            <w:r>
              <w:rPr>
                <w:rFonts w:hint="eastAsia"/>
                <w:color w:val="000000"/>
                <w:sz w:val="20"/>
              </w:rPr>
              <w:t>；全景镜头</w:t>
            </w:r>
            <w:r>
              <w:rPr>
                <w:rFonts w:eastAsia="等线"/>
                <w:color w:val="000000"/>
                <w:sz w:val="20"/>
              </w:rPr>
              <w:t>8M</w:t>
            </w:r>
            <w:r>
              <w:rPr>
                <w:rFonts w:hint="eastAsia"/>
                <w:color w:val="000000"/>
                <w:sz w:val="20"/>
              </w:rPr>
              <w:t>，分辨率</w:t>
            </w:r>
            <w:r>
              <w:rPr>
                <w:rFonts w:eastAsia="等线"/>
                <w:color w:val="000000"/>
                <w:sz w:val="20"/>
              </w:rPr>
              <w:t>2160×3840</w:t>
            </w:r>
            <w:r>
              <w:rPr>
                <w:rFonts w:hint="eastAsia"/>
                <w:color w:val="000000"/>
                <w:sz w:val="20"/>
              </w:rPr>
              <w:t>；</w:t>
            </w:r>
            <w:r>
              <w:rPr>
                <w:rFonts w:eastAsia="等线"/>
                <w:color w:val="000000"/>
                <w:sz w:val="20"/>
              </w:rPr>
              <w:br/>
            </w:r>
            <w:r>
              <w:rPr>
                <w:rFonts w:eastAsia="等线"/>
                <w:color w:val="000000"/>
                <w:sz w:val="20"/>
              </w:rPr>
              <w:t>2.</w:t>
            </w:r>
            <w:r>
              <w:rPr>
                <w:rFonts w:hint="eastAsia"/>
                <w:color w:val="000000"/>
                <w:sz w:val="20"/>
              </w:rPr>
              <w:t>支持自动彩转黑功能，实现昼夜监控</w:t>
            </w:r>
            <w:r>
              <w:rPr>
                <w:rFonts w:eastAsia="等线"/>
                <w:color w:val="000000"/>
                <w:sz w:val="20"/>
              </w:rPr>
              <w:br/>
            </w:r>
            <w:r>
              <w:rPr>
                <w:rFonts w:eastAsia="等线"/>
                <w:color w:val="000000"/>
                <w:sz w:val="20"/>
              </w:rPr>
              <w:t>3.</w:t>
            </w:r>
            <w:r>
              <w:rPr>
                <w:rFonts w:hint="eastAsia"/>
                <w:color w:val="000000"/>
                <w:sz w:val="20"/>
              </w:rPr>
              <w:t>支持人脸比对，可存储</w:t>
            </w:r>
            <w:r>
              <w:rPr>
                <w:rFonts w:eastAsia="等线"/>
                <w:color w:val="000000"/>
                <w:sz w:val="20"/>
              </w:rPr>
              <w:t>≥30W</w:t>
            </w:r>
            <w:r>
              <w:rPr>
                <w:rFonts w:hint="eastAsia"/>
                <w:color w:val="000000"/>
                <w:sz w:val="20"/>
              </w:rPr>
              <w:t>张人脸名单</w:t>
            </w:r>
            <w:r>
              <w:rPr>
                <w:rFonts w:eastAsia="等线"/>
                <w:color w:val="000000"/>
                <w:sz w:val="20"/>
              </w:rPr>
              <w:br/>
            </w:r>
            <w:r>
              <w:rPr>
                <w:rFonts w:eastAsia="等线"/>
                <w:color w:val="000000"/>
                <w:sz w:val="20"/>
              </w:rPr>
              <w:t>4.</w:t>
            </w:r>
            <w:r>
              <w:rPr>
                <w:rFonts w:hint="eastAsia"/>
                <w:color w:val="000000"/>
                <w:sz w:val="20"/>
              </w:rPr>
              <w:t>支持车辆检测及抓拍</w:t>
            </w:r>
            <w:r>
              <w:rPr>
                <w:rFonts w:eastAsia="等线"/>
                <w:color w:val="000000"/>
                <w:sz w:val="20"/>
              </w:rPr>
              <w:br/>
            </w:r>
            <w:r>
              <w:rPr>
                <w:rFonts w:eastAsia="等线"/>
                <w:color w:val="000000"/>
                <w:sz w:val="20"/>
              </w:rPr>
              <w:t>5.</w:t>
            </w:r>
            <w:r>
              <w:rPr>
                <w:rFonts w:hint="eastAsia"/>
                <w:color w:val="000000"/>
                <w:sz w:val="20"/>
              </w:rPr>
              <w:t>支持抽烟、佩戴安全帽、玩手机、未穿工作服检测</w:t>
            </w:r>
            <w:r>
              <w:rPr>
                <w:rFonts w:eastAsia="等线"/>
                <w:color w:val="000000"/>
                <w:sz w:val="20"/>
              </w:rPr>
              <w:br/>
            </w:r>
            <w:r>
              <w:rPr>
                <w:rFonts w:eastAsia="等线"/>
                <w:color w:val="000000"/>
                <w:sz w:val="20"/>
              </w:rPr>
              <w:t>6.</w:t>
            </w:r>
            <w:r>
              <w:rPr>
                <w:rFonts w:hint="eastAsia"/>
                <w:color w:val="000000"/>
                <w:sz w:val="20"/>
              </w:rPr>
              <w:t>支持双</w:t>
            </w:r>
            <w:r>
              <w:rPr>
                <w:rFonts w:eastAsia="等线"/>
                <w:color w:val="000000"/>
                <w:sz w:val="20"/>
              </w:rPr>
              <w:t>TF</w:t>
            </w:r>
            <w:r>
              <w:rPr>
                <w:rFonts w:hint="eastAsia"/>
                <w:color w:val="000000"/>
                <w:sz w:val="20"/>
              </w:rPr>
              <w:t>卡存储，配备</w:t>
            </w:r>
            <w:r>
              <w:rPr>
                <w:rFonts w:eastAsia="等线"/>
                <w:color w:val="000000"/>
                <w:sz w:val="20"/>
              </w:rPr>
              <w:t>TF</w:t>
            </w:r>
            <w:r>
              <w:rPr>
                <w:rFonts w:hint="eastAsia"/>
                <w:color w:val="000000"/>
                <w:sz w:val="20"/>
              </w:rPr>
              <w:t>卡</w:t>
            </w:r>
            <w:r>
              <w:rPr>
                <w:rFonts w:eastAsia="等线"/>
                <w:color w:val="000000"/>
                <w:sz w:val="20"/>
              </w:rPr>
              <w:br/>
            </w:r>
            <w:r>
              <w:rPr>
                <w:rFonts w:eastAsia="等线"/>
                <w:color w:val="000000"/>
                <w:sz w:val="20"/>
              </w:rPr>
              <w:t>7.</w:t>
            </w:r>
            <w:r>
              <w:rPr>
                <w:rFonts w:hint="eastAsia"/>
                <w:color w:val="000000"/>
                <w:sz w:val="20"/>
              </w:rPr>
              <w:t>支持</w:t>
            </w:r>
            <w:r>
              <w:rPr>
                <w:rFonts w:eastAsia="等线"/>
                <w:color w:val="000000"/>
                <w:sz w:val="20"/>
              </w:rPr>
              <w:t>5G</w:t>
            </w:r>
            <w:r>
              <w:rPr>
                <w:rFonts w:hint="eastAsia"/>
                <w:color w:val="000000"/>
                <w:sz w:val="20"/>
              </w:rPr>
              <w:t>模块（天线内置），可额外扩展</w:t>
            </w:r>
            <w:r>
              <w:rPr>
                <w:rFonts w:eastAsia="等线"/>
                <w:color w:val="000000"/>
                <w:sz w:val="20"/>
              </w:rPr>
              <w:t>1</w:t>
            </w:r>
            <w:r>
              <w:rPr>
                <w:rFonts w:hint="eastAsia"/>
                <w:color w:val="000000"/>
                <w:sz w:val="20"/>
              </w:rPr>
              <w:t>个</w:t>
            </w:r>
            <w:r>
              <w:rPr>
                <w:rFonts w:eastAsia="等线"/>
                <w:color w:val="000000"/>
                <w:sz w:val="20"/>
              </w:rPr>
              <w:t>4G</w:t>
            </w:r>
            <w:r>
              <w:rPr>
                <w:rFonts w:hint="eastAsia"/>
                <w:color w:val="000000"/>
                <w:sz w:val="20"/>
              </w:rPr>
              <w:t>模块</w:t>
            </w:r>
            <w:r>
              <w:rPr>
                <w:rFonts w:eastAsia="等线"/>
                <w:color w:val="000000"/>
                <w:sz w:val="20"/>
              </w:rPr>
              <w:br/>
            </w:r>
            <w:r>
              <w:rPr>
                <w:rFonts w:eastAsia="等线"/>
                <w:color w:val="000000"/>
                <w:sz w:val="20"/>
              </w:rPr>
              <w:t>8.</w:t>
            </w:r>
            <w:r>
              <w:rPr>
                <w:rFonts w:hint="eastAsia"/>
                <w:color w:val="000000"/>
                <w:sz w:val="20"/>
              </w:rPr>
              <w:t>配置可拆卸电池，单电池可支持</w:t>
            </w:r>
            <w:r>
              <w:rPr>
                <w:rFonts w:eastAsia="等线"/>
                <w:color w:val="000000"/>
                <w:sz w:val="20"/>
              </w:rPr>
              <w:t>8-9</w:t>
            </w:r>
            <w:r>
              <w:rPr>
                <w:rFonts w:hint="eastAsia"/>
                <w:color w:val="000000"/>
                <w:sz w:val="20"/>
              </w:rPr>
              <w:t>小时连续工作</w:t>
            </w:r>
            <w:r>
              <w:rPr>
                <w:rFonts w:eastAsia="等线"/>
                <w:color w:val="000000"/>
                <w:sz w:val="20"/>
              </w:rPr>
              <w:br/>
            </w:r>
            <w:r>
              <w:rPr>
                <w:rFonts w:eastAsia="等线"/>
                <w:color w:val="000000"/>
                <w:sz w:val="20"/>
              </w:rPr>
              <w:t>9.</w:t>
            </w:r>
            <w:r>
              <w:rPr>
                <w:rFonts w:hint="eastAsia"/>
                <w:color w:val="000000"/>
                <w:sz w:val="20"/>
              </w:rPr>
              <w:t>支持双</w:t>
            </w:r>
            <w:r>
              <w:rPr>
                <w:rFonts w:eastAsia="等线"/>
                <w:color w:val="000000"/>
                <w:sz w:val="20"/>
              </w:rPr>
              <w:t>MIC</w:t>
            </w:r>
            <w:r>
              <w:rPr>
                <w:rFonts w:hint="eastAsia"/>
                <w:color w:val="000000"/>
                <w:sz w:val="20"/>
              </w:rPr>
              <w:t>、双扬声器，可选配支持</w:t>
            </w:r>
            <w:r>
              <w:rPr>
                <w:rFonts w:eastAsia="等线"/>
                <w:color w:val="000000"/>
                <w:sz w:val="20"/>
              </w:rPr>
              <w:t>LINE IN\LINE OUT</w:t>
            </w:r>
            <w:r>
              <w:rPr>
                <w:rFonts w:eastAsia="等线"/>
                <w:color w:val="000000"/>
                <w:sz w:val="20"/>
              </w:rPr>
              <w:br/>
            </w:r>
            <w:r>
              <w:rPr>
                <w:rFonts w:eastAsia="等线"/>
                <w:color w:val="000000"/>
                <w:sz w:val="20"/>
              </w:rPr>
              <w:t>10.</w:t>
            </w:r>
            <w:r>
              <w:rPr>
                <w:rFonts w:hint="eastAsia"/>
                <w:color w:val="000000"/>
                <w:sz w:val="20"/>
              </w:rPr>
              <w:t>支持自定义语音导入，可关联智能分析报警</w:t>
            </w:r>
            <w:r>
              <w:rPr>
                <w:rFonts w:eastAsia="等线"/>
                <w:color w:val="000000"/>
                <w:sz w:val="20"/>
              </w:rPr>
              <w:br/>
            </w:r>
            <w:r>
              <w:rPr>
                <w:rFonts w:eastAsia="等线"/>
                <w:color w:val="000000"/>
                <w:sz w:val="20"/>
              </w:rPr>
              <w:t>11.</w:t>
            </w:r>
            <w:r>
              <w:rPr>
                <w:rFonts w:hint="eastAsia"/>
                <w:color w:val="000000"/>
                <w:sz w:val="20"/>
              </w:rPr>
              <w:t>自带</w:t>
            </w:r>
            <w:r>
              <w:rPr>
                <w:rFonts w:eastAsia="等线"/>
                <w:color w:val="000000"/>
                <w:sz w:val="20"/>
              </w:rPr>
              <w:t>2.4</w:t>
            </w:r>
            <w:r>
              <w:rPr>
                <w:rFonts w:hint="eastAsia"/>
                <w:color w:val="000000"/>
                <w:sz w:val="20"/>
              </w:rPr>
              <w:t>寸</w:t>
            </w:r>
            <w:r>
              <w:rPr>
                <w:rFonts w:eastAsia="等线"/>
                <w:color w:val="000000"/>
                <w:sz w:val="20"/>
              </w:rPr>
              <w:t>LCD</w:t>
            </w:r>
            <w:r>
              <w:rPr>
                <w:rFonts w:hint="eastAsia"/>
                <w:color w:val="000000"/>
                <w:sz w:val="20"/>
              </w:rPr>
              <w:t>显示屏，可支持视频预览，云台控制等，可显示当前电池电量、</w:t>
            </w:r>
            <w:r>
              <w:rPr>
                <w:rFonts w:eastAsia="等线"/>
                <w:color w:val="000000"/>
                <w:sz w:val="20"/>
              </w:rPr>
              <w:t>GPS</w:t>
            </w:r>
            <w:r>
              <w:rPr>
                <w:rFonts w:hint="eastAsia"/>
                <w:color w:val="000000"/>
                <w:sz w:val="20"/>
              </w:rPr>
              <w:t>状态、</w:t>
            </w:r>
            <w:r>
              <w:rPr>
                <w:rFonts w:eastAsia="等线"/>
                <w:color w:val="000000"/>
                <w:sz w:val="20"/>
              </w:rPr>
              <w:t>3G/4G/5G</w:t>
            </w:r>
            <w:r>
              <w:rPr>
                <w:rFonts w:hint="eastAsia"/>
                <w:color w:val="000000"/>
                <w:sz w:val="20"/>
              </w:rPr>
              <w:t>状态、录像状态、存储容量、蓝牙状态、平台连接状态、</w:t>
            </w:r>
            <w:r>
              <w:rPr>
                <w:rFonts w:eastAsia="等线"/>
                <w:color w:val="000000"/>
                <w:sz w:val="20"/>
              </w:rPr>
              <w:t>Wi-Fi</w:t>
            </w:r>
            <w:r>
              <w:rPr>
                <w:rFonts w:hint="eastAsia"/>
                <w:color w:val="000000"/>
                <w:sz w:val="20"/>
              </w:rPr>
              <w:t>状态、智能算法模式等</w:t>
            </w:r>
            <w:r>
              <w:rPr>
                <w:rFonts w:eastAsia="等线"/>
                <w:color w:val="000000"/>
                <w:sz w:val="20"/>
              </w:rPr>
              <w:br/>
            </w:r>
            <w:r>
              <w:rPr>
                <w:rFonts w:eastAsia="等线"/>
                <w:color w:val="000000"/>
                <w:sz w:val="20"/>
              </w:rPr>
              <w:t>12.</w:t>
            </w:r>
            <w:r>
              <w:rPr>
                <w:rFonts w:hint="eastAsia"/>
                <w:color w:val="000000"/>
                <w:sz w:val="20"/>
              </w:rPr>
              <w:t>传感器类型：变焦机芯：</w:t>
            </w:r>
            <w:r>
              <w:rPr>
                <w:rFonts w:eastAsia="等线"/>
                <w:color w:val="000000"/>
                <w:sz w:val="20"/>
              </w:rPr>
              <w:t>1/1.8"  CMOS</w:t>
            </w:r>
            <w:r>
              <w:rPr>
                <w:rFonts w:eastAsia="等线"/>
                <w:color w:val="000000"/>
                <w:sz w:val="20"/>
              </w:rPr>
              <w:br/>
            </w:r>
            <w:r>
              <w:rPr>
                <w:rFonts w:eastAsia="等线"/>
                <w:color w:val="000000"/>
                <w:sz w:val="20"/>
              </w:rPr>
              <w:t>13.</w:t>
            </w:r>
            <w:r>
              <w:rPr>
                <w:rFonts w:hint="eastAsia"/>
                <w:color w:val="000000"/>
                <w:sz w:val="20"/>
              </w:rPr>
              <w:t>全景相机</w:t>
            </w:r>
            <w:r>
              <w:rPr>
                <w:rFonts w:eastAsia="等线"/>
                <w:color w:val="000000"/>
                <w:sz w:val="20"/>
              </w:rPr>
              <w:t>8M</w:t>
            </w:r>
            <w:r>
              <w:rPr>
                <w:rFonts w:hint="eastAsia"/>
                <w:color w:val="000000"/>
                <w:sz w:val="20"/>
              </w:rPr>
              <w:t>：</w:t>
            </w:r>
            <w:r>
              <w:rPr>
                <w:rFonts w:eastAsia="等线"/>
                <w:color w:val="000000"/>
                <w:sz w:val="20"/>
              </w:rPr>
              <w:t>1/1.8" CMOS</w:t>
            </w:r>
            <w:r>
              <w:rPr>
                <w:rFonts w:eastAsia="等线"/>
                <w:color w:val="000000"/>
                <w:sz w:val="20"/>
              </w:rPr>
              <w:br/>
            </w:r>
            <w:r>
              <w:rPr>
                <w:rFonts w:eastAsia="等线"/>
                <w:color w:val="000000"/>
                <w:sz w:val="20"/>
              </w:rPr>
              <w:t>14.</w:t>
            </w:r>
            <w:r>
              <w:rPr>
                <w:rFonts w:hint="eastAsia"/>
                <w:color w:val="000000"/>
                <w:sz w:val="20"/>
              </w:rPr>
              <w:t>屏幕尺寸：</w:t>
            </w:r>
            <w:r>
              <w:rPr>
                <w:rFonts w:eastAsia="等线"/>
                <w:color w:val="000000"/>
                <w:sz w:val="20"/>
              </w:rPr>
              <w:t>2.4</w:t>
            </w:r>
            <w:r>
              <w:rPr>
                <w:rFonts w:hint="eastAsia"/>
                <w:color w:val="000000"/>
                <w:sz w:val="20"/>
              </w:rPr>
              <w:t>英寸</w:t>
            </w:r>
            <w:r>
              <w:rPr>
                <w:rFonts w:eastAsia="等线"/>
                <w:color w:val="000000"/>
                <w:sz w:val="20"/>
              </w:rPr>
              <w:br/>
            </w:r>
            <w:r>
              <w:rPr>
                <w:rFonts w:eastAsia="等线"/>
                <w:color w:val="000000"/>
                <w:sz w:val="20"/>
              </w:rPr>
              <w:t>15.</w:t>
            </w:r>
            <w:r>
              <w:rPr>
                <w:rFonts w:hint="eastAsia"/>
                <w:color w:val="000000"/>
                <w:sz w:val="20"/>
              </w:rPr>
              <w:t>分辨率：</w:t>
            </w:r>
            <w:r>
              <w:rPr>
                <w:rFonts w:eastAsia="等线"/>
                <w:color w:val="000000"/>
                <w:sz w:val="20"/>
              </w:rPr>
              <w:t>≥240*320</w:t>
            </w:r>
            <w:r>
              <w:rPr>
                <w:rFonts w:eastAsia="等线"/>
                <w:color w:val="000000"/>
                <w:sz w:val="20"/>
              </w:rPr>
              <w:br/>
            </w:r>
            <w:r>
              <w:rPr>
                <w:rFonts w:eastAsia="等线"/>
                <w:color w:val="000000"/>
                <w:sz w:val="20"/>
              </w:rPr>
              <w:t>16.</w:t>
            </w:r>
            <w:r>
              <w:rPr>
                <w:rFonts w:hint="eastAsia"/>
                <w:color w:val="000000"/>
                <w:sz w:val="20"/>
              </w:rPr>
              <w:t>触摸屏：电容屏</w:t>
            </w:r>
            <w:r>
              <w:rPr>
                <w:rFonts w:eastAsia="等线"/>
                <w:color w:val="000000"/>
                <w:sz w:val="20"/>
              </w:rPr>
              <w:t xml:space="preserve"> </w:t>
            </w:r>
            <w:r>
              <w:rPr>
                <w:rFonts w:eastAsia="等线"/>
                <w:color w:val="000000"/>
                <w:sz w:val="20"/>
              </w:rPr>
              <w:br/>
            </w:r>
            <w:r>
              <w:rPr>
                <w:rFonts w:eastAsia="等线"/>
                <w:color w:val="000000"/>
                <w:sz w:val="20"/>
              </w:rPr>
              <w:t>17.</w:t>
            </w:r>
            <w:r>
              <w:rPr>
                <w:rFonts w:hint="eastAsia"/>
                <w:color w:val="000000"/>
                <w:sz w:val="20"/>
              </w:rPr>
              <w:t>视频压缩标准：</w:t>
            </w:r>
            <w:r>
              <w:rPr>
                <w:rFonts w:eastAsia="等线"/>
                <w:color w:val="000000"/>
                <w:sz w:val="20"/>
              </w:rPr>
              <w:t>H.264;H.265;MJPEG</w:t>
            </w:r>
            <w:r>
              <w:rPr>
                <w:rFonts w:eastAsia="等线"/>
                <w:color w:val="000000"/>
                <w:sz w:val="20"/>
              </w:rPr>
              <w:br/>
            </w:r>
            <w:r>
              <w:rPr>
                <w:rFonts w:eastAsia="等线"/>
                <w:color w:val="000000"/>
                <w:sz w:val="20"/>
              </w:rPr>
              <w:t>18.</w:t>
            </w:r>
            <w:r>
              <w:rPr>
                <w:rFonts w:hint="eastAsia"/>
                <w:color w:val="000000"/>
                <w:sz w:val="20"/>
              </w:rPr>
              <w:t>码率控制：定码率</w:t>
            </w:r>
            <w:r>
              <w:rPr>
                <w:rFonts w:eastAsia="等线"/>
                <w:color w:val="000000"/>
                <w:sz w:val="20"/>
              </w:rPr>
              <w:t>;</w:t>
            </w:r>
            <w:r>
              <w:rPr>
                <w:rFonts w:hint="eastAsia"/>
                <w:color w:val="000000"/>
                <w:sz w:val="20"/>
              </w:rPr>
              <w:t>变码率</w:t>
            </w:r>
            <w:r>
              <w:rPr>
                <w:rFonts w:eastAsia="等线"/>
                <w:color w:val="000000"/>
                <w:sz w:val="20"/>
              </w:rPr>
              <w:br/>
            </w:r>
            <w:r>
              <w:rPr>
                <w:rFonts w:eastAsia="等线"/>
                <w:color w:val="000000"/>
                <w:sz w:val="20"/>
              </w:rPr>
              <w:t>19.</w:t>
            </w:r>
            <w:r>
              <w:rPr>
                <w:rFonts w:hint="eastAsia"/>
                <w:color w:val="000000"/>
                <w:sz w:val="20"/>
              </w:rPr>
              <w:t>录像分辨率：变焦机芯：</w:t>
            </w:r>
            <w:r>
              <w:rPr>
                <w:rFonts w:eastAsia="等线"/>
                <w:color w:val="000000"/>
                <w:sz w:val="20"/>
              </w:rPr>
              <w:t>≥2560×1440</w:t>
            </w:r>
            <w:r>
              <w:rPr>
                <w:rFonts w:eastAsia="等线"/>
                <w:color w:val="000000"/>
                <w:sz w:val="20"/>
              </w:rPr>
              <w:br/>
            </w:r>
            <w:r>
              <w:rPr>
                <w:rFonts w:eastAsia="等线"/>
                <w:color w:val="000000"/>
                <w:sz w:val="20"/>
              </w:rPr>
              <w:t>20.</w:t>
            </w:r>
            <w:r>
              <w:rPr>
                <w:rFonts w:hint="eastAsia"/>
                <w:color w:val="000000"/>
                <w:sz w:val="20"/>
              </w:rPr>
              <w:t>全景相机</w:t>
            </w:r>
            <w:r>
              <w:rPr>
                <w:rFonts w:eastAsia="等线"/>
                <w:color w:val="000000"/>
                <w:sz w:val="20"/>
              </w:rPr>
              <w:t>8M</w:t>
            </w:r>
            <w:r>
              <w:rPr>
                <w:rFonts w:hint="eastAsia"/>
                <w:color w:val="000000"/>
                <w:sz w:val="20"/>
              </w:rPr>
              <w:t>：</w:t>
            </w:r>
            <w:r>
              <w:rPr>
                <w:rFonts w:eastAsia="等线"/>
                <w:color w:val="000000"/>
                <w:sz w:val="20"/>
              </w:rPr>
              <w:t>≥3840×2160</w:t>
            </w:r>
            <w:r>
              <w:rPr>
                <w:rFonts w:eastAsia="等线"/>
                <w:color w:val="000000"/>
                <w:sz w:val="20"/>
              </w:rPr>
              <w:br/>
            </w:r>
            <w:r>
              <w:rPr>
                <w:rFonts w:eastAsia="等线"/>
                <w:color w:val="000000"/>
                <w:sz w:val="20"/>
              </w:rPr>
              <w:t>21.</w:t>
            </w:r>
            <w:r>
              <w:rPr>
                <w:rFonts w:hint="eastAsia"/>
                <w:color w:val="000000"/>
                <w:sz w:val="20"/>
              </w:rPr>
              <w:t>图片分辨率：</w:t>
            </w:r>
            <w:r>
              <w:rPr>
                <w:rFonts w:eastAsia="等线"/>
                <w:color w:val="000000"/>
                <w:sz w:val="20"/>
              </w:rPr>
              <w:t>≥1920*1080;≥2560*1440</w:t>
            </w:r>
            <w:r>
              <w:rPr>
                <w:rFonts w:eastAsia="等线"/>
                <w:color w:val="000000"/>
                <w:sz w:val="20"/>
              </w:rPr>
              <w:br/>
            </w:r>
            <w:r>
              <w:rPr>
                <w:rFonts w:eastAsia="等线"/>
                <w:color w:val="FF0000"/>
                <w:sz w:val="20"/>
              </w:rPr>
              <w:t>22.</w:t>
            </w:r>
            <w:r>
              <w:rPr>
                <w:rFonts w:hint="eastAsia"/>
                <w:color w:val="FF0000"/>
                <w:sz w:val="20"/>
              </w:rPr>
              <w:t>音频压缩标准：</w:t>
            </w:r>
            <w:r>
              <w:rPr>
                <w:rFonts w:eastAsia="等线"/>
                <w:color w:val="FF0000"/>
                <w:sz w:val="20"/>
              </w:rPr>
              <w:t xml:space="preserve">G.722.1;G.711alaw;G.711ulaw </w:t>
            </w:r>
            <w:r>
              <w:rPr>
                <w:rFonts w:eastAsia="等线"/>
                <w:color w:val="FF0000"/>
                <w:sz w:val="20"/>
              </w:rPr>
              <w:br/>
            </w:r>
            <w:r>
              <w:rPr>
                <w:rFonts w:eastAsia="等线"/>
                <w:color w:val="FF0000"/>
                <w:sz w:val="20"/>
              </w:rPr>
              <w:t>23.</w:t>
            </w:r>
            <w:r>
              <w:rPr>
                <w:rFonts w:hint="eastAsia"/>
                <w:color w:val="FF0000"/>
                <w:sz w:val="20"/>
              </w:rPr>
              <w:t>人脸比对：支持</w:t>
            </w:r>
            <w:r>
              <w:rPr>
                <w:rFonts w:eastAsia="等线"/>
                <w:color w:val="FF0000"/>
                <w:sz w:val="20"/>
              </w:rPr>
              <w:br/>
            </w:r>
            <w:r>
              <w:rPr>
                <w:rFonts w:eastAsia="等线"/>
                <w:color w:val="FF0000"/>
                <w:sz w:val="20"/>
              </w:rPr>
              <w:t>24.</w:t>
            </w:r>
            <w:r>
              <w:rPr>
                <w:rFonts w:hint="eastAsia"/>
                <w:color w:val="FF0000"/>
                <w:sz w:val="20"/>
              </w:rPr>
              <w:t>车辆抓拍：支持</w:t>
            </w:r>
            <w:r>
              <w:rPr>
                <w:rFonts w:eastAsia="等线"/>
                <w:color w:val="FF0000"/>
                <w:sz w:val="20"/>
              </w:rPr>
              <w:br/>
            </w:r>
            <w:r>
              <w:rPr>
                <w:rFonts w:eastAsia="等线"/>
                <w:color w:val="FF0000"/>
                <w:sz w:val="20"/>
              </w:rPr>
              <w:t>25.</w:t>
            </w:r>
            <w:r>
              <w:rPr>
                <w:rFonts w:hint="eastAsia"/>
                <w:color w:val="FF0000"/>
                <w:sz w:val="20"/>
              </w:rPr>
              <w:t>车牌识别：支持</w:t>
            </w:r>
            <w:r>
              <w:rPr>
                <w:rFonts w:eastAsia="等线"/>
                <w:color w:val="FF0000"/>
                <w:sz w:val="20"/>
              </w:rPr>
              <w:br/>
            </w:r>
            <w:r>
              <w:rPr>
                <w:rFonts w:eastAsia="等线"/>
                <w:color w:val="FF0000"/>
                <w:sz w:val="20"/>
              </w:rPr>
              <w:t>26.</w:t>
            </w:r>
            <w:r>
              <w:rPr>
                <w:rFonts w:hint="eastAsia"/>
                <w:color w:val="FF0000"/>
                <w:sz w:val="20"/>
              </w:rPr>
              <w:t>车辆特征识别：支持车牌、车身颜色、车型、车辆品牌、车辆子品牌识别</w:t>
            </w:r>
            <w:r>
              <w:rPr>
                <w:rFonts w:eastAsia="等线"/>
                <w:color w:val="FF0000"/>
                <w:sz w:val="20"/>
              </w:rPr>
              <w:br/>
            </w:r>
            <w:r>
              <w:rPr>
                <w:rFonts w:eastAsia="等线"/>
                <w:color w:val="FF0000"/>
                <w:sz w:val="20"/>
              </w:rPr>
              <w:t>27.</w:t>
            </w:r>
            <w:r>
              <w:rPr>
                <w:rFonts w:hint="eastAsia"/>
                <w:color w:val="FF0000"/>
                <w:sz w:val="20"/>
              </w:rPr>
              <w:t>车辆黑名单：支持车辆黑名单</w:t>
            </w:r>
            <w:r>
              <w:rPr>
                <w:rFonts w:eastAsia="等线"/>
                <w:color w:val="FF0000"/>
                <w:sz w:val="20"/>
              </w:rPr>
              <w:br/>
            </w:r>
            <w:r>
              <w:rPr>
                <w:rFonts w:eastAsia="等线"/>
                <w:color w:val="000000"/>
                <w:sz w:val="20"/>
              </w:rPr>
              <w:t>28.</w:t>
            </w:r>
            <w:r>
              <w:rPr>
                <w:rFonts w:hint="eastAsia"/>
                <w:color w:val="000000"/>
                <w:sz w:val="20"/>
              </w:rPr>
              <w:t>安全帽佩戴检测：支持未佩戴安全帽检测</w:t>
            </w:r>
            <w:r>
              <w:rPr>
                <w:rFonts w:eastAsia="等线"/>
                <w:color w:val="000000"/>
                <w:sz w:val="20"/>
              </w:rPr>
              <w:t xml:space="preserve"> </w:t>
            </w:r>
            <w:r>
              <w:rPr>
                <w:rFonts w:eastAsia="等线"/>
                <w:color w:val="000000"/>
                <w:sz w:val="20"/>
              </w:rPr>
              <w:br/>
            </w:r>
            <w:r>
              <w:rPr>
                <w:rFonts w:eastAsia="等线"/>
                <w:color w:val="000000"/>
                <w:sz w:val="20"/>
              </w:rPr>
              <w:t>29.</w:t>
            </w:r>
            <w:r>
              <w:rPr>
                <w:rFonts w:hint="eastAsia"/>
                <w:color w:val="000000"/>
                <w:sz w:val="20"/>
              </w:rPr>
              <w:t>拨号：</w:t>
            </w:r>
            <w:r>
              <w:rPr>
                <w:rFonts w:eastAsia="等线"/>
                <w:color w:val="000000"/>
                <w:sz w:val="20"/>
              </w:rPr>
              <w:t>5G</w:t>
            </w:r>
            <w:r>
              <w:rPr>
                <w:rFonts w:hint="eastAsia"/>
                <w:color w:val="000000"/>
                <w:sz w:val="20"/>
              </w:rPr>
              <w:t>全网通：双卡单待，支持移动、联通、电信、广电</w:t>
            </w:r>
            <w:r>
              <w:rPr>
                <w:rFonts w:eastAsia="等线"/>
                <w:color w:val="000000"/>
                <w:sz w:val="20"/>
              </w:rPr>
              <w:br/>
            </w:r>
            <w:r>
              <w:rPr>
                <w:rFonts w:eastAsia="等线"/>
                <w:color w:val="000000"/>
                <w:sz w:val="20"/>
              </w:rPr>
              <w:t>30.</w:t>
            </w:r>
            <w:r>
              <w:rPr>
                <w:rFonts w:hint="eastAsia"/>
                <w:color w:val="000000"/>
                <w:sz w:val="20"/>
              </w:rPr>
              <w:t>定位：北斗</w:t>
            </w:r>
            <w:r>
              <w:rPr>
                <w:rFonts w:eastAsia="等线"/>
                <w:color w:val="000000"/>
                <w:sz w:val="20"/>
              </w:rPr>
              <w:br/>
            </w:r>
            <w:r>
              <w:rPr>
                <w:rFonts w:eastAsia="等线"/>
                <w:color w:val="000000"/>
                <w:sz w:val="20"/>
              </w:rPr>
              <w:t>31.</w:t>
            </w:r>
            <w:r>
              <w:rPr>
                <w:rFonts w:hint="eastAsia"/>
                <w:color w:val="000000"/>
                <w:sz w:val="20"/>
              </w:rPr>
              <w:t>语音对讲：支持</w:t>
            </w:r>
            <w:r>
              <w:rPr>
                <w:rFonts w:eastAsia="等线"/>
                <w:color w:val="000000"/>
                <w:sz w:val="20"/>
              </w:rPr>
              <w:t xml:space="preserve"> </w:t>
            </w:r>
            <w:r>
              <w:rPr>
                <w:rFonts w:eastAsia="等线"/>
                <w:color w:val="000000"/>
                <w:sz w:val="20"/>
              </w:rPr>
              <w:br/>
            </w:r>
            <w:r>
              <w:rPr>
                <w:rFonts w:eastAsia="等线"/>
                <w:color w:val="FF0000"/>
                <w:sz w:val="20"/>
              </w:rPr>
              <w:t>32.</w:t>
            </w:r>
            <w:r>
              <w:rPr>
                <w:rFonts w:hint="eastAsia"/>
                <w:color w:val="FF0000"/>
                <w:sz w:val="20"/>
              </w:rPr>
              <w:t>指示灯：充电指示灯</w:t>
            </w:r>
            <w:r>
              <w:rPr>
                <w:rFonts w:eastAsia="等线"/>
                <w:color w:val="FF0000"/>
                <w:sz w:val="20"/>
              </w:rPr>
              <w:t>,</w:t>
            </w:r>
            <w:r>
              <w:rPr>
                <w:rFonts w:hint="eastAsia"/>
                <w:color w:val="FF0000"/>
                <w:sz w:val="20"/>
              </w:rPr>
              <w:t>工作指示灯</w:t>
            </w:r>
            <w:r>
              <w:rPr>
                <w:rFonts w:eastAsia="等线"/>
                <w:color w:val="FF0000"/>
                <w:sz w:val="20"/>
              </w:rPr>
              <w:br/>
            </w:r>
            <w:r>
              <w:rPr>
                <w:rFonts w:eastAsia="等线"/>
                <w:color w:val="FF0000"/>
                <w:sz w:val="20"/>
              </w:rPr>
              <w:t>33.</w:t>
            </w:r>
            <w:r>
              <w:rPr>
                <w:rFonts w:hint="eastAsia"/>
                <w:color w:val="FF0000"/>
                <w:sz w:val="20"/>
              </w:rPr>
              <w:t>系统功耗：</w:t>
            </w:r>
            <w:r>
              <w:rPr>
                <w:rFonts w:eastAsia="等线"/>
                <w:color w:val="FF0000"/>
                <w:sz w:val="20"/>
              </w:rPr>
              <w:t>10W~30W</w:t>
            </w:r>
            <w:r>
              <w:rPr>
                <w:rFonts w:eastAsia="等线"/>
                <w:color w:val="FF0000"/>
                <w:sz w:val="20"/>
              </w:rPr>
              <w:br/>
            </w:r>
            <w:r>
              <w:rPr>
                <w:rFonts w:eastAsia="等线"/>
                <w:color w:val="FF0000"/>
                <w:sz w:val="20"/>
              </w:rPr>
              <w:t>34.</w:t>
            </w:r>
            <w:r>
              <w:rPr>
                <w:rFonts w:hint="eastAsia"/>
                <w:color w:val="FF0000"/>
                <w:sz w:val="20"/>
              </w:rPr>
              <w:t>防护等级：</w:t>
            </w:r>
            <w:r>
              <w:rPr>
                <w:rFonts w:eastAsia="等线"/>
                <w:color w:val="FF0000"/>
                <w:sz w:val="20"/>
              </w:rPr>
              <w:t>IP66</w:t>
            </w:r>
            <w:r>
              <w:rPr>
                <w:rFonts w:eastAsia="等线"/>
                <w:color w:val="FF0000"/>
                <w:sz w:val="20"/>
              </w:rPr>
              <w:br/>
            </w:r>
            <w:r>
              <w:rPr>
                <w:rFonts w:eastAsia="等线"/>
                <w:color w:val="000000"/>
                <w:sz w:val="20"/>
              </w:rPr>
              <w:t>35.</w:t>
            </w:r>
            <w:r>
              <w:rPr>
                <w:rFonts w:hint="eastAsia"/>
                <w:color w:val="000000"/>
                <w:sz w:val="20"/>
              </w:rPr>
              <w:t>供电方式：电池供电</w:t>
            </w:r>
            <w:r>
              <w:rPr>
                <w:rFonts w:eastAsia="等线"/>
                <w:color w:val="000000"/>
                <w:sz w:val="20"/>
              </w:rPr>
              <w:br/>
            </w:r>
            <w:r>
              <w:rPr>
                <w:rFonts w:eastAsia="等线"/>
                <w:color w:val="000000"/>
                <w:sz w:val="20"/>
              </w:rPr>
              <w:t>36.</w:t>
            </w:r>
            <w:r>
              <w:rPr>
                <w:rFonts w:hint="eastAsia"/>
                <w:color w:val="000000"/>
                <w:sz w:val="20"/>
              </w:rPr>
              <w:t>预置点：</w:t>
            </w:r>
            <w:r>
              <w:rPr>
                <w:rFonts w:eastAsia="等线"/>
                <w:color w:val="000000"/>
                <w:sz w:val="20"/>
              </w:rPr>
              <w:t>256</w:t>
            </w:r>
            <w:r>
              <w:rPr>
                <w:rFonts w:hint="eastAsia"/>
                <w:color w:val="000000"/>
                <w:sz w:val="20"/>
              </w:rPr>
              <w:t>个</w:t>
            </w:r>
            <w:r>
              <w:rPr>
                <w:rFonts w:eastAsia="等线"/>
                <w:color w:val="000000"/>
                <w:sz w:val="20"/>
              </w:rPr>
              <w:br/>
            </w:r>
            <w:r>
              <w:rPr>
                <w:rFonts w:eastAsia="等线"/>
                <w:color w:val="000000"/>
                <w:sz w:val="20"/>
              </w:rPr>
              <w:t>37.</w:t>
            </w:r>
            <w:r>
              <w:rPr>
                <w:rFonts w:hint="eastAsia"/>
                <w:color w:val="000000"/>
                <w:sz w:val="20"/>
              </w:rPr>
              <w:t>红外：支持</w:t>
            </w:r>
            <w:r>
              <w:rPr>
                <w:rFonts w:eastAsia="等线"/>
                <w:color w:val="000000"/>
                <w:sz w:val="20"/>
              </w:rPr>
              <w:br/>
            </w:r>
            <w:r>
              <w:rPr>
                <w:rFonts w:eastAsia="等线"/>
                <w:color w:val="FF0000"/>
                <w:sz w:val="20"/>
              </w:rPr>
              <w:t>38.</w:t>
            </w:r>
            <w:r>
              <w:rPr>
                <w:rFonts w:hint="eastAsia"/>
                <w:color w:val="FF0000"/>
                <w:sz w:val="20"/>
              </w:rPr>
              <w:t>红外补光距离：</w:t>
            </w:r>
            <w:r>
              <w:rPr>
                <w:rFonts w:eastAsia="等线"/>
                <w:color w:val="FF0000"/>
                <w:sz w:val="20"/>
              </w:rPr>
              <w:t>100m</w:t>
            </w:r>
            <w:r>
              <w:rPr>
                <w:rFonts w:hint="eastAsia"/>
                <w:color w:val="FF0000"/>
                <w:sz w:val="20"/>
              </w:rPr>
              <w:t>看清人体轮廓</w:t>
            </w:r>
            <w:r>
              <w:rPr>
                <w:rFonts w:eastAsia="等线"/>
                <w:color w:val="FF0000"/>
                <w:sz w:val="20"/>
              </w:rPr>
              <w:t xml:space="preserve"> </w:t>
            </w:r>
            <w:r>
              <w:rPr>
                <w:rFonts w:eastAsia="等线"/>
                <w:color w:val="FF0000"/>
                <w:sz w:val="20"/>
              </w:rPr>
              <w:br/>
            </w:r>
            <w:r>
              <w:rPr>
                <w:rFonts w:eastAsia="等线"/>
                <w:color w:val="000000"/>
                <w:sz w:val="20"/>
              </w:rPr>
              <w:t>39.</w:t>
            </w:r>
            <w:r>
              <w:rPr>
                <w:rFonts w:hint="eastAsia"/>
                <w:color w:val="000000"/>
                <w:sz w:val="20"/>
              </w:rPr>
              <w:t>扩展存储容量：</w:t>
            </w:r>
            <w:r>
              <w:rPr>
                <w:rFonts w:eastAsia="等线"/>
                <w:color w:val="000000"/>
                <w:sz w:val="20"/>
              </w:rPr>
              <w:t xml:space="preserve">≤512G </w:t>
            </w:r>
            <w:r>
              <w:rPr>
                <w:rFonts w:eastAsia="等线"/>
                <w:color w:val="000000"/>
                <w:sz w:val="20"/>
              </w:rPr>
              <w:br/>
            </w:r>
            <w:r>
              <w:rPr>
                <w:rFonts w:eastAsia="等线"/>
                <w:color w:val="FF0000"/>
                <w:sz w:val="20"/>
              </w:rPr>
              <w:t>40.</w:t>
            </w:r>
            <w:r>
              <w:rPr>
                <w:rFonts w:hint="eastAsia"/>
                <w:color w:val="FF0000"/>
                <w:sz w:val="20"/>
              </w:rPr>
              <w:t>充电接口：</w:t>
            </w:r>
            <w:r>
              <w:rPr>
                <w:rFonts w:eastAsia="等线"/>
                <w:color w:val="FF0000"/>
                <w:sz w:val="20"/>
              </w:rPr>
              <w:t>6</w:t>
            </w:r>
            <w:r>
              <w:rPr>
                <w:rFonts w:hint="eastAsia"/>
                <w:color w:val="FF0000"/>
                <w:sz w:val="20"/>
              </w:rPr>
              <w:t>芯航空头</w:t>
            </w:r>
            <w:r>
              <w:rPr>
                <w:rFonts w:eastAsia="等线"/>
                <w:color w:val="FF0000"/>
                <w:sz w:val="20"/>
              </w:rPr>
              <w:br/>
            </w:r>
            <w:r>
              <w:rPr>
                <w:rFonts w:eastAsia="等线"/>
                <w:color w:val="FF0000"/>
                <w:sz w:val="20"/>
              </w:rPr>
              <w:t>41.</w:t>
            </w:r>
            <w:r>
              <w:rPr>
                <w:rFonts w:hint="eastAsia"/>
                <w:color w:val="FF0000"/>
                <w:sz w:val="20"/>
              </w:rPr>
              <w:t>外部接口：电源输出接口</w:t>
            </w:r>
            <w:r>
              <w:rPr>
                <w:rFonts w:eastAsia="等线"/>
                <w:color w:val="FF0000"/>
                <w:sz w:val="20"/>
              </w:rPr>
              <w:t>;RJ45;RS-232;RS-485;line-in;line-out;Alarm-in;Alarm-out</w:t>
            </w:r>
            <w:r>
              <w:rPr>
                <w:rFonts w:eastAsia="等线"/>
                <w:color w:val="FF0000"/>
                <w:sz w:val="20"/>
              </w:rPr>
              <w:br/>
            </w:r>
            <w:r>
              <w:rPr>
                <w:rFonts w:eastAsia="等线"/>
                <w:color w:val="000000"/>
                <w:sz w:val="20"/>
              </w:rPr>
              <w:t>42.</w:t>
            </w:r>
            <w:r>
              <w:rPr>
                <w:rFonts w:hint="eastAsia"/>
                <w:color w:val="000000"/>
                <w:sz w:val="20"/>
              </w:rPr>
              <w:t>存储卡卡槽：</w:t>
            </w:r>
            <w:r>
              <w:rPr>
                <w:rFonts w:eastAsia="等线"/>
                <w:color w:val="000000"/>
                <w:sz w:val="20"/>
              </w:rPr>
              <w:t>≥2</w:t>
            </w:r>
            <w:r>
              <w:rPr>
                <w:rFonts w:eastAsia="等线"/>
                <w:color w:val="000000"/>
                <w:sz w:val="20"/>
              </w:rPr>
              <w:br/>
            </w:r>
            <w:r>
              <w:rPr>
                <w:rFonts w:eastAsia="等线"/>
                <w:color w:val="FF0000"/>
                <w:sz w:val="20"/>
              </w:rPr>
              <w:t>43.</w:t>
            </w:r>
            <w:r>
              <w:rPr>
                <w:rFonts w:hint="eastAsia"/>
                <w:color w:val="FF0000"/>
                <w:sz w:val="20"/>
              </w:rPr>
              <w:t>电源输出接口：</w:t>
            </w:r>
            <w:r>
              <w:rPr>
                <w:rFonts w:eastAsia="等线"/>
                <w:color w:val="FF0000"/>
                <w:sz w:val="20"/>
              </w:rPr>
              <w:t xml:space="preserve">5V </w:t>
            </w:r>
            <w:r>
              <w:rPr>
                <w:rFonts w:eastAsia="等线"/>
                <w:color w:val="000000"/>
                <w:sz w:val="20"/>
              </w:rPr>
              <w:br/>
            </w:r>
            <w:r>
              <w:rPr>
                <w:rFonts w:eastAsia="等线"/>
                <w:color w:val="000000"/>
                <w:sz w:val="20"/>
              </w:rPr>
              <w:t>44.</w:t>
            </w:r>
            <w:r>
              <w:rPr>
                <w:rFonts w:hint="eastAsia"/>
                <w:color w:val="000000"/>
                <w:sz w:val="20"/>
              </w:rPr>
              <w:t>电池容量：</w:t>
            </w:r>
            <w:r>
              <w:rPr>
                <w:rFonts w:eastAsia="等线"/>
                <w:color w:val="000000"/>
                <w:sz w:val="20"/>
              </w:rPr>
              <w:t>≥13400mAh</w:t>
            </w:r>
            <w:r>
              <w:rPr>
                <w:rFonts w:eastAsia="等线"/>
                <w:color w:val="000000"/>
                <w:sz w:val="20"/>
              </w:rPr>
              <w:br/>
            </w:r>
            <w:r>
              <w:rPr>
                <w:rFonts w:eastAsia="等线"/>
                <w:color w:val="FF0000"/>
                <w:sz w:val="20"/>
              </w:rPr>
              <w:t>45.</w:t>
            </w:r>
            <w:r>
              <w:rPr>
                <w:rFonts w:hint="eastAsia"/>
                <w:color w:val="FF0000"/>
                <w:sz w:val="20"/>
              </w:rPr>
              <w:t>待机时间：</w:t>
            </w:r>
            <w:r>
              <w:rPr>
                <w:rFonts w:eastAsia="等线"/>
                <w:color w:val="FF0000"/>
                <w:sz w:val="20"/>
              </w:rPr>
              <w:t>≥8-9</w:t>
            </w:r>
            <w:r>
              <w:rPr>
                <w:rFonts w:hint="eastAsia"/>
                <w:color w:val="FF0000"/>
                <w:sz w:val="20"/>
              </w:rPr>
              <w:t>小时</w:t>
            </w:r>
            <w:r>
              <w:rPr>
                <w:rFonts w:eastAsia="等线"/>
                <w:color w:val="FF0000"/>
                <w:sz w:val="20"/>
              </w:rPr>
              <w:br/>
            </w:r>
            <w:r>
              <w:rPr>
                <w:rFonts w:eastAsia="等线"/>
                <w:color w:val="FF0000"/>
                <w:sz w:val="20"/>
              </w:rPr>
              <w:t>46.</w:t>
            </w:r>
            <w:r>
              <w:rPr>
                <w:rFonts w:hint="eastAsia"/>
                <w:color w:val="FF0000"/>
                <w:sz w:val="20"/>
              </w:rPr>
              <w:t>关机充电时间：</w:t>
            </w:r>
            <w:r>
              <w:rPr>
                <w:rFonts w:eastAsia="等线"/>
                <w:color w:val="FF0000"/>
                <w:sz w:val="20"/>
              </w:rPr>
              <w:t>≤4</w:t>
            </w:r>
            <w:r>
              <w:rPr>
                <w:rFonts w:hint="eastAsia"/>
                <w:color w:val="FF0000"/>
                <w:sz w:val="20"/>
              </w:rPr>
              <w:t>小时</w:t>
            </w:r>
            <w:r>
              <w:rPr>
                <w:rFonts w:eastAsia="等线"/>
                <w:color w:val="000000"/>
                <w:sz w:val="20"/>
              </w:rPr>
              <w:br/>
            </w:r>
            <w:r>
              <w:rPr>
                <w:rFonts w:eastAsia="等线"/>
                <w:color w:val="000000"/>
                <w:sz w:val="20"/>
              </w:rPr>
              <w:t>47.</w:t>
            </w:r>
            <w:r>
              <w:rPr>
                <w:rFonts w:hint="eastAsia"/>
                <w:color w:val="000000"/>
                <w:sz w:val="20"/>
              </w:rPr>
              <w:t>配件：三脚架</w:t>
            </w:r>
            <w:r>
              <w:rPr>
                <w:rFonts w:eastAsia="等线"/>
                <w:color w:val="000000"/>
                <w:sz w:val="20"/>
              </w:rPr>
              <w:t>*1</w:t>
            </w:r>
            <w:r>
              <w:rPr>
                <w:rFonts w:hint="eastAsia"/>
                <w:color w:val="000000"/>
                <w:sz w:val="20"/>
              </w:rPr>
              <w:t>，交流电源线</w:t>
            </w:r>
            <w:r>
              <w:rPr>
                <w:rFonts w:eastAsia="等线"/>
                <w:color w:val="000000"/>
                <w:sz w:val="20"/>
              </w:rPr>
              <w:t>*1</w:t>
            </w:r>
            <w:r>
              <w:rPr>
                <w:rFonts w:hint="eastAsia"/>
                <w:color w:val="000000"/>
                <w:sz w:val="20"/>
              </w:rPr>
              <w:t>，适配器</w:t>
            </w:r>
            <w:r>
              <w:rPr>
                <w:rFonts w:eastAsia="等线"/>
                <w:color w:val="000000"/>
                <w:sz w:val="20"/>
              </w:rPr>
              <w:t>*1</w:t>
            </w:r>
            <w:r>
              <w:rPr>
                <w:rFonts w:hint="eastAsia"/>
                <w:color w:val="000000"/>
                <w:sz w:val="20"/>
              </w:rPr>
              <w:t>，电池</w:t>
            </w:r>
            <w:r>
              <w:rPr>
                <w:rFonts w:eastAsia="等线"/>
                <w:color w:val="000000"/>
                <w:sz w:val="20"/>
              </w:rPr>
              <w:t>*2</w:t>
            </w:r>
            <w:r>
              <w:rPr>
                <w:rFonts w:hint="eastAsia"/>
                <w:color w:val="000000"/>
                <w:sz w:val="20"/>
              </w:rPr>
              <w:t>，安全绳</w:t>
            </w:r>
            <w:r>
              <w:rPr>
                <w:rFonts w:eastAsia="等线"/>
                <w:color w:val="000000"/>
                <w:sz w:val="20"/>
              </w:rPr>
              <w:t>*1</w:t>
            </w:r>
            <w:r>
              <w:rPr>
                <w:rFonts w:hint="eastAsia"/>
                <w:color w:val="000000"/>
                <w:sz w:val="20"/>
              </w:rPr>
              <w:t>，螺丝刀</w:t>
            </w:r>
            <w:r>
              <w:rPr>
                <w:rFonts w:eastAsia="等线"/>
                <w:color w:val="000000"/>
                <w:sz w:val="20"/>
              </w:rPr>
              <w:t>*1</w:t>
            </w:r>
            <w:r>
              <w:rPr>
                <w:rFonts w:hint="eastAsia"/>
                <w:color w:val="000000"/>
                <w:sz w:val="20"/>
              </w:rPr>
              <w:t>，</w:t>
            </w:r>
            <w:r>
              <w:rPr>
                <w:rFonts w:eastAsia="等线"/>
                <w:color w:val="000000"/>
                <w:sz w:val="20"/>
              </w:rPr>
              <w:t>10</w:t>
            </w:r>
            <w:r>
              <w:rPr>
                <w:rFonts w:hint="eastAsia"/>
                <w:color w:val="000000"/>
                <w:sz w:val="20"/>
              </w:rPr>
              <w:t>芯航空线缆</w:t>
            </w:r>
            <w:r>
              <w:rPr>
                <w:rFonts w:eastAsia="等线"/>
                <w:color w:val="000000"/>
                <w:sz w:val="20"/>
              </w:rPr>
              <w:t>*1</w:t>
            </w:r>
            <w:r>
              <w:rPr>
                <w:rFonts w:hint="eastAsia"/>
                <w:color w:val="000000"/>
                <w:sz w:val="20"/>
              </w:rPr>
              <w:t>，电池充电器</w:t>
            </w:r>
            <w:r>
              <w:rPr>
                <w:rFonts w:eastAsia="等线"/>
                <w:color w:val="000000"/>
                <w:sz w:val="20"/>
              </w:rPr>
              <w:t>*1</w:t>
            </w:r>
            <w:r>
              <w:rPr>
                <w:rFonts w:hint="eastAsia"/>
                <w:color w:val="000000"/>
                <w:sz w:val="20"/>
              </w:rPr>
              <w:t>，平板</w:t>
            </w:r>
            <w:r>
              <w:rPr>
                <w:rFonts w:eastAsia="等线"/>
                <w:color w:val="000000"/>
                <w:sz w:val="20"/>
              </w:rPr>
              <w:t>*1</w:t>
            </w:r>
            <w:r>
              <w:rPr>
                <w:rFonts w:hint="eastAsia"/>
                <w:color w:val="000000"/>
                <w:sz w:val="20"/>
              </w:rPr>
              <w:t>（选配）</w:t>
            </w:r>
            <w:r>
              <w:rPr>
                <w:rFonts w:eastAsia="等线"/>
                <w:color w:val="000000"/>
                <w:sz w:val="20"/>
              </w:rPr>
              <w:br/>
            </w:r>
            <w:r>
              <w:rPr>
                <w:rFonts w:eastAsia="等线"/>
                <w:color w:val="000000"/>
                <w:sz w:val="20"/>
              </w:rPr>
              <w:t>48.</w:t>
            </w:r>
            <w:r>
              <w:rPr>
                <w:rFonts w:hint="eastAsia"/>
                <w:color w:val="000000"/>
                <w:sz w:val="20"/>
              </w:rPr>
              <w:t>支持接入到全国人工影响天气安全管理平台</w:t>
            </w:r>
            <w:r>
              <w:rPr>
                <w:rFonts w:eastAsia="等线"/>
                <w:color w:val="000000"/>
                <w:sz w:val="20"/>
              </w:rPr>
              <w:br/>
            </w:r>
            <w:r>
              <w:rPr>
                <w:rFonts w:eastAsia="等线"/>
                <w:color w:val="000000"/>
                <w:sz w:val="20"/>
              </w:rPr>
              <w:t>49.</w:t>
            </w:r>
            <w:r>
              <w:rPr>
                <w:rFonts w:hint="eastAsia"/>
                <w:color w:val="000000"/>
                <w:sz w:val="20"/>
              </w:rPr>
              <w:t>支持无缝融入西藏人影特种装备全程实景监控安保系统</w:t>
            </w:r>
          </w:p>
          <w:p w14:paraId="664995DE">
            <w:pPr>
              <w:rPr>
                <w:rFonts w:ascii="宋体" w:eastAsia="宋体" w:hAnsi="宋体" w:cs="宋体"/>
                <w:color w:val="auto"/>
                <w:lang w:eastAsia="zh-CN"/>
              </w:rPr>
            </w:pPr>
          </w:p>
        </w:tc>
        <w:tc>
          <w:tcPr>
            <w:tcW w:w="255" w:type="pct"/>
            <w:tcBorders>
              <w:top w:val="nil"/>
              <w:left w:val="nil"/>
              <w:bottom w:val="single" w:sz="4" w:space="0" w:color="auto"/>
              <w:right w:val="single" w:sz="4" w:space="0" w:color="auto"/>
            </w:tcBorders>
            <w:shd w:val="clear" w:color="auto" w:fill="auto"/>
            <w:vAlign w:val="center"/>
          </w:tcPr>
          <w:p w14:paraId="5A7E713F">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noWrap/>
            <w:vAlign w:val="center"/>
          </w:tcPr>
          <w:p w14:paraId="2FE1C8D2">
            <w:pPr>
              <w:jc w:val="center"/>
              <w:rPr>
                <w:rFonts w:ascii="宋体" w:eastAsia="宋体" w:hAnsi="宋体" w:cs="宋体"/>
                <w:color w:val="auto"/>
              </w:rPr>
            </w:pPr>
            <w:r>
              <w:rPr>
                <w:rFonts w:ascii="宋体" w:eastAsia="宋体" w:hAnsi="宋体" w:cs="宋体" w:hint="eastAsia"/>
                <w:color w:val="auto"/>
              </w:rPr>
              <w:t>50</w:t>
            </w:r>
          </w:p>
        </w:tc>
      </w:tr>
      <w:tr w14:paraId="2781802F">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noWrap/>
            <w:vAlign w:val="center"/>
          </w:tcPr>
          <w:p w14:paraId="4B0964EA">
            <w:pPr>
              <w:jc w:val="center"/>
              <w:rPr>
                <w:rFonts w:ascii="宋体" w:eastAsia="宋体" w:hAnsi="宋体" w:cs="宋体"/>
                <w:color w:val="auto"/>
              </w:rPr>
            </w:pPr>
            <w:r>
              <w:rPr>
                <w:rFonts w:ascii="宋体" w:eastAsia="宋体" w:hAnsi="宋体" w:cs="宋体" w:hint="eastAsia"/>
                <w:color w:val="auto"/>
              </w:rPr>
              <w:t>2</w:t>
            </w:r>
          </w:p>
        </w:tc>
        <w:tc>
          <w:tcPr>
            <w:tcW w:w="823" w:type="pct"/>
            <w:tcBorders>
              <w:top w:val="nil"/>
              <w:left w:val="nil"/>
              <w:bottom w:val="single" w:sz="4" w:space="0" w:color="auto"/>
              <w:right w:val="single" w:sz="4" w:space="0" w:color="auto"/>
            </w:tcBorders>
            <w:shd w:val="clear" w:color="auto" w:fill="auto"/>
            <w:vAlign w:val="center"/>
          </w:tcPr>
          <w:p w14:paraId="7B9B8B88">
            <w:pPr>
              <w:jc w:val="center"/>
              <w:rPr>
                <w:rFonts w:ascii="宋体" w:eastAsia="宋体" w:hAnsi="宋体" w:cs="宋体"/>
                <w:color w:val="auto"/>
              </w:rPr>
            </w:pPr>
            <w:r>
              <w:rPr>
                <w:rFonts w:ascii="宋体" w:eastAsia="宋体" w:hAnsi="宋体" w:cs="宋体" w:hint="eastAsia"/>
                <w:color w:val="auto"/>
              </w:rPr>
              <w:t>无线电通讯装置</w:t>
            </w:r>
          </w:p>
        </w:tc>
        <w:tc>
          <w:tcPr>
            <w:tcW w:w="3410" w:type="pct"/>
            <w:tcBorders>
              <w:top w:val="single" w:sz="4" w:space="0" w:color="auto"/>
              <w:left w:val="nil"/>
              <w:bottom w:val="single" w:sz="4" w:space="0" w:color="auto"/>
              <w:right w:val="single" w:sz="4" w:space="0" w:color="auto"/>
            </w:tcBorders>
            <w:shd w:val="clear" w:color="auto" w:fill="auto"/>
            <w:vAlign w:val="center"/>
          </w:tcPr>
          <w:p w14:paraId="509A4202">
            <w:pPr>
              <w:numPr>
                <w:ilvl w:val="0"/>
                <w:numId w:val="38"/>
              </w:numPr>
              <w:rPr>
                <w:rFonts w:ascii="宋体" w:eastAsia="宋体" w:hAnsi="宋体" w:cs="宋体" w:hint="eastAsia"/>
                <w:color w:val="auto"/>
                <w:lang w:eastAsia="zh-CN"/>
              </w:rPr>
            </w:pPr>
            <w:r>
              <w:rPr>
                <w:rFonts w:ascii="宋体" w:eastAsia="宋体" w:hAnsi="宋体" w:cs="宋体" w:hint="eastAsia"/>
                <w:color w:val="auto"/>
                <w:lang w:eastAsia="zh-CN"/>
              </w:rPr>
              <w:t>对讲机VHF/UHF频段</w:t>
            </w:r>
            <w:r>
              <w:rPr>
                <w:rFonts w:ascii="宋体" w:eastAsia="宋体" w:hAnsi="宋体" w:cs="宋体" w:hint="eastAsia"/>
                <w:color w:val="auto"/>
                <w:lang w:eastAsia="zh-CN"/>
              </w:rPr>
              <w:br/>
            </w:r>
            <w:r>
              <w:rPr>
                <w:rFonts w:ascii="宋体" w:eastAsia="宋体" w:hAnsi="宋体" w:cs="宋体" w:hint="eastAsia"/>
                <w:color w:val="auto"/>
                <w:lang w:eastAsia="zh-CN"/>
              </w:rPr>
              <w:t>2.通信距离≥3公里</w:t>
            </w:r>
            <w:r>
              <w:rPr>
                <w:rFonts w:ascii="宋体" w:eastAsia="宋体" w:hAnsi="宋体" w:cs="宋体" w:hint="eastAsia"/>
                <w:color w:val="auto"/>
                <w:lang w:eastAsia="zh-CN"/>
              </w:rPr>
              <w:br/>
            </w:r>
            <w:r>
              <w:rPr>
                <w:rFonts w:ascii="宋体" w:eastAsia="宋体" w:hAnsi="宋体" w:cs="宋体" w:hint="eastAsia"/>
                <w:color w:val="auto"/>
                <w:lang w:eastAsia="zh-CN"/>
              </w:rPr>
              <w:t>3.通话时间≥8小时</w:t>
            </w:r>
          </w:p>
          <w:p w14:paraId="33639F5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4.待机时间≥48小时</w:t>
            </w:r>
          </w:p>
          <w:p w14:paraId="5DE11E0A">
            <w:pPr>
              <w:numPr>
                <w:ilvl w:val="0"/>
                <w:numId w:val="0"/>
              </w:numPr>
              <w:rPr>
                <w:rFonts w:ascii="宋体" w:eastAsia="宋体" w:hAnsi="宋体" w:cs="宋体" w:hint="eastAsia"/>
                <w:color w:val="auto"/>
                <w:lang w:eastAsia="zh-CN"/>
              </w:rPr>
            </w:pPr>
            <w:r>
              <w:rPr>
                <w:rFonts w:ascii="宋体" w:hAnsi="宋体" w:cs="宋体" w:hint="eastAsia"/>
                <w:color w:val="FF0000"/>
              </w:rPr>
              <w:t>5.防水等级IP54/IP67</w:t>
            </w:r>
          </w:p>
        </w:tc>
        <w:tc>
          <w:tcPr>
            <w:tcW w:w="255" w:type="pct"/>
            <w:tcBorders>
              <w:top w:val="nil"/>
              <w:left w:val="nil"/>
              <w:bottom w:val="single" w:sz="4" w:space="0" w:color="auto"/>
              <w:right w:val="single" w:sz="4" w:space="0" w:color="auto"/>
            </w:tcBorders>
            <w:shd w:val="clear" w:color="auto" w:fill="auto"/>
            <w:noWrap/>
            <w:vAlign w:val="center"/>
          </w:tcPr>
          <w:p w14:paraId="63062394">
            <w:pPr>
              <w:jc w:val="center"/>
              <w:rPr>
                <w:rFonts w:ascii="宋体" w:eastAsia="宋体" w:hAnsi="宋体" w:cs="宋体"/>
                <w:color w:val="auto"/>
              </w:rPr>
            </w:pPr>
            <w:r>
              <w:rPr>
                <w:rFonts w:ascii="宋体" w:eastAsia="宋体" w:hAnsi="宋体" w:cs="宋体" w:hint="eastAsia"/>
                <w:color w:val="auto"/>
              </w:rPr>
              <w:t>部</w:t>
            </w:r>
          </w:p>
        </w:tc>
        <w:tc>
          <w:tcPr>
            <w:tcW w:w="255" w:type="pct"/>
            <w:tcBorders>
              <w:top w:val="nil"/>
              <w:left w:val="nil"/>
              <w:bottom w:val="single" w:sz="4" w:space="0" w:color="auto"/>
              <w:right w:val="single" w:sz="4" w:space="0" w:color="auto"/>
            </w:tcBorders>
            <w:shd w:val="clear" w:color="auto" w:fill="auto"/>
            <w:noWrap/>
            <w:vAlign w:val="center"/>
          </w:tcPr>
          <w:p w14:paraId="2F5A3A28">
            <w:pPr>
              <w:jc w:val="center"/>
              <w:rPr>
                <w:rFonts w:ascii="宋体" w:eastAsia="宋体" w:hAnsi="宋体" w:cs="宋体"/>
                <w:color w:val="auto"/>
              </w:rPr>
            </w:pPr>
            <w:r>
              <w:rPr>
                <w:rFonts w:ascii="宋体" w:eastAsia="宋体" w:hAnsi="宋体" w:cs="宋体" w:hint="eastAsia"/>
                <w:color w:val="auto"/>
              </w:rPr>
              <w:t>50</w:t>
            </w:r>
          </w:p>
        </w:tc>
      </w:tr>
      <w:tr w14:paraId="2E5B83CF">
        <w:tblPrEx>
          <w:tblW w:w="5000" w:type="pct"/>
          <w:tblInd w:w="0" w:type="dxa"/>
          <w:tblCellMar>
            <w:top w:w="0" w:type="dxa"/>
            <w:left w:w="108" w:type="dxa"/>
            <w:bottom w:w="0" w:type="dxa"/>
            <w:right w:w="108" w:type="dxa"/>
          </w:tblCellMar>
        </w:tblPrEx>
        <w:trPr>
          <w:trHeight w:val="435"/>
        </w:trPr>
        <w:tc>
          <w:tcPr>
            <w:tcW w:w="255" w:type="pct"/>
            <w:tcBorders>
              <w:top w:val="nil"/>
              <w:left w:val="single" w:sz="4" w:space="0" w:color="auto"/>
              <w:bottom w:val="single" w:sz="4" w:space="0" w:color="auto"/>
              <w:right w:val="single" w:sz="4" w:space="0" w:color="auto"/>
            </w:tcBorders>
            <w:shd w:val="clear" w:color="auto" w:fill="auto"/>
            <w:noWrap/>
            <w:vAlign w:val="center"/>
          </w:tcPr>
          <w:p w14:paraId="0A0539DF">
            <w:pPr>
              <w:jc w:val="center"/>
              <w:rPr>
                <w:rFonts w:ascii="宋体" w:eastAsia="宋体" w:hAnsi="宋体" w:cs="宋体"/>
                <w:color w:val="auto"/>
              </w:rPr>
            </w:pPr>
            <w:r>
              <w:rPr>
                <w:rFonts w:ascii="宋体" w:eastAsia="宋体" w:hAnsi="宋体" w:cs="宋体" w:hint="eastAsia"/>
                <w:color w:val="auto"/>
              </w:rPr>
              <w:t>3</w:t>
            </w:r>
          </w:p>
        </w:tc>
        <w:tc>
          <w:tcPr>
            <w:tcW w:w="823" w:type="pct"/>
            <w:tcBorders>
              <w:top w:val="nil"/>
              <w:left w:val="nil"/>
              <w:bottom w:val="single" w:sz="4" w:space="0" w:color="auto"/>
              <w:right w:val="single" w:sz="4" w:space="0" w:color="auto"/>
            </w:tcBorders>
            <w:shd w:val="clear" w:color="auto" w:fill="auto"/>
            <w:vAlign w:val="center"/>
          </w:tcPr>
          <w:p w14:paraId="637652AD">
            <w:pPr>
              <w:jc w:val="center"/>
              <w:rPr>
                <w:rFonts w:ascii="宋体" w:eastAsia="宋体" w:hAnsi="宋体" w:cs="宋体"/>
                <w:color w:val="auto"/>
              </w:rPr>
            </w:pPr>
            <w:r>
              <w:rPr>
                <w:rFonts w:ascii="宋体" w:eastAsia="宋体" w:hAnsi="宋体" w:cs="宋体" w:hint="eastAsia"/>
                <w:color w:val="auto"/>
              </w:rPr>
              <w:t>标识、公告牌</w:t>
            </w:r>
          </w:p>
        </w:tc>
        <w:tc>
          <w:tcPr>
            <w:tcW w:w="3410" w:type="pct"/>
            <w:tcBorders>
              <w:top w:val="nil"/>
              <w:left w:val="nil"/>
              <w:bottom w:val="single" w:sz="4" w:space="0" w:color="auto"/>
              <w:right w:val="single" w:sz="4" w:space="0" w:color="auto"/>
            </w:tcBorders>
            <w:shd w:val="clear" w:color="auto" w:fill="auto"/>
            <w:vAlign w:val="center"/>
          </w:tcPr>
          <w:p w14:paraId="3CA9DE05">
            <w:pPr>
              <w:rPr>
                <w:rFonts w:ascii="宋体" w:eastAsia="宋体" w:hAnsi="宋体" w:cs="宋体"/>
                <w:color w:val="auto"/>
                <w:lang w:eastAsia="zh-CN"/>
              </w:rPr>
            </w:pPr>
            <w:r>
              <w:rPr>
                <w:rFonts w:ascii="宋体" w:eastAsia="宋体" w:hAnsi="宋体" w:cs="宋体" w:hint="eastAsia"/>
                <w:color w:val="auto"/>
                <w:lang w:eastAsia="zh-CN"/>
              </w:rPr>
              <w:t>更新安全射界图、禁射标识喷涂、标识、公告牌等标牌。</w:t>
            </w:r>
          </w:p>
        </w:tc>
        <w:tc>
          <w:tcPr>
            <w:tcW w:w="255" w:type="pct"/>
            <w:tcBorders>
              <w:top w:val="nil"/>
              <w:left w:val="nil"/>
              <w:bottom w:val="single" w:sz="4" w:space="0" w:color="auto"/>
              <w:right w:val="single" w:sz="4" w:space="0" w:color="auto"/>
            </w:tcBorders>
            <w:shd w:val="clear" w:color="auto" w:fill="auto"/>
            <w:noWrap/>
            <w:vAlign w:val="center"/>
          </w:tcPr>
          <w:p w14:paraId="6471A2F3">
            <w:pPr>
              <w:jc w:val="center"/>
              <w:rPr>
                <w:rFonts w:ascii="宋体" w:eastAsia="宋体" w:hAnsi="宋体" w:cs="宋体"/>
                <w:color w:val="auto"/>
              </w:rPr>
            </w:pPr>
            <w:r>
              <w:rPr>
                <w:rFonts w:ascii="宋体" w:eastAsia="宋体" w:hAnsi="宋体" w:cs="宋体" w:hint="eastAsia"/>
                <w:color w:val="auto"/>
              </w:rPr>
              <w:t>套</w:t>
            </w:r>
          </w:p>
        </w:tc>
        <w:tc>
          <w:tcPr>
            <w:tcW w:w="255" w:type="pct"/>
            <w:tcBorders>
              <w:top w:val="nil"/>
              <w:left w:val="nil"/>
              <w:bottom w:val="single" w:sz="4" w:space="0" w:color="auto"/>
              <w:right w:val="single" w:sz="4" w:space="0" w:color="auto"/>
            </w:tcBorders>
            <w:shd w:val="clear" w:color="auto" w:fill="auto"/>
            <w:noWrap/>
            <w:vAlign w:val="center"/>
          </w:tcPr>
          <w:p w14:paraId="50958295">
            <w:pPr>
              <w:jc w:val="center"/>
              <w:rPr>
                <w:rFonts w:ascii="宋体" w:eastAsia="宋体" w:hAnsi="宋体" w:cs="宋体"/>
                <w:color w:val="auto"/>
              </w:rPr>
            </w:pPr>
            <w:r>
              <w:rPr>
                <w:rFonts w:ascii="宋体" w:eastAsia="宋体" w:hAnsi="宋体" w:cs="宋体" w:hint="eastAsia"/>
                <w:color w:val="auto"/>
              </w:rPr>
              <w:t>50</w:t>
            </w:r>
          </w:p>
        </w:tc>
      </w:tr>
    </w:tbl>
    <w:p w14:paraId="6AD0AB52">
      <w:pPr>
        <w:spacing w:line="360" w:lineRule="auto"/>
        <w:ind w:firstLine="420" w:firstLineChars="200"/>
        <w:rPr>
          <w:rFonts w:ascii="宋体" w:eastAsia="宋体" w:hAnsi="宋体" w:cs="宋体"/>
          <w:color w:val="auto"/>
          <w:highlight w:val="yellow"/>
        </w:rPr>
      </w:pPr>
    </w:p>
    <w:p w14:paraId="4285410D">
      <w:pPr>
        <w:pStyle w:val="BodyText"/>
        <w:spacing w:line="360" w:lineRule="auto"/>
        <w:ind w:firstLine="420" w:firstLineChars="200"/>
        <w:outlineLvl w:val="2"/>
        <w:rPr>
          <w:b/>
          <w:bCs/>
          <w:color w:val="auto"/>
          <w:lang w:eastAsia="zh-CN"/>
        </w:rPr>
      </w:pPr>
      <w:r>
        <w:rPr>
          <w:rFonts w:hint="eastAsia"/>
          <w:b/>
          <w:bCs/>
          <w:color w:val="auto"/>
          <w:lang w:eastAsia="zh-CN"/>
        </w:rPr>
        <w:t>（三）人工影响天气指挥能力建设</w:t>
      </w:r>
    </w:p>
    <w:p w14:paraId="1CBE7CE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人工影响天气指挥能力建设规模主要包含2个部分，一部分是省-市-县一体化指挥调度能力提升硬件建设；另一部分是省-市-县一体化指挥调度能力提升软件建设。具体需求如下：</w:t>
      </w:r>
    </w:p>
    <w:p w14:paraId="65B8FB8C">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省-市-县一体化指挥调度能力提升硬件建设</w:t>
      </w:r>
    </w:p>
    <w:p w14:paraId="48EAC4D6">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次项目在西藏自治区气象局监测楼3楼和4楼分别建设西藏自治区人工影响天气应急服务保障指挥中心、区级人影作战可视调度指挥平台，建设内容包括显示系统、扩声系统、分布式控制系统等，为人影应急作业指挥、气象防灾减灾应急指挥、突发事件应急处理提供现代化的场所，提升人影作业指挥调度能力。</w:t>
      </w:r>
    </w:p>
    <w:p w14:paraId="1C37ADB5">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在西藏拉萨、山南、阿里、日喀则、那曲、林芝、昌都7个地市气象局，建设7套市级人影作战可视化调度指挥平台，包括集成显示、市级音/视频调度、视频会议、一体化集成平台级配套设施。</w:t>
      </w:r>
    </w:p>
    <w:p w14:paraId="2CCD7D58">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在西藏拉萨（4个）：林周、墨竹、曲水、尼木；日喀则（4个）：江孜、南木林、拉孜、定日；山南（5个）：琼结、贡嘎、浪卡子、隆子、错那；阿里（1个）：普兰；林芝（1）察隅；共计15个县气象局，建设15个县级人影作战可视化调度指挥平台，包括显示屏幕、县级音/视频调度、视频会议、一体化集成平台级配套设施。</w:t>
      </w:r>
    </w:p>
    <w:p w14:paraId="53467B26">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次项目基于西藏自治区气象局已部署的“天擎”平台，对人工影响天气业务算力资源进行扩展建设，其中内网：算力服务器10台、数据库服务器6台、一体化指挥调度应用服务器2台、内网区共享存储1套、内网存储光纤交换机2台、气象大数据云平台-内部互联交换机2台、关系型数据库2台、国产操作系统16套；DMZ区：应用服务器8台、网络交换机2台、音视频共享存储1套、国产操作系统8套。</w:t>
      </w:r>
    </w:p>
    <w:p w14:paraId="263079A2">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次项目基于西藏自治区气象局已有的安全系统，扩容统一身份认系统2套、零信任访问控制能力3套、省级协同响应组件1套包括(物联网安全网关2套、分析平台3套、流量探针1套、互联网流量监视探针1套），省级卫星通信保障1套及配套软件，为人工影响天气的指挥调度应用软件提供安全能力支撑。</w:t>
      </w:r>
    </w:p>
    <w:p w14:paraId="2D0459B4">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1.西藏自治区人工影响天气应急服务保障指挥中心</w:t>
      </w:r>
    </w:p>
    <w:p w14:paraId="04825DF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西藏自治区人工影响天气应急服务保障指挥中心主要包括以下部分：人影会商平台、人影综合业务平台、人影业务可视化展示平台、小会议室、综合值班室等。</w:t>
      </w:r>
    </w:p>
    <w:p w14:paraId="3CC408A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平台系统划分为以下几部分：显示系统（全彩小间距LED显示屏、高清4K电视）、音视频会议系统、分布式业务信息管理系统、业务处理云终端系统、其他辅助系统等。具体如下：</w:t>
      </w:r>
    </w:p>
    <w:p w14:paraId="1B1682B2">
      <w:pPr>
        <w:spacing w:line="360" w:lineRule="auto"/>
        <w:ind w:firstLine="420" w:firstLineChars="200"/>
        <w:rPr>
          <w:rFonts w:ascii="宋体" w:eastAsia="宋体" w:hAnsi="宋体" w:cs="宋体"/>
          <w:color w:val="auto"/>
          <w:lang w:eastAsia="zh-CN"/>
        </w:rPr>
      </w:pPr>
      <w:bookmarkStart w:id="61" w:name="_Hlk199164126"/>
      <w:r>
        <w:rPr>
          <w:rFonts w:ascii="宋体" w:eastAsia="宋体" w:hAnsi="宋体" w:cs="宋体" w:hint="eastAsia"/>
          <w:color w:val="auto"/>
          <w:lang w:eastAsia="zh-CN"/>
        </w:rPr>
        <w:t>1.显示系统，人影会商平台全彩LED显示屏：点间距≤0.79mm，面积32.4平米；人影业务可视化展示平台全彩 LED显示屏（共5套）：点间距≤0.94mm，面积：4.05、6.075、6.075、9.72、9.72平米；小会议室全彩 LED显示屏：点间距≤0.94mm，面积：5.67平米；综合值班室高清电视，55寸4K。</w:t>
      </w:r>
    </w:p>
    <w:p w14:paraId="611D7834">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2.音视频会议系统，人影会商平台：配置2套高清视频会商终端，30只手拉手会议话筒、中央发言控制系统和1套无线话筒实现语音会议功能，现场配置相应的扩声系统音箱功放、处理器、反馈抑制器等设备；小会议室：配置1套高清视频会商终端，7只手拉手会议话筒、中央发言控制系统实现语音会议功能；现场配置相应的扩声系统音箱功放、处理器、反馈抑制器等设备。</w:t>
      </w:r>
    </w:p>
    <w:p w14:paraId="63FE0DF5">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3.分布式业务信息管理系统，配置分布式信号网络采集模块48套，IP流媒体解码模块15套，协同坐席系统36套，实现高清信号采集、交互，坐席协同处理，全程可视化集中控制。</w:t>
      </w:r>
    </w:p>
    <w:bookmarkEnd w:id="61"/>
    <w:p w14:paraId="43017071">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4.业务处理云终端系统，配置业务云终端32台，服务器3台，万兆数据交换机、千兆数据交换机等，按超融合集群方式部署。</w:t>
      </w:r>
    </w:p>
    <w:p w14:paraId="075F4340">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5.其他辅助系统，人影会商平台会商控制台3套，会商椅30把；人影综合业务平台业务操作台2套，操作椅15把；小会议室会商操作台1套，会商椅21把；空调新风及供氧系统；综合布线及辅材等。</w:t>
      </w:r>
    </w:p>
    <w:tbl>
      <w:tblPr>
        <w:tblStyle w:val="TableNormal"/>
        <w:tblW w:w="5000" w:type="pct"/>
        <w:tblInd w:w="0" w:type="dxa"/>
        <w:tblLayout w:type="fixed"/>
        <w:tblCellMar>
          <w:top w:w="0" w:type="dxa"/>
          <w:left w:w="108" w:type="dxa"/>
          <w:bottom w:w="0" w:type="dxa"/>
          <w:right w:w="108" w:type="dxa"/>
        </w:tblCellMar>
      </w:tblPr>
      <w:tblGrid>
        <w:gridCol w:w="912"/>
        <w:gridCol w:w="847"/>
        <w:gridCol w:w="6083"/>
        <w:gridCol w:w="470"/>
        <w:gridCol w:w="657"/>
      </w:tblGrid>
      <w:tr w14:paraId="6B6387BD">
        <w:tblPrEx>
          <w:tblW w:w="5000" w:type="pct"/>
          <w:tblInd w:w="0" w:type="dxa"/>
          <w:tblLayout w:type="fixed"/>
          <w:tblCellMar>
            <w:top w:w="0" w:type="dxa"/>
            <w:left w:w="108" w:type="dxa"/>
            <w:bottom w:w="0" w:type="dxa"/>
            <w:right w:w="108" w:type="dxa"/>
          </w:tblCellMar>
        </w:tblPrEx>
        <w:trPr>
          <w:trHeight w:val="417"/>
          <w:tblHeader/>
        </w:trPr>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15986BA">
            <w:pPr>
              <w:jc w:val="center"/>
              <w:rPr>
                <w:rFonts w:ascii="宋体" w:eastAsia="宋体" w:hAnsi="宋体" w:cs="宋体"/>
                <w:b/>
                <w:bCs/>
                <w:color w:val="auto"/>
              </w:rPr>
            </w:pPr>
            <w:r>
              <w:rPr>
                <w:rFonts w:ascii="宋体" w:eastAsia="宋体" w:hAnsi="宋体" w:cs="宋体" w:hint="eastAsia"/>
                <w:b/>
                <w:bCs/>
                <w:color w:val="auto"/>
              </w:rPr>
              <w:t>序号</w:t>
            </w:r>
          </w:p>
        </w:tc>
        <w:tc>
          <w:tcPr>
            <w:tcW w:w="472" w:type="pct"/>
            <w:tcBorders>
              <w:top w:val="single" w:sz="4" w:space="0" w:color="auto"/>
              <w:left w:val="nil"/>
              <w:bottom w:val="single" w:sz="4" w:space="0" w:color="auto"/>
              <w:right w:val="single" w:sz="4" w:space="0" w:color="auto"/>
            </w:tcBorders>
            <w:shd w:val="clear" w:color="auto" w:fill="auto"/>
            <w:vAlign w:val="center"/>
          </w:tcPr>
          <w:p w14:paraId="698647DA">
            <w:pPr>
              <w:jc w:val="center"/>
              <w:rPr>
                <w:rFonts w:ascii="宋体" w:eastAsia="宋体" w:hAnsi="宋体" w:cs="宋体"/>
                <w:b/>
                <w:bCs/>
                <w:color w:val="auto"/>
              </w:rPr>
            </w:pPr>
            <w:r>
              <w:rPr>
                <w:rFonts w:ascii="宋体" w:eastAsia="宋体" w:hAnsi="宋体" w:cs="宋体" w:hint="eastAsia"/>
                <w:b/>
                <w:bCs/>
                <w:color w:val="auto"/>
              </w:rPr>
              <w:t>设备名称</w:t>
            </w:r>
          </w:p>
        </w:tc>
        <w:tc>
          <w:tcPr>
            <w:tcW w:w="3390" w:type="pct"/>
            <w:tcBorders>
              <w:top w:val="single" w:sz="4" w:space="0" w:color="auto"/>
              <w:left w:val="nil"/>
              <w:bottom w:val="single" w:sz="4" w:space="0" w:color="auto"/>
              <w:right w:val="single" w:sz="4" w:space="0" w:color="auto"/>
            </w:tcBorders>
            <w:shd w:val="clear" w:color="auto" w:fill="auto"/>
            <w:vAlign w:val="center"/>
          </w:tcPr>
          <w:p w14:paraId="7695E048">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262" w:type="pct"/>
            <w:tcBorders>
              <w:top w:val="single" w:sz="4" w:space="0" w:color="auto"/>
              <w:left w:val="nil"/>
              <w:bottom w:val="single" w:sz="4" w:space="0" w:color="auto"/>
              <w:right w:val="single" w:sz="4" w:space="0" w:color="auto"/>
            </w:tcBorders>
            <w:shd w:val="clear" w:color="auto" w:fill="auto"/>
            <w:vAlign w:val="center"/>
          </w:tcPr>
          <w:p w14:paraId="4ACDFF89">
            <w:pPr>
              <w:jc w:val="center"/>
              <w:rPr>
                <w:rFonts w:ascii="宋体" w:eastAsia="宋体" w:hAnsi="宋体" w:cs="宋体"/>
                <w:b/>
                <w:bCs/>
                <w:color w:val="auto"/>
              </w:rPr>
            </w:pPr>
            <w:r>
              <w:rPr>
                <w:rFonts w:ascii="宋体" w:eastAsia="宋体" w:hAnsi="宋体" w:cs="宋体" w:hint="eastAsia"/>
                <w:b/>
                <w:bCs/>
                <w:color w:val="auto"/>
              </w:rPr>
              <w:t>单位</w:t>
            </w:r>
          </w:p>
        </w:tc>
        <w:tc>
          <w:tcPr>
            <w:tcW w:w="366" w:type="pct"/>
            <w:tcBorders>
              <w:top w:val="single" w:sz="4" w:space="0" w:color="auto"/>
              <w:left w:val="nil"/>
              <w:bottom w:val="single" w:sz="4" w:space="0" w:color="auto"/>
              <w:right w:val="single" w:sz="4" w:space="0" w:color="auto"/>
            </w:tcBorders>
            <w:shd w:val="clear" w:color="auto" w:fill="auto"/>
            <w:vAlign w:val="center"/>
          </w:tcPr>
          <w:p w14:paraId="77742A97">
            <w:pPr>
              <w:jc w:val="center"/>
              <w:rPr>
                <w:rFonts w:ascii="宋体" w:eastAsia="宋体" w:hAnsi="宋体" w:cs="宋体"/>
                <w:b/>
                <w:bCs/>
                <w:color w:val="auto"/>
              </w:rPr>
            </w:pPr>
            <w:r>
              <w:rPr>
                <w:rFonts w:ascii="宋体" w:eastAsia="宋体" w:hAnsi="宋体" w:cs="宋体" w:hint="eastAsia"/>
                <w:b/>
                <w:bCs/>
                <w:color w:val="auto"/>
              </w:rPr>
              <w:t>数量</w:t>
            </w:r>
          </w:p>
        </w:tc>
      </w:tr>
      <w:tr w14:paraId="518D6889">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290D449A">
            <w:pPr>
              <w:jc w:val="center"/>
              <w:rPr>
                <w:rFonts w:ascii="宋体" w:eastAsia="宋体" w:hAnsi="宋体" w:cs="宋体"/>
                <w:b/>
                <w:bCs/>
                <w:color w:val="auto"/>
              </w:rPr>
            </w:pPr>
            <w:r>
              <w:rPr>
                <w:rFonts w:ascii="宋体" w:eastAsia="宋体" w:hAnsi="宋体" w:cs="宋体" w:hint="eastAsia"/>
                <w:b/>
                <w:bCs/>
                <w:color w:val="auto"/>
              </w:rPr>
              <w:t>一</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078B4D88">
            <w:pPr>
              <w:rPr>
                <w:rFonts w:ascii="宋体" w:eastAsia="宋体" w:hAnsi="宋体" w:cs="宋体"/>
                <w:b/>
                <w:bCs/>
                <w:color w:val="auto"/>
                <w:lang w:eastAsia="zh-CN"/>
              </w:rPr>
            </w:pPr>
            <w:r>
              <w:rPr>
                <w:rFonts w:ascii="宋体" w:eastAsia="宋体" w:hAnsi="宋体" w:cs="宋体" w:hint="eastAsia"/>
                <w:b/>
                <w:bCs/>
                <w:color w:val="auto"/>
                <w:lang w:eastAsia="zh-CN"/>
              </w:rPr>
              <w:t>应急服务保障指挥中心</w:t>
            </w:r>
          </w:p>
        </w:tc>
        <w:tc>
          <w:tcPr>
            <w:tcW w:w="262" w:type="pct"/>
            <w:tcBorders>
              <w:top w:val="nil"/>
              <w:left w:val="nil"/>
              <w:bottom w:val="single" w:sz="4" w:space="0" w:color="auto"/>
              <w:right w:val="single" w:sz="4" w:space="0" w:color="auto"/>
            </w:tcBorders>
            <w:shd w:val="clear" w:color="auto" w:fill="auto"/>
            <w:vAlign w:val="center"/>
          </w:tcPr>
          <w:p w14:paraId="439AEB0C">
            <w:pPr>
              <w:jc w:val="cente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vAlign w:val="center"/>
          </w:tcPr>
          <w:p w14:paraId="199E5E9D">
            <w:pPr>
              <w:jc w:val="center"/>
              <w:rPr>
                <w:rFonts w:ascii="宋体" w:eastAsia="宋体" w:hAnsi="宋体" w:cs="宋体"/>
                <w:b/>
                <w:bCs/>
                <w:color w:val="auto"/>
                <w:lang w:eastAsia="zh-CN"/>
              </w:rPr>
            </w:pPr>
          </w:p>
        </w:tc>
      </w:tr>
      <w:tr w14:paraId="2B9C8351">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0C57209">
            <w:pPr>
              <w:jc w:val="center"/>
              <w:rPr>
                <w:rFonts w:ascii="宋体" w:eastAsia="宋体" w:hAnsi="宋体" w:cs="宋体"/>
                <w:b/>
                <w:bCs/>
                <w:color w:val="auto"/>
              </w:rPr>
            </w:pPr>
            <w:r>
              <w:rPr>
                <w:rFonts w:ascii="宋体" w:eastAsia="宋体" w:hAnsi="宋体" w:cs="宋体" w:hint="eastAsia"/>
                <w:b/>
                <w:bCs/>
                <w:color w:val="auto"/>
              </w:rPr>
              <w:t>（一）</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2B6CA9A5">
            <w:pPr>
              <w:rPr>
                <w:rFonts w:ascii="宋体" w:eastAsia="宋体" w:hAnsi="宋体" w:cs="宋体"/>
                <w:b/>
                <w:bCs/>
                <w:color w:val="auto"/>
              </w:rPr>
            </w:pPr>
            <w:r>
              <w:rPr>
                <w:rFonts w:ascii="宋体" w:eastAsia="宋体" w:hAnsi="宋体" w:cs="宋体" w:hint="eastAsia"/>
                <w:b/>
                <w:bCs/>
                <w:color w:val="auto"/>
              </w:rPr>
              <w:t>显示系统</w:t>
            </w:r>
          </w:p>
        </w:tc>
        <w:tc>
          <w:tcPr>
            <w:tcW w:w="262" w:type="pct"/>
            <w:tcBorders>
              <w:top w:val="nil"/>
              <w:left w:val="nil"/>
              <w:bottom w:val="single" w:sz="4" w:space="0" w:color="auto"/>
              <w:right w:val="single" w:sz="4" w:space="0" w:color="auto"/>
            </w:tcBorders>
            <w:shd w:val="clear" w:color="auto" w:fill="auto"/>
            <w:noWrap/>
            <w:vAlign w:val="center"/>
          </w:tcPr>
          <w:p w14:paraId="6470DD43">
            <w:pPr>
              <w:rPr>
                <w:rFonts w:ascii="宋体" w:eastAsia="宋体" w:hAnsi="宋体" w:cs="宋体"/>
                <w:b/>
                <w:bCs/>
                <w:color w:val="auto"/>
              </w:rPr>
            </w:pPr>
          </w:p>
        </w:tc>
        <w:tc>
          <w:tcPr>
            <w:tcW w:w="366" w:type="pct"/>
            <w:tcBorders>
              <w:top w:val="nil"/>
              <w:left w:val="nil"/>
              <w:bottom w:val="single" w:sz="4" w:space="0" w:color="auto"/>
              <w:right w:val="single" w:sz="4" w:space="0" w:color="auto"/>
            </w:tcBorders>
            <w:shd w:val="clear" w:color="auto" w:fill="auto"/>
            <w:noWrap/>
            <w:vAlign w:val="center"/>
          </w:tcPr>
          <w:p w14:paraId="7083DFB8">
            <w:pPr>
              <w:rPr>
                <w:rFonts w:ascii="宋体" w:eastAsia="宋体" w:hAnsi="宋体" w:cs="宋体"/>
                <w:b/>
                <w:bCs/>
                <w:color w:val="auto"/>
              </w:rPr>
            </w:pPr>
          </w:p>
        </w:tc>
      </w:tr>
      <w:tr w14:paraId="375F93D8">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236A6D7">
            <w:pPr>
              <w:jc w:val="center"/>
              <w:rPr>
                <w:rFonts w:ascii="宋体" w:eastAsia="宋体" w:hAnsi="宋体" w:cs="宋体"/>
                <w:color w:val="auto"/>
              </w:rPr>
            </w:pPr>
            <w:r>
              <w:rPr>
                <w:rFonts w:ascii="宋体" w:eastAsia="宋体" w:hAnsi="宋体" w:cs="宋体" w:hint="eastAsia"/>
                <w:color w:val="auto"/>
              </w:rPr>
              <w:t>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7FA1B6F">
            <w:pPr>
              <w:rPr>
                <w:rFonts w:ascii="宋体" w:eastAsia="宋体" w:hAnsi="宋体" w:cs="宋体"/>
                <w:color w:val="auto"/>
              </w:rPr>
            </w:pPr>
            <w:r>
              <w:rPr>
                <w:rFonts w:ascii="宋体" w:eastAsia="宋体" w:hAnsi="宋体" w:cs="宋体" w:hint="eastAsia"/>
                <w:color w:val="auto"/>
              </w:rPr>
              <w:t>人影会商平台大屏</w:t>
            </w:r>
          </w:p>
        </w:tc>
        <w:tc>
          <w:tcPr>
            <w:tcW w:w="262" w:type="pct"/>
            <w:tcBorders>
              <w:top w:val="nil"/>
              <w:left w:val="nil"/>
              <w:bottom w:val="single" w:sz="4" w:space="0" w:color="auto"/>
              <w:right w:val="single" w:sz="4" w:space="0" w:color="auto"/>
            </w:tcBorders>
            <w:shd w:val="clear" w:color="auto" w:fill="auto"/>
            <w:noWrap/>
            <w:vAlign w:val="center"/>
          </w:tcPr>
          <w:p w14:paraId="740B06D5">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67083A76">
            <w:pPr>
              <w:rPr>
                <w:rFonts w:ascii="宋体" w:eastAsia="宋体" w:hAnsi="宋体" w:cs="宋体"/>
                <w:color w:val="auto"/>
              </w:rPr>
            </w:pPr>
          </w:p>
        </w:tc>
      </w:tr>
      <w:tr w14:paraId="77BC249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8984594">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369C955B">
            <w:pPr>
              <w:jc w:val="center"/>
              <w:rPr>
                <w:rFonts w:ascii="宋体" w:eastAsia="宋体" w:hAnsi="宋体" w:cs="宋体"/>
                <w:color w:val="auto"/>
              </w:rPr>
            </w:pPr>
            <w:r>
              <w:rPr>
                <w:rFonts w:ascii="宋体" w:eastAsia="宋体" w:hAnsi="宋体" w:cs="宋体" w:hint="eastAsia"/>
                <w:color w:val="auto"/>
              </w:rPr>
              <w:t>室内全彩小间距 LED</w:t>
            </w:r>
          </w:p>
        </w:tc>
        <w:tc>
          <w:tcPr>
            <w:tcW w:w="3390" w:type="pct"/>
            <w:tcBorders>
              <w:top w:val="nil"/>
              <w:left w:val="nil"/>
              <w:bottom w:val="single" w:sz="4" w:space="0" w:color="auto"/>
              <w:right w:val="single" w:sz="4" w:space="0" w:color="auto"/>
            </w:tcBorders>
            <w:shd w:val="clear" w:color="auto" w:fill="auto"/>
            <w:vAlign w:val="center"/>
          </w:tcPr>
          <w:p w14:paraId="46724F12">
            <w:pPr>
              <w:rPr>
                <w:rFonts w:ascii="宋体" w:eastAsia="宋体" w:hAnsi="宋体" w:cs="宋体"/>
                <w:color w:val="auto"/>
                <w:lang w:eastAsia="zh-CN"/>
              </w:rPr>
            </w:pPr>
            <w:r>
              <w:rPr>
                <w:rFonts w:ascii="宋体" w:eastAsia="宋体" w:hAnsi="宋体" w:cs="宋体" w:hint="eastAsia"/>
                <w:color w:val="auto"/>
                <w:lang w:eastAsia="zh-CN"/>
              </w:rPr>
              <w:t>1.像素点间距≤0.79mm，像素密度≥1638400点/㎡；</w:t>
            </w:r>
            <w:r>
              <w:rPr>
                <w:rFonts w:ascii="宋体" w:eastAsia="宋体" w:hAnsi="宋体" w:cs="宋体" w:hint="eastAsia"/>
                <w:color w:val="auto"/>
                <w:lang w:eastAsia="zh-CN"/>
              </w:rPr>
              <w:br/>
            </w:r>
            <w:r>
              <w:rPr>
                <w:rFonts w:ascii="宋体" w:eastAsia="宋体" w:hAnsi="宋体" w:cs="宋体" w:hint="eastAsia"/>
                <w:color w:val="auto"/>
                <w:lang w:eastAsia="zh-CN"/>
              </w:rPr>
              <w:t>2.LED类型：RGB全倒装共阴驱动，晶圆倒置封装/无引线焊接工艺，COB封装(通过环氧树脂将芯片紧密地贴装在PCB印刷电路板上)；箱体材质：压铸铝；</w:t>
            </w:r>
            <w:r>
              <w:rPr>
                <w:rFonts w:ascii="宋体" w:eastAsia="宋体" w:hAnsi="宋体" w:cs="宋体" w:hint="eastAsia"/>
                <w:color w:val="auto"/>
                <w:lang w:eastAsia="zh-CN"/>
              </w:rPr>
              <w:br/>
            </w:r>
            <w:r>
              <w:rPr>
                <w:rFonts w:ascii="宋体" w:eastAsia="宋体" w:hAnsi="宋体" w:cs="宋体" w:hint="eastAsia"/>
                <w:color w:val="auto"/>
                <w:lang w:eastAsia="zh-CN"/>
              </w:rPr>
              <w:t>3.显示单元厚度≤40mm，箱体模组间错位≤0.05mm，像素中心距偏差≤1%，相对错位偏差像素中心距水平/垂直相对偏差≤1%；</w:t>
            </w:r>
            <w:r>
              <w:rPr>
                <w:rFonts w:ascii="宋体" w:eastAsia="宋体" w:hAnsi="宋体" w:cs="宋体" w:hint="eastAsia"/>
                <w:color w:val="auto"/>
                <w:lang w:eastAsia="zh-CN"/>
              </w:rPr>
              <w:br/>
            </w:r>
            <w:r>
              <w:rPr>
                <w:rFonts w:ascii="宋体" w:eastAsia="宋体" w:hAnsi="宋体" w:cs="宋体" w:hint="eastAsia"/>
                <w:color w:val="auto"/>
                <w:lang w:eastAsia="zh-CN"/>
              </w:rPr>
              <w:t>4.显示屏尺寸为：宽≥9.6m，高≥3.375m ，整屏面积≥32.4m²，整屏分辨率：12288*4320。</w:t>
            </w:r>
            <w:r>
              <w:rPr>
                <w:rFonts w:ascii="宋体" w:eastAsia="宋体" w:hAnsi="宋体" w:cs="宋体" w:hint="eastAsia"/>
                <w:color w:val="auto"/>
                <w:lang w:eastAsia="zh-CN"/>
              </w:rPr>
              <w:br/>
            </w:r>
            <w:r>
              <w:rPr>
                <w:rFonts w:ascii="宋体" w:eastAsia="宋体" w:hAnsi="宋体" w:cs="宋体" w:hint="eastAsia"/>
                <w:color w:val="auto"/>
                <w:lang w:eastAsia="zh-CN"/>
              </w:rPr>
              <w:t>5.白平衡亮度≥600nit；智能色温；标准9300K，1500-18000K可调，调节步长100K；色温误差≤100K；</w:t>
            </w:r>
            <w:r>
              <w:rPr>
                <w:rFonts w:ascii="宋体" w:eastAsia="宋体" w:hAnsi="宋体" w:cs="宋体" w:hint="eastAsia"/>
                <w:color w:val="auto"/>
                <w:lang w:eastAsia="zh-CN"/>
              </w:rPr>
              <w:br/>
            </w:r>
            <w:r>
              <w:rPr>
                <w:rFonts w:ascii="宋体" w:eastAsia="宋体" w:hAnsi="宋体" w:cs="宋体" w:hint="eastAsia"/>
                <w:color w:val="auto"/>
                <w:lang w:eastAsia="zh-CN"/>
              </w:rPr>
              <w:t>6.亮度均匀性≥99%，色度均匀性在±0.001Cx，Cy之内，最高对比度≥30000:1，刷新率≥3840Hz，支持通过配套软件调节刷新率设置，换帧频率50/60Hz；</w:t>
            </w:r>
          </w:p>
          <w:p w14:paraId="39A75406">
            <w:pPr>
              <w:rPr>
                <w:rFonts w:ascii="宋体" w:eastAsia="宋体" w:hAnsi="宋体" w:cs="宋体"/>
                <w:color w:val="auto"/>
              </w:rPr>
            </w:pPr>
            <w:r>
              <w:rPr>
                <w:rFonts w:ascii="宋体" w:eastAsia="宋体" w:hAnsi="宋体" w:cs="宋体" w:hint="eastAsia"/>
                <w:color w:val="auto"/>
              </w:rPr>
              <w:t>7.灰度等级≥16bit；</w:t>
            </w:r>
            <w:r>
              <w:rPr>
                <w:rFonts w:ascii="宋体" w:eastAsia="宋体" w:hAnsi="宋体" w:cs="宋体" w:hint="eastAsia"/>
                <w:color w:val="auto"/>
              </w:rPr>
              <w:br/>
            </w:r>
            <w:r>
              <w:rPr>
                <w:rFonts w:ascii="宋体" w:eastAsia="宋体" w:hAnsi="宋体" w:cs="宋体" w:hint="eastAsia"/>
                <w:color w:val="auto"/>
              </w:rPr>
              <w:t>8.最大功率：420W/㎡，平均功率：140W/㎡；</w:t>
            </w:r>
          </w:p>
        </w:tc>
        <w:tc>
          <w:tcPr>
            <w:tcW w:w="262" w:type="pct"/>
            <w:tcBorders>
              <w:top w:val="nil"/>
              <w:left w:val="nil"/>
              <w:bottom w:val="single" w:sz="4" w:space="0" w:color="auto"/>
              <w:right w:val="single" w:sz="4" w:space="0" w:color="auto"/>
            </w:tcBorders>
            <w:shd w:val="clear" w:color="auto" w:fill="auto"/>
            <w:vAlign w:val="center"/>
          </w:tcPr>
          <w:p w14:paraId="231849E2">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66E03800">
            <w:pPr>
              <w:jc w:val="center"/>
              <w:rPr>
                <w:rFonts w:ascii="宋体" w:eastAsia="宋体" w:hAnsi="宋体" w:cs="宋体"/>
                <w:color w:val="auto"/>
              </w:rPr>
            </w:pPr>
            <w:r>
              <w:rPr>
                <w:rFonts w:ascii="宋体" w:eastAsia="宋体" w:hAnsi="宋体" w:cs="宋体" w:hint="eastAsia"/>
                <w:color w:val="auto"/>
              </w:rPr>
              <w:t xml:space="preserve">32 </w:t>
            </w:r>
          </w:p>
        </w:tc>
      </w:tr>
      <w:tr w14:paraId="67F427D6">
        <w:tblPrEx>
          <w:tblW w:w="5000" w:type="pct"/>
          <w:tblInd w:w="0" w:type="dxa"/>
          <w:tblLayout w:type="fixed"/>
          <w:tblCellMar>
            <w:top w:w="0" w:type="dxa"/>
            <w:left w:w="108" w:type="dxa"/>
            <w:bottom w:w="0" w:type="dxa"/>
            <w:right w:w="108" w:type="dxa"/>
          </w:tblCellMar>
        </w:tblPrEx>
        <w:trPr>
          <w:trHeight w:val="90"/>
        </w:trPr>
        <w:tc>
          <w:tcPr>
            <w:tcW w:w="508" w:type="pct"/>
            <w:tcBorders>
              <w:top w:val="nil"/>
              <w:left w:val="single" w:sz="4" w:space="0" w:color="auto"/>
              <w:bottom w:val="single" w:sz="4" w:space="0" w:color="auto"/>
              <w:right w:val="single" w:sz="4" w:space="0" w:color="auto"/>
            </w:tcBorders>
            <w:shd w:val="clear" w:color="auto" w:fill="auto"/>
            <w:vAlign w:val="center"/>
          </w:tcPr>
          <w:p w14:paraId="2FE16184">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30C03EF4">
            <w:pPr>
              <w:jc w:val="center"/>
              <w:rPr>
                <w:rFonts w:ascii="宋体" w:eastAsia="宋体" w:hAnsi="宋体" w:cs="宋体"/>
                <w:color w:val="auto"/>
              </w:rPr>
            </w:pPr>
            <w:r>
              <w:rPr>
                <w:rFonts w:ascii="宋体" w:eastAsia="宋体" w:hAnsi="宋体" w:cs="宋体" w:hint="eastAsia"/>
                <w:color w:val="auto"/>
              </w:rPr>
              <w:t>LED 显示屏独立主控</w:t>
            </w:r>
          </w:p>
        </w:tc>
        <w:tc>
          <w:tcPr>
            <w:tcW w:w="3390" w:type="pct"/>
            <w:tcBorders>
              <w:top w:val="nil"/>
              <w:left w:val="nil"/>
              <w:bottom w:val="single" w:sz="4" w:space="0" w:color="auto"/>
              <w:right w:val="single" w:sz="4" w:space="0" w:color="auto"/>
            </w:tcBorders>
            <w:shd w:val="clear" w:color="auto" w:fill="auto"/>
            <w:vAlign w:val="center"/>
          </w:tcPr>
          <w:p w14:paraId="0CAB7AEB">
            <w:pPr>
              <w:rPr>
                <w:rFonts w:ascii="宋体" w:eastAsia="宋体" w:hAnsi="宋体" w:cs="宋体"/>
                <w:color w:val="auto"/>
              </w:rPr>
            </w:pPr>
            <w:r>
              <w:rPr>
                <w:rFonts w:ascii="宋体" w:eastAsia="宋体" w:hAnsi="宋体" w:cs="宋体" w:hint="eastAsia"/>
                <w:color w:val="auto"/>
              </w:rPr>
              <w:t>1.支持超大带载，最大带载≥920万像素，单台设备最大带载≥3840×2160@60Hz，可自定义分辨率；</w:t>
            </w:r>
            <w:r>
              <w:rPr>
                <w:rFonts w:ascii="宋体" w:eastAsia="宋体" w:hAnsi="宋体" w:cs="宋体" w:hint="eastAsia"/>
                <w:color w:val="auto"/>
              </w:rPr>
              <w:br/>
            </w:r>
            <w:r>
              <w:rPr>
                <w:rFonts w:ascii="宋体" w:eastAsia="宋体" w:hAnsi="宋体" w:cs="宋体" w:hint="eastAsia"/>
                <w:color w:val="auto"/>
              </w:rPr>
              <w:t>2.设备支持发送卡模式和光电转换模式相互切换，输入接口包括DP1.2,≥4路DVI接口（≥2个双链DVI，≥2个单链DVI）；</w:t>
            </w:r>
            <w:r>
              <w:rPr>
                <w:rFonts w:ascii="宋体" w:eastAsia="宋体" w:hAnsi="宋体" w:cs="宋体" w:hint="eastAsia"/>
                <w:color w:val="auto"/>
              </w:rPr>
              <w:br/>
            </w:r>
            <w:r>
              <w:rPr>
                <w:rFonts w:ascii="宋体" w:eastAsia="宋体" w:hAnsi="宋体" w:cs="宋体" w:hint="eastAsia"/>
                <w:color w:val="auto"/>
              </w:rPr>
              <w:t>3.支持≥16路千兆网口输出和≥4路10G光纤输出，支持上下.左右及混合型任意拼接；</w:t>
            </w:r>
            <w:r>
              <w:rPr>
                <w:rFonts w:ascii="宋体" w:eastAsia="宋体" w:hAnsi="宋体" w:cs="宋体" w:hint="eastAsia"/>
                <w:color w:val="auto"/>
              </w:rPr>
              <w:br/>
            </w:r>
            <w:r>
              <w:rPr>
                <w:rFonts w:ascii="宋体" w:eastAsia="宋体" w:hAnsi="宋体" w:cs="宋体" w:hint="eastAsia"/>
                <w:color w:val="auto"/>
              </w:rPr>
              <w:t>4.支持超大分辨率设置，最高支持≥7680×1080@60Hz，宽高极限：≤7680，高≤7680；</w:t>
            </w:r>
          </w:p>
        </w:tc>
        <w:tc>
          <w:tcPr>
            <w:tcW w:w="262" w:type="pct"/>
            <w:tcBorders>
              <w:top w:val="nil"/>
              <w:left w:val="nil"/>
              <w:bottom w:val="single" w:sz="4" w:space="0" w:color="auto"/>
              <w:right w:val="single" w:sz="4" w:space="0" w:color="auto"/>
            </w:tcBorders>
            <w:shd w:val="clear" w:color="auto" w:fill="auto"/>
            <w:vAlign w:val="center"/>
          </w:tcPr>
          <w:p w14:paraId="4C69794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E33729A">
            <w:pPr>
              <w:jc w:val="center"/>
              <w:rPr>
                <w:rFonts w:ascii="宋体" w:eastAsia="宋体" w:hAnsi="宋体" w:cs="宋体"/>
                <w:color w:val="auto"/>
              </w:rPr>
            </w:pPr>
            <w:r>
              <w:rPr>
                <w:rFonts w:ascii="宋体" w:eastAsia="宋体" w:hAnsi="宋体" w:cs="宋体" w:hint="eastAsia"/>
                <w:color w:val="auto"/>
              </w:rPr>
              <w:t xml:space="preserve">12 </w:t>
            </w:r>
          </w:p>
        </w:tc>
      </w:tr>
      <w:tr w14:paraId="706A78B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C57F571">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52D1192B">
            <w:pPr>
              <w:jc w:val="center"/>
              <w:rPr>
                <w:rFonts w:ascii="宋体" w:eastAsia="宋体" w:hAnsi="宋体" w:cs="宋体"/>
                <w:color w:val="auto"/>
              </w:rPr>
            </w:pPr>
            <w:r>
              <w:rPr>
                <w:rFonts w:ascii="宋体" w:eastAsia="宋体" w:hAnsi="宋体" w:cs="宋体" w:hint="eastAsia"/>
                <w:color w:val="auto"/>
              </w:rPr>
              <w:t>显示屏系统控制软件</w:t>
            </w:r>
          </w:p>
        </w:tc>
        <w:tc>
          <w:tcPr>
            <w:tcW w:w="3390" w:type="pct"/>
            <w:tcBorders>
              <w:top w:val="nil"/>
              <w:left w:val="nil"/>
              <w:bottom w:val="single" w:sz="4" w:space="0" w:color="auto"/>
              <w:right w:val="single" w:sz="4" w:space="0" w:color="auto"/>
            </w:tcBorders>
            <w:shd w:val="clear" w:color="auto" w:fill="auto"/>
            <w:vAlign w:val="center"/>
          </w:tcPr>
          <w:p w14:paraId="45E8165A">
            <w:pPr>
              <w:rPr>
                <w:rFonts w:ascii="宋体" w:eastAsia="宋体" w:hAnsi="宋体" w:cs="宋体"/>
                <w:color w:val="auto"/>
                <w:lang w:eastAsia="zh-CN"/>
              </w:rPr>
            </w:pPr>
            <w:r>
              <w:rPr>
                <w:rFonts w:ascii="宋体" w:eastAsia="宋体" w:hAnsi="宋体" w:cs="宋体" w:hint="eastAsia"/>
                <w:color w:val="auto"/>
                <w:lang w:eastAsia="zh-CN"/>
              </w:rPr>
              <w:t>1.支持在线升级。</w:t>
            </w:r>
            <w:r>
              <w:rPr>
                <w:rFonts w:ascii="宋体" w:eastAsia="宋体" w:hAnsi="宋体" w:cs="宋体" w:hint="eastAsia"/>
                <w:color w:val="auto"/>
                <w:lang w:eastAsia="zh-CN"/>
              </w:rPr>
              <w:br/>
            </w:r>
            <w:r>
              <w:rPr>
                <w:rFonts w:ascii="宋体" w:eastAsia="宋体" w:hAnsi="宋体" w:cs="宋体" w:hint="eastAsia"/>
                <w:color w:val="auto"/>
                <w:lang w:eastAsia="zh-CN"/>
              </w:rPr>
              <w:t>2.可通过软件下发具体的的参数，支持串口.网口等多种控制方式。</w:t>
            </w:r>
            <w:r>
              <w:rPr>
                <w:rFonts w:ascii="宋体" w:eastAsia="宋体" w:hAnsi="宋体" w:cs="宋体" w:hint="eastAsia"/>
                <w:color w:val="auto"/>
                <w:lang w:eastAsia="zh-CN"/>
              </w:rPr>
              <w:br/>
            </w:r>
            <w:r>
              <w:rPr>
                <w:rFonts w:ascii="宋体" w:eastAsia="宋体" w:hAnsi="宋体" w:cs="宋体" w:hint="eastAsia"/>
                <w:color w:val="auto"/>
                <w:lang w:eastAsia="zh-CN"/>
              </w:rPr>
              <w:t>3.支持监控功能:显示屏包含发送卡，工作状态.DV状态.网口及硬件连接状态;箱体包含接收卡电压.温度.工作状态。</w:t>
            </w:r>
            <w:r>
              <w:rPr>
                <w:rFonts w:ascii="宋体" w:eastAsia="宋体" w:hAnsi="宋体" w:cs="宋体" w:hint="eastAsia"/>
                <w:color w:val="auto"/>
                <w:lang w:eastAsia="zh-CN"/>
              </w:rPr>
              <w:br/>
            </w:r>
            <w:r>
              <w:rPr>
                <w:rFonts w:ascii="宋体" w:eastAsia="宋体" w:hAnsi="宋体" w:cs="宋体" w:hint="eastAsia"/>
                <w:color w:val="auto"/>
                <w:lang w:eastAsia="zh-CN"/>
              </w:rPr>
              <w:t>4.通过监控卡可以监控以下信息，烟雾报警，门报警，湿度检测，风扇转速检查，排线连接检测，工作电压及工作状态。</w:t>
            </w:r>
            <w:r>
              <w:rPr>
                <w:rFonts w:ascii="宋体" w:eastAsia="宋体" w:hAnsi="宋体" w:cs="宋体" w:hint="eastAsia"/>
                <w:color w:val="auto"/>
                <w:lang w:eastAsia="zh-CN"/>
              </w:rPr>
              <w:br/>
            </w:r>
            <w:r>
              <w:rPr>
                <w:rFonts w:ascii="宋体" w:eastAsia="宋体" w:hAnsi="宋体" w:cs="宋体" w:hint="eastAsia"/>
                <w:color w:val="auto"/>
                <w:lang w:eastAsia="zh-CN"/>
              </w:rPr>
              <w:t>5.显示屏亮度监控及亮度日志功能，支持控制屏幕亮度;支持亮度调节日志记录;支持亮度监控及告警;支持光探头状态监控。</w:t>
            </w:r>
          </w:p>
        </w:tc>
        <w:tc>
          <w:tcPr>
            <w:tcW w:w="262" w:type="pct"/>
            <w:tcBorders>
              <w:top w:val="nil"/>
              <w:left w:val="nil"/>
              <w:bottom w:val="single" w:sz="4" w:space="0" w:color="auto"/>
              <w:right w:val="single" w:sz="4" w:space="0" w:color="auto"/>
            </w:tcBorders>
            <w:shd w:val="clear" w:color="auto" w:fill="auto"/>
            <w:vAlign w:val="center"/>
          </w:tcPr>
          <w:p w14:paraId="675DDCE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407A472">
            <w:pPr>
              <w:jc w:val="center"/>
              <w:rPr>
                <w:rFonts w:ascii="宋体" w:eastAsia="宋体" w:hAnsi="宋体" w:cs="宋体"/>
                <w:color w:val="auto"/>
              </w:rPr>
            </w:pPr>
            <w:r>
              <w:rPr>
                <w:rFonts w:ascii="宋体" w:eastAsia="宋体" w:hAnsi="宋体" w:cs="宋体" w:hint="eastAsia"/>
                <w:color w:val="auto"/>
              </w:rPr>
              <w:t xml:space="preserve">1 </w:t>
            </w:r>
          </w:p>
        </w:tc>
      </w:tr>
      <w:tr w14:paraId="32F335C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DD8F0D5">
            <w:pPr>
              <w:jc w:val="center"/>
              <w:rPr>
                <w:rFonts w:ascii="宋体" w:eastAsia="宋体" w:hAnsi="宋体" w:cs="宋体"/>
                <w:color w:val="auto"/>
              </w:rPr>
            </w:pPr>
            <w:r>
              <w:rPr>
                <w:rFonts w:ascii="宋体" w:eastAsia="宋体" w:hAnsi="宋体" w:cs="宋体" w:hint="eastAsia"/>
                <w:color w:val="auto"/>
              </w:rPr>
              <w:t>1.4</w:t>
            </w:r>
          </w:p>
        </w:tc>
        <w:tc>
          <w:tcPr>
            <w:tcW w:w="472" w:type="pct"/>
            <w:tcBorders>
              <w:top w:val="nil"/>
              <w:left w:val="nil"/>
              <w:bottom w:val="single" w:sz="4" w:space="0" w:color="auto"/>
              <w:right w:val="single" w:sz="4" w:space="0" w:color="auto"/>
            </w:tcBorders>
            <w:shd w:val="clear" w:color="auto" w:fill="auto"/>
            <w:vAlign w:val="center"/>
          </w:tcPr>
          <w:p w14:paraId="17814237">
            <w:pPr>
              <w:jc w:val="center"/>
              <w:rPr>
                <w:rFonts w:ascii="宋体" w:eastAsia="宋体" w:hAnsi="宋体" w:cs="宋体"/>
                <w:color w:val="auto"/>
              </w:rPr>
            </w:pPr>
            <w:r>
              <w:rPr>
                <w:rFonts w:ascii="宋体" w:eastAsia="宋体" w:hAnsi="宋体" w:cs="宋体" w:hint="eastAsia"/>
                <w:color w:val="auto"/>
              </w:rPr>
              <w:t>智能配电系统</w:t>
            </w:r>
          </w:p>
        </w:tc>
        <w:tc>
          <w:tcPr>
            <w:tcW w:w="3390" w:type="pct"/>
            <w:tcBorders>
              <w:top w:val="nil"/>
              <w:left w:val="nil"/>
              <w:bottom w:val="single" w:sz="4" w:space="0" w:color="auto"/>
              <w:right w:val="single" w:sz="4" w:space="0" w:color="auto"/>
            </w:tcBorders>
            <w:shd w:val="clear" w:color="auto" w:fill="auto"/>
            <w:vAlign w:val="center"/>
          </w:tcPr>
          <w:p w14:paraId="1BE2156D">
            <w:pPr>
              <w:rPr>
                <w:rFonts w:ascii="宋体" w:eastAsia="宋体" w:hAnsi="宋体" w:cs="宋体"/>
                <w:color w:val="auto"/>
                <w:lang w:eastAsia="zh-CN"/>
              </w:rPr>
            </w:pPr>
            <w:r>
              <w:rPr>
                <w:rFonts w:ascii="宋体" w:eastAsia="宋体" w:hAnsi="宋体" w:cs="宋体" w:hint="eastAsia"/>
                <w:color w:val="auto"/>
                <w:lang w:eastAsia="zh-CN"/>
              </w:rPr>
              <w:t>1.类型：≥30KW配电柜</w:t>
            </w:r>
            <w:r>
              <w:rPr>
                <w:rFonts w:ascii="宋体" w:eastAsia="宋体" w:hAnsi="宋体" w:cs="宋体" w:hint="eastAsia"/>
                <w:color w:val="auto"/>
                <w:lang w:eastAsia="zh-CN"/>
              </w:rPr>
              <w:br/>
            </w:r>
            <w:r>
              <w:rPr>
                <w:rFonts w:ascii="宋体" w:eastAsia="宋体" w:hAnsi="宋体" w:cs="宋体" w:hint="eastAsia"/>
                <w:color w:val="auto"/>
                <w:lang w:eastAsia="zh-CN"/>
              </w:rPr>
              <w:t>2.控制：PLC控制器，网络远程控制</w:t>
            </w:r>
            <w:r>
              <w:rPr>
                <w:rFonts w:ascii="宋体" w:eastAsia="宋体" w:hAnsi="宋体" w:cs="宋体" w:hint="eastAsia"/>
                <w:color w:val="auto"/>
                <w:lang w:eastAsia="zh-CN"/>
              </w:rPr>
              <w:br/>
            </w:r>
            <w:r>
              <w:rPr>
                <w:rFonts w:ascii="宋体" w:eastAsia="宋体" w:hAnsi="宋体" w:cs="宋体" w:hint="eastAsia"/>
                <w:color w:val="auto"/>
                <w:lang w:eastAsia="zh-CN"/>
              </w:rPr>
              <w:t>3.元器件：断路器，接触器</w:t>
            </w:r>
            <w:r>
              <w:rPr>
                <w:rFonts w:ascii="宋体" w:eastAsia="宋体" w:hAnsi="宋体" w:cs="宋体" w:hint="eastAsia"/>
                <w:color w:val="auto"/>
                <w:lang w:eastAsia="zh-CN"/>
              </w:rPr>
              <w:br/>
            </w:r>
            <w:r>
              <w:rPr>
                <w:rFonts w:ascii="宋体" w:eastAsia="宋体" w:hAnsi="宋体" w:cs="宋体" w:hint="eastAsia"/>
                <w:color w:val="auto"/>
                <w:lang w:eastAsia="zh-CN"/>
              </w:rPr>
              <w:t>4.输入电压：≥380V</w:t>
            </w:r>
            <w:r>
              <w:rPr>
                <w:rFonts w:ascii="宋体" w:eastAsia="宋体" w:hAnsi="宋体" w:cs="宋体" w:hint="eastAsia"/>
                <w:color w:val="auto"/>
                <w:lang w:eastAsia="zh-CN"/>
              </w:rPr>
              <w:br/>
            </w:r>
            <w:r>
              <w:rPr>
                <w:rFonts w:ascii="宋体" w:eastAsia="宋体" w:hAnsi="宋体" w:cs="宋体" w:hint="eastAsia"/>
                <w:color w:val="auto"/>
                <w:lang w:eastAsia="zh-CN"/>
              </w:rPr>
              <w:t>5.输出电压：≥220V</w:t>
            </w:r>
            <w:r>
              <w:rPr>
                <w:rFonts w:ascii="宋体" w:eastAsia="宋体" w:hAnsi="宋体" w:cs="宋体" w:hint="eastAsia"/>
                <w:color w:val="auto"/>
                <w:lang w:eastAsia="zh-CN"/>
              </w:rPr>
              <w:br/>
            </w:r>
            <w:r>
              <w:rPr>
                <w:rFonts w:ascii="宋体" w:eastAsia="宋体" w:hAnsi="宋体" w:cs="宋体" w:hint="eastAsia"/>
                <w:color w:val="auto"/>
                <w:lang w:eastAsia="zh-CN"/>
              </w:rPr>
              <w:t>6.输出回路：≥15个220V单相回路（含分线）</w:t>
            </w:r>
          </w:p>
        </w:tc>
        <w:tc>
          <w:tcPr>
            <w:tcW w:w="262" w:type="pct"/>
            <w:tcBorders>
              <w:top w:val="nil"/>
              <w:left w:val="nil"/>
              <w:bottom w:val="single" w:sz="4" w:space="0" w:color="auto"/>
              <w:right w:val="single" w:sz="4" w:space="0" w:color="auto"/>
            </w:tcBorders>
            <w:shd w:val="clear" w:color="auto" w:fill="auto"/>
            <w:vAlign w:val="center"/>
          </w:tcPr>
          <w:p w14:paraId="19A3BF76">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ED88477">
            <w:pPr>
              <w:jc w:val="center"/>
              <w:rPr>
                <w:rFonts w:ascii="宋体" w:eastAsia="宋体" w:hAnsi="宋体" w:cs="宋体"/>
                <w:color w:val="auto"/>
              </w:rPr>
            </w:pPr>
            <w:r>
              <w:rPr>
                <w:rFonts w:ascii="宋体" w:eastAsia="宋体" w:hAnsi="宋体" w:cs="宋体" w:hint="eastAsia"/>
                <w:color w:val="auto"/>
              </w:rPr>
              <w:t xml:space="preserve">1 </w:t>
            </w:r>
          </w:p>
        </w:tc>
      </w:tr>
      <w:tr w14:paraId="1BA74D2D">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77DCE7D">
            <w:pPr>
              <w:jc w:val="center"/>
              <w:rPr>
                <w:rFonts w:ascii="宋体" w:eastAsia="宋体" w:hAnsi="宋体" w:cs="宋体"/>
                <w:color w:val="auto"/>
              </w:rPr>
            </w:pPr>
            <w:r>
              <w:rPr>
                <w:rFonts w:ascii="宋体" w:eastAsia="宋体" w:hAnsi="宋体" w:cs="宋体" w:hint="eastAsia"/>
                <w:color w:val="auto"/>
              </w:rPr>
              <w:t>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36F373C1">
            <w:pPr>
              <w:rPr>
                <w:rFonts w:ascii="宋体" w:eastAsia="宋体" w:hAnsi="宋体" w:cs="宋体"/>
                <w:color w:val="auto"/>
                <w:lang w:eastAsia="zh-CN"/>
              </w:rPr>
            </w:pPr>
            <w:r>
              <w:rPr>
                <w:rFonts w:ascii="宋体" w:eastAsia="宋体" w:hAnsi="宋体" w:cs="宋体" w:hint="eastAsia"/>
                <w:color w:val="auto"/>
                <w:lang w:eastAsia="zh-CN"/>
              </w:rPr>
              <w:t>人影业务可视化平台大屏</w:t>
            </w:r>
          </w:p>
        </w:tc>
        <w:tc>
          <w:tcPr>
            <w:tcW w:w="262" w:type="pct"/>
            <w:tcBorders>
              <w:top w:val="nil"/>
              <w:left w:val="nil"/>
              <w:bottom w:val="single" w:sz="4" w:space="0" w:color="auto"/>
              <w:right w:val="single" w:sz="4" w:space="0" w:color="auto"/>
            </w:tcBorders>
            <w:shd w:val="clear" w:color="auto" w:fill="auto"/>
            <w:noWrap/>
            <w:vAlign w:val="center"/>
          </w:tcPr>
          <w:p w14:paraId="323906E9">
            <w:pPr>
              <w:rPr>
                <w:rFonts w:ascii="宋体" w:eastAsia="宋体" w:hAnsi="宋体" w:cs="宋体"/>
                <w:color w:val="auto"/>
                <w:lang w:eastAsia="zh-CN"/>
              </w:rPr>
            </w:pPr>
            <w:r>
              <w:rPr>
                <w:rFonts w:ascii="宋体" w:eastAsia="宋体" w:hAnsi="宋体" w:cs="宋体" w:hint="eastAsia"/>
                <w:color w:val="auto"/>
                <w:lang w:eastAsia="zh-CN"/>
              </w:rPr>
              <w:t>　</w:t>
            </w:r>
          </w:p>
        </w:tc>
        <w:tc>
          <w:tcPr>
            <w:tcW w:w="366" w:type="pct"/>
            <w:tcBorders>
              <w:top w:val="nil"/>
              <w:left w:val="nil"/>
              <w:bottom w:val="single" w:sz="4" w:space="0" w:color="auto"/>
              <w:right w:val="single" w:sz="4" w:space="0" w:color="auto"/>
            </w:tcBorders>
            <w:shd w:val="clear" w:color="auto" w:fill="auto"/>
            <w:noWrap/>
            <w:vAlign w:val="center"/>
          </w:tcPr>
          <w:p w14:paraId="48576964">
            <w:pPr>
              <w:rPr>
                <w:rFonts w:ascii="宋体" w:eastAsia="宋体" w:hAnsi="宋体" w:cs="宋体"/>
                <w:color w:val="auto"/>
                <w:lang w:eastAsia="zh-CN"/>
              </w:rPr>
            </w:pPr>
            <w:r>
              <w:rPr>
                <w:rFonts w:ascii="宋体" w:eastAsia="宋体" w:hAnsi="宋体" w:cs="宋体" w:hint="eastAsia"/>
                <w:color w:val="auto"/>
                <w:lang w:eastAsia="zh-CN"/>
              </w:rPr>
              <w:t>　</w:t>
            </w:r>
          </w:p>
        </w:tc>
      </w:tr>
      <w:tr w14:paraId="438AD47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DD3C26E">
            <w:pPr>
              <w:jc w:val="center"/>
              <w:rPr>
                <w:rFonts w:ascii="宋体" w:eastAsia="宋体" w:hAnsi="宋体" w:cs="宋体"/>
                <w:color w:val="auto"/>
              </w:rPr>
            </w:pPr>
            <w:r>
              <w:rPr>
                <w:rFonts w:ascii="宋体" w:eastAsia="宋体" w:hAnsi="宋体" w:cs="宋体" w:hint="eastAsia"/>
                <w:color w:val="auto"/>
              </w:rPr>
              <w:t>2.1</w:t>
            </w:r>
          </w:p>
        </w:tc>
        <w:tc>
          <w:tcPr>
            <w:tcW w:w="472" w:type="pct"/>
            <w:tcBorders>
              <w:top w:val="nil"/>
              <w:left w:val="nil"/>
              <w:bottom w:val="single" w:sz="4" w:space="0" w:color="auto"/>
              <w:right w:val="single" w:sz="4" w:space="0" w:color="auto"/>
            </w:tcBorders>
            <w:shd w:val="clear" w:color="auto" w:fill="auto"/>
            <w:vAlign w:val="center"/>
          </w:tcPr>
          <w:p w14:paraId="56FED49E">
            <w:pPr>
              <w:jc w:val="center"/>
              <w:rPr>
                <w:rFonts w:ascii="宋体" w:eastAsia="宋体" w:hAnsi="宋体" w:cs="宋体"/>
                <w:color w:val="auto"/>
              </w:rPr>
            </w:pPr>
            <w:r>
              <w:rPr>
                <w:rFonts w:ascii="宋体" w:eastAsia="宋体" w:hAnsi="宋体" w:cs="宋体" w:hint="eastAsia"/>
                <w:color w:val="auto"/>
              </w:rPr>
              <w:t>业务可视化展示屏</w:t>
            </w:r>
          </w:p>
        </w:tc>
        <w:tc>
          <w:tcPr>
            <w:tcW w:w="3390" w:type="pct"/>
            <w:tcBorders>
              <w:top w:val="nil"/>
              <w:left w:val="nil"/>
              <w:bottom w:val="single" w:sz="4" w:space="0" w:color="auto"/>
              <w:right w:val="single" w:sz="4" w:space="0" w:color="auto"/>
            </w:tcBorders>
            <w:shd w:val="clear" w:color="auto" w:fill="auto"/>
            <w:vAlign w:val="center"/>
          </w:tcPr>
          <w:p w14:paraId="17ADBEA8">
            <w:pPr>
              <w:rPr>
                <w:rFonts w:ascii="宋体" w:eastAsia="宋体" w:hAnsi="宋体" w:cs="宋体"/>
                <w:color w:val="auto"/>
                <w:lang w:eastAsia="zh-CN"/>
              </w:rPr>
            </w:pPr>
            <w:r>
              <w:rPr>
                <w:rFonts w:ascii="宋体" w:eastAsia="宋体" w:hAnsi="宋体" w:cs="宋体" w:hint="eastAsia"/>
                <w:color w:val="auto"/>
                <w:lang w:eastAsia="zh-CN"/>
              </w:rPr>
              <w:t>1.像素点间距≤0.94mm，采用全倒装COB(通过环氧树脂将芯片紧密地贴装在PCB印刷电路板上)，像素构成1R1G1B，像素密度≥1137777点/㎡，箱体平整度≤0.1mm，箱体间隙≤0.1mm；箱体材质：压铸铝；</w:t>
            </w:r>
            <w:r>
              <w:rPr>
                <w:rFonts w:ascii="宋体" w:eastAsia="宋体" w:hAnsi="宋体" w:cs="宋体" w:hint="eastAsia"/>
                <w:color w:val="auto"/>
                <w:lang w:eastAsia="zh-CN"/>
              </w:rPr>
              <w:br/>
            </w:r>
            <w:r>
              <w:rPr>
                <w:rFonts w:ascii="宋体" w:eastAsia="宋体" w:hAnsi="宋体" w:cs="宋体" w:hint="eastAsia"/>
                <w:color w:val="auto"/>
                <w:lang w:eastAsia="zh-CN"/>
              </w:rPr>
              <w:t>2.显示单元厚度≤40mm，箱体模组间错位≤0.05mm，像素中心距偏差≤1%，相对错位偏差（水平/垂直）≤1%；</w:t>
            </w:r>
            <w:r>
              <w:rPr>
                <w:rFonts w:ascii="宋体" w:eastAsia="宋体" w:hAnsi="宋体" w:cs="宋体" w:hint="eastAsia"/>
                <w:color w:val="auto"/>
                <w:lang w:eastAsia="zh-CN"/>
              </w:rPr>
              <w:br/>
            </w:r>
            <w:r>
              <w:rPr>
                <w:rFonts w:ascii="宋体" w:eastAsia="宋体" w:hAnsi="宋体" w:cs="宋体" w:hint="eastAsia"/>
                <w:color w:val="auto"/>
                <w:lang w:eastAsia="zh-CN"/>
              </w:rPr>
              <w:t>3.显示屏尺寸为：宽≥3m，高≥1.35m ，整屏面积≥4.05m²，整屏分辨率：3200*1440；</w:t>
            </w:r>
            <w:r>
              <w:rPr>
                <w:rFonts w:ascii="宋体" w:eastAsia="宋体" w:hAnsi="宋体" w:cs="宋体" w:hint="eastAsia"/>
                <w:color w:val="auto"/>
                <w:lang w:eastAsia="zh-CN"/>
              </w:rPr>
              <w:br/>
            </w:r>
            <w:r>
              <w:rPr>
                <w:rFonts w:ascii="宋体" w:eastAsia="宋体" w:hAnsi="宋体" w:cs="宋体" w:hint="eastAsia"/>
                <w:color w:val="auto"/>
                <w:lang w:eastAsia="zh-CN"/>
              </w:rPr>
              <w:t>4.白平衡亮度（校正后）≥800nit，0-1200nit可调，支持自动/手动/程序控制；智能色温；标准9300K，1000-18000K可调，调节步长100K；色温误差：色温为9300K时；100%，75%，50%，25%四档电平白场调节色温误差≤100K；</w:t>
            </w:r>
            <w:r>
              <w:rPr>
                <w:rFonts w:ascii="宋体" w:eastAsia="宋体" w:hAnsi="宋体" w:cs="宋体" w:hint="eastAsia"/>
                <w:color w:val="auto"/>
                <w:lang w:eastAsia="zh-CN"/>
              </w:rPr>
              <w:br/>
            </w:r>
            <w:r>
              <w:rPr>
                <w:rFonts w:ascii="宋体" w:eastAsia="宋体" w:hAnsi="宋体" w:cs="宋体" w:hint="eastAsia"/>
                <w:color w:val="auto"/>
                <w:lang w:eastAsia="zh-CN"/>
              </w:rPr>
              <w:t>5.亮度均匀性≥99%，色度均匀性在±0.001Cx，Cy之内，最高对比度≥20000:1，刷新率≥3840Hz，支持通过配套软件调节刷新率设置，换帧频率50/60Hz；</w:t>
            </w:r>
            <w:r>
              <w:rPr>
                <w:rFonts w:ascii="宋体" w:eastAsia="宋体" w:hAnsi="宋体" w:cs="宋体" w:hint="eastAsia"/>
                <w:color w:val="auto"/>
                <w:lang w:eastAsia="zh-CN"/>
              </w:rPr>
              <w:br/>
            </w:r>
            <w:r>
              <w:rPr>
                <w:rFonts w:ascii="宋体" w:eastAsia="宋体" w:hAnsi="宋体" w:cs="宋体" w:hint="eastAsia"/>
                <w:color w:val="auto"/>
                <w:lang w:eastAsia="zh-CN"/>
              </w:rPr>
              <w:t>6.灰度等级≥16bit；</w:t>
            </w:r>
            <w:r>
              <w:rPr>
                <w:rFonts w:ascii="宋体" w:eastAsia="宋体" w:hAnsi="宋体" w:cs="宋体" w:hint="eastAsia"/>
                <w:color w:val="auto"/>
                <w:lang w:eastAsia="zh-CN"/>
              </w:rPr>
              <w:br/>
            </w:r>
            <w:r>
              <w:rPr>
                <w:rFonts w:ascii="宋体" w:eastAsia="宋体" w:hAnsi="宋体" w:cs="宋体" w:hint="eastAsia"/>
                <w:color w:val="auto"/>
                <w:lang w:eastAsia="zh-CN"/>
              </w:rPr>
              <w:t>7.最大功率：375W/㎡，平均功率：125W/㎡；</w:t>
            </w:r>
          </w:p>
        </w:tc>
        <w:tc>
          <w:tcPr>
            <w:tcW w:w="262" w:type="pct"/>
            <w:tcBorders>
              <w:top w:val="nil"/>
              <w:left w:val="nil"/>
              <w:bottom w:val="single" w:sz="4" w:space="0" w:color="auto"/>
              <w:right w:val="single" w:sz="4" w:space="0" w:color="auto"/>
            </w:tcBorders>
            <w:shd w:val="clear" w:color="auto" w:fill="auto"/>
            <w:vAlign w:val="center"/>
          </w:tcPr>
          <w:p w14:paraId="41B78227">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537DC27D">
            <w:pPr>
              <w:jc w:val="center"/>
              <w:rPr>
                <w:rFonts w:ascii="宋体" w:eastAsia="宋体" w:hAnsi="宋体" w:cs="宋体"/>
                <w:color w:val="auto"/>
              </w:rPr>
            </w:pPr>
            <w:r>
              <w:rPr>
                <w:rFonts w:ascii="宋体" w:eastAsia="宋体" w:hAnsi="宋体" w:cs="宋体" w:hint="eastAsia"/>
                <w:color w:val="auto"/>
              </w:rPr>
              <w:t xml:space="preserve">4 </w:t>
            </w:r>
          </w:p>
        </w:tc>
      </w:tr>
      <w:tr w14:paraId="3F939D5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A4C7FCF">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0A488EAA">
            <w:pPr>
              <w:jc w:val="center"/>
              <w:rPr>
                <w:rFonts w:ascii="宋体" w:eastAsia="宋体" w:hAnsi="宋体" w:cs="宋体"/>
                <w:color w:val="auto"/>
              </w:rPr>
            </w:pPr>
            <w:r>
              <w:rPr>
                <w:rFonts w:ascii="宋体" w:eastAsia="宋体" w:hAnsi="宋体" w:cs="宋体" w:hint="eastAsia"/>
                <w:color w:val="auto"/>
              </w:rPr>
              <w:t>LED 显示屏独立主控</w:t>
            </w:r>
          </w:p>
        </w:tc>
        <w:tc>
          <w:tcPr>
            <w:tcW w:w="3390" w:type="pct"/>
            <w:tcBorders>
              <w:top w:val="nil"/>
              <w:left w:val="nil"/>
              <w:bottom w:val="single" w:sz="4" w:space="0" w:color="auto"/>
              <w:right w:val="single" w:sz="4" w:space="0" w:color="auto"/>
            </w:tcBorders>
            <w:shd w:val="clear" w:color="auto" w:fill="auto"/>
            <w:vAlign w:val="center"/>
          </w:tcPr>
          <w:p w14:paraId="0F4C5BD9">
            <w:pPr>
              <w:rPr>
                <w:rFonts w:ascii="宋体" w:eastAsia="宋体" w:hAnsi="宋体" w:cs="宋体"/>
                <w:color w:val="auto"/>
              </w:rPr>
            </w:pPr>
            <w:r>
              <w:rPr>
                <w:rFonts w:ascii="宋体" w:eastAsia="宋体" w:hAnsi="宋体" w:cs="宋体" w:hint="eastAsia"/>
                <w:color w:val="auto"/>
              </w:rPr>
              <w:t>1.支持超大带载，最大带载≥920万像素，单台设备最大带载≥3840×2160@60Hz，可自定义分辨率；</w:t>
            </w:r>
            <w:r>
              <w:rPr>
                <w:rFonts w:ascii="宋体" w:eastAsia="宋体" w:hAnsi="宋体" w:cs="宋体" w:hint="eastAsia"/>
                <w:color w:val="auto"/>
              </w:rPr>
              <w:br/>
            </w:r>
            <w:r>
              <w:rPr>
                <w:rFonts w:ascii="宋体" w:eastAsia="宋体" w:hAnsi="宋体" w:cs="宋体" w:hint="eastAsia"/>
                <w:color w:val="auto"/>
              </w:rPr>
              <w:t>2.设备支持发送卡模式和光电转换模式相互切换，输入接口包括DP1.2,≥4路DVI接口（≥2个双链DVI，≥2个单链DVI）；</w:t>
            </w:r>
            <w:r>
              <w:rPr>
                <w:rFonts w:ascii="宋体" w:eastAsia="宋体" w:hAnsi="宋体" w:cs="宋体" w:hint="eastAsia"/>
                <w:color w:val="auto"/>
              </w:rPr>
              <w:br/>
            </w:r>
            <w:r>
              <w:rPr>
                <w:rFonts w:ascii="宋体" w:eastAsia="宋体" w:hAnsi="宋体" w:cs="宋体" w:hint="eastAsia"/>
                <w:color w:val="auto"/>
              </w:rPr>
              <w:t>3.支持≥16路千兆网口输出和≥4路10G光纤输出，支持上下.左右及混合型任意拼接；</w:t>
            </w:r>
            <w:r>
              <w:rPr>
                <w:rFonts w:ascii="宋体" w:eastAsia="宋体" w:hAnsi="宋体" w:cs="宋体" w:hint="eastAsia"/>
                <w:color w:val="auto"/>
              </w:rPr>
              <w:br/>
            </w:r>
            <w:r>
              <w:rPr>
                <w:rFonts w:ascii="宋体" w:eastAsia="宋体" w:hAnsi="宋体" w:cs="宋体" w:hint="eastAsia"/>
                <w:color w:val="auto"/>
              </w:rPr>
              <w:t>4.支持超大分辨率设置，最高支持≥7680×1080@60Hz，宽高极限：≤7680，高≤7680；</w:t>
            </w:r>
          </w:p>
        </w:tc>
        <w:tc>
          <w:tcPr>
            <w:tcW w:w="262" w:type="pct"/>
            <w:tcBorders>
              <w:top w:val="nil"/>
              <w:left w:val="nil"/>
              <w:bottom w:val="single" w:sz="4" w:space="0" w:color="auto"/>
              <w:right w:val="single" w:sz="4" w:space="0" w:color="auto"/>
            </w:tcBorders>
            <w:shd w:val="clear" w:color="auto" w:fill="auto"/>
            <w:vAlign w:val="center"/>
          </w:tcPr>
          <w:p w14:paraId="74BC473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8910C54">
            <w:pPr>
              <w:jc w:val="center"/>
              <w:rPr>
                <w:rFonts w:ascii="宋体" w:eastAsia="宋体" w:hAnsi="宋体" w:cs="宋体"/>
                <w:color w:val="auto"/>
              </w:rPr>
            </w:pPr>
            <w:r>
              <w:rPr>
                <w:rFonts w:ascii="宋体" w:eastAsia="宋体" w:hAnsi="宋体" w:cs="宋体" w:hint="eastAsia"/>
                <w:color w:val="auto"/>
              </w:rPr>
              <w:t xml:space="preserve">1 </w:t>
            </w:r>
          </w:p>
        </w:tc>
      </w:tr>
      <w:tr w14:paraId="7DF4C78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16DE8EE">
            <w:pPr>
              <w:jc w:val="center"/>
              <w:rPr>
                <w:rFonts w:ascii="宋体" w:eastAsia="宋体" w:hAnsi="宋体" w:cs="宋体"/>
                <w:color w:val="auto"/>
              </w:rPr>
            </w:pPr>
            <w:r>
              <w:rPr>
                <w:rFonts w:ascii="宋体" w:eastAsia="宋体" w:hAnsi="宋体" w:cs="宋体" w:hint="eastAsia"/>
                <w:color w:val="auto"/>
              </w:rPr>
              <w:t>2.3</w:t>
            </w:r>
          </w:p>
        </w:tc>
        <w:tc>
          <w:tcPr>
            <w:tcW w:w="472" w:type="pct"/>
            <w:tcBorders>
              <w:top w:val="nil"/>
              <w:left w:val="nil"/>
              <w:bottom w:val="single" w:sz="4" w:space="0" w:color="auto"/>
              <w:right w:val="single" w:sz="4" w:space="0" w:color="auto"/>
            </w:tcBorders>
            <w:shd w:val="clear" w:color="auto" w:fill="auto"/>
            <w:vAlign w:val="center"/>
          </w:tcPr>
          <w:p w14:paraId="54EC424E">
            <w:pPr>
              <w:jc w:val="center"/>
              <w:rPr>
                <w:rFonts w:ascii="宋体" w:eastAsia="宋体" w:hAnsi="宋体" w:cs="宋体"/>
                <w:color w:val="auto"/>
              </w:rPr>
            </w:pPr>
            <w:r>
              <w:rPr>
                <w:rFonts w:ascii="宋体" w:eastAsia="宋体" w:hAnsi="宋体" w:cs="宋体" w:hint="eastAsia"/>
                <w:color w:val="auto"/>
              </w:rPr>
              <w:t>LED 显示屏专用结构</w:t>
            </w:r>
          </w:p>
        </w:tc>
        <w:tc>
          <w:tcPr>
            <w:tcW w:w="3390" w:type="pct"/>
            <w:tcBorders>
              <w:top w:val="nil"/>
              <w:left w:val="nil"/>
              <w:bottom w:val="single" w:sz="4" w:space="0" w:color="auto"/>
              <w:right w:val="single" w:sz="4" w:space="0" w:color="auto"/>
            </w:tcBorders>
            <w:shd w:val="clear" w:color="auto" w:fill="auto"/>
            <w:vAlign w:val="center"/>
          </w:tcPr>
          <w:p w14:paraId="71E3E5B7">
            <w:pPr>
              <w:rPr>
                <w:rFonts w:ascii="宋体" w:eastAsia="宋体" w:hAnsi="宋体" w:cs="宋体"/>
                <w:color w:val="auto"/>
                <w:lang w:eastAsia="zh-CN"/>
              </w:rPr>
            </w:pPr>
            <w:r>
              <w:rPr>
                <w:rFonts w:ascii="宋体" w:eastAsia="宋体" w:hAnsi="宋体" w:cs="宋体" w:hint="eastAsia"/>
                <w:color w:val="auto"/>
                <w:lang w:eastAsia="zh-CN"/>
              </w:rPr>
              <w:t>1.采用国标镀锌钢材.钢结构，落地安装结构件加基础。</w:t>
            </w:r>
          </w:p>
        </w:tc>
        <w:tc>
          <w:tcPr>
            <w:tcW w:w="262" w:type="pct"/>
            <w:tcBorders>
              <w:top w:val="nil"/>
              <w:left w:val="nil"/>
              <w:bottom w:val="single" w:sz="4" w:space="0" w:color="auto"/>
              <w:right w:val="single" w:sz="4" w:space="0" w:color="auto"/>
            </w:tcBorders>
            <w:shd w:val="clear" w:color="auto" w:fill="auto"/>
            <w:vAlign w:val="center"/>
          </w:tcPr>
          <w:p w14:paraId="52B8BF20">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770A0F6E">
            <w:pPr>
              <w:jc w:val="center"/>
              <w:rPr>
                <w:rFonts w:ascii="宋体" w:eastAsia="宋体" w:hAnsi="宋体" w:cs="宋体"/>
                <w:color w:val="auto"/>
              </w:rPr>
            </w:pPr>
            <w:r>
              <w:rPr>
                <w:rFonts w:ascii="宋体" w:eastAsia="宋体" w:hAnsi="宋体" w:cs="宋体" w:hint="eastAsia"/>
                <w:color w:val="auto"/>
              </w:rPr>
              <w:t xml:space="preserve">5 </w:t>
            </w:r>
          </w:p>
        </w:tc>
      </w:tr>
      <w:tr w14:paraId="136D3C7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0D78149B">
            <w:pPr>
              <w:jc w:val="center"/>
              <w:rPr>
                <w:rFonts w:ascii="宋体" w:eastAsia="宋体" w:hAnsi="宋体" w:cs="宋体"/>
                <w:color w:val="auto"/>
              </w:rPr>
            </w:pPr>
            <w:r>
              <w:rPr>
                <w:rFonts w:ascii="宋体" w:eastAsia="宋体" w:hAnsi="宋体" w:cs="宋体" w:hint="eastAsia"/>
                <w:color w:val="auto"/>
              </w:rPr>
              <w:t>2.4</w:t>
            </w:r>
          </w:p>
        </w:tc>
        <w:tc>
          <w:tcPr>
            <w:tcW w:w="472" w:type="pct"/>
            <w:tcBorders>
              <w:top w:val="nil"/>
              <w:left w:val="nil"/>
              <w:bottom w:val="single" w:sz="4" w:space="0" w:color="auto"/>
              <w:right w:val="single" w:sz="4" w:space="0" w:color="auto"/>
            </w:tcBorders>
            <w:shd w:val="clear" w:color="auto" w:fill="auto"/>
            <w:vAlign w:val="center"/>
          </w:tcPr>
          <w:p w14:paraId="7994D0A3">
            <w:pPr>
              <w:jc w:val="center"/>
              <w:rPr>
                <w:rFonts w:ascii="宋体" w:eastAsia="宋体" w:hAnsi="宋体" w:cs="宋体"/>
                <w:color w:val="auto"/>
                <w:lang w:eastAsia="zh-CN"/>
              </w:rPr>
            </w:pPr>
            <w:r>
              <w:rPr>
                <w:rFonts w:ascii="宋体" w:eastAsia="宋体" w:hAnsi="宋体" w:cs="宋体" w:hint="eastAsia"/>
                <w:color w:val="auto"/>
                <w:lang w:eastAsia="zh-CN"/>
              </w:rPr>
              <w:t>业务可视化异形展示屏1</w:t>
            </w:r>
          </w:p>
        </w:tc>
        <w:tc>
          <w:tcPr>
            <w:tcW w:w="3390" w:type="pct"/>
            <w:tcBorders>
              <w:top w:val="nil"/>
              <w:left w:val="nil"/>
              <w:bottom w:val="single" w:sz="4" w:space="0" w:color="auto"/>
              <w:right w:val="single" w:sz="4" w:space="0" w:color="auto"/>
            </w:tcBorders>
            <w:shd w:val="clear" w:color="auto" w:fill="auto"/>
            <w:vAlign w:val="center"/>
          </w:tcPr>
          <w:p w14:paraId="6BC16021">
            <w:pPr>
              <w:rPr>
                <w:rFonts w:ascii="宋体" w:eastAsia="宋体" w:hAnsi="宋体" w:cs="宋体"/>
                <w:color w:val="auto"/>
                <w:lang w:eastAsia="zh-CN"/>
              </w:rPr>
            </w:pPr>
            <w:r>
              <w:rPr>
                <w:rFonts w:ascii="宋体" w:eastAsia="宋体" w:hAnsi="宋体" w:cs="宋体" w:hint="eastAsia"/>
                <w:color w:val="auto"/>
                <w:lang w:eastAsia="zh-CN"/>
              </w:rPr>
              <w:t>1.像素点间距≤0.94mm，采用全倒装COB(通过环氧树脂将芯片紧密地贴装在PCB印刷电路板上)，像素构成1R1G1B，像素密度≥1137777点/㎡，箱体平整度≤0.1mm，箱体间隙≤0.1mm；箱体材质：压铸铝；</w:t>
            </w:r>
            <w:r>
              <w:rPr>
                <w:rFonts w:ascii="宋体" w:eastAsia="宋体" w:hAnsi="宋体" w:cs="宋体" w:hint="eastAsia"/>
                <w:color w:val="auto"/>
                <w:lang w:eastAsia="zh-CN"/>
              </w:rPr>
              <w:br/>
            </w:r>
            <w:r>
              <w:rPr>
                <w:rFonts w:ascii="宋体" w:eastAsia="宋体" w:hAnsi="宋体" w:cs="宋体" w:hint="eastAsia"/>
                <w:color w:val="auto"/>
                <w:lang w:eastAsia="zh-CN"/>
              </w:rPr>
              <w:t>2.显示单元厚度≤40mm，箱体模组间错位≤0.05mm，像素中心距偏差≤1%，相对错位偏差（水平/垂直）≤1%；</w:t>
            </w:r>
            <w:r>
              <w:rPr>
                <w:rFonts w:ascii="宋体" w:eastAsia="宋体" w:hAnsi="宋体" w:cs="宋体" w:hint="eastAsia"/>
                <w:color w:val="auto"/>
                <w:lang w:eastAsia="zh-CN"/>
              </w:rPr>
              <w:br/>
            </w:r>
            <w:r>
              <w:rPr>
                <w:rFonts w:ascii="宋体" w:eastAsia="宋体" w:hAnsi="宋体" w:cs="宋体" w:hint="eastAsia"/>
                <w:color w:val="auto"/>
                <w:lang w:eastAsia="zh-CN"/>
              </w:rPr>
              <w:t>3.显示屏尺寸为：宽≥3m，高≥2.025m ，整屏面积≥6.075m²，整屏分辨率：3200*2160；</w:t>
            </w:r>
            <w:r>
              <w:rPr>
                <w:rFonts w:ascii="宋体" w:eastAsia="宋体" w:hAnsi="宋体" w:cs="宋体" w:hint="eastAsia"/>
                <w:color w:val="auto"/>
                <w:lang w:eastAsia="zh-CN"/>
              </w:rPr>
              <w:br/>
            </w:r>
            <w:r>
              <w:rPr>
                <w:rFonts w:ascii="宋体" w:eastAsia="宋体" w:hAnsi="宋体" w:cs="宋体" w:hint="eastAsia"/>
                <w:color w:val="auto"/>
                <w:lang w:eastAsia="zh-CN"/>
              </w:rPr>
              <w:t>4.白平衡亮度（校正后）≥800nit，0-1200nit可调，支持自动/手动/程序控制；智能色温；标准9300K，1000-18000K可调，调节步长100K；色温误差：色温为9300K时；100%，75%，50%，25%四档电平白场调节色温误差≤100K；</w:t>
            </w:r>
            <w:r>
              <w:rPr>
                <w:rFonts w:ascii="宋体" w:eastAsia="宋体" w:hAnsi="宋体" w:cs="宋体" w:hint="eastAsia"/>
                <w:color w:val="auto"/>
                <w:lang w:eastAsia="zh-CN"/>
              </w:rPr>
              <w:br/>
            </w:r>
            <w:r>
              <w:rPr>
                <w:rFonts w:ascii="宋体" w:eastAsia="宋体" w:hAnsi="宋体" w:cs="宋体" w:hint="eastAsia"/>
                <w:color w:val="auto"/>
                <w:lang w:eastAsia="zh-CN"/>
              </w:rPr>
              <w:t>5.亮度均匀性≥99%，色度均匀性在±0.001Cx，Cy之内，最高对比度≥20000:1，刷新率≥3840Hz，支持通过配套软件调节刷新率设置，换帧频率50/60Hz；</w:t>
            </w:r>
            <w:r>
              <w:rPr>
                <w:rFonts w:ascii="宋体" w:eastAsia="宋体" w:hAnsi="宋体" w:cs="宋体" w:hint="eastAsia"/>
                <w:color w:val="auto"/>
                <w:lang w:eastAsia="zh-CN"/>
              </w:rPr>
              <w:br/>
            </w:r>
            <w:r>
              <w:rPr>
                <w:rFonts w:ascii="宋体" w:eastAsia="宋体" w:hAnsi="宋体" w:cs="宋体" w:hint="eastAsia"/>
                <w:color w:val="auto"/>
                <w:lang w:eastAsia="zh-CN"/>
              </w:rPr>
              <w:t>6.灰度等级≥16bit；</w:t>
            </w:r>
            <w:r>
              <w:rPr>
                <w:rFonts w:ascii="宋体" w:eastAsia="宋体" w:hAnsi="宋体" w:cs="宋体" w:hint="eastAsia"/>
                <w:color w:val="auto"/>
                <w:lang w:eastAsia="zh-CN"/>
              </w:rPr>
              <w:br/>
            </w:r>
            <w:r>
              <w:rPr>
                <w:rFonts w:ascii="宋体" w:eastAsia="宋体" w:hAnsi="宋体" w:cs="宋体" w:hint="eastAsia"/>
                <w:color w:val="auto"/>
                <w:lang w:eastAsia="zh-CN"/>
              </w:rPr>
              <w:t>7.最大功率：375W/㎡，平均功率：125W/㎡；</w:t>
            </w:r>
          </w:p>
        </w:tc>
        <w:tc>
          <w:tcPr>
            <w:tcW w:w="262" w:type="pct"/>
            <w:tcBorders>
              <w:top w:val="nil"/>
              <w:left w:val="nil"/>
              <w:bottom w:val="single" w:sz="4" w:space="0" w:color="auto"/>
              <w:right w:val="single" w:sz="4" w:space="0" w:color="auto"/>
            </w:tcBorders>
            <w:shd w:val="clear" w:color="auto" w:fill="auto"/>
            <w:vAlign w:val="center"/>
          </w:tcPr>
          <w:p w14:paraId="6DB9D476">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3E1281C2">
            <w:pPr>
              <w:jc w:val="center"/>
              <w:rPr>
                <w:rFonts w:ascii="宋体" w:eastAsia="宋体" w:hAnsi="宋体" w:cs="宋体"/>
                <w:color w:val="auto"/>
              </w:rPr>
            </w:pPr>
            <w:r>
              <w:rPr>
                <w:rFonts w:ascii="宋体" w:eastAsia="宋体" w:hAnsi="宋体" w:cs="宋体" w:hint="eastAsia"/>
                <w:color w:val="auto"/>
              </w:rPr>
              <w:t xml:space="preserve">6 </w:t>
            </w:r>
          </w:p>
        </w:tc>
      </w:tr>
      <w:tr w14:paraId="200ADF8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A9F7C76">
            <w:pPr>
              <w:jc w:val="center"/>
              <w:rPr>
                <w:rFonts w:ascii="宋体" w:eastAsia="宋体" w:hAnsi="宋体" w:cs="宋体"/>
                <w:color w:val="auto"/>
              </w:rPr>
            </w:pPr>
            <w:r>
              <w:rPr>
                <w:rFonts w:ascii="宋体" w:eastAsia="宋体" w:hAnsi="宋体" w:cs="宋体" w:hint="eastAsia"/>
                <w:color w:val="auto"/>
              </w:rPr>
              <w:t>2.5</w:t>
            </w:r>
          </w:p>
        </w:tc>
        <w:tc>
          <w:tcPr>
            <w:tcW w:w="472" w:type="pct"/>
            <w:tcBorders>
              <w:top w:val="nil"/>
              <w:left w:val="nil"/>
              <w:bottom w:val="single" w:sz="4" w:space="0" w:color="auto"/>
              <w:right w:val="single" w:sz="4" w:space="0" w:color="auto"/>
            </w:tcBorders>
            <w:shd w:val="clear" w:color="auto" w:fill="auto"/>
            <w:vAlign w:val="center"/>
          </w:tcPr>
          <w:p w14:paraId="6335F475">
            <w:pPr>
              <w:jc w:val="center"/>
              <w:rPr>
                <w:rFonts w:ascii="宋体" w:eastAsia="宋体" w:hAnsi="宋体" w:cs="宋体"/>
                <w:color w:val="auto"/>
              </w:rPr>
            </w:pPr>
            <w:r>
              <w:rPr>
                <w:rFonts w:ascii="宋体" w:eastAsia="宋体" w:hAnsi="宋体" w:cs="宋体" w:hint="eastAsia"/>
                <w:color w:val="auto"/>
              </w:rPr>
              <w:t>LED 显示屏独立主控</w:t>
            </w:r>
          </w:p>
        </w:tc>
        <w:tc>
          <w:tcPr>
            <w:tcW w:w="3390" w:type="pct"/>
            <w:tcBorders>
              <w:top w:val="nil"/>
              <w:left w:val="nil"/>
              <w:bottom w:val="single" w:sz="4" w:space="0" w:color="auto"/>
              <w:right w:val="single" w:sz="4" w:space="0" w:color="auto"/>
            </w:tcBorders>
            <w:shd w:val="clear" w:color="auto" w:fill="auto"/>
            <w:vAlign w:val="center"/>
          </w:tcPr>
          <w:p w14:paraId="381C2762">
            <w:pPr>
              <w:rPr>
                <w:rFonts w:ascii="宋体" w:eastAsia="宋体" w:hAnsi="宋体" w:cs="宋体"/>
                <w:color w:val="auto"/>
              </w:rPr>
            </w:pPr>
            <w:r>
              <w:rPr>
                <w:rFonts w:ascii="宋体" w:eastAsia="宋体" w:hAnsi="宋体" w:cs="宋体" w:hint="eastAsia"/>
                <w:color w:val="auto"/>
              </w:rPr>
              <w:t>1.支持超大带载，最大带载≥920万像素，单台设备最大带载≥3840×2160@60Hz，可自定义分辨率；</w:t>
            </w:r>
            <w:r>
              <w:rPr>
                <w:rFonts w:ascii="宋体" w:eastAsia="宋体" w:hAnsi="宋体" w:cs="宋体" w:hint="eastAsia"/>
                <w:color w:val="auto"/>
              </w:rPr>
              <w:br/>
            </w:r>
            <w:r>
              <w:rPr>
                <w:rFonts w:ascii="宋体" w:eastAsia="宋体" w:hAnsi="宋体" w:cs="宋体" w:hint="eastAsia"/>
                <w:color w:val="auto"/>
              </w:rPr>
              <w:t>2.设备支持发送卡模式和光电转换模式相互切换，输入接口包括DP1.2,≥4路DVI接口（≥2个双链DVI，≥2个单链DVI）；</w:t>
            </w:r>
            <w:r>
              <w:rPr>
                <w:rFonts w:ascii="宋体" w:eastAsia="宋体" w:hAnsi="宋体" w:cs="宋体" w:hint="eastAsia"/>
                <w:color w:val="auto"/>
              </w:rPr>
              <w:br/>
            </w:r>
            <w:r>
              <w:rPr>
                <w:rFonts w:ascii="宋体" w:eastAsia="宋体" w:hAnsi="宋体" w:cs="宋体" w:hint="eastAsia"/>
                <w:color w:val="auto"/>
              </w:rPr>
              <w:t>3.支持≥16路千兆网口输出和≥4路10G光纤输出，支持上下.左右及混合型任意拼接；</w:t>
            </w:r>
            <w:r>
              <w:rPr>
                <w:rFonts w:ascii="宋体" w:eastAsia="宋体" w:hAnsi="宋体" w:cs="宋体" w:hint="eastAsia"/>
                <w:color w:val="auto"/>
              </w:rPr>
              <w:br/>
            </w:r>
            <w:r>
              <w:rPr>
                <w:rFonts w:ascii="宋体" w:eastAsia="宋体" w:hAnsi="宋体" w:cs="宋体" w:hint="eastAsia"/>
                <w:color w:val="auto"/>
              </w:rPr>
              <w:t>4.支持超大分辨率设置，最高支持≥7680×1080@60Hz，宽高极限：≤7680，高≤7680；</w:t>
            </w:r>
          </w:p>
        </w:tc>
        <w:tc>
          <w:tcPr>
            <w:tcW w:w="262" w:type="pct"/>
            <w:tcBorders>
              <w:top w:val="nil"/>
              <w:left w:val="nil"/>
              <w:bottom w:val="single" w:sz="4" w:space="0" w:color="auto"/>
              <w:right w:val="single" w:sz="4" w:space="0" w:color="auto"/>
            </w:tcBorders>
            <w:shd w:val="clear" w:color="auto" w:fill="auto"/>
            <w:vAlign w:val="center"/>
          </w:tcPr>
          <w:p w14:paraId="5FA1E09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3740AFD">
            <w:pPr>
              <w:jc w:val="center"/>
              <w:rPr>
                <w:rFonts w:ascii="宋体" w:eastAsia="宋体" w:hAnsi="宋体" w:cs="宋体"/>
                <w:color w:val="auto"/>
              </w:rPr>
            </w:pPr>
            <w:r>
              <w:rPr>
                <w:rFonts w:ascii="宋体" w:eastAsia="宋体" w:hAnsi="宋体" w:cs="宋体" w:hint="eastAsia"/>
                <w:color w:val="auto"/>
              </w:rPr>
              <w:t xml:space="preserve">1 </w:t>
            </w:r>
          </w:p>
        </w:tc>
      </w:tr>
      <w:tr w14:paraId="661284D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5C51031">
            <w:pPr>
              <w:jc w:val="center"/>
              <w:rPr>
                <w:rFonts w:ascii="宋体" w:eastAsia="宋体" w:hAnsi="宋体" w:cs="宋体"/>
                <w:color w:val="auto"/>
              </w:rPr>
            </w:pPr>
            <w:r>
              <w:rPr>
                <w:rFonts w:ascii="宋体" w:eastAsia="宋体" w:hAnsi="宋体" w:cs="宋体" w:hint="eastAsia"/>
                <w:color w:val="auto"/>
              </w:rPr>
              <w:t>2.6</w:t>
            </w:r>
          </w:p>
        </w:tc>
        <w:tc>
          <w:tcPr>
            <w:tcW w:w="472" w:type="pct"/>
            <w:tcBorders>
              <w:top w:val="nil"/>
              <w:left w:val="nil"/>
              <w:bottom w:val="single" w:sz="4" w:space="0" w:color="auto"/>
              <w:right w:val="single" w:sz="4" w:space="0" w:color="auto"/>
            </w:tcBorders>
            <w:shd w:val="clear" w:color="auto" w:fill="auto"/>
            <w:vAlign w:val="center"/>
          </w:tcPr>
          <w:p w14:paraId="4CE7FEF8">
            <w:pPr>
              <w:jc w:val="center"/>
              <w:rPr>
                <w:rFonts w:ascii="宋体" w:eastAsia="宋体" w:hAnsi="宋体" w:cs="宋体"/>
                <w:color w:val="auto"/>
              </w:rPr>
            </w:pPr>
            <w:r>
              <w:rPr>
                <w:rFonts w:ascii="宋体" w:eastAsia="宋体" w:hAnsi="宋体" w:cs="宋体" w:hint="eastAsia"/>
                <w:color w:val="auto"/>
              </w:rPr>
              <w:t>异形屏专用结构</w:t>
            </w:r>
          </w:p>
        </w:tc>
        <w:tc>
          <w:tcPr>
            <w:tcW w:w="3390" w:type="pct"/>
            <w:tcBorders>
              <w:top w:val="nil"/>
              <w:left w:val="nil"/>
              <w:bottom w:val="single" w:sz="4" w:space="0" w:color="auto"/>
              <w:right w:val="single" w:sz="4" w:space="0" w:color="auto"/>
            </w:tcBorders>
            <w:shd w:val="clear" w:color="auto" w:fill="auto"/>
            <w:vAlign w:val="center"/>
          </w:tcPr>
          <w:p w14:paraId="4BE3CEBD">
            <w:pPr>
              <w:rPr>
                <w:rFonts w:ascii="宋体" w:eastAsia="宋体" w:hAnsi="宋体" w:cs="宋体"/>
                <w:color w:val="auto"/>
                <w:lang w:eastAsia="zh-CN"/>
              </w:rPr>
            </w:pPr>
            <w:r>
              <w:rPr>
                <w:rFonts w:ascii="宋体" w:eastAsia="宋体" w:hAnsi="宋体" w:cs="宋体" w:hint="eastAsia"/>
                <w:color w:val="auto"/>
                <w:lang w:eastAsia="zh-CN"/>
              </w:rPr>
              <w:t>1.异形安装方式，采用国标镀锌钢材.钢结构，落地安装结构件加基础。</w:t>
            </w:r>
          </w:p>
        </w:tc>
        <w:tc>
          <w:tcPr>
            <w:tcW w:w="262" w:type="pct"/>
            <w:tcBorders>
              <w:top w:val="nil"/>
              <w:left w:val="nil"/>
              <w:bottom w:val="single" w:sz="4" w:space="0" w:color="auto"/>
              <w:right w:val="single" w:sz="4" w:space="0" w:color="auto"/>
            </w:tcBorders>
            <w:shd w:val="clear" w:color="auto" w:fill="auto"/>
            <w:vAlign w:val="center"/>
          </w:tcPr>
          <w:p w14:paraId="450C60A6">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0D449251">
            <w:pPr>
              <w:jc w:val="center"/>
              <w:rPr>
                <w:rFonts w:ascii="宋体" w:eastAsia="宋体" w:hAnsi="宋体" w:cs="宋体"/>
                <w:color w:val="auto"/>
              </w:rPr>
            </w:pPr>
            <w:r>
              <w:rPr>
                <w:rFonts w:ascii="宋体" w:eastAsia="宋体" w:hAnsi="宋体" w:cs="宋体" w:hint="eastAsia"/>
                <w:color w:val="auto"/>
              </w:rPr>
              <w:t xml:space="preserve">6 </w:t>
            </w:r>
          </w:p>
        </w:tc>
      </w:tr>
      <w:tr w14:paraId="6DF7F83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1DF2D8E">
            <w:pPr>
              <w:jc w:val="center"/>
              <w:rPr>
                <w:rFonts w:ascii="宋体" w:eastAsia="宋体" w:hAnsi="宋体" w:cs="宋体"/>
                <w:color w:val="auto"/>
              </w:rPr>
            </w:pPr>
            <w:r>
              <w:rPr>
                <w:rFonts w:ascii="宋体" w:eastAsia="宋体" w:hAnsi="宋体" w:cs="宋体" w:hint="eastAsia"/>
                <w:color w:val="auto"/>
              </w:rPr>
              <w:t>2.7</w:t>
            </w:r>
          </w:p>
        </w:tc>
        <w:tc>
          <w:tcPr>
            <w:tcW w:w="472" w:type="pct"/>
            <w:tcBorders>
              <w:top w:val="nil"/>
              <w:left w:val="nil"/>
              <w:bottom w:val="single" w:sz="4" w:space="0" w:color="auto"/>
              <w:right w:val="single" w:sz="4" w:space="0" w:color="auto"/>
            </w:tcBorders>
            <w:shd w:val="clear" w:color="auto" w:fill="auto"/>
            <w:vAlign w:val="center"/>
          </w:tcPr>
          <w:p w14:paraId="1716EBED">
            <w:pPr>
              <w:jc w:val="center"/>
              <w:rPr>
                <w:rFonts w:ascii="宋体" w:eastAsia="宋体" w:hAnsi="宋体" w:cs="宋体"/>
                <w:color w:val="auto"/>
                <w:lang w:eastAsia="zh-CN"/>
              </w:rPr>
            </w:pPr>
            <w:r>
              <w:rPr>
                <w:rFonts w:ascii="宋体" w:eastAsia="宋体" w:hAnsi="宋体" w:cs="宋体" w:hint="eastAsia"/>
                <w:color w:val="auto"/>
                <w:lang w:eastAsia="zh-CN"/>
              </w:rPr>
              <w:t>业务可视化异形展示屏2</w:t>
            </w:r>
          </w:p>
        </w:tc>
        <w:tc>
          <w:tcPr>
            <w:tcW w:w="3390" w:type="pct"/>
            <w:tcBorders>
              <w:top w:val="nil"/>
              <w:left w:val="nil"/>
              <w:bottom w:val="single" w:sz="4" w:space="0" w:color="auto"/>
              <w:right w:val="single" w:sz="4" w:space="0" w:color="auto"/>
            </w:tcBorders>
            <w:shd w:val="clear" w:color="auto" w:fill="auto"/>
            <w:vAlign w:val="center"/>
          </w:tcPr>
          <w:p w14:paraId="30ED1CC9">
            <w:pPr>
              <w:rPr>
                <w:rFonts w:ascii="宋体" w:eastAsia="宋体" w:hAnsi="宋体" w:cs="宋体"/>
                <w:color w:val="auto"/>
                <w:lang w:eastAsia="zh-CN"/>
              </w:rPr>
            </w:pPr>
            <w:r>
              <w:rPr>
                <w:rFonts w:ascii="宋体" w:eastAsia="宋体" w:hAnsi="宋体" w:cs="宋体" w:hint="eastAsia"/>
                <w:color w:val="auto"/>
                <w:lang w:eastAsia="zh-CN"/>
              </w:rPr>
              <w:t>1.像素点间距≤0.94mm，采用全倒装COB(通过环氧树脂将芯片紧密地贴装在PCB印刷电路板上)，像素构成1R1G1B，像素密度≥1137777点/㎡，箱体平整度≤0.1mm，箱体间隙≤0.1mm；箱体材质：压铸铝；</w:t>
            </w:r>
            <w:r>
              <w:rPr>
                <w:rFonts w:ascii="宋体" w:eastAsia="宋体" w:hAnsi="宋体" w:cs="宋体" w:hint="eastAsia"/>
                <w:color w:val="auto"/>
                <w:lang w:eastAsia="zh-CN"/>
              </w:rPr>
              <w:br/>
            </w:r>
            <w:r>
              <w:rPr>
                <w:rFonts w:ascii="宋体" w:eastAsia="宋体" w:hAnsi="宋体" w:cs="宋体" w:hint="eastAsia"/>
                <w:color w:val="auto"/>
                <w:lang w:eastAsia="zh-CN"/>
              </w:rPr>
              <w:t>2.显示单元厚度≤40mm，箱体模组间错位≤0.05mm，像素中心距偏差≤1%，相对错位偏差（水平/垂直）≤1%；</w:t>
            </w:r>
            <w:r>
              <w:rPr>
                <w:rFonts w:ascii="宋体" w:eastAsia="宋体" w:hAnsi="宋体" w:cs="宋体" w:hint="eastAsia"/>
                <w:color w:val="auto"/>
                <w:lang w:eastAsia="zh-CN"/>
              </w:rPr>
              <w:br/>
            </w:r>
            <w:r>
              <w:rPr>
                <w:rFonts w:ascii="宋体" w:eastAsia="宋体" w:hAnsi="宋体" w:cs="宋体" w:hint="eastAsia"/>
                <w:color w:val="auto"/>
                <w:lang w:eastAsia="zh-CN"/>
              </w:rPr>
              <w:t>3.显示屏尺寸为：宽≥3.6m，高≥1.6875m ，整屏面积≥6.075m²，整屏分辨率：3840*1800；</w:t>
            </w:r>
            <w:r>
              <w:rPr>
                <w:rFonts w:ascii="宋体" w:eastAsia="宋体" w:hAnsi="宋体" w:cs="宋体" w:hint="eastAsia"/>
                <w:color w:val="auto"/>
                <w:lang w:eastAsia="zh-CN"/>
              </w:rPr>
              <w:br/>
            </w:r>
            <w:r>
              <w:rPr>
                <w:rFonts w:ascii="宋体" w:eastAsia="宋体" w:hAnsi="宋体" w:cs="宋体" w:hint="eastAsia"/>
                <w:color w:val="auto"/>
                <w:lang w:eastAsia="zh-CN"/>
              </w:rPr>
              <w:t>4.白平衡亮度（校正后）≥800nit，0-1200nit可调，支持自动/手动/程序控制；智能色温；标准9300K，1000-18000K可调，调节步长100K；色温误差：色温为9300K时；100%，75%，50%，25%四档电平白场调节色温误差≤100K；</w:t>
            </w:r>
            <w:r>
              <w:rPr>
                <w:rFonts w:ascii="宋体" w:eastAsia="宋体" w:hAnsi="宋体" w:cs="宋体" w:hint="eastAsia"/>
                <w:color w:val="auto"/>
                <w:lang w:eastAsia="zh-CN"/>
              </w:rPr>
              <w:br/>
            </w:r>
            <w:r>
              <w:rPr>
                <w:rFonts w:ascii="宋体" w:eastAsia="宋体" w:hAnsi="宋体" w:cs="宋体" w:hint="eastAsia"/>
                <w:color w:val="auto"/>
                <w:lang w:eastAsia="zh-CN"/>
              </w:rPr>
              <w:t>5.亮度均匀性≥99%，色度均匀性在±0.001Cx，Cy之内，最高对比度≥20000:1，刷新率≥3840Hz，支持通过配套软件调节刷新率设置，换帧频率50/60Hz；</w:t>
            </w:r>
            <w:r>
              <w:rPr>
                <w:rFonts w:ascii="宋体" w:eastAsia="宋体" w:hAnsi="宋体" w:cs="宋体" w:hint="eastAsia"/>
                <w:color w:val="auto"/>
                <w:lang w:eastAsia="zh-CN"/>
              </w:rPr>
              <w:br/>
            </w:r>
            <w:r>
              <w:rPr>
                <w:rFonts w:ascii="宋体" w:eastAsia="宋体" w:hAnsi="宋体" w:cs="宋体" w:hint="eastAsia"/>
                <w:color w:val="auto"/>
                <w:lang w:eastAsia="zh-CN"/>
              </w:rPr>
              <w:t>6.灰度等级≥16bit；</w:t>
            </w:r>
            <w:r>
              <w:rPr>
                <w:rFonts w:ascii="宋体" w:eastAsia="宋体" w:hAnsi="宋体" w:cs="宋体" w:hint="eastAsia"/>
                <w:color w:val="auto"/>
                <w:lang w:eastAsia="zh-CN"/>
              </w:rPr>
              <w:br/>
            </w:r>
            <w:r>
              <w:rPr>
                <w:rFonts w:ascii="宋体" w:eastAsia="宋体" w:hAnsi="宋体" w:cs="宋体" w:hint="eastAsia"/>
                <w:color w:val="auto"/>
                <w:lang w:eastAsia="zh-CN"/>
              </w:rPr>
              <w:t>7.最大功率：375W/㎡，平均功率：125W/㎡；</w:t>
            </w:r>
          </w:p>
        </w:tc>
        <w:tc>
          <w:tcPr>
            <w:tcW w:w="262" w:type="pct"/>
            <w:tcBorders>
              <w:top w:val="nil"/>
              <w:left w:val="nil"/>
              <w:bottom w:val="single" w:sz="4" w:space="0" w:color="auto"/>
              <w:right w:val="single" w:sz="4" w:space="0" w:color="auto"/>
            </w:tcBorders>
            <w:shd w:val="clear" w:color="auto" w:fill="auto"/>
            <w:vAlign w:val="center"/>
          </w:tcPr>
          <w:p w14:paraId="37DD9A17">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0B29851D">
            <w:pPr>
              <w:jc w:val="center"/>
              <w:rPr>
                <w:rFonts w:ascii="宋体" w:eastAsia="宋体" w:hAnsi="宋体" w:cs="宋体"/>
                <w:color w:val="auto"/>
              </w:rPr>
            </w:pPr>
            <w:r>
              <w:rPr>
                <w:rFonts w:ascii="宋体" w:eastAsia="宋体" w:hAnsi="宋体" w:cs="宋体" w:hint="eastAsia"/>
                <w:color w:val="auto"/>
              </w:rPr>
              <w:t xml:space="preserve">6 </w:t>
            </w:r>
          </w:p>
        </w:tc>
      </w:tr>
      <w:tr w14:paraId="6FA44B8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A87E10F">
            <w:pPr>
              <w:jc w:val="center"/>
              <w:rPr>
                <w:rFonts w:ascii="宋体" w:eastAsia="宋体" w:hAnsi="宋体" w:cs="宋体"/>
                <w:color w:val="auto"/>
              </w:rPr>
            </w:pPr>
            <w:r>
              <w:rPr>
                <w:rFonts w:ascii="宋体" w:eastAsia="宋体" w:hAnsi="宋体" w:cs="宋体" w:hint="eastAsia"/>
                <w:color w:val="auto"/>
              </w:rPr>
              <w:t>2.8</w:t>
            </w:r>
          </w:p>
        </w:tc>
        <w:tc>
          <w:tcPr>
            <w:tcW w:w="472" w:type="pct"/>
            <w:tcBorders>
              <w:top w:val="nil"/>
              <w:left w:val="nil"/>
              <w:bottom w:val="single" w:sz="4" w:space="0" w:color="auto"/>
              <w:right w:val="single" w:sz="4" w:space="0" w:color="auto"/>
            </w:tcBorders>
            <w:shd w:val="clear" w:color="auto" w:fill="auto"/>
            <w:vAlign w:val="center"/>
          </w:tcPr>
          <w:p w14:paraId="6793611A">
            <w:pPr>
              <w:jc w:val="center"/>
              <w:rPr>
                <w:rFonts w:ascii="宋体" w:eastAsia="宋体" w:hAnsi="宋体" w:cs="宋体"/>
                <w:color w:val="auto"/>
              </w:rPr>
            </w:pPr>
            <w:r>
              <w:rPr>
                <w:rFonts w:ascii="宋体" w:eastAsia="宋体" w:hAnsi="宋体" w:cs="宋体" w:hint="eastAsia"/>
                <w:color w:val="auto"/>
              </w:rPr>
              <w:t>LED 显示屏独立主控</w:t>
            </w:r>
          </w:p>
        </w:tc>
        <w:tc>
          <w:tcPr>
            <w:tcW w:w="3390" w:type="pct"/>
            <w:tcBorders>
              <w:top w:val="nil"/>
              <w:left w:val="nil"/>
              <w:bottom w:val="single" w:sz="4" w:space="0" w:color="auto"/>
              <w:right w:val="single" w:sz="4" w:space="0" w:color="auto"/>
            </w:tcBorders>
            <w:shd w:val="clear" w:color="auto" w:fill="auto"/>
            <w:vAlign w:val="center"/>
          </w:tcPr>
          <w:p w14:paraId="7B1CBE68">
            <w:pPr>
              <w:rPr>
                <w:rFonts w:ascii="宋体" w:eastAsia="宋体" w:hAnsi="宋体" w:cs="宋体"/>
                <w:color w:val="auto"/>
              </w:rPr>
            </w:pPr>
            <w:r>
              <w:rPr>
                <w:rFonts w:ascii="宋体" w:eastAsia="宋体" w:hAnsi="宋体" w:cs="宋体" w:hint="eastAsia"/>
                <w:color w:val="auto"/>
              </w:rPr>
              <w:t>1.支持超大带载，最大带载≥920万像素，单台设备最大带载≥3840×2160@60Hz，可自定义分辨率；</w:t>
            </w:r>
            <w:r>
              <w:rPr>
                <w:rFonts w:ascii="宋体" w:eastAsia="宋体" w:hAnsi="宋体" w:cs="宋体" w:hint="eastAsia"/>
                <w:color w:val="auto"/>
              </w:rPr>
              <w:br/>
            </w:r>
            <w:r>
              <w:rPr>
                <w:rFonts w:ascii="宋体" w:eastAsia="宋体" w:hAnsi="宋体" w:cs="宋体" w:hint="eastAsia"/>
                <w:color w:val="auto"/>
              </w:rPr>
              <w:t>2.设备支持发送卡模式和光电转换模式相互切换，输入接口包括DP1.2,≥4路DVI接口（≥2个双链DVI，≥2个单链DVI）；</w:t>
            </w:r>
            <w:r>
              <w:rPr>
                <w:rFonts w:ascii="宋体" w:eastAsia="宋体" w:hAnsi="宋体" w:cs="宋体" w:hint="eastAsia"/>
                <w:color w:val="auto"/>
              </w:rPr>
              <w:br/>
            </w:r>
            <w:r>
              <w:rPr>
                <w:rFonts w:ascii="宋体" w:eastAsia="宋体" w:hAnsi="宋体" w:cs="宋体" w:hint="eastAsia"/>
                <w:color w:val="auto"/>
              </w:rPr>
              <w:t>3.支持≥16路千兆网口输出和≥4路10G光纤输出，支持上下.左右及混合型任意拼接；</w:t>
            </w:r>
            <w:r>
              <w:rPr>
                <w:rFonts w:ascii="宋体" w:eastAsia="宋体" w:hAnsi="宋体" w:cs="宋体" w:hint="eastAsia"/>
                <w:color w:val="auto"/>
              </w:rPr>
              <w:br/>
            </w:r>
            <w:r>
              <w:rPr>
                <w:rFonts w:ascii="宋体" w:eastAsia="宋体" w:hAnsi="宋体" w:cs="宋体" w:hint="eastAsia"/>
                <w:color w:val="auto"/>
              </w:rPr>
              <w:t>4.支持超大分辨率设置，最高支持≥7680×1080@60Hz，宽高极限：≤7680，高≤7680；</w:t>
            </w:r>
          </w:p>
        </w:tc>
        <w:tc>
          <w:tcPr>
            <w:tcW w:w="262" w:type="pct"/>
            <w:tcBorders>
              <w:top w:val="nil"/>
              <w:left w:val="nil"/>
              <w:bottom w:val="single" w:sz="4" w:space="0" w:color="auto"/>
              <w:right w:val="single" w:sz="4" w:space="0" w:color="auto"/>
            </w:tcBorders>
            <w:shd w:val="clear" w:color="auto" w:fill="auto"/>
            <w:vAlign w:val="center"/>
          </w:tcPr>
          <w:p w14:paraId="06DDDA5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A19D603">
            <w:pPr>
              <w:jc w:val="center"/>
              <w:rPr>
                <w:rFonts w:ascii="宋体" w:eastAsia="宋体" w:hAnsi="宋体" w:cs="宋体"/>
                <w:color w:val="auto"/>
              </w:rPr>
            </w:pPr>
            <w:r>
              <w:rPr>
                <w:rFonts w:ascii="宋体" w:eastAsia="宋体" w:hAnsi="宋体" w:cs="宋体" w:hint="eastAsia"/>
                <w:color w:val="auto"/>
              </w:rPr>
              <w:t xml:space="preserve">1 </w:t>
            </w:r>
          </w:p>
        </w:tc>
      </w:tr>
      <w:tr w14:paraId="041D536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6B50C5D">
            <w:pPr>
              <w:jc w:val="center"/>
              <w:rPr>
                <w:rFonts w:ascii="宋体" w:eastAsia="宋体" w:hAnsi="宋体" w:cs="宋体"/>
                <w:color w:val="auto"/>
              </w:rPr>
            </w:pPr>
            <w:r>
              <w:rPr>
                <w:rFonts w:ascii="宋体" w:eastAsia="宋体" w:hAnsi="宋体" w:cs="宋体" w:hint="eastAsia"/>
                <w:color w:val="auto"/>
              </w:rPr>
              <w:t>2.9</w:t>
            </w:r>
          </w:p>
        </w:tc>
        <w:tc>
          <w:tcPr>
            <w:tcW w:w="472" w:type="pct"/>
            <w:tcBorders>
              <w:top w:val="nil"/>
              <w:left w:val="nil"/>
              <w:bottom w:val="single" w:sz="4" w:space="0" w:color="auto"/>
              <w:right w:val="single" w:sz="4" w:space="0" w:color="auto"/>
            </w:tcBorders>
            <w:shd w:val="clear" w:color="auto" w:fill="auto"/>
            <w:vAlign w:val="center"/>
          </w:tcPr>
          <w:p w14:paraId="5E8803FF">
            <w:pPr>
              <w:jc w:val="center"/>
              <w:rPr>
                <w:rFonts w:ascii="宋体" w:eastAsia="宋体" w:hAnsi="宋体" w:cs="宋体"/>
                <w:color w:val="auto"/>
              </w:rPr>
            </w:pPr>
            <w:r>
              <w:rPr>
                <w:rFonts w:ascii="宋体" w:eastAsia="宋体" w:hAnsi="宋体" w:cs="宋体" w:hint="eastAsia"/>
                <w:color w:val="auto"/>
              </w:rPr>
              <w:t>异形屏专用结构</w:t>
            </w:r>
          </w:p>
        </w:tc>
        <w:tc>
          <w:tcPr>
            <w:tcW w:w="3390" w:type="pct"/>
            <w:tcBorders>
              <w:top w:val="nil"/>
              <w:left w:val="nil"/>
              <w:bottom w:val="single" w:sz="4" w:space="0" w:color="auto"/>
              <w:right w:val="single" w:sz="4" w:space="0" w:color="auto"/>
            </w:tcBorders>
            <w:shd w:val="clear" w:color="auto" w:fill="auto"/>
            <w:vAlign w:val="center"/>
          </w:tcPr>
          <w:p w14:paraId="7E3E4AA2">
            <w:pPr>
              <w:rPr>
                <w:rFonts w:ascii="宋体" w:eastAsia="宋体" w:hAnsi="宋体" w:cs="宋体"/>
                <w:color w:val="auto"/>
                <w:lang w:eastAsia="zh-CN"/>
              </w:rPr>
            </w:pPr>
            <w:r>
              <w:rPr>
                <w:rFonts w:ascii="宋体" w:eastAsia="宋体" w:hAnsi="宋体" w:cs="宋体" w:hint="eastAsia"/>
                <w:color w:val="auto"/>
                <w:lang w:eastAsia="zh-CN"/>
              </w:rPr>
              <w:t>1.异形安装方式，采用国标镀锌钢材.钢结构，落地安装结构件加基础。</w:t>
            </w:r>
          </w:p>
        </w:tc>
        <w:tc>
          <w:tcPr>
            <w:tcW w:w="262" w:type="pct"/>
            <w:tcBorders>
              <w:top w:val="nil"/>
              <w:left w:val="nil"/>
              <w:bottom w:val="single" w:sz="4" w:space="0" w:color="auto"/>
              <w:right w:val="single" w:sz="4" w:space="0" w:color="auto"/>
            </w:tcBorders>
            <w:shd w:val="clear" w:color="auto" w:fill="auto"/>
            <w:vAlign w:val="center"/>
          </w:tcPr>
          <w:p w14:paraId="414B727A">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666BBED0">
            <w:pPr>
              <w:jc w:val="center"/>
              <w:rPr>
                <w:rFonts w:ascii="宋体" w:eastAsia="宋体" w:hAnsi="宋体" w:cs="宋体"/>
                <w:color w:val="auto"/>
              </w:rPr>
            </w:pPr>
            <w:r>
              <w:rPr>
                <w:rFonts w:ascii="宋体" w:eastAsia="宋体" w:hAnsi="宋体" w:cs="宋体" w:hint="eastAsia"/>
                <w:color w:val="auto"/>
              </w:rPr>
              <w:t xml:space="preserve">6 </w:t>
            </w:r>
          </w:p>
        </w:tc>
      </w:tr>
      <w:tr w14:paraId="3600678E">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AAA4376">
            <w:pPr>
              <w:jc w:val="center"/>
              <w:rPr>
                <w:rFonts w:ascii="宋体" w:eastAsia="宋体" w:hAnsi="宋体" w:cs="宋体"/>
                <w:color w:val="auto"/>
              </w:rPr>
            </w:pPr>
            <w:r>
              <w:rPr>
                <w:rFonts w:ascii="宋体" w:eastAsia="宋体" w:hAnsi="宋体" w:cs="宋体" w:hint="eastAsia"/>
                <w:color w:val="auto"/>
              </w:rPr>
              <w:t>2.10</w:t>
            </w:r>
          </w:p>
        </w:tc>
        <w:tc>
          <w:tcPr>
            <w:tcW w:w="472" w:type="pct"/>
            <w:tcBorders>
              <w:top w:val="nil"/>
              <w:left w:val="nil"/>
              <w:bottom w:val="single" w:sz="4" w:space="0" w:color="auto"/>
              <w:right w:val="single" w:sz="4" w:space="0" w:color="auto"/>
            </w:tcBorders>
            <w:shd w:val="clear" w:color="auto" w:fill="auto"/>
            <w:vAlign w:val="center"/>
          </w:tcPr>
          <w:p w14:paraId="585AFD93">
            <w:pPr>
              <w:jc w:val="center"/>
              <w:rPr>
                <w:rFonts w:ascii="宋体" w:eastAsia="宋体" w:hAnsi="宋体" w:cs="宋体"/>
                <w:color w:val="auto"/>
                <w:lang w:eastAsia="zh-CN"/>
              </w:rPr>
            </w:pPr>
            <w:r>
              <w:rPr>
                <w:rFonts w:ascii="宋体" w:eastAsia="宋体" w:hAnsi="宋体" w:cs="宋体" w:hint="eastAsia"/>
                <w:color w:val="auto"/>
                <w:lang w:eastAsia="zh-CN"/>
              </w:rPr>
              <w:t>业务可视化弧形展示屏（2套）</w:t>
            </w:r>
          </w:p>
        </w:tc>
        <w:tc>
          <w:tcPr>
            <w:tcW w:w="3390" w:type="pct"/>
            <w:tcBorders>
              <w:top w:val="nil"/>
              <w:left w:val="nil"/>
              <w:bottom w:val="single" w:sz="4" w:space="0" w:color="auto"/>
              <w:right w:val="single" w:sz="4" w:space="0" w:color="auto"/>
            </w:tcBorders>
            <w:shd w:val="clear" w:color="auto" w:fill="auto"/>
            <w:vAlign w:val="center"/>
          </w:tcPr>
          <w:p w14:paraId="4E0034DD">
            <w:pPr>
              <w:rPr>
                <w:rFonts w:ascii="宋体" w:eastAsia="宋体" w:hAnsi="宋体" w:cs="宋体"/>
                <w:color w:val="auto"/>
                <w:lang w:eastAsia="zh-CN"/>
              </w:rPr>
            </w:pPr>
            <w:r>
              <w:rPr>
                <w:rFonts w:ascii="宋体" w:eastAsia="宋体" w:hAnsi="宋体" w:cs="宋体" w:hint="eastAsia"/>
                <w:color w:val="auto"/>
                <w:lang w:eastAsia="zh-CN"/>
              </w:rPr>
              <w:t>1.像素点间距≤0.94mm，采用全倒装COB(通过环氧树脂将芯片紧密地贴装在PCB印刷电路板上)，像素构成1R1G1B，像素密度≥1137777点/㎡，箱体平整度≤0.1mm，箱体间隙≤0.1mm；箱体材质：压铸铝；</w:t>
            </w:r>
            <w:r>
              <w:rPr>
                <w:rFonts w:ascii="宋体" w:eastAsia="宋体" w:hAnsi="宋体" w:cs="宋体" w:hint="eastAsia"/>
                <w:color w:val="auto"/>
                <w:lang w:eastAsia="zh-CN"/>
              </w:rPr>
              <w:br/>
            </w:r>
            <w:r>
              <w:rPr>
                <w:rFonts w:ascii="宋体" w:eastAsia="宋体" w:hAnsi="宋体" w:cs="宋体" w:hint="eastAsia"/>
                <w:color w:val="auto"/>
                <w:lang w:eastAsia="zh-CN"/>
              </w:rPr>
              <w:t>2.显示单元厚度≤40mm，箱体模组间错位≤0.05mm，像素中心距偏差≤1%，相对错位偏差（水平/垂直）≤1%；</w:t>
            </w:r>
            <w:r>
              <w:rPr>
                <w:rFonts w:ascii="宋体" w:eastAsia="宋体" w:hAnsi="宋体" w:cs="宋体" w:hint="eastAsia"/>
                <w:color w:val="auto"/>
                <w:lang w:eastAsia="zh-CN"/>
              </w:rPr>
              <w:br/>
            </w:r>
            <w:r>
              <w:rPr>
                <w:rFonts w:ascii="宋体" w:eastAsia="宋体" w:hAnsi="宋体" w:cs="宋体" w:hint="eastAsia"/>
                <w:color w:val="auto"/>
                <w:lang w:eastAsia="zh-CN"/>
              </w:rPr>
              <w:t>3.显示屏尺寸为：宽≥3.6m，高≥1.35m ，整屏面积≥4.86m²，整屏分辨率：3840*1440，合计2套；</w:t>
            </w:r>
            <w:r>
              <w:rPr>
                <w:rFonts w:ascii="宋体" w:eastAsia="宋体" w:hAnsi="宋体" w:cs="宋体" w:hint="eastAsia"/>
                <w:color w:val="auto"/>
                <w:lang w:eastAsia="zh-CN"/>
              </w:rPr>
              <w:br/>
            </w:r>
            <w:r>
              <w:rPr>
                <w:rFonts w:ascii="宋体" w:eastAsia="宋体" w:hAnsi="宋体" w:cs="宋体" w:hint="eastAsia"/>
                <w:color w:val="auto"/>
                <w:lang w:eastAsia="zh-CN"/>
              </w:rPr>
              <w:t>4.白平衡亮度（校正后）≥800nit，0-1200nit可调，支持自动/手动/程序控制；智能色温；标准9300K，1000-18000K可调，调节步长100K；色温误差：色温为9300K时；100%，75%，50%，25%四档电平白场调节色温误差≤100K；</w:t>
            </w:r>
            <w:r>
              <w:rPr>
                <w:rFonts w:ascii="宋体" w:eastAsia="宋体" w:hAnsi="宋体" w:cs="宋体" w:hint="eastAsia"/>
                <w:color w:val="auto"/>
                <w:lang w:eastAsia="zh-CN"/>
              </w:rPr>
              <w:br/>
            </w:r>
            <w:r>
              <w:rPr>
                <w:rFonts w:ascii="宋体" w:eastAsia="宋体" w:hAnsi="宋体" w:cs="宋体" w:hint="eastAsia"/>
                <w:color w:val="auto"/>
                <w:lang w:eastAsia="zh-CN"/>
              </w:rPr>
              <w:t>5.亮度均匀性≥99%，色度均匀性在±0.001Cx，Cy之内，最高对比度≥20000:1，刷新率≥3840Hz，支持通过配套软件调节刷新率设置，换帧频率50/60Hz；</w:t>
            </w:r>
            <w:r>
              <w:rPr>
                <w:rFonts w:ascii="宋体" w:eastAsia="宋体" w:hAnsi="宋体" w:cs="宋体" w:hint="eastAsia"/>
                <w:color w:val="auto"/>
                <w:lang w:eastAsia="zh-CN"/>
              </w:rPr>
              <w:br/>
            </w:r>
            <w:r>
              <w:rPr>
                <w:rFonts w:ascii="宋体" w:eastAsia="宋体" w:hAnsi="宋体" w:cs="宋体" w:hint="eastAsia"/>
                <w:color w:val="auto"/>
                <w:lang w:eastAsia="zh-CN"/>
              </w:rPr>
              <w:t>6.灰度等级≥16bit；</w:t>
            </w:r>
            <w:r>
              <w:rPr>
                <w:rFonts w:ascii="宋体" w:eastAsia="宋体" w:hAnsi="宋体" w:cs="宋体" w:hint="eastAsia"/>
                <w:color w:val="auto"/>
                <w:lang w:eastAsia="zh-CN"/>
              </w:rPr>
              <w:br/>
            </w:r>
            <w:r>
              <w:rPr>
                <w:rFonts w:ascii="宋体" w:eastAsia="宋体" w:hAnsi="宋体" w:cs="宋体" w:hint="eastAsia"/>
                <w:color w:val="auto"/>
                <w:lang w:eastAsia="zh-CN"/>
              </w:rPr>
              <w:t>7.最大功率：375W/㎡，平均功率：125W/㎡；</w:t>
            </w:r>
          </w:p>
        </w:tc>
        <w:tc>
          <w:tcPr>
            <w:tcW w:w="262" w:type="pct"/>
            <w:tcBorders>
              <w:top w:val="nil"/>
              <w:left w:val="nil"/>
              <w:bottom w:val="single" w:sz="4" w:space="0" w:color="auto"/>
              <w:right w:val="single" w:sz="4" w:space="0" w:color="auto"/>
            </w:tcBorders>
            <w:shd w:val="clear" w:color="auto" w:fill="auto"/>
            <w:vAlign w:val="center"/>
          </w:tcPr>
          <w:p w14:paraId="220CDBB2">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488EA2DA">
            <w:pPr>
              <w:jc w:val="center"/>
              <w:rPr>
                <w:rFonts w:ascii="宋体" w:eastAsia="宋体" w:hAnsi="宋体" w:cs="宋体"/>
                <w:color w:val="auto"/>
              </w:rPr>
            </w:pPr>
            <w:r>
              <w:rPr>
                <w:rFonts w:ascii="宋体" w:eastAsia="宋体" w:hAnsi="宋体" w:cs="宋体" w:hint="eastAsia"/>
                <w:color w:val="auto"/>
              </w:rPr>
              <w:t xml:space="preserve">10 </w:t>
            </w:r>
          </w:p>
        </w:tc>
      </w:tr>
      <w:tr w14:paraId="32B1BA7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C1AB1B5">
            <w:pPr>
              <w:jc w:val="center"/>
              <w:rPr>
                <w:rFonts w:ascii="宋体" w:eastAsia="宋体" w:hAnsi="宋体" w:cs="宋体"/>
                <w:color w:val="auto"/>
              </w:rPr>
            </w:pPr>
            <w:r>
              <w:rPr>
                <w:rFonts w:ascii="宋体" w:eastAsia="宋体" w:hAnsi="宋体" w:cs="宋体" w:hint="eastAsia"/>
                <w:color w:val="auto"/>
              </w:rPr>
              <w:t>2.11</w:t>
            </w:r>
          </w:p>
        </w:tc>
        <w:tc>
          <w:tcPr>
            <w:tcW w:w="472" w:type="pct"/>
            <w:tcBorders>
              <w:top w:val="nil"/>
              <w:left w:val="nil"/>
              <w:bottom w:val="single" w:sz="4" w:space="0" w:color="auto"/>
              <w:right w:val="single" w:sz="4" w:space="0" w:color="auto"/>
            </w:tcBorders>
            <w:shd w:val="clear" w:color="auto" w:fill="auto"/>
            <w:vAlign w:val="center"/>
          </w:tcPr>
          <w:p w14:paraId="64397391">
            <w:pPr>
              <w:jc w:val="center"/>
              <w:rPr>
                <w:rFonts w:ascii="宋体" w:eastAsia="宋体" w:hAnsi="宋体" w:cs="宋体"/>
                <w:color w:val="auto"/>
              </w:rPr>
            </w:pPr>
            <w:r>
              <w:rPr>
                <w:rFonts w:ascii="宋体" w:eastAsia="宋体" w:hAnsi="宋体" w:cs="宋体" w:hint="eastAsia"/>
                <w:color w:val="auto"/>
              </w:rPr>
              <w:t>LED 显示屏独立主控</w:t>
            </w:r>
          </w:p>
        </w:tc>
        <w:tc>
          <w:tcPr>
            <w:tcW w:w="3390" w:type="pct"/>
            <w:tcBorders>
              <w:top w:val="nil"/>
              <w:left w:val="nil"/>
              <w:bottom w:val="single" w:sz="4" w:space="0" w:color="auto"/>
              <w:right w:val="single" w:sz="4" w:space="0" w:color="auto"/>
            </w:tcBorders>
            <w:shd w:val="clear" w:color="auto" w:fill="auto"/>
            <w:vAlign w:val="center"/>
          </w:tcPr>
          <w:p w14:paraId="316392DC">
            <w:pPr>
              <w:rPr>
                <w:rFonts w:ascii="宋体" w:eastAsia="宋体" w:hAnsi="宋体" w:cs="宋体"/>
                <w:color w:val="auto"/>
              </w:rPr>
            </w:pPr>
            <w:r>
              <w:rPr>
                <w:rFonts w:ascii="宋体" w:eastAsia="宋体" w:hAnsi="宋体" w:cs="宋体" w:hint="eastAsia"/>
                <w:color w:val="auto"/>
              </w:rPr>
              <w:t>1.支持超大带载，最大带载≥920万像素，单台设备最大带载≥3840×2160@60Hz，可自定义分辨率；</w:t>
            </w:r>
            <w:r>
              <w:rPr>
                <w:rFonts w:ascii="宋体" w:eastAsia="宋体" w:hAnsi="宋体" w:cs="宋体" w:hint="eastAsia"/>
                <w:color w:val="auto"/>
              </w:rPr>
              <w:br/>
            </w:r>
            <w:r>
              <w:rPr>
                <w:rFonts w:ascii="宋体" w:eastAsia="宋体" w:hAnsi="宋体" w:cs="宋体" w:hint="eastAsia"/>
                <w:color w:val="auto"/>
              </w:rPr>
              <w:t>2.设备支持发送卡模式和光电转换模式相互切换，输入接口包括DP1.2,≥4路DVI接口（≥2个双链DVI，≥2个单链DVI）；</w:t>
            </w:r>
            <w:r>
              <w:rPr>
                <w:rFonts w:ascii="宋体" w:eastAsia="宋体" w:hAnsi="宋体" w:cs="宋体" w:hint="eastAsia"/>
                <w:color w:val="auto"/>
              </w:rPr>
              <w:br/>
            </w:r>
            <w:r>
              <w:rPr>
                <w:rFonts w:ascii="宋体" w:eastAsia="宋体" w:hAnsi="宋体" w:cs="宋体" w:hint="eastAsia"/>
                <w:color w:val="auto"/>
              </w:rPr>
              <w:t>3.支持≥16路千兆网口输出和≥4路10G光纤输出，支持上下.左右及混合型任意拼接；</w:t>
            </w:r>
            <w:r>
              <w:rPr>
                <w:rFonts w:ascii="宋体" w:eastAsia="宋体" w:hAnsi="宋体" w:cs="宋体" w:hint="eastAsia"/>
                <w:color w:val="auto"/>
              </w:rPr>
              <w:br/>
            </w:r>
            <w:r>
              <w:rPr>
                <w:rFonts w:ascii="宋体" w:eastAsia="宋体" w:hAnsi="宋体" w:cs="宋体" w:hint="eastAsia"/>
                <w:color w:val="auto"/>
              </w:rPr>
              <w:t>4.支持超大分辨率设置，最高支持≥7680×1080@60Hz，宽高极限：≤7680，高≤7680；</w:t>
            </w:r>
          </w:p>
        </w:tc>
        <w:tc>
          <w:tcPr>
            <w:tcW w:w="262" w:type="pct"/>
            <w:tcBorders>
              <w:top w:val="nil"/>
              <w:left w:val="nil"/>
              <w:bottom w:val="single" w:sz="4" w:space="0" w:color="auto"/>
              <w:right w:val="single" w:sz="4" w:space="0" w:color="auto"/>
            </w:tcBorders>
            <w:shd w:val="clear" w:color="auto" w:fill="auto"/>
            <w:vAlign w:val="center"/>
          </w:tcPr>
          <w:p w14:paraId="779CCC6E">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D9BE8AB">
            <w:pPr>
              <w:jc w:val="center"/>
              <w:rPr>
                <w:rFonts w:ascii="宋体" w:eastAsia="宋体" w:hAnsi="宋体" w:cs="宋体"/>
                <w:color w:val="auto"/>
              </w:rPr>
            </w:pPr>
            <w:r>
              <w:rPr>
                <w:rFonts w:ascii="宋体" w:eastAsia="宋体" w:hAnsi="宋体" w:cs="宋体" w:hint="eastAsia"/>
                <w:color w:val="auto"/>
              </w:rPr>
              <w:t xml:space="preserve">2 </w:t>
            </w:r>
          </w:p>
        </w:tc>
      </w:tr>
      <w:tr w14:paraId="1D32F82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D723D33">
            <w:pPr>
              <w:jc w:val="center"/>
              <w:rPr>
                <w:rFonts w:ascii="宋体" w:eastAsia="宋体" w:hAnsi="宋体" w:cs="宋体"/>
                <w:color w:val="auto"/>
              </w:rPr>
            </w:pPr>
            <w:r>
              <w:rPr>
                <w:rFonts w:ascii="宋体" w:eastAsia="宋体" w:hAnsi="宋体" w:cs="宋体" w:hint="eastAsia"/>
                <w:color w:val="auto"/>
              </w:rPr>
              <w:t>2.12</w:t>
            </w:r>
          </w:p>
        </w:tc>
        <w:tc>
          <w:tcPr>
            <w:tcW w:w="472" w:type="pct"/>
            <w:tcBorders>
              <w:top w:val="nil"/>
              <w:left w:val="nil"/>
              <w:bottom w:val="single" w:sz="4" w:space="0" w:color="auto"/>
              <w:right w:val="single" w:sz="4" w:space="0" w:color="auto"/>
            </w:tcBorders>
            <w:shd w:val="clear" w:color="auto" w:fill="auto"/>
            <w:vAlign w:val="center"/>
          </w:tcPr>
          <w:p w14:paraId="5DA6087D">
            <w:pPr>
              <w:jc w:val="center"/>
              <w:rPr>
                <w:rFonts w:ascii="宋体" w:eastAsia="宋体" w:hAnsi="宋体" w:cs="宋体"/>
                <w:color w:val="auto"/>
              </w:rPr>
            </w:pPr>
            <w:r>
              <w:rPr>
                <w:rFonts w:ascii="宋体" w:eastAsia="宋体" w:hAnsi="宋体" w:cs="宋体" w:hint="eastAsia"/>
                <w:color w:val="auto"/>
              </w:rPr>
              <w:t>LED 显示屏专用结构</w:t>
            </w:r>
          </w:p>
        </w:tc>
        <w:tc>
          <w:tcPr>
            <w:tcW w:w="3390" w:type="pct"/>
            <w:tcBorders>
              <w:top w:val="nil"/>
              <w:left w:val="nil"/>
              <w:bottom w:val="single" w:sz="4" w:space="0" w:color="auto"/>
              <w:right w:val="single" w:sz="4" w:space="0" w:color="auto"/>
            </w:tcBorders>
            <w:shd w:val="clear" w:color="auto" w:fill="auto"/>
            <w:vAlign w:val="center"/>
          </w:tcPr>
          <w:p w14:paraId="515C4DE2">
            <w:pPr>
              <w:rPr>
                <w:rFonts w:ascii="宋体" w:eastAsia="宋体" w:hAnsi="宋体" w:cs="宋体"/>
                <w:color w:val="auto"/>
                <w:lang w:eastAsia="zh-CN"/>
              </w:rPr>
            </w:pPr>
            <w:r>
              <w:rPr>
                <w:rFonts w:ascii="宋体" w:eastAsia="宋体" w:hAnsi="宋体" w:cs="宋体" w:hint="eastAsia"/>
                <w:color w:val="auto"/>
                <w:lang w:eastAsia="zh-CN"/>
              </w:rPr>
              <w:t>1.弧形安装方式，采用国标镀锌钢材.钢结构，落地安装结构件加基础。</w:t>
            </w:r>
          </w:p>
        </w:tc>
        <w:tc>
          <w:tcPr>
            <w:tcW w:w="262" w:type="pct"/>
            <w:tcBorders>
              <w:top w:val="nil"/>
              <w:left w:val="nil"/>
              <w:bottom w:val="single" w:sz="4" w:space="0" w:color="auto"/>
              <w:right w:val="single" w:sz="4" w:space="0" w:color="auto"/>
            </w:tcBorders>
            <w:shd w:val="clear" w:color="auto" w:fill="auto"/>
            <w:vAlign w:val="center"/>
          </w:tcPr>
          <w:p w14:paraId="596A2C8E">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577A2066">
            <w:pPr>
              <w:jc w:val="center"/>
              <w:rPr>
                <w:rFonts w:ascii="宋体" w:eastAsia="宋体" w:hAnsi="宋体" w:cs="宋体"/>
                <w:color w:val="auto"/>
              </w:rPr>
            </w:pPr>
            <w:r>
              <w:rPr>
                <w:rFonts w:ascii="宋体" w:eastAsia="宋体" w:hAnsi="宋体" w:cs="宋体" w:hint="eastAsia"/>
                <w:color w:val="auto"/>
              </w:rPr>
              <w:t xml:space="preserve">10 </w:t>
            </w:r>
          </w:p>
        </w:tc>
      </w:tr>
      <w:tr w14:paraId="78D33CE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DD5EA50">
            <w:pPr>
              <w:jc w:val="center"/>
              <w:rPr>
                <w:rFonts w:ascii="宋体" w:eastAsia="宋体" w:hAnsi="宋体" w:cs="宋体"/>
                <w:color w:val="auto"/>
              </w:rPr>
            </w:pPr>
            <w:r>
              <w:rPr>
                <w:rFonts w:ascii="宋体" w:eastAsia="宋体" w:hAnsi="宋体" w:cs="宋体" w:hint="eastAsia"/>
                <w:color w:val="auto"/>
              </w:rPr>
              <w:t>2.13</w:t>
            </w:r>
          </w:p>
        </w:tc>
        <w:tc>
          <w:tcPr>
            <w:tcW w:w="472" w:type="pct"/>
            <w:tcBorders>
              <w:top w:val="nil"/>
              <w:left w:val="nil"/>
              <w:bottom w:val="single" w:sz="4" w:space="0" w:color="auto"/>
              <w:right w:val="single" w:sz="4" w:space="0" w:color="auto"/>
            </w:tcBorders>
            <w:shd w:val="clear" w:color="auto" w:fill="auto"/>
            <w:vAlign w:val="center"/>
          </w:tcPr>
          <w:p w14:paraId="76C9BD72">
            <w:pPr>
              <w:jc w:val="center"/>
              <w:rPr>
                <w:rFonts w:ascii="宋体" w:eastAsia="宋体" w:hAnsi="宋体" w:cs="宋体"/>
                <w:color w:val="auto"/>
              </w:rPr>
            </w:pPr>
            <w:r>
              <w:rPr>
                <w:rFonts w:ascii="宋体" w:eastAsia="宋体" w:hAnsi="宋体" w:cs="宋体" w:hint="eastAsia"/>
                <w:color w:val="auto"/>
              </w:rPr>
              <w:t>视频拼接处理器</w:t>
            </w:r>
          </w:p>
        </w:tc>
        <w:tc>
          <w:tcPr>
            <w:tcW w:w="3390" w:type="pct"/>
            <w:tcBorders>
              <w:top w:val="nil"/>
              <w:left w:val="nil"/>
              <w:bottom w:val="single" w:sz="4" w:space="0" w:color="auto"/>
              <w:right w:val="single" w:sz="4" w:space="0" w:color="auto"/>
            </w:tcBorders>
            <w:shd w:val="clear" w:color="auto" w:fill="auto"/>
            <w:vAlign w:val="center"/>
          </w:tcPr>
          <w:p w14:paraId="203D1504">
            <w:pPr>
              <w:rPr>
                <w:rFonts w:ascii="宋体" w:eastAsia="宋体" w:hAnsi="宋体" w:cs="宋体"/>
                <w:color w:val="auto"/>
              </w:rPr>
            </w:pPr>
            <w:r>
              <w:rPr>
                <w:rFonts w:ascii="宋体" w:eastAsia="宋体" w:hAnsi="宋体" w:cs="宋体" w:hint="eastAsia"/>
                <w:color w:val="auto"/>
              </w:rPr>
              <w:t>1.≥12个卡槽；本次配置≥8路HDMI 1.3接口，≥6路HDMI 2.0接口；</w:t>
            </w:r>
            <w:r>
              <w:rPr>
                <w:rFonts w:ascii="宋体" w:eastAsia="宋体" w:hAnsi="宋体" w:cs="宋体" w:hint="eastAsia"/>
                <w:color w:val="auto"/>
              </w:rPr>
              <w:br/>
            </w:r>
            <w:r>
              <w:rPr>
                <w:rFonts w:ascii="宋体" w:eastAsia="宋体" w:hAnsi="宋体" w:cs="宋体" w:hint="eastAsia"/>
                <w:color w:val="auto"/>
              </w:rPr>
              <w:t>2.设备机箱支持多种视频接口，支持DP1.2.HDMI2.0.MPO光纤.分布式浅压缩；分辨率支持≥4096*2160@60hz并向下兼容。</w:t>
            </w:r>
          </w:p>
        </w:tc>
        <w:tc>
          <w:tcPr>
            <w:tcW w:w="262" w:type="pct"/>
            <w:tcBorders>
              <w:top w:val="nil"/>
              <w:left w:val="nil"/>
              <w:bottom w:val="single" w:sz="4" w:space="0" w:color="auto"/>
              <w:right w:val="single" w:sz="4" w:space="0" w:color="auto"/>
            </w:tcBorders>
            <w:shd w:val="clear" w:color="auto" w:fill="auto"/>
            <w:vAlign w:val="center"/>
          </w:tcPr>
          <w:p w14:paraId="56A46B4F">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44DFF27">
            <w:pPr>
              <w:jc w:val="center"/>
              <w:rPr>
                <w:rFonts w:ascii="宋体" w:eastAsia="宋体" w:hAnsi="宋体" w:cs="宋体"/>
                <w:color w:val="auto"/>
              </w:rPr>
            </w:pPr>
            <w:r>
              <w:rPr>
                <w:rFonts w:ascii="宋体" w:eastAsia="宋体" w:hAnsi="宋体" w:cs="宋体" w:hint="eastAsia"/>
                <w:color w:val="auto"/>
              </w:rPr>
              <w:t xml:space="preserve">1 </w:t>
            </w:r>
          </w:p>
        </w:tc>
      </w:tr>
      <w:tr w14:paraId="4CAA444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9E96E71">
            <w:pPr>
              <w:jc w:val="center"/>
              <w:rPr>
                <w:rFonts w:ascii="宋体" w:eastAsia="宋体" w:hAnsi="宋体" w:cs="宋体"/>
                <w:color w:val="auto"/>
              </w:rPr>
            </w:pPr>
            <w:r>
              <w:rPr>
                <w:rFonts w:ascii="宋体" w:eastAsia="宋体" w:hAnsi="宋体" w:cs="宋体" w:hint="eastAsia"/>
                <w:color w:val="auto"/>
              </w:rPr>
              <w:t>2.14</w:t>
            </w:r>
          </w:p>
        </w:tc>
        <w:tc>
          <w:tcPr>
            <w:tcW w:w="472" w:type="pct"/>
            <w:tcBorders>
              <w:top w:val="nil"/>
              <w:left w:val="nil"/>
              <w:bottom w:val="single" w:sz="4" w:space="0" w:color="auto"/>
              <w:right w:val="single" w:sz="4" w:space="0" w:color="auto"/>
            </w:tcBorders>
            <w:shd w:val="clear" w:color="auto" w:fill="auto"/>
            <w:vAlign w:val="center"/>
          </w:tcPr>
          <w:p w14:paraId="5B1EFAAE">
            <w:pPr>
              <w:jc w:val="center"/>
              <w:rPr>
                <w:rFonts w:ascii="宋体" w:eastAsia="宋体" w:hAnsi="宋体" w:cs="宋体"/>
                <w:color w:val="auto"/>
                <w:lang w:eastAsia="zh-CN"/>
              </w:rPr>
            </w:pPr>
            <w:r>
              <w:rPr>
                <w:rFonts w:ascii="宋体" w:eastAsia="宋体" w:hAnsi="宋体" w:cs="宋体" w:hint="eastAsia"/>
                <w:color w:val="auto"/>
                <w:lang w:eastAsia="zh-CN"/>
              </w:rPr>
              <w:t>气象业务可视化平台智能控制系统</w:t>
            </w:r>
          </w:p>
        </w:tc>
        <w:tc>
          <w:tcPr>
            <w:tcW w:w="3390" w:type="pct"/>
            <w:tcBorders>
              <w:top w:val="nil"/>
              <w:left w:val="nil"/>
              <w:bottom w:val="single" w:sz="4" w:space="0" w:color="auto"/>
              <w:right w:val="single" w:sz="4" w:space="0" w:color="auto"/>
            </w:tcBorders>
            <w:shd w:val="clear" w:color="auto" w:fill="auto"/>
            <w:vAlign w:val="center"/>
          </w:tcPr>
          <w:p w14:paraId="34087A26">
            <w:pPr>
              <w:rPr>
                <w:rFonts w:ascii="宋体" w:eastAsia="宋体" w:hAnsi="宋体" w:cs="宋体"/>
                <w:color w:val="auto"/>
                <w:lang w:eastAsia="zh-CN"/>
              </w:rPr>
            </w:pPr>
            <w:r>
              <w:rPr>
                <w:rFonts w:ascii="宋体" w:eastAsia="宋体" w:hAnsi="宋体" w:cs="宋体" w:hint="eastAsia"/>
                <w:color w:val="auto"/>
                <w:lang w:eastAsia="zh-CN"/>
              </w:rPr>
              <w:t>1.包括可视化中控主机.高清矩阵图像处理系统.电源控制系统.控制软件定制开发等，控制各类展示场景切换.内容推送.设备开关机等操作。</w:t>
            </w:r>
          </w:p>
        </w:tc>
        <w:tc>
          <w:tcPr>
            <w:tcW w:w="262" w:type="pct"/>
            <w:tcBorders>
              <w:top w:val="nil"/>
              <w:left w:val="nil"/>
              <w:bottom w:val="single" w:sz="4" w:space="0" w:color="auto"/>
              <w:right w:val="single" w:sz="4" w:space="0" w:color="auto"/>
            </w:tcBorders>
            <w:shd w:val="clear" w:color="auto" w:fill="auto"/>
            <w:vAlign w:val="center"/>
          </w:tcPr>
          <w:p w14:paraId="38AEDB2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E79B07A">
            <w:pPr>
              <w:jc w:val="center"/>
              <w:rPr>
                <w:rFonts w:ascii="宋体" w:eastAsia="宋体" w:hAnsi="宋体" w:cs="宋体"/>
                <w:color w:val="auto"/>
              </w:rPr>
            </w:pPr>
            <w:r>
              <w:rPr>
                <w:rFonts w:ascii="宋体" w:eastAsia="宋体" w:hAnsi="宋体" w:cs="宋体" w:hint="eastAsia"/>
                <w:color w:val="auto"/>
              </w:rPr>
              <w:t xml:space="preserve">1 </w:t>
            </w:r>
          </w:p>
        </w:tc>
      </w:tr>
      <w:tr w14:paraId="6FB9BC5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C3FA8C0">
            <w:pPr>
              <w:jc w:val="center"/>
              <w:rPr>
                <w:rFonts w:ascii="宋体" w:eastAsia="宋体" w:hAnsi="宋体" w:cs="宋体"/>
                <w:color w:val="auto"/>
              </w:rPr>
            </w:pPr>
            <w:r>
              <w:rPr>
                <w:rFonts w:ascii="宋体" w:eastAsia="宋体" w:hAnsi="宋体" w:cs="宋体" w:hint="eastAsia"/>
                <w:color w:val="auto"/>
              </w:rPr>
              <w:t>2.15</w:t>
            </w:r>
          </w:p>
        </w:tc>
        <w:tc>
          <w:tcPr>
            <w:tcW w:w="472" w:type="pct"/>
            <w:tcBorders>
              <w:top w:val="nil"/>
              <w:left w:val="nil"/>
              <w:bottom w:val="single" w:sz="4" w:space="0" w:color="auto"/>
              <w:right w:val="single" w:sz="4" w:space="0" w:color="auto"/>
            </w:tcBorders>
            <w:shd w:val="clear" w:color="auto" w:fill="auto"/>
            <w:vAlign w:val="center"/>
          </w:tcPr>
          <w:p w14:paraId="1D8DA6C8">
            <w:pPr>
              <w:jc w:val="center"/>
              <w:rPr>
                <w:rFonts w:ascii="宋体" w:eastAsia="宋体" w:hAnsi="宋体" w:cs="宋体"/>
                <w:color w:val="auto"/>
              </w:rPr>
            </w:pPr>
            <w:r>
              <w:rPr>
                <w:rFonts w:ascii="宋体" w:eastAsia="宋体" w:hAnsi="宋体" w:cs="宋体" w:hint="eastAsia"/>
                <w:color w:val="auto"/>
              </w:rPr>
              <w:t>智能配电系统</w:t>
            </w:r>
          </w:p>
        </w:tc>
        <w:tc>
          <w:tcPr>
            <w:tcW w:w="3390" w:type="pct"/>
            <w:tcBorders>
              <w:top w:val="nil"/>
              <w:left w:val="nil"/>
              <w:bottom w:val="single" w:sz="4" w:space="0" w:color="auto"/>
              <w:right w:val="single" w:sz="4" w:space="0" w:color="auto"/>
            </w:tcBorders>
            <w:shd w:val="clear" w:color="auto" w:fill="auto"/>
            <w:vAlign w:val="center"/>
          </w:tcPr>
          <w:p w14:paraId="35D97007">
            <w:pPr>
              <w:rPr>
                <w:rFonts w:ascii="宋体" w:eastAsia="宋体" w:hAnsi="宋体" w:cs="宋体"/>
                <w:color w:val="auto"/>
                <w:lang w:eastAsia="zh-CN"/>
              </w:rPr>
            </w:pPr>
            <w:r>
              <w:rPr>
                <w:rFonts w:ascii="宋体" w:eastAsia="宋体" w:hAnsi="宋体" w:cs="宋体" w:hint="eastAsia"/>
                <w:color w:val="auto"/>
                <w:lang w:eastAsia="zh-CN"/>
              </w:rPr>
              <w:t>≥30KW户外智能配电箱,标准配电柜，具有远程监控和无人值守功能.烟雾报警及温升报警功能.状态自动检测与状态异常报警功能。</w:t>
            </w:r>
          </w:p>
        </w:tc>
        <w:tc>
          <w:tcPr>
            <w:tcW w:w="262" w:type="pct"/>
            <w:tcBorders>
              <w:top w:val="nil"/>
              <w:left w:val="nil"/>
              <w:bottom w:val="single" w:sz="4" w:space="0" w:color="auto"/>
              <w:right w:val="single" w:sz="4" w:space="0" w:color="auto"/>
            </w:tcBorders>
            <w:shd w:val="clear" w:color="auto" w:fill="auto"/>
            <w:vAlign w:val="center"/>
          </w:tcPr>
          <w:p w14:paraId="4A320B5E">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022C3FE">
            <w:pPr>
              <w:jc w:val="center"/>
              <w:rPr>
                <w:rFonts w:ascii="宋体" w:eastAsia="宋体" w:hAnsi="宋体" w:cs="宋体"/>
                <w:color w:val="auto"/>
              </w:rPr>
            </w:pPr>
            <w:r>
              <w:rPr>
                <w:rFonts w:ascii="宋体" w:eastAsia="宋体" w:hAnsi="宋体" w:cs="宋体" w:hint="eastAsia"/>
                <w:color w:val="auto"/>
              </w:rPr>
              <w:t xml:space="preserve">1 </w:t>
            </w:r>
          </w:p>
        </w:tc>
      </w:tr>
      <w:tr w14:paraId="3E9A429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DF5753B">
            <w:pPr>
              <w:jc w:val="center"/>
              <w:rPr>
                <w:rFonts w:ascii="宋体" w:eastAsia="宋体" w:hAnsi="宋体" w:cs="宋体"/>
                <w:color w:val="auto"/>
              </w:rPr>
            </w:pPr>
            <w:r>
              <w:rPr>
                <w:rFonts w:ascii="宋体" w:eastAsia="宋体" w:hAnsi="宋体" w:cs="宋体" w:hint="eastAsia"/>
                <w:color w:val="auto"/>
              </w:rPr>
              <w:t>2.16</w:t>
            </w:r>
          </w:p>
        </w:tc>
        <w:tc>
          <w:tcPr>
            <w:tcW w:w="472" w:type="pct"/>
            <w:tcBorders>
              <w:top w:val="nil"/>
              <w:left w:val="nil"/>
              <w:bottom w:val="single" w:sz="4" w:space="0" w:color="auto"/>
              <w:right w:val="single" w:sz="4" w:space="0" w:color="auto"/>
            </w:tcBorders>
            <w:shd w:val="clear" w:color="auto" w:fill="auto"/>
            <w:vAlign w:val="center"/>
          </w:tcPr>
          <w:p w14:paraId="04328B8A">
            <w:pPr>
              <w:jc w:val="center"/>
              <w:rPr>
                <w:rFonts w:ascii="宋体" w:eastAsia="宋体" w:hAnsi="宋体" w:cs="宋体"/>
                <w:color w:val="auto"/>
              </w:rPr>
            </w:pPr>
            <w:r>
              <w:rPr>
                <w:rFonts w:ascii="宋体" w:eastAsia="宋体" w:hAnsi="宋体" w:cs="宋体" w:hint="eastAsia"/>
                <w:color w:val="auto"/>
              </w:rPr>
              <w:t>科技引领</w:t>
            </w:r>
          </w:p>
        </w:tc>
        <w:tc>
          <w:tcPr>
            <w:tcW w:w="3390" w:type="pct"/>
            <w:tcBorders>
              <w:top w:val="nil"/>
              <w:left w:val="nil"/>
              <w:bottom w:val="single" w:sz="4" w:space="0" w:color="auto"/>
              <w:right w:val="single" w:sz="4" w:space="0" w:color="auto"/>
            </w:tcBorders>
            <w:shd w:val="clear" w:color="auto" w:fill="auto"/>
            <w:vAlign w:val="center"/>
          </w:tcPr>
          <w:p w14:paraId="79E63143">
            <w:pPr>
              <w:rPr>
                <w:rFonts w:ascii="宋体" w:eastAsia="宋体" w:hAnsi="宋体" w:cs="宋体"/>
                <w:color w:val="auto"/>
                <w:lang w:eastAsia="zh-CN"/>
              </w:rPr>
            </w:pPr>
            <w:r>
              <w:rPr>
                <w:rFonts w:ascii="宋体" w:eastAsia="宋体" w:hAnsi="宋体" w:cs="宋体" w:hint="eastAsia"/>
                <w:color w:val="auto"/>
                <w:lang w:eastAsia="zh-CN"/>
              </w:rPr>
              <w:t>1.展示气象局变迁历史.建设成就，以及所取得的荣誉，设计制作视频文件，时长≥5 分钟。</w:t>
            </w:r>
          </w:p>
        </w:tc>
        <w:tc>
          <w:tcPr>
            <w:tcW w:w="262" w:type="pct"/>
            <w:tcBorders>
              <w:top w:val="nil"/>
              <w:left w:val="nil"/>
              <w:bottom w:val="single" w:sz="4" w:space="0" w:color="auto"/>
              <w:right w:val="single" w:sz="4" w:space="0" w:color="auto"/>
            </w:tcBorders>
            <w:shd w:val="clear" w:color="auto" w:fill="auto"/>
            <w:vAlign w:val="center"/>
          </w:tcPr>
          <w:p w14:paraId="4E2C536B">
            <w:pPr>
              <w:jc w:val="center"/>
              <w:rPr>
                <w:rFonts w:ascii="宋体" w:eastAsia="宋体" w:hAnsi="宋体" w:cs="宋体"/>
                <w:color w:val="auto"/>
              </w:rPr>
            </w:pPr>
            <w:r>
              <w:rPr>
                <w:rFonts w:ascii="宋体" w:eastAsia="宋体" w:hAnsi="宋体" w:cs="宋体" w:hint="eastAsia"/>
                <w:color w:val="auto"/>
              </w:rPr>
              <w:t>秒</w:t>
            </w:r>
          </w:p>
        </w:tc>
        <w:tc>
          <w:tcPr>
            <w:tcW w:w="366" w:type="pct"/>
            <w:tcBorders>
              <w:top w:val="nil"/>
              <w:left w:val="nil"/>
              <w:bottom w:val="single" w:sz="4" w:space="0" w:color="auto"/>
              <w:right w:val="single" w:sz="4" w:space="0" w:color="auto"/>
            </w:tcBorders>
            <w:shd w:val="clear" w:color="auto" w:fill="auto"/>
            <w:vAlign w:val="center"/>
          </w:tcPr>
          <w:p w14:paraId="62BCA2E1">
            <w:pPr>
              <w:jc w:val="center"/>
              <w:rPr>
                <w:rFonts w:ascii="宋体" w:eastAsia="宋体" w:hAnsi="宋体" w:cs="宋体"/>
                <w:color w:val="auto"/>
              </w:rPr>
            </w:pPr>
            <w:r>
              <w:rPr>
                <w:rFonts w:ascii="宋体" w:eastAsia="宋体" w:hAnsi="宋体" w:cs="宋体" w:hint="eastAsia"/>
                <w:color w:val="auto"/>
              </w:rPr>
              <w:t xml:space="preserve">300 </w:t>
            </w:r>
          </w:p>
        </w:tc>
      </w:tr>
      <w:tr w14:paraId="12ADDA86">
        <w:tblPrEx>
          <w:tblW w:w="5000" w:type="pct"/>
          <w:tblInd w:w="0" w:type="dxa"/>
          <w:tblLayout w:type="fixed"/>
          <w:tblCellMar>
            <w:top w:w="0" w:type="dxa"/>
            <w:left w:w="108" w:type="dxa"/>
            <w:bottom w:w="0" w:type="dxa"/>
            <w:right w:w="108" w:type="dxa"/>
          </w:tblCellMar>
        </w:tblPrEx>
        <w:trPr>
          <w:trHeight w:val="90"/>
        </w:trPr>
        <w:tc>
          <w:tcPr>
            <w:tcW w:w="508" w:type="pct"/>
            <w:tcBorders>
              <w:top w:val="nil"/>
              <w:left w:val="single" w:sz="4" w:space="0" w:color="auto"/>
              <w:bottom w:val="single" w:sz="4" w:space="0" w:color="auto"/>
              <w:right w:val="single" w:sz="4" w:space="0" w:color="auto"/>
            </w:tcBorders>
            <w:shd w:val="clear" w:color="auto" w:fill="auto"/>
            <w:vAlign w:val="center"/>
          </w:tcPr>
          <w:p w14:paraId="470BF629">
            <w:pPr>
              <w:jc w:val="center"/>
              <w:rPr>
                <w:rFonts w:ascii="宋体" w:eastAsia="宋体" w:hAnsi="宋体" w:cs="宋体"/>
                <w:color w:val="auto"/>
              </w:rPr>
            </w:pPr>
            <w:r>
              <w:rPr>
                <w:rFonts w:ascii="宋体" w:eastAsia="宋体" w:hAnsi="宋体" w:cs="宋体" w:hint="eastAsia"/>
                <w:color w:val="auto"/>
              </w:rPr>
              <w:t>2.17</w:t>
            </w:r>
          </w:p>
        </w:tc>
        <w:tc>
          <w:tcPr>
            <w:tcW w:w="472" w:type="pct"/>
            <w:tcBorders>
              <w:top w:val="nil"/>
              <w:left w:val="nil"/>
              <w:bottom w:val="single" w:sz="4" w:space="0" w:color="auto"/>
              <w:right w:val="single" w:sz="4" w:space="0" w:color="auto"/>
            </w:tcBorders>
            <w:shd w:val="clear" w:color="auto" w:fill="auto"/>
            <w:vAlign w:val="center"/>
          </w:tcPr>
          <w:p w14:paraId="2953A34D">
            <w:pPr>
              <w:jc w:val="center"/>
              <w:rPr>
                <w:rFonts w:ascii="宋体" w:eastAsia="宋体" w:hAnsi="宋体" w:cs="宋体"/>
                <w:color w:val="auto"/>
              </w:rPr>
            </w:pPr>
            <w:r>
              <w:rPr>
                <w:rFonts w:ascii="宋体" w:eastAsia="宋体" w:hAnsi="宋体" w:cs="宋体" w:hint="eastAsia"/>
                <w:color w:val="auto"/>
              </w:rPr>
              <w:t>监测精密</w:t>
            </w:r>
          </w:p>
        </w:tc>
        <w:tc>
          <w:tcPr>
            <w:tcW w:w="3390" w:type="pct"/>
            <w:tcBorders>
              <w:top w:val="nil"/>
              <w:left w:val="nil"/>
              <w:bottom w:val="single" w:sz="4" w:space="0" w:color="auto"/>
              <w:right w:val="single" w:sz="4" w:space="0" w:color="auto"/>
            </w:tcBorders>
            <w:shd w:val="clear" w:color="auto" w:fill="auto"/>
            <w:vAlign w:val="center"/>
          </w:tcPr>
          <w:p w14:paraId="68D0F26C">
            <w:pPr>
              <w:rPr>
                <w:rFonts w:ascii="宋体" w:eastAsia="宋体" w:hAnsi="宋体" w:cs="宋体"/>
                <w:color w:val="auto"/>
                <w:lang w:eastAsia="zh-CN"/>
              </w:rPr>
            </w:pPr>
            <w:r>
              <w:rPr>
                <w:rFonts w:ascii="宋体" w:eastAsia="宋体" w:hAnsi="宋体" w:cs="宋体" w:hint="eastAsia"/>
                <w:color w:val="auto"/>
                <w:lang w:eastAsia="zh-CN"/>
              </w:rPr>
              <w:t>1.基于电子沙盘，将西藏地形.地貌呈现到地图上。接入气象天镜.天擎数据系统。</w:t>
            </w:r>
          </w:p>
        </w:tc>
        <w:tc>
          <w:tcPr>
            <w:tcW w:w="262" w:type="pct"/>
            <w:tcBorders>
              <w:top w:val="nil"/>
              <w:left w:val="nil"/>
              <w:bottom w:val="single" w:sz="4" w:space="0" w:color="auto"/>
              <w:right w:val="single" w:sz="4" w:space="0" w:color="auto"/>
            </w:tcBorders>
            <w:shd w:val="clear" w:color="auto" w:fill="auto"/>
            <w:vAlign w:val="center"/>
          </w:tcPr>
          <w:p w14:paraId="627E9F5F">
            <w:pPr>
              <w:jc w:val="center"/>
              <w:rPr>
                <w:rFonts w:ascii="宋体" w:eastAsia="宋体" w:hAnsi="宋体" w:cs="宋体"/>
                <w:color w:val="auto"/>
              </w:rPr>
            </w:pPr>
            <w:r>
              <w:rPr>
                <w:rFonts w:ascii="宋体" w:eastAsia="宋体" w:hAnsi="宋体" w:cs="宋体" w:hint="eastAsia"/>
                <w:color w:val="auto"/>
              </w:rPr>
              <w:t>项</w:t>
            </w:r>
          </w:p>
        </w:tc>
        <w:tc>
          <w:tcPr>
            <w:tcW w:w="366" w:type="pct"/>
            <w:tcBorders>
              <w:top w:val="nil"/>
              <w:left w:val="nil"/>
              <w:bottom w:val="single" w:sz="4" w:space="0" w:color="auto"/>
              <w:right w:val="single" w:sz="4" w:space="0" w:color="auto"/>
            </w:tcBorders>
            <w:shd w:val="clear" w:color="auto" w:fill="auto"/>
            <w:vAlign w:val="center"/>
          </w:tcPr>
          <w:p w14:paraId="767F7AA0">
            <w:pPr>
              <w:jc w:val="center"/>
              <w:rPr>
                <w:rFonts w:ascii="宋体" w:eastAsia="宋体" w:hAnsi="宋体" w:cs="宋体"/>
                <w:color w:val="auto"/>
              </w:rPr>
            </w:pPr>
            <w:r>
              <w:rPr>
                <w:rFonts w:ascii="宋体" w:eastAsia="宋体" w:hAnsi="宋体" w:cs="宋体" w:hint="eastAsia"/>
                <w:color w:val="auto"/>
              </w:rPr>
              <w:t xml:space="preserve">1 </w:t>
            </w:r>
          </w:p>
        </w:tc>
      </w:tr>
      <w:tr w14:paraId="527A325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C4F55EB">
            <w:pPr>
              <w:jc w:val="center"/>
              <w:rPr>
                <w:rFonts w:ascii="宋体" w:eastAsia="宋体" w:hAnsi="宋体" w:cs="宋体"/>
                <w:color w:val="auto"/>
              </w:rPr>
            </w:pPr>
            <w:r>
              <w:rPr>
                <w:rFonts w:ascii="宋体" w:eastAsia="宋体" w:hAnsi="宋体" w:cs="宋体" w:hint="eastAsia"/>
                <w:color w:val="auto"/>
              </w:rPr>
              <w:t>2.18</w:t>
            </w:r>
          </w:p>
        </w:tc>
        <w:tc>
          <w:tcPr>
            <w:tcW w:w="472" w:type="pct"/>
            <w:tcBorders>
              <w:top w:val="nil"/>
              <w:left w:val="nil"/>
              <w:bottom w:val="single" w:sz="4" w:space="0" w:color="auto"/>
              <w:right w:val="single" w:sz="4" w:space="0" w:color="auto"/>
            </w:tcBorders>
            <w:shd w:val="clear" w:color="auto" w:fill="auto"/>
            <w:vAlign w:val="center"/>
          </w:tcPr>
          <w:p w14:paraId="456B3A89">
            <w:pPr>
              <w:jc w:val="center"/>
              <w:rPr>
                <w:rFonts w:ascii="宋体" w:eastAsia="宋体" w:hAnsi="宋体" w:cs="宋体"/>
                <w:color w:val="auto"/>
              </w:rPr>
            </w:pPr>
            <w:r>
              <w:rPr>
                <w:rFonts w:ascii="宋体" w:eastAsia="宋体" w:hAnsi="宋体" w:cs="宋体" w:hint="eastAsia"/>
                <w:color w:val="auto"/>
              </w:rPr>
              <w:t>预报精准</w:t>
            </w:r>
          </w:p>
        </w:tc>
        <w:tc>
          <w:tcPr>
            <w:tcW w:w="3390" w:type="pct"/>
            <w:tcBorders>
              <w:top w:val="nil"/>
              <w:left w:val="nil"/>
              <w:bottom w:val="single" w:sz="4" w:space="0" w:color="auto"/>
              <w:right w:val="single" w:sz="4" w:space="0" w:color="auto"/>
            </w:tcBorders>
            <w:shd w:val="clear" w:color="auto" w:fill="auto"/>
            <w:vAlign w:val="center"/>
          </w:tcPr>
          <w:p w14:paraId="2A8EB8AB">
            <w:pPr>
              <w:rPr>
                <w:rFonts w:ascii="宋体" w:eastAsia="宋体" w:hAnsi="宋体" w:cs="宋体"/>
                <w:color w:val="auto"/>
                <w:lang w:eastAsia="zh-CN"/>
              </w:rPr>
            </w:pPr>
            <w:r>
              <w:rPr>
                <w:rFonts w:ascii="宋体" w:eastAsia="宋体" w:hAnsi="宋体" w:cs="宋体" w:hint="eastAsia"/>
                <w:color w:val="auto"/>
                <w:lang w:eastAsia="zh-CN"/>
              </w:rPr>
              <w:t>1.常规预报方法，预报能力，短临灾害性天气预报预警技术和能力等方面内容。</w:t>
            </w:r>
          </w:p>
        </w:tc>
        <w:tc>
          <w:tcPr>
            <w:tcW w:w="262" w:type="pct"/>
            <w:tcBorders>
              <w:top w:val="nil"/>
              <w:left w:val="nil"/>
              <w:bottom w:val="single" w:sz="4" w:space="0" w:color="auto"/>
              <w:right w:val="single" w:sz="4" w:space="0" w:color="auto"/>
            </w:tcBorders>
            <w:shd w:val="clear" w:color="auto" w:fill="auto"/>
            <w:vAlign w:val="center"/>
          </w:tcPr>
          <w:p w14:paraId="7AB04778">
            <w:pPr>
              <w:jc w:val="center"/>
              <w:rPr>
                <w:rFonts w:ascii="宋体" w:eastAsia="宋体" w:hAnsi="宋体" w:cs="宋体"/>
                <w:color w:val="auto"/>
              </w:rPr>
            </w:pPr>
            <w:r>
              <w:rPr>
                <w:rFonts w:ascii="宋体" w:eastAsia="宋体" w:hAnsi="宋体" w:cs="宋体" w:hint="eastAsia"/>
                <w:color w:val="auto"/>
              </w:rPr>
              <w:t>项</w:t>
            </w:r>
          </w:p>
        </w:tc>
        <w:tc>
          <w:tcPr>
            <w:tcW w:w="366" w:type="pct"/>
            <w:tcBorders>
              <w:top w:val="nil"/>
              <w:left w:val="nil"/>
              <w:bottom w:val="single" w:sz="4" w:space="0" w:color="auto"/>
              <w:right w:val="single" w:sz="4" w:space="0" w:color="auto"/>
            </w:tcBorders>
            <w:shd w:val="clear" w:color="auto" w:fill="auto"/>
            <w:vAlign w:val="center"/>
          </w:tcPr>
          <w:p w14:paraId="1EB3F44A">
            <w:pPr>
              <w:jc w:val="center"/>
              <w:rPr>
                <w:rFonts w:ascii="宋体" w:eastAsia="宋体" w:hAnsi="宋体" w:cs="宋体"/>
                <w:color w:val="auto"/>
              </w:rPr>
            </w:pPr>
            <w:r>
              <w:rPr>
                <w:rFonts w:ascii="宋体" w:eastAsia="宋体" w:hAnsi="宋体" w:cs="宋体" w:hint="eastAsia"/>
                <w:color w:val="auto"/>
              </w:rPr>
              <w:t xml:space="preserve">1 </w:t>
            </w:r>
          </w:p>
        </w:tc>
      </w:tr>
      <w:tr w14:paraId="4DAF6A6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BB31265">
            <w:pPr>
              <w:jc w:val="center"/>
              <w:rPr>
                <w:rFonts w:ascii="宋体" w:eastAsia="宋体" w:hAnsi="宋体" w:cs="宋体"/>
                <w:color w:val="auto"/>
              </w:rPr>
            </w:pPr>
            <w:r>
              <w:rPr>
                <w:rFonts w:ascii="宋体" w:eastAsia="宋体" w:hAnsi="宋体" w:cs="宋体" w:hint="eastAsia"/>
                <w:color w:val="auto"/>
              </w:rPr>
              <w:t>2.19</w:t>
            </w:r>
          </w:p>
        </w:tc>
        <w:tc>
          <w:tcPr>
            <w:tcW w:w="472" w:type="pct"/>
            <w:tcBorders>
              <w:top w:val="nil"/>
              <w:left w:val="nil"/>
              <w:bottom w:val="single" w:sz="4" w:space="0" w:color="auto"/>
              <w:right w:val="single" w:sz="4" w:space="0" w:color="auto"/>
            </w:tcBorders>
            <w:shd w:val="clear" w:color="auto" w:fill="auto"/>
            <w:vAlign w:val="center"/>
          </w:tcPr>
          <w:p w14:paraId="564D0A1B">
            <w:pPr>
              <w:jc w:val="center"/>
              <w:rPr>
                <w:rFonts w:ascii="宋体" w:eastAsia="宋体" w:hAnsi="宋体" w:cs="宋体"/>
                <w:color w:val="auto"/>
              </w:rPr>
            </w:pPr>
            <w:r>
              <w:rPr>
                <w:rFonts w:ascii="宋体" w:eastAsia="宋体" w:hAnsi="宋体" w:cs="宋体" w:hint="eastAsia"/>
                <w:color w:val="auto"/>
              </w:rPr>
              <w:t>服务精细</w:t>
            </w:r>
          </w:p>
        </w:tc>
        <w:tc>
          <w:tcPr>
            <w:tcW w:w="3390" w:type="pct"/>
            <w:tcBorders>
              <w:top w:val="nil"/>
              <w:left w:val="nil"/>
              <w:bottom w:val="single" w:sz="4" w:space="0" w:color="auto"/>
              <w:right w:val="single" w:sz="4" w:space="0" w:color="auto"/>
            </w:tcBorders>
            <w:shd w:val="clear" w:color="auto" w:fill="auto"/>
            <w:vAlign w:val="center"/>
          </w:tcPr>
          <w:p w14:paraId="7D27CB62">
            <w:pPr>
              <w:rPr>
                <w:rFonts w:ascii="宋体" w:eastAsia="宋体" w:hAnsi="宋体" w:cs="宋体"/>
                <w:color w:val="auto"/>
                <w:lang w:eastAsia="zh-CN"/>
              </w:rPr>
            </w:pPr>
            <w:r>
              <w:rPr>
                <w:rFonts w:ascii="宋体" w:eastAsia="宋体" w:hAnsi="宋体" w:cs="宋体" w:hint="eastAsia"/>
                <w:color w:val="auto"/>
                <w:lang w:eastAsia="zh-CN"/>
              </w:rPr>
              <w:t>1.专业气象服务.农业服务.川藏铁路气象保障等各类精细服务的多平台展示。</w:t>
            </w:r>
          </w:p>
        </w:tc>
        <w:tc>
          <w:tcPr>
            <w:tcW w:w="262" w:type="pct"/>
            <w:tcBorders>
              <w:top w:val="nil"/>
              <w:left w:val="nil"/>
              <w:bottom w:val="single" w:sz="4" w:space="0" w:color="auto"/>
              <w:right w:val="single" w:sz="4" w:space="0" w:color="auto"/>
            </w:tcBorders>
            <w:shd w:val="clear" w:color="auto" w:fill="auto"/>
            <w:vAlign w:val="center"/>
          </w:tcPr>
          <w:p w14:paraId="6C6EE90E">
            <w:pPr>
              <w:jc w:val="center"/>
              <w:rPr>
                <w:rFonts w:ascii="宋体" w:eastAsia="宋体" w:hAnsi="宋体" w:cs="宋体"/>
                <w:color w:val="auto"/>
              </w:rPr>
            </w:pPr>
            <w:r>
              <w:rPr>
                <w:rFonts w:ascii="宋体" w:eastAsia="宋体" w:hAnsi="宋体" w:cs="宋体" w:hint="eastAsia"/>
                <w:color w:val="auto"/>
              </w:rPr>
              <w:t>项</w:t>
            </w:r>
          </w:p>
        </w:tc>
        <w:tc>
          <w:tcPr>
            <w:tcW w:w="366" w:type="pct"/>
            <w:tcBorders>
              <w:top w:val="nil"/>
              <w:left w:val="nil"/>
              <w:bottom w:val="single" w:sz="4" w:space="0" w:color="auto"/>
              <w:right w:val="single" w:sz="4" w:space="0" w:color="auto"/>
            </w:tcBorders>
            <w:shd w:val="clear" w:color="auto" w:fill="auto"/>
            <w:vAlign w:val="center"/>
          </w:tcPr>
          <w:p w14:paraId="2C2D1F2D">
            <w:pPr>
              <w:jc w:val="center"/>
              <w:rPr>
                <w:rFonts w:ascii="宋体" w:eastAsia="宋体" w:hAnsi="宋体" w:cs="宋体"/>
                <w:color w:val="auto"/>
              </w:rPr>
            </w:pPr>
            <w:r>
              <w:rPr>
                <w:rFonts w:ascii="宋体" w:eastAsia="宋体" w:hAnsi="宋体" w:cs="宋体" w:hint="eastAsia"/>
                <w:color w:val="auto"/>
              </w:rPr>
              <w:t xml:space="preserve">1 </w:t>
            </w:r>
          </w:p>
        </w:tc>
      </w:tr>
      <w:tr w14:paraId="21364D9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9FED39C">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0C661A2E">
            <w:pPr>
              <w:jc w:val="center"/>
              <w:rPr>
                <w:rFonts w:ascii="宋体" w:eastAsia="宋体" w:hAnsi="宋体" w:cs="宋体"/>
                <w:color w:val="auto"/>
              </w:rPr>
            </w:pPr>
            <w:r>
              <w:rPr>
                <w:rFonts w:ascii="宋体" w:eastAsia="宋体" w:hAnsi="宋体" w:cs="宋体" w:hint="eastAsia"/>
                <w:color w:val="auto"/>
              </w:rPr>
              <w:t>气象科普</w:t>
            </w:r>
          </w:p>
        </w:tc>
        <w:tc>
          <w:tcPr>
            <w:tcW w:w="3390" w:type="pct"/>
            <w:tcBorders>
              <w:top w:val="nil"/>
              <w:left w:val="nil"/>
              <w:bottom w:val="single" w:sz="4" w:space="0" w:color="auto"/>
              <w:right w:val="single" w:sz="4" w:space="0" w:color="auto"/>
            </w:tcBorders>
            <w:shd w:val="clear" w:color="auto" w:fill="auto"/>
            <w:vAlign w:val="center"/>
          </w:tcPr>
          <w:p w14:paraId="7DC24A8D">
            <w:pPr>
              <w:rPr>
                <w:rFonts w:ascii="宋体" w:eastAsia="宋体" w:hAnsi="宋体" w:cs="宋体"/>
                <w:color w:val="auto"/>
                <w:lang w:eastAsia="zh-CN"/>
              </w:rPr>
            </w:pPr>
            <w:r>
              <w:rPr>
                <w:rFonts w:ascii="宋体" w:eastAsia="宋体" w:hAnsi="宋体" w:cs="宋体" w:hint="eastAsia"/>
                <w:color w:val="auto"/>
                <w:lang w:eastAsia="zh-CN"/>
              </w:rPr>
              <w:t>1.定制气象科普类展示内容</w:t>
            </w:r>
          </w:p>
        </w:tc>
        <w:tc>
          <w:tcPr>
            <w:tcW w:w="262" w:type="pct"/>
            <w:tcBorders>
              <w:top w:val="nil"/>
              <w:left w:val="nil"/>
              <w:bottom w:val="single" w:sz="4" w:space="0" w:color="auto"/>
              <w:right w:val="single" w:sz="4" w:space="0" w:color="auto"/>
            </w:tcBorders>
            <w:shd w:val="clear" w:color="auto" w:fill="auto"/>
            <w:vAlign w:val="center"/>
          </w:tcPr>
          <w:p w14:paraId="5CDB83EF">
            <w:pPr>
              <w:jc w:val="center"/>
              <w:rPr>
                <w:rFonts w:ascii="宋体" w:eastAsia="宋体" w:hAnsi="宋体" w:cs="宋体"/>
                <w:color w:val="auto"/>
              </w:rPr>
            </w:pPr>
            <w:r>
              <w:rPr>
                <w:rFonts w:ascii="宋体" w:eastAsia="宋体" w:hAnsi="宋体" w:cs="宋体" w:hint="eastAsia"/>
                <w:color w:val="auto"/>
              </w:rPr>
              <w:t>项</w:t>
            </w:r>
          </w:p>
        </w:tc>
        <w:tc>
          <w:tcPr>
            <w:tcW w:w="366" w:type="pct"/>
            <w:tcBorders>
              <w:top w:val="nil"/>
              <w:left w:val="nil"/>
              <w:bottom w:val="single" w:sz="4" w:space="0" w:color="auto"/>
              <w:right w:val="single" w:sz="4" w:space="0" w:color="auto"/>
            </w:tcBorders>
            <w:shd w:val="clear" w:color="auto" w:fill="auto"/>
            <w:vAlign w:val="center"/>
          </w:tcPr>
          <w:p w14:paraId="01DD8D44">
            <w:pPr>
              <w:jc w:val="center"/>
              <w:rPr>
                <w:rFonts w:ascii="宋体" w:eastAsia="宋体" w:hAnsi="宋体" w:cs="宋体"/>
                <w:color w:val="auto"/>
              </w:rPr>
            </w:pPr>
            <w:r>
              <w:rPr>
                <w:rFonts w:ascii="宋体" w:eastAsia="宋体" w:hAnsi="宋体" w:cs="宋体" w:hint="eastAsia"/>
                <w:color w:val="auto"/>
              </w:rPr>
              <w:t xml:space="preserve">1 </w:t>
            </w:r>
          </w:p>
        </w:tc>
      </w:tr>
      <w:tr w14:paraId="759B76C5">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6C44162">
            <w:pPr>
              <w:jc w:val="center"/>
              <w:rPr>
                <w:rFonts w:ascii="宋体" w:eastAsia="宋体" w:hAnsi="宋体" w:cs="宋体"/>
                <w:color w:val="auto"/>
              </w:rPr>
            </w:pPr>
            <w:r>
              <w:rPr>
                <w:rFonts w:ascii="宋体" w:eastAsia="宋体" w:hAnsi="宋体" w:cs="宋体" w:hint="eastAsia"/>
                <w:color w:val="auto"/>
              </w:rPr>
              <w:t>3</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158C67D4">
            <w:pPr>
              <w:rPr>
                <w:rFonts w:ascii="宋体" w:eastAsia="宋体" w:hAnsi="宋体" w:cs="宋体"/>
                <w:color w:val="auto"/>
              </w:rPr>
            </w:pPr>
            <w:r>
              <w:rPr>
                <w:rFonts w:ascii="宋体" w:eastAsia="宋体" w:hAnsi="宋体" w:cs="宋体" w:hint="eastAsia"/>
                <w:color w:val="auto"/>
              </w:rPr>
              <w:t>小会议室大屏</w:t>
            </w:r>
          </w:p>
        </w:tc>
        <w:tc>
          <w:tcPr>
            <w:tcW w:w="262" w:type="pct"/>
            <w:tcBorders>
              <w:top w:val="nil"/>
              <w:left w:val="nil"/>
              <w:bottom w:val="single" w:sz="4" w:space="0" w:color="auto"/>
              <w:right w:val="single" w:sz="4" w:space="0" w:color="auto"/>
            </w:tcBorders>
            <w:shd w:val="clear" w:color="auto" w:fill="auto"/>
            <w:noWrap/>
            <w:vAlign w:val="center"/>
          </w:tcPr>
          <w:p w14:paraId="5BBDB2DA">
            <w:pPr>
              <w:rPr>
                <w:rFonts w:ascii="宋体" w:eastAsia="宋体" w:hAnsi="宋体" w:cs="宋体"/>
                <w:color w:val="auto"/>
              </w:rPr>
            </w:pPr>
            <w:r>
              <w:rPr>
                <w:rFonts w:ascii="宋体" w:eastAsia="宋体" w:hAnsi="宋体" w:cs="宋体" w:hint="eastAsia"/>
                <w:color w:val="auto"/>
              </w:rPr>
              <w:t>　</w:t>
            </w:r>
          </w:p>
        </w:tc>
        <w:tc>
          <w:tcPr>
            <w:tcW w:w="366" w:type="pct"/>
            <w:tcBorders>
              <w:top w:val="nil"/>
              <w:left w:val="nil"/>
              <w:bottom w:val="single" w:sz="4" w:space="0" w:color="auto"/>
              <w:right w:val="single" w:sz="4" w:space="0" w:color="auto"/>
            </w:tcBorders>
            <w:shd w:val="clear" w:color="auto" w:fill="auto"/>
            <w:noWrap/>
            <w:vAlign w:val="center"/>
          </w:tcPr>
          <w:p w14:paraId="3C9A74A8">
            <w:pPr>
              <w:rPr>
                <w:rFonts w:ascii="宋体" w:eastAsia="宋体" w:hAnsi="宋体" w:cs="宋体"/>
                <w:color w:val="auto"/>
              </w:rPr>
            </w:pPr>
            <w:r>
              <w:rPr>
                <w:rFonts w:ascii="宋体" w:eastAsia="宋体" w:hAnsi="宋体" w:cs="宋体" w:hint="eastAsia"/>
                <w:color w:val="auto"/>
              </w:rPr>
              <w:t>　</w:t>
            </w:r>
          </w:p>
        </w:tc>
      </w:tr>
      <w:tr w14:paraId="2ADE7F3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FA06309">
            <w:pPr>
              <w:jc w:val="center"/>
              <w:rPr>
                <w:rFonts w:ascii="宋体" w:eastAsia="宋体" w:hAnsi="宋体" w:cs="宋体"/>
                <w:color w:val="auto"/>
              </w:rPr>
            </w:pPr>
            <w:r>
              <w:rPr>
                <w:rFonts w:ascii="宋体" w:eastAsia="宋体" w:hAnsi="宋体" w:cs="宋体" w:hint="eastAsia"/>
                <w:color w:val="auto"/>
              </w:rPr>
              <w:t>3.1</w:t>
            </w:r>
          </w:p>
        </w:tc>
        <w:tc>
          <w:tcPr>
            <w:tcW w:w="472" w:type="pct"/>
            <w:tcBorders>
              <w:top w:val="nil"/>
              <w:left w:val="nil"/>
              <w:bottom w:val="single" w:sz="4" w:space="0" w:color="auto"/>
              <w:right w:val="single" w:sz="4" w:space="0" w:color="auto"/>
            </w:tcBorders>
            <w:shd w:val="clear" w:color="auto" w:fill="auto"/>
            <w:vAlign w:val="center"/>
          </w:tcPr>
          <w:p w14:paraId="4E470C00">
            <w:pPr>
              <w:jc w:val="center"/>
              <w:rPr>
                <w:rFonts w:ascii="宋体" w:eastAsia="宋体" w:hAnsi="宋体" w:cs="宋体"/>
                <w:color w:val="auto"/>
              </w:rPr>
            </w:pPr>
            <w:r>
              <w:rPr>
                <w:rFonts w:ascii="宋体" w:eastAsia="宋体" w:hAnsi="宋体" w:cs="宋体" w:hint="eastAsia"/>
                <w:color w:val="auto"/>
              </w:rPr>
              <w:t>天气会商显示屏</w:t>
            </w:r>
          </w:p>
        </w:tc>
        <w:tc>
          <w:tcPr>
            <w:tcW w:w="3390" w:type="pct"/>
            <w:tcBorders>
              <w:top w:val="nil"/>
              <w:left w:val="nil"/>
              <w:bottom w:val="single" w:sz="4" w:space="0" w:color="auto"/>
              <w:right w:val="single" w:sz="4" w:space="0" w:color="auto"/>
            </w:tcBorders>
            <w:shd w:val="clear" w:color="auto" w:fill="auto"/>
            <w:vAlign w:val="center"/>
          </w:tcPr>
          <w:p w14:paraId="70AFF8EA">
            <w:pPr>
              <w:rPr>
                <w:rFonts w:ascii="宋体" w:eastAsia="宋体" w:hAnsi="宋体" w:cs="宋体"/>
                <w:color w:val="auto"/>
                <w:lang w:eastAsia="zh-CN"/>
              </w:rPr>
            </w:pPr>
            <w:r>
              <w:rPr>
                <w:rFonts w:ascii="宋体" w:eastAsia="宋体" w:hAnsi="宋体" w:cs="宋体" w:hint="eastAsia"/>
                <w:color w:val="auto"/>
                <w:lang w:eastAsia="zh-CN"/>
              </w:rPr>
              <w:t>1.像素点间距≤0.94mm，采用全倒装COB(通过环氧树脂将芯片紧密地贴装在PCB印刷电路板上)，像素构成1R1G1B，像素密度≥1137777点/㎡，箱体平整度≤0.1mm，箱体间隙≤0.1mm；箱体材质：压铸铝；</w:t>
            </w:r>
            <w:r>
              <w:rPr>
                <w:rFonts w:ascii="宋体" w:eastAsia="宋体" w:hAnsi="宋体" w:cs="宋体" w:hint="eastAsia"/>
                <w:color w:val="auto"/>
                <w:lang w:eastAsia="zh-CN"/>
              </w:rPr>
              <w:br/>
            </w:r>
            <w:r>
              <w:rPr>
                <w:rFonts w:ascii="宋体" w:eastAsia="宋体" w:hAnsi="宋体" w:cs="宋体" w:hint="eastAsia"/>
                <w:color w:val="auto"/>
                <w:lang w:eastAsia="zh-CN"/>
              </w:rPr>
              <w:t>2.显示单元厚度≤40mm，箱体模组间错位≤0.05mm，像素中心距偏差≤1%，相对错位偏差（水平/垂直）≤1%；</w:t>
            </w:r>
            <w:r>
              <w:rPr>
                <w:rFonts w:ascii="宋体" w:eastAsia="宋体" w:hAnsi="宋体" w:cs="宋体" w:hint="eastAsia"/>
                <w:color w:val="auto"/>
                <w:lang w:eastAsia="zh-CN"/>
              </w:rPr>
              <w:br/>
            </w:r>
            <w:r>
              <w:rPr>
                <w:rFonts w:ascii="宋体" w:eastAsia="宋体" w:hAnsi="宋体" w:cs="宋体" w:hint="eastAsia"/>
                <w:color w:val="auto"/>
                <w:lang w:eastAsia="zh-CN"/>
              </w:rPr>
              <w:t>3.显示屏尺寸为：宽≥4.2m，高≥1.35m ，整屏面积≥5.67m²，整屏分辨率：4480*1440；</w:t>
            </w:r>
            <w:r>
              <w:rPr>
                <w:rFonts w:ascii="宋体" w:eastAsia="宋体" w:hAnsi="宋体" w:cs="宋体" w:hint="eastAsia"/>
                <w:color w:val="auto"/>
                <w:lang w:eastAsia="zh-CN"/>
              </w:rPr>
              <w:br/>
            </w:r>
            <w:r>
              <w:rPr>
                <w:rFonts w:ascii="宋体" w:eastAsia="宋体" w:hAnsi="宋体" w:cs="宋体" w:hint="eastAsia"/>
                <w:color w:val="auto"/>
                <w:lang w:eastAsia="zh-CN"/>
              </w:rPr>
              <w:t>4.白平衡亮度（校正后）≥800nit，0-1200nit可调，支持自动/手动/程序控制；智能色温；标准9300K，1000-18000K可调，调节步长100K；色温误差：色温为9300K时；100%，75%，50%，25%四档电平白场调节色温误差≤100K；</w:t>
            </w:r>
            <w:r>
              <w:rPr>
                <w:rFonts w:ascii="宋体" w:eastAsia="宋体" w:hAnsi="宋体" w:cs="宋体" w:hint="eastAsia"/>
                <w:color w:val="auto"/>
                <w:lang w:eastAsia="zh-CN"/>
              </w:rPr>
              <w:br/>
            </w:r>
            <w:r>
              <w:rPr>
                <w:rFonts w:ascii="宋体" w:eastAsia="宋体" w:hAnsi="宋体" w:cs="宋体" w:hint="eastAsia"/>
                <w:color w:val="auto"/>
                <w:lang w:eastAsia="zh-CN"/>
              </w:rPr>
              <w:t>5.亮度均匀性≥99%，色度均匀性在±0.001Cx，Cy之内，最高对比度≥20000:1，刷新率≥3840Hz，支持通过配套软件调节刷新率设置，换帧频率50/60Hz；</w:t>
            </w:r>
            <w:r>
              <w:rPr>
                <w:rFonts w:ascii="宋体" w:eastAsia="宋体" w:hAnsi="宋体" w:cs="宋体" w:hint="eastAsia"/>
                <w:color w:val="auto"/>
                <w:lang w:eastAsia="zh-CN"/>
              </w:rPr>
              <w:br/>
            </w:r>
            <w:r>
              <w:rPr>
                <w:rFonts w:ascii="宋体" w:eastAsia="宋体" w:hAnsi="宋体" w:cs="宋体" w:hint="eastAsia"/>
                <w:color w:val="auto"/>
                <w:lang w:eastAsia="zh-CN"/>
              </w:rPr>
              <w:t>6.灰度等级≥16bit；</w:t>
            </w:r>
            <w:r>
              <w:rPr>
                <w:rFonts w:ascii="宋体" w:eastAsia="宋体" w:hAnsi="宋体" w:cs="宋体" w:hint="eastAsia"/>
                <w:color w:val="auto"/>
                <w:lang w:eastAsia="zh-CN"/>
              </w:rPr>
              <w:br/>
            </w:r>
            <w:r>
              <w:rPr>
                <w:rFonts w:ascii="宋体" w:eastAsia="宋体" w:hAnsi="宋体" w:cs="宋体" w:hint="eastAsia"/>
                <w:color w:val="auto"/>
                <w:lang w:eastAsia="zh-CN"/>
              </w:rPr>
              <w:t>7.最大功率：375W/㎡，平均功率：125W/㎡；</w:t>
            </w:r>
          </w:p>
        </w:tc>
        <w:tc>
          <w:tcPr>
            <w:tcW w:w="262" w:type="pct"/>
            <w:tcBorders>
              <w:top w:val="nil"/>
              <w:left w:val="nil"/>
              <w:bottom w:val="single" w:sz="4" w:space="0" w:color="auto"/>
              <w:right w:val="single" w:sz="4" w:space="0" w:color="auto"/>
            </w:tcBorders>
            <w:shd w:val="clear" w:color="auto" w:fill="auto"/>
            <w:vAlign w:val="center"/>
          </w:tcPr>
          <w:p w14:paraId="6E27852B">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42332747">
            <w:pPr>
              <w:jc w:val="center"/>
              <w:rPr>
                <w:rFonts w:ascii="宋体" w:eastAsia="宋体" w:hAnsi="宋体" w:cs="宋体"/>
                <w:color w:val="auto"/>
              </w:rPr>
            </w:pPr>
            <w:r>
              <w:rPr>
                <w:rFonts w:ascii="宋体" w:eastAsia="宋体" w:hAnsi="宋体" w:cs="宋体" w:hint="eastAsia"/>
                <w:color w:val="auto"/>
              </w:rPr>
              <w:t xml:space="preserve">6 </w:t>
            </w:r>
          </w:p>
        </w:tc>
      </w:tr>
      <w:tr w14:paraId="3FF7AE9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0C8B421">
            <w:pPr>
              <w:jc w:val="center"/>
              <w:rPr>
                <w:rFonts w:ascii="宋体" w:eastAsia="宋体" w:hAnsi="宋体" w:cs="宋体"/>
                <w:color w:val="auto"/>
              </w:rPr>
            </w:pPr>
            <w:r>
              <w:rPr>
                <w:rFonts w:ascii="宋体" w:eastAsia="宋体" w:hAnsi="宋体" w:cs="宋体" w:hint="eastAsia"/>
                <w:color w:val="auto"/>
              </w:rPr>
              <w:t>3.2</w:t>
            </w:r>
          </w:p>
        </w:tc>
        <w:tc>
          <w:tcPr>
            <w:tcW w:w="472" w:type="pct"/>
            <w:tcBorders>
              <w:top w:val="nil"/>
              <w:left w:val="nil"/>
              <w:bottom w:val="single" w:sz="4" w:space="0" w:color="auto"/>
              <w:right w:val="single" w:sz="4" w:space="0" w:color="auto"/>
            </w:tcBorders>
            <w:shd w:val="clear" w:color="auto" w:fill="auto"/>
            <w:vAlign w:val="center"/>
          </w:tcPr>
          <w:p w14:paraId="472F0E1C">
            <w:pPr>
              <w:jc w:val="center"/>
              <w:rPr>
                <w:rFonts w:ascii="宋体" w:eastAsia="宋体" w:hAnsi="宋体" w:cs="宋体"/>
                <w:color w:val="auto"/>
              </w:rPr>
            </w:pPr>
            <w:r>
              <w:rPr>
                <w:rFonts w:ascii="宋体" w:eastAsia="宋体" w:hAnsi="宋体" w:cs="宋体" w:hint="eastAsia"/>
                <w:color w:val="auto"/>
              </w:rPr>
              <w:t>LED 显示屏独立主控</w:t>
            </w:r>
          </w:p>
        </w:tc>
        <w:tc>
          <w:tcPr>
            <w:tcW w:w="3390" w:type="pct"/>
            <w:tcBorders>
              <w:top w:val="nil"/>
              <w:left w:val="nil"/>
              <w:bottom w:val="single" w:sz="4" w:space="0" w:color="auto"/>
              <w:right w:val="single" w:sz="4" w:space="0" w:color="auto"/>
            </w:tcBorders>
            <w:shd w:val="clear" w:color="auto" w:fill="auto"/>
            <w:vAlign w:val="center"/>
          </w:tcPr>
          <w:p w14:paraId="0032E36B">
            <w:pPr>
              <w:rPr>
                <w:rFonts w:ascii="宋体" w:eastAsia="宋体" w:hAnsi="宋体" w:cs="宋体"/>
                <w:color w:val="auto"/>
              </w:rPr>
            </w:pPr>
            <w:r>
              <w:rPr>
                <w:rFonts w:ascii="宋体" w:eastAsia="宋体" w:hAnsi="宋体" w:cs="宋体" w:hint="eastAsia"/>
                <w:color w:val="auto"/>
              </w:rPr>
              <w:t>1.支持超大带载，最大带载≥920万像素，单台设备最大带载≥3840×2160@60Hz，可自定义分辨率；</w:t>
            </w:r>
            <w:r>
              <w:rPr>
                <w:rFonts w:ascii="宋体" w:eastAsia="宋体" w:hAnsi="宋体" w:cs="宋体" w:hint="eastAsia"/>
                <w:color w:val="auto"/>
              </w:rPr>
              <w:br/>
            </w:r>
            <w:r>
              <w:rPr>
                <w:rFonts w:ascii="宋体" w:eastAsia="宋体" w:hAnsi="宋体" w:cs="宋体" w:hint="eastAsia"/>
                <w:color w:val="auto"/>
              </w:rPr>
              <w:t>2.设备支持发送卡模式和光电转换模式相互切换，输入接口包括DP1.2,≥4路DVI接口（≥2个双链DVI，≥2个单链DVI）；</w:t>
            </w:r>
            <w:r>
              <w:rPr>
                <w:rFonts w:ascii="宋体" w:eastAsia="宋体" w:hAnsi="宋体" w:cs="宋体" w:hint="eastAsia"/>
                <w:color w:val="auto"/>
              </w:rPr>
              <w:br/>
            </w:r>
            <w:r>
              <w:rPr>
                <w:rFonts w:ascii="宋体" w:eastAsia="宋体" w:hAnsi="宋体" w:cs="宋体" w:hint="eastAsia"/>
                <w:color w:val="auto"/>
              </w:rPr>
              <w:t>3.支持≥16路千兆网口输出和≥4路10G光纤输出，支持上下.左右及混合型任意拼接；</w:t>
            </w:r>
            <w:r>
              <w:rPr>
                <w:rFonts w:ascii="宋体" w:eastAsia="宋体" w:hAnsi="宋体" w:cs="宋体" w:hint="eastAsia"/>
                <w:color w:val="auto"/>
              </w:rPr>
              <w:br/>
            </w:r>
            <w:r>
              <w:rPr>
                <w:rFonts w:ascii="宋体" w:eastAsia="宋体" w:hAnsi="宋体" w:cs="宋体" w:hint="eastAsia"/>
                <w:color w:val="auto"/>
              </w:rPr>
              <w:t>4.支持超大分辨率设置，最高支持≥7680×1080@60Hz，宽高极限：≤7680，高≤7680；</w:t>
            </w:r>
          </w:p>
        </w:tc>
        <w:tc>
          <w:tcPr>
            <w:tcW w:w="262" w:type="pct"/>
            <w:tcBorders>
              <w:top w:val="nil"/>
              <w:left w:val="nil"/>
              <w:bottom w:val="single" w:sz="4" w:space="0" w:color="auto"/>
              <w:right w:val="single" w:sz="4" w:space="0" w:color="auto"/>
            </w:tcBorders>
            <w:shd w:val="clear" w:color="auto" w:fill="auto"/>
            <w:vAlign w:val="center"/>
          </w:tcPr>
          <w:p w14:paraId="3FBCCD6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6E50B82">
            <w:pPr>
              <w:jc w:val="center"/>
              <w:rPr>
                <w:rFonts w:ascii="宋体" w:eastAsia="宋体" w:hAnsi="宋体" w:cs="宋体"/>
                <w:color w:val="auto"/>
              </w:rPr>
            </w:pPr>
            <w:r>
              <w:rPr>
                <w:rFonts w:ascii="宋体" w:eastAsia="宋体" w:hAnsi="宋体" w:cs="宋体" w:hint="eastAsia"/>
                <w:color w:val="auto"/>
              </w:rPr>
              <w:t xml:space="preserve">1 </w:t>
            </w:r>
          </w:p>
        </w:tc>
      </w:tr>
      <w:tr w14:paraId="2B3B777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D99A89D">
            <w:pPr>
              <w:jc w:val="center"/>
              <w:rPr>
                <w:rFonts w:ascii="宋体" w:eastAsia="宋体" w:hAnsi="宋体" w:cs="宋体"/>
                <w:color w:val="auto"/>
              </w:rPr>
            </w:pPr>
            <w:r>
              <w:rPr>
                <w:rFonts w:ascii="宋体" w:eastAsia="宋体" w:hAnsi="宋体" w:cs="宋体" w:hint="eastAsia"/>
                <w:color w:val="auto"/>
              </w:rPr>
              <w:t>3.3</w:t>
            </w:r>
          </w:p>
        </w:tc>
        <w:tc>
          <w:tcPr>
            <w:tcW w:w="472" w:type="pct"/>
            <w:tcBorders>
              <w:top w:val="nil"/>
              <w:left w:val="nil"/>
              <w:bottom w:val="single" w:sz="4" w:space="0" w:color="auto"/>
              <w:right w:val="single" w:sz="4" w:space="0" w:color="auto"/>
            </w:tcBorders>
            <w:shd w:val="clear" w:color="auto" w:fill="auto"/>
            <w:vAlign w:val="center"/>
          </w:tcPr>
          <w:p w14:paraId="661E1295">
            <w:pPr>
              <w:jc w:val="center"/>
              <w:rPr>
                <w:rFonts w:ascii="宋体" w:eastAsia="宋体" w:hAnsi="宋体" w:cs="宋体"/>
                <w:color w:val="auto"/>
              </w:rPr>
            </w:pPr>
            <w:r>
              <w:rPr>
                <w:rFonts w:ascii="宋体" w:eastAsia="宋体" w:hAnsi="宋体" w:cs="宋体" w:hint="eastAsia"/>
                <w:color w:val="auto"/>
              </w:rPr>
              <w:t>LED 显示屏专用结构</w:t>
            </w:r>
          </w:p>
        </w:tc>
        <w:tc>
          <w:tcPr>
            <w:tcW w:w="3390" w:type="pct"/>
            <w:tcBorders>
              <w:top w:val="nil"/>
              <w:left w:val="nil"/>
              <w:bottom w:val="single" w:sz="4" w:space="0" w:color="auto"/>
              <w:right w:val="single" w:sz="4" w:space="0" w:color="auto"/>
            </w:tcBorders>
            <w:shd w:val="clear" w:color="auto" w:fill="auto"/>
            <w:vAlign w:val="center"/>
          </w:tcPr>
          <w:p w14:paraId="1562A49A">
            <w:pPr>
              <w:rPr>
                <w:rFonts w:ascii="宋体" w:eastAsia="宋体" w:hAnsi="宋体" w:cs="宋体"/>
                <w:color w:val="auto"/>
                <w:lang w:eastAsia="zh-CN"/>
              </w:rPr>
            </w:pPr>
            <w:r>
              <w:rPr>
                <w:rFonts w:ascii="宋体" w:eastAsia="宋体" w:hAnsi="宋体" w:cs="宋体" w:hint="eastAsia"/>
                <w:color w:val="auto"/>
                <w:lang w:eastAsia="zh-CN"/>
              </w:rPr>
              <w:t>1.采用国标镀锌钢材.钢结构，落地安装结构件加基础。</w:t>
            </w:r>
          </w:p>
        </w:tc>
        <w:tc>
          <w:tcPr>
            <w:tcW w:w="262" w:type="pct"/>
            <w:tcBorders>
              <w:top w:val="nil"/>
              <w:left w:val="nil"/>
              <w:bottom w:val="single" w:sz="4" w:space="0" w:color="auto"/>
              <w:right w:val="single" w:sz="4" w:space="0" w:color="auto"/>
            </w:tcBorders>
            <w:shd w:val="clear" w:color="auto" w:fill="auto"/>
            <w:vAlign w:val="center"/>
          </w:tcPr>
          <w:p w14:paraId="499547C7">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28AA175A">
            <w:pPr>
              <w:jc w:val="center"/>
              <w:rPr>
                <w:rFonts w:ascii="宋体" w:eastAsia="宋体" w:hAnsi="宋体" w:cs="宋体"/>
                <w:color w:val="auto"/>
              </w:rPr>
            </w:pPr>
            <w:r>
              <w:rPr>
                <w:rFonts w:ascii="宋体" w:eastAsia="宋体" w:hAnsi="宋体" w:cs="宋体" w:hint="eastAsia"/>
                <w:color w:val="auto"/>
              </w:rPr>
              <w:t xml:space="preserve">6 </w:t>
            </w:r>
          </w:p>
        </w:tc>
      </w:tr>
      <w:tr w14:paraId="29E5DA62">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CE68E01">
            <w:pPr>
              <w:jc w:val="center"/>
              <w:rPr>
                <w:rFonts w:ascii="宋体" w:eastAsia="宋体" w:hAnsi="宋体" w:cs="宋体"/>
                <w:color w:val="auto"/>
              </w:rPr>
            </w:pPr>
            <w:r>
              <w:rPr>
                <w:rFonts w:ascii="宋体" w:eastAsia="宋体" w:hAnsi="宋体" w:cs="宋体" w:hint="eastAsia"/>
                <w:color w:val="auto"/>
              </w:rPr>
              <w:t>3.4</w:t>
            </w:r>
          </w:p>
        </w:tc>
        <w:tc>
          <w:tcPr>
            <w:tcW w:w="472" w:type="pct"/>
            <w:tcBorders>
              <w:top w:val="nil"/>
              <w:left w:val="nil"/>
              <w:bottom w:val="single" w:sz="4" w:space="0" w:color="auto"/>
              <w:right w:val="single" w:sz="4" w:space="0" w:color="auto"/>
            </w:tcBorders>
            <w:shd w:val="clear" w:color="auto" w:fill="auto"/>
            <w:vAlign w:val="center"/>
          </w:tcPr>
          <w:p w14:paraId="1BD4C763">
            <w:pPr>
              <w:jc w:val="center"/>
              <w:rPr>
                <w:rFonts w:ascii="宋体" w:eastAsia="宋体" w:hAnsi="宋体" w:cs="宋体"/>
                <w:color w:val="auto"/>
              </w:rPr>
            </w:pPr>
            <w:r>
              <w:rPr>
                <w:rFonts w:ascii="宋体" w:eastAsia="宋体" w:hAnsi="宋体" w:cs="宋体" w:hint="eastAsia"/>
                <w:color w:val="auto"/>
              </w:rPr>
              <w:t>智能配电系统</w:t>
            </w:r>
          </w:p>
        </w:tc>
        <w:tc>
          <w:tcPr>
            <w:tcW w:w="3390" w:type="pct"/>
            <w:tcBorders>
              <w:top w:val="nil"/>
              <w:left w:val="nil"/>
              <w:bottom w:val="single" w:sz="4" w:space="0" w:color="auto"/>
              <w:right w:val="single" w:sz="4" w:space="0" w:color="auto"/>
            </w:tcBorders>
            <w:shd w:val="clear" w:color="auto" w:fill="auto"/>
            <w:vAlign w:val="center"/>
          </w:tcPr>
          <w:p w14:paraId="387044BC">
            <w:pPr>
              <w:rPr>
                <w:rFonts w:ascii="宋体" w:eastAsia="宋体" w:hAnsi="宋体" w:cs="宋体"/>
                <w:color w:val="auto"/>
                <w:lang w:eastAsia="zh-CN"/>
              </w:rPr>
            </w:pPr>
            <w:r>
              <w:rPr>
                <w:rFonts w:ascii="宋体" w:eastAsia="宋体" w:hAnsi="宋体" w:cs="宋体" w:hint="eastAsia"/>
                <w:color w:val="auto"/>
                <w:lang w:eastAsia="zh-CN"/>
              </w:rPr>
              <w:t>1.≥15KW户外智能配电箱,标准配电柜，具有远程监控和无人值守功能.烟雾报警及温升报警功能.状态自动检测与状态异常报警功能。</w:t>
            </w:r>
          </w:p>
        </w:tc>
        <w:tc>
          <w:tcPr>
            <w:tcW w:w="262" w:type="pct"/>
            <w:tcBorders>
              <w:top w:val="nil"/>
              <w:left w:val="nil"/>
              <w:bottom w:val="single" w:sz="4" w:space="0" w:color="auto"/>
              <w:right w:val="single" w:sz="4" w:space="0" w:color="auto"/>
            </w:tcBorders>
            <w:shd w:val="clear" w:color="auto" w:fill="auto"/>
            <w:vAlign w:val="center"/>
          </w:tcPr>
          <w:p w14:paraId="1686FE7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B46AA26">
            <w:pPr>
              <w:jc w:val="center"/>
              <w:rPr>
                <w:rFonts w:ascii="宋体" w:eastAsia="宋体" w:hAnsi="宋体" w:cs="宋体"/>
                <w:color w:val="auto"/>
              </w:rPr>
            </w:pPr>
            <w:r>
              <w:rPr>
                <w:rFonts w:ascii="宋体" w:eastAsia="宋体" w:hAnsi="宋体" w:cs="宋体" w:hint="eastAsia"/>
                <w:color w:val="auto"/>
              </w:rPr>
              <w:t xml:space="preserve">1 </w:t>
            </w:r>
          </w:p>
        </w:tc>
      </w:tr>
      <w:tr w14:paraId="0A2A86B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943B3E0">
            <w:pPr>
              <w:jc w:val="center"/>
              <w:rPr>
                <w:rFonts w:ascii="宋体" w:eastAsia="宋体" w:hAnsi="宋体" w:cs="宋体"/>
                <w:color w:val="auto"/>
              </w:rPr>
            </w:pPr>
            <w:r>
              <w:rPr>
                <w:rFonts w:ascii="宋体" w:eastAsia="宋体" w:hAnsi="宋体" w:cs="宋体" w:hint="eastAsia"/>
                <w:color w:val="auto"/>
              </w:rPr>
              <w:t>3.5</w:t>
            </w:r>
          </w:p>
        </w:tc>
        <w:tc>
          <w:tcPr>
            <w:tcW w:w="472" w:type="pct"/>
            <w:tcBorders>
              <w:top w:val="nil"/>
              <w:left w:val="nil"/>
              <w:bottom w:val="single" w:sz="4" w:space="0" w:color="auto"/>
              <w:right w:val="single" w:sz="4" w:space="0" w:color="auto"/>
            </w:tcBorders>
            <w:shd w:val="clear" w:color="auto" w:fill="auto"/>
            <w:vAlign w:val="center"/>
          </w:tcPr>
          <w:p w14:paraId="7492822D">
            <w:pPr>
              <w:jc w:val="center"/>
              <w:rPr>
                <w:rFonts w:ascii="宋体" w:eastAsia="宋体" w:hAnsi="宋体" w:cs="宋体"/>
                <w:color w:val="auto"/>
              </w:rPr>
            </w:pPr>
            <w:r>
              <w:rPr>
                <w:rFonts w:ascii="宋体" w:eastAsia="宋体" w:hAnsi="宋体" w:cs="宋体" w:hint="eastAsia"/>
                <w:color w:val="auto"/>
              </w:rPr>
              <w:t>视频拼接处理器</w:t>
            </w:r>
          </w:p>
        </w:tc>
        <w:tc>
          <w:tcPr>
            <w:tcW w:w="3390" w:type="pct"/>
            <w:tcBorders>
              <w:top w:val="nil"/>
              <w:left w:val="nil"/>
              <w:bottom w:val="single" w:sz="4" w:space="0" w:color="auto"/>
              <w:right w:val="single" w:sz="4" w:space="0" w:color="auto"/>
            </w:tcBorders>
            <w:shd w:val="clear" w:color="auto" w:fill="auto"/>
            <w:vAlign w:val="center"/>
          </w:tcPr>
          <w:p w14:paraId="6A2C35F2">
            <w:pPr>
              <w:rPr>
                <w:rFonts w:ascii="宋体" w:eastAsia="宋体" w:hAnsi="宋体" w:cs="宋体"/>
                <w:color w:val="auto"/>
              </w:rPr>
            </w:pPr>
            <w:r>
              <w:rPr>
                <w:rFonts w:ascii="宋体" w:eastAsia="宋体" w:hAnsi="宋体" w:cs="宋体" w:hint="eastAsia"/>
                <w:color w:val="auto"/>
              </w:rPr>
              <w:t>1.</w:t>
            </w:r>
            <w:r>
              <w:rPr>
                <w:rFonts w:ascii="宋体" w:eastAsia="宋体" w:hAnsi="宋体" w:cs="宋体" w:hint="eastAsia"/>
                <w:color w:val="FF0000"/>
              </w:rPr>
              <w:t>≥</w:t>
            </w:r>
            <w:r>
              <w:rPr>
                <w:rFonts w:ascii="宋体" w:eastAsia="宋体" w:hAnsi="宋体" w:cs="宋体" w:hint="eastAsia"/>
                <w:color w:val="FF0000"/>
                <w:lang w:val="en-US" w:eastAsia="zh-CN"/>
              </w:rPr>
              <w:t>4</w:t>
            </w:r>
            <w:r>
              <w:rPr>
                <w:rFonts w:ascii="宋体" w:eastAsia="宋体" w:hAnsi="宋体" w:cs="宋体" w:hint="eastAsia"/>
                <w:color w:val="FF0000"/>
              </w:rPr>
              <w:t>个卡槽</w:t>
            </w:r>
            <w:r>
              <w:rPr>
                <w:rFonts w:ascii="宋体" w:eastAsia="宋体" w:hAnsi="宋体" w:cs="宋体" w:hint="eastAsia"/>
                <w:color w:val="auto"/>
              </w:rPr>
              <w:t>；</w:t>
            </w:r>
            <w:r>
              <w:rPr>
                <w:rFonts w:ascii="宋体" w:eastAsia="宋体" w:hAnsi="宋体" w:cs="宋体" w:hint="eastAsia"/>
                <w:color w:val="FF0000"/>
              </w:rPr>
              <w:t>配置≥</w:t>
            </w:r>
            <w:r>
              <w:rPr>
                <w:rFonts w:ascii="宋体" w:eastAsia="宋体" w:hAnsi="宋体" w:cs="宋体" w:hint="eastAsia"/>
                <w:color w:val="FF0000"/>
                <w:lang w:val="en-US" w:eastAsia="zh-CN"/>
              </w:rPr>
              <w:t>8</w:t>
            </w:r>
            <w:r>
              <w:rPr>
                <w:rFonts w:ascii="宋体" w:eastAsia="宋体" w:hAnsi="宋体" w:cs="宋体" w:hint="eastAsia"/>
                <w:color w:val="FF0000"/>
              </w:rPr>
              <w:t>路HDMI1.3</w:t>
            </w:r>
            <w:r>
              <w:rPr>
                <w:rFonts w:ascii="宋体" w:eastAsia="宋体" w:hAnsi="宋体" w:cs="宋体" w:hint="eastAsia"/>
                <w:color w:val="auto"/>
              </w:rPr>
              <w:t>输入接口，</w:t>
            </w:r>
            <w:r>
              <w:rPr>
                <w:rFonts w:ascii="宋体" w:eastAsia="宋体" w:hAnsi="宋体" w:cs="宋体" w:hint="eastAsia"/>
                <w:color w:val="FF0000"/>
              </w:rPr>
              <w:t>≥</w:t>
            </w:r>
            <w:r>
              <w:rPr>
                <w:rFonts w:ascii="宋体" w:eastAsia="宋体" w:hAnsi="宋体" w:cs="宋体" w:hint="eastAsia"/>
                <w:color w:val="FF0000"/>
                <w:lang w:val="en-US" w:eastAsia="zh-CN"/>
              </w:rPr>
              <w:t>2</w:t>
            </w:r>
            <w:r>
              <w:rPr>
                <w:rFonts w:ascii="宋体" w:eastAsia="宋体" w:hAnsi="宋体" w:cs="宋体" w:hint="eastAsia"/>
                <w:color w:val="FF0000"/>
              </w:rPr>
              <w:t>路HDMI 2.0接口；</w:t>
            </w:r>
            <w:r>
              <w:rPr>
                <w:rFonts w:ascii="宋体" w:eastAsia="宋体" w:hAnsi="宋体" w:cs="宋体" w:hint="eastAsia"/>
                <w:color w:val="FF0000"/>
              </w:rPr>
              <w:br/>
            </w:r>
            <w:r>
              <w:rPr>
                <w:rFonts w:ascii="宋体" w:eastAsia="宋体" w:hAnsi="宋体" w:cs="宋体" w:hint="eastAsia"/>
                <w:color w:val="auto"/>
              </w:rPr>
              <w:t>2.设备机箱支持多种视频接口，支持DP1.2.HDMI2.0.MPO光纤.分布式浅压缩；分辨率支持≥4096*2160@60hz并向下兼容。</w:t>
            </w:r>
          </w:p>
        </w:tc>
        <w:tc>
          <w:tcPr>
            <w:tcW w:w="262" w:type="pct"/>
            <w:tcBorders>
              <w:top w:val="nil"/>
              <w:left w:val="nil"/>
              <w:bottom w:val="single" w:sz="4" w:space="0" w:color="auto"/>
              <w:right w:val="single" w:sz="4" w:space="0" w:color="auto"/>
            </w:tcBorders>
            <w:shd w:val="clear" w:color="auto" w:fill="auto"/>
            <w:vAlign w:val="center"/>
          </w:tcPr>
          <w:p w14:paraId="798C9CA2">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C282C5A">
            <w:pPr>
              <w:jc w:val="center"/>
              <w:rPr>
                <w:rFonts w:ascii="宋体" w:eastAsia="宋体" w:hAnsi="宋体" w:cs="宋体"/>
                <w:color w:val="auto"/>
              </w:rPr>
            </w:pPr>
            <w:r>
              <w:rPr>
                <w:rFonts w:ascii="宋体" w:eastAsia="宋体" w:hAnsi="宋体" w:cs="宋体" w:hint="eastAsia"/>
                <w:color w:val="auto"/>
              </w:rPr>
              <w:t xml:space="preserve">1 </w:t>
            </w:r>
          </w:p>
        </w:tc>
      </w:tr>
      <w:tr w14:paraId="42AB5F8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CAC1F5E">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42073BDE">
            <w:pPr>
              <w:jc w:val="center"/>
              <w:rPr>
                <w:rFonts w:ascii="宋体" w:eastAsia="宋体" w:hAnsi="宋体" w:cs="宋体"/>
                <w:color w:val="auto"/>
              </w:rPr>
            </w:pPr>
            <w:r>
              <w:rPr>
                <w:rFonts w:ascii="宋体" w:eastAsia="宋体" w:hAnsi="宋体" w:cs="宋体" w:hint="eastAsia"/>
                <w:color w:val="auto"/>
              </w:rPr>
              <w:t>综合业务平台</w:t>
            </w:r>
          </w:p>
        </w:tc>
        <w:tc>
          <w:tcPr>
            <w:tcW w:w="3390" w:type="pct"/>
            <w:tcBorders>
              <w:top w:val="nil"/>
              <w:left w:val="nil"/>
              <w:bottom w:val="single" w:sz="4" w:space="0" w:color="auto"/>
              <w:right w:val="single" w:sz="4" w:space="0" w:color="auto"/>
            </w:tcBorders>
            <w:shd w:val="clear" w:color="auto" w:fill="auto"/>
            <w:vAlign w:val="center"/>
          </w:tcPr>
          <w:p w14:paraId="66140BA7">
            <w:pPr>
              <w:rPr>
                <w:rFonts w:ascii="宋体" w:eastAsia="宋体" w:hAnsi="宋体" w:cs="宋体"/>
                <w:color w:val="auto"/>
              </w:rPr>
            </w:pPr>
          </w:p>
        </w:tc>
        <w:tc>
          <w:tcPr>
            <w:tcW w:w="262" w:type="pct"/>
            <w:tcBorders>
              <w:top w:val="nil"/>
              <w:left w:val="nil"/>
              <w:bottom w:val="single" w:sz="4" w:space="0" w:color="auto"/>
              <w:right w:val="single" w:sz="4" w:space="0" w:color="auto"/>
            </w:tcBorders>
            <w:shd w:val="clear" w:color="auto" w:fill="auto"/>
            <w:vAlign w:val="center"/>
          </w:tcPr>
          <w:p w14:paraId="23C8D875">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3732183A">
            <w:pPr>
              <w:jc w:val="center"/>
              <w:rPr>
                <w:rFonts w:ascii="宋体" w:eastAsia="宋体" w:hAnsi="宋体" w:cs="宋体"/>
                <w:color w:val="auto"/>
              </w:rPr>
            </w:pPr>
          </w:p>
        </w:tc>
      </w:tr>
      <w:tr w14:paraId="6591EC0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6F5689D">
            <w:pPr>
              <w:jc w:val="center"/>
              <w:rPr>
                <w:rFonts w:ascii="宋体" w:eastAsia="宋体" w:hAnsi="宋体" w:cs="宋体"/>
                <w:color w:val="auto"/>
              </w:rPr>
            </w:pPr>
            <w:r>
              <w:rPr>
                <w:rFonts w:ascii="宋体" w:eastAsia="宋体" w:hAnsi="宋体" w:cs="宋体" w:hint="eastAsia"/>
                <w:color w:val="auto"/>
              </w:rPr>
              <w:t>4.1</w:t>
            </w:r>
          </w:p>
        </w:tc>
        <w:tc>
          <w:tcPr>
            <w:tcW w:w="472" w:type="pct"/>
            <w:tcBorders>
              <w:top w:val="nil"/>
              <w:left w:val="nil"/>
              <w:bottom w:val="single" w:sz="4" w:space="0" w:color="auto"/>
              <w:right w:val="single" w:sz="4" w:space="0" w:color="auto"/>
            </w:tcBorders>
            <w:shd w:val="clear" w:color="auto" w:fill="auto"/>
            <w:vAlign w:val="center"/>
          </w:tcPr>
          <w:p w14:paraId="6E690183">
            <w:pPr>
              <w:jc w:val="center"/>
              <w:rPr>
                <w:rFonts w:ascii="宋体" w:eastAsia="宋体" w:hAnsi="宋体" w:cs="宋体"/>
                <w:color w:val="auto"/>
                <w:lang w:eastAsia="zh-CN"/>
              </w:rPr>
            </w:pPr>
            <w:r>
              <w:rPr>
                <w:rFonts w:ascii="宋体" w:eastAsia="宋体" w:hAnsi="宋体" w:cs="宋体" w:hint="eastAsia"/>
                <w:color w:val="auto"/>
                <w:lang w:eastAsia="zh-CN"/>
              </w:rPr>
              <w:t>综合业务信息监测单元</w:t>
            </w:r>
          </w:p>
        </w:tc>
        <w:tc>
          <w:tcPr>
            <w:tcW w:w="3390" w:type="pct"/>
            <w:tcBorders>
              <w:top w:val="nil"/>
              <w:left w:val="nil"/>
              <w:bottom w:val="single" w:sz="4" w:space="0" w:color="auto"/>
              <w:right w:val="single" w:sz="4" w:space="0" w:color="auto"/>
            </w:tcBorders>
            <w:shd w:val="clear" w:color="auto" w:fill="auto"/>
            <w:vAlign w:val="center"/>
          </w:tcPr>
          <w:p w14:paraId="20611B9E">
            <w:pPr>
              <w:rPr>
                <w:rFonts w:ascii="宋体" w:eastAsia="宋体" w:hAnsi="宋体" w:cs="宋体"/>
                <w:color w:val="auto"/>
                <w:lang w:eastAsia="zh-CN"/>
              </w:rPr>
            </w:pPr>
            <w:r>
              <w:rPr>
                <w:rFonts w:ascii="宋体" w:eastAsia="宋体" w:hAnsi="宋体" w:cs="宋体" w:hint="eastAsia"/>
                <w:color w:val="auto"/>
                <w:lang w:eastAsia="zh-CN"/>
              </w:rPr>
              <w:t>1.≥55英寸高清4K电视，分辨率：≥3840x2160，屏幕比例：16:9，背光方式：直下式，支持网络连接。</w:t>
            </w:r>
          </w:p>
        </w:tc>
        <w:tc>
          <w:tcPr>
            <w:tcW w:w="262" w:type="pct"/>
            <w:tcBorders>
              <w:top w:val="nil"/>
              <w:left w:val="nil"/>
              <w:bottom w:val="single" w:sz="4" w:space="0" w:color="auto"/>
              <w:right w:val="single" w:sz="4" w:space="0" w:color="auto"/>
            </w:tcBorders>
            <w:shd w:val="clear" w:color="auto" w:fill="auto"/>
            <w:vAlign w:val="center"/>
          </w:tcPr>
          <w:p w14:paraId="7447DC5B">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00679D8">
            <w:pPr>
              <w:jc w:val="center"/>
              <w:rPr>
                <w:rFonts w:ascii="宋体" w:eastAsia="宋体" w:hAnsi="宋体" w:cs="宋体"/>
                <w:color w:val="auto"/>
              </w:rPr>
            </w:pPr>
            <w:r>
              <w:rPr>
                <w:rFonts w:ascii="宋体" w:eastAsia="宋体" w:hAnsi="宋体" w:cs="宋体" w:hint="eastAsia"/>
                <w:color w:val="auto"/>
              </w:rPr>
              <w:t xml:space="preserve">6 </w:t>
            </w:r>
          </w:p>
        </w:tc>
      </w:tr>
      <w:tr w14:paraId="352C8D20">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025BBFE">
            <w:pPr>
              <w:jc w:val="center"/>
              <w:rPr>
                <w:rFonts w:ascii="宋体" w:eastAsia="宋体" w:hAnsi="宋体" w:cs="宋体"/>
                <w:b/>
                <w:bCs/>
                <w:color w:val="auto"/>
              </w:rPr>
            </w:pPr>
            <w:r>
              <w:rPr>
                <w:rFonts w:ascii="宋体" w:eastAsia="宋体" w:hAnsi="宋体" w:cs="宋体" w:hint="eastAsia"/>
                <w:b/>
                <w:bCs/>
                <w:color w:val="auto"/>
              </w:rPr>
              <w:t>（二）</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2A7455CE">
            <w:pPr>
              <w:rPr>
                <w:rFonts w:ascii="宋体" w:eastAsia="宋体" w:hAnsi="宋体" w:cs="宋体"/>
                <w:b/>
                <w:bCs/>
                <w:color w:val="auto"/>
              </w:rPr>
            </w:pPr>
            <w:r>
              <w:rPr>
                <w:rFonts w:ascii="宋体" w:eastAsia="宋体" w:hAnsi="宋体" w:cs="宋体" w:hint="eastAsia"/>
                <w:b/>
                <w:bCs/>
                <w:color w:val="auto"/>
              </w:rPr>
              <w:t>音视频系统</w:t>
            </w:r>
          </w:p>
        </w:tc>
        <w:tc>
          <w:tcPr>
            <w:tcW w:w="262" w:type="pct"/>
            <w:tcBorders>
              <w:top w:val="nil"/>
              <w:left w:val="nil"/>
              <w:bottom w:val="single" w:sz="4" w:space="0" w:color="auto"/>
              <w:right w:val="single" w:sz="4" w:space="0" w:color="auto"/>
            </w:tcBorders>
            <w:shd w:val="clear" w:color="auto" w:fill="auto"/>
            <w:noWrap/>
            <w:vAlign w:val="center"/>
          </w:tcPr>
          <w:p w14:paraId="26C7A5D7">
            <w:pPr>
              <w:rPr>
                <w:rFonts w:ascii="宋体" w:eastAsia="宋体" w:hAnsi="宋体" w:cs="宋体"/>
                <w:b/>
                <w:bCs/>
                <w:color w:val="auto"/>
              </w:rPr>
            </w:pPr>
          </w:p>
        </w:tc>
        <w:tc>
          <w:tcPr>
            <w:tcW w:w="366" w:type="pct"/>
            <w:tcBorders>
              <w:top w:val="nil"/>
              <w:left w:val="nil"/>
              <w:bottom w:val="single" w:sz="4" w:space="0" w:color="auto"/>
              <w:right w:val="single" w:sz="4" w:space="0" w:color="auto"/>
            </w:tcBorders>
            <w:shd w:val="clear" w:color="auto" w:fill="auto"/>
            <w:noWrap/>
            <w:vAlign w:val="center"/>
          </w:tcPr>
          <w:p w14:paraId="55282EAC">
            <w:pPr>
              <w:rPr>
                <w:rFonts w:ascii="宋体" w:eastAsia="宋体" w:hAnsi="宋体" w:cs="宋体"/>
                <w:b/>
                <w:bCs/>
                <w:color w:val="auto"/>
              </w:rPr>
            </w:pPr>
          </w:p>
        </w:tc>
      </w:tr>
      <w:tr w14:paraId="4A514BDF">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18F523C">
            <w:pPr>
              <w:jc w:val="center"/>
              <w:rPr>
                <w:rFonts w:ascii="宋体" w:eastAsia="宋体" w:hAnsi="宋体" w:cs="宋体"/>
                <w:color w:val="auto"/>
              </w:rPr>
            </w:pPr>
            <w:r>
              <w:rPr>
                <w:rFonts w:ascii="宋体" w:eastAsia="宋体" w:hAnsi="宋体" w:cs="宋体" w:hint="eastAsia"/>
                <w:color w:val="auto"/>
              </w:rPr>
              <w:t>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0907E60E">
            <w:pPr>
              <w:rPr>
                <w:rFonts w:ascii="宋体" w:eastAsia="宋体" w:hAnsi="宋体" w:cs="宋体"/>
                <w:color w:val="auto"/>
              </w:rPr>
            </w:pPr>
            <w:r>
              <w:rPr>
                <w:rFonts w:ascii="宋体" w:eastAsia="宋体" w:hAnsi="宋体" w:cs="宋体" w:hint="eastAsia"/>
                <w:color w:val="auto"/>
              </w:rPr>
              <w:t>人影会商平台</w:t>
            </w:r>
          </w:p>
        </w:tc>
        <w:tc>
          <w:tcPr>
            <w:tcW w:w="262" w:type="pct"/>
            <w:tcBorders>
              <w:top w:val="nil"/>
              <w:left w:val="nil"/>
              <w:bottom w:val="single" w:sz="4" w:space="0" w:color="auto"/>
              <w:right w:val="single" w:sz="4" w:space="0" w:color="auto"/>
            </w:tcBorders>
            <w:shd w:val="clear" w:color="auto" w:fill="auto"/>
            <w:noWrap/>
            <w:vAlign w:val="center"/>
          </w:tcPr>
          <w:p w14:paraId="39764AA4">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4F8C7B9A">
            <w:pPr>
              <w:rPr>
                <w:rFonts w:ascii="宋体" w:eastAsia="宋体" w:hAnsi="宋体" w:cs="宋体"/>
                <w:color w:val="auto"/>
              </w:rPr>
            </w:pPr>
          </w:p>
        </w:tc>
      </w:tr>
      <w:tr w14:paraId="51C9822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81E8560">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6F522D40">
            <w:pPr>
              <w:jc w:val="center"/>
              <w:rPr>
                <w:rFonts w:ascii="宋体" w:eastAsia="宋体" w:hAnsi="宋体" w:cs="宋体"/>
                <w:color w:val="auto"/>
              </w:rPr>
            </w:pPr>
            <w:r>
              <w:rPr>
                <w:rFonts w:ascii="宋体" w:eastAsia="宋体" w:hAnsi="宋体" w:cs="宋体" w:hint="eastAsia"/>
                <w:color w:val="auto"/>
              </w:rPr>
              <w:t>高清视频会商终端</w:t>
            </w:r>
          </w:p>
        </w:tc>
        <w:tc>
          <w:tcPr>
            <w:tcW w:w="3390" w:type="pct"/>
            <w:tcBorders>
              <w:top w:val="nil"/>
              <w:left w:val="nil"/>
              <w:bottom w:val="single" w:sz="4" w:space="0" w:color="auto"/>
              <w:right w:val="single" w:sz="4" w:space="0" w:color="auto"/>
            </w:tcBorders>
            <w:shd w:val="clear" w:color="auto" w:fill="auto"/>
            <w:vAlign w:val="center"/>
          </w:tcPr>
          <w:p w14:paraId="20D49906">
            <w:pPr>
              <w:rPr>
                <w:rFonts w:ascii="宋体" w:eastAsia="宋体" w:hAnsi="宋体" w:cs="宋体"/>
                <w:color w:val="auto"/>
                <w:lang w:eastAsia="zh-CN"/>
              </w:rPr>
            </w:pPr>
            <w:r>
              <w:rPr>
                <w:rFonts w:ascii="宋体" w:eastAsia="宋体" w:hAnsi="宋体" w:cs="宋体" w:hint="eastAsia"/>
                <w:color w:val="auto"/>
                <w:lang w:eastAsia="zh-CN"/>
              </w:rPr>
              <w:t>1.支持ITU-T H.323.IETF SIP协议，支持会议速率128Kbps~8Mbps；</w:t>
            </w:r>
            <w:r>
              <w:rPr>
                <w:rFonts w:ascii="宋体" w:eastAsia="宋体" w:hAnsi="宋体" w:cs="宋体" w:hint="eastAsia"/>
                <w:color w:val="auto"/>
                <w:lang w:eastAsia="zh-CN"/>
              </w:rPr>
              <w:br/>
            </w:r>
            <w:r>
              <w:rPr>
                <w:rFonts w:ascii="宋体" w:eastAsia="宋体" w:hAnsi="宋体" w:cs="宋体" w:hint="eastAsia"/>
                <w:color w:val="auto"/>
                <w:lang w:eastAsia="zh-CN"/>
              </w:rPr>
              <w:t>2.支持主流达到1080P60fps情况下，辅流同时达到1080P60fps；</w:t>
            </w:r>
            <w:r>
              <w:rPr>
                <w:rFonts w:ascii="宋体" w:eastAsia="宋体" w:hAnsi="宋体" w:cs="宋体" w:hint="eastAsia"/>
                <w:color w:val="auto"/>
                <w:lang w:eastAsia="zh-CN"/>
              </w:rPr>
              <w:br/>
            </w:r>
            <w:r>
              <w:rPr>
                <w:rFonts w:ascii="宋体" w:eastAsia="宋体" w:hAnsi="宋体" w:cs="宋体" w:hint="eastAsia"/>
                <w:color w:val="auto"/>
                <w:lang w:eastAsia="zh-CN"/>
              </w:rPr>
              <w:t>3.网络适应性要求 支持30%网络丢包时，语音清晰连续，视频清晰流畅，无卡顿；</w:t>
            </w:r>
            <w:r>
              <w:rPr>
                <w:rFonts w:ascii="宋体" w:eastAsia="宋体" w:hAnsi="宋体" w:cs="宋体" w:hint="eastAsia"/>
                <w:color w:val="auto"/>
                <w:lang w:eastAsia="zh-CN"/>
              </w:rPr>
              <w:br/>
            </w:r>
            <w:r>
              <w:rPr>
                <w:rFonts w:ascii="宋体" w:eastAsia="宋体" w:hAnsi="宋体" w:cs="宋体" w:hint="eastAsia"/>
                <w:color w:val="auto"/>
                <w:lang w:eastAsia="zh-CN"/>
              </w:rPr>
              <w:t>4.支持80%的网络丢包时，声音清晰，不影响会议继续进行；</w:t>
            </w:r>
            <w:r>
              <w:rPr>
                <w:rFonts w:ascii="宋体" w:eastAsia="宋体" w:hAnsi="宋体" w:cs="宋体" w:hint="eastAsia"/>
                <w:color w:val="auto"/>
                <w:lang w:eastAsia="zh-CN"/>
              </w:rPr>
              <w:br/>
            </w:r>
            <w:r>
              <w:rPr>
                <w:rFonts w:ascii="宋体" w:eastAsia="宋体" w:hAnsi="宋体" w:cs="宋体" w:hint="eastAsia"/>
                <w:color w:val="auto"/>
                <w:lang w:eastAsia="zh-CN"/>
              </w:rPr>
              <w:t>5.安全指标 支持在H.323协议下，H.235信令加密；支持在SIP下，TLS.SRTP加密；支持 AES媒体流加密算法，保证会议安全；</w:t>
            </w:r>
            <w:r>
              <w:rPr>
                <w:rFonts w:ascii="宋体" w:eastAsia="宋体" w:hAnsi="宋体" w:cs="宋体" w:hint="eastAsia"/>
                <w:color w:val="auto"/>
                <w:lang w:eastAsia="zh-CN"/>
              </w:rPr>
              <w:br/>
            </w:r>
            <w:r>
              <w:rPr>
                <w:rFonts w:ascii="宋体" w:eastAsia="宋体" w:hAnsi="宋体" w:cs="宋体" w:hint="eastAsia"/>
                <w:color w:val="auto"/>
                <w:lang w:eastAsia="zh-CN"/>
              </w:rPr>
              <w:t>6.摄像机支持≥800万像素1/2.5英寸CMOS成像芯片,支持≥4K 25/30fps.1080P 50/60fps.1080i 50/60.1080p 25/30.720P50/60fps视频输出, 支持≥12倍光学变焦，支持80°水平视角；</w:t>
            </w:r>
            <w:r>
              <w:rPr>
                <w:rFonts w:ascii="宋体" w:eastAsia="宋体" w:hAnsi="宋体" w:cs="宋体" w:hint="eastAsia"/>
                <w:color w:val="auto"/>
                <w:lang w:eastAsia="zh-CN"/>
              </w:rPr>
              <w:br/>
            </w:r>
            <w:r>
              <w:rPr>
                <w:rFonts w:ascii="宋体" w:eastAsia="宋体" w:hAnsi="宋体" w:cs="宋体" w:hint="eastAsia"/>
                <w:color w:val="auto"/>
                <w:lang w:eastAsia="zh-CN"/>
              </w:rPr>
              <w:t>7.全向麦克风,数字阵列麦克风，支持360°全向拾音，拾音距离≥6米；</w:t>
            </w:r>
          </w:p>
        </w:tc>
        <w:tc>
          <w:tcPr>
            <w:tcW w:w="262" w:type="pct"/>
            <w:tcBorders>
              <w:top w:val="nil"/>
              <w:left w:val="nil"/>
              <w:bottom w:val="single" w:sz="4" w:space="0" w:color="auto"/>
              <w:right w:val="single" w:sz="4" w:space="0" w:color="auto"/>
            </w:tcBorders>
            <w:shd w:val="clear" w:color="auto" w:fill="auto"/>
            <w:vAlign w:val="center"/>
          </w:tcPr>
          <w:p w14:paraId="4EEC36B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569D128">
            <w:pPr>
              <w:jc w:val="center"/>
              <w:rPr>
                <w:rFonts w:ascii="宋体" w:eastAsia="宋体" w:hAnsi="宋体" w:cs="宋体"/>
                <w:color w:val="auto"/>
              </w:rPr>
            </w:pPr>
            <w:r>
              <w:rPr>
                <w:rFonts w:ascii="宋体" w:eastAsia="宋体" w:hAnsi="宋体" w:cs="宋体" w:hint="eastAsia"/>
                <w:color w:val="auto"/>
              </w:rPr>
              <w:t xml:space="preserve">2 </w:t>
            </w:r>
          </w:p>
        </w:tc>
      </w:tr>
      <w:tr w14:paraId="2573F45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096B1374">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02A0CFD5">
            <w:pPr>
              <w:jc w:val="center"/>
              <w:rPr>
                <w:rFonts w:ascii="宋体" w:eastAsia="宋体" w:hAnsi="宋体" w:cs="宋体"/>
                <w:color w:val="auto"/>
              </w:rPr>
            </w:pPr>
            <w:r>
              <w:rPr>
                <w:rFonts w:ascii="宋体" w:eastAsia="宋体" w:hAnsi="宋体" w:cs="宋体" w:hint="eastAsia"/>
                <w:color w:val="auto"/>
              </w:rPr>
              <w:t>手拉手发言单元</w:t>
            </w:r>
          </w:p>
        </w:tc>
        <w:tc>
          <w:tcPr>
            <w:tcW w:w="3390" w:type="pct"/>
            <w:tcBorders>
              <w:top w:val="nil"/>
              <w:left w:val="nil"/>
              <w:bottom w:val="single" w:sz="4" w:space="0" w:color="auto"/>
              <w:right w:val="single" w:sz="4" w:space="0" w:color="auto"/>
            </w:tcBorders>
            <w:shd w:val="clear" w:color="auto" w:fill="auto"/>
            <w:vAlign w:val="center"/>
          </w:tcPr>
          <w:p w14:paraId="09E8471A">
            <w:pPr>
              <w:rPr>
                <w:rFonts w:ascii="宋体" w:eastAsia="宋体" w:hAnsi="宋体" w:cs="宋体"/>
                <w:color w:val="auto"/>
                <w:lang w:eastAsia="zh-CN"/>
              </w:rPr>
            </w:pPr>
            <w:r>
              <w:rPr>
                <w:rFonts w:ascii="宋体" w:eastAsia="宋体" w:hAnsi="宋体" w:cs="宋体" w:hint="eastAsia"/>
                <w:color w:val="auto"/>
                <w:lang w:eastAsia="zh-CN"/>
              </w:rPr>
              <w:t>1.支持全数字会议技术，嵌入式设计，采用DSP/DDOV数字化处理与传输技术，系统采用≥8芯DIN带屏蔽线缆或CAT5线缆。</w:t>
            </w:r>
          </w:p>
        </w:tc>
        <w:tc>
          <w:tcPr>
            <w:tcW w:w="262" w:type="pct"/>
            <w:tcBorders>
              <w:top w:val="nil"/>
              <w:left w:val="nil"/>
              <w:bottom w:val="single" w:sz="4" w:space="0" w:color="auto"/>
              <w:right w:val="single" w:sz="4" w:space="0" w:color="auto"/>
            </w:tcBorders>
            <w:shd w:val="clear" w:color="auto" w:fill="auto"/>
            <w:vAlign w:val="center"/>
          </w:tcPr>
          <w:p w14:paraId="0305826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D03A8C4">
            <w:pPr>
              <w:jc w:val="center"/>
              <w:rPr>
                <w:rFonts w:ascii="宋体" w:eastAsia="宋体" w:hAnsi="宋体" w:cs="宋体"/>
                <w:color w:val="auto"/>
              </w:rPr>
            </w:pPr>
            <w:r>
              <w:rPr>
                <w:rFonts w:ascii="宋体" w:eastAsia="宋体" w:hAnsi="宋体" w:cs="宋体" w:hint="eastAsia"/>
                <w:color w:val="auto"/>
              </w:rPr>
              <w:t xml:space="preserve">30 </w:t>
            </w:r>
          </w:p>
        </w:tc>
      </w:tr>
      <w:tr w14:paraId="372C73B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6645CE8">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686CEAE1">
            <w:pPr>
              <w:jc w:val="center"/>
              <w:rPr>
                <w:rFonts w:ascii="宋体" w:eastAsia="宋体" w:hAnsi="宋体" w:cs="宋体"/>
                <w:color w:val="auto"/>
              </w:rPr>
            </w:pPr>
            <w:r>
              <w:rPr>
                <w:rFonts w:ascii="宋体" w:eastAsia="宋体" w:hAnsi="宋体" w:cs="宋体" w:hint="eastAsia"/>
                <w:color w:val="auto"/>
              </w:rPr>
              <w:t>中央发言控制系统</w:t>
            </w:r>
          </w:p>
        </w:tc>
        <w:tc>
          <w:tcPr>
            <w:tcW w:w="3390" w:type="pct"/>
            <w:tcBorders>
              <w:top w:val="nil"/>
              <w:left w:val="nil"/>
              <w:bottom w:val="single" w:sz="4" w:space="0" w:color="auto"/>
              <w:right w:val="single" w:sz="4" w:space="0" w:color="auto"/>
            </w:tcBorders>
            <w:shd w:val="clear" w:color="auto" w:fill="auto"/>
            <w:vAlign w:val="center"/>
          </w:tcPr>
          <w:p w14:paraId="3BDE82B8">
            <w:pPr>
              <w:rPr>
                <w:rFonts w:ascii="宋体" w:eastAsia="宋体" w:hAnsi="宋体" w:cs="宋体"/>
                <w:color w:val="auto"/>
                <w:lang w:eastAsia="zh-CN"/>
              </w:rPr>
            </w:pPr>
            <w:r>
              <w:rPr>
                <w:rFonts w:ascii="宋体" w:eastAsia="宋体" w:hAnsi="宋体" w:cs="宋体" w:hint="eastAsia"/>
                <w:color w:val="auto"/>
                <w:lang w:eastAsia="zh-CN"/>
              </w:rPr>
              <w:t>1.支持全数字会议技术，支持DSP/DDOV数字化处理与传输技术，支持全数字DSP音频处理技术。</w:t>
            </w:r>
          </w:p>
        </w:tc>
        <w:tc>
          <w:tcPr>
            <w:tcW w:w="262" w:type="pct"/>
            <w:tcBorders>
              <w:top w:val="nil"/>
              <w:left w:val="nil"/>
              <w:bottom w:val="single" w:sz="4" w:space="0" w:color="auto"/>
              <w:right w:val="single" w:sz="4" w:space="0" w:color="auto"/>
            </w:tcBorders>
            <w:shd w:val="clear" w:color="auto" w:fill="auto"/>
            <w:vAlign w:val="center"/>
          </w:tcPr>
          <w:p w14:paraId="6A5AD88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53F0FD02">
            <w:pPr>
              <w:jc w:val="center"/>
              <w:rPr>
                <w:rFonts w:ascii="宋体" w:eastAsia="宋体" w:hAnsi="宋体" w:cs="宋体"/>
                <w:color w:val="auto"/>
              </w:rPr>
            </w:pPr>
            <w:r>
              <w:rPr>
                <w:rFonts w:ascii="宋体" w:eastAsia="宋体" w:hAnsi="宋体" w:cs="宋体" w:hint="eastAsia"/>
                <w:color w:val="auto"/>
              </w:rPr>
              <w:t xml:space="preserve">1 </w:t>
            </w:r>
          </w:p>
        </w:tc>
      </w:tr>
      <w:tr w14:paraId="79A5ABD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A811AE1">
            <w:pPr>
              <w:jc w:val="center"/>
              <w:rPr>
                <w:rFonts w:ascii="宋体" w:eastAsia="宋体" w:hAnsi="宋体" w:cs="宋体"/>
                <w:color w:val="auto"/>
              </w:rPr>
            </w:pPr>
            <w:r>
              <w:rPr>
                <w:rFonts w:ascii="宋体" w:eastAsia="宋体" w:hAnsi="宋体" w:cs="宋体" w:hint="eastAsia"/>
                <w:color w:val="auto"/>
              </w:rPr>
              <w:t>1.4</w:t>
            </w:r>
          </w:p>
        </w:tc>
        <w:tc>
          <w:tcPr>
            <w:tcW w:w="472" w:type="pct"/>
            <w:tcBorders>
              <w:top w:val="nil"/>
              <w:left w:val="nil"/>
              <w:bottom w:val="single" w:sz="4" w:space="0" w:color="auto"/>
              <w:right w:val="single" w:sz="4" w:space="0" w:color="auto"/>
            </w:tcBorders>
            <w:shd w:val="clear" w:color="auto" w:fill="auto"/>
            <w:vAlign w:val="center"/>
          </w:tcPr>
          <w:p w14:paraId="04EA5130">
            <w:pPr>
              <w:jc w:val="center"/>
              <w:rPr>
                <w:rFonts w:ascii="宋体" w:eastAsia="宋体" w:hAnsi="宋体" w:cs="宋体"/>
                <w:color w:val="auto"/>
              </w:rPr>
            </w:pPr>
            <w:r>
              <w:rPr>
                <w:rFonts w:ascii="宋体" w:eastAsia="宋体" w:hAnsi="宋体" w:cs="宋体" w:hint="eastAsia"/>
                <w:color w:val="auto"/>
              </w:rPr>
              <w:t>网络音频矩阵处理器</w:t>
            </w:r>
          </w:p>
        </w:tc>
        <w:tc>
          <w:tcPr>
            <w:tcW w:w="3390" w:type="pct"/>
            <w:tcBorders>
              <w:top w:val="nil"/>
              <w:left w:val="nil"/>
              <w:bottom w:val="single" w:sz="4" w:space="0" w:color="auto"/>
              <w:right w:val="single" w:sz="4" w:space="0" w:color="auto"/>
            </w:tcBorders>
            <w:shd w:val="clear" w:color="auto" w:fill="auto"/>
            <w:vAlign w:val="center"/>
          </w:tcPr>
          <w:p w14:paraId="578EEA61">
            <w:pPr>
              <w:rPr>
                <w:rFonts w:ascii="宋体" w:eastAsia="宋体" w:hAnsi="宋体" w:cs="宋体"/>
                <w:color w:val="auto"/>
                <w:lang w:eastAsia="zh-CN"/>
              </w:rPr>
            </w:pPr>
            <w:r>
              <w:rPr>
                <w:rFonts w:ascii="宋体" w:eastAsia="宋体" w:hAnsi="宋体" w:cs="宋体" w:hint="eastAsia"/>
                <w:color w:val="auto"/>
                <w:lang w:eastAsia="zh-CN"/>
              </w:rPr>
              <w:t>1.≥8进8出数字音频媒体矩阵，DSP浮点运算技术与内置回声消除.噪声消除算法，≥8路平衡式话筒／线路输入。</w:t>
            </w:r>
          </w:p>
        </w:tc>
        <w:tc>
          <w:tcPr>
            <w:tcW w:w="262" w:type="pct"/>
            <w:tcBorders>
              <w:top w:val="nil"/>
              <w:left w:val="nil"/>
              <w:bottom w:val="single" w:sz="4" w:space="0" w:color="auto"/>
              <w:right w:val="single" w:sz="4" w:space="0" w:color="auto"/>
            </w:tcBorders>
            <w:shd w:val="clear" w:color="auto" w:fill="auto"/>
            <w:vAlign w:val="center"/>
          </w:tcPr>
          <w:p w14:paraId="2D9DEEEC">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3322860">
            <w:pPr>
              <w:jc w:val="center"/>
              <w:rPr>
                <w:rFonts w:ascii="宋体" w:eastAsia="宋体" w:hAnsi="宋体" w:cs="宋体"/>
                <w:color w:val="auto"/>
              </w:rPr>
            </w:pPr>
            <w:r>
              <w:rPr>
                <w:rFonts w:ascii="宋体" w:eastAsia="宋体" w:hAnsi="宋体" w:cs="宋体" w:hint="eastAsia"/>
                <w:color w:val="auto"/>
              </w:rPr>
              <w:t xml:space="preserve">1 </w:t>
            </w:r>
          </w:p>
        </w:tc>
      </w:tr>
      <w:tr w14:paraId="06428A2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9E5C97A">
            <w:pPr>
              <w:jc w:val="center"/>
              <w:rPr>
                <w:rFonts w:ascii="宋体" w:eastAsia="宋体" w:hAnsi="宋体" w:cs="宋体"/>
                <w:color w:val="auto"/>
              </w:rPr>
            </w:pPr>
            <w:r>
              <w:rPr>
                <w:rFonts w:ascii="宋体" w:eastAsia="宋体" w:hAnsi="宋体" w:cs="宋体" w:hint="eastAsia"/>
                <w:color w:val="auto"/>
              </w:rPr>
              <w:t>1.5</w:t>
            </w:r>
          </w:p>
        </w:tc>
        <w:tc>
          <w:tcPr>
            <w:tcW w:w="472" w:type="pct"/>
            <w:tcBorders>
              <w:top w:val="nil"/>
              <w:left w:val="nil"/>
              <w:bottom w:val="single" w:sz="4" w:space="0" w:color="auto"/>
              <w:right w:val="single" w:sz="4" w:space="0" w:color="auto"/>
            </w:tcBorders>
            <w:shd w:val="clear" w:color="auto" w:fill="auto"/>
            <w:vAlign w:val="center"/>
          </w:tcPr>
          <w:p w14:paraId="5D0F1FFE">
            <w:pPr>
              <w:jc w:val="center"/>
              <w:rPr>
                <w:rFonts w:ascii="宋体" w:eastAsia="宋体" w:hAnsi="宋体" w:cs="宋体"/>
                <w:color w:val="auto"/>
              </w:rPr>
            </w:pPr>
            <w:r>
              <w:rPr>
                <w:rFonts w:ascii="宋体" w:eastAsia="宋体" w:hAnsi="宋体" w:cs="宋体" w:hint="eastAsia"/>
                <w:color w:val="auto"/>
              </w:rPr>
              <w:t>反馈抑制器</w:t>
            </w:r>
          </w:p>
        </w:tc>
        <w:tc>
          <w:tcPr>
            <w:tcW w:w="3390" w:type="pct"/>
            <w:tcBorders>
              <w:top w:val="nil"/>
              <w:left w:val="nil"/>
              <w:bottom w:val="single" w:sz="4" w:space="0" w:color="auto"/>
              <w:right w:val="single" w:sz="4" w:space="0" w:color="auto"/>
            </w:tcBorders>
            <w:shd w:val="clear" w:color="auto" w:fill="auto"/>
            <w:vAlign w:val="center"/>
          </w:tcPr>
          <w:p w14:paraId="715EEDEF">
            <w:pPr>
              <w:rPr>
                <w:rFonts w:ascii="宋体" w:eastAsia="宋体" w:hAnsi="宋体" w:cs="宋体"/>
                <w:color w:val="auto"/>
                <w:lang w:eastAsia="zh-CN"/>
              </w:rPr>
            </w:pPr>
            <w:r>
              <w:rPr>
                <w:rFonts w:ascii="宋体" w:eastAsia="宋体" w:hAnsi="宋体" w:cs="宋体" w:hint="eastAsia"/>
                <w:color w:val="auto"/>
                <w:lang w:eastAsia="zh-CN"/>
              </w:rPr>
              <w:t>1.≥双通道全自动高速数字声反馈抑制器，每通道≥24个反馈抑制频点，≥192KHz采样频率，≥32比特DSP处理器。</w:t>
            </w:r>
          </w:p>
        </w:tc>
        <w:tc>
          <w:tcPr>
            <w:tcW w:w="262" w:type="pct"/>
            <w:tcBorders>
              <w:top w:val="nil"/>
              <w:left w:val="nil"/>
              <w:bottom w:val="single" w:sz="4" w:space="0" w:color="auto"/>
              <w:right w:val="single" w:sz="4" w:space="0" w:color="auto"/>
            </w:tcBorders>
            <w:shd w:val="clear" w:color="auto" w:fill="auto"/>
            <w:vAlign w:val="center"/>
          </w:tcPr>
          <w:p w14:paraId="67BA6F4E">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A4BC8A0">
            <w:pPr>
              <w:jc w:val="center"/>
              <w:rPr>
                <w:rFonts w:ascii="宋体" w:eastAsia="宋体" w:hAnsi="宋体" w:cs="宋体"/>
                <w:color w:val="auto"/>
              </w:rPr>
            </w:pPr>
            <w:r>
              <w:rPr>
                <w:rFonts w:ascii="宋体" w:eastAsia="宋体" w:hAnsi="宋体" w:cs="宋体" w:hint="eastAsia"/>
                <w:color w:val="auto"/>
              </w:rPr>
              <w:t xml:space="preserve">1 </w:t>
            </w:r>
          </w:p>
        </w:tc>
      </w:tr>
      <w:tr w14:paraId="2C7D3CF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177DC9E">
            <w:pPr>
              <w:jc w:val="center"/>
              <w:rPr>
                <w:rFonts w:ascii="宋体" w:eastAsia="宋体" w:hAnsi="宋体" w:cs="宋体"/>
                <w:color w:val="auto"/>
              </w:rPr>
            </w:pPr>
            <w:r>
              <w:rPr>
                <w:rFonts w:ascii="宋体" w:eastAsia="宋体" w:hAnsi="宋体" w:cs="宋体" w:hint="eastAsia"/>
                <w:color w:val="auto"/>
              </w:rPr>
              <w:t>1.6</w:t>
            </w:r>
          </w:p>
        </w:tc>
        <w:tc>
          <w:tcPr>
            <w:tcW w:w="472" w:type="pct"/>
            <w:tcBorders>
              <w:top w:val="nil"/>
              <w:left w:val="nil"/>
              <w:bottom w:val="single" w:sz="4" w:space="0" w:color="auto"/>
              <w:right w:val="single" w:sz="4" w:space="0" w:color="auto"/>
            </w:tcBorders>
            <w:shd w:val="clear" w:color="auto" w:fill="auto"/>
            <w:vAlign w:val="center"/>
          </w:tcPr>
          <w:p w14:paraId="3BE17B32">
            <w:pPr>
              <w:jc w:val="center"/>
              <w:rPr>
                <w:rFonts w:ascii="宋体" w:eastAsia="宋体" w:hAnsi="宋体" w:cs="宋体"/>
                <w:color w:val="auto"/>
              </w:rPr>
            </w:pPr>
            <w:r>
              <w:rPr>
                <w:rFonts w:ascii="宋体" w:eastAsia="宋体" w:hAnsi="宋体" w:cs="宋体" w:hint="eastAsia"/>
                <w:color w:val="auto"/>
              </w:rPr>
              <w:t>一拖二无线发言单元</w:t>
            </w:r>
          </w:p>
        </w:tc>
        <w:tc>
          <w:tcPr>
            <w:tcW w:w="3390" w:type="pct"/>
            <w:tcBorders>
              <w:top w:val="nil"/>
              <w:left w:val="nil"/>
              <w:bottom w:val="single" w:sz="4" w:space="0" w:color="auto"/>
              <w:right w:val="single" w:sz="4" w:space="0" w:color="auto"/>
            </w:tcBorders>
            <w:shd w:val="clear" w:color="auto" w:fill="auto"/>
            <w:vAlign w:val="center"/>
          </w:tcPr>
          <w:p w14:paraId="42979823">
            <w:pPr>
              <w:rPr>
                <w:rFonts w:ascii="宋体" w:eastAsia="宋体" w:hAnsi="宋体" w:cs="宋体"/>
                <w:color w:val="auto"/>
                <w:lang w:eastAsia="zh-CN"/>
              </w:rPr>
            </w:pPr>
            <w:r>
              <w:rPr>
                <w:rFonts w:ascii="宋体" w:eastAsia="宋体" w:hAnsi="宋体" w:cs="宋体" w:hint="eastAsia"/>
                <w:color w:val="auto"/>
                <w:lang w:eastAsia="zh-CN"/>
              </w:rPr>
              <w:t>1.UHF一拖二PLL 锁相环自动选讯手持无线麦克风，每通道预设≥32个UHF频点，≥300个调谐频点可选，采用稳定的PLL相位锁定频率振荡电路。</w:t>
            </w:r>
          </w:p>
        </w:tc>
        <w:tc>
          <w:tcPr>
            <w:tcW w:w="262" w:type="pct"/>
            <w:tcBorders>
              <w:top w:val="nil"/>
              <w:left w:val="nil"/>
              <w:bottom w:val="single" w:sz="4" w:space="0" w:color="auto"/>
              <w:right w:val="single" w:sz="4" w:space="0" w:color="auto"/>
            </w:tcBorders>
            <w:shd w:val="clear" w:color="auto" w:fill="auto"/>
            <w:vAlign w:val="center"/>
          </w:tcPr>
          <w:p w14:paraId="05B9113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925BED3">
            <w:pPr>
              <w:jc w:val="center"/>
              <w:rPr>
                <w:rFonts w:ascii="宋体" w:eastAsia="宋体" w:hAnsi="宋体" w:cs="宋体"/>
                <w:color w:val="auto"/>
              </w:rPr>
            </w:pPr>
            <w:r>
              <w:rPr>
                <w:rFonts w:ascii="宋体" w:eastAsia="宋体" w:hAnsi="宋体" w:cs="宋体" w:hint="eastAsia"/>
                <w:color w:val="auto"/>
              </w:rPr>
              <w:t xml:space="preserve">1 </w:t>
            </w:r>
          </w:p>
        </w:tc>
      </w:tr>
      <w:tr w14:paraId="4D9AD0D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FCE2252">
            <w:pPr>
              <w:jc w:val="center"/>
              <w:rPr>
                <w:rFonts w:ascii="宋体" w:eastAsia="宋体" w:hAnsi="宋体" w:cs="宋体"/>
                <w:color w:val="auto"/>
              </w:rPr>
            </w:pPr>
            <w:r>
              <w:rPr>
                <w:rFonts w:ascii="宋体" w:eastAsia="宋体" w:hAnsi="宋体" w:cs="宋体" w:hint="eastAsia"/>
                <w:color w:val="auto"/>
              </w:rPr>
              <w:t>1.7</w:t>
            </w:r>
          </w:p>
        </w:tc>
        <w:tc>
          <w:tcPr>
            <w:tcW w:w="472" w:type="pct"/>
            <w:tcBorders>
              <w:top w:val="nil"/>
              <w:left w:val="nil"/>
              <w:bottom w:val="single" w:sz="4" w:space="0" w:color="auto"/>
              <w:right w:val="single" w:sz="4" w:space="0" w:color="auto"/>
            </w:tcBorders>
            <w:shd w:val="clear" w:color="auto" w:fill="auto"/>
            <w:vAlign w:val="center"/>
          </w:tcPr>
          <w:p w14:paraId="78FE00E5">
            <w:pPr>
              <w:jc w:val="center"/>
              <w:rPr>
                <w:rFonts w:ascii="宋体" w:eastAsia="宋体" w:hAnsi="宋体" w:cs="宋体"/>
                <w:color w:val="auto"/>
              </w:rPr>
            </w:pPr>
            <w:r>
              <w:rPr>
                <w:rFonts w:ascii="宋体" w:eastAsia="宋体" w:hAnsi="宋体" w:cs="宋体" w:hint="eastAsia"/>
                <w:color w:val="auto"/>
              </w:rPr>
              <w:t>主音箱</w:t>
            </w:r>
          </w:p>
        </w:tc>
        <w:tc>
          <w:tcPr>
            <w:tcW w:w="3390" w:type="pct"/>
            <w:tcBorders>
              <w:top w:val="nil"/>
              <w:left w:val="nil"/>
              <w:bottom w:val="single" w:sz="4" w:space="0" w:color="auto"/>
              <w:right w:val="single" w:sz="4" w:space="0" w:color="auto"/>
            </w:tcBorders>
            <w:shd w:val="clear" w:color="auto" w:fill="auto"/>
            <w:vAlign w:val="center"/>
          </w:tcPr>
          <w:p w14:paraId="7E381D05">
            <w:pPr>
              <w:rPr>
                <w:rFonts w:ascii="宋体" w:eastAsia="宋体" w:hAnsi="宋体" w:cs="宋体"/>
                <w:color w:val="auto"/>
                <w:lang w:eastAsia="zh-CN"/>
              </w:rPr>
            </w:pPr>
            <w:r>
              <w:rPr>
                <w:rFonts w:ascii="宋体" w:eastAsia="宋体" w:hAnsi="宋体" w:cs="宋体" w:hint="eastAsia"/>
                <w:color w:val="auto"/>
                <w:lang w:eastAsia="zh-CN"/>
              </w:rPr>
              <w:t>1.内置≥6x2.75"超低单元，≤250W/8</w:t>
            </w:r>
            <w:r>
              <w:rPr>
                <w:rFonts w:ascii="宋体" w:eastAsia="宋体" w:hAnsi="宋体" w:cs="宋体" w:hint="eastAsia"/>
                <w:color w:val="auto"/>
              </w:rPr>
              <w:t>Ω</w:t>
            </w:r>
            <w:r>
              <w:rPr>
                <w:rFonts w:ascii="宋体" w:eastAsia="宋体" w:hAnsi="宋体" w:cs="宋体" w:hint="eastAsia"/>
                <w:color w:val="auto"/>
                <w:lang w:eastAsia="zh-CN"/>
              </w:rPr>
              <w:t>的额定功率。</w:t>
            </w:r>
          </w:p>
        </w:tc>
        <w:tc>
          <w:tcPr>
            <w:tcW w:w="262" w:type="pct"/>
            <w:tcBorders>
              <w:top w:val="nil"/>
              <w:left w:val="nil"/>
              <w:bottom w:val="single" w:sz="4" w:space="0" w:color="auto"/>
              <w:right w:val="single" w:sz="4" w:space="0" w:color="auto"/>
            </w:tcBorders>
            <w:shd w:val="clear" w:color="auto" w:fill="auto"/>
            <w:vAlign w:val="center"/>
          </w:tcPr>
          <w:p w14:paraId="23C8CD23">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vAlign w:val="center"/>
          </w:tcPr>
          <w:p w14:paraId="73513491">
            <w:pPr>
              <w:jc w:val="center"/>
              <w:rPr>
                <w:rFonts w:ascii="宋体" w:eastAsia="宋体" w:hAnsi="宋体" w:cs="宋体"/>
                <w:color w:val="auto"/>
              </w:rPr>
            </w:pPr>
            <w:r>
              <w:rPr>
                <w:rFonts w:ascii="宋体" w:eastAsia="宋体" w:hAnsi="宋体" w:cs="宋体" w:hint="eastAsia"/>
                <w:color w:val="auto"/>
              </w:rPr>
              <w:t xml:space="preserve">2 </w:t>
            </w:r>
          </w:p>
        </w:tc>
      </w:tr>
      <w:tr w14:paraId="5EC7571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CEA085B">
            <w:pPr>
              <w:jc w:val="center"/>
              <w:rPr>
                <w:rFonts w:ascii="宋体" w:eastAsia="宋体" w:hAnsi="宋体" w:cs="宋体"/>
                <w:color w:val="auto"/>
              </w:rPr>
            </w:pPr>
            <w:r>
              <w:rPr>
                <w:rFonts w:ascii="宋体" w:eastAsia="宋体" w:hAnsi="宋体" w:cs="宋体" w:hint="eastAsia"/>
                <w:color w:val="auto"/>
              </w:rPr>
              <w:t>1.8</w:t>
            </w:r>
          </w:p>
        </w:tc>
        <w:tc>
          <w:tcPr>
            <w:tcW w:w="472" w:type="pct"/>
            <w:tcBorders>
              <w:top w:val="nil"/>
              <w:left w:val="nil"/>
              <w:bottom w:val="single" w:sz="4" w:space="0" w:color="auto"/>
              <w:right w:val="single" w:sz="4" w:space="0" w:color="auto"/>
            </w:tcBorders>
            <w:shd w:val="clear" w:color="auto" w:fill="auto"/>
            <w:vAlign w:val="center"/>
          </w:tcPr>
          <w:p w14:paraId="33DC99C1">
            <w:pPr>
              <w:jc w:val="center"/>
              <w:rPr>
                <w:rFonts w:ascii="宋体" w:eastAsia="宋体" w:hAnsi="宋体" w:cs="宋体"/>
                <w:color w:val="auto"/>
              </w:rPr>
            </w:pPr>
            <w:r>
              <w:rPr>
                <w:rFonts w:ascii="宋体" w:eastAsia="宋体" w:hAnsi="宋体" w:cs="宋体" w:hint="eastAsia"/>
                <w:color w:val="auto"/>
              </w:rPr>
              <w:t>主功放</w:t>
            </w:r>
          </w:p>
        </w:tc>
        <w:tc>
          <w:tcPr>
            <w:tcW w:w="3390" w:type="pct"/>
            <w:tcBorders>
              <w:top w:val="nil"/>
              <w:left w:val="nil"/>
              <w:bottom w:val="single" w:sz="4" w:space="0" w:color="auto"/>
              <w:right w:val="single" w:sz="4" w:space="0" w:color="auto"/>
            </w:tcBorders>
            <w:shd w:val="clear" w:color="auto" w:fill="auto"/>
            <w:vAlign w:val="center"/>
          </w:tcPr>
          <w:p w14:paraId="4291E707">
            <w:pPr>
              <w:rPr>
                <w:rFonts w:ascii="宋体" w:eastAsia="宋体" w:hAnsi="宋体" w:cs="宋体"/>
                <w:color w:val="auto"/>
                <w:lang w:eastAsia="zh-CN"/>
              </w:rPr>
            </w:pPr>
            <w:r>
              <w:rPr>
                <w:rFonts w:ascii="宋体" w:eastAsia="宋体" w:hAnsi="宋体" w:cs="宋体" w:hint="eastAsia"/>
                <w:color w:val="auto"/>
                <w:lang w:eastAsia="zh-CN"/>
              </w:rPr>
              <w:t>1.内置削波限幅自动压限电路，立体声.桥接和并联操作模式及输入灵敏度选择，输入和接线柱输出接头，牢固连接，≤2*280W/8</w:t>
            </w:r>
            <w:r>
              <w:rPr>
                <w:rFonts w:ascii="宋体" w:eastAsia="宋体" w:hAnsi="宋体" w:cs="宋体" w:hint="eastAsia"/>
                <w:color w:val="auto"/>
              </w:rPr>
              <w:t>Ω</w:t>
            </w:r>
            <w:r>
              <w:rPr>
                <w:rFonts w:ascii="宋体" w:eastAsia="宋体" w:hAnsi="宋体" w:cs="宋体" w:hint="eastAsia"/>
                <w:color w:val="auto"/>
                <w:lang w:eastAsia="zh-CN"/>
              </w:rPr>
              <w:t>，≤2*420W/4</w:t>
            </w:r>
            <w:r>
              <w:rPr>
                <w:rFonts w:ascii="宋体" w:eastAsia="宋体" w:hAnsi="宋体" w:cs="宋体" w:hint="eastAsia"/>
                <w:color w:val="auto"/>
              </w:rPr>
              <w:t>Ω</w:t>
            </w:r>
            <w:r>
              <w:rPr>
                <w:rFonts w:ascii="宋体" w:eastAsia="宋体" w:hAnsi="宋体" w:cs="宋体" w:hint="eastAsia"/>
                <w:color w:val="auto"/>
                <w:lang w:eastAsia="zh-CN"/>
              </w:rPr>
              <w:t>，桥接≤630W/8</w:t>
            </w:r>
            <w:r>
              <w:rPr>
                <w:rFonts w:ascii="宋体" w:eastAsia="宋体" w:hAnsi="宋体" w:cs="宋体" w:hint="eastAsia"/>
                <w:color w:val="auto"/>
              </w:rPr>
              <w:t>Ω</w:t>
            </w:r>
            <w:r>
              <w:rPr>
                <w:rFonts w:ascii="宋体" w:eastAsia="宋体" w:hAnsi="宋体" w:cs="宋体" w:hint="eastAsia"/>
                <w:color w:val="auto"/>
                <w:lang w:eastAsia="zh-CN"/>
              </w:rPr>
              <w:t>。</w:t>
            </w:r>
          </w:p>
        </w:tc>
        <w:tc>
          <w:tcPr>
            <w:tcW w:w="262" w:type="pct"/>
            <w:tcBorders>
              <w:top w:val="nil"/>
              <w:left w:val="nil"/>
              <w:bottom w:val="single" w:sz="4" w:space="0" w:color="auto"/>
              <w:right w:val="single" w:sz="4" w:space="0" w:color="auto"/>
            </w:tcBorders>
            <w:shd w:val="clear" w:color="auto" w:fill="auto"/>
            <w:vAlign w:val="center"/>
          </w:tcPr>
          <w:p w14:paraId="548CA91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B6CD79A">
            <w:pPr>
              <w:jc w:val="center"/>
              <w:rPr>
                <w:rFonts w:ascii="宋体" w:eastAsia="宋体" w:hAnsi="宋体" w:cs="宋体"/>
                <w:color w:val="auto"/>
              </w:rPr>
            </w:pPr>
            <w:r>
              <w:rPr>
                <w:rFonts w:ascii="宋体" w:eastAsia="宋体" w:hAnsi="宋体" w:cs="宋体" w:hint="eastAsia"/>
                <w:color w:val="auto"/>
              </w:rPr>
              <w:t xml:space="preserve">1 </w:t>
            </w:r>
          </w:p>
        </w:tc>
      </w:tr>
      <w:tr w14:paraId="22B2871E">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43FE509">
            <w:pPr>
              <w:jc w:val="center"/>
              <w:rPr>
                <w:rFonts w:ascii="宋体" w:eastAsia="宋体" w:hAnsi="宋体" w:cs="宋体"/>
                <w:color w:val="auto"/>
              </w:rPr>
            </w:pPr>
            <w:r>
              <w:rPr>
                <w:rFonts w:ascii="宋体" w:eastAsia="宋体" w:hAnsi="宋体" w:cs="宋体" w:hint="eastAsia"/>
                <w:color w:val="auto"/>
              </w:rPr>
              <w:t>1.9</w:t>
            </w:r>
          </w:p>
        </w:tc>
        <w:tc>
          <w:tcPr>
            <w:tcW w:w="472" w:type="pct"/>
            <w:tcBorders>
              <w:top w:val="nil"/>
              <w:left w:val="nil"/>
              <w:bottom w:val="single" w:sz="4" w:space="0" w:color="auto"/>
              <w:right w:val="single" w:sz="4" w:space="0" w:color="auto"/>
            </w:tcBorders>
            <w:shd w:val="clear" w:color="auto" w:fill="auto"/>
            <w:vAlign w:val="center"/>
          </w:tcPr>
          <w:p w14:paraId="77D05E74">
            <w:pPr>
              <w:jc w:val="center"/>
              <w:rPr>
                <w:rFonts w:ascii="宋体" w:eastAsia="宋体" w:hAnsi="宋体" w:cs="宋体"/>
                <w:color w:val="auto"/>
              </w:rPr>
            </w:pPr>
            <w:r>
              <w:rPr>
                <w:rFonts w:ascii="宋体" w:eastAsia="宋体" w:hAnsi="宋体" w:cs="宋体" w:hint="eastAsia"/>
                <w:color w:val="auto"/>
              </w:rPr>
              <w:t>补声音箱</w:t>
            </w:r>
          </w:p>
        </w:tc>
        <w:tc>
          <w:tcPr>
            <w:tcW w:w="3390" w:type="pct"/>
            <w:tcBorders>
              <w:top w:val="nil"/>
              <w:left w:val="nil"/>
              <w:bottom w:val="single" w:sz="4" w:space="0" w:color="auto"/>
              <w:right w:val="single" w:sz="4" w:space="0" w:color="auto"/>
            </w:tcBorders>
            <w:shd w:val="clear" w:color="auto" w:fill="auto"/>
            <w:vAlign w:val="center"/>
          </w:tcPr>
          <w:p w14:paraId="0A767817">
            <w:pPr>
              <w:rPr>
                <w:rFonts w:ascii="宋体" w:eastAsia="宋体" w:hAnsi="宋体" w:cs="宋体"/>
                <w:color w:val="auto"/>
                <w:lang w:eastAsia="zh-CN"/>
              </w:rPr>
            </w:pPr>
            <w:r>
              <w:rPr>
                <w:rFonts w:ascii="宋体" w:eastAsia="宋体" w:hAnsi="宋体" w:cs="宋体" w:hint="eastAsia"/>
                <w:color w:val="auto"/>
                <w:lang w:eastAsia="zh-CN"/>
              </w:rPr>
              <w:t>1.≥6寸全频同轴吸顶音箱，≥1"带状高音+≥6"同轴中低音单元组合，功率≤80W，≤4</w:t>
            </w:r>
            <w:r>
              <w:rPr>
                <w:rFonts w:ascii="宋体" w:eastAsia="宋体" w:hAnsi="宋体" w:cs="宋体" w:hint="eastAsia"/>
                <w:color w:val="auto"/>
              </w:rPr>
              <w:t>Ω</w:t>
            </w:r>
            <w:r>
              <w:rPr>
                <w:rFonts w:ascii="宋体" w:eastAsia="宋体" w:hAnsi="宋体" w:cs="宋体" w:hint="eastAsia"/>
                <w:color w:val="auto"/>
                <w:lang w:eastAsia="zh-CN"/>
              </w:rPr>
              <w:t>或≤16</w:t>
            </w:r>
            <w:r>
              <w:rPr>
                <w:rFonts w:ascii="宋体" w:eastAsia="宋体" w:hAnsi="宋体" w:cs="宋体" w:hint="eastAsia"/>
                <w:color w:val="auto"/>
              </w:rPr>
              <w:t>Ω</w:t>
            </w:r>
            <w:r>
              <w:rPr>
                <w:rFonts w:ascii="宋体" w:eastAsia="宋体" w:hAnsi="宋体" w:cs="宋体" w:hint="eastAsia"/>
                <w:color w:val="auto"/>
                <w:lang w:eastAsia="zh-CN"/>
              </w:rPr>
              <w:t>阻抗可选切换开关。</w:t>
            </w:r>
          </w:p>
        </w:tc>
        <w:tc>
          <w:tcPr>
            <w:tcW w:w="262" w:type="pct"/>
            <w:tcBorders>
              <w:top w:val="nil"/>
              <w:left w:val="nil"/>
              <w:bottom w:val="single" w:sz="4" w:space="0" w:color="auto"/>
              <w:right w:val="single" w:sz="4" w:space="0" w:color="auto"/>
            </w:tcBorders>
            <w:shd w:val="clear" w:color="auto" w:fill="auto"/>
            <w:vAlign w:val="center"/>
          </w:tcPr>
          <w:p w14:paraId="50A46D42">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vAlign w:val="center"/>
          </w:tcPr>
          <w:p w14:paraId="35598B76">
            <w:pPr>
              <w:jc w:val="center"/>
              <w:rPr>
                <w:rFonts w:ascii="宋体" w:eastAsia="宋体" w:hAnsi="宋体" w:cs="宋体"/>
                <w:color w:val="auto"/>
              </w:rPr>
            </w:pPr>
            <w:r>
              <w:rPr>
                <w:rFonts w:ascii="宋体" w:eastAsia="宋体" w:hAnsi="宋体" w:cs="宋体" w:hint="eastAsia"/>
                <w:color w:val="auto"/>
              </w:rPr>
              <w:t xml:space="preserve">9 </w:t>
            </w:r>
          </w:p>
        </w:tc>
      </w:tr>
      <w:tr w14:paraId="7FCA32C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DE542AF">
            <w:pPr>
              <w:jc w:val="center"/>
              <w:rPr>
                <w:rFonts w:ascii="宋体" w:eastAsia="宋体" w:hAnsi="宋体" w:cs="宋体"/>
                <w:color w:val="auto"/>
                <w:lang w:eastAsia="zh-CN"/>
              </w:rPr>
            </w:pPr>
            <w:r>
              <w:rPr>
                <w:rFonts w:ascii="宋体" w:eastAsia="宋体" w:hAnsi="宋体" w:cs="宋体" w:hint="eastAsia"/>
                <w:color w:val="auto"/>
              </w:rPr>
              <w:t>1.1</w:t>
            </w:r>
            <w:r>
              <w:rPr>
                <w:rFonts w:ascii="宋体" w:eastAsia="宋体" w:hAnsi="宋体" w:cs="宋体" w:hint="eastAsia"/>
                <w:color w:val="auto"/>
                <w:lang w:eastAsia="zh-CN"/>
              </w:rPr>
              <w:t>0</w:t>
            </w:r>
          </w:p>
        </w:tc>
        <w:tc>
          <w:tcPr>
            <w:tcW w:w="472" w:type="pct"/>
            <w:tcBorders>
              <w:top w:val="nil"/>
              <w:left w:val="nil"/>
              <w:bottom w:val="single" w:sz="4" w:space="0" w:color="auto"/>
              <w:right w:val="single" w:sz="4" w:space="0" w:color="auto"/>
            </w:tcBorders>
            <w:shd w:val="clear" w:color="auto" w:fill="auto"/>
            <w:vAlign w:val="center"/>
          </w:tcPr>
          <w:p w14:paraId="4E82126D">
            <w:pPr>
              <w:jc w:val="center"/>
              <w:rPr>
                <w:rFonts w:ascii="宋体" w:eastAsia="宋体" w:hAnsi="宋体" w:cs="宋体"/>
                <w:color w:val="auto"/>
              </w:rPr>
            </w:pPr>
            <w:r>
              <w:rPr>
                <w:rFonts w:ascii="宋体" w:eastAsia="宋体" w:hAnsi="宋体" w:cs="宋体" w:hint="eastAsia"/>
                <w:color w:val="auto"/>
              </w:rPr>
              <w:t>补声功放</w:t>
            </w:r>
          </w:p>
        </w:tc>
        <w:tc>
          <w:tcPr>
            <w:tcW w:w="3390" w:type="pct"/>
            <w:tcBorders>
              <w:top w:val="nil"/>
              <w:left w:val="nil"/>
              <w:bottom w:val="single" w:sz="4" w:space="0" w:color="auto"/>
              <w:right w:val="single" w:sz="4" w:space="0" w:color="auto"/>
            </w:tcBorders>
            <w:shd w:val="clear" w:color="auto" w:fill="auto"/>
            <w:vAlign w:val="center"/>
          </w:tcPr>
          <w:p w14:paraId="61E6FE63">
            <w:pPr>
              <w:rPr>
                <w:rFonts w:ascii="宋体" w:eastAsia="宋体" w:hAnsi="宋体" w:cs="宋体"/>
                <w:color w:val="auto"/>
                <w:lang w:eastAsia="zh-CN"/>
              </w:rPr>
            </w:pPr>
            <w:r>
              <w:rPr>
                <w:rFonts w:ascii="宋体" w:eastAsia="宋体" w:hAnsi="宋体" w:cs="宋体" w:hint="eastAsia"/>
                <w:color w:val="auto"/>
                <w:lang w:eastAsia="zh-CN"/>
              </w:rPr>
              <w:t>1.高内置削波限幅自动压限电路，立体声.桥接和并联操作模式及输入灵敏度选择，输入和接线柱输出接头。</w:t>
            </w:r>
          </w:p>
        </w:tc>
        <w:tc>
          <w:tcPr>
            <w:tcW w:w="262" w:type="pct"/>
            <w:tcBorders>
              <w:top w:val="nil"/>
              <w:left w:val="nil"/>
              <w:bottom w:val="single" w:sz="4" w:space="0" w:color="auto"/>
              <w:right w:val="single" w:sz="4" w:space="0" w:color="auto"/>
            </w:tcBorders>
            <w:shd w:val="clear" w:color="auto" w:fill="auto"/>
            <w:vAlign w:val="center"/>
          </w:tcPr>
          <w:p w14:paraId="6440BB8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AB49CD0">
            <w:pPr>
              <w:jc w:val="center"/>
              <w:rPr>
                <w:rFonts w:ascii="宋体" w:eastAsia="宋体" w:hAnsi="宋体" w:cs="宋体"/>
                <w:color w:val="auto"/>
              </w:rPr>
            </w:pPr>
            <w:r>
              <w:rPr>
                <w:rFonts w:ascii="宋体" w:eastAsia="宋体" w:hAnsi="宋体" w:cs="宋体" w:hint="eastAsia"/>
                <w:color w:val="auto"/>
              </w:rPr>
              <w:t xml:space="preserve">3 </w:t>
            </w:r>
          </w:p>
        </w:tc>
      </w:tr>
      <w:tr w14:paraId="318D954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E1DF156">
            <w:pPr>
              <w:jc w:val="center"/>
              <w:rPr>
                <w:rFonts w:ascii="宋体" w:eastAsia="宋体" w:hAnsi="宋体" w:cs="宋体"/>
                <w:color w:val="auto"/>
              </w:rPr>
            </w:pPr>
            <w:r>
              <w:rPr>
                <w:rFonts w:ascii="宋体" w:eastAsia="宋体" w:hAnsi="宋体" w:cs="宋体" w:hint="eastAsia"/>
                <w:color w:val="auto"/>
              </w:rPr>
              <w:t>1.11</w:t>
            </w:r>
          </w:p>
        </w:tc>
        <w:tc>
          <w:tcPr>
            <w:tcW w:w="472" w:type="pct"/>
            <w:tcBorders>
              <w:top w:val="nil"/>
              <w:left w:val="nil"/>
              <w:bottom w:val="single" w:sz="4" w:space="0" w:color="auto"/>
              <w:right w:val="single" w:sz="4" w:space="0" w:color="auto"/>
            </w:tcBorders>
            <w:shd w:val="clear" w:color="auto" w:fill="auto"/>
            <w:vAlign w:val="center"/>
          </w:tcPr>
          <w:p w14:paraId="2D106404">
            <w:pPr>
              <w:jc w:val="center"/>
              <w:rPr>
                <w:rFonts w:ascii="宋体" w:eastAsia="宋体" w:hAnsi="宋体" w:cs="宋体"/>
                <w:color w:val="auto"/>
              </w:rPr>
            </w:pPr>
            <w:r>
              <w:rPr>
                <w:rFonts w:ascii="宋体" w:eastAsia="宋体" w:hAnsi="宋体" w:cs="宋体" w:hint="eastAsia"/>
                <w:color w:val="auto"/>
              </w:rPr>
              <w:t>音频电源控制器</w:t>
            </w:r>
          </w:p>
        </w:tc>
        <w:tc>
          <w:tcPr>
            <w:tcW w:w="3390" w:type="pct"/>
            <w:tcBorders>
              <w:top w:val="nil"/>
              <w:left w:val="nil"/>
              <w:bottom w:val="single" w:sz="4" w:space="0" w:color="auto"/>
              <w:right w:val="single" w:sz="4" w:space="0" w:color="auto"/>
            </w:tcBorders>
            <w:shd w:val="clear" w:color="auto" w:fill="auto"/>
            <w:vAlign w:val="center"/>
          </w:tcPr>
          <w:p w14:paraId="12054541">
            <w:pPr>
              <w:rPr>
                <w:rFonts w:ascii="宋体" w:eastAsia="宋体" w:hAnsi="宋体" w:cs="宋体"/>
                <w:color w:val="auto"/>
                <w:lang w:eastAsia="zh-CN"/>
              </w:rPr>
            </w:pPr>
            <w:r>
              <w:rPr>
                <w:rFonts w:ascii="宋体" w:eastAsia="宋体" w:hAnsi="宋体" w:cs="宋体" w:hint="eastAsia"/>
                <w:color w:val="auto"/>
                <w:lang w:eastAsia="zh-CN"/>
              </w:rPr>
              <w:t>1.≥10路智能型时序电源控制器，可连接异地控制开关的标准的DC5～24V直流电压控制方式进行电平控制及短路控制，每路输出采用≤20A万能插座。</w:t>
            </w:r>
          </w:p>
        </w:tc>
        <w:tc>
          <w:tcPr>
            <w:tcW w:w="262" w:type="pct"/>
            <w:tcBorders>
              <w:top w:val="nil"/>
              <w:left w:val="nil"/>
              <w:bottom w:val="single" w:sz="4" w:space="0" w:color="auto"/>
              <w:right w:val="single" w:sz="4" w:space="0" w:color="auto"/>
            </w:tcBorders>
            <w:shd w:val="clear" w:color="auto" w:fill="auto"/>
            <w:vAlign w:val="center"/>
          </w:tcPr>
          <w:p w14:paraId="6D029B36">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D377ADE">
            <w:pPr>
              <w:jc w:val="center"/>
              <w:rPr>
                <w:rFonts w:ascii="宋体" w:eastAsia="宋体" w:hAnsi="宋体" w:cs="宋体"/>
                <w:color w:val="auto"/>
              </w:rPr>
            </w:pPr>
            <w:r>
              <w:rPr>
                <w:rFonts w:ascii="宋体" w:eastAsia="宋体" w:hAnsi="宋体" w:cs="宋体" w:hint="eastAsia"/>
                <w:color w:val="auto"/>
              </w:rPr>
              <w:t xml:space="preserve">3 </w:t>
            </w:r>
          </w:p>
        </w:tc>
      </w:tr>
      <w:tr w14:paraId="14A31DE8">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C0D8E05">
            <w:pPr>
              <w:jc w:val="center"/>
              <w:rPr>
                <w:rFonts w:ascii="宋体" w:eastAsia="宋体" w:hAnsi="宋体" w:cs="宋体"/>
                <w:color w:val="auto"/>
              </w:rPr>
            </w:pPr>
            <w:r>
              <w:rPr>
                <w:rFonts w:ascii="宋体" w:eastAsia="宋体" w:hAnsi="宋体" w:cs="宋体" w:hint="eastAsia"/>
                <w:color w:val="auto"/>
              </w:rPr>
              <w:t>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21AA6C4E">
            <w:pPr>
              <w:rPr>
                <w:rFonts w:ascii="宋体" w:eastAsia="宋体" w:hAnsi="宋体" w:cs="宋体"/>
                <w:color w:val="auto"/>
              </w:rPr>
            </w:pPr>
            <w:r>
              <w:rPr>
                <w:rFonts w:ascii="宋体" w:eastAsia="宋体" w:hAnsi="宋体" w:cs="宋体" w:hint="eastAsia"/>
                <w:color w:val="auto"/>
              </w:rPr>
              <w:t>小会议室</w:t>
            </w:r>
          </w:p>
        </w:tc>
        <w:tc>
          <w:tcPr>
            <w:tcW w:w="262" w:type="pct"/>
            <w:tcBorders>
              <w:top w:val="nil"/>
              <w:left w:val="nil"/>
              <w:bottom w:val="single" w:sz="4" w:space="0" w:color="auto"/>
              <w:right w:val="single" w:sz="4" w:space="0" w:color="auto"/>
            </w:tcBorders>
            <w:shd w:val="clear" w:color="auto" w:fill="auto"/>
            <w:noWrap/>
            <w:vAlign w:val="center"/>
          </w:tcPr>
          <w:p w14:paraId="615A83D7">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4BB9C8A7">
            <w:pPr>
              <w:rPr>
                <w:rFonts w:ascii="宋体" w:eastAsia="宋体" w:hAnsi="宋体" w:cs="宋体"/>
                <w:color w:val="auto"/>
              </w:rPr>
            </w:pPr>
          </w:p>
        </w:tc>
      </w:tr>
      <w:tr w14:paraId="10C01952">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B9015BD">
            <w:pPr>
              <w:jc w:val="center"/>
              <w:rPr>
                <w:rFonts w:ascii="宋体" w:eastAsia="宋体" w:hAnsi="宋体" w:cs="宋体"/>
                <w:color w:val="auto"/>
              </w:rPr>
            </w:pPr>
            <w:r>
              <w:rPr>
                <w:rFonts w:ascii="宋体" w:eastAsia="宋体" w:hAnsi="宋体" w:cs="宋体" w:hint="eastAsia"/>
                <w:color w:val="auto"/>
              </w:rPr>
              <w:t>2.1</w:t>
            </w:r>
          </w:p>
        </w:tc>
        <w:tc>
          <w:tcPr>
            <w:tcW w:w="472" w:type="pct"/>
            <w:tcBorders>
              <w:top w:val="nil"/>
              <w:left w:val="nil"/>
              <w:bottom w:val="single" w:sz="4" w:space="0" w:color="auto"/>
              <w:right w:val="single" w:sz="4" w:space="0" w:color="auto"/>
            </w:tcBorders>
            <w:shd w:val="clear" w:color="auto" w:fill="auto"/>
            <w:vAlign w:val="center"/>
          </w:tcPr>
          <w:p w14:paraId="0F28ABFA">
            <w:pPr>
              <w:jc w:val="center"/>
              <w:rPr>
                <w:rFonts w:ascii="宋体" w:eastAsia="宋体" w:hAnsi="宋体" w:cs="宋体"/>
                <w:color w:val="auto"/>
              </w:rPr>
            </w:pPr>
            <w:r>
              <w:rPr>
                <w:rFonts w:ascii="宋体" w:eastAsia="宋体" w:hAnsi="宋体" w:cs="宋体" w:hint="eastAsia"/>
                <w:color w:val="auto"/>
              </w:rPr>
              <w:t>高清视频会商终端</w:t>
            </w:r>
          </w:p>
        </w:tc>
        <w:tc>
          <w:tcPr>
            <w:tcW w:w="3390" w:type="pct"/>
            <w:tcBorders>
              <w:top w:val="nil"/>
              <w:left w:val="nil"/>
              <w:bottom w:val="single" w:sz="4" w:space="0" w:color="auto"/>
              <w:right w:val="single" w:sz="4" w:space="0" w:color="auto"/>
            </w:tcBorders>
            <w:shd w:val="clear" w:color="auto" w:fill="auto"/>
            <w:vAlign w:val="center"/>
          </w:tcPr>
          <w:p w14:paraId="0D2481DB">
            <w:pPr>
              <w:rPr>
                <w:rFonts w:ascii="宋体" w:eastAsia="宋体" w:hAnsi="宋体" w:cs="宋体"/>
                <w:color w:val="auto"/>
                <w:lang w:eastAsia="zh-CN"/>
              </w:rPr>
            </w:pPr>
            <w:r>
              <w:rPr>
                <w:rFonts w:ascii="宋体" w:eastAsia="宋体" w:hAnsi="宋体" w:cs="宋体" w:hint="eastAsia"/>
                <w:color w:val="auto"/>
                <w:lang w:eastAsia="zh-CN"/>
              </w:rPr>
              <w:t>1.支持ITU-TH.323.IETF SIP协议，支持会议速率128Kbps~8Mbps；</w:t>
            </w:r>
            <w:r>
              <w:rPr>
                <w:rFonts w:ascii="宋体" w:eastAsia="宋体" w:hAnsi="宋体" w:cs="宋体" w:hint="eastAsia"/>
                <w:color w:val="auto"/>
                <w:lang w:eastAsia="zh-CN"/>
              </w:rPr>
              <w:br/>
            </w:r>
            <w:r>
              <w:rPr>
                <w:rFonts w:ascii="宋体" w:eastAsia="宋体" w:hAnsi="宋体" w:cs="宋体" w:hint="eastAsia"/>
                <w:color w:val="auto"/>
                <w:lang w:eastAsia="zh-CN"/>
              </w:rPr>
              <w:t>2.支持主流达到1080P60fps情况下，辅流同时达到1080P60fps；</w:t>
            </w:r>
            <w:r>
              <w:rPr>
                <w:rFonts w:ascii="宋体" w:eastAsia="宋体" w:hAnsi="宋体" w:cs="宋体" w:hint="eastAsia"/>
                <w:color w:val="auto"/>
                <w:lang w:eastAsia="zh-CN"/>
              </w:rPr>
              <w:br/>
            </w:r>
            <w:r>
              <w:rPr>
                <w:rFonts w:ascii="宋体" w:eastAsia="宋体" w:hAnsi="宋体" w:cs="宋体" w:hint="eastAsia"/>
                <w:color w:val="auto"/>
                <w:lang w:eastAsia="zh-CN"/>
              </w:rPr>
              <w:t>3.网络适应性要求 支持30%网络丢包时，语音清晰连续，视频清晰流畅，无卡顿；</w:t>
            </w:r>
            <w:r>
              <w:rPr>
                <w:rFonts w:ascii="宋体" w:eastAsia="宋体" w:hAnsi="宋体" w:cs="宋体" w:hint="eastAsia"/>
                <w:color w:val="auto"/>
                <w:lang w:eastAsia="zh-CN"/>
              </w:rPr>
              <w:br/>
            </w:r>
            <w:r>
              <w:rPr>
                <w:rFonts w:ascii="宋体" w:eastAsia="宋体" w:hAnsi="宋体" w:cs="宋体" w:hint="eastAsia"/>
                <w:color w:val="auto"/>
                <w:lang w:eastAsia="zh-CN"/>
              </w:rPr>
              <w:t>4.支持80%的网络丢包时，声音清晰，不影响会议继续进行；</w:t>
            </w:r>
            <w:r>
              <w:rPr>
                <w:rFonts w:ascii="宋体" w:eastAsia="宋体" w:hAnsi="宋体" w:cs="宋体" w:hint="eastAsia"/>
                <w:color w:val="auto"/>
                <w:lang w:eastAsia="zh-CN"/>
              </w:rPr>
              <w:br/>
            </w:r>
            <w:r>
              <w:rPr>
                <w:rFonts w:ascii="宋体" w:eastAsia="宋体" w:hAnsi="宋体" w:cs="宋体" w:hint="eastAsia"/>
                <w:color w:val="auto"/>
                <w:lang w:eastAsia="zh-CN"/>
              </w:rPr>
              <w:t>5.安全指标 支持在H.323协议下，H.235信令加密；支持在SIP下，TLS.SRTP加密；支持 AES媒体流加密算法，保证会议安全；</w:t>
            </w:r>
            <w:r>
              <w:rPr>
                <w:rFonts w:ascii="宋体" w:eastAsia="宋体" w:hAnsi="宋体" w:cs="宋体" w:hint="eastAsia"/>
                <w:color w:val="auto"/>
                <w:lang w:eastAsia="zh-CN"/>
              </w:rPr>
              <w:br/>
            </w:r>
            <w:r>
              <w:rPr>
                <w:rFonts w:ascii="宋体" w:eastAsia="宋体" w:hAnsi="宋体" w:cs="宋体" w:hint="eastAsia"/>
                <w:color w:val="auto"/>
                <w:lang w:eastAsia="zh-CN"/>
              </w:rPr>
              <w:t>6.摄像机支持≥800万像素1/2.5英寸CMOS成像芯片,支持≥4K 25/30fps.1080P 50/60fps.1080i 50/60.1080p 25/30.720P50/60fps视频输出, 支持≥12倍光学变焦，支持80°水平视角；</w:t>
            </w:r>
            <w:r>
              <w:rPr>
                <w:rFonts w:ascii="宋体" w:eastAsia="宋体" w:hAnsi="宋体" w:cs="宋体" w:hint="eastAsia"/>
                <w:color w:val="auto"/>
                <w:lang w:eastAsia="zh-CN"/>
              </w:rPr>
              <w:br/>
            </w:r>
            <w:r>
              <w:rPr>
                <w:rFonts w:ascii="宋体" w:eastAsia="宋体" w:hAnsi="宋体" w:cs="宋体" w:hint="eastAsia"/>
                <w:color w:val="auto"/>
                <w:lang w:eastAsia="zh-CN"/>
              </w:rPr>
              <w:t>7.全向麦克风,数字阵列麦克风，支持360°全向拾音，拾音距离≥6米；</w:t>
            </w:r>
          </w:p>
        </w:tc>
        <w:tc>
          <w:tcPr>
            <w:tcW w:w="262" w:type="pct"/>
            <w:tcBorders>
              <w:top w:val="nil"/>
              <w:left w:val="nil"/>
              <w:bottom w:val="single" w:sz="4" w:space="0" w:color="auto"/>
              <w:right w:val="single" w:sz="4" w:space="0" w:color="auto"/>
            </w:tcBorders>
            <w:shd w:val="clear" w:color="auto" w:fill="auto"/>
            <w:vAlign w:val="center"/>
          </w:tcPr>
          <w:p w14:paraId="6FE41FE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4C588C3">
            <w:pPr>
              <w:jc w:val="center"/>
              <w:rPr>
                <w:rFonts w:ascii="宋体" w:eastAsia="宋体" w:hAnsi="宋体" w:cs="宋体"/>
                <w:color w:val="auto"/>
              </w:rPr>
            </w:pPr>
            <w:r>
              <w:rPr>
                <w:rFonts w:ascii="宋体" w:eastAsia="宋体" w:hAnsi="宋体" w:cs="宋体" w:hint="eastAsia"/>
                <w:color w:val="auto"/>
              </w:rPr>
              <w:t xml:space="preserve">1 </w:t>
            </w:r>
          </w:p>
        </w:tc>
      </w:tr>
      <w:tr w14:paraId="63DFD0A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CD7210C">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39B6D06F">
            <w:pPr>
              <w:jc w:val="center"/>
              <w:rPr>
                <w:rFonts w:ascii="宋体" w:eastAsia="宋体" w:hAnsi="宋体" w:cs="宋体"/>
                <w:color w:val="auto"/>
              </w:rPr>
            </w:pPr>
            <w:r>
              <w:rPr>
                <w:rFonts w:ascii="宋体" w:eastAsia="宋体" w:hAnsi="宋体" w:cs="宋体" w:hint="eastAsia"/>
                <w:color w:val="auto"/>
              </w:rPr>
              <w:t>手拉手发言单元</w:t>
            </w:r>
          </w:p>
        </w:tc>
        <w:tc>
          <w:tcPr>
            <w:tcW w:w="3390" w:type="pct"/>
            <w:tcBorders>
              <w:top w:val="nil"/>
              <w:left w:val="nil"/>
              <w:bottom w:val="single" w:sz="4" w:space="0" w:color="auto"/>
              <w:right w:val="single" w:sz="4" w:space="0" w:color="auto"/>
            </w:tcBorders>
            <w:shd w:val="clear" w:color="auto" w:fill="auto"/>
            <w:vAlign w:val="center"/>
          </w:tcPr>
          <w:p w14:paraId="328D9F33">
            <w:pPr>
              <w:rPr>
                <w:rFonts w:ascii="宋体" w:eastAsia="宋体" w:hAnsi="宋体" w:cs="宋体"/>
                <w:color w:val="auto"/>
                <w:lang w:eastAsia="zh-CN"/>
              </w:rPr>
            </w:pPr>
            <w:r>
              <w:rPr>
                <w:rFonts w:ascii="宋体" w:eastAsia="宋体" w:hAnsi="宋体" w:cs="宋体" w:hint="eastAsia"/>
                <w:color w:val="auto"/>
                <w:lang w:eastAsia="zh-CN"/>
              </w:rPr>
              <w:t>1.采用DSP/DDOV数字化处理与传输技术，克服长距离传输衰减问题，线距≥150米</w:t>
            </w:r>
            <w:r>
              <w:rPr>
                <w:rFonts w:ascii="宋体" w:eastAsia="宋体" w:hAnsi="宋体" w:cs="宋体" w:hint="eastAsia"/>
                <w:color w:val="auto"/>
                <w:lang w:eastAsia="zh-CN"/>
              </w:rPr>
              <w:br/>
            </w:r>
            <w:r>
              <w:rPr>
                <w:rFonts w:ascii="宋体" w:eastAsia="宋体" w:hAnsi="宋体" w:cs="宋体" w:hint="eastAsia"/>
                <w:color w:val="auto"/>
                <w:lang w:eastAsia="zh-CN"/>
              </w:rPr>
              <w:t>2.采用数字强抗干扰技术，确保会场内设备不受手机.蓝牙.无线电.WiFi等信号干扰；</w:t>
            </w:r>
            <w:r>
              <w:rPr>
                <w:rFonts w:ascii="宋体" w:eastAsia="宋体" w:hAnsi="宋体" w:cs="宋体" w:hint="eastAsia"/>
                <w:color w:val="auto"/>
                <w:lang w:eastAsia="zh-CN"/>
              </w:rPr>
              <w:br/>
            </w:r>
            <w:r>
              <w:rPr>
                <w:rFonts w:ascii="宋体" w:eastAsia="宋体" w:hAnsi="宋体" w:cs="宋体" w:hint="eastAsia"/>
                <w:color w:val="auto"/>
                <w:lang w:eastAsia="zh-CN"/>
              </w:rPr>
              <w:t>3.采用先进静电隔离技术设计，即使在干燥的环境和地区也可以避免产生静电；</w:t>
            </w:r>
            <w:r>
              <w:rPr>
                <w:rFonts w:ascii="宋体" w:eastAsia="宋体" w:hAnsi="宋体" w:cs="宋体" w:hint="eastAsia"/>
                <w:color w:val="auto"/>
                <w:lang w:eastAsia="zh-CN"/>
              </w:rPr>
              <w:br/>
            </w:r>
            <w:r>
              <w:rPr>
                <w:rFonts w:ascii="宋体" w:eastAsia="宋体" w:hAnsi="宋体" w:cs="宋体" w:hint="eastAsia"/>
                <w:color w:val="auto"/>
                <w:lang w:eastAsia="zh-CN"/>
              </w:rPr>
              <w:t>4.驻极体超心形指向性麦克风，确保拾音距离及声音质量，拾音距离≥50cm；</w:t>
            </w:r>
            <w:r>
              <w:rPr>
                <w:rFonts w:ascii="宋体" w:eastAsia="宋体" w:hAnsi="宋体" w:cs="宋体" w:hint="eastAsia"/>
                <w:color w:val="auto"/>
                <w:lang w:eastAsia="zh-CN"/>
              </w:rPr>
              <w:br/>
            </w:r>
            <w:r>
              <w:rPr>
                <w:rFonts w:ascii="宋体" w:eastAsia="宋体" w:hAnsi="宋体" w:cs="宋体" w:hint="eastAsia"/>
                <w:color w:val="auto"/>
                <w:lang w:eastAsia="zh-CN"/>
              </w:rPr>
              <w:t>5.系统采用数字音频处理技术，频率响应可达30Hz-20KHz接近CD音质效果；</w:t>
            </w:r>
          </w:p>
        </w:tc>
        <w:tc>
          <w:tcPr>
            <w:tcW w:w="262" w:type="pct"/>
            <w:tcBorders>
              <w:top w:val="nil"/>
              <w:left w:val="nil"/>
              <w:bottom w:val="single" w:sz="4" w:space="0" w:color="auto"/>
              <w:right w:val="single" w:sz="4" w:space="0" w:color="auto"/>
            </w:tcBorders>
            <w:shd w:val="clear" w:color="auto" w:fill="auto"/>
            <w:vAlign w:val="center"/>
          </w:tcPr>
          <w:p w14:paraId="4EAC182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7402771">
            <w:pPr>
              <w:jc w:val="center"/>
              <w:rPr>
                <w:rFonts w:ascii="宋体" w:eastAsia="宋体" w:hAnsi="宋体" w:cs="宋体"/>
                <w:color w:val="auto"/>
              </w:rPr>
            </w:pPr>
            <w:r>
              <w:rPr>
                <w:rFonts w:ascii="宋体" w:eastAsia="宋体" w:hAnsi="宋体" w:cs="宋体" w:hint="eastAsia"/>
                <w:color w:val="auto"/>
              </w:rPr>
              <w:t>7</w:t>
            </w:r>
          </w:p>
        </w:tc>
      </w:tr>
      <w:tr w14:paraId="6B17861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C899FB0">
            <w:pPr>
              <w:jc w:val="center"/>
              <w:rPr>
                <w:rFonts w:ascii="宋体" w:eastAsia="宋体" w:hAnsi="宋体" w:cs="宋体"/>
                <w:color w:val="auto"/>
              </w:rPr>
            </w:pPr>
            <w:r>
              <w:rPr>
                <w:rFonts w:ascii="宋体" w:eastAsia="宋体" w:hAnsi="宋体" w:cs="宋体" w:hint="eastAsia"/>
                <w:color w:val="auto"/>
              </w:rPr>
              <w:t>2.3</w:t>
            </w:r>
          </w:p>
        </w:tc>
        <w:tc>
          <w:tcPr>
            <w:tcW w:w="472" w:type="pct"/>
            <w:tcBorders>
              <w:top w:val="nil"/>
              <w:left w:val="nil"/>
              <w:bottom w:val="single" w:sz="4" w:space="0" w:color="auto"/>
              <w:right w:val="single" w:sz="4" w:space="0" w:color="auto"/>
            </w:tcBorders>
            <w:shd w:val="clear" w:color="auto" w:fill="auto"/>
            <w:vAlign w:val="center"/>
          </w:tcPr>
          <w:p w14:paraId="0BE7658C">
            <w:pPr>
              <w:jc w:val="center"/>
              <w:rPr>
                <w:rFonts w:ascii="宋体" w:eastAsia="宋体" w:hAnsi="宋体" w:cs="宋体"/>
                <w:color w:val="auto"/>
              </w:rPr>
            </w:pPr>
            <w:r>
              <w:rPr>
                <w:rFonts w:ascii="宋体" w:eastAsia="宋体" w:hAnsi="宋体" w:cs="宋体" w:hint="eastAsia"/>
                <w:color w:val="auto"/>
              </w:rPr>
              <w:t>中央发言控制系统</w:t>
            </w:r>
          </w:p>
        </w:tc>
        <w:tc>
          <w:tcPr>
            <w:tcW w:w="3390" w:type="pct"/>
            <w:tcBorders>
              <w:top w:val="nil"/>
              <w:left w:val="nil"/>
              <w:bottom w:val="single" w:sz="4" w:space="0" w:color="auto"/>
              <w:right w:val="single" w:sz="4" w:space="0" w:color="auto"/>
            </w:tcBorders>
            <w:shd w:val="clear" w:color="auto" w:fill="auto"/>
            <w:vAlign w:val="center"/>
          </w:tcPr>
          <w:p w14:paraId="44F7F783">
            <w:pPr>
              <w:rPr>
                <w:rFonts w:ascii="宋体" w:eastAsia="宋体" w:hAnsi="宋体" w:cs="宋体"/>
                <w:color w:val="auto"/>
                <w:lang w:eastAsia="zh-CN"/>
              </w:rPr>
            </w:pPr>
            <w:r>
              <w:rPr>
                <w:rFonts w:ascii="宋体" w:eastAsia="宋体" w:hAnsi="宋体" w:cs="宋体" w:hint="eastAsia"/>
                <w:color w:val="auto"/>
                <w:lang w:eastAsia="zh-CN"/>
              </w:rPr>
              <w:t>1.采用全数字DSP音频处理技术，音频采样频率≥48KHz，频率响应≥20Hz-20KHz，接近CD音质效果；</w:t>
            </w:r>
            <w:r>
              <w:rPr>
                <w:rFonts w:ascii="宋体" w:eastAsia="宋体" w:hAnsi="宋体" w:cs="宋体" w:hint="eastAsia"/>
                <w:color w:val="auto"/>
                <w:lang w:eastAsia="zh-CN"/>
              </w:rPr>
              <w:br/>
            </w:r>
            <w:r>
              <w:rPr>
                <w:rFonts w:ascii="宋体" w:eastAsia="宋体" w:hAnsi="宋体" w:cs="宋体" w:hint="eastAsia"/>
                <w:color w:val="auto"/>
                <w:lang w:eastAsia="zh-CN"/>
              </w:rPr>
              <w:t>2.系统具备U盘录音功能，可录制会议中所有音频内容，≥2000小时连续录制；</w:t>
            </w:r>
            <w:r>
              <w:rPr>
                <w:rFonts w:ascii="宋体" w:eastAsia="宋体" w:hAnsi="宋体" w:cs="宋体" w:hint="eastAsia"/>
                <w:color w:val="auto"/>
                <w:lang w:eastAsia="zh-CN"/>
              </w:rPr>
              <w:br/>
            </w:r>
            <w:r>
              <w:rPr>
                <w:rFonts w:ascii="宋体" w:eastAsia="宋体" w:hAnsi="宋体" w:cs="宋体" w:hint="eastAsia"/>
                <w:color w:val="auto"/>
                <w:lang w:eastAsia="zh-CN"/>
              </w:rPr>
              <w:t>3.具备智能自动保护技术，在会议主机出现非电源故障时可保证会议音频信号不被中断；</w:t>
            </w:r>
            <w:r>
              <w:rPr>
                <w:rFonts w:ascii="宋体" w:eastAsia="宋体" w:hAnsi="宋体" w:cs="宋体" w:hint="eastAsia"/>
                <w:color w:val="auto"/>
                <w:lang w:eastAsia="zh-CN"/>
              </w:rPr>
              <w:br/>
            </w:r>
            <w:r>
              <w:rPr>
                <w:rFonts w:ascii="宋体" w:eastAsia="宋体" w:hAnsi="宋体" w:cs="宋体" w:hint="eastAsia"/>
                <w:color w:val="auto"/>
                <w:lang w:eastAsia="zh-CN"/>
              </w:rPr>
              <w:t>4.系统装备≥2.8英寸LCD显示屏及操控按键，具备中.英文菜单显示；</w:t>
            </w:r>
            <w:r>
              <w:rPr>
                <w:rFonts w:ascii="宋体" w:eastAsia="宋体" w:hAnsi="宋体" w:cs="宋体" w:hint="eastAsia"/>
                <w:color w:val="auto"/>
                <w:lang w:eastAsia="zh-CN"/>
              </w:rPr>
              <w:br/>
            </w:r>
            <w:r>
              <w:rPr>
                <w:rFonts w:ascii="宋体" w:eastAsia="宋体" w:hAnsi="宋体" w:cs="宋体" w:hint="eastAsia"/>
                <w:color w:val="auto"/>
                <w:lang w:eastAsia="zh-CN"/>
              </w:rPr>
              <w:t>5.内置摄像跟踪板卡，支持VISCA.PELCO-D/P控制协议，脱离视频跟踪软件及控制键盘可进行摄像跟踪设置.保存及自动调用；</w:t>
            </w:r>
          </w:p>
        </w:tc>
        <w:tc>
          <w:tcPr>
            <w:tcW w:w="262" w:type="pct"/>
            <w:tcBorders>
              <w:top w:val="nil"/>
              <w:left w:val="nil"/>
              <w:bottom w:val="single" w:sz="4" w:space="0" w:color="auto"/>
              <w:right w:val="single" w:sz="4" w:space="0" w:color="auto"/>
            </w:tcBorders>
            <w:shd w:val="clear" w:color="auto" w:fill="auto"/>
            <w:vAlign w:val="center"/>
          </w:tcPr>
          <w:p w14:paraId="7F9786B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99D4E98">
            <w:pPr>
              <w:jc w:val="center"/>
              <w:rPr>
                <w:rFonts w:ascii="宋体" w:eastAsia="宋体" w:hAnsi="宋体" w:cs="宋体"/>
                <w:color w:val="auto"/>
              </w:rPr>
            </w:pPr>
            <w:r>
              <w:rPr>
                <w:rFonts w:ascii="宋体" w:eastAsia="宋体" w:hAnsi="宋体" w:cs="宋体" w:hint="eastAsia"/>
                <w:color w:val="auto"/>
              </w:rPr>
              <w:t xml:space="preserve">1 </w:t>
            </w:r>
          </w:p>
        </w:tc>
      </w:tr>
      <w:tr w14:paraId="3CAFDCE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43FA676">
            <w:pPr>
              <w:jc w:val="center"/>
              <w:rPr>
                <w:rFonts w:ascii="宋体" w:eastAsia="宋体" w:hAnsi="宋体" w:cs="宋体"/>
                <w:color w:val="auto"/>
              </w:rPr>
            </w:pPr>
            <w:r>
              <w:rPr>
                <w:rFonts w:ascii="宋体" w:eastAsia="宋体" w:hAnsi="宋体" w:cs="宋体" w:hint="eastAsia"/>
                <w:color w:val="auto"/>
              </w:rPr>
              <w:t>2.4</w:t>
            </w:r>
          </w:p>
        </w:tc>
        <w:tc>
          <w:tcPr>
            <w:tcW w:w="472" w:type="pct"/>
            <w:tcBorders>
              <w:top w:val="nil"/>
              <w:left w:val="nil"/>
              <w:bottom w:val="single" w:sz="4" w:space="0" w:color="auto"/>
              <w:right w:val="single" w:sz="4" w:space="0" w:color="auto"/>
            </w:tcBorders>
            <w:shd w:val="clear" w:color="auto" w:fill="auto"/>
            <w:vAlign w:val="center"/>
          </w:tcPr>
          <w:p w14:paraId="2C111DFF">
            <w:pPr>
              <w:jc w:val="center"/>
              <w:rPr>
                <w:rFonts w:ascii="宋体" w:eastAsia="宋体" w:hAnsi="宋体" w:cs="宋体"/>
                <w:color w:val="auto"/>
              </w:rPr>
            </w:pPr>
            <w:r>
              <w:rPr>
                <w:rFonts w:ascii="宋体" w:eastAsia="宋体" w:hAnsi="宋体" w:cs="宋体" w:hint="eastAsia"/>
                <w:color w:val="auto"/>
              </w:rPr>
              <w:t>网络音频矩阵处理器</w:t>
            </w:r>
          </w:p>
        </w:tc>
        <w:tc>
          <w:tcPr>
            <w:tcW w:w="3390" w:type="pct"/>
            <w:tcBorders>
              <w:top w:val="nil"/>
              <w:left w:val="nil"/>
              <w:bottom w:val="single" w:sz="4" w:space="0" w:color="auto"/>
              <w:right w:val="single" w:sz="4" w:space="0" w:color="auto"/>
            </w:tcBorders>
            <w:shd w:val="clear" w:color="auto" w:fill="auto"/>
            <w:vAlign w:val="center"/>
          </w:tcPr>
          <w:p w14:paraId="55EEE436">
            <w:pPr>
              <w:rPr>
                <w:rFonts w:ascii="宋体" w:eastAsia="宋体" w:hAnsi="宋体" w:cs="宋体"/>
                <w:color w:val="auto"/>
                <w:lang w:eastAsia="zh-CN"/>
              </w:rPr>
            </w:pPr>
            <w:r>
              <w:rPr>
                <w:rFonts w:ascii="宋体" w:eastAsia="宋体" w:hAnsi="宋体" w:cs="宋体" w:hint="eastAsia"/>
                <w:color w:val="auto"/>
                <w:lang w:eastAsia="zh-CN"/>
              </w:rPr>
              <w:t>1.≥8进8出数字音频媒体矩阵，DSP浮点运算技术与内置回声消除.噪声消除算法，≥8路平衡式话筒／线路输入，≥8路平衡式话筒输出，每通道具备输入前级放大器.48V幻像电源.噪声门.自动增益控制器.压缩器 .混音矩阵.音箱管理器，具备基本的音频处理功能</w:t>
            </w:r>
          </w:p>
        </w:tc>
        <w:tc>
          <w:tcPr>
            <w:tcW w:w="262" w:type="pct"/>
            <w:tcBorders>
              <w:top w:val="nil"/>
              <w:left w:val="nil"/>
              <w:bottom w:val="single" w:sz="4" w:space="0" w:color="auto"/>
              <w:right w:val="single" w:sz="4" w:space="0" w:color="auto"/>
            </w:tcBorders>
            <w:shd w:val="clear" w:color="auto" w:fill="auto"/>
            <w:vAlign w:val="center"/>
          </w:tcPr>
          <w:p w14:paraId="4190BCE4">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5B69824">
            <w:pPr>
              <w:jc w:val="center"/>
              <w:rPr>
                <w:rFonts w:ascii="宋体" w:eastAsia="宋体" w:hAnsi="宋体" w:cs="宋体"/>
                <w:color w:val="auto"/>
              </w:rPr>
            </w:pPr>
            <w:r>
              <w:rPr>
                <w:rFonts w:ascii="宋体" w:eastAsia="宋体" w:hAnsi="宋体" w:cs="宋体" w:hint="eastAsia"/>
                <w:color w:val="auto"/>
              </w:rPr>
              <w:t xml:space="preserve">1 </w:t>
            </w:r>
          </w:p>
        </w:tc>
      </w:tr>
      <w:tr w14:paraId="631338A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D6DA120">
            <w:pPr>
              <w:jc w:val="center"/>
              <w:rPr>
                <w:rFonts w:ascii="宋体" w:eastAsia="宋体" w:hAnsi="宋体" w:cs="宋体"/>
                <w:color w:val="auto"/>
              </w:rPr>
            </w:pPr>
            <w:r>
              <w:rPr>
                <w:rFonts w:ascii="宋体" w:eastAsia="宋体" w:hAnsi="宋体" w:cs="宋体" w:hint="eastAsia"/>
                <w:color w:val="auto"/>
              </w:rPr>
              <w:t>2.5</w:t>
            </w:r>
          </w:p>
        </w:tc>
        <w:tc>
          <w:tcPr>
            <w:tcW w:w="472" w:type="pct"/>
            <w:tcBorders>
              <w:top w:val="nil"/>
              <w:left w:val="nil"/>
              <w:bottom w:val="single" w:sz="4" w:space="0" w:color="auto"/>
              <w:right w:val="single" w:sz="4" w:space="0" w:color="auto"/>
            </w:tcBorders>
            <w:shd w:val="clear" w:color="auto" w:fill="auto"/>
            <w:vAlign w:val="center"/>
          </w:tcPr>
          <w:p w14:paraId="5CFAF7E7">
            <w:pPr>
              <w:jc w:val="center"/>
              <w:rPr>
                <w:rFonts w:ascii="宋体" w:eastAsia="宋体" w:hAnsi="宋体" w:cs="宋体"/>
                <w:color w:val="auto"/>
              </w:rPr>
            </w:pPr>
            <w:r>
              <w:rPr>
                <w:rFonts w:ascii="宋体" w:eastAsia="宋体" w:hAnsi="宋体" w:cs="宋体" w:hint="eastAsia"/>
                <w:color w:val="auto"/>
              </w:rPr>
              <w:t>反馈抑制器</w:t>
            </w:r>
          </w:p>
        </w:tc>
        <w:tc>
          <w:tcPr>
            <w:tcW w:w="3390" w:type="pct"/>
            <w:tcBorders>
              <w:top w:val="nil"/>
              <w:left w:val="nil"/>
              <w:bottom w:val="single" w:sz="4" w:space="0" w:color="auto"/>
              <w:right w:val="single" w:sz="4" w:space="0" w:color="auto"/>
            </w:tcBorders>
            <w:shd w:val="clear" w:color="auto" w:fill="auto"/>
            <w:vAlign w:val="center"/>
          </w:tcPr>
          <w:p w14:paraId="10AE22A5">
            <w:pPr>
              <w:rPr>
                <w:rFonts w:ascii="宋体" w:eastAsia="宋体" w:hAnsi="宋体" w:cs="宋体"/>
                <w:color w:val="auto"/>
                <w:lang w:eastAsia="zh-CN"/>
              </w:rPr>
            </w:pPr>
            <w:r>
              <w:rPr>
                <w:rFonts w:ascii="宋体" w:eastAsia="宋体" w:hAnsi="宋体" w:cs="宋体" w:hint="eastAsia"/>
                <w:color w:val="auto"/>
                <w:lang w:eastAsia="zh-CN"/>
              </w:rPr>
              <w:t>1.双通道全自动高速数字声反馈抑制器，每通道≥24个反馈抑制频点，≥192KHz的采样频率，≥32比特DSP处理器，≥24比特的A/D及D/A数模转换器，自适应全自动抑制啸叫动态滤波技术，通过面板的bypass/on按键切换工作模式为直通或抑制，可一键清除滤波器设置</w:t>
            </w:r>
          </w:p>
        </w:tc>
        <w:tc>
          <w:tcPr>
            <w:tcW w:w="262" w:type="pct"/>
            <w:tcBorders>
              <w:top w:val="nil"/>
              <w:left w:val="nil"/>
              <w:bottom w:val="single" w:sz="4" w:space="0" w:color="auto"/>
              <w:right w:val="single" w:sz="4" w:space="0" w:color="auto"/>
            </w:tcBorders>
            <w:shd w:val="clear" w:color="auto" w:fill="auto"/>
            <w:vAlign w:val="center"/>
          </w:tcPr>
          <w:p w14:paraId="66DA21D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5CF662E">
            <w:pPr>
              <w:jc w:val="center"/>
              <w:rPr>
                <w:rFonts w:ascii="宋体" w:eastAsia="宋体" w:hAnsi="宋体" w:cs="宋体"/>
                <w:color w:val="auto"/>
              </w:rPr>
            </w:pPr>
            <w:r>
              <w:rPr>
                <w:rFonts w:ascii="宋体" w:eastAsia="宋体" w:hAnsi="宋体" w:cs="宋体" w:hint="eastAsia"/>
                <w:color w:val="auto"/>
              </w:rPr>
              <w:t xml:space="preserve">1 </w:t>
            </w:r>
          </w:p>
        </w:tc>
      </w:tr>
      <w:tr w14:paraId="4B35AFE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DD66E9D">
            <w:pPr>
              <w:jc w:val="center"/>
              <w:rPr>
                <w:rFonts w:ascii="宋体" w:eastAsia="宋体" w:hAnsi="宋体" w:cs="宋体"/>
                <w:color w:val="auto"/>
              </w:rPr>
            </w:pPr>
            <w:r>
              <w:rPr>
                <w:rFonts w:ascii="宋体" w:eastAsia="宋体" w:hAnsi="宋体" w:cs="宋体" w:hint="eastAsia"/>
                <w:color w:val="auto"/>
              </w:rPr>
              <w:t>2.6</w:t>
            </w:r>
          </w:p>
        </w:tc>
        <w:tc>
          <w:tcPr>
            <w:tcW w:w="472" w:type="pct"/>
            <w:tcBorders>
              <w:top w:val="nil"/>
              <w:left w:val="nil"/>
              <w:bottom w:val="single" w:sz="4" w:space="0" w:color="auto"/>
              <w:right w:val="single" w:sz="4" w:space="0" w:color="auto"/>
            </w:tcBorders>
            <w:shd w:val="clear" w:color="auto" w:fill="auto"/>
            <w:vAlign w:val="center"/>
          </w:tcPr>
          <w:p w14:paraId="432BF2F9">
            <w:pPr>
              <w:jc w:val="center"/>
              <w:rPr>
                <w:rFonts w:ascii="宋体" w:eastAsia="宋体" w:hAnsi="宋体" w:cs="宋体"/>
                <w:color w:val="auto"/>
              </w:rPr>
            </w:pPr>
            <w:r>
              <w:rPr>
                <w:rFonts w:ascii="宋体" w:eastAsia="宋体" w:hAnsi="宋体" w:cs="宋体" w:hint="eastAsia"/>
                <w:color w:val="auto"/>
              </w:rPr>
              <w:t>主音箱</w:t>
            </w:r>
          </w:p>
        </w:tc>
        <w:tc>
          <w:tcPr>
            <w:tcW w:w="3390" w:type="pct"/>
            <w:tcBorders>
              <w:top w:val="nil"/>
              <w:left w:val="nil"/>
              <w:bottom w:val="single" w:sz="4" w:space="0" w:color="auto"/>
              <w:right w:val="single" w:sz="4" w:space="0" w:color="auto"/>
            </w:tcBorders>
            <w:shd w:val="clear" w:color="auto" w:fill="auto"/>
            <w:vAlign w:val="center"/>
          </w:tcPr>
          <w:p w14:paraId="749134A0">
            <w:pPr>
              <w:rPr>
                <w:rFonts w:ascii="宋体" w:eastAsia="宋体" w:hAnsi="宋体" w:cs="宋体"/>
                <w:color w:val="auto"/>
                <w:lang w:eastAsia="zh-CN"/>
              </w:rPr>
            </w:pPr>
            <w:r>
              <w:rPr>
                <w:rFonts w:ascii="宋体" w:eastAsia="宋体" w:hAnsi="宋体" w:cs="宋体" w:hint="eastAsia"/>
                <w:color w:val="auto"/>
                <w:lang w:eastAsia="zh-CN"/>
              </w:rPr>
              <w:t>1.内置≥6x2.75"超低单元，≤250W/8</w:t>
            </w:r>
            <w:r>
              <w:rPr>
                <w:rFonts w:ascii="宋体" w:eastAsia="宋体" w:hAnsi="宋体" w:cs="宋体" w:hint="eastAsia"/>
                <w:color w:val="auto"/>
              </w:rPr>
              <w:t>Ω</w:t>
            </w:r>
            <w:r>
              <w:rPr>
                <w:rFonts w:ascii="宋体" w:eastAsia="宋体" w:hAnsi="宋体" w:cs="宋体" w:hint="eastAsia"/>
                <w:color w:val="auto"/>
                <w:lang w:eastAsia="zh-CN"/>
              </w:rPr>
              <w:t>的额定功率。</w:t>
            </w:r>
          </w:p>
        </w:tc>
        <w:tc>
          <w:tcPr>
            <w:tcW w:w="262" w:type="pct"/>
            <w:tcBorders>
              <w:top w:val="nil"/>
              <w:left w:val="nil"/>
              <w:bottom w:val="single" w:sz="4" w:space="0" w:color="auto"/>
              <w:right w:val="single" w:sz="4" w:space="0" w:color="auto"/>
            </w:tcBorders>
            <w:shd w:val="clear" w:color="auto" w:fill="auto"/>
            <w:vAlign w:val="center"/>
          </w:tcPr>
          <w:p w14:paraId="7CAFF9B0">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vAlign w:val="center"/>
          </w:tcPr>
          <w:p w14:paraId="6A5815ED">
            <w:pPr>
              <w:jc w:val="center"/>
              <w:rPr>
                <w:rFonts w:ascii="宋体" w:eastAsia="宋体" w:hAnsi="宋体" w:cs="宋体"/>
                <w:color w:val="auto"/>
              </w:rPr>
            </w:pPr>
            <w:r>
              <w:rPr>
                <w:rFonts w:ascii="宋体" w:eastAsia="宋体" w:hAnsi="宋体" w:cs="宋体" w:hint="eastAsia"/>
                <w:color w:val="auto"/>
              </w:rPr>
              <w:t xml:space="preserve">2 </w:t>
            </w:r>
          </w:p>
        </w:tc>
      </w:tr>
      <w:tr w14:paraId="7E1989A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2E78428">
            <w:pPr>
              <w:jc w:val="center"/>
              <w:rPr>
                <w:rFonts w:ascii="宋体" w:eastAsia="宋体" w:hAnsi="宋体" w:cs="宋体"/>
                <w:color w:val="auto"/>
              </w:rPr>
            </w:pPr>
            <w:r>
              <w:rPr>
                <w:rFonts w:ascii="宋体" w:eastAsia="宋体" w:hAnsi="宋体" w:cs="宋体" w:hint="eastAsia"/>
                <w:color w:val="auto"/>
              </w:rPr>
              <w:t>2.7</w:t>
            </w:r>
          </w:p>
        </w:tc>
        <w:tc>
          <w:tcPr>
            <w:tcW w:w="472" w:type="pct"/>
            <w:tcBorders>
              <w:top w:val="nil"/>
              <w:left w:val="nil"/>
              <w:bottom w:val="single" w:sz="4" w:space="0" w:color="auto"/>
              <w:right w:val="single" w:sz="4" w:space="0" w:color="auto"/>
            </w:tcBorders>
            <w:shd w:val="clear" w:color="auto" w:fill="auto"/>
            <w:vAlign w:val="center"/>
          </w:tcPr>
          <w:p w14:paraId="5D4C9CA9">
            <w:pPr>
              <w:jc w:val="center"/>
              <w:rPr>
                <w:rFonts w:ascii="宋体" w:eastAsia="宋体" w:hAnsi="宋体" w:cs="宋体"/>
                <w:color w:val="auto"/>
              </w:rPr>
            </w:pPr>
            <w:r>
              <w:rPr>
                <w:rFonts w:ascii="宋体" w:eastAsia="宋体" w:hAnsi="宋体" w:cs="宋体" w:hint="eastAsia"/>
                <w:color w:val="auto"/>
              </w:rPr>
              <w:t>主功放</w:t>
            </w:r>
          </w:p>
        </w:tc>
        <w:tc>
          <w:tcPr>
            <w:tcW w:w="3390" w:type="pct"/>
            <w:tcBorders>
              <w:top w:val="nil"/>
              <w:left w:val="nil"/>
              <w:bottom w:val="single" w:sz="4" w:space="0" w:color="auto"/>
              <w:right w:val="single" w:sz="4" w:space="0" w:color="auto"/>
            </w:tcBorders>
            <w:shd w:val="clear" w:color="auto" w:fill="auto"/>
            <w:vAlign w:val="center"/>
          </w:tcPr>
          <w:p w14:paraId="19A0FDBC">
            <w:pPr>
              <w:rPr>
                <w:rFonts w:ascii="宋体" w:eastAsia="宋体" w:hAnsi="宋体" w:cs="宋体"/>
                <w:color w:val="auto"/>
                <w:lang w:eastAsia="zh-CN"/>
              </w:rPr>
            </w:pPr>
            <w:r>
              <w:rPr>
                <w:rFonts w:ascii="宋体" w:eastAsia="宋体" w:hAnsi="宋体" w:cs="宋体" w:hint="eastAsia"/>
                <w:color w:val="auto"/>
                <w:lang w:eastAsia="zh-CN"/>
              </w:rPr>
              <w:t>1.内置削波限幅自动压限电路，立体声.桥接和并联操作模式及输入灵敏度选择，输入和接线柱输出接头，牢固连接，≤2*280W/8</w:t>
            </w:r>
            <w:r>
              <w:rPr>
                <w:rFonts w:ascii="宋体" w:eastAsia="宋体" w:hAnsi="宋体" w:cs="宋体" w:hint="eastAsia"/>
                <w:color w:val="auto"/>
              </w:rPr>
              <w:t>Ω</w:t>
            </w:r>
            <w:r>
              <w:rPr>
                <w:rFonts w:ascii="宋体" w:eastAsia="宋体" w:hAnsi="宋体" w:cs="宋体" w:hint="eastAsia"/>
                <w:color w:val="auto"/>
                <w:lang w:eastAsia="zh-CN"/>
              </w:rPr>
              <w:t>，≤2*420W/4</w:t>
            </w:r>
            <w:r>
              <w:rPr>
                <w:rFonts w:ascii="宋体" w:eastAsia="宋体" w:hAnsi="宋体" w:cs="宋体" w:hint="eastAsia"/>
                <w:color w:val="auto"/>
              </w:rPr>
              <w:t>Ω</w:t>
            </w:r>
            <w:r>
              <w:rPr>
                <w:rFonts w:ascii="宋体" w:eastAsia="宋体" w:hAnsi="宋体" w:cs="宋体" w:hint="eastAsia"/>
                <w:color w:val="auto"/>
                <w:lang w:eastAsia="zh-CN"/>
              </w:rPr>
              <w:t>，桥接≤630W/8</w:t>
            </w:r>
            <w:r>
              <w:rPr>
                <w:rFonts w:ascii="宋体" w:eastAsia="宋体" w:hAnsi="宋体" w:cs="宋体" w:hint="eastAsia"/>
                <w:color w:val="auto"/>
              </w:rPr>
              <w:t>Ω</w:t>
            </w:r>
            <w:r>
              <w:rPr>
                <w:rFonts w:ascii="宋体" w:eastAsia="宋体" w:hAnsi="宋体" w:cs="宋体" w:hint="eastAsia"/>
                <w:color w:val="auto"/>
                <w:lang w:eastAsia="zh-CN"/>
              </w:rPr>
              <w:t>。</w:t>
            </w:r>
          </w:p>
        </w:tc>
        <w:tc>
          <w:tcPr>
            <w:tcW w:w="262" w:type="pct"/>
            <w:tcBorders>
              <w:top w:val="nil"/>
              <w:left w:val="nil"/>
              <w:bottom w:val="single" w:sz="4" w:space="0" w:color="auto"/>
              <w:right w:val="single" w:sz="4" w:space="0" w:color="auto"/>
            </w:tcBorders>
            <w:shd w:val="clear" w:color="auto" w:fill="auto"/>
            <w:vAlign w:val="center"/>
          </w:tcPr>
          <w:p w14:paraId="4071C4BB">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A34FCE7">
            <w:pPr>
              <w:jc w:val="center"/>
              <w:rPr>
                <w:rFonts w:ascii="宋体" w:eastAsia="宋体" w:hAnsi="宋体" w:cs="宋体"/>
                <w:color w:val="auto"/>
              </w:rPr>
            </w:pPr>
            <w:r>
              <w:rPr>
                <w:rFonts w:ascii="宋体" w:eastAsia="宋体" w:hAnsi="宋体" w:cs="宋体" w:hint="eastAsia"/>
                <w:color w:val="auto"/>
              </w:rPr>
              <w:t xml:space="preserve">1 </w:t>
            </w:r>
          </w:p>
        </w:tc>
      </w:tr>
      <w:tr w14:paraId="597F18D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1AABF97">
            <w:pPr>
              <w:jc w:val="center"/>
              <w:rPr>
                <w:rFonts w:ascii="宋体" w:eastAsia="宋体" w:hAnsi="宋体" w:cs="宋体"/>
                <w:color w:val="auto"/>
              </w:rPr>
            </w:pPr>
            <w:r>
              <w:rPr>
                <w:rFonts w:ascii="宋体" w:eastAsia="宋体" w:hAnsi="宋体" w:cs="宋体" w:hint="eastAsia"/>
                <w:color w:val="auto"/>
              </w:rPr>
              <w:t>2.8</w:t>
            </w:r>
          </w:p>
        </w:tc>
        <w:tc>
          <w:tcPr>
            <w:tcW w:w="472" w:type="pct"/>
            <w:tcBorders>
              <w:top w:val="nil"/>
              <w:left w:val="nil"/>
              <w:bottom w:val="single" w:sz="4" w:space="0" w:color="auto"/>
              <w:right w:val="single" w:sz="4" w:space="0" w:color="auto"/>
            </w:tcBorders>
            <w:shd w:val="clear" w:color="auto" w:fill="auto"/>
            <w:vAlign w:val="center"/>
          </w:tcPr>
          <w:p w14:paraId="3A2019AB">
            <w:pPr>
              <w:jc w:val="center"/>
              <w:rPr>
                <w:rFonts w:ascii="宋体" w:eastAsia="宋体" w:hAnsi="宋体" w:cs="宋体"/>
                <w:color w:val="auto"/>
              </w:rPr>
            </w:pPr>
            <w:r>
              <w:rPr>
                <w:rFonts w:ascii="宋体" w:eastAsia="宋体" w:hAnsi="宋体" w:cs="宋体" w:hint="eastAsia"/>
                <w:color w:val="auto"/>
              </w:rPr>
              <w:t>补声音箱</w:t>
            </w:r>
          </w:p>
        </w:tc>
        <w:tc>
          <w:tcPr>
            <w:tcW w:w="3390" w:type="pct"/>
            <w:tcBorders>
              <w:top w:val="nil"/>
              <w:left w:val="nil"/>
              <w:bottom w:val="single" w:sz="4" w:space="0" w:color="auto"/>
              <w:right w:val="single" w:sz="4" w:space="0" w:color="auto"/>
            </w:tcBorders>
            <w:shd w:val="clear" w:color="auto" w:fill="auto"/>
            <w:vAlign w:val="center"/>
          </w:tcPr>
          <w:p w14:paraId="18FEE763">
            <w:pPr>
              <w:rPr>
                <w:rFonts w:ascii="宋体" w:eastAsia="宋体" w:hAnsi="宋体" w:cs="宋体"/>
                <w:color w:val="auto"/>
                <w:lang w:eastAsia="zh-CN"/>
              </w:rPr>
            </w:pPr>
            <w:r>
              <w:rPr>
                <w:rFonts w:ascii="宋体" w:eastAsia="宋体" w:hAnsi="宋体" w:cs="宋体" w:hint="eastAsia"/>
                <w:color w:val="auto"/>
                <w:lang w:eastAsia="zh-CN"/>
              </w:rPr>
              <w:t>1.内置≤6x2.75"超低失真单元，≤250W/8</w:t>
            </w:r>
            <w:r>
              <w:rPr>
                <w:rFonts w:ascii="宋体" w:eastAsia="宋体" w:hAnsi="宋体" w:cs="宋体" w:hint="eastAsia"/>
                <w:color w:val="auto"/>
              </w:rPr>
              <w:t>Ω</w:t>
            </w:r>
            <w:r>
              <w:rPr>
                <w:rFonts w:ascii="宋体" w:eastAsia="宋体" w:hAnsi="宋体" w:cs="宋体" w:hint="eastAsia"/>
                <w:color w:val="auto"/>
                <w:lang w:eastAsia="zh-CN"/>
              </w:rPr>
              <w:t>的额定功率。</w:t>
            </w:r>
          </w:p>
        </w:tc>
        <w:tc>
          <w:tcPr>
            <w:tcW w:w="262" w:type="pct"/>
            <w:tcBorders>
              <w:top w:val="nil"/>
              <w:left w:val="nil"/>
              <w:bottom w:val="single" w:sz="4" w:space="0" w:color="auto"/>
              <w:right w:val="single" w:sz="4" w:space="0" w:color="auto"/>
            </w:tcBorders>
            <w:shd w:val="clear" w:color="auto" w:fill="auto"/>
            <w:vAlign w:val="center"/>
          </w:tcPr>
          <w:p w14:paraId="107E1408">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vAlign w:val="center"/>
          </w:tcPr>
          <w:p w14:paraId="6DC2F29C">
            <w:pPr>
              <w:jc w:val="center"/>
              <w:rPr>
                <w:rFonts w:ascii="宋体" w:eastAsia="宋体" w:hAnsi="宋体" w:cs="宋体"/>
                <w:color w:val="auto"/>
              </w:rPr>
            </w:pPr>
            <w:r>
              <w:rPr>
                <w:rFonts w:ascii="宋体" w:eastAsia="宋体" w:hAnsi="宋体" w:cs="宋体" w:hint="eastAsia"/>
                <w:color w:val="auto"/>
              </w:rPr>
              <w:t xml:space="preserve">2 </w:t>
            </w:r>
          </w:p>
        </w:tc>
      </w:tr>
      <w:tr w14:paraId="1030603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2900D80">
            <w:pPr>
              <w:jc w:val="center"/>
              <w:rPr>
                <w:rFonts w:ascii="宋体" w:eastAsia="宋体" w:hAnsi="宋体" w:cs="宋体"/>
                <w:color w:val="auto"/>
              </w:rPr>
            </w:pPr>
            <w:r>
              <w:rPr>
                <w:rFonts w:ascii="宋体" w:eastAsia="宋体" w:hAnsi="宋体" w:cs="宋体" w:hint="eastAsia"/>
                <w:color w:val="auto"/>
              </w:rPr>
              <w:t>2.9</w:t>
            </w:r>
          </w:p>
        </w:tc>
        <w:tc>
          <w:tcPr>
            <w:tcW w:w="472" w:type="pct"/>
            <w:tcBorders>
              <w:top w:val="nil"/>
              <w:left w:val="nil"/>
              <w:bottom w:val="single" w:sz="4" w:space="0" w:color="auto"/>
              <w:right w:val="single" w:sz="4" w:space="0" w:color="auto"/>
            </w:tcBorders>
            <w:shd w:val="clear" w:color="auto" w:fill="auto"/>
            <w:vAlign w:val="center"/>
          </w:tcPr>
          <w:p w14:paraId="73AEF218">
            <w:pPr>
              <w:jc w:val="center"/>
              <w:rPr>
                <w:rFonts w:ascii="宋体" w:eastAsia="宋体" w:hAnsi="宋体" w:cs="宋体"/>
                <w:color w:val="auto"/>
              </w:rPr>
            </w:pPr>
            <w:r>
              <w:rPr>
                <w:rFonts w:ascii="宋体" w:eastAsia="宋体" w:hAnsi="宋体" w:cs="宋体" w:hint="eastAsia"/>
                <w:color w:val="auto"/>
              </w:rPr>
              <w:t>补声功放</w:t>
            </w:r>
          </w:p>
        </w:tc>
        <w:tc>
          <w:tcPr>
            <w:tcW w:w="3390" w:type="pct"/>
            <w:tcBorders>
              <w:top w:val="nil"/>
              <w:left w:val="nil"/>
              <w:bottom w:val="single" w:sz="4" w:space="0" w:color="auto"/>
              <w:right w:val="single" w:sz="4" w:space="0" w:color="auto"/>
            </w:tcBorders>
            <w:shd w:val="clear" w:color="auto" w:fill="auto"/>
            <w:vAlign w:val="center"/>
          </w:tcPr>
          <w:p w14:paraId="55855D04">
            <w:pPr>
              <w:rPr>
                <w:rFonts w:ascii="宋体" w:eastAsia="宋体" w:hAnsi="宋体" w:cs="宋体"/>
                <w:color w:val="auto"/>
                <w:lang w:eastAsia="zh-CN"/>
              </w:rPr>
            </w:pPr>
            <w:r>
              <w:rPr>
                <w:rFonts w:ascii="宋体" w:eastAsia="宋体" w:hAnsi="宋体" w:cs="宋体" w:hint="eastAsia"/>
                <w:color w:val="auto"/>
                <w:lang w:eastAsia="zh-CN"/>
              </w:rPr>
              <w:t>1.内置削波限幅自动压限电路，立体声.桥接和并联操作模式及输入灵敏度选择，XLR输入和Speakon/接线柱输出接头，牢固连接，≤2*280W/8</w:t>
            </w:r>
            <w:r>
              <w:rPr>
                <w:rFonts w:ascii="宋体" w:eastAsia="宋体" w:hAnsi="宋体" w:cs="宋体" w:hint="eastAsia"/>
                <w:color w:val="auto"/>
              </w:rPr>
              <w:t>Ω</w:t>
            </w:r>
            <w:r>
              <w:rPr>
                <w:rFonts w:ascii="宋体" w:eastAsia="宋体" w:hAnsi="宋体" w:cs="宋体" w:hint="eastAsia"/>
                <w:color w:val="auto"/>
                <w:lang w:eastAsia="zh-CN"/>
              </w:rPr>
              <w:t>，≤2*420W/4</w:t>
            </w:r>
            <w:r>
              <w:rPr>
                <w:rFonts w:ascii="宋体" w:eastAsia="宋体" w:hAnsi="宋体" w:cs="宋体" w:hint="eastAsia"/>
                <w:color w:val="auto"/>
              </w:rPr>
              <w:t>Ω</w:t>
            </w:r>
            <w:r>
              <w:rPr>
                <w:rFonts w:ascii="宋体" w:eastAsia="宋体" w:hAnsi="宋体" w:cs="宋体" w:hint="eastAsia"/>
                <w:color w:val="auto"/>
                <w:lang w:eastAsia="zh-CN"/>
              </w:rPr>
              <w:t>，桥接≤630W/8</w:t>
            </w:r>
            <w:r>
              <w:rPr>
                <w:rFonts w:ascii="宋体" w:eastAsia="宋体" w:hAnsi="宋体" w:cs="宋体" w:hint="eastAsia"/>
                <w:color w:val="auto"/>
              </w:rPr>
              <w:t>Ω</w:t>
            </w:r>
            <w:r>
              <w:rPr>
                <w:rFonts w:ascii="宋体" w:eastAsia="宋体" w:hAnsi="宋体" w:cs="宋体" w:hint="eastAsia"/>
                <w:color w:val="auto"/>
                <w:lang w:eastAsia="zh-CN"/>
              </w:rPr>
              <w:t>。</w:t>
            </w:r>
          </w:p>
        </w:tc>
        <w:tc>
          <w:tcPr>
            <w:tcW w:w="262" w:type="pct"/>
            <w:tcBorders>
              <w:top w:val="nil"/>
              <w:left w:val="nil"/>
              <w:bottom w:val="single" w:sz="4" w:space="0" w:color="auto"/>
              <w:right w:val="single" w:sz="4" w:space="0" w:color="auto"/>
            </w:tcBorders>
            <w:shd w:val="clear" w:color="auto" w:fill="auto"/>
            <w:vAlign w:val="center"/>
          </w:tcPr>
          <w:p w14:paraId="14450C4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5084F851">
            <w:pPr>
              <w:jc w:val="center"/>
              <w:rPr>
                <w:rFonts w:ascii="宋体" w:eastAsia="宋体" w:hAnsi="宋体" w:cs="宋体"/>
                <w:color w:val="auto"/>
              </w:rPr>
            </w:pPr>
            <w:r>
              <w:rPr>
                <w:rFonts w:ascii="宋体" w:eastAsia="宋体" w:hAnsi="宋体" w:cs="宋体" w:hint="eastAsia"/>
                <w:color w:val="auto"/>
              </w:rPr>
              <w:t xml:space="preserve">1 </w:t>
            </w:r>
          </w:p>
        </w:tc>
      </w:tr>
      <w:tr w14:paraId="72A680C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A67B123">
            <w:pPr>
              <w:jc w:val="center"/>
              <w:rPr>
                <w:rFonts w:ascii="宋体" w:eastAsia="宋体" w:hAnsi="宋体" w:cs="宋体"/>
                <w:color w:val="auto"/>
              </w:rPr>
            </w:pPr>
            <w:r>
              <w:rPr>
                <w:rFonts w:ascii="宋体" w:eastAsia="宋体" w:hAnsi="宋体" w:cs="宋体" w:hint="eastAsia"/>
                <w:color w:val="auto"/>
              </w:rPr>
              <w:t>2.10</w:t>
            </w:r>
          </w:p>
        </w:tc>
        <w:tc>
          <w:tcPr>
            <w:tcW w:w="472" w:type="pct"/>
            <w:tcBorders>
              <w:top w:val="nil"/>
              <w:left w:val="nil"/>
              <w:bottom w:val="single" w:sz="4" w:space="0" w:color="auto"/>
              <w:right w:val="single" w:sz="4" w:space="0" w:color="auto"/>
            </w:tcBorders>
            <w:shd w:val="clear" w:color="auto" w:fill="auto"/>
            <w:vAlign w:val="center"/>
          </w:tcPr>
          <w:p w14:paraId="734F4B43">
            <w:pPr>
              <w:jc w:val="center"/>
              <w:rPr>
                <w:rFonts w:ascii="宋体" w:eastAsia="宋体" w:hAnsi="宋体" w:cs="宋体"/>
                <w:color w:val="auto"/>
              </w:rPr>
            </w:pPr>
            <w:r>
              <w:rPr>
                <w:rFonts w:ascii="宋体" w:eastAsia="宋体" w:hAnsi="宋体" w:cs="宋体" w:hint="eastAsia"/>
                <w:color w:val="auto"/>
              </w:rPr>
              <w:t>音频电源控制器</w:t>
            </w:r>
          </w:p>
        </w:tc>
        <w:tc>
          <w:tcPr>
            <w:tcW w:w="3390" w:type="pct"/>
            <w:tcBorders>
              <w:top w:val="nil"/>
              <w:left w:val="nil"/>
              <w:bottom w:val="single" w:sz="4" w:space="0" w:color="auto"/>
              <w:right w:val="single" w:sz="4" w:space="0" w:color="auto"/>
            </w:tcBorders>
            <w:shd w:val="clear" w:color="auto" w:fill="auto"/>
            <w:vAlign w:val="center"/>
          </w:tcPr>
          <w:p w14:paraId="7D65C475">
            <w:pPr>
              <w:rPr>
                <w:rFonts w:ascii="宋体" w:eastAsia="宋体" w:hAnsi="宋体" w:cs="宋体"/>
                <w:color w:val="auto"/>
                <w:lang w:eastAsia="zh-CN"/>
              </w:rPr>
            </w:pPr>
            <w:r>
              <w:rPr>
                <w:rFonts w:ascii="宋体" w:eastAsia="宋体" w:hAnsi="宋体" w:cs="宋体" w:hint="eastAsia"/>
                <w:color w:val="auto"/>
                <w:lang w:eastAsia="zh-CN"/>
              </w:rPr>
              <w:t>1.≥10路智能型时序电源控制器，可连接异地控制开关的标准的DC5～24V直流电压控制方式进行电平控制及短路控制，可以扩展连接,组成多机系统级联控制，每路输出采用≤20A万能插座</w:t>
            </w:r>
          </w:p>
        </w:tc>
        <w:tc>
          <w:tcPr>
            <w:tcW w:w="262" w:type="pct"/>
            <w:tcBorders>
              <w:top w:val="nil"/>
              <w:left w:val="nil"/>
              <w:bottom w:val="single" w:sz="4" w:space="0" w:color="auto"/>
              <w:right w:val="single" w:sz="4" w:space="0" w:color="auto"/>
            </w:tcBorders>
            <w:shd w:val="clear" w:color="auto" w:fill="auto"/>
            <w:vAlign w:val="center"/>
          </w:tcPr>
          <w:p w14:paraId="12366468">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122431F">
            <w:pPr>
              <w:jc w:val="center"/>
              <w:rPr>
                <w:rFonts w:ascii="宋体" w:eastAsia="宋体" w:hAnsi="宋体" w:cs="宋体"/>
                <w:color w:val="auto"/>
              </w:rPr>
            </w:pPr>
            <w:r>
              <w:rPr>
                <w:rFonts w:ascii="宋体" w:eastAsia="宋体" w:hAnsi="宋体" w:cs="宋体" w:hint="eastAsia"/>
                <w:color w:val="auto"/>
              </w:rPr>
              <w:t xml:space="preserve">1 </w:t>
            </w:r>
          </w:p>
        </w:tc>
      </w:tr>
      <w:tr w14:paraId="74E094FC">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BF21FB4">
            <w:pPr>
              <w:rPr>
                <w:rFonts w:ascii="宋体" w:eastAsia="宋体" w:hAnsi="宋体" w:cs="宋体"/>
                <w:b/>
                <w:bCs/>
                <w:color w:val="auto"/>
              </w:rPr>
            </w:pPr>
            <w:r>
              <w:rPr>
                <w:rFonts w:ascii="宋体" w:eastAsia="宋体" w:hAnsi="宋体" w:cs="宋体" w:hint="eastAsia"/>
                <w:b/>
                <w:bCs/>
                <w:color w:val="auto"/>
              </w:rPr>
              <w:t>（三）</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2568F1C1">
            <w:pPr>
              <w:rPr>
                <w:rFonts w:ascii="宋体" w:eastAsia="宋体" w:hAnsi="宋体" w:cs="宋体"/>
                <w:b/>
                <w:bCs/>
                <w:color w:val="auto"/>
                <w:lang w:eastAsia="zh-CN"/>
              </w:rPr>
            </w:pPr>
            <w:r>
              <w:rPr>
                <w:rFonts w:ascii="宋体" w:eastAsia="宋体" w:hAnsi="宋体" w:cs="宋体" w:hint="eastAsia"/>
                <w:b/>
                <w:bCs/>
                <w:color w:val="auto"/>
                <w:lang w:eastAsia="zh-CN"/>
              </w:rPr>
              <w:t>分布式业务信息管理平台</w:t>
            </w:r>
          </w:p>
        </w:tc>
        <w:tc>
          <w:tcPr>
            <w:tcW w:w="262" w:type="pct"/>
            <w:tcBorders>
              <w:top w:val="nil"/>
              <w:left w:val="nil"/>
              <w:bottom w:val="single" w:sz="4" w:space="0" w:color="auto"/>
              <w:right w:val="single" w:sz="4" w:space="0" w:color="auto"/>
            </w:tcBorders>
            <w:shd w:val="clear" w:color="auto" w:fill="auto"/>
            <w:noWrap/>
            <w:vAlign w:val="center"/>
          </w:tcPr>
          <w:p w14:paraId="3BB5B05F">
            <w:pP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noWrap/>
            <w:vAlign w:val="center"/>
          </w:tcPr>
          <w:p w14:paraId="08588440">
            <w:pPr>
              <w:rPr>
                <w:rFonts w:ascii="宋体" w:eastAsia="宋体" w:hAnsi="宋体" w:cs="宋体"/>
                <w:b/>
                <w:bCs/>
                <w:color w:val="auto"/>
                <w:lang w:eastAsia="zh-CN"/>
              </w:rPr>
            </w:pPr>
          </w:p>
        </w:tc>
      </w:tr>
      <w:tr w14:paraId="30CD562B">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C267E2C">
            <w:pPr>
              <w:jc w:val="center"/>
              <w:rPr>
                <w:rFonts w:ascii="宋体" w:eastAsia="宋体" w:hAnsi="宋体" w:cs="宋体"/>
                <w:color w:val="auto"/>
              </w:rPr>
            </w:pPr>
            <w:r>
              <w:rPr>
                <w:rFonts w:ascii="宋体" w:eastAsia="宋体" w:hAnsi="宋体" w:cs="宋体" w:hint="eastAsia"/>
                <w:color w:val="auto"/>
              </w:rPr>
              <w:t>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468FDBC">
            <w:pPr>
              <w:rPr>
                <w:rFonts w:ascii="宋体" w:eastAsia="宋体" w:hAnsi="宋体" w:cs="宋体"/>
                <w:color w:val="auto"/>
              </w:rPr>
            </w:pPr>
            <w:r>
              <w:rPr>
                <w:rFonts w:ascii="宋体" w:eastAsia="宋体" w:hAnsi="宋体" w:cs="宋体" w:hint="eastAsia"/>
                <w:color w:val="auto"/>
              </w:rPr>
              <w:t>人影会商平台</w:t>
            </w:r>
          </w:p>
        </w:tc>
        <w:tc>
          <w:tcPr>
            <w:tcW w:w="262" w:type="pct"/>
            <w:tcBorders>
              <w:top w:val="nil"/>
              <w:left w:val="nil"/>
              <w:bottom w:val="single" w:sz="4" w:space="0" w:color="auto"/>
              <w:right w:val="single" w:sz="4" w:space="0" w:color="auto"/>
            </w:tcBorders>
            <w:shd w:val="clear" w:color="auto" w:fill="auto"/>
            <w:noWrap/>
            <w:vAlign w:val="center"/>
          </w:tcPr>
          <w:p w14:paraId="3F1EB888">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3F94CFAD">
            <w:pPr>
              <w:rPr>
                <w:rFonts w:ascii="宋体" w:eastAsia="宋体" w:hAnsi="宋体" w:cs="宋体"/>
                <w:color w:val="auto"/>
              </w:rPr>
            </w:pPr>
          </w:p>
        </w:tc>
      </w:tr>
      <w:tr w14:paraId="767C9BE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7188B77">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381604F0">
            <w:pPr>
              <w:jc w:val="center"/>
              <w:rPr>
                <w:rFonts w:ascii="宋体" w:eastAsia="宋体" w:hAnsi="宋体" w:cs="宋体"/>
                <w:color w:val="auto"/>
                <w:lang w:eastAsia="zh-CN"/>
              </w:rPr>
            </w:pPr>
            <w:r>
              <w:rPr>
                <w:rFonts w:ascii="宋体" w:eastAsia="宋体" w:hAnsi="宋体" w:cs="宋体" w:hint="eastAsia"/>
                <w:color w:val="auto"/>
                <w:lang w:eastAsia="zh-CN"/>
              </w:rPr>
              <w:t>综合业务信息管理系统主机</w:t>
            </w:r>
          </w:p>
        </w:tc>
        <w:tc>
          <w:tcPr>
            <w:tcW w:w="3390" w:type="pct"/>
            <w:tcBorders>
              <w:top w:val="nil"/>
              <w:left w:val="nil"/>
              <w:bottom w:val="single" w:sz="4" w:space="0" w:color="auto"/>
              <w:right w:val="single" w:sz="4" w:space="0" w:color="auto"/>
            </w:tcBorders>
            <w:shd w:val="clear" w:color="auto" w:fill="auto"/>
            <w:vAlign w:val="center"/>
          </w:tcPr>
          <w:p w14:paraId="55A76D71">
            <w:pPr>
              <w:rPr>
                <w:rFonts w:ascii="宋体" w:eastAsia="宋体" w:hAnsi="宋体" w:cs="宋体"/>
                <w:color w:val="auto"/>
              </w:rPr>
            </w:pPr>
            <w:r>
              <w:rPr>
                <w:rFonts w:ascii="宋体" w:eastAsia="宋体" w:hAnsi="宋体" w:cs="宋体" w:hint="eastAsia"/>
                <w:color w:val="auto"/>
              </w:rPr>
              <w:t>1.配置≥80路4K60光纤KVM输入输出接口，≥4路4K60HDMI输入接口，≥8路4K60HDMI输出接口，≥40路4K60拼接输出，≥60路RJ45接口，具备≥60路4K60流媒体同时解码能力；</w:t>
            </w:r>
            <w:r>
              <w:rPr>
                <w:rFonts w:ascii="宋体" w:eastAsia="宋体" w:hAnsi="宋体" w:cs="宋体" w:hint="eastAsia"/>
                <w:color w:val="auto"/>
              </w:rPr>
              <w:br/>
            </w:r>
            <w:r>
              <w:rPr>
                <w:rFonts w:ascii="宋体" w:eastAsia="宋体" w:hAnsi="宋体" w:cs="宋体" w:hint="eastAsia"/>
                <w:color w:val="auto"/>
              </w:rPr>
              <w:t>2.设备支持矩阵切换.大屏拼接控制.KVM坐席系统管理等功能，无需额外配置拼接处理器，配置拼接板卡实现多种大屏幕拼接显示功能；</w:t>
            </w:r>
            <w:r>
              <w:rPr>
                <w:rFonts w:ascii="宋体" w:eastAsia="宋体" w:hAnsi="宋体" w:cs="宋体" w:hint="eastAsia"/>
                <w:color w:val="auto"/>
              </w:rPr>
              <w:br/>
            </w:r>
            <w:r>
              <w:rPr>
                <w:rFonts w:ascii="宋体" w:eastAsia="宋体" w:hAnsi="宋体" w:cs="宋体" w:hint="eastAsia"/>
                <w:color w:val="auto"/>
              </w:rPr>
              <w:t>3.设备支持图像采样格式为4:4:4，最高分辨率支持≥4096×2160@60Hz典型分辨率支持≥3840×2160@60Hz .≥1920×1200@60Hz.≥1920×1080@60Hz并向下兼容其他分辨率；</w:t>
            </w:r>
            <w:r>
              <w:rPr>
                <w:rFonts w:ascii="宋体" w:eastAsia="宋体" w:hAnsi="宋体" w:cs="宋体" w:hint="eastAsia"/>
                <w:color w:val="auto"/>
              </w:rPr>
              <w:br/>
            </w:r>
            <w:r>
              <w:rPr>
                <w:rFonts w:ascii="宋体" w:eastAsia="宋体" w:hAnsi="宋体" w:cs="宋体" w:hint="eastAsia"/>
                <w:color w:val="auto"/>
              </w:rPr>
              <w:t>4.坐席主机终端支持接入国产操作系统平台；</w:t>
            </w:r>
          </w:p>
        </w:tc>
        <w:tc>
          <w:tcPr>
            <w:tcW w:w="262" w:type="pct"/>
            <w:tcBorders>
              <w:top w:val="nil"/>
              <w:left w:val="nil"/>
              <w:bottom w:val="single" w:sz="4" w:space="0" w:color="auto"/>
              <w:right w:val="single" w:sz="4" w:space="0" w:color="auto"/>
            </w:tcBorders>
            <w:shd w:val="clear" w:color="auto" w:fill="auto"/>
            <w:vAlign w:val="center"/>
          </w:tcPr>
          <w:p w14:paraId="5FCFC64A">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5749A1F">
            <w:pPr>
              <w:jc w:val="center"/>
              <w:rPr>
                <w:rFonts w:ascii="宋体" w:eastAsia="宋体" w:hAnsi="宋体" w:cs="宋体"/>
                <w:color w:val="auto"/>
              </w:rPr>
            </w:pPr>
            <w:r>
              <w:rPr>
                <w:rFonts w:ascii="宋体" w:eastAsia="宋体" w:hAnsi="宋体" w:cs="宋体" w:hint="eastAsia"/>
                <w:color w:val="auto"/>
              </w:rPr>
              <w:t xml:space="preserve">1 </w:t>
            </w:r>
          </w:p>
        </w:tc>
      </w:tr>
      <w:tr w14:paraId="33C0A2A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59D2820">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752D6979">
            <w:pPr>
              <w:jc w:val="center"/>
              <w:rPr>
                <w:rFonts w:ascii="宋体" w:eastAsia="宋体" w:hAnsi="宋体" w:cs="宋体"/>
                <w:color w:val="auto"/>
                <w:lang w:eastAsia="zh-CN"/>
              </w:rPr>
            </w:pPr>
            <w:r>
              <w:rPr>
                <w:rFonts w:ascii="宋体" w:eastAsia="宋体" w:hAnsi="宋体" w:cs="宋体" w:hint="eastAsia"/>
                <w:color w:val="auto"/>
                <w:lang w:eastAsia="zh-CN"/>
              </w:rPr>
              <w:t>分布式信号网络采集模块</w:t>
            </w:r>
          </w:p>
        </w:tc>
        <w:tc>
          <w:tcPr>
            <w:tcW w:w="3390" w:type="pct"/>
            <w:tcBorders>
              <w:top w:val="nil"/>
              <w:left w:val="nil"/>
              <w:bottom w:val="single" w:sz="4" w:space="0" w:color="auto"/>
              <w:right w:val="single" w:sz="4" w:space="0" w:color="auto"/>
            </w:tcBorders>
            <w:shd w:val="clear" w:color="auto" w:fill="auto"/>
            <w:vAlign w:val="center"/>
          </w:tcPr>
          <w:p w14:paraId="4C17369D">
            <w:pPr>
              <w:rPr>
                <w:rFonts w:ascii="宋体" w:eastAsia="宋体" w:hAnsi="宋体" w:cs="宋体"/>
                <w:color w:val="auto"/>
                <w:lang w:eastAsia="zh-CN"/>
              </w:rPr>
            </w:pPr>
            <w:r>
              <w:rPr>
                <w:rFonts w:ascii="宋体" w:eastAsia="宋体" w:hAnsi="宋体" w:cs="宋体" w:hint="eastAsia"/>
                <w:color w:val="auto"/>
                <w:lang w:eastAsia="zh-CN"/>
              </w:rPr>
              <w:t>1.节点支持≥1路视频输入接口.≥1路视频环出接口.≥1路音频输入接口.≥1路音频环出接口.≥1路反向音频输出接口。≥1个USB 接口.≥1路PS/2接口.≥1路千兆电口.≥1路千兆光口。</w:t>
            </w:r>
            <w:r>
              <w:rPr>
                <w:rFonts w:ascii="宋体" w:eastAsia="宋体" w:hAnsi="宋体" w:cs="宋体" w:hint="eastAsia"/>
                <w:color w:val="auto"/>
                <w:lang w:eastAsia="zh-CN"/>
              </w:rPr>
              <w:br/>
            </w:r>
            <w:r>
              <w:rPr>
                <w:rFonts w:ascii="宋体" w:eastAsia="宋体" w:hAnsi="宋体" w:cs="宋体" w:hint="eastAsia"/>
                <w:color w:val="auto"/>
              </w:rPr>
              <w:t>2.支持4K全高清采集编码，同时向下兼容1920x1200@60Hz.1920x1080@60Hz.2560x1440@60Hz.3840x1080@30Hz.3840x2160@30Hz.3840x2160@60Hz分辨率。</w:t>
            </w:r>
            <w:r>
              <w:rPr>
                <w:rFonts w:ascii="宋体" w:eastAsia="宋体" w:hAnsi="宋体" w:cs="宋体" w:hint="eastAsia"/>
                <w:color w:val="auto"/>
              </w:rPr>
              <w:br/>
            </w:r>
            <w:r>
              <w:rPr>
                <w:rFonts w:ascii="宋体" w:eastAsia="宋体" w:hAnsi="宋体" w:cs="宋体" w:hint="eastAsia"/>
                <w:color w:val="auto"/>
                <w:lang w:eastAsia="zh-CN"/>
              </w:rPr>
              <w:t>3.支持系统多链路备份功能，输入节点均采用1.25G光口+千兆网口两种传输形式，支持光纤+网络两种传输链路热备份功能; 节点支持链路备份的自协商模式设置，可选择网口优先模式及光口优先模式。</w:t>
            </w:r>
          </w:p>
        </w:tc>
        <w:tc>
          <w:tcPr>
            <w:tcW w:w="262" w:type="pct"/>
            <w:tcBorders>
              <w:top w:val="nil"/>
              <w:left w:val="nil"/>
              <w:bottom w:val="single" w:sz="4" w:space="0" w:color="auto"/>
              <w:right w:val="single" w:sz="4" w:space="0" w:color="auto"/>
            </w:tcBorders>
            <w:shd w:val="clear" w:color="auto" w:fill="auto"/>
            <w:vAlign w:val="center"/>
          </w:tcPr>
          <w:p w14:paraId="3DD79520">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C0D356F">
            <w:pPr>
              <w:jc w:val="center"/>
              <w:rPr>
                <w:rFonts w:ascii="宋体" w:eastAsia="宋体" w:hAnsi="宋体" w:cs="宋体"/>
                <w:color w:val="auto"/>
              </w:rPr>
            </w:pPr>
            <w:r>
              <w:rPr>
                <w:rFonts w:ascii="宋体" w:eastAsia="宋体" w:hAnsi="宋体" w:cs="宋体" w:hint="eastAsia"/>
                <w:color w:val="auto"/>
              </w:rPr>
              <w:t xml:space="preserve">48 </w:t>
            </w:r>
          </w:p>
        </w:tc>
      </w:tr>
      <w:tr w14:paraId="2258788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A083959">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5E59562F">
            <w:pPr>
              <w:jc w:val="center"/>
              <w:rPr>
                <w:rFonts w:ascii="宋体" w:eastAsia="宋体" w:hAnsi="宋体" w:cs="宋体"/>
                <w:color w:val="auto"/>
              </w:rPr>
            </w:pPr>
            <w:r>
              <w:rPr>
                <w:rFonts w:ascii="宋体" w:eastAsia="宋体" w:hAnsi="宋体" w:cs="宋体" w:hint="eastAsia"/>
                <w:color w:val="auto"/>
              </w:rPr>
              <w:t>IP 流媒体解码模块</w:t>
            </w:r>
          </w:p>
        </w:tc>
        <w:tc>
          <w:tcPr>
            <w:tcW w:w="3390" w:type="pct"/>
            <w:tcBorders>
              <w:top w:val="nil"/>
              <w:left w:val="nil"/>
              <w:bottom w:val="single" w:sz="4" w:space="0" w:color="auto"/>
              <w:right w:val="single" w:sz="4" w:space="0" w:color="auto"/>
            </w:tcBorders>
            <w:shd w:val="clear" w:color="auto" w:fill="auto"/>
            <w:vAlign w:val="center"/>
          </w:tcPr>
          <w:p w14:paraId="3CB339CC">
            <w:pPr>
              <w:rPr>
                <w:rFonts w:ascii="宋体" w:eastAsia="宋体" w:hAnsi="宋体" w:cs="宋体"/>
                <w:color w:val="auto"/>
              </w:rPr>
            </w:pPr>
            <w:r>
              <w:rPr>
                <w:rFonts w:ascii="宋体" w:eastAsia="宋体" w:hAnsi="宋体" w:cs="宋体" w:hint="eastAsia"/>
                <w:color w:val="auto"/>
              </w:rPr>
              <w:t>≥4通道H.26X解码卡，每通道支持≥1路3840*2160@60Hz.≥4路1920*1080@60Hz.≥9路1920*1080@30Hz.≥16路1280×720@60Hz</w:t>
            </w:r>
          </w:p>
        </w:tc>
        <w:tc>
          <w:tcPr>
            <w:tcW w:w="262" w:type="pct"/>
            <w:tcBorders>
              <w:top w:val="nil"/>
              <w:left w:val="nil"/>
              <w:bottom w:val="single" w:sz="4" w:space="0" w:color="auto"/>
              <w:right w:val="single" w:sz="4" w:space="0" w:color="auto"/>
            </w:tcBorders>
            <w:shd w:val="clear" w:color="auto" w:fill="auto"/>
            <w:vAlign w:val="center"/>
          </w:tcPr>
          <w:p w14:paraId="05E3939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A3680A8">
            <w:pPr>
              <w:jc w:val="center"/>
              <w:rPr>
                <w:rFonts w:ascii="宋体" w:eastAsia="宋体" w:hAnsi="宋体" w:cs="宋体"/>
                <w:color w:val="auto"/>
              </w:rPr>
            </w:pPr>
            <w:r>
              <w:rPr>
                <w:rFonts w:ascii="宋体" w:eastAsia="宋体" w:hAnsi="宋体" w:cs="宋体" w:hint="eastAsia"/>
                <w:color w:val="auto"/>
              </w:rPr>
              <w:t xml:space="preserve">15 </w:t>
            </w:r>
          </w:p>
        </w:tc>
      </w:tr>
      <w:tr w14:paraId="31CDDCA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1510AED">
            <w:pPr>
              <w:jc w:val="center"/>
              <w:rPr>
                <w:rFonts w:ascii="宋体" w:eastAsia="宋体" w:hAnsi="宋体" w:cs="宋体"/>
                <w:color w:val="auto"/>
              </w:rPr>
            </w:pPr>
            <w:r>
              <w:rPr>
                <w:rFonts w:ascii="宋体" w:eastAsia="宋体" w:hAnsi="宋体" w:cs="宋体" w:hint="eastAsia"/>
                <w:color w:val="auto"/>
              </w:rPr>
              <w:t>1.5</w:t>
            </w:r>
          </w:p>
        </w:tc>
        <w:tc>
          <w:tcPr>
            <w:tcW w:w="472" w:type="pct"/>
            <w:tcBorders>
              <w:top w:val="nil"/>
              <w:left w:val="nil"/>
              <w:bottom w:val="single" w:sz="4" w:space="0" w:color="auto"/>
              <w:right w:val="single" w:sz="4" w:space="0" w:color="auto"/>
            </w:tcBorders>
            <w:shd w:val="clear" w:color="auto" w:fill="auto"/>
            <w:vAlign w:val="center"/>
          </w:tcPr>
          <w:p w14:paraId="5336EB81">
            <w:pPr>
              <w:jc w:val="center"/>
              <w:rPr>
                <w:rFonts w:ascii="宋体" w:eastAsia="宋体" w:hAnsi="宋体" w:cs="宋体"/>
                <w:color w:val="auto"/>
                <w:lang w:eastAsia="zh-CN"/>
              </w:rPr>
            </w:pPr>
            <w:r>
              <w:rPr>
                <w:rFonts w:ascii="宋体" w:eastAsia="宋体" w:hAnsi="宋体" w:cs="宋体" w:hint="eastAsia"/>
                <w:color w:val="auto"/>
                <w:lang w:eastAsia="zh-CN"/>
              </w:rPr>
              <w:t>HDMI 音视频输入模块</w:t>
            </w:r>
          </w:p>
        </w:tc>
        <w:tc>
          <w:tcPr>
            <w:tcW w:w="3390" w:type="pct"/>
            <w:tcBorders>
              <w:top w:val="nil"/>
              <w:left w:val="nil"/>
              <w:bottom w:val="single" w:sz="4" w:space="0" w:color="auto"/>
              <w:right w:val="single" w:sz="4" w:space="0" w:color="auto"/>
            </w:tcBorders>
            <w:shd w:val="clear" w:color="auto" w:fill="auto"/>
            <w:vAlign w:val="center"/>
          </w:tcPr>
          <w:p w14:paraId="42D6F85F">
            <w:pPr>
              <w:rPr>
                <w:rFonts w:ascii="宋体" w:eastAsia="宋体" w:hAnsi="宋体" w:cs="宋体"/>
                <w:color w:val="auto"/>
              </w:rPr>
            </w:pPr>
            <w:r>
              <w:rPr>
                <w:rFonts w:ascii="宋体" w:eastAsia="宋体" w:hAnsi="宋体" w:cs="宋体" w:hint="eastAsia"/>
                <w:color w:val="auto"/>
              </w:rPr>
              <w:t>≥4通道HDMI输入板卡，支持嵌入式随路音频，支持独立音频，HDCP2.2，EDID可编辑，最大支持分辨率≥3840*2160@60Hz，并向下兼容</w:t>
            </w:r>
          </w:p>
        </w:tc>
        <w:tc>
          <w:tcPr>
            <w:tcW w:w="262" w:type="pct"/>
            <w:tcBorders>
              <w:top w:val="nil"/>
              <w:left w:val="nil"/>
              <w:bottom w:val="single" w:sz="4" w:space="0" w:color="auto"/>
              <w:right w:val="single" w:sz="4" w:space="0" w:color="auto"/>
            </w:tcBorders>
            <w:shd w:val="clear" w:color="auto" w:fill="auto"/>
            <w:vAlign w:val="center"/>
          </w:tcPr>
          <w:p w14:paraId="3DC5FB4F">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F9A3A23">
            <w:pPr>
              <w:jc w:val="center"/>
              <w:rPr>
                <w:rFonts w:ascii="宋体" w:eastAsia="宋体" w:hAnsi="宋体" w:cs="宋体"/>
                <w:color w:val="auto"/>
              </w:rPr>
            </w:pPr>
            <w:r>
              <w:rPr>
                <w:rFonts w:ascii="宋体" w:eastAsia="宋体" w:hAnsi="宋体" w:cs="宋体" w:hint="eastAsia"/>
                <w:color w:val="auto"/>
              </w:rPr>
              <w:t xml:space="preserve">1 </w:t>
            </w:r>
          </w:p>
        </w:tc>
      </w:tr>
      <w:tr w14:paraId="1C2069E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D1D29EE">
            <w:pPr>
              <w:jc w:val="center"/>
              <w:rPr>
                <w:rFonts w:ascii="宋体" w:eastAsia="宋体" w:hAnsi="宋体" w:cs="宋体"/>
                <w:color w:val="auto"/>
              </w:rPr>
            </w:pPr>
            <w:r>
              <w:rPr>
                <w:rFonts w:ascii="宋体" w:eastAsia="宋体" w:hAnsi="宋体" w:cs="宋体" w:hint="eastAsia"/>
                <w:color w:val="auto"/>
              </w:rPr>
              <w:t>1.6</w:t>
            </w:r>
          </w:p>
        </w:tc>
        <w:tc>
          <w:tcPr>
            <w:tcW w:w="472" w:type="pct"/>
            <w:tcBorders>
              <w:top w:val="nil"/>
              <w:left w:val="nil"/>
              <w:bottom w:val="single" w:sz="4" w:space="0" w:color="auto"/>
              <w:right w:val="single" w:sz="4" w:space="0" w:color="auto"/>
            </w:tcBorders>
            <w:shd w:val="clear" w:color="auto" w:fill="auto"/>
            <w:vAlign w:val="center"/>
          </w:tcPr>
          <w:p w14:paraId="6DC6F14E">
            <w:pPr>
              <w:jc w:val="center"/>
              <w:rPr>
                <w:rFonts w:ascii="宋体" w:eastAsia="宋体" w:hAnsi="宋体" w:cs="宋体"/>
                <w:color w:val="auto"/>
                <w:lang w:eastAsia="zh-CN"/>
              </w:rPr>
            </w:pPr>
            <w:r>
              <w:rPr>
                <w:rFonts w:ascii="宋体" w:eastAsia="宋体" w:hAnsi="宋体" w:cs="宋体" w:hint="eastAsia"/>
                <w:color w:val="auto"/>
                <w:lang w:eastAsia="zh-CN"/>
              </w:rPr>
              <w:t>指挥协同坐席管理输入模块</w:t>
            </w:r>
          </w:p>
        </w:tc>
        <w:tc>
          <w:tcPr>
            <w:tcW w:w="3390" w:type="pct"/>
            <w:tcBorders>
              <w:top w:val="nil"/>
              <w:left w:val="nil"/>
              <w:bottom w:val="single" w:sz="4" w:space="0" w:color="auto"/>
              <w:right w:val="single" w:sz="4" w:space="0" w:color="auto"/>
            </w:tcBorders>
            <w:shd w:val="clear" w:color="auto" w:fill="auto"/>
            <w:vAlign w:val="center"/>
          </w:tcPr>
          <w:p w14:paraId="036FC256">
            <w:pPr>
              <w:rPr>
                <w:rFonts w:ascii="宋体" w:eastAsia="宋体" w:hAnsi="宋体" w:cs="宋体"/>
                <w:color w:val="auto"/>
              </w:rPr>
            </w:pPr>
            <w:r>
              <w:rPr>
                <w:rFonts w:ascii="宋体" w:eastAsia="宋体" w:hAnsi="宋体" w:cs="宋体" w:hint="eastAsia"/>
                <w:color w:val="auto"/>
              </w:rPr>
              <w:t>≥4通道光纤输入板卡，配合协同坐席主机终端，支持嵌入式随路音频，EDID可编辑，最大支持分辨率≥3840*2160@60Hz，并向下兼容，支持传输鼠标键盘信号，支持USB透传，单模最大传输距离≥20km</w:t>
            </w:r>
          </w:p>
        </w:tc>
        <w:tc>
          <w:tcPr>
            <w:tcW w:w="262" w:type="pct"/>
            <w:tcBorders>
              <w:top w:val="nil"/>
              <w:left w:val="nil"/>
              <w:bottom w:val="single" w:sz="4" w:space="0" w:color="auto"/>
              <w:right w:val="single" w:sz="4" w:space="0" w:color="auto"/>
            </w:tcBorders>
            <w:shd w:val="clear" w:color="auto" w:fill="auto"/>
            <w:vAlign w:val="center"/>
          </w:tcPr>
          <w:p w14:paraId="1803883D">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AFD61D1">
            <w:pPr>
              <w:jc w:val="center"/>
              <w:rPr>
                <w:rFonts w:ascii="宋体" w:eastAsia="宋体" w:hAnsi="宋体" w:cs="宋体"/>
                <w:color w:val="auto"/>
              </w:rPr>
            </w:pPr>
            <w:r>
              <w:rPr>
                <w:rFonts w:ascii="宋体" w:eastAsia="宋体" w:hAnsi="宋体" w:cs="宋体" w:hint="eastAsia"/>
                <w:color w:val="auto"/>
              </w:rPr>
              <w:t xml:space="preserve">10 </w:t>
            </w:r>
          </w:p>
        </w:tc>
      </w:tr>
      <w:tr w14:paraId="283A034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077C82C6">
            <w:pPr>
              <w:jc w:val="center"/>
              <w:rPr>
                <w:rFonts w:ascii="宋体" w:eastAsia="宋体" w:hAnsi="宋体" w:cs="宋体"/>
                <w:color w:val="auto"/>
              </w:rPr>
            </w:pPr>
            <w:r>
              <w:rPr>
                <w:rFonts w:ascii="宋体" w:eastAsia="宋体" w:hAnsi="宋体" w:cs="宋体" w:hint="eastAsia"/>
                <w:color w:val="auto"/>
              </w:rPr>
              <w:t>1.7</w:t>
            </w:r>
          </w:p>
        </w:tc>
        <w:tc>
          <w:tcPr>
            <w:tcW w:w="472" w:type="pct"/>
            <w:tcBorders>
              <w:top w:val="nil"/>
              <w:left w:val="nil"/>
              <w:bottom w:val="single" w:sz="4" w:space="0" w:color="auto"/>
              <w:right w:val="single" w:sz="4" w:space="0" w:color="auto"/>
            </w:tcBorders>
            <w:shd w:val="clear" w:color="auto" w:fill="auto"/>
            <w:vAlign w:val="center"/>
          </w:tcPr>
          <w:p w14:paraId="5899490C">
            <w:pPr>
              <w:jc w:val="center"/>
              <w:rPr>
                <w:rFonts w:ascii="宋体" w:eastAsia="宋体" w:hAnsi="宋体" w:cs="宋体"/>
                <w:color w:val="auto"/>
                <w:lang w:eastAsia="zh-CN"/>
              </w:rPr>
            </w:pPr>
            <w:r>
              <w:rPr>
                <w:rFonts w:ascii="宋体" w:eastAsia="宋体" w:hAnsi="宋体" w:cs="宋体" w:hint="eastAsia"/>
                <w:color w:val="auto"/>
                <w:lang w:eastAsia="zh-CN"/>
              </w:rPr>
              <w:t>分布式信号网络输出模块</w:t>
            </w:r>
          </w:p>
        </w:tc>
        <w:tc>
          <w:tcPr>
            <w:tcW w:w="3390" w:type="pct"/>
            <w:tcBorders>
              <w:top w:val="nil"/>
              <w:left w:val="nil"/>
              <w:bottom w:val="single" w:sz="4" w:space="0" w:color="auto"/>
              <w:right w:val="single" w:sz="4" w:space="0" w:color="auto"/>
            </w:tcBorders>
            <w:shd w:val="clear" w:color="auto" w:fill="auto"/>
            <w:vAlign w:val="center"/>
          </w:tcPr>
          <w:p w14:paraId="7BBDCF58">
            <w:pPr>
              <w:rPr>
                <w:rFonts w:ascii="宋体" w:eastAsia="宋体" w:hAnsi="宋体" w:cs="宋体"/>
                <w:color w:val="auto"/>
                <w:lang w:eastAsia="zh-CN"/>
              </w:rPr>
            </w:pPr>
            <w:r>
              <w:rPr>
                <w:rFonts w:ascii="宋体" w:eastAsia="宋体" w:hAnsi="宋体" w:cs="宋体" w:hint="eastAsia"/>
                <w:color w:val="auto"/>
                <w:lang w:eastAsia="zh-CN"/>
              </w:rPr>
              <w:t>1.节点可支持HDMI2.0等接口，输出节点≥1路视频输出接口.≥1路音频输出.≥1路反向模拟音频输入。≥5个USB接口.≥1路千兆电口.≥1路千兆光口。</w:t>
            </w:r>
            <w:r>
              <w:rPr>
                <w:rFonts w:ascii="宋体" w:eastAsia="宋体" w:hAnsi="宋体" w:cs="宋体" w:hint="eastAsia"/>
                <w:color w:val="auto"/>
                <w:lang w:eastAsia="zh-CN"/>
              </w:rPr>
              <w:br/>
            </w:r>
            <w:r>
              <w:rPr>
                <w:rFonts w:ascii="宋体" w:eastAsia="宋体" w:hAnsi="宋体" w:cs="宋体" w:hint="eastAsia"/>
                <w:color w:val="auto"/>
              </w:rPr>
              <w:t>2.输出节点支持≥4K分辨率采集或输出，支持≥4096x2160@60Hz.≥3840x2400@60Hz.≥3840x2160@60Hz等分辨率视频采集和编码，并向下兼容其他分辨率，无丢帧.卡顿现象。</w:t>
            </w:r>
            <w:r>
              <w:rPr>
                <w:rFonts w:ascii="宋体" w:eastAsia="宋体" w:hAnsi="宋体" w:cs="宋体" w:hint="eastAsia"/>
                <w:color w:val="auto"/>
              </w:rPr>
              <w:br/>
            </w:r>
            <w:r>
              <w:rPr>
                <w:rFonts w:ascii="宋体" w:eastAsia="宋体" w:hAnsi="宋体" w:cs="宋体" w:hint="eastAsia"/>
                <w:color w:val="auto"/>
                <w:lang w:eastAsia="zh-CN"/>
              </w:rPr>
              <w:t>3.支持H.265&amp;H.264协议码流输入。可同时进行≥9路解码显示，无需手动切换.更改解码设置；支持≥4种不同分辨率的码流同时编码输出。</w:t>
            </w:r>
          </w:p>
        </w:tc>
        <w:tc>
          <w:tcPr>
            <w:tcW w:w="262" w:type="pct"/>
            <w:tcBorders>
              <w:top w:val="nil"/>
              <w:left w:val="nil"/>
              <w:bottom w:val="single" w:sz="4" w:space="0" w:color="auto"/>
              <w:right w:val="single" w:sz="4" w:space="0" w:color="auto"/>
            </w:tcBorders>
            <w:shd w:val="clear" w:color="auto" w:fill="auto"/>
            <w:vAlign w:val="center"/>
          </w:tcPr>
          <w:p w14:paraId="4AFDC1C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F5CD2F7">
            <w:pPr>
              <w:jc w:val="center"/>
              <w:rPr>
                <w:rFonts w:ascii="宋体" w:eastAsia="宋体" w:hAnsi="宋体" w:cs="宋体"/>
                <w:color w:val="auto"/>
              </w:rPr>
            </w:pPr>
            <w:r>
              <w:rPr>
                <w:rFonts w:ascii="宋体" w:eastAsia="宋体" w:hAnsi="宋体" w:cs="宋体" w:hint="eastAsia"/>
                <w:color w:val="auto"/>
              </w:rPr>
              <w:t xml:space="preserve">6 </w:t>
            </w:r>
          </w:p>
        </w:tc>
      </w:tr>
      <w:tr w14:paraId="2BF20A7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63EF7B7">
            <w:pPr>
              <w:jc w:val="center"/>
              <w:rPr>
                <w:rFonts w:ascii="宋体" w:eastAsia="宋体" w:hAnsi="宋体" w:cs="宋体"/>
                <w:color w:val="auto"/>
              </w:rPr>
            </w:pPr>
            <w:r>
              <w:rPr>
                <w:rFonts w:ascii="宋体" w:eastAsia="宋体" w:hAnsi="宋体" w:cs="宋体" w:hint="eastAsia"/>
                <w:color w:val="auto"/>
              </w:rPr>
              <w:t>1.8</w:t>
            </w:r>
          </w:p>
        </w:tc>
        <w:tc>
          <w:tcPr>
            <w:tcW w:w="472" w:type="pct"/>
            <w:tcBorders>
              <w:top w:val="nil"/>
              <w:left w:val="nil"/>
              <w:bottom w:val="single" w:sz="4" w:space="0" w:color="auto"/>
              <w:right w:val="single" w:sz="4" w:space="0" w:color="auto"/>
            </w:tcBorders>
            <w:shd w:val="clear" w:color="auto" w:fill="auto"/>
            <w:vAlign w:val="center"/>
          </w:tcPr>
          <w:p w14:paraId="580562AF">
            <w:pPr>
              <w:jc w:val="center"/>
              <w:rPr>
                <w:rFonts w:ascii="宋体" w:eastAsia="宋体" w:hAnsi="宋体" w:cs="宋体"/>
                <w:color w:val="auto"/>
                <w:lang w:eastAsia="zh-CN"/>
              </w:rPr>
            </w:pPr>
            <w:r>
              <w:rPr>
                <w:rFonts w:ascii="宋体" w:eastAsia="宋体" w:hAnsi="宋体" w:cs="宋体" w:hint="eastAsia"/>
                <w:color w:val="auto"/>
                <w:lang w:eastAsia="zh-CN"/>
              </w:rPr>
              <w:t>HDMI 音视频输出模块</w:t>
            </w:r>
          </w:p>
        </w:tc>
        <w:tc>
          <w:tcPr>
            <w:tcW w:w="3390" w:type="pct"/>
            <w:tcBorders>
              <w:top w:val="nil"/>
              <w:left w:val="nil"/>
              <w:bottom w:val="single" w:sz="4" w:space="0" w:color="auto"/>
              <w:right w:val="single" w:sz="4" w:space="0" w:color="auto"/>
            </w:tcBorders>
            <w:shd w:val="clear" w:color="auto" w:fill="auto"/>
            <w:vAlign w:val="center"/>
          </w:tcPr>
          <w:p w14:paraId="7E004510">
            <w:pPr>
              <w:rPr>
                <w:rFonts w:ascii="宋体" w:eastAsia="宋体" w:hAnsi="宋体" w:cs="宋体"/>
                <w:color w:val="auto"/>
              </w:rPr>
            </w:pPr>
            <w:r>
              <w:rPr>
                <w:rFonts w:ascii="宋体" w:eastAsia="宋体" w:hAnsi="宋体" w:cs="宋体" w:hint="eastAsia"/>
                <w:color w:val="auto"/>
              </w:rPr>
              <w:t>≥4通道HDMI输出板卡，支持嵌入式随路音频，支持独立音频，HDCP2.2，EDID可编辑，最大支持分辨率≥3840*2160@60Hz，并向下兼容</w:t>
            </w:r>
          </w:p>
        </w:tc>
        <w:tc>
          <w:tcPr>
            <w:tcW w:w="262" w:type="pct"/>
            <w:tcBorders>
              <w:top w:val="nil"/>
              <w:left w:val="nil"/>
              <w:bottom w:val="single" w:sz="4" w:space="0" w:color="auto"/>
              <w:right w:val="single" w:sz="4" w:space="0" w:color="auto"/>
            </w:tcBorders>
            <w:shd w:val="clear" w:color="auto" w:fill="auto"/>
            <w:vAlign w:val="center"/>
          </w:tcPr>
          <w:p w14:paraId="15D66F7E">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5BA50DD">
            <w:pPr>
              <w:jc w:val="center"/>
              <w:rPr>
                <w:rFonts w:ascii="宋体" w:eastAsia="宋体" w:hAnsi="宋体" w:cs="宋体"/>
                <w:color w:val="auto"/>
              </w:rPr>
            </w:pPr>
            <w:r>
              <w:rPr>
                <w:rFonts w:ascii="宋体" w:eastAsia="宋体" w:hAnsi="宋体" w:cs="宋体" w:hint="eastAsia"/>
                <w:color w:val="auto"/>
              </w:rPr>
              <w:t xml:space="preserve">2 </w:t>
            </w:r>
          </w:p>
        </w:tc>
      </w:tr>
      <w:tr w14:paraId="3AB119D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787DF58">
            <w:pPr>
              <w:jc w:val="center"/>
              <w:rPr>
                <w:rFonts w:ascii="宋体" w:eastAsia="宋体" w:hAnsi="宋体" w:cs="宋体"/>
                <w:color w:val="auto"/>
              </w:rPr>
            </w:pPr>
            <w:r>
              <w:rPr>
                <w:rFonts w:ascii="宋体" w:eastAsia="宋体" w:hAnsi="宋体" w:cs="宋体" w:hint="eastAsia"/>
                <w:color w:val="auto"/>
              </w:rPr>
              <w:t>1.9</w:t>
            </w:r>
          </w:p>
        </w:tc>
        <w:tc>
          <w:tcPr>
            <w:tcW w:w="472" w:type="pct"/>
            <w:tcBorders>
              <w:top w:val="nil"/>
              <w:left w:val="nil"/>
              <w:bottom w:val="single" w:sz="4" w:space="0" w:color="auto"/>
              <w:right w:val="single" w:sz="4" w:space="0" w:color="auto"/>
            </w:tcBorders>
            <w:shd w:val="clear" w:color="auto" w:fill="auto"/>
            <w:vAlign w:val="center"/>
          </w:tcPr>
          <w:p w14:paraId="0F42186E">
            <w:pPr>
              <w:jc w:val="center"/>
              <w:rPr>
                <w:rFonts w:ascii="宋体" w:eastAsia="宋体" w:hAnsi="宋体" w:cs="宋体"/>
                <w:color w:val="auto"/>
              </w:rPr>
            </w:pPr>
            <w:r>
              <w:rPr>
                <w:rFonts w:ascii="宋体" w:eastAsia="宋体" w:hAnsi="宋体" w:cs="宋体" w:hint="eastAsia"/>
                <w:color w:val="auto"/>
              </w:rPr>
              <w:t>拼接输出模块</w:t>
            </w:r>
          </w:p>
        </w:tc>
        <w:tc>
          <w:tcPr>
            <w:tcW w:w="3390" w:type="pct"/>
            <w:tcBorders>
              <w:top w:val="nil"/>
              <w:left w:val="nil"/>
              <w:bottom w:val="single" w:sz="4" w:space="0" w:color="auto"/>
              <w:right w:val="single" w:sz="4" w:space="0" w:color="auto"/>
            </w:tcBorders>
            <w:shd w:val="clear" w:color="auto" w:fill="auto"/>
            <w:vAlign w:val="center"/>
          </w:tcPr>
          <w:p w14:paraId="43DB374F">
            <w:pPr>
              <w:rPr>
                <w:rFonts w:ascii="宋体" w:eastAsia="宋体" w:hAnsi="宋体" w:cs="宋体"/>
                <w:color w:val="auto"/>
              </w:rPr>
            </w:pPr>
            <w:r>
              <w:rPr>
                <w:rFonts w:ascii="宋体" w:eastAsia="宋体" w:hAnsi="宋体" w:cs="宋体" w:hint="eastAsia"/>
                <w:color w:val="auto"/>
              </w:rPr>
              <w:t>≥2通道HDMI拼接输出板卡，支持嵌入式随路音频，HDCP2.2，EDID可编辑，最大支持分辨率≥3840*2160@60Hz，并向下兼容</w:t>
            </w:r>
          </w:p>
        </w:tc>
        <w:tc>
          <w:tcPr>
            <w:tcW w:w="262" w:type="pct"/>
            <w:tcBorders>
              <w:top w:val="nil"/>
              <w:left w:val="nil"/>
              <w:bottom w:val="single" w:sz="4" w:space="0" w:color="auto"/>
              <w:right w:val="single" w:sz="4" w:space="0" w:color="auto"/>
            </w:tcBorders>
            <w:shd w:val="clear" w:color="auto" w:fill="auto"/>
            <w:vAlign w:val="center"/>
          </w:tcPr>
          <w:p w14:paraId="45B15BFC">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9494089">
            <w:pPr>
              <w:jc w:val="center"/>
              <w:rPr>
                <w:rFonts w:ascii="宋体" w:eastAsia="宋体" w:hAnsi="宋体" w:cs="宋体"/>
                <w:color w:val="auto"/>
              </w:rPr>
            </w:pPr>
            <w:r>
              <w:rPr>
                <w:rFonts w:ascii="宋体" w:eastAsia="宋体" w:hAnsi="宋体" w:cs="宋体" w:hint="eastAsia"/>
                <w:color w:val="auto"/>
              </w:rPr>
              <w:t xml:space="preserve">20 </w:t>
            </w:r>
          </w:p>
        </w:tc>
      </w:tr>
      <w:tr w14:paraId="505C343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1CDF763">
            <w:pPr>
              <w:jc w:val="center"/>
              <w:rPr>
                <w:rFonts w:ascii="宋体" w:eastAsia="宋体" w:hAnsi="宋体" w:cs="宋体"/>
                <w:color w:val="auto"/>
                <w:lang w:eastAsia="zh-CN"/>
              </w:rPr>
            </w:pPr>
            <w:r>
              <w:rPr>
                <w:rFonts w:ascii="宋体" w:eastAsia="宋体" w:hAnsi="宋体" w:cs="宋体" w:hint="eastAsia"/>
                <w:color w:val="auto"/>
              </w:rPr>
              <w:t>1.1</w:t>
            </w:r>
            <w:r>
              <w:rPr>
                <w:rFonts w:ascii="宋体" w:eastAsia="宋体" w:hAnsi="宋体" w:cs="宋体" w:hint="eastAsia"/>
                <w:color w:val="auto"/>
                <w:lang w:eastAsia="zh-CN"/>
              </w:rPr>
              <w:t>0</w:t>
            </w:r>
          </w:p>
        </w:tc>
        <w:tc>
          <w:tcPr>
            <w:tcW w:w="472" w:type="pct"/>
            <w:tcBorders>
              <w:top w:val="nil"/>
              <w:left w:val="nil"/>
              <w:bottom w:val="single" w:sz="4" w:space="0" w:color="auto"/>
              <w:right w:val="single" w:sz="4" w:space="0" w:color="auto"/>
            </w:tcBorders>
            <w:shd w:val="clear" w:color="auto" w:fill="auto"/>
            <w:vAlign w:val="center"/>
          </w:tcPr>
          <w:p w14:paraId="2EE0D689">
            <w:pPr>
              <w:jc w:val="center"/>
              <w:rPr>
                <w:rFonts w:ascii="宋体" w:eastAsia="宋体" w:hAnsi="宋体" w:cs="宋体"/>
                <w:color w:val="auto"/>
                <w:lang w:eastAsia="zh-CN"/>
              </w:rPr>
            </w:pPr>
            <w:r>
              <w:rPr>
                <w:rFonts w:ascii="宋体" w:eastAsia="宋体" w:hAnsi="宋体" w:cs="宋体" w:hint="eastAsia"/>
                <w:color w:val="auto"/>
                <w:lang w:eastAsia="zh-CN"/>
              </w:rPr>
              <w:t>指挥协同坐席管理输出模块</w:t>
            </w:r>
          </w:p>
        </w:tc>
        <w:tc>
          <w:tcPr>
            <w:tcW w:w="3390" w:type="pct"/>
            <w:tcBorders>
              <w:top w:val="nil"/>
              <w:left w:val="nil"/>
              <w:bottom w:val="single" w:sz="4" w:space="0" w:color="auto"/>
              <w:right w:val="single" w:sz="4" w:space="0" w:color="auto"/>
            </w:tcBorders>
            <w:shd w:val="clear" w:color="auto" w:fill="auto"/>
            <w:vAlign w:val="center"/>
          </w:tcPr>
          <w:p w14:paraId="23D35E7D">
            <w:pPr>
              <w:rPr>
                <w:rFonts w:ascii="宋体" w:eastAsia="宋体" w:hAnsi="宋体" w:cs="宋体"/>
                <w:color w:val="auto"/>
              </w:rPr>
            </w:pPr>
            <w:r>
              <w:rPr>
                <w:rFonts w:ascii="宋体" w:eastAsia="宋体" w:hAnsi="宋体" w:cs="宋体" w:hint="eastAsia"/>
                <w:color w:val="auto"/>
              </w:rPr>
              <w:t>≥4通道光纤输出板卡，配合协同坐席用户终端，支持嵌入式随路音频，EDID可编辑，最大支持分辨率≥3840*2160@60Hz，并向下兼容，支持传输鼠标键盘信号，支持USB透传，单模最大传输距离≥20km</w:t>
            </w:r>
          </w:p>
        </w:tc>
        <w:tc>
          <w:tcPr>
            <w:tcW w:w="262" w:type="pct"/>
            <w:tcBorders>
              <w:top w:val="nil"/>
              <w:left w:val="nil"/>
              <w:bottom w:val="single" w:sz="4" w:space="0" w:color="auto"/>
              <w:right w:val="single" w:sz="4" w:space="0" w:color="auto"/>
            </w:tcBorders>
            <w:shd w:val="clear" w:color="auto" w:fill="auto"/>
            <w:vAlign w:val="center"/>
          </w:tcPr>
          <w:p w14:paraId="468BAA5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CA33CF3">
            <w:pPr>
              <w:jc w:val="center"/>
              <w:rPr>
                <w:rFonts w:ascii="宋体" w:eastAsia="宋体" w:hAnsi="宋体" w:cs="宋体"/>
                <w:color w:val="auto"/>
              </w:rPr>
            </w:pPr>
            <w:r>
              <w:rPr>
                <w:rFonts w:ascii="宋体" w:eastAsia="宋体" w:hAnsi="宋体" w:cs="宋体" w:hint="eastAsia"/>
                <w:color w:val="auto"/>
              </w:rPr>
              <w:t xml:space="preserve">10 </w:t>
            </w:r>
          </w:p>
        </w:tc>
      </w:tr>
      <w:tr w14:paraId="522648D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740E2E4">
            <w:pPr>
              <w:jc w:val="center"/>
              <w:rPr>
                <w:rFonts w:ascii="宋体" w:eastAsia="宋体" w:hAnsi="宋体" w:cs="宋体"/>
                <w:color w:val="auto"/>
              </w:rPr>
            </w:pPr>
            <w:r>
              <w:rPr>
                <w:rFonts w:ascii="宋体" w:eastAsia="宋体" w:hAnsi="宋体" w:cs="宋体" w:hint="eastAsia"/>
                <w:color w:val="auto"/>
              </w:rPr>
              <w:t>1.11</w:t>
            </w:r>
          </w:p>
        </w:tc>
        <w:tc>
          <w:tcPr>
            <w:tcW w:w="472" w:type="pct"/>
            <w:tcBorders>
              <w:top w:val="nil"/>
              <w:left w:val="nil"/>
              <w:bottom w:val="single" w:sz="4" w:space="0" w:color="auto"/>
              <w:right w:val="single" w:sz="4" w:space="0" w:color="auto"/>
            </w:tcBorders>
            <w:shd w:val="clear" w:color="auto" w:fill="auto"/>
            <w:vAlign w:val="center"/>
          </w:tcPr>
          <w:p w14:paraId="4E00809A">
            <w:pPr>
              <w:jc w:val="center"/>
              <w:rPr>
                <w:rFonts w:ascii="宋体" w:eastAsia="宋体" w:hAnsi="宋体" w:cs="宋体"/>
                <w:color w:val="auto"/>
                <w:lang w:eastAsia="zh-CN"/>
              </w:rPr>
            </w:pPr>
            <w:r>
              <w:rPr>
                <w:rFonts w:ascii="宋体" w:eastAsia="宋体" w:hAnsi="宋体" w:cs="宋体" w:hint="eastAsia"/>
                <w:color w:val="auto"/>
                <w:lang w:eastAsia="zh-CN"/>
              </w:rPr>
              <w:t>整屏 60HZ 画面回显模块</w:t>
            </w:r>
          </w:p>
        </w:tc>
        <w:tc>
          <w:tcPr>
            <w:tcW w:w="3390" w:type="pct"/>
            <w:tcBorders>
              <w:top w:val="nil"/>
              <w:left w:val="nil"/>
              <w:bottom w:val="single" w:sz="4" w:space="0" w:color="auto"/>
              <w:right w:val="single" w:sz="4" w:space="0" w:color="auto"/>
            </w:tcBorders>
            <w:shd w:val="clear" w:color="auto" w:fill="auto"/>
            <w:vAlign w:val="center"/>
          </w:tcPr>
          <w:p w14:paraId="32AB80C5">
            <w:pPr>
              <w:rPr>
                <w:rFonts w:ascii="宋体" w:eastAsia="宋体" w:hAnsi="宋体" w:cs="宋体"/>
                <w:color w:val="auto"/>
                <w:lang w:eastAsia="zh-CN"/>
              </w:rPr>
            </w:pPr>
            <w:r>
              <w:rPr>
                <w:rFonts w:ascii="宋体" w:eastAsia="宋体" w:hAnsi="宋体" w:cs="宋体" w:hint="eastAsia"/>
                <w:color w:val="auto"/>
                <w:lang w:eastAsia="zh-CN"/>
              </w:rPr>
              <w:t>回显输出卡，支持回显≥2个屏组，≥1个RJ45接口及≥2个HDMI接口输出，支持音频嵌入，支持H.264/H.265编码输出</w:t>
            </w:r>
          </w:p>
        </w:tc>
        <w:tc>
          <w:tcPr>
            <w:tcW w:w="262" w:type="pct"/>
            <w:tcBorders>
              <w:top w:val="nil"/>
              <w:left w:val="nil"/>
              <w:bottom w:val="single" w:sz="4" w:space="0" w:color="auto"/>
              <w:right w:val="single" w:sz="4" w:space="0" w:color="auto"/>
            </w:tcBorders>
            <w:shd w:val="clear" w:color="auto" w:fill="auto"/>
            <w:vAlign w:val="center"/>
          </w:tcPr>
          <w:p w14:paraId="0F8FE88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53DACDA">
            <w:pPr>
              <w:jc w:val="center"/>
              <w:rPr>
                <w:rFonts w:ascii="宋体" w:eastAsia="宋体" w:hAnsi="宋体" w:cs="宋体"/>
                <w:color w:val="auto"/>
              </w:rPr>
            </w:pPr>
            <w:r>
              <w:rPr>
                <w:rFonts w:ascii="宋体" w:eastAsia="宋体" w:hAnsi="宋体" w:cs="宋体" w:hint="eastAsia"/>
                <w:color w:val="auto"/>
              </w:rPr>
              <w:t xml:space="preserve">1 </w:t>
            </w:r>
          </w:p>
        </w:tc>
      </w:tr>
      <w:tr w14:paraId="53F6682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00A294ED">
            <w:pPr>
              <w:jc w:val="center"/>
              <w:rPr>
                <w:rFonts w:ascii="宋体" w:eastAsia="宋体" w:hAnsi="宋体" w:cs="宋体"/>
                <w:color w:val="auto"/>
              </w:rPr>
            </w:pPr>
            <w:r>
              <w:rPr>
                <w:rFonts w:ascii="宋体" w:eastAsia="宋体" w:hAnsi="宋体" w:cs="宋体" w:hint="eastAsia"/>
                <w:color w:val="auto"/>
              </w:rPr>
              <w:t>1.12</w:t>
            </w:r>
          </w:p>
        </w:tc>
        <w:tc>
          <w:tcPr>
            <w:tcW w:w="472" w:type="pct"/>
            <w:tcBorders>
              <w:top w:val="nil"/>
              <w:left w:val="nil"/>
              <w:bottom w:val="single" w:sz="4" w:space="0" w:color="auto"/>
              <w:right w:val="single" w:sz="4" w:space="0" w:color="auto"/>
            </w:tcBorders>
            <w:shd w:val="clear" w:color="auto" w:fill="auto"/>
            <w:vAlign w:val="center"/>
          </w:tcPr>
          <w:p w14:paraId="2E5AE078">
            <w:pPr>
              <w:jc w:val="center"/>
              <w:rPr>
                <w:rFonts w:ascii="宋体" w:eastAsia="宋体" w:hAnsi="宋体" w:cs="宋体"/>
                <w:color w:val="auto"/>
              </w:rPr>
            </w:pPr>
            <w:r>
              <w:rPr>
                <w:rFonts w:ascii="宋体" w:eastAsia="宋体" w:hAnsi="宋体" w:cs="宋体" w:hint="eastAsia"/>
                <w:color w:val="auto"/>
              </w:rPr>
              <w:t>协同坐席主机终端</w:t>
            </w:r>
          </w:p>
        </w:tc>
        <w:tc>
          <w:tcPr>
            <w:tcW w:w="3390" w:type="pct"/>
            <w:tcBorders>
              <w:top w:val="nil"/>
              <w:left w:val="nil"/>
              <w:bottom w:val="single" w:sz="4" w:space="0" w:color="auto"/>
              <w:right w:val="single" w:sz="4" w:space="0" w:color="auto"/>
            </w:tcBorders>
            <w:shd w:val="clear" w:color="auto" w:fill="auto"/>
            <w:vAlign w:val="center"/>
          </w:tcPr>
          <w:p w14:paraId="6D7CA340">
            <w:pPr>
              <w:rPr>
                <w:rFonts w:ascii="宋体" w:eastAsia="宋体" w:hAnsi="宋体" w:cs="宋体"/>
                <w:color w:val="auto"/>
                <w:lang w:eastAsia="zh-CN"/>
              </w:rPr>
            </w:pPr>
            <w:r>
              <w:rPr>
                <w:rFonts w:ascii="宋体" w:eastAsia="宋体" w:hAnsi="宋体" w:cs="宋体" w:hint="eastAsia"/>
                <w:color w:val="auto"/>
              </w:rPr>
              <w:t>1.支持HDMI2.0格式的信号源输入，分辨率最大支持≥3840*2160@60hz并向下兼容；支持≥1路视频信号接入.≥1路视频信号环出；支持音频信号或内嵌音频同时采集，支持反向输出音频信号。</w:t>
            </w:r>
            <w:r>
              <w:rPr>
                <w:rFonts w:ascii="宋体" w:eastAsia="宋体" w:hAnsi="宋体" w:cs="宋体" w:hint="eastAsia"/>
                <w:color w:val="auto"/>
              </w:rPr>
              <w:br/>
            </w:r>
            <w:r>
              <w:rPr>
                <w:rFonts w:ascii="宋体" w:eastAsia="宋体" w:hAnsi="宋体" w:cs="宋体" w:hint="eastAsia"/>
                <w:color w:val="auto"/>
                <w:lang w:eastAsia="zh-CN"/>
              </w:rPr>
              <w:t>2.采用LC接口单模光纤，传输距离≥10km。</w:t>
            </w:r>
            <w:r>
              <w:rPr>
                <w:rFonts w:ascii="宋体" w:eastAsia="宋体" w:hAnsi="宋体" w:cs="宋体" w:hint="eastAsia"/>
                <w:color w:val="auto"/>
                <w:lang w:eastAsia="zh-CN"/>
              </w:rPr>
              <w:br/>
            </w:r>
            <w:r>
              <w:rPr>
                <w:rFonts w:ascii="宋体" w:eastAsia="宋体" w:hAnsi="宋体" w:cs="宋体" w:hint="eastAsia"/>
                <w:color w:val="auto"/>
                <w:lang w:eastAsia="zh-CN"/>
              </w:rPr>
              <w:t>3.具备≥4路光口形态，支持信号双光备份输出，实现光光备份.</w:t>
            </w:r>
          </w:p>
        </w:tc>
        <w:tc>
          <w:tcPr>
            <w:tcW w:w="262" w:type="pct"/>
            <w:tcBorders>
              <w:top w:val="nil"/>
              <w:left w:val="nil"/>
              <w:bottom w:val="single" w:sz="4" w:space="0" w:color="auto"/>
              <w:right w:val="single" w:sz="4" w:space="0" w:color="auto"/>
            </w:tcBorders>
            <w:shd w:val="clear" w:color="auto" w:fill="auto"/>
            <w:vAlign w:val="center"/>
          </w:tcPr>
          <w:p w14:paraId="37C97AC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6F536F7">
            <w:pPr>
              <w:jc w:val="center"/>
              <w:rPr>
                <w:rFonts w:ascii="宋体" w:eastAsia="宋体" w:hAnsi="宋体" w:cs="宋体"/>
                <w:color w:val="auto"/>
              </w:rPr>
            </w:pPr>
            <w:r>
              <w:rPr>
                <w:rFonts w:ascii="宋体" w:eastAsia="宋体" w:hAnsi="宋体" w:cs="宋体" w:hint="eastAsia"/>
                <w:color w:val="auto"/>
              </w:rPr>
              <w:t xml:space="preserve">36 </w:t>
            </w:r>
          </w:p>
        </w:tc>
      </w:tr>
      <w:tr w14:paraId="508BF2D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617C9CD">
            <w:pPr>
              <w:jc w:val="center"/>
              <w:rPr>
                <w:rFonts w:ascii="宋体" w:eastAsia="宋体" w:hAnsi="宋体" w:cs="宋体"/>
                <w:color w:val="auto"/>
              </w:rPr>
            </w:pPr>
            <w:r>
              <w:rPr>
                <w:rFonts w:ascii="宋体" w:eastAsia="宋体" w:hAnsi="宋体" w:cs="宋体" w:hint="eastAsia"/>
                <w:color w:val="auto"/>
              </w:rPr>
              <w:t>1.13</w:t>
            </w:r>
          </w:p>
        </w:tc>
        <w:tc>
          <w:tcPr>
            <w:tcW w:w="472" w:type="pct"/>
            <w:tcBorders>
              <w:top w:val="nil"/>
              <w:left w:val="nil"/>
              <w:bottom w:val="single" w:sz="4" w:space="0" w:color="auto"/>
              <w:right w:val="single" w:sz="4" w:space="0" w:color="auto"/>
            </w:tcBorders>
            <w:shd w:val="clear" w:color="auto" w:fill="auto"/>
            <w:vAlign w:val="center"/>
          </w:tcPr>
          <w:p w14:paraId="2A3B00F6">
            <w:pPr>
              <w:jc w:val="center"/>
              <w:rPr>
                <w:rFonts w:ascii="宋体" w:eastAsia="宋体" w:hAnsi="宋体" w:cs="宋体"/>
                <w:color w:val="auto"/>
              </w:rPr>
            </w:pPr>
            <w:r>
              <w:rPr>
                <w:rFonts w:ascii="宋体" w:eastAsia="宋体" w:hAnsi="宋体" w:cs="宋体" w:hint="eastAsia"/>
                <w:color w:val="auto"/>
              </w:rPr>
              <w:t>协同坐席用户终端</w:t>
            </w:r>
          </w:p>
        </w:tc>
        <w:tc>
          <w:tcPr>
            <w:tcW w:w="3390" w:type="pct"/>
            <w:tcBorders>
              <w:top w:val="nil"/>
              <w:left w:val="nil"/>
              <w:bottom w:val="single" w:sz="4" w:space="0" w:color="auto"/>
              <w:right w:val="single" w:sz="4" w:space="0" w:color="auto"/>
            </w:tcBorders>
            <w:shd w:val="clear" w:color="auto" w:fill="auto"/>
            <w:vAlign w:val="center"/>
          </w:tcPr>
          <w:p w14:paraId="55380937">
            <w:pPr>
              <w:rPr>
                <w:rFonts w:ascii="宋体" w:eastAsia="宋体" w:hAnsi="宋体" w:cs="宋体"/>
                <w:color w:val="auto"/>
              </w:rPr>
            </w:pPr>
            <w:r>
              <w:rPr>
                <w:rFonts w:ascii="宋体" w:eastAsia="宋体" w:hAnsi="宋体" w:cs="宋体" w:hint="eastAsia"/>
                <w:color w:val="auto"/>
              </w:rPr>
              <w:t>1.支持HDMI2.0格式的信号源输出，分辨率最大支持≥3840*2160@60hz并向下兼容；支持≥1路视频信号接出。</w:t>
            </w:r>
            <w:r>
              <w:rPr>
                <w:rFonts w:ascii="宋体" w:eastAsia="宋体" w:hAnsi="宋体" w:cs="宋体" w:hint="eastAsia"/>
                <w:color w:val="auto"/>
              </w:rPr>
              <w:br/>
            </w:r>
            <w:r>
              <w:rPr>
                <w:rFonts w:ascii="宋体" w:eastAsia="宋体" w:hAnsi="宋体" w:cs="宋体" w:hint="eastAsia"/>
                <w:color w:val="auto"/>
                <w:lang w:eastAsia="zh-CN"/>
              </w:rPr>
              <w:t>2.采用LC接口单模光纤，传输距离≥10km。</w:t>
            </w:r>
            <w:r>
              <w:rPr>
                <w:rFonts w:ascii="宋体" w:eastAsia="宋体" w:hAnsi="宋体" w:cs="宋体" w:hint="eastAsia"/>
                <w:color w:val="auto"/>
                <w:lang w:eastAsia="zh-CN"/>
              </w:rPr>
              <w:br/>
            </w:r>
            <w:r>
              <w:rPr>
                <w:rFonts w:ascii="宋体" w:eastAsia="宋体" w:hAnsi="宋体" w:cs="宋体" w:hint="eastAsia"/>
                <w:color w:val="auto"/>
                <w:lang w:eastAsia="zh-CN"/>
              </w:rPr>
              <w:t>3.具备≥4路光口形态，支持信号双光备份输出，实现光光备份。</w:t>
            </w:r>
            <w:r>
              <w:rPr>
                <w:rFonts w:ascii="宋体" w:eastAsia="宋体" w:hAnsi="宋体" w:cs="宋体" w:hint="eastAsia"/>
                <w:color w:val="auto"/>
                <w:lang w:eastAsia="zh-CN"/>
              </w:rPr>
              <w:br/>
            </w:r>
            <w:r>
              <w:rPr>
                <w:rFonts w:ascii="宋体" w:eastAsia="宋体" w:hAnsi="宋体" w:cs="宋体" w:hint="eastAsia"/>
                <w:color w:val="auto"/>
              </w:rPr>
              <w:t>4.支持KVM坐席系统管理功能。</w:t>
            </w:r>
          </w:p>
        </w:tc>
        <w:tc>
          <w:tcPr>
            <w:tcW w:w="262" w:type="pct"/>
            <w:tcBorders>
              <w:top w:val="nil"/>
              <w:left w:val="nil"/>
              <w:bottom w:val="single" w:sz="4" w:space="0" w:color="auto"/>
              <w:right w:val="single" w:sz="4" w:space="0" w:color="auto"/>
            </w:tcBorders>
            <w:shd w:val="clear" w:color="auto" w:fill="auto"/>
            <w:vAlign w:val="center"/>
          </w:tcPr>
          <w:p w14:paraId="0684F43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5AAD39D">
            <w:pPr>
              <w:jc w:val="center"/>
              <w:rPr>
                <w:rFonts w:ascii="宋体" w:eastAsia="宋体" w:hAnsi="宋体" w:cs="宋体"/>
                <w:color w:val="auto"/>
              </w:rPr>
            </w:pPr>
            <w:r>
              <w:rPr>
                <w:rFonts w:ascii="宋体" w:eastAsia="宋体" w:hAnsi="宋体" w:cs="宋体" w:hint="eastAsia"/>
                <w:color w:val="auto"/>
              </w:rPr>
              <w:t xml:space="preserve">36 </w:t>
            </w:r>
          </w:p>
        </w:tc>
      </w:tr>
      <w:tr w14:paraId="7BF8DA1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8F8FE77">
            <w:pPr>
              <w:jc w:val="center"/>
              <w:rPr>
                <w:rFonts w:ascii="宋体" w:eastAsia="宋体" w:hAnsi="宋体" w:cs="宋体"/>
                <w:color w:val="auto"/>
              </w:rPr>
            </w:pPr>
            <w:r>
              <w:rPr>
                <w:rFonts w:ascii="宋体" w:eastAsia="宋体" w:hAnsi="宋体" w:cs="宋体" w:hint="eastAsia"/>
                <w:color w:val="auto"/>
              </w:rPr>
              <w:t>1.14</w:t>
            </w:r>
          </w:p>
        </w:tc>
        <w:tc>
          <w:tcPr>
            <w:tcW w:w="472" w:type="pct"/>
            <w:tcBorders>
              <w:top w:val="nil"/>
              <w:left w:val="nil"/>
              <w:bottom w:val="single" w:sz="4" w:space="0" w:color="auto"/>
              <w:right w:val="single" w:sz="4" w:space="0" w:color="auto"/>
            </w:tcBorders>
            <w:shd w:val="clear" w:color="auto" w:fill="auto"/>
            <w:vAlign w:val="center"/>
          </w:tcPr>
          <w:p w14:paraId="7E06B7B4">
            <w:pPr>
              <w:jc w:val="center"/>
              <w:rPr>
                <w:rFonts w:ascii="宋体" w:eastAsia="宋体" w:hAnsi="宋体" w:cs="宋体"/>
                <w:color w:val="auto"/>
              </w:rPr>
            </w:pPr>
            <w:r>
              <w:rPr>
                <w:rFonts w:ascii="宋体" w:eastAsia="宋体" w:hAnsi="宋体" w:cs="宋体" w:hint="eastAsia"/>
                <w:color w:val="auto"/>
              </w:rPr>
              <w:t>4K光纤发送端</w:t>
            </w:r>
          </w:p>
        </w:tc>
        <w:tc>
          <w:tcPr>
            <w:tcW w:w="3390" w:type="pct"/>
            <w:tcBorders>
              <w:top w:val="nil"/>
              <w:left w:val="nil"/>
              <w:bottom w:val="single" w:sz="4" w:space="0" w:color="auto"/>
              <w:right w:val="single" w:sz="4" w:space="0" w:color="auto"/>
            </w:tcBorders>
            <w:shd w:val="clear" w:color="auto" w:fill="auto"/>
            <w:vAlign w:val="center"/>
          </w:tcPr>
          <w:p w14:paraId="0DB27A75">
            <w:pPr>
              <w:rPr>
                <w:rFonts w:ascii="宋体" w:eastAsia="宋体" w:hAnsi="宋体" w:cs="宋体"/>
                <w:color w:val="auto"/>
                <w:lang w:eastAsia="zh-CN"/>
              </w:rPr>
            </w:pPr>
            <w:r>
              <w:rPr>
                <w:rFonts w:ascii="宋体" w:eastAsia="宋体" w:hAnsi="宋体" w:cs="宋体" w:hint="eastAsia"/>
                <w:color w:val="auto"/>
                <w:lang w:eastAsia="zh-CN"/>
              </w:rPr>
              <w:t>≥4K60输入端，≥1路视频输入，≥1路视频环出；≥1路音频输入，≥1路音频环出，≥1路反向音频输出；≥1路千兆网口，≥2路万兆光口（附带≥2个光模块），≥1路USB Type-B；RS232控制，支持液晶显示</w:t>
            </w:r>
          </w:p>
        </w:tc>
        <w:tc>
          <w:tcPr>
            <w:tcW w:w="262" w:type="pct"/>
            <w:tcBorders>
              <w:top w:val="nil"/>
              <w:left w:val="nil"/>
              <w:bottom w:val="single" w:sz="4" w:space="0" w:color="auto"/>
              <w:right w:val="single" w:sz="4" w:space="0" w:color="auto"/>
            </w:tcBorders>
            <w:shd w:val="clear" w:color="auto" w:fill="auto"/>
            <w:vAlign w:val="center"/>
          </w:tcPr>
          <w:p w14:paraId="4A80EDEC">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D9E0A69">
            <w:pPr>
              <w:jc w:val="center"/>
              <w:rPr>
                <w:rFonts w:ascii="宋体" w:eastAsia="宋体" w:hAnsi="宋体" w:cs="宋体"/>
                <w:color w:val="auto"/>
              </w:rPr>
            </w:pPr>
            <w:r>
              <w:rPr>
                <w:rFonts w:ascii="宋体" w:eastAsia="宋体" w:hAnsi="宋体" w:cs="宋体" w:hint="eastAsia"/>
                <w:color w:val="auto"/>
              </w:rPr>
              <w:t xml:space="preserve">11 </w:t>
            </w:r>
          </w:p>
        </w:tc>
      </w:tr>
      <w:tr w14:paraId="277C6F6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3994010">
            <w:pPr>
              <w:jc w:val="center"/>
              <w:rPr>
                <w:rFonts w:ascii="宋体" w:eastAsia="宋体" w:hAnsi="宋体" w:cs="宋体"/>
                <w:color w:val="auto"/>
              </w:rPr>
            </w:pPr>
            <w:r>
              <w:rPr>
                <w:rFonts w:ascii="宋体" w:eastAsia="宋体" w:hAnsi="宋体" w:cs="宋体" w:hint="eastAsia"/>
                <w:color w:val="auto"/>
              </w:rPr>
              <w:t>1.15</w:t>
            </w:r>
          </w:p>
        </w:tc>
        <w:tc>
          <w:tcPr>
            <w:tcW w:w="472" w:type="pct"/>
            <w:tcBorders>
              <w:top w:val="nil"/>
              <w:left w:val="nil"/>
              <w:bottom w:val="single" w:sz="4" w:space="0" w:color="auto"/>
              <w:right w:val="single" w:sz="4" w:space="0" w:color="auto"/>
            </w:tcBorders>
            <w:shd w:val="clear" w:color="auto" w:fill="auto"/>
            <w:vAlign w:val="center"/>
          </w:tcPr>
          <w:p w14:paraId="7B1C7FFE">
            <w:pPr>
              <w:jc w:val="center"/>
              <w:rPr>
                <w:rFonts w:ascii="宋体" w:eastAsia="宋体" w:hAnsi="宋体" w:cs="宋体"/>
                <w:color w:val="auto"/>
              </w:rPr>
            </w:pPr>
            <w:r>
              <w:rPr>
                <w:rFonts w:ascii="宋体" w:eastAsia="宋体" w:hAnsi="宋体" w:cs="宋体" w:hint="eastAsia"/>
                <w:color w:val="auto"/>
              </w:rPr>
              <w:t>4K光纤接收端</w:t>
            </w:r>
          </w:p>
        </w:tc>
        <w:tc>
          <w:tcPr>
            <w:tcW w:w="3390" w:type="pct"/>
            <w:tcBorders>
              <w:top w:val="nil"/>
              <w:left w:val="nil"/>
              <w:bottom w:val="single" w:sz="4" w:space="0" w:color="auto"/>
              <w:right w:val="single" w:sz="4" w:space="0" w:color="auto"/>
            </w:tcBorders>
            <w:shd w:val="clear" w:color="auto" w:fill="auto"/>
            <w:vAlign w:val="center"/>
          </w:tcPr>
          <w:p w14:paraId="439FEA83">
            <w:pPr>
              <w:rPr>
                <w:rFonts w:ascii="宋体" w:eastAsia="宋体" w:hAnsi="宋体" w:cs="宋体"/>
                <w:color w:val="auto"/>
                <w:lang w:eastAsia="zh-CN"/>
              </w:rPr>
            </w:pPr>
            <w:r>
              <w:rPr>
                <w:rFonts w:ascii="宋体" w:eastAsia="宋体" w:hAnsi="宋体" w:cs="宋体" w:hint="eastAsia"/>
                <w:color w:val="auto"/>
                <w:lang w:eastAsia="zh-CN"/>
              </w:rPr>
              <w:t>≥4K60输出端，≥1路视频输出；≥1路音频输入，≥1路音频环出；≥2路USB Type-A；≥1路千兆网口，≥2路万兆光口（附带≥2个光模块）；RS232控制，支持液晶显示</w:t>
            </w:r>
          </w:p>
        </w:tc>
        <w:tc>
          <w:tcPr>
            <w:tcW w:w="262" w:type="pct"/>
            <w:tcBorders>
              <w:top w:val="nil"/>
              <w:left w:val="nil"/>
              <w:bottom w:val="single" w:sz="4" w:space="0" w:color="auto"/>
              <w:right w:val="single" w:sz="4" w:space="0" w:color="auto"/>
            </w:tcBorders>
            <w:shd w:val="clear" w:color="auto" w:fill="auto"/>
            <w:vAlign w:val="center"/>
          </w:tcPr>
          <w:p w14:paraId="1485E2E2">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73AE778">
            <w:pPr>
              <w:jc w:val="center"/>
              <w:rPr>
                <w:rFonts w:ascii="宋体" w:eastAsia="宋体" w:hAnsi="宋体" w:cs="宋体"/>
                <w:color w:val="auto"/>
              </w:rPr>
            </w:pPr>
            <w:r>
              <w:rPr>
                <w:rFonts w:ascii="宋体" w:eastAsia="宋体" w:hAnsi="宋体" w:cs="宋体" w:hint="eastAsia"/>
                <w:color w:val="auto"/>
              </w:rPr>
              <w:t xml:space="preserve">11 </w:t>
            </w:r>
          </w:p>
        </w:tc>
      </w:tr>
      <w:tr w14:paraId="3E9AA8B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2C6986F">
            <w:pPr>
              <w:jc w:val="center"/>
              <w:rPr>
                <w:rFonts w:ascii="宋体" w:eastAsia="宋体" w:hAnsi="宋体" w:cs="宋体"/>
                <w:color w:val="auto"/>
              </w:rPr>
            </w:pPr>
            <w:r>
              <w:rPr>
                <w:rFonts w:ascii="宋体" w:eastAsia="宋体" w:hAnsi="宋体" w:cs="宋体" w:hint="eastAsia"/>
                <w:color w:val="auto"/>
              </w:rPr>
              <w:t>1.16</w:t>
            </w:r>
          </w:p>
        </w:tc>
        <w:tc>
          <w:tcPr>
            <w:tcW w:w="472" w:type="pct"/>
            <w:tcBorders>
              <w:top w:val="nil"/>
              <w:left w:val="nil"/>
              <w:bottom w:val="single" w:sz="4" w:space="0" w:color="auto"/>
              <w:right w:val="single" w:sz="4" w:space="0" w:color="auto"/>
            </w:tcBorders>
            <w:shd w:val="clear" w:color="auto" w:fill="auto"/>
            <w:vAlign w:val="center"/>
          </w:tcPr>
          <w:p w14:paraId="18A79B66">
            <w:pPr>
              <w:jc w:val="center"/>
              <w:rPr>
                <w:rFonts w:ascii="宋体" w:eastAsia="宋体" w:hAnsi="宋体" w:cs="宋体"/>
                <w:color w:val="auto"/>
              </w:rPr>
            </w:pPr>
            <w:r>
              <w:rPr>
                <w:rFonts w:ascii="宋体" w:eastAsia="宋体" w:hAnsi="宋体" w:cs="宋体" w:hint="eastAsia"/>
                <w:color w:val="auto"/>
              </w:rPr>
              <w:t>中心管理软件</w:t>
            </w:r>
          </w:p>
        </w:tc>
        <w:tc>
          <w:tcPr>
            <w:tcW w:w="3390" w:type="pct"/>
            <w:tcBorders>
              <w:top w:val="nil"/>
              <w:left w:val="nil"/>
              <w:bottom w:val="single" w:sz="4" w:space="0" w:color="auto"/>
              <w:right w:val="single" w:sz="4" w:space="0" w:color="auto"/>
            </w:tcBorders>
            <w:shd w:val="clear" w:color="auto" w:fill="auto"/>
            <w:vAlign w:val="center"/>
          </w:tcPr>
          <w:p w14:paraId="0ACEBDD0">
            <w:pPr>
              <w:rPr>
                <w:rFonts w:ascii="宋体" w:eastAsia="宋体" w:hAnsi="宋体" w:cs="宋体"/>
                <w:color w:val="auto"/>
                <w:lang w:eastAsia="zh-CN"/>
              </w:rPr>
            </w:pPr>
            <w:r>
              <w:rPr>
                <w:rFonts w:ascii="宋体" w:eastAsia="宋体" w:hAnsi="宋体" w:cs="宋体" w:hint="eastAsia"/>
                <w:color w:val="auto"/>
                <w:lang w:eastAsia="zh-CN"/>
              </w:rPr>
              <w:t>1.系统支持C/S和B/S架构，支持多种形态的客户端，支持部署在国产操作系统中，支持国产化硬件适配。</w:t>
            </w:r>
            <w:r>
              <w:rPr>
                <w:rFonts w:ascii="宋体" w:eastAsia="宋体" w:hAnsi="宋体" w:cs="宋体" w:hint="eastAsia"/>
                <w:color w:val="auto"/>
                <w:lang w:eastAsia="zh-CN"/>
              </w:rPr>
              <w:br/>
            </w:r>
            <w:r>
              <w:rPr>
                <w:rFonts w:ascii="宋体" w:eastAsia="宋体" w:hAnsi="宋体" w:cs="宋体" w:hint="eastAsia"/>
                <w:color w:val="auto"/>
                <w:lang w:eastAsia="zh-CN"/>
              </w:rPr>
              <w:t>2.系统支持任意信号都可在大屏显示范围内开窗显示.整屏拼接. 任意漫游.信号叠加.任意跨屏.信号分割.</w:t>
            </w:r>
            <w:r>
              <w:rPr>
                <w:rFonts w:ascii="宋体" w:eastAsia="宋体" w:hAnsi="宋体" w:cs="宋体" w:hint="eastAsia"/>
                <w:color w:val="auto"/>
                <w:lang w:eastAsia="zh-CN"/>
              </w:rPr>
              <w:br/>
            </w:r>
            <w:r>
              <w:rPr>
                <w:rFonts w:ascii="宋体" w:eastAsia="宋体" w:hAnsi="宋体" w:cs="宋体" w:hint="eastAsia"/>
                <w:color w:val="auto"/>
                <w:lang w:eastAsia="zh-CN"/>
              </w:rPr>
              <w:t>3.系统支持可视化交互多点触控操作，包括大屏管理.矩阵切换.视频点播.音频控制.音频切换 中央控制等功能。</w:t>
            </w:r>
          </w:p>
        </w:tc>
        <w:tc>
          <w:tcPr>
            <w:tcW w:w="262" w:type="pct"/>
            <w:tcBorders>
              <w:top w:val="nil"/>
              <w:left w:val="nil"/>
              <w:bottom w:val="single" w:sz="4" w:space="0" w:color="auto"/>
              <w:right w:val="single" w:sz="4" w:space="0" w:color="auto"/>
            </w:tcBorders>
            <w:shd w:val="clear" w:color="auto" w:fill="auto"/>
            <w:vAlign w:val="center"/>
          </w:tcPr>
          <w:p w14:paraId="7519429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A52E2D6">
            <w:pPr>
              <w:jc w:val="center"/>
              <w:rPr>
                <w:rFonts w:ascii="宋体" w:eastAsia="宋体" w:hAnsi="宋体" w:cs="宋体"/>
                <w:color w:val="auto"/>
              </w:rPr>
            </w:pPr>
            <w:r>
              <w:rPr>
                <w:rFonts w:ascii="宋体" w:eastAsia="宋体" w:hAnsi="宋体" w:cs="宋体" w:hint="eastAsia"/>
                <w:color w:val="auto"/>
              </w:rPr>
              <w:t xml:space="preserve">1 </w:t>
            </w:r>
          </w:p>
        </w:tc>
      </w:tr>
      <w:tr w14:paraId="1B8B043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0D5EC31">
            <w:pPr>
              <w:jc w:val="center"/>
              <w:rPr>
                <w:rFonts w:ascii="宋体" w:eastAsia="宋体" w:hAnsi="宋体" w:cs="宋体"/>
                <w:color w:val="auto"/>
              </w:rPr>
            </w:pPr>
            <w:r>
              <w:rPr>
                <w:rFonts w:ascii="宋体" w:eastAsia="宋体" w:hAnsi="宋体" w:cs="宋体" w:hint="eastAsia"/>
                <w:color w:val="auto"/>
              </w:rPr>
              <w:t>1.17</w:t>
            </w:r>
          </w:p>
        </w:tc>
        <w:tc>
          <w:tcPr>
            <w:tcW w:w="472" w:type="pct"/>
            <w:tcBorders>
              <w:top w:val="nil"/>
              <w:left w:val="nil"/>
              <w:bottom w:val="single" w:sz="4" w:space="0" w:color="auto"/>
              <w:right w:val="single" w:sz="4" w:space="0" w:color="auto"/>
            </w:tcBorders>
            <w:shd w:val="clear" w:color="auto" w:fill="auto"/>
            <w:vAlign w:val="center"/>
          </w:tcPr>
          <w:p w14:paraId="3E0DBD62">
            <w:pPr>
              <w:jc w:val="center"/>
              <w:rPr>
                <w:rFonts w:ascii="宋体" w:eastAsia="宋体" w:hAnsi="宋体" w:cs="宋体"/>
                <w:color w:val="auto"/>
              </w:rPr>
            </w:pPr>
            <w:r>
              <w:rPr>
                <w:rFonts w:ascii="宋体" w:eastAsia="宋体" w:hAnsi="宋体" w:cs="宋体" w:hint="eastAsia"/>
                <w:color w:val="auto"/>
              </w:rPr>
              <w:t>平台管理服务器</w:t>
            </w:r>
          </w:p>
        </w:tc>
        <w:tc>
          <w:tcPr>
            <w:tcW w:w="3390" w:type="pct"/>
            <w:tcBorders>
              <w:top w:val="nil"/>
              <w:left w:val="nil"/>
              <w:bottom w:val="single" w:sz="4" w:space="0" w:color="auto"/>
              <w:right w:val="single" w:sz="4" w:space="0" w:color="auto"/>
            </w:tcBorders>
            <w:shd w:val="clear" w:color="auto" w:fill="auto"/>
            <w:vAlign w:val="center"/>
          </w:tcPr>
          <w:p w14:paraId="191B999A">
            <w:pPr>
              <w:rPr>
                <w:rFonts w:ascii="宋体" w:eastAsia="宋体" w:hAnsi="宋体" w:cs="宋体"/>
                <w:color w:val="auto"/>
                <w:lang w:eastAsia="zh-CN"/>
              </w:rPr>
            </w:pPr>
            <w:r>
              <w:rPr>
                <w:rFonts w:ascii="宋体" w:eastAsia="宋体" w:hAnsi="宋体" w:cs="宋体" w:hint="eastAsia"/>
                <w:color w:val="auto"/>
                <w:lang w:eastAsia="zh-CN"/>
              </w:rPr>
              <w:t>1.处理器≥4核 3.4GHz；</w:t>
            </w:r>
            <w:r>
              <w:rPr>
                <w:rFonts w:ascii="宋体" w:eastAsia="宋体" w:hAnsi="宋体" w:cs="宋体" w:hint="eastAsia"/>
                <w:color w:val="auto"/>
                <w:lang w:eastAsia="zh-CN"/>
              </w:rPr>
              <w:br/>
            </w:r>
            <w:r>
              <w:rPr>
                <w:rFonts w:ascii="宋体" w:eastAsia="宋体" w:hAnsi="宋体" w:cs="宋体" w:hint="eastAsia"/>
                <w:color w:val="auto"/>
                <w:lang w:eastAsia="zh-CN"/>
              </w:rPr>
              <w:t>2.内存≥2*8G/DDR4/2133，4个DIMM内存插槽最大可支持 64GB的DDR4 内存</w:t>
            </w:r>
            <w:r>
              <w:rPr>
                <w:rFonts w:ascii="宋体" w:eastAsia="宋体" w:hAnsi="宋体" w:cs="宋体" w:hint="eastAsia"/>
                <w:color w:val="auto"/>
                <w:lang w:eastAsia="zh-CN"/>
              </w:rPr>
              <w:br/>
            </w:r>
            <w:r>
              <w:rPr>
                <w:rFonts w:ascii="宋体" w:eastAsia="宋体" w:hAnsi="宋体" w:cs="宋体" w:hint="eastAsia"/>
                <w:color w:val="auto"/>
                <w:lang w:eastAsia="zh-CN"/>
              </w:rPr>
              <w:t>3.硬盘≥2*1TB/SATA/7200RPM/3.5寸/企业级，最大支持4个3.5寸热插拔硬盘位，1个3.5/2.5寸非热插拔硬盘位</w:t>
            </w:r>
            <w:r>
              <w:rPr>
                <w:rFonts w:ascii="宋体" w:eastAsia="宋体" w:hAnsi="宋体" w:cs="宋体" w:hint="eastAsia"/>
                <w:color w:val="auto"/>
                <w:lang w:eastAsia="zh-CN"/>
              </w:rPr>
              <w:br/>
            </w:r>
            <w:r>
              <w:rPr>
                <w:rFonts w:ascii="宋体" w:eastAsia="宋体" w:hAnsi="宋体" w:cs="宋体" w:hint="eastAsia"/>
                <w:color w:val="auto"/>
                <w:lang w:eastAsia="zh-CN"/>
              </w:rPr>
              <w:t>4.RAID支持 0，1，10</w:t>
            </w:r>
            <w:r>
              <w:rPr>
                <w:rFonts w:ascii="宋体" w:eastAsia="宋体" w:hAnsi="宋体" w:cs="宋体" w:hint="eastAsia"/>
                <w:color w:val="auto"/>
                <w:lang w:eastAsia="zh-CN"/>
              </w:rPr>
              <w:br/>
            </w:r>
            <w:r>
              <w:rPr>
                <w:rFonts w:ascii="宋体" w:eastAsia="宋体" w:hAnsi="宋体" w:cs="宋体" w:hint="eastAsia"/>
                <w:color w:val="auto"/>
                <w:lang w:eastAsia="zh-CN"/>
              </w:rPr>
              <w:t>5.支持一个PCI-E设备（全高1*PCI-E3.0*16(x8)）；集成2个千兆以太网卡，支持I/O AT技术，支持链路汇聚以及绑定冗余；支持一个SATA接口薄光驱；标配1*300W服务器专用电源</w:t>
            </w:r>
          </w:p>
        </w:tc>
        <w:tc>
          <w:tcPr>
            <w:tcW w:w="262" w:type="pct"/>
            <w:tcBorders>
              <w:top w:val="nil"/>
              <w:left w:val="nil"/>
              <w:bottom w:val="single" w:sz="4" w:space="0" w:color="auto"/>
              <w:right w:val="single" w:sz="4" w:space="0" w:color="auto"/>
            </w:tcBorders>
            <w:shd w:val="clear" w:color="auto" w:fill="auto"/>
            <w:vAlign w:val="center"/>
          </w:tcPr>
          <w:p w14:paraId="1F9F134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8E7BA6F">
            <w:pPr>
              <w:jc w:val="center"/>
              <w:rPr>
                <w:rFonts w:ascii="宋体" w:eastAsia="宋体" w:hAnsi="宋体" w:cs="宋体"/>
                <w:color w:val="auto"/>
              </w:rPr>
            </w:pPr>
            <w:r>
              <w:rPr>
                <w:rFonts w:ascii="宋体" w:eastAsia="宋体" w:hAnsi="宋体" w:cs="宋体" w:hint="eastAsia"/>
                <w:color w:val="auto"/>
              </w:rPr>
              <w:t xml:space="preserve">1 </w:t>
            </w:r>
          </w:p>
        </w:tc>
      </w:tr>
      <w:tr w14:paraId="469387C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499C167">
            <w:pPr>
              <w:jc w:val="center"/>
              <w:rPr>
                <w:rFonts w:ascii="宋体" w:eastAsia="宋体" w:hAnsi="宋体" w:cs="宋体"/>
                <w:color w:val="auto"/>
              </w:rPr>
            </w:pPr>
            <w:r>
              <w:rPr>
                <w:rFonts w:ascii="宋体" w:eastAsia="宋体" w:hAnsi="宋体" w:cs="宋体" w:hint="eastAsia"/>
                <w:color w:val="auto"/>
              </w:rPr>
              <w:t>1.18</w:t>
            </w:r>
          </w:p>
        </w:tc>
        <w:tc>
          <w:tcPr>
            <w:tcW w:w="472" w:type="pct"/>
            <w:tcBorders>
              <w:top w:val="nil"/>
              <w:left w:val="nil"/>
              <w:bottom w:val="single" w:sz="4" w:space="0" w:color="auto"/>
              <w:right w:val="single" w:sz="4" w:space="0" w:color="auto"/>
            </w:tcBorders>
            <w:shd w:val="clear" w:color="auto" w:fill="auto"/>
            <w:vAlign w:val="center"/>
          </w:tcPr>
          <w:p w14:paraId="6601E45F">
            <w:pPr>
              <w:jc w:val="center"/>
              <w:rPr>
                <w:rFonts w:ascii="宋体" w:eastAsia="宋体" w:hAnsi="宋体" w:cs="宋体"/>
                <w:color w:val="auto"/>
              </w:rPr>
            </w:pPr>
            <w:r>
              <w:rPr>
                <w:rFonts w:ascii="宋体" w:eastAsia="宋体" w:hAnsi="宋体" w:cs="宋体" w:hint="eastAsia"/>
                <w:color w:val="auto"/>
              </w:rPr>
              <w:t>分布式云环境主机</w:t>
            </w:r>
          </w:p>
        </w:tc>
        <w:tc>
          <w:tcPr>
            <w:tcW w:w="3390" w:type="pct"/>
            <w:tcBorders>
              <w:top w:val="nil"/>
              <w:left w:val="nil"/>
              <w:bottom w:val="single" w:sz="4" w:space="0" w:color="auto"/>
              <w:right w:val="single" w:sz="4" w:space="0" w:color="auto"/>
            </w:tcBorders>
            <w:shd w:val="clear" w:color="auto" w:fill="auto"/>
            <w:vAlign w:val="center"/>
          </w:tcPr>
          <w:p w14:paraId="63F1D973">
            <w:pPr>
              <w:rPr>
                <w:rFonts w:ascii="宋体" w:eastAsia="宋体" w:hAnsi="宋体" w:cs="宋体"/>
                <w:color w:val="auto"/>
              </w:rPr>
            </w:pPr>
            <w:r>
              <w:rPr>
                <w:rFonts w:ascii="宋体" w:eastAsia="宋体" w:hAnsi="宋体" w:cs="宋体" w:hint="eastAsia"/>
                <w:color w:val="auto"/>
                <w:lang w:eastAsia="zh-CN"/>
              </w:rPr>
              <w:t>1.采用国产CPU≥4核，速率≥1G，≥1G内存；</w:t>
            </w:r>
            <w:r>
              <w:rPr>
                <w:rFonts w:ascii="宋体" w:eastAsia="宋体" w:hAnsi="宋体" w:cs="宋体" w:hint="eastAsia"/>
                <w:color w:val="auto"/>
                <w:lang w:eastAsia="zh-CN"/>
              </w:rPr>
              <w:br/>
            </w:r>
            <w:r>
              <w:rPr>
                <w:rFonts w:ascii="宋体" w:eastAsia="宋体" w:hAnsi="宋体" w:cs="宋体" w:hint="eastAsia"/>
                <w:color w:val="auto"/>
                <w:lang w:eastAsia="zh-CN"/>
              </w:rPr>
              <w:t>2.≥2路带供电T-NET总线信号管理，最大管理设备数量不少于255台，支持1路Ethernet接口，支持1路红外仿真输出接口，支持1路红外学习接口。</w:t>
            </w:r>
            <w:r>
              <w:rPr>
                <w:rFonts w:ascii="宋体" w:eastAsia="宋体" w:hAnsi="宋体" w:cs="宋体" w:hint="eastAsia"/>
                <w:color w:val="auto"/>
                <w:lang w:eastAsia="zh-CN"/>
              </w:rPr>
              <w:br/>
            </w:r>
            <w:r>
              <w:rPr>
                <w:rFonts w:ascii="宋体" w:eastAsia="宋体" w:hAnsi="宋体" w:cs="宋体" w:hint="eastAsia"/>
                <w:color w:val="auto"/>
                <w:lang w:eastAsia="zh-CN"/>
              </w:rPr>
              <w:t>3.≥8路可自定义的I/O输入输出或红外输出，支持红外调制信号发送。≥4路触点，≥8路可自定义协议的串口，可配置RS-232协议。</w:t>
            </w:r>
            <w:r>
              <w:rPr>
                <w:rFonts w:ascii="宋体" w:eastAsia="宋体" w:hAnsi="宋体" w:cs="宋体" w:hint="eastAsia"/>
                <w:color w:val="auto"/>
                <w:lang w:eastAsia="zh-CN"/>
              </w:rPr>
              <w:br/>
            </w:r>
            <w:r>
              <w:rPr>
                <w:rFonts w:ascii="宋体" w:eastAsia="宋体" w:hAnsi="宋体" w:cs="宋体" w:hint="eastAsia"/>
                <w:color w:val="auto"/>
              </w:rPr>
              <w:t>4.支持国产化操作系统；</w:t>
            </w:r>
          </w:p>
        </w:tc>
        <w:tc>
          <w:tcPr>
            <w:tcW w:w="262" w:type="pct"/>
            <w:tcBorders>
              <w:top w:val="nil"/>
              <w:left w:val="nil"/>
              <w:bottom w:val="single" w:sz="4" w:space="0" w:color="auto"/>
              <w:right w:val="single" w:sz="4" w:space="0" w:color="auto"/>
            </w:tcBorders>
            <w:shd w:val="clear" w:color="auto" w:fill="auto"/>
            <w:vAlign w:val="center"/>
          </w:tcPr>
          <w:p w14:paraId="20241644">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261E7F1">
            <w:pPr>
              <w:jc w:val="center"/>
              <w:rPr>
                <w:rFonts w:ascii="宋体" w:eastAsia="宋体" w:hAnsi="宋体" w:cs="宋体"/>
                <w:color w:val="auto"/>
              </w:rPr>
            </w:pPr>
            <w:r>
              <w:rPr>
                <w:rFonts w:ascii="宋体" w:eastAsia="宋体" w:hAnsi="宋体" w:cs="宋体" w:hint="eastAsia"/>
                <w:color w:val="auto"/>
              </w:rPr>
              <w:t xml:space="preserve">1 </w:t>
            </w:r>
          </w:p>
        </w:tc>
      </w:tr>
      <w:tr w14:paraId="41A82FC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91710E2">
            <w:pPr>
              <w:jc w:val="center"/>
              <w:rPr>
                <w:rFonts w:ascii="宋体" w:eastAsia="宋体" w:hAnsi="宋体" w:cs="宋体"/>
                <w:color w:val="auto"/>
              </w:rPr>
            </w:pPr>
            <w:r>
              <w:rPr>
                <w:rFonts w:ascii="宋体" w:eastAsia="宋体" w:hAnsi="宋体" w:cs="宋体" w:hint="eastAsia"/>
                <w:color w:val="auto"/>
              </w:rPr>
              <w:t>1.19</w:t>
            </w:r>
          </w:p>
        </w:tc>
        <w:tc>
          <w:tcPr>
            <w:tcW w:w="472" w:type="pct"/>
            <w:tcBorders>
              <w:top w:val="nil"/>
              <w:left w:val="nil"/>
              <w:bottom w:val="single" w:sz="4" w:space="0" w:color="auto"/>
              <w:right w:val="single" w:sz="4" w:space="0" w:color="auto"/>
            </w:tcBorders>
            <w:shd w:val="clear" w:color="auto" w:fill="auto"/>
            <w:vAlign w:val="center"/>
          </w:tcPr>
          <w:p w14:paraId="355214B8">
            <w:pPr>
              <w:jc w:val="center"/>
              <w:rPr>
                <w:rFonts w:ascii="宋体" w:eastAsia="宋体" w:hAnsi="宋体" w:cs="宋体"/>
                <w:color w:val="auto"/>
              </w:rPr>
            </w:pPr>
            <w:r>
              <w:rPr>
                <w:rFonts w:ascii="宋体" w:eastAsia="宋体" w:hAnsi="宋体" w:cs="宋体" w:hint="eastAsia"/>
                <w:color w:val="auto"/>
              </w:rPr>
              <w:t>可视化控制终端</w:t>
            </w:r>
          </w:p>
        </w:tc>
        <w:tc>
          <w:tcPr>
            <w:tcW w:w="3390" w:type="pct"/>
            <w:tcBorders>
              <w:top w:val="nil"/>
              <w:left w:val="nil"/>
              <w:bottom w:val="single" w:sz="4" w:space="0" w:color="auto"/>
              <w:right w:val="single" w:sz="4" w:space="0" w:color="auto"/>
            </w:tcBorders>
            <w:shd w:val="clear" w:color="auto" w:fill="auto"/>
            <w:vAlign w:val="center"/>
          </w:tcPr>
          <w:p w14:paraId="03C0FA18">
            <w:pPr>
              <w:rPr>
                <w:rFonts w:ascii="宋体" w:eastAsia="宋体" w:hAnsi="宋体" w:cs="宋体"/>
                <w:color w:val="auto"/>
              </w:rPr>
            </w:pPr>
            <w:r>
              <w:rPr>
                <w:rFonts w:ascii="宋体" w:eastAsia="宋体" w:hAnsi="宋体" w:cs="宋体" w:hint="eastAsia"/>
                <w:color w:val="auto"/>
              </w:rPr>
              <w:t xml:space="preserve">≥13.2寸144Hz;≥12+512GB WiFi </w:t>
            </w:r>
          </w:p>
        </w:tc>
        <w:tc>
          <w:tcPr>
            <w:tcW w:w="262" w:type="pct"/>
            <w:tcBorders>
              <w:top w:val="nil"/>
              <w:left w:val="nil"/>
              <w:bottom w:val="single" w:sz="4" w:space="0" w:color="auto"/>
              <w:right w:val="single" w:sz="4" w:space="0" w:color="auto"/>
            </w:tcBorders>
            <w:shd w:val="clear" w:color="auto" w:fill="auto"/>
            <w:vAlign w:val="center"/>
          </w:tcPr>
          <w:p w14:paraId="0F2C0FBF">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4055285">
            <w:pPr>
              <w:jc w:val="center"/>
              <w:rPr>
                <w:rFonts w:ascii="宋体" w:eastAsia="宋体" w:hAnsi="宋体" w:cs="宋体"/>
                <w:color w:val="auto"/>
              </w:rPr>
            </w:pPr>
            <w:r>
              <w:rPr>
                <w:rFonts w:ascii="宋体" w:eastAsia="宋体" w:hAnsi="宋体" w:cs="宋体" w:hint="eastAsia"/>
                <w:color w:val="auto"/>
              </w:rPr>
              <w:t xml:space="preserve">2 </w:t>
            </w:r>
          </w:p>
        </w:tc>
      </w:tr>
      <w:tr w14:paraId="1324B968">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C8CE10B">
            <w:pPr>
              <w:jc w:val="center"/>
              <w:rPr>
                <w:rFonts w:ascii="宋体" w:eastAsia="宋体" w:hAnsi="宋体" w:cs="宋体"/>
                <w:b/>
                <w:bCs/>
                <w:color w:val="auto"/>
              </w:rPr>
            </w:pPr>
            <w:r>
              <w:rPr>
                <w:rFonts w:ascii="宋体" w:eastAsia="宋体" w:hAnsi="宋体" w:cs="宋体" w:hint="eastAsia"/>
                <w:b/>
                <w:bCs/>
                <w:color w:val="auto"/>
              </w:rPr>
              <w:t>（四）</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E1C2F2D">
            <w:pPr>
              <w:rPr>
                <w:rFonts w:ascii="宋体" w:eastAsia="宋体" w:hAnsi="宋体" w:cs="宋体"/>
                <w:b/>
                <w:bCs/>
                <w:color w:val="auto"/>
              </w:rPr>
            </w:pPr>
            <w:r>
              <w:rPr>
                <w:rFonts w:ascii="宋体" w:eastAsia="宋体" w:hAnsi="宋体" w:cs="宋体" w:hint="eastAsia"/>
                <w:b/>
                <w:bCs/>
                <w:color w:val="auto"/>
              </w:rPr>
              <w:t>业务处理终端</w:t>
            </w:r>
          </w:p>
        </w:tc>
        <w:tc>
          <w:tcPr>
            <w:tcW w:w="262" w:type="pct"/>
            <w:tcBorders>
              <w:top w:val="nil"/>
              <w:left w:val="nil"/>
              <w:bottom w:val="single" w:sz="4" w:space="0" w:color="auto"/>
              <w:right w:val="single" w:sz="4" w:space="0" w:color="auto"/>
            </w:tcBorders>
            <w:shd w:val="clear" w:color="auto" w:fill="auto"/>
            <w:noWrap/>
            <w:vAlign w:val="center"/>
          </w:tcPr>
          <w:p w14:paraId="4D0144A2">
            <w:pPr>
              <w:rPr>
                <w:rFonts w:ascii="宋体" w:eastAsia="宋体" w:hAnsi="宋体" w:cs="宋体"/>
                <w:b/>
                <w:bCs/>
                <w:color w:val="auto"/>
              </w:rPr>
            </w:pPr>
          </w:p>
        </w:tc>
        <w:tc>
          <w:tcPr>
            <w:tcW w:w="366" w:type="pct"/>
            <w:tcBorders>
              <w:top w:val="nil"/>
              <w:left w:val="nil"/>
              <w:bottom w:val="single" w:sz="4" w:space="0" w:color="auto"/>
              <w:right w:val="single" w:sz="4" w:space="0" w:color="auto"/>
            </w:tcBorders>
            <w:shd w:val="clear" w:color="auto" w:fill="auto"/>
            <w:noWrap/>
            <w:vAlign w:val="center"/>
          </w:tcPr>
          <w:p w14:paraId="28ED7A8E">
            <w:pPr>
              <w:rPr>
                <w:rFonts w:ascii="宋体" w:eastAsia="宋体" w:hAnsi="宋体" w:cs="宋体"/>
                <w:b/>
                <w:bCs/>
                <w:color w:val="auto"/>
              </w:rPr>
            </w:pPr>
          </w:p>
        </w:tc>
      </w:tr>
      <w:tr w14:paraId="10E748C7">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389A8C9">
            <w:pPr>
              <w:jc w:val="center"/>
              <w:rPr>
                <w:rFonts w:ascii="宋体" w:eastAsia="宋体" w:hAnsi="宋体" w:cs="宋体"/>
                <w:color w:val="auto"/>
              </w:rPr>
            </w:pPr>
            <w:r>
              <w:rPr>
                <w:rFonts w:ascii="宋体" w:eastAsia="宋体" w:hAnsi="宋体" w:cs="宋体" w:hint="eastAsia"/>
                <w:color w:val="auto"/>
              </w:rPr>
              <w:t>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817D1B0">
            <w:pPr>
              <w:rPr>
                <w:rFonts w:ascii="宋体" w:eastAsia="宋体" w:hAnsi="宋体" w:cs="宋体"/>
                <w:color w:val="auto"/>
              </w:rPr>
            </w:pPr>
            <w:r>
              <w:rPr>
                <w:rFonts w:ascii="宋体" w:eastAsia="宋体" w:hAnsi="宋体" w:cs="宋体" w:hint="eastAsia"/>
                <w:color w:val="auto"/>
              </w:rPr>
              <w:t>综合业务平台</w:t>
            </w:r>
          </w:p>
        </w:tc>
        <w:tc>
          <w:tcPr>
            <w:tcW w:w="262" w:type="pct"/>
            <w:tcBorders>
              <w:top w:val="nil"/>
              <w:left w:val="nil"/>
              <w:bottom w:val="single" w:sz="4" w:space="0" w:color="auto"/>
              <w:right w:val="single" w:sz="4" w:space="0" w:color="auto"/>
            </w:tcBorders>
            <w:shd w:val="clear" w:color="auto" w:fill="auto"/>
            <w:noWrap/>
            <w:vAlign w:val="center"/>
          </w:tcPr>
          <w:p w14:paraId="6811034E">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2D10D630">
            <w:pPr>
              <w:rPr>
                <w:rFonts w:ascii="宋体" w:eastAsia="宋体" w:hAnsi="宋体" w:cs="宋体"/>
                <w:color w:val="auto"/>
              </w:rPr>
            </w:pPr>
          </w:p>
        </w:tc>
      </w:tr>
      <w:tr w14:paraId="16FF043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F9BE9EE">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6ED00478">
            <w:pPr>
              <w:jc w:val="center"/>
              <w:rPr>
                <w:rFonts w:ascii="宋体" w:eastAsia="宋体" w:hAnsi="宋体" w:cs="宋体"/>
                <w:color w:val="auto"/>
              </w:rPr>
            </w:pPr>
            <w:r>
              <w:rPr>
                <w:rFonts w:ascii="宋体" w:eastAsia="宋体" w:hAnsi="宋体" w:cs="宋体" w:hint="eastAsia"/>
                <w:color w:val="auto"/>
              </w:rPr>
              <w:t>值班终端</w:t>
            </w:r>
          </w:p>
        </w:tc>
        <w:tc>
          <w:tcPr>
            <w:tcW w:w="3390" w:type="pct"/>
            <w:tcBorders>
              <w:top w:val="nil"/>
              <w:left w:val="nil"/>
              <w:bottom w:val="single" w:sz="4" w:space="0" w:color="auto"/>
              <w:right w:val="single" w:sz="4" w:space="0" w:color="auto"/>
            </w:tcBorders>
            <w:shd w:val="clear" w:color="auto" w:fill="auto"/>
            <w:vAlign w:val="center"/>
          </w:tcPr>
          <w:p w14:paraId="18DC14AA">
            <w:pPr>
              <w:rPr>
                <w:rFonts w:ascii="宋体" w:eastAsia="宋体" w:hAnsi="宋体" w:cs="宋体"/>
                <w:color w:val="auto"/>
              </w:rPr>
            </w:pPr>
            <w:r>
              <w:rPr>
                <w:rFonts w:ascii="宋体" w:eastAsia="宋体" w:hAnsi="宋体" w:cs="宋体" w:hint="eastAsia"/>
                <w:color w:val="auto"/>
                <w:lang w:eastAsia="zh-CN"/>
              </w:rPr>
              <w:t>国产CPU处理器≥8核，内存≥8GB，存储≥128GB，≥2个千兆网卡，≥2个显示接口。</w:t>
            </w:r>
            <w:r>
              <w:rPr>
                <w:rFonts w:ascii="宋体" w:eastAsia="宋体" w:hAnsi="宋体" w:cs="宋体" w:hint="eastAsia"/>
                <w:color w:val="auto"/>
              </w:rPr>
              <w:t>支持国产化操作系统</w:t>
            </w:r>
          </w:p>
        </w:tc>
        <w:tc>
          <w:tcPr>
            <w:tcW w:w="262" w:type="pct"/>
            <w:tcBorders>
              <w:top w:val="nil"/>
              <w:left w:val="nil"/>
              <w:bottom w:val="single" w:sz="4" w:space="0" w:color="auto"/>
              <w:right w:val="single" w:sz="4" w:space="0" w:color="auto"/>
            </w:tcBorders>
            <w:shd w:val="clear" w:color="auto" w:fill="auto"/>
            <w:vAlign w:val="center"/>
          </w:tcPr>
          <w:p w14:paraId="5CECAC7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2F3DD07">
            <w:pPr>
              <w:jc w:val="center"/>
              <w:rPr>
                <w:rFonts w:ascii="宋体" w:eastAsia="宋体" w:hAnsi="宋体" w:cs="宋体"/>
                <w:color w:val="auto"/>
              </w:rPr>
            </w:pPr>
            <w:r>
              <w:rPr>
                <w:rFonts w:ascii="宋体" w:eastAsia="宋体" w:hAnsi="宋体" w:cs="宋体" w:hint="eastAsia"/>
                <w:color w:val="auto"/>
              </w:rPr>
              <w:t xml:space="preserve">15 </w:t>
            </w:r>
          </w:p>
        </w:tc>
      </w:tr>
      <w:tr w14:paraId="4FD0362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D51DD7F">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1C658684">
            <w:pPr>
              <w:jc w:val="center"/>
              <w:rPr>
                <w:rFonts w:ascii="宋体" w:eastAsia="宋体" w:hAnsi="宋体" w:cs="宋体"/>
                <w:color w:val="auto"/>
              </w:rPr>
            </w:pPr>
            <w:r>
              <w:rPr>
                <w:rFonts w:ascii="宋体" w:eastAsia="宋体" w:hAnsi="宋体" w:cs="宋体" w:hint="eastAsia"/>
                <w:color w:val="auto"/>
              </w:rPr>
              <w:t>终端显示器</w:t>
            </w:r>
          </w:p>
        </w:tc>
        <w:tc>
          <w:tcPr>
            <w:tcW w:w="3390" w:type="pct"/>
            <w:tcBorders>
              <w:top w:val="nil"/>
              <w:left w:val="nil"/>
              <w:bottom w:val="single" w:sz="4" w:space="0" w:color="auto"/>
              <w:right w:val="single" w:sz="4" w:space="0" w:color="auto"/>
            </w:tcBorders>
            <w:shd w:val="clear" w:color="auto" w:fill="auto"/>
            <w:vAlign w:val="center"/>
          </w:tcPr>
          <w:p w14:paraId="42F8D8E9">
            <w:pPr>
              <w:rPr>
                <w:rFonts w:ascii="宋体" w:eastAsia="宋体" w:hAnsi="宋体" w:cs="宋体"/>
                <w:color w:val="auto"/>
              </w:rPr>
            </w:pPr>
            <w:r>
              <w:rPr>
                <w:rFonts w:ascii="宋体" w:eastAsia="宋体" w:hAnsi="宋体" w:cs="宋体" w:hint="eastAsia"/>
                <w:color w:val="auto"/>
              </w:rPr>
              <w:t>面板尺寸：≥23.8 英寸；屏幕比例：16:9；分辨率：≥1920x1080。</w:t>
            </w:r>
          </w:p>
        </w:tc>
        <w:tc>
          <w:tcPr>
            <w:tcW w:w="262" w:type="pct"/>
            <w:tcBorders>
              <w:top w:val="nil"/>
              <w:left w:val="nil"/>
              <w:bottom w:val="single" w:sz="4" w:space="0" w:color="auto"/>
              <w:right w:val="single" w:sz="4" w:space="0" w:color="auto"/>
            </w:tcBorders>
            <w:shd w:val="clear" w:color="auto" w:fill="auto"/>
            <w:vAlign w:val="center"/>
          </w:tcPr>
          <w:p w14:paraId="2DD7BD2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BE08C85">
            <w:pPr>
              <w:jc w:val="center"/>
              <w:rPr>
                <w:rFonts w:ascii="宋体" w:eastAsia="宋体" w:hAnsi="宋体" w:cs="宋体"/>
                <w:color w:val="auto"/>
              </w:rPr>
            </w:pPr>
            <w:r>
              <w:rPr>
                <w:rFonts w:ascii="宋体" w:eastAsia="宋体" w:hAnsi="宋体" w:cs="宋体" w:hint="eastAsia"/>
                <w:color w:val="auto"/>
              </w:rPr>
              <w:t xml:space="preserve">30 </w:t>
            </w:r>
          </w:p>
        </w:tc>
      </w:tr>
      <w:tr w14:paraId="450166D7">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9D3F4B3">
            <w:pPr>
              <w:jc w:val="center"/>
              <w:rPr>
                <w:rFonts w:ascii="宋体" w:eastAsia="宋体" w:hAnsi="宋体" w:cs="宋体"/>
                <w:color w:val="auto"/>
              </w:rPr>
            </w:pPr>
            <w:r>
              <w:rPr>
                <w:rFonts w:ascii="宋体" w:eastAsia="宋体" w:hAnsi="宋体" w:cs="宋体" w:hint="eastAsia"/>
                <w:color w:val="auto"/>
              </w:rPr>
              <w:t>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25886FBB">
            <w:pPr>
              <w:rPr>
                <w:rFonts w:ascii="宋体" w:eastAsia="宋体" w:hAnsi="宋体" w:cs="宋体"/>
                <w:color w:val="auto"/>
              </w:rPr>
            </w:pPr>
            <w:r>
              <w:rPr>
                <w:rFonts w:ascii="宋体" w:eastAsia="宋体" w:hAnsi="宋体" w:cs="宋体" w:hint="eastAsia"/>
                <w:color w:val="auto"/>
              </w:rPr>
              <w:t>人影业务可视化平台</w:t>
            </w:r>
          </w:p>
        </w:tc>
        <w:tc>
          <w:tcPr>
            <w:tcW w:w="262" w:type="pct"/>
            <w:tcBorders>
              <w:top w:val="nil"/>
              <w:left w:val="nil"/>
              <w:bottom w:val="single" w:sz="4" w:space="0" w:color="auto"/>
              <w:right w:val="single" w:sz="4" w:space="0" w:color="auto"/>
            </w:tcBorders>
            <w:shd w:val="clear" w:color="auto" w:fill="auto"/>
            <w:noWrap/>
            <w:vAlign w:val="center"/>
          </w:tcPr>
          <w:p w14:paraId="709B54F7">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2095B671">
            <w:pPr>
              <w:rPr>
                <w:rFonts w:ascii="宋体" w:eastAsia="宋体" w:hAnsi="宋体" w:cs="宋体"/>
                <w:color w:val="auto"/>
              </w:rPr>
            </w:pPr>
          </w:p>
        </w:tc>
      </w:tr>
      <w:tr w14:paraId="35F1133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B59629B">
            <w:pPr>
              <w:jc w:val="center"/>
              <w:rPr>
                <w:rFonts w:ascii="宋体" w:eastAsia="宋体" w:hAnsi="宋体" w:cs="宋体"/>
                <w:color w:val="auto"/>
              </w:rPr>
            </w:pPr>
            <w:r>
              <w:rPr>
                <w:rFonts w:ascii="宋体" w:eastAsia="宋体" w:hAnsi="宋体" w:cs="宋体" w:hint="eastAsia"/>
                <w:color w:val="auto"/>
              </w:rPr>
              <w:t>2.1</w:t>
            </w:r>
          </w:p>
        </w:tc>
        <w:tc>
          <w:tcPr>
            <w:tcW w:w="472" w:type="pct"/>
            <w:tcBorders>
              <w:top w:val="nil"/>
              <w:left w:val="nil"/>
              <w:bottom w:val="single" w:sz="4" w:space="0" w:color="auto"/>
              <w:right w:val="single" w:sz="4" w:space="0" w:color="auto"/>
            </w:tcBorders>
            <w:shd w:val="clear" w:color="auto" w:fill="auto"/>
            <w:vAlign w:val="center"/>
          </w:tcPr>
          <w:p w14:paraId="3BEDB3A0">
            <w:pPr>
              <w:jc w:val="center"/>
              <w:rPr>
                <w:rFonts w:ascii="宋体" w:eastAsia="宋体" w:hAnsi="宋体" w:cs="宋体"/>
                <w:color w:val="auto"/>
                <w:lang w:eastAsia="zh-CN"/>
              </w:rPr>
            </w:pPr>
            <w:r>
              <w:rPr>
                <w:rFonts w:ascii="宋体" w:eastAsia="宋体" w:hAnsi="宋体" w:cs="宋体" w:hint="eastAsia"/>
                <w:color w:val="auto"/>
                <w:lang w:eastAsia="zh-CN"/>
              </w:rPr>
              <w:t>预报云终端（业务可视化平台）</w:t>
            </w:r>
          </w:p>
        </w:tc>
        <w:tc>
          <w:tcPr>
            <w:tcW w:w="3390" w:type="pct"/>
            <w:tcBorders>
              <w:top w:val="nil"/>
              <w:left w:val="nil"/>
              <w:bottom w:val="single" w:sz="4" w:space="0" w:color="auto"/>
              <w:right w:val="single" w:sz="4" w:space="0" w:color="auto"/>
            </w:tcBorders>
            <w:shd w:val="clear" w:color="auto" w:fill="auto"/>
            <w:vAlign w:val="center"/>
          </w:tcPr>
          <w:p w14:paraId="18B357AB">
            <w:pPr>
              <w:rPr>
                <w:rFonts w:ascii="宋体" w:eastAsia="宋体" w:hAnsi="宋体" w:cs="宋体"/>
                <w:color w:val="auto"/>
              </w:rPr>
            </w:pPr>
            <w:r>
              <w:rPr>
                <w:rFonts w:ascii="宋体" w:eastAsia="宋体" w:hAnsi="宋体" w:cs="宋体" w:hint="eastAsia"/>
                <w:color w:val="auto"/>
                <w:lang w:eastAsia="zh-CN"/>
              </w:rPr>
              <w:t>国产CPU处理器≥16核，内存≥16GB，存储≥512GB，≥2个千兆网卡，≥4个显示接口。</w:t>
            </w:r>
            <w:r>
              <w:rPr>
                <w:rFonts w:ascii="宋体" w:eastAsia="宋体" w:hAnsi="宋体" w:cs="宋体" w:hint="eastAsia"/>
                <w:color w:val="auto"/>
              </w:rPr>
              <w:t>支持国产化操作系统</w:t>
            </w:r>
          </w:p>
        </w:tc>
        <w:tc>
          <w:tcPr>
            <w:tcW w:w="262" w:type="pct"/>
            <w:tcBorders>
              <w:top w:val="nil"/>
              <w:left w:val="nil"/>
              <w:bottom w:val="single" w:sz="4" w:space="0" w:color="auto"/>
              <w:right w:val="single" w:sz="4" w:space="0" w:color="auto"/>
            </w:tcBorders>
            <w:shd w:val="clear" w:color="auto" w:fill="auto"/>
            <w:vAlign w:val="center"/>
          </w:tcPr>
          <w:p w14:paraId="7877597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E40719E">
            <w:pPr>
              <w:jc w:val="center"/>
              <w:rPr>
                <w:rFonts w:ascii="宋体" w:eastAsia="宋体" w:hAnsi="宋体" w:cs="宋体"/>
                <w:color w:val="auto"/>
              </w:rPr>
            </w:pPr>
            <w:r>
              <w:rPr>
                <w:rFonts w:ascii="宋体" w:eastAsia="宋体" w:hAnsi="宋体" w:cs="宋体" w:hint="eastAsia"/>
                <w:color w:val="auto"/>
              </w:rPr>
              <w:t xml:space="preserve">2 </w:t>
            </w:r>
          </w:p>
        </w:tc>
      </w:tr>
      <w:tr w14:paraId="014F72C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BC5E358">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039D902A">
            <w:pPr>
              <w:jc w:val="center"/>
              <w:rPr>
                <w:rFonts w:ascii="宋体" w:eastAsia="宋体" w:hAnsi="宋体" w:cs="宋体"/>
                <w:color w:val="auto"/>
              </w:rPr>
            </w:pPr>
            <w:r>
              <w:rPr>
                <w:rFonts w:ascii="宋体" w:eastAsia="宋体" w:hAnsi="宋体" w:cs="宋体" w:hint="eastAsia"/>
                <w:color w:val="auto"/>
              </w:rPr>
              <w:t>终端显示器</w:t>
            </w:r>
          </w:p>
        </w:tc>
        <w:tc>
          <w:tcPr>
            <w:tcW w:w="3390" w:type="pct"/>
            <w:tcBorders>
              <w:top w:val="nil"/>
              <w:left w:val="nil"/>
              <w:bottom w:val="single" w:sz="4" w:space="0" w:color="auto"/>
              <w:right w:val="single" w:sz="4" w:space="0" w:color="auto"/>
            </w:tcBorders>
            <w:shd w:val="clear" w:color="auto" w:fill="auto"/>
            <w:vAlign w:val="center"/>
          </w:tcPr>
          <w:p w14:paraId="748FF1A0">
            <w:pPr>
              <w:rPr>
                <w:rFonts w:ascii="宋体" w:eastAsia="宋体" w:hAnsi="宋体" w:cs="宋体"/>
                <w:color w:val="auto"/>
              </w:rPr>
            </w:pPr>
            <w:r>
              <w:rPr>
                <w:rFonts w:ascii="宋体" w:eastAsia="宋体" w:hAnsi="宋体" w:cs="宋体" w:hint="eastAsia"/>
                <w:color w:val="auto"/>
              </w:rPr>
              <w:t>面板尺寸：≥23.8 英寸；屏幕比例：16:9；分辨率：≥1920x1080。</w:t>
            </w:r>
          </w:p>
        </w:tc>
        <w:tc>
          <w:tcPr>
            <w:tcW w:w="262" w:type="pct"/>
            <w:tcBorders>
              <w:top w:val="nil"/>
              <w:left w:val="nil"/>
              <w:bottom w:val="single" w:sz="4" w:space="0" w:color="auto"/>
              <w:right w:val="single" w:sz="4" w:space="0" w:color="auto"/>
            </w:tcBorders>
            <w:shd w:val="clear" w:color="auto" w:fill="auto"/>
            <w:vAlign w:val="center"/>
          </w:tcPr>
          <w:p w14:paraId="7FD01C0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BFDE40A">
            <w:pPr>
              <w:jc w:val="center"/>
              <w:rPr>
                <w:rFonts w:ascii="宋体" w:eastAsia="宋体" w:hAnsi="宋体" w:cs="宋体"/>
                <w:color w:val="auto"/>
              </w:rPr>
            </w:pPr>
            <w:r>
              <w:rPr>
                <w:rFonts w:ascii="宋体" w:eastAsia="宋体" w:hAnsi="宋体" w:cs="宋体" w:hint="eastAsia"/>
                <w:color w:val="auto"/>
              </w:rPr>
              <w:t xml:space="preserve">4 </w:t>
            </w:r>
          </w:p>
        </w:tc>
      </w:tr>
      <w:tr w14:paraId="2F32D5B7">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EF63C4E">
            <w:pPr>
              <w:jc w:val="center"/>
              <w:rPr>
                <w:rFonts w:ascii="宋体" w:eastAsia="宋体" w:hAnsi="宋体" w:cs="宋体"/>
                <w:color w:val="auto"/>
              </w:rPr>
            </w:pPr>
            <w:r>
              <w:rPr>
                <w:rFonts w:ascii="宋体" w:eastAsia="宋体" w:hAnsi="宋体" w:cs="宋体" w:hint="eastAsia"/>
                <w:color w:val="auto"/>
              </w:rPr>
              <w:t>3</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D511A1F">
            <w:pPr>
              <w:rPr>
                <w:rFonts w:ascii="宋体" w:eastAsia="宋体" w:hAnsi="宋体" w:cs="宋体"/>
                <w:color w:val="auto"/>
              </w:rPr>
            </w:pPr>
            <w:r>
              <w:rPr>
                <w:rFonts w:ascii="宋体" w:eastAsia="宋体" w:hAnsi="宋体" w:cs="宋体" w:hint="eastAsia"/>
                <w:color w:val="auto"/>
              </w:rPr>
              <w:t>小会商室</w:t>
            </w:r>
          </w:p>
        </w:tc>
        <w:tc>
          <w:tcPr>
            <w:tcW w:w="262" w:type="pct"/>
            <w:tcBorders>
              <w:top w:val="nil"/>
              <w:left w:val="nil"/>
              <w:bottom w:val="single" w:sz="4" w:space="0" w:color="auto"/>
              <w:right w:val="single" w:sz="4" w:space="0" w:color="auto"/>
            </w:tcBorders>
            <w:shd w:val="clear" w:color="auto" w:fill="auto"/>
            <w:noWrap/>
            <w:vAlign w:val="center"/>
          </w:tcPr>
          <w:p w14:paraId="170D43BF">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0662FF87">
            <w:pPr>
              <w:rPr>
                <w:rFonts w:ascii="宋体" w:eastAsia="宋体" w:hAnsi="宋体" w:cs="宋体"/>
                <w:color w:val="auto"/>
              </w:rPr>
            </w:pPr>
          </w:p>
        </w:tc>
      </w:tr>
      <w:tr w14:paraId="11E7180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E4620F7">
            <w:pPr>
              <w:jc w:val="center"/>
              <w:rPr>
                <w:rFonts w:ascii="宋体" w:eastAsia="宋体" w:hAnsi="宋体" w:cs="宋体"/>
                <w:color w:val="auto"/>
              </w:rPr>
            </w:pPr>
            <w:r>
              <w:rPr>
                <w:rFonts w:ascii="宋体" w:eastAsia="宋体" w:hAnsi="宋体" w:cs="宋体" w:hint="eastAsia"/>
                <w:color w:val="auto"/>
              </w:rPr>
              <w:t>3.1</w:t>
            </w:r>
          </w:p>
        </w:tc>
        <w:tc>
          <w:tcPr>
            <w:tcW w:w="472" w:type="pct"/>
            <w:tcBorders>
              <w:top w:val="nil"/>
              <w:left w:val="nil"/>
              <w:bottom w:val="single" w:sz="4" w:space="0" w:color="auto"/>
              <w:right w:val="single" w:sz="4" w:space="0" w:color="auto"/>
            </w:tcBorders>
            <w:shd w:val="clear" w:color="auto" w:fill="auto"/>
            <w:vAlign w:val="center"/>
          </w:tcPr>
          <w:p w14:paraId="495F1E41">
            <w:pPr>
              <w:jc w:val="center"/>
              <w:rPr>
                <w:rFonts w:ascii="宋体" w:eastAsia="宋体" w:hAnsi="宋体" w:cs="宋体"/>
                <w:color w:val="auto"/>
              </w:rPr>
            </w:pPr>
            <w:r>
              <w:rPr>
                <w:rFonts w:ascii="宋体" w:eastAsia="宋体" w:hAnsi="宋体" w:cs="宋体" w:hint="eastAsia"/>
                <w:color w:val="auto"/>
              </w:rPr>
              <w:t>汇报终端</w:t>
            </w:r>
          </w:p>
        </w:tc>
        <w:tc>
          <w:tcPr>
            <w:tcW w:w="3390" w:type="pct"/>
            <w:tcBorders>
              <w:top w:val="nil"/>
              <w:left w:val="nil"/>
              <w:bottom w:val="single" w:sz="4" w:space="0" w:color="auto"/>
              <w:right w:val="single" w:sz="4" w:space="0" w:color="auto"/>
            </w:tcBorders>
            <w:shd w:val="clear" w:color="auto" w:fill="auto"/>
            <w:vAlign w:val="center"/>
          </w:tcPr>
          <w:p w14:paraId="567138AF">
            <w:pPr>
              <w:rPr>
                <w:rFonts w:ascii="宋体" w:eastAsia="宋体" w:hAnsi="宋体" w:cs="宋体"/>
                <w:color w:val="auto"/>
                <w:lang w:eastAsia="zh-CN"/>
              </w:rPr>
            </w:pPr>
            <w:r>
              <w:rPr>
                <w:rFonts w:ascii="宋体" w:eastAsia="宋体" w:hAnsi="宋体" w:cs="宋体" w:hint="eastAsia"/>
                <w:color w:val="auto"/>
                <w:lang w:eastAsia="zh-CN"/>
              </w:rPr>
              <w:t>屏幕尺寸≥12.5英寸，分辨率≥2048*1600，内存容量≥256GB</w:t>
            </w:r>
          </w:p>
        </w:tc>
        <w:tc>
          <w:tcPr>
            <w:tcW w:w="262" w:type="pct"/>
            <w:tcBorders>
              <w:top w:val="nil"/>
              <w:left w:val="nil"/>
              <w:bottom w:val="single" w:sz="4" w:space="0" w:color="auto"/>
              <w:right w:val="single" w:sz="4" w:space="0" w:color="auto"/>
            </w:tcBorders>
            <w:shd w:val="clear" w:color="auto" w:fill="auto"/>
            <w:vAlign w:val="center"/>
          </w:tcPr>
          <w:p w14:paraId="52017E3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AB83999">
            <w:pPr>
              <w:jc w:val="center"/>
              <w:rPr>
                <w:rFonts w:ascii="宋体" w:eastAsia="宋体" w:hAnsi="宋体" w:cs="宋体"/>
                <w:color w:val="auto"/>
              </w:rPr>
            </w:pPr>
            <w:r>
              <w:rPr>
                <w:rFonts w:ascii="宋体" w:eastAsia="宋体" w:hAnsi="宋体" w:cs="宋体" w:hint="eastAsia"/>
                <w:color w:val="auto"/>
              </w:rPr>
              <w:t xml:space="preserve">1 </w:t>
            </w:r>
          </w:p>
        </w:tc>
      </w:tr>
      <w:tr w14:paraId="2B9D4F21">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7C104C2B">
            <w:pPr>
              <w:jc w:val="center"/>
              <w:rPr>
                <w:rFonts w:ascii="宋体" w:eastAsia="宋体" w:hAnsi="宋体" w:cs="宋体"/>
                <w:color w:val="auto"/>
              </w:rPr>
            </w:pPr>
            <w:r>
              <w:rPr>
                <w:rFonts w:ascii="宋体" w:eastAsia="宋体" w:hAnsi="宋体" w:cs="宋体" w:hint="eastAsia"/>
                <w:color w:val="auto"/>
              </w:rPr>
              <w:t>4</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1BBC383">
            <w:pPr>
              <w:rPr>
                <w:rFonts w:ascii="宋体" w:eastAsia="宋体" w:hAnsi="宋体" w:cs="宋体"/>
                <w:color w:val="auto"/>
                <w:lang w:eastAsia="zh-CN"/>
              </w:rPr>
            </w:pPr>
            <w:r>
              <w:rPr>
                <w:rFonts w:ascii="宋体" w:eastAsia="宋体" w:hAnsi="宋体" w:cs="宋体" w:hint="eastAsia"/>
                <w:color w:val="auto"/>
                <w:lang w:eastAsia="zh-CN"/>
              </w:rPr>
              <w:t>综合值班室（二楼搭建部分）</w:t>
            </w:r>
          </w:p>
        </w:tc>
        <w:tc>
          <w:tcPr>
            <w:tcW w:w="262" w:type="pct"/>
            <w:tcBorders>
              <w:top w:val="nil"/>
              <w:left w:val="nil"/>
              <w:bottom w:val="single" w:sz="4" w:space="0" w:color="auto"/>
              <w:right w:val="single" w:sz="4" w:space="0" w:color="auto"/>
            </w:tcBorders>
            <w:shd w:val="clear" w:color="auto" w:fill="auto"/>
            <w:vAlign w:val="center"/>
          </w:tcPr>
          <w:p w14:paraId="702DD731">
            <w:pPr>
              <w:jc w:val="center"/>
              <w:rPr>
                <w:rFonts w:ascii="宋体" w:eastAsia="宋体" w:hAnsi="宋体" w:cs="宋体"/>
                <w:color w:val="auto"/>
                <w:lang w:eastAsia="zh-CN"/>
              </w:rPr>
            </w:pPr>
          </w:p>
        </w:tc>
        <w:tc>
          <w:tcPr>
            <w:tcW w:w="366" w:type="pct"/>
            <w:tcBorders>
              <w:top w:val="nil"/>
              <w:left w:val="nil"/>
              <w:bottom w:val="single" w:sz="4" w:space="0" w:color="auto"/>
              <w:right w:val="single" w:sz="4" w:space="0" w:color="auto"/>
            </w:tcBorders>
            <w:shd w:val="clear" w:color="auto" w:fill="auto"/>
            <w:vAlign w:val="center"/>
          </w:tcPr>
          <w:p w14:paraId="255FF6DD">
            <w:pPr>
              <w:jc w:val="center"/>
              <w:rPr>
                <w:rFonts w:ascii="宋体" w:eastAsia="宋体" w:hAnsi="宋体" w:cs="宋体"/>
                <w:color w:val="auto"/>
                <w:lang w:eastAsia="zh-CN"/>
              </w:rPr>
            </w:pPr>
          </w:p>
        </w:tc>
      </w:tr>
      <w:tr w14:paraId="4C22706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1F92660">
            <w:pPr>
              <w:jc w:val="center"/>
              <w:rPr>
                <w:rFonts w:ascii="宋体" w:eastAsia="宋体" w:hAnsi="宋体" w:cs="宋体"/>
                <w:color w:val="auto"/>
              </w:rPr>
            </w:pPr>
            <w:r>
              <w:rPr>
                <w:rFonts w:ascii="宋体" w:eastAsia="宋体" w:hAnsi="宋体" w:cs="宋体" w:hint="eastAsia"/>
                <w:color w:val="auto"/>
              </w:rPr>
              <w:t>4.1</w:t>
            </w:r>
          </w:p>
        </w:tc>
        <w:tc>
          <w:tcPr>
            <w:tcW w:w="472" w:type="pct"/>
            <w:tcBorders>
              <w:top w:val="nil"/>
              <w:left w:val="nil"/>
              <w:bottom w:val="single" w:sz="4" w:space="0" w:color="auto"/>
              <w:right w:val="single" w:sz="4" w:space="0" w:color="auto"/>
            </w:tcBorders>
            <w:shd w:val="clear" w:color="auto" w:fill="auto"/>
            <w:vAlign w:val="center"/>
          </w:tcPr>
          <w:p w14:paraId="090AFC79">
            <w:pPr>
              <w:jc w:val="center"/>
              <w:rPr>
                <w:rFonts w:ascii="宋体" w:eastAsia="宋体" w:hAnsi="宋体" w:cs="宋体"/>
                <w:color w:val="auto"/>
              </w:rPr>
            </w:pPr>
            <w:r>
              <w:rPr>
                <w:rFonts w:ascii="宋体" w:eastAsia="宋体" w:hAnsi="宋体" w:cs="宋体" w:hint="eastAsia"/>
                <w:color w:val="auto"/>
              </w:rPr>
              <w:t xml:space="preserve">值班终端 </w:t>
            </w:r>
          </w:p>
        </w:tc>
        <w:tc>
          <w:tcPr>
            <w:tcW w:w="3390" w:type="pct"/>
            <w:tcBorders>
              <w:top w:val="nil"/>
              <w:left w:val="nil"/>
              <w:bottom w:val="single" w:sz="4" w:space="0" w:color="auto"/>
              <w:right w:val="single" w:sz="4" w:space="0" w:color="auto"/>
            </w:tcBorders>
            <w:shd w:val="clear" w:color="auto" w:fill="auto"/>
            <w:vAlign w:val="center"/>
          </w:tcPr>
          <w:p w14:paraId="1E0636D2">
            <w:pPr>
              <w:rPr>
                <w:rFonts w:ascii="宋体" w:eastAsia="宋体" w:hAnsi="宋体" w:cs="宋体"/>
                <w:color w:val="auto"/>
              </w:rPr>
            </w:pPr>
            <w:r>
              <w:rPr>
                <w:rFonts w:ascii="宋体" w:eastAsia="宋体" w:hAnsi="宋体" w:cs="宋体" w:hint="eastAsia"/>
                <w:color w:val="auto"/>
                <w:lang w:eastAsia="zh-CN"/>
              </w:rPr>
              <w:t>国产CPU处理器≥16核，内存≥16GB，存储≥512GB，≥2个千兆网卡，≥4个显示接口。</w:t>
            </w:r>
            <w:r>
              <w:rPr>
                <w:rFonts w:ascii="宋体" w:eastAsia="宋体" w:hAnsi="宋体" w:cs="宋体" w:hint="eastAsia"/>
                <w:color w:val="auto"/>
              </w:rPr>
              <w:t>支持国产化操作系统</w:t>
            </w:r>
          </w:p>
        </w:tc>
        <w:tc>
          <w:tcPr>
            <w:tcW w:w="262" w:type="pct"/>
            <w:tcBorders>
              <w:top w:val="nil"/>
              <w:left w:val="nil"/>
              <w:bottom w:val="single" w:sz="4" w:space="0" w:color="auto"/>
              <w:right w:val="single" w:sz="4" w:space="0" w:color="auto"/>
            </w:tcBorders>
            <w:shd w:val="clear" w:color="auto" w:fill="auto"/>
            <w:vAlign w:val="center"/>
          </w:tcPr>
          <w:p w14:paraId="7F4B6907">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143D688">
            <w:pPr>
              <w:jc w:val="center"/>
              <w:rPr>
                <w:rFonts w:ascii="宋体" w:eastAsia="宋体" w:hAnsi="宋体" w:cs="宋体"/>
                <w:color w:val="auto"/>
              </w:rPr>
            </w:pPr>
            <w:r>
              <w:rPr>
                <w:rFonts w:ascii="宋体" w:eastAsia="宋体" w:hAnsi="宋体" w:cs="宋体" w:hint="eastAsia"/>
                <w:color w:val="auto"/>
              </w:rPr>
              <w:t xml:space="preserve">7 </w:t>
            </w:r>
          </w:p>
        </w:tc>
      </w:tr>
      <w:tr w14:paraId="4C263E5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7AF4D38">
            <w:pPr>
              <w:jc w:val="center"/>
              <w:rPr>
                <w:rFonts w:ascii="宋体" w:eastAsia="宋体" w:hAnsi="宋体" w:cs="宋体"/>
                <w:color w:val="auto"/>
              </w:rPr>
            </w:pPr>
            <w:r>
              <w:rPr>
                <w:rFonts w:ascii="宋体" w:eastAsia="宋体" w:hAnsi="宋体" w:cs="宋体" w:hint="eastAsia"/>
                <w:color w:val="auto"/>
              </w:rPr>
              <w:t>4.2</w:t>
            </w:r>
          </w:p>
        </w:tc>
        <w:tc>
          <w:tcPr>
            <w:tcW w:w="472" w:type="pct"/>
            <w:tcBorders>
              <w:top w:val="nil"/>
              <w:left w:val="nil"/>
              <w:bottom w:val="single" w:sz="4" w:space="0" w:color="auto"/>
              <w:right w:val="single" w:sz="4" w:space="0" w:color="auto"/>
            </w:tcBorders>
            <w:shd w:val="clear" w:color="auto" w:fill="auto"/>
            <w:vAlign w:val="center"/>
          </w:tcPr>
          <w:p w14:paraId="0C472FDA">
            <w:pPr>
              <w:jc w:val="center"/>
              <w:rPr>
                <w:rFonts w:ascii="宋体" w:eastAsia="宋体" w:hAnsi="宋体" w:cs="宋体"/>
                <w:color w:val="auto"/>
              </w:rPr>
            </w:pPr>
            <w:r>
              <w:rPr>
                <w:rFonts w:ascii="宋体" w:eastAsia="宋体" w:hAnsi="宋体" w:cs="宋体" w:hint="eastAsia"/>
                <w:color w:val="auto"/>
              </w:rPr>
              <w:t>终端显示器</w:t>
            </w:r>
          </w:p>
        </w:tc>
        <w:tc>
          <w:tcPr>
            <w:tcW w:w="3390" w:type="pct"/>
            <w:tcBorders>
              <w:top w:val="nil"/>
              <w:left w:val="nil"/>
              <w:bottom w:val="single" w:sz="4" w:space="0" w:color="auto"/>
              <w:right w:val="single" w:sz="4" w:space="0" w:color="auto"/>
            </w:tcBorders>
            <w:shd w:val="clear" w:color="auto" w:fill="auto"/>
            <w:vAlign w:val="center"/>
          </w:tcPr>
          <w:p w14:paraId="50991FCA">
            <w:pPr>
              <w:rPr>
                <w:rFonts w:ascii="宋体" w:eastAsia="宋体" w:hAnsi="宋体" w:cs="宋体"/>
                <w:color w:val="auto"/>
              </w:rPr>
            </w:pPr>
            <w:r>
              <w:rPr>
                <w:rFonts w:ascii="宋体" w:eastAsia="宋体" w:hAnsi="宋体" w:cs="宋体" w:hint="eastAsia"/>
                <w:color w:val="auto"/>
              </w:rPr>
              <w:t>面板尺寸：≥23.8 英寸；屏幕比例：16:9；分辨率：≥1920x1080。</w:t>
            </w:r>
          </w:p>
        </w:tc>
        <w:tc>
          <w:tcPr>
            <w:tcW w:w="262" w:type="pct"/>
            <w:tcBorders>
              <w:top w:val="nil"/>
              <w:left w:val="nil"/>
              <w:bottom w:val="single" w:sz="4" w:space="0" w:color="auto"/>
              <w:right w:val="single" w:sz="4" w:space="0" w:color="auto"/>
            </w:tcBorders>
            <w:shd w:val="clear" w:color="auto" w:fill="auto"/>
            <w:vAlign w:val="center"/>
          </w:tcPr>
          <w:p w14:paraId="49E000CB">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A179A84">
            <w:pPr>
              <w:jc w:val="center"/>
              <w:rPr>
                <w:rFonts w:ascii="宋体" w:eastAsia="宋体" w:hAnsi="宋体" w:cs="宋体"/>
                <w:color w:val="auto"/>
              </w:rPr>
            </w:pPr>
            <w:r>
              <w:rPr>
                <w:rFonts w:ascii="宋体" w:eastAsia="宋体" w:hAnsi="宋体" w:cs="宋体" w:hint="eastAsia"/>
                <w:color w:val="auto"/>
              </w:rPr>
              <w:t xml:space="preserve">14 </w:t>
            </w:r>
          </w:p>
        </w:tc>
      </w:tr>
      <w:tr w14:paraId="74DA8332">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6572E26">
            <w:pPr>
              <w:jc w:val="center"/>
              <w:rPr>
                <w:rFonts w:ascii="宋体" w:eastAsia="宋体" w:hAnsi="宋体" w:cs="宋体"/>
                <w:color w:val="auto"/>
              </w:rPr>
            </w:pPr>
            <w:r>
              <w:rPr>
                <w:rFonts w:ascii="宋体" w:eastAsia="宋体" w:hAnsi="宋体" w:cs="宋体" w:hint="eastAsia"/>
                <w:color w:val="auto"/>
              </w:rPr>
              <w:t>4.3</w:t>
            </w:r>
          </w:p>
        </w:tc>
        <w:tc>
          <w:tcPr>
            <w:tcW w:w="472" w:type="pct"/>
            <w:tcBorders>
              <w:top w:val="nil"/>
              <w:left w:val="nil"/>
              <w:bottom w:val="single" w:sz="4" w:space="0" w:color="auto"/>
              <w:right w:val="single" w:sz="4" w:space="0" w:color="auto"/>
            </w:tcBorders>
            <w:shd w:val="clear" w:color="auto" w:fill="auto"/>
            <w:vAlign w:val="center"/>
          </w:tcPr>
          <w:p w14:paraId="31F9591A">
            <w:pPr>
              <w:jc w:val="center"/>
              <w:rPr>
                <w:rFonts w:ascii="宋体" w:eastAsia="宋体" w:hAnsi="宋体" w:cs="宋体"/>
                <w:color w:val="auto"/>
                <w:lang w:eastAsia="zh-CN"/>
              </w:rPr>
            </w:pPr>
            <w:r>
              <w:rPr>
                <w:rFonts w:ascii="宋体" w:eastAsia="宋体" w:hAnsi="宋体" w:cs="宋体" w:hint="eastAsia"/>
                <w:color w:val="auto"/>
                <w:lang w:eastAsia="zh-CN"/>
              </w:rPr>
              <w:t>电子阅读显示屏（阅读休</w:t>
            </w:r>
            <w:r>
              <w:rPr>
                <w:rFonts w:ascii="宋体" w:eastAsia="宋体" w:hAnsi="宋体" w:cs="宋体" w:hint="eastAsia"/>
                <w:color w:val="auto"/>
                <w:lang w:eastAsia="zh-CN"/>
              </w:rPr>
              <w:br/>
            </w:r>
            <w:r>
              <w:rPr>
                <w:rFonts w:ascii="宋体" w:eastAsia="宋体" w:hAnsi="宋体" w:cs="宋体" w:hint="eastAsia"/>
                <w:color w:val="auto"/>
                <w:lang w:eastAsia="zh-CN"/>
              </w:rPr>
              <w:t>息区）</w:t>
            </w:r>
          </w:p>
        </w:tc>
        <w:tc>
          <w:tcPr>
            <w:tcW w:w="3390" w:type="pct"/>
            <w:tcBorders>
              <w:top w:val="nil"/>
              <w:left w:val="nil"/>
              <w:bottom w:val="single" w:sz="4" w:space="0" w:color="auto"/>
              <w:right w:val="single" w:sz="4" w:space="0" w:color="auto"/>
            </w:tcBorders>
            <w:shd w:val="clear" w:color="auto" w:fill="auto"/>
            <w:vAlign w:val="center"/>
          </w:tcPr>
          <w:p w14:paraId="40F48CFB">
            <w:pPr>
              <w:rPr>
                <w:rFonts w:ascii="宋体" w:eastAsia="宋体" w:hAnsi="宋体" w:cs="宋体"/>
                <w:color w:val="auto"/>
                <w:lang w:eastAsia="zh-CN"/>
              </w:rPr>
            </w:pPr>
            <w:r>
              <w:rPr>
                <w:rFonts w:ascii="宋体" w:eastAsia="宋体" w:hAnsi="宋体" w:cs="宋体" w:hint="eastAsia"/>
                <w:color w:val="auto"/>
                <w:lang w:eastAsia="zh-CN"/>
              </w:rPr>
              <w:t>≥55英寸高清4K网络智能电视，分辨率：≥3840x2160，屏幕比例：16:9，背光方式：直下式。</w:t>
            </w:r>
          </w:p>
        </w:tc>
        <w:tc>
          <w:tcPr>
            <w:tcW w:w="262" w:type="pct"/>
            <w:tcBorders>
              <w:top w:val="nil"/>
              <w:left w:val="nil"/>
              <w:bottom w:val="single" w:sz="4" w:space="0" w:color="auto"/>
              <w:right w:val="single" w:sz="4" w:space="0" w:color="auto"/>
            </w:tcBorders>
            <w:shd w:val="clear" w:color="auto" w:fill="auto"/>
            <w:vAlign w:val="center"/>
          </w:tcPr>
          <w:p w14:paraId="49599E32">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BC1B9AF">
            <w:pPr>
              <w:jc w:val="center"/>
              <w:rPr>
                <w:rFonts w:ascii="宋体" w:eastAsia="宋体" w:hAnsi="宋体" w:cs="宋体"/>
                <w:color w:val="auto"/>
              </w:rPr>
            </w:pPr>
            <w:r>
              <w:rPr>
                <w:rFonts w:ascii="宋体" w:eastAsia="宋体" w:hAnsi="宋体" w:cs="宋体" w:hint="eastAsia"/>
                <w:color w:val="auto"/>
              </w:rPr>
              <w:t xml:space="preserve">2 </w:t>
            </w:r>
          </w:p>
        </w:tc>
      </w:tr>
      <w:tr w14:paraId="35CA7EC9">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7561B9D9">
            <w:pPr>
              <w:jc w:val="center"/>
              <w:rPr>
                <w:rFonts w:ascii="宋体" w:eastAsia="宋体" w:hAnsi="宋体" w:cs="宋体"/>
                <w:color w:val="auto"/>
              </w:rPr>
            </w:pPr>
            <w:r>
              <w:rPr>
                <w:rFonts w:ascii="宋体" w:eastAsia="宋体" w:hAnsi="宋体" w:cs="宋体" w:hint="eastAsia"/>
                <w:color w:val="auto"/>
              </w:rPr>
              <w:t>5</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77E04213">
            <w:pPr>
              <w:rPr>
                <w:rFonts w:ascii="宋体" w:eastAsia="宋体" w:hAnsi="宋体" w:cs="宋体"/>
                <w:color w:val="auto"/>
              </w:rPr>
            </w:pPr>
            <w:r>
              <w:rPr>
                <w:rFonts w:ascii="宋体" w:eastAsia="宋体" w:hAnsi="宋体" w:cs="宋体" w:hint="eastAsia"/>
                <w:color w:val="auto"/>
              </w:rPr>
              <w:t>公共办公区</w:t>
            </w:r>
          </w:p>
        </w:tc>
        <w:tc>
          <w:tcPr>
            <w:tcW w:w="262" w:type="pct"/>
            <w:tcBorders>
              <w:top w:val="nil"/>
              <w:left w:val="nil"/>
              <w:bottom w:val="single" w:sz="4" w:space="0" w:color="auto"/>
              <w:right w:val="single" w:sz="4" w:space="0" w:color="auto"/>
            </w:tcBorders>
            <w:shd w:val="clear" w:color="auto" w:fill="auto"/>
            <w:vAlign w:val="center"/>
          </w:tcPr>
          <w:p w14:paraId="65B639F3">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2E406728">
            <w:pPr>
              <w:jc w:val="center"/>
              <w:rPr>
                <w:rFonts w:ascii="宋体" w:eastAsia="宋体" w:hAnsi="宋体" w:cs="宋体"/>
                <w:color w:val="auto"/>
              </w:rPr>
            </w:pPr>
          </w:p>
        </w:tc>
      </w:tr>
      <w:tr w14:paraId="3A45ED4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09F25952">
            <w:pPr>
              <w:jc w:val="center"/>
              <w:rPr>
                <w:rFonts w:ascii="宋体" w:eastAsia="宋体" w:hAnsi="宋体" w:cs="宋体"/>
                <w:color w:val="auto"/>
              </w:rPr>
            </w:pPr>
            <w:r>
              <w:rPr>
                <w:rFonts w:ascii="宋体" w:eastAsia="宋体" w:hAnsi="宋体" w:cs="宋体" w:hint="eastAsia"/>
                <w:color w:val="auto"/>
              </w:rPr>
              <w:t>5.1</w:t>
            </w:r>
          </w:p>
        </w:tc>
        <w:tc>
          <w:tcPr>
            <w:tcW w:w="472" w:type="pct"/>
            <w:tcBorders>
              <w:top w:val="nil"/>
              <w:left w:val="nil"/>
              <w:bottom w:val="single" w:sz="4" w:space="0" w:color="auto"/>
              <w:right w:val="single" w:sz="4" w:space="0" w:color="auto"/>
            </w:tcBorders>
            <w:shd w:val="clear" w:color="auto" w:fill="auto"/>
            <w:vAlign w:val="center"/>
          </w:tcPr>
          <w:p w14:paraId="36A725D3">
            <w:pPr>
              <w:jc w:val="center"/>
              <w:rPr>
                <w:rFonts w:ascii="宋体" w:eastAsia="宋体" w:hAnsi="宋体" w:cs="宋体"/>
                <w:color w:val="auto"/>
                <w:lang w:eastAsia="zh-CN"/>
              </w:rPr>
            </w:pPr>
            <w:r>
              <w:rPr>
                <w:rFonts w:ascii="宋体" w:eastAsia="宋体" w:hAnsi="宋体" w:cs="宋体" w:hint="eastAsia"/>
                <w:color w:val="auto"/>
                <w:lang w:eastAsia="zh-CN"/>
              </w:rPr>
              <w:t>预报云终端 （公共办公区）</w:t>
            </w:r>
          </w:p>
        </w:tc>
        <w:tc>
          <w:tcPr>
            <w:tcW w:w="3390" w:type="pct"/>
            <w:tcBorders>
              <w:top w:val="nil"/>
              <w:left w:val="nil"/>
              <w:bottom w:val="single" w:sz="4" w:space="0" w:color="auto"/>
              <w:right w:val="single" w:sz="4" w:space="0" w:color="auto"/>
            </w:tcBorders>
            <w:shd w:val="clear" w:color="auto" w:fill="auto"/>
            <w:vAlign w:val="center"/>
          </w:tcPr>
          <w:p w14:paraId="62A8B95F">
            <w:pPr>
              <w:rPr>
                <w:rFonts w:ascii="宋体" w:eastAsia="宋体" w:hAnsi="宋体" w:cs="宋体"/>
                <w:color w:val="auto"/>
              </w:rPr>
            </w:pPr>
            <w:r>
              <w:rPr>
                <w:rFonts w:ascii="宋体" w:eastAsia="宋体" w:hAnsi="宋体" w:cs="宋体" w:hint="eastAsia"/>
                <w:color w:val="auto"/>
                <w:lang w:eastAsia="zh-CN"/>
              </w:rPr>
              <w:t>国产CPU处理器≥8核，内存≥8GB，存储≥128GB，≥2个千兆网卡，≥2个显示接口。</w:t>
            </w:r>
            <w:r>
              <w:rPr>
                <w:rFonts w:ascii="宋体" w:eastAsia="宋体" w:hAnsi="宋体" w:cs="宋体" w:hint="eastAsia"/>
                <w:color w:val="auto"/>
              </w:rPr>
              <w:t>支持国产化操作系统</w:t>
            </w:r>
          </w:p>
        </w:tc>
        <w:tc>
          <w:tcPr>
            <w:tcW w:w="262" w:type="pct"/>
            <w:tcBorders>
              <w:top w:val="nil"/>
              <w:left w:val="nil"/>
              <w:bottom w:val="single" w:sz="4" w:space="0" w:color="auto"/>
              <w:right w:val="single" w:sz="4" w:space="0" w:color="auto"/>
            </w:tcBorders>
            <w:shd w:val="clear" w:color="auto" w:fill="auto"/>
            <w:vAlign w:val="center"/>
          </w:tcPr>
          <w:p w14:paraId="46B7735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00007B0">
            <w:pPr>
              <w:jc w:val="center"/>
              <w:rPr>
                <w:rFonts w:ascii="宋体" w:eastAsia="宋体" w:hAnsi="宋体" w:cs="宋体"/>
                <w:color w:val="auto"/>
              </w:rPr>
            </w:pPr>
            <w:r>
              <w:rPr>
                <w:rFonts w:ascii="宋体" w:eastAsia="宋体" w:hAnsi="宋体" w:cs="宋体" w:hint="eastAsia"/>
                <w:color w:val="auto"/>
              </w:rPr>
              <w:t xml:space="preserve">8 </w:t>
            </w:r>
          </w:p>
        </w:tc>
      </w:tr>
      <w:tr w14:paraId="2E76903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EA0547F">
            <w:pPr>
              <w:jc w:val="center"/>
              <w:rPr>
                <w:rFonts w:ascii="宋体" w:eastAsia="宋体" w:hAnsi="宋体" w:cs="宋体"/>
                <w:color w:val="auto"/>
              </w:rPr>
            </w:pPr>
            <w:r>
              <w:rPr>
                <w:rFonts w:ascii="宋体" w:eastAsia="宋体" w:hAnsi="宋体" w:cs="宋体" w:hint="eastAsia"/>
                <w:color w:val="auto"/>
              </w:rPr>
              <w:t>5.2</w:t>
            </w:r>
          </w:p>
        </w:tc>
        <w:tc>
          <w:tcPr>
            <w:tcW w:w="472" w:type="pct"/>
            <w:tcBorders>
              <w:top w:val="nil"/>
              <w:left w:val="nil"/>
              <w:bottom w:val="single" w:sz="4" w:space="0" w:color="auto"/>
              <w:right w:val="single" w:sz="4" w:space="0" w:color="auto"/>
            </w:tcBorders>
            <w:shd w:val="clear" w:color="auto" w:fill="auto"/>
            <w:vAlign w:val="center"/>
          </w:tcPr>
          <w:p w14:paraId="5E042966">
            <w:pPr>
              <w:jc w:val="center"/>
              <w:rPr>
                <w:rFonts w:ascii="宋体" w:eastAsia="宋体" w:hAnsi="宋体" w:cs="宋体"/>
                <w:color w:val="auto"/>
              </w:rPr>
            </w:pPr>
            <w:r>
              <w:rPr>
                <w:rFonts w:ascii="宋体" w:eastAsia="宋体" w:hAnsi="宋体" w:cs="宋体" w:hint="eastAsia"/>
                <w:color w:val="auto"/>
              </w:rPr>
              <w:t>终端显示器</w:t>
            </w:r>
          </w:p>
        </w:tc>
        <w:tc>
          <w:tcPr>
            <w:tcW w:w="3390" w:type="pct"/>
            <w:tcBorders>
              <w:top w:val="nil"/>
              <w:left w:val="nil"/>
              <w:bottom w:val="single" w:sz="4" w:space="0" w:color="auto"/>
              <w:right w:val="single" w:sz="4" w:space="0" w:color="auto"/>
            </w:tcBorders>
            <w:shd w:val="clear" w:color="auto" w:fill="auto"/>
            <w:vAlign w:val="center"/>
          </w:tcPr>
          <w:p w14:paraId="102BA348">
            <w:pPr>
              <w:rPr>
                <w:rFonts w:ascii="宋体" w:eastAsia="宋体" w:hAnsi="宋体" w:cs="宋体"/>
                <w:color w:val="auto"/>
              </w:rPr>
            </w:pPr>
            <w:r>
              <w:rPr>
                <w:rFonts w:ascii="宋体" w:eastAsia="宋体" w:hAnsi="宋体" w:cs="宋体" w:hint="eastAsia"/>
                <w:color w:val="auto"/>
              </w:rPr>
              <w:t>面板尺寸：≥23.8 英寸；屏幕比例：16:9；分辨率：≥1920x1080。</w:t>
            </w:r>
          </w:p>
        </w:tc>
        <w:tc>
          <w:tcPr>
            <w:tcW w:w="262" w:type="pct"/>
            <w:tcBorders>
              <w:top w:val="nil"/>
              <w:left w:val="nil"/>
              <w:bottom w:val="single" w:sz="4" w:space="0" w:color="auto"/>
              <w:right w:val="single" w:sz="4" w:space="0" w:color="auto"/>
            </w:tcBorders>
            <w:shd w:val="clear" w:color="auto" w:fill="auto"/>
            <w:vAlign w:val="center"/>
          </w:tcPr>
          <w:p w14:paraId="3A6B7A4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7405FB6">
            <w:pPr>
              <w:jc w:val="center"/>
              <w:rPr>
                <w:rFonts w:ascii="宋体" w:eastAsia="宋体" w:hAnsi="宋体" w:cs="宋体"/>
                <w:color w:val="auto"/>
              </w:rPr>
            </w:pPr>
            <w:r>
              <w:rPr>
                <w:rFonts w:ascii="宋体" w:eastAsia="宋体" w:hAnsi="宋体" w:cs="宋体" w:hint="eastAsia"/>
                <w:color w:val="auto"/>
              </w:rPr>
              <w:t xml:space="preserve">16 </w:t>
            </w:r>
          </w:p>
        </w:tc>
      </w:tr>
      <w:tr w14:paraId="6EA520C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DFEA31B">
            <w:pPr>
              <w:jc w:val="center"/>
              <w:rPr>
                <w:rFonts w:ascii="宋体" w:eastAsia="宋体" w:hAnsi="宋体" w:cs="宋体"/>
                <w:color w:val="auto"/>
              </w:rPr>
            </w:pPr>
            <w:r>
              <w:rPr>
                <w:rFonts w:ascii="宋体" w:eastAsia="宋体" w:hAnsi="宋体" w:cs="宋体" w:hint="eastAsia"/>
                <w:color w:val="auto"/>
              </w:rPr>
              <w:t>5.3</w:t>
            </w:r>
          </w:p>
        </w:tc>
        <w:tc>
          <w:tcPr>
            <w:tcW w:w="472" w:type="pct"/>
            <w:tcBorders>
              <w:top w:val="nil"/>
              <w:left w:val="nil"/>
              <w:bottom w:val="single" w:sz="4" w:space="0" w:color="auto"/>
              <w:right w:val="single" w:sz="4" w:space="0" w:color="auto"/>
            </w:tcBorders>
            <w:shd w:val="clear" w:color="auto" w:fill="auto"/>
            <w:vAlign w:val="center"/>
          </w:tcPr>
          <w:p w14:paraId="59539565">
            <w:pPr>
              <w:jc w:val="center"/>
              <w:rPr>
                <w:rFonts w:ascii="宋体" w:eastAsia="宋体" w:hAnsi="宋体" w:cs="宋体"/>
                <w:color w:val="auto"/>
                <w:lang w:eastAsia="zh-CN"/>
              </w:rPr>
            </w:pPr>
            <w:r>
              <w:rPr>
                <w:rFonts w:ascii="宋体" w:eastAsia="宋体" w:hAnsi="宋体" w:cs="宋体" w:hint="eastAsia"/>
                <w:color w:val="auto"/>
                <w:lang w:eastAsia="zh-CN"/>
              </w:rPr>
              <w:t>业务值班显示屏（值班室）</w:t>
            </w:r>
          </w:p>
        </w:tc>
        <w:tc>
          <w:tcPr>
            <w:tcW w:w="3390" w:type="pct"/>
            <w:tcBorders>
              <w:top w:val="nil"/>
              <w:left w:val="nil"/>
              <w:bottom w:val="single" w:sz="4" w:space="0" w:color="auto"/>
              <w:right w:val="single" w:sz="4" w:space="0" w:color="auto"/>
            </w:tcBorders>
            <w:shd w:val="clear" w:color="auto" w:fill="auto"/>
            <w:vAlign w:val="center"/>
          </w:tcPr>
          <w:p w14:paraId="5B296BE7">
            <w:pPr>
              <w:rPr>
                <w:rFonts w:ascii="宋体" w:eastAsia="宋体" w:hAnsi="宋体" w:cs="宋体"/>
                <w:color w:val="auto"/>
                <w:lang w:eastAsia="zh-CN"/>
              </w:rPr>
            </w:pPr>
            <w:r>
              <w:rPr>
                <w:rFonts w:ascii="宋体" w:eastAsia="宋体" w:hAnsi="宋体" w:cs="宋体" w:hint="eastAsia"/>
                <w:color w:val="auto"/>
                <w:lang w:eastAsia="zh-CN"/>
              </w:rPr>
              <w:t>≥55英寸高清4K网络智能电视，分辨率：≥3840x2160，屏幕比例：16:9，背光方式：直下式。</w:t>
            </w:r>
          </w:p>
        </w:tc>
        <w:tc>
          <w:tcPr>
            <w:tcW w:w="262" w:type="pct"/>
            <w:tcBorders>
              <w:top w:val="nil"/>
              <w:left w:val="nil"/>
              <w:bottom w:val="single" w:sz="4" w:space="0" w:color="auto"/>
              <w:right w:val="single" w:sz="4" w:space="0" w:color="auto"/>
            </w:tcBorders>
            <w:shd w:val="clear" w:color="auto" w:fill="auto"/>
            <w:vAlign w:val="center"/>
          </w:tcPr>
          <w:p w14:paraId="7721DC44">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E73D37B">
            <w:pPr>
              <w:jc w:val="center"/>
              <w:rPr>
                <w:rFonts w:ascii="宋体" w:eastAsia="宋体" w:hAnsi="宋体" w:cs="宋体"/>
                <w:color w:val="auto"/>
              </w:rPr>
            </w:pPr>
            <w:r>
              <w:rPr>
                <w:rFonts w:ascii="宋体" w:eastAsia="宋体" w:hAnsi="宋体" w:cs="宋体" w:hint="eastAsia"/>
                <w:color w:val="auto"/>
              </w:rPr>
              <w:t xml:space="preserve">2 </w:t>
            </w:r>
          </w:p>
        </w:tc>
      </w:tr>
      <w:tr w14:paraId="6FEF1238">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03B64294">
            <w:pPr>
              <w:jc w:val="center"/>
              <w:rPr>
                <w:rFonts w:ascii="宋体" w:eastAsia="宋体" w:hAnsi="宋体" w:cs="宋体"/>
                <w:color w:val="auto"/>
              </w:rPr>
            </w:pPr>
            <w:r>
              <w:rPr>
                <w:rFonts w:ascii="宋体" w:eastAsia="宋体" w:hAnsi="宋体" w:cs="宋体" w:hint="eastAsia"/>
                <w:color w:val="auto"/>
              </w:rPr>
              <w:t>6</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F75C241">
            <w:pPr>
              <w:rPr>
                <w:rFonts w:ascii="宋体" w:eastAsia="宋体" w:hAnsi="宋体" w:cs="宋体"/>
                <w:color w:val="auto"/>
              </w:rPr>
            </w:pPr>
            <w:r>
              <w:rPr>
                <w:rFonts w:ascii="宋体" w:eastAsia="宋体" w:hAnsi="宋体" w:cs="宋体" w:hint="eastAsia"/>
                <w:color w:val="auto"/>
              </w:rPr>
              <w:t>其他</w:t>
            </w:r>
          </w:p>
        </w:tc>
        <w:tc>
          <w:tcPr>
            <w:tcW w:w="262" w:type="pct"/>
            <w:tcBorders>
              <w:top w:val="nil"/>
              <w:left w:val="nil"/>
              <w:bottom w:val="single" w:sz="4" w:space="0" w:color="auto"/>
              <w:right w:val="single" w:sz="4" w:space="0" w:color="auto"/>
            </w:tcBorders>
            <w:shd w:val="clear" w:color="auto" w:fill="auto"/>
            <w:vAlign w:val="center"/>
          </w:tcPr>
          <w:p w14:paraId="24032E48">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1D1813FC">
            <w:pPr>
              <w:jc w:val="center"/>
              <w:rPr>
                <w:rFonts w:ascii="宋体" w:eastAsia="宋体" w:hAnsi="宋体" w:cs="宋体"/>
                <w:color w:val="auto"/>
              </w:rPr>
            </w:pPr>
          </w:p>
        </w:tc>
      </w:tr>
      <w:tr w14:paraId="16CFF4E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3D6077B">
            <w:pPr>
              <w:jc w:val="center"/>
              <w:rPr>
                <w:rFonts w:ascii="宋体" w:eastAsia="宋体" w:hAnsi="宋体" w:cs="宋体"/>
                <w:color w:val="auto"/>
              </w:rPr>
            </w:pPr>
            <w:r>
              <w:rPr>
                <w:rFonts w:ascii="宋体" w:eastAsia="宋体" w:hAnsi="宋体" w:cs="宋体" w:hint="eastAsia"/>
                <w:color w:val="auto"/>
              </w:rPr>
              <w:t>6.1</w:t>
            </w:r>
          </w:p>
        </w:tc>
        <w:tc>
          <w:tcPr>
            <w:tcW w:w="472" w:type="pct"/>
            <w:tcBorders>
              <w:top w:val="nil"/>
              <w:left w:val="nil"/>
              <w:bottom w:val="single" w:sz="4" w:space="0" w:color="auto"/>
              <w:right w:val="single" w:sz="4" w:space="0" w:color="auto"/>
            </w:tcBorders>
            <w:shd w:val="clear" w:color="auto" w:fill="auto"/>
            <w:vAlign w:val="center"/>
          </w:tcPr>
          <w:p w14:paraId="21E2118C">
            <w:pPr>
              <w:jc w:val="center"/>
              <w:rPr>
                <w:rFonts w:ascii="宋体" w:eastAsia="宋体" w:hAnsi="宋体" w:cs="宋体"/>
                <w:color w:val="auto"/>
              </w:rPr>
            </w:pPr>
            <w:r>
              <w:rPr>
                <w:rFonts w:ascii="宋体" w:eastAsia="宋体" w:hAnsi="宋体" w:cs="宋体" w:hint="eastAsia"/>
                <w:color w:val="auto"/>
              </w:rPr>
              <w:t>服务器</w:t>
            </w:r>
          </w:p>
        </w:tc>
        <w:tc>
          <w:tcPr>
            <w:tcW w:w="3390" w:type="pct"/>
            <w:tcBorders>
              <w:top w:val="nil"/>
              <w:left w:val="nil"/>
              <w:bottom w:val="single" w:sz="4" w:space="0" w:color="auto"/>
              <w:right w:val="single" w:sz="4" w:space="0" w:color="auto"/>
            </w:tcBorders>
            <w:shd w:val="clear" w:color="auto" w:fill="auto"/>
            <w:vAlign w:val="center"/>
          </w:tcPr>
          <w:p w14:paraId="4323CC34">
            <w:pPr>
              <w:rPr>
                <w:rFonts w:ascii="宋体" w:eastAsia="宋体" w:hAnsi="宋体" w:cs="宋体"/>
                <w:color w:val="auto"/>
              </w:rPr>
            </w:pPr>
            <w:r>
              <w:rPr>
                <w:rFonts w:ascii="宋体" w:eastAsia="宋体" w:hAnsi="宋体" w:cs="宋体" w:hint="eastAsia"/>
                <w:color w:val="auto"/>
              </w:rPr>
              <w:t>≥48核处理器（≥2.8GHz,≥36M,203W)/≥16*32G/≥2*480SSD+≥1*1.92T NVME SSD+≥3*3.84Tssd+≥5*16T/2块gpu图形加速卡（≥48GB缓存）/4*10gb+4*1gb网卡/2*1200W电源</w:t>
            </w:r>
          </w:p>
        </w:tc>
        <w:tc>
          <w:tcPr>
            <w:tcW w:w="262" w:type="pct"/>
            <w:tcBorders>
              <w:top w:val="nil"/>
              <w:left w:val="nil"/>
              <w:bottom w:val="single" w:sz="4" w:space="0" w:color="auto"/>
              <w:right w:val="single" w:sz="4" w:space="0" w:color="auto"/>
            </w:tcBorders>
            <w:shd w:val="clear" w:color="auto" w:fill="auto"/>
            <w:vAlign w:val="center"/>
          </w:tcPr>
          <w:p w14:paraId="1BEC99D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188E4C1">
            <w:pPr>
              <w:jc w:val="center"/>
              <w:rPr>
                <w:rFonts w:ascii="宋体" w:eastAsia="宋体" w:hAnsi="宋体" w:cs="宋体"/>
                <w:color w:val="auto"/>
              </w:rPr>
            </w:pPr>
            <w:r>
              <w:rPr>
                <w:rFonts w:ascii="宋体" w:eastAsia="宋体" w:hAnsi="宋体" w:cs="宋体" w:hint="eastAsia"/>
                <w:color w:val="auto"/>
              </w:rPr>
              <w:t xml:space="preserve">3 </w:t>
            </w:r>
          </w:p>
        </w:tc>
      </w:tr>
      <w:tr w14:paraId="1FEECAD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361F1C9">
            <w:pPr>
              <w:jc w:val="center"/>
              <w:rPr>
                <w:rFonts w:ascii="宋体" w:eastAsia="宋体" w:hAnsi="宋体" w:cs="宋体"/>
                <w:color w:val="auto"/>
              </w:rPr>
            </w:pPr>
            <w:r>
              <w:rPr>
                <w:rFonts w:ascii="宋体" w:eastAsia="宋体" w:hAnsi="宋体" w:cs="宋体" w:hint="eastAsia"/>
                <w:color w:val="auto"/>
              </w:rPr>
              <w:t>6.2</w:t>
            </w:r>
          </w:p>
        </w:tc>
        <w:tc>
          <w:tcPr>
            <w:tcW w:w="472" w:type="pct"/>
            <w:tcBorders>
              <w:top w:val="nil"/>
              <w:left w:val="nil"/>
              <w:bottom w:val="single" w:sz="4" w:space="0" w:color="auto"/>
              <w:right w:val="single" w:sz="4" w:space="0" w:color="auto"/>
            </w:tcBorders>
            <w:shd w:val="clear" w:color="auto" w:fill="auto"/>
            <w:vAlign w:val="center"/>
          </w:tcPr>
          <w:p w14:paraId="1B21CA89">
            <w:pPr>
              <w:jc w:val="center"/>
              <w:rPr>
                <w:rFonts w:ascii="宋体" w:eastAsia="宋体" w:hAnsi="宋体" w:cs="宋体"/>
                <w:color w:val="auto"/>
              </w:rPr>
            </w:pPr>
            <w:r>
              <w:rPr>
                <w:rFonts w:ascii="宋体" w:eastAsia="宋体" w:hAnsi="宋体" w:cs="宋体" w:hint="eastAsia"/>
                <w:color w:val="auto"/>
              </w:rPr>
              <w:t>桌面虚拟化软件</w:t>
            </w:r>
          </w:p>
        </w:tc>
        <w:tc>
          <w:tcPr>
            <w:tcW w:w="3390" w:type="pct"/>
            <w:tcBorders>
              <w:top w:val="nil"/>
              <w:left w:val="nil"/>
              <w:bottom w:val="single" w:sz="4" w:space="0" w:color="auto"/>
              <w:right w:val="single" w:sz="4" w:space="0" w:color="auto"/>
            </w:tcBorders>
            <w:shd w:val="clear" w:color="auto" w:fill="auto"/>
            <w:vAlign w:val="center"/>
          </w:tcPr>
          <w:p w14:paraId="44A411B7">
            <w:pPr>
              <w:rPr>
                <w:rFonts w:ascii="宋体" w:eastAsia="宋体" w:hAnsi="宋体" w:cs="宋体"/>
                <w:color w:val="auto"/>
                <w:lang w:eastAsia="zh-CN"/>
              </w:rPr>
            </w:pPr>
            <w:r>
              <w:rPr>
                <w:rFonts w:ascii="宋体" w:eastAsia="宋体" w:hAnsi="宋体" w:cs="宋体" w:hint="eastAsia"/>
                <w:color w:val="auto"/>
                <w:lang w:eastAsia="zh-CN"/>
              </w:rPr>
              <w:t>超融合软件(含30个VGPU 授权)</w:t>
            </w:r>
          </w:p>
        </w:tc>
        <w:tc>
          <w:tcPr>
            <w:tcW w:w="262" w:type="pct"/>
            <w:tcBorders>
              <w:top w:val="nil"/>
              <w:left w:val="nil"/>
              <w:bottom w:val="single" w:sz="4" w:space="0" w:color="auto"/>
              <w:right w:val="single" w:sz="4" w:space="0" w:color="auto"/>
            </w:tcBorders>
            <w:shd w:val="clear" w:color="auto" w:fill="auto"/>
            <w:vAlign w:val="center"/>
          </w:tcPr>
          <w:p w14:paraId="1587AA4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66A8F3D">
            <w:pPr>
              <w:jc w:val="center"/>
              <w:rPr>
                <w:rFonts w:ascii="宋体" w:eastAsia="宋体" w:hAnsi="宋体" w:cs="宋体"/>
                <w:color w:val="auto"/>
              </w:rPr>
            </w:pPr>
            <w:r>
              <w:rPr>
                <w:rFonts w:ascii="宋体" w:eastAsia="宋体" w:hAnsi="宋体" w:cs="宋体" w:hint="eastAsia"/>
                <w:color w:val="auto"/>
              </w:rPr>
              <w:t xml:space="preserve">1 </w:t>
            </w:r>
          </w:p>
        </w:tc>
      </w:tr>
      <w:tr w14:paraId="3564CCB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07E1B79D">
            <w:pPr>
              <w:jc w:val="center"/>
              <w:rPr>
                <w:rFonts w:ascii="宋体" w:eastAsia="宋体" w:hAnsi="宋体" w:cs="宋体"/>
                <w:color w:val="auto"/>
              </w:rPr>
            </w:pPr>
            <w:r>
              <w:rPr>
                <w:rFonts w:ascii="宋体" w:eastAsia="宋体" w:hAnsi="宋体" w:cs="宋体" w:hint="eastAsia"/>
                <w:color w:val="auto"/>
              </w:rPr>
              <w:t>6.3</w:t>
            </w:r>
          </w:p>
        </w:tc>
        <w:tc>
          <w:tcPr>
            <w:tcW w:w="472" w:type="pct"/>
            <w:tcBorders>
              <w:top w:val="nil"/>
              <w:left w:val="nil"/>
              <w:bottom w:val="single" w:sz="4" w:space="0" w:color="auto"/>
              <w:right w:val="single" w:sz="4" w:space="0" w:color="auto"/>
            </w:tcBorders>
            <w:shd w:val="clear" w:color="auto" w:fill="auto"/>
            <w:vAlign w:val="center"/>
          </w:tcPr>
          <w:p w14:paraId="34643E08">
            <w:pPr>
              <w:jc w:val="center"/>
              <w:rPr>
                <w:rFonts w:ascii="宋体" w:eastAsia="宋体" w:hAnsi="宋体" w:cs="宋体"/>
                <w:color w:val="auto"/>
              </w:rPr>
            </w:pPr>
            <w:r>
              <w:rPr>
                <w:rFonts w:ascii="宋体" w:eastAsia="宋体" w:hAnsi="宋体" w:cs="宋体" w:hint="eastAsia"/>
                <w:color w:val="auto"/>
              </w:rPr>
              <w:t>万兆交换机</w:t>
            </w:r>
          </w:p>
        </w:tc>
        <w:tc>
          <w:tcPr>
            <w:tcW w:w="3390" w:type="pct"/>
            <w:tcBorders>
              <w:top w:val="nil"/>
              <w:left w:val="nil"/>
              <w:bottom w:val="single" w:sz="4" w:space="0" w:color="auto"/>
              <w:right w:val="single" w:sz="4" w:space="0" w:color="auto"/>
            </w:tcBorders>
            <w:shd w:val="clear" w:color="auto" w:fill="auto"/>
            <w:vAlign w:val="center"/>
          </w:tcPr>
          <w:p w14:paraId="79479F45">
            <w:pPr>
              <w:rPr>
                <w:rFonts w:ascii="宋体" w:eastAsia="宋体" w:hAnsi="宋体" w:cs="宋体"/>
                <w:color w:val="auto"/>
                <w:lang w:eastAsia="zh-CN"/>
              </w:rPr>
            </w:pPr>
            <w:r>
              <w:rPr>
                <w:rFonts w:ascii="宋体" w:eastAsia="宋体" w:hAnsi="宋体" w:cs="宋体" w:hint="eastAsia"/>
                <w:color w:val="auto"/>
                <w:lang w:eastAsia="zh-CN"/>
              </w:rPr>
              <w:t>交换容量：≥1280Gbps/12.8Tbps；包转发率：≥720Mpps；≥24个1/10G端口，≥1个扩展插槽，</w:t>
            </w:r>
          </w:p>
        </w:tc>
        <w:tc>
          <w:tcPr>
            <w:tcW w:w="262" w:type="pct"/>
            <w:tcBorders>
              <w:top w:val="nil"/>
              <w:left w:val="nil"/>
              <w:bottom w:val="single" w:sz="4" w:space="0" w:color="auto"/>
              <w:right w:val="single" w:sz="4" w:space="0" w:color="auto"/>
            </w:tcBorders>
            <w:shd w:val="clear" w:color="auto" w:fill="auto"/>
            <w:vAlign w:val="center"/>
          </w:tcPr>
          <w:p w14:paraId="02DE557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3F17BBA">
            <w:pPr>
              <w:jc w:val="center"/>
              <w:rPr>
                <w:rFonts w:ascii="宋体" w:eastAsia="宋体" w:hAnsi="宋体" w:cs="宋体"/>
                <w:color w:val="auto"/>
              </w:rPr>
            </w:pPr>
            <w:r>
              <w:rPr>
                <w:rFonts w:ascii="宋体" w:eastAsia="宋体" w:hAnsi="宋体" w:cs="宋体" w:hint="eastAsia"/>
                <w:color w:val="auto"/>
              </w:rPr>
              <w:t xml:space="preserve">2 </w:t>
            </w:r>
          </w:p>
        </w:tc>
      </w:tr>
      <w:tr w14:paraId="6A6D0CF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251420F">
            <w:pPr>
              <w:jc w:val="center"/>
              <w:rPr>
                <w:rFonts w:ascii="宋体" w:eastAsia="宋体" w:hAnsi="宋体" w:cs="宋体"/>
                <w:color w:val="auto"/>
              </w:rPr>
            </w:pPr>
            <w:r>
              <w:rPr>
                <w:rFonts w:ascii="宋体" w:eastAsia="宋体" w:hAnsi="宋体" w:cs="宋体" w:hint="eastAsia"/>
                <w:color w:val="auto"/>
              </w:rPr>
              <w:t>6.4</w:t>
            </w:r>
          </w:p>
        </w:tc>
        <w:tc>
          <w:tcPr>
            <w:tcW w:w="472" w:type="pct"/>
            <w:tcBorders>
              <w:top w:val="nil"/>
              <w:left w:val="nil"/>
              <w:bottom w:val="single" w:sz="4" w:space="0" w:color="auto"/>
              <w:right w:val="single" w:sz="4" w:space="0" w:color="auto"/>
            </w:tcBorders>
            <w:shd w:val="clear" w:color="auto" w:fill="auto"/>
            <w:vAlign w:val="center"/>
          </w:tcPr>
          <w:p w14:paraId="28109093">
            <w:pPr>
              <w:jc w:val="center"/>
              <w:rPr>
                <w:rFonts w:ascii="宋体" w:eastAsia="宋体" w:hAnsi="宋体" w:cs="宋体"/>
                <w:color w:val="auto"/>
              </w:rPr>
            </w:pPr>
            <w:r>
              <w:rPr>
                <w:rFonts w:ascii="宋体" w:eastAsia="宋体" w:hAnsi="宋体" w:cs="宋体" w:hint="eastAsia"/>
                <w:color w:val="auto"/>
              </w:rPr>
              <w:t>千兆交换机</w:t>
            </w:r>
          </w:p>
        </w:tc>
        <w:tc>
          <w:tcPr>
            <w:tcW w:w="3390" w:type="pct"/>
            <w:tcBorders>
              <w:top w:val="nil"/>
              <w:left w:val="nil"/>
              <w:bottom w:val="single" w:sz="4" w:space="0" w:color="auto"/>
              <w:right w:val="single" w:sz="4" w:space="0" w:color="auto"/>
            </w:tcBorders>
            <w:shd w:val="clear" w:color="auto" w:fill="auto"/>
            <w:vAlign w:val="center"/>
          </w:tcPr>
          <w:p w14:paraId="6B1158B3">
            <w:pPr>
              <w:rPr>
                <w:rFonts w:ascii="宋体" w:eastAsia="宋体" w:hAnsi="宋体" w:cs="宋体"/>
                <w:color w:val="auto"/>
                <w:lang w:eastAsia="zh-CN"/>
              </w:rPr>
            </w:pPr>
            <w:r>
              <w:rPr>
                <w:rFonts w:ascii="宋体" w:eastAsia="宋体" w:hAnsi="宋体" w:cs="宋体" w:hint="eastAsia"/>
                <w:color w:val="auto"/>
                <w:lang w:eastAsia="zh-CN"/>
              </w:rPr>
              <w:t>≥24个10/100/1000电口,≥4个1G/10G端口</w:t>
            </w:r>
          </w:p>
        </w:tc>
        <w:tc>
          <w:tcPr>
            <w:tcW w:w="262" w:type="pct"/>
            <w:tcBorders>
              <w:top w:val="nil"/>
              <w:left w:val="nil"/>
              <w:bottom w:val="single" w:sz="4" w:space="0" w:color="auto"/>
              <w:right w:val="single" w:sz="4" w:space="0" w:color="auto"/>
            </w:tcBorders>
            <w:shd w:val="clear" w:color="auto" w:fill="auto"/>
            <w:vAlign w:val="center"/>
          </w:tcPr>
          <w:p w14:paraId="729714DA">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36EE3DB">
            <w:pPr>
              <w:jc w:val="center"/>
              <w:rPr>
                <w:rFonts w:ascii="宋体" w:eastAsia="宋体" w:hAnsi="宋体" w:cs="宋体"/>
                <w:color w:val="auto"/>
              </w:rPr>
            </w:pPr>
            <w:r>
              <w:rPr>
                <w:rFonts w:ascii="宋体" w:eastAsia="宋体" w:hAnsi="宋体" w:cs="宋体" w:hint="eastAsia"/>
                <w:color w:val="auto"/>
              </w:rPr>
              <w:t xml:space="preserve">2 </w:t>
            </w:r>
          </w:p>
        </w:tc>
      </w:tr>
      <w:tr w14:paraId="489B06CB">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30B045F1">
            <w:pPr>
              <w:jc w:val="center"/>
              <w:rPr>
                <w:rFonts w:ascii="宋体" w:eastAsia="宋体" w:hAnsi="宋体" w:cs="宋体"/>
                <w:b/>
                <w:bCs/>
                <w:color w:val="auto"/>
              </w:rPr>
            </w:pPr>
            <w:r>
              <w:rPr>
                <w:rFonts w:ascii="宋体" w:eastAsia="宋体" w:hAnsi="宋体" w:cs="宋体" w:hint="eastAsia"/>
                <w:b/>
                <w:bCs/>
                <w:color w:val="auto"/>
              </w:rPr>
              <w:t>（五）</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13E7994E">
            <w:pPr>
              <w:rPr>
                <w:rFonts w:ascii="宋体" w:eastAsia="宋体" w:hAnsi="宋体" w:cs="宋体"/>
                <w:b/>
                <w:bCs/>
                <w:color w:val="auto"/>
              </w:rPr>
            </w:pPr>
            <w:r>
              <w:rPr>
                <w:rFonts w:ascii="宋体" w:eastAsia="宋体" w:hAnsi="宋体" w:cs="宋体" w:hint="eastAsia"/>
                <w:b/>
                <w:bCs/>
                <w:color w:val="auto"/>
              </w:rPr>
              <w:t>网络</w:t>
            </w:r>
          </w:p>
        </w:tc>
        <w:tc>
          <w:tcPr>
            <w:tcW w:w="262" w:type="pct"/>
            <w:tcBorders>
              <w:top w:val="nil"/>
              <w:left w:val="nil"/>
              <w:bottom w:val="single" w:sz="4" w:space="0" w:color="auto"/>
              <w:right w:val="single" w:sz="4" w:space="0" w:color="auto"/>
            </w:tcBorders>
            <w:shd w:val="clear" w:color="auto" w:fill="auto"/>
            <w:vAlign w:val="center"/>
          </w:tcPr>
          <w:p w14:paraId="4B3649E6">
            <w:pPr>
              <w:jc w:val="center"/>
              <w:rPr>
                <w:rFonts w:ascii="宋体" w:eastAsia="宋体" w:hAnsi="宋体" w:cs="宋体"/>
                <w:b/>
                <w:bCs/>
                <w:color w:val="auto"/>
              </w:rPr>
            </w:pPr>
          </w:p>
        </w:tc>
        <w:tc>
          <w:tcPr>
            <w:tcW w:w="366" w:type="pct"/>
            <w:tcBorders>
              <w:top w:val="nil"/>
              <w:left w:val="nil"/>
              <w:bottom w:val="single" w:sz="4" w:space="0" w:color="auto"/>
              <w:right w:val="single" w:sz="4" w:space="0" w:color="auto"/>
            </w:tcBorders>
            <w:shd w:val="clear" w:color="auto" w:fill="auto"/>
            <w:vAlign w:val="center"/>
          </w:tcPr>
          <w:p w14:paraId="33F5E48D">
            <w:pPr>
              <w:jc w:val="center"/>
              <w:rPr>
                <w:rFonts w:ascii="宋体" w:eastAsia="宋体" w:hAnsi="宋体" w:cs="宋体"/>
                <w:b/>
                <w:bCs/>
                <w:color w:val="auto"/>
              </w:rPr>
            </w:pPr>
          </w:p>
        </w:tc>
      </w:tr>
      <w:tr w14:paraId="21E52A1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5C478EA">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39B133CC">
            <w:pPr>
              <w:jc w:val="center"/>
              <w:rPr>
                <w:rFonts w:ascii="宋体" w:eastAsia="宋体" w:hAnsi="宋体" w:cs="宋体"/>
                <w:color w:val="auto"/>
              </w:rPr>
            </w:pPr>
            <w:r>
              <w:rPr>
                <w:rFonts w:ascii="宋体" w:eastAsia="宋体" w:hAnsi="宋体" w:cs="宋体" w:hint="eastAsia"/>
                <w:color w:val="auto"/>
              </w:rPr>
              <w:t>大功率 AP</w:t>
            </w:r>
          </w:p>
        </w:tc>
        <w:tc>
          <w:tcPr>
            <w:tcW w:w="3390" w:type="pct"/>
            <w:tcBorders>
              <w:top w:val="nil"/>
              <w:left w:val="nil"/>
              <w:bottom w:val="single" w:sz="4" w:space="0" w:color="auto"/>
              <w:right w:val="single" w:sz="4" w:space="0" w:color="auto"/>
            </w:tcBorders>
            <w:shd w:val="clear" w:color="auto" w:fill="auto"/>
            <w:vAlign w:val="center"/>
          </w:tcPr>
          <w:p w14:paraId="073B87B5">
            <w:pPr>
              <w:rPr>
                <w:rFonts w:ascii="宋体" w:eastAsia="宋体" w:hAnsi="宋体" w:cs="宋体"/>
                <w:color w:val="auto"/>
                <w:lang w:eastAsia="zh-CN"/>
              </w:rPr>
            </w:pPr>
            <w:r>
              <w:rPr>
                <w:rFonts w:ascii="宋体" w:eastAsia="宋体" w:hAnsi="宋体" w:cs="宋体" w:hint="eastAsia"/>
                <w:color w:val="auto"/>
                <w:lang w:eastAsia="zh-CN"/>
              </w:rPr>
              <w:t>室内 11ac 双频吸顶无线接入点，整机吞吐量 1167Mbps，默认发射功率 100mW，可调，无线协议 a/b/g/n/ac，支持本地供电，最大接入用户数 256人。</w:t>
            </w:r>
          </w:p>
        </w:tc>
        <w:tc>
          <w:tcPr>
            <w:tcW w:w="262" w:type="pct"/>
            <w:tcBorders>
              <w:top w:val="nil"/>
              <w:left w:val="nil"/>
              <w:bottom w:val="single" w:sz="4" w:space="0" w:color="auto"/>
              <w:right w:val="single" w:sz="4" w:space="0" w:color="auto"/>
            </w:tcBorders>
            <w:shd w:val="clear" w:color="auto" w:fill="auto"/>
            <w:vAlign w:val="center"/>
          </w:tcPr>
          <w:p w14:paraId="2173D652">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EB4DD24">
            <w:pPr>
              <w:jc w:val="center"/>
              <w:rPr>
                <w:rFonts w:ascii="宋体" w:eastAsia="宋体" w:hAnsi="宋体" w:cs="宋体"/>
                <w:color w:val="auto"/>
              </w:rPr>
            </w:pPr>
            <w:r>
              <w:rPr>
                <w:rFonts w:ascii="宋体" w:eastAsia="宋体" w:hAnsi="宋体" w:cs="宋体" w:hint="eastAsia"/>
                <w:color w:val="auto"/>
              </w:rPr>
              <w:t xml:space="preserve">6 </w:t>
            </w:r>
          </w:p>
        </w:tc>
      </w:tr>
      <w:tr w14:paraId="7EF9C66E">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B45D5FC">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5B74C1B6">
            <w:pPr>
              <w:jc w:val="center"/>
              <w:rPr>
                <w:rFonts w:ascii="宋体" w:eastAsia="宋体" w:hAnsi="宋体" w:cs="宋体"/>
                <w:color w:val="auto"/>
              </w:rPr>
            </w:pPr>
            <w:r>
              <w:rPr>
                <w:rFonts w:ascii="宋体" w:eastAsia="宋体" w:hAnsi="宋体" w:cs="宋体" w:hint="eastAsia"/>
                <w:color w:val="auto"/>
              </w:rPr>
              <w:t>AC 控制管理器</w:t>
            </w:r>
          </w:p>
        </w:tc>
        <w:tc>
          <w:tcPr>
            <w:tcW w:w="3390" w:type="pct"/>
            <w:tcBorders>
              <w:top w:val="nil"/>
              <w:left w:val="nil"/>
              <w:bottom w:val="single" w:sz="4" w:space="0" w:color="auto"/>
              <w:right w:val="single" w:sz="4" w:space="0" w:color="auto"/>
            </w:tcBorders>
            <w:shd w:val="clear" w:color="auto" w:fill="auto"/>
            <w:vAlign w:val="center"/>
          </w:tcPr>
          <w:p w14:paraId="7488170F">
            <w:pPr>
              <w:rPr>
                <w:rFonts w:ascii="宋体" w:eastAsia="宋体" w:hAnsi="宋体" w:cs="宋体"/>
                <w:color w:val="auto"/>
                <w:lang w:eastAsia="zh-CN"/>
              </w:rPr>
            </w:pPr>
            <w:r>
              <w:rPr>
                <w:rFonts w:ascii="宋体" w:eastAsia="宋体" w:hAnsi="宋体" w:cs="宋体" w:hint="eastAsia"/>
                <w:color w:val="auto"/>
                <w:lang w:eastAsia="zh-CN"/>
              </w:rPr>
              <w:t>4 个 10/100/1000M 自适应电口，4Gbps 无线转发性能，默认管理 32 个 RAP 系列放装型 AP，可通过扩展</w:t>
            </w:r>
            <w:r>
              <w:rPr>
                <w:rFonts w:ascii="宋体" w:eastAsia="宋体" w:hAnsi="宋体" w:cs="宋体" w:hint="eastAsia"/>
                <w:color w:val="auto"/>
                <w:lang w:eastAsia="zh-CN"/>
              </w:rPr>
              <w:br/>
            </w:r>
            <w:r>
              <w:rPr>
                <w:rFonts w:ascii="宋体" w:eastAsia="宋体" w:hAnsi="宋体" w:cs="宋体" w:hint="eastAsia"/>
                <w:color w:val="auto"/>
                <w:lang w:eastAsia="zh-CN"/>
              </w:rPr>
              <w:t>License 最大管理 64 个 RAP 系列放装型 AP。</w:t>
            </w:r>
          </w:p>
        </w:tc>
        <w:tc>
          <w:tcPr>
            <w:tcW w:w="262" w:type="pct"/>
            <w:tcBorders>
              <w:top w:val="nil"/>
              <w:left w:val="nil"/>
              <w:bottom w:val="single" w:sz="4" w:space="0" w:color="auto"/>
              <w:right w:val="single" w:sz="4" w:space="0" w:color="auto"/>
            </w:tcBorders>
            <w:shd w:val="clear" w:color="auto" w:fill="auto"/>
            <w:vAlign w:val="center"/>
          </w:tcPr>
          <w:p w14:paraId="40A378FC">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B707D62">
            <w:pPr>
              <w:jc w:val="center"/>
              <w:rPr>
                <w:rFonts w:ascii="宋体" w:eastAsia="宋体" w:hAnsi="宋体" w:cs="宋体"/>
                <w:color w:val="auto"/>
              </w:rPr>
            </w:pPr>
            <w:r>
              <w:rPr>
                <w:rFonts w:ascii="宋体" w:eastAsia="宋体" w:hAnsi="宋体" w:cs="宋体" w:hint="eastAsia"/>
                <w:color w:val="auto"/>
              </w:rPr>
              <w:t xml:space="preserve">1 </w:t>
            </w:r>
          </w:p>
        </w:tc>
      </w:tr>
      <w:tr w14:paraId="5BFFCAC4">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E89C5EF">
            <w:pPr>
              <w:jc w:val="center"/>
              <w:rPr>
                <w:rFonts w:ascii="宋体" w:eastAsia="宋体" w:hAnsi="宋体" w:cs="宋体"/>
                <w:b/>
                <w:bCs/>
                <w:color w:val="auto"/>
              </w:rPr>
            </w:pPr>
            <w:r>
              <w:rPr>
                <w:rFonts w:ascii="宋体" w:eastAsia="宋体" w:hAnsi="宋体" w:cs="宋体" w:hint="eastAsia"/>
                <w:b/>
                <w:bCs/>
                <w:color w:val="auto"/>
              </w:rPr>
              <w:t>（六）</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F11EC08">
            <w:pPr>
              <w:rPr>
                <w:rFonts w:ascii="宋体" w:eastAsia="宋体" w:hAnsi="宋体" w:cs="宋体"/>
                <w:b/>
                <w:bCs/>
                <w:color w:val="auto"/>
              </w:rPr>
            </w:pPr>
            <w:r>
              <w:rPr>
                <w:rFonts w:ascii="宋体" w:eastAsia="宋体" w:hAnsi="宋体" w:cs="宋体" w:hint="eastAsia"/>
                <w:b/>
                <w:bCs/>
                <w:color w:val="auto"/>
              </w:rPr>
              <w:t>其他</w:t>
            </w:r>
          </w:p>
        </w:tc>
        <w:tc>
          <w:tcPr>
            <w:tcW w:w="262" w:type="pct"/>
            <w:tcBorders>
              <w:top w:val="nil"/>
              <w:left w:val="nil"/>
              <w:bottom w:val="single" w:sz="4" w:space="0" w:color="auto"/>
              <w:right w:val="single" w:sz="4" w:space="0" w:color="auto"/>
            </w:tcBorders>
            <w:shd w:val="clear" w:color="auto" w:fill="auto"/>
            <w:noWrap/>
            <w:vAlign w:val="center"/>
          </w:tcPr>
          <w:p w14:paraId="04229662">
            <w:pPr>
              <w:rPr>
                <w:rFonts w:ascii="宋体" w:eastAsia="宋体" w:hAnsi="宋体" w:cs="宋体"/>
                <w:b/>
                <w:bCs/>
                <w:color w:val="auto"/>
              </w:rPr>
            </w:pPr>
          </w:p>
        </w:tc>
        <w:tc>
          <w:tcPr>
            <w:tcW w:w="366" w:type="pct"/>
            <w:tcBorders>
              <w:top w:val="nil"/>
              <w:left w:val="nil"/>
              <w:bottom w:val="single" w:sz="4" w:space="0" w:color="auto"/>
              <w:right w:val="single" w:sz="4" w:space="0" w:color="auto"/>
            </w:tcBorders>
            <w:shd w:val="clear" w:color="auto" w:fill="auto"/>
            <w:noWrap/>
            <w:vAlign w:val="center"/>
          </w:tcPr>
          <w:p w14:paraId="4A113F06">
            <w:pPr>
              <w:rPr>
                <w:rFonts w:ascii="宋体" w:eastAsia="宋体" w:hAnsi="宋体" w:cs="宋体"/>
                <w:b/>
                <w:bCs/>
                <w:color w:val="auto"/>
              </w:rPr>
            </w:pPr>
          </w:p>
        </w:tc>
      </w:tr>
      <w:tr w14:paraId="3ABDB3ED">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8CF88E8">
            <w:pPr>
              <w:jc w:val="center"/>
              <w:rPr>
                <w:rFonts w:ascii="宋体" w:eastAsia="宋体" w:hAnsi="宋体" w:cs="宋体"/>
                <w:color w:val="auto"/>
              </w:rPr>
            </w:pPr>
            <w:r>
              <w:rPr>
                <w:rFonts w:ascii="宋体" w:eastAsia="宋体" w:hAnsi="宋体" w:cs="宋体" w:hint="eastAsia"/>
                <w:color w:val="auto"/>
              </w:rPr>
              <w:t>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32369AF">
            <w:pPr>
              <w:rPr>
                <w:rFonts w:ascii="宋体" w:eastAsia="宋体" w:hAnsi="宋体" w:cs="宋体"/>
                <w:b/>
                <w:bCs/>
                <w:color w:val="auto"/>
              </w:rPr>
            </w:pPr>
            <w:r>
              <w:rPr>
                <w:rFonts w:ascii="宋体" w:eastAsia="宋体" w:hAnsi="宋体" w:cs="宋体" w:hint="eastAsia"/>
                <w:b/>
                <w:bCs/>
                <w:color w:val="auto"/>
              </w:rPr>
              <w:t>交换机</w:t>
            </w:r>
          </w:p>
        </w:tc>
        <w:tc>
          <w:tcPr>
            <w:tcW w:w="262" w:type="pct"/>
            <w:tcBorders>
              <w:top w:val="nil"/>
              <w:left w:val="nil"/>
              <w:bottom w:val="single" w:sz="4" w:space="0" w:color="auto"/>
              <w:right w:val="single" w:sz="4" w:space="0" w:color="auto"/>
            </w:tcBorders>
            <w:shd w:val="clear" w:color="auto" w:fill="auto"/>
            <w:noWrap/>
            <w:vAlign w:val="center"/>
          </w:tcPr>
          <w:p w14:paraId="0BAEC043">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69A640D2">
            <w:pPr>
              <w:rPr>
                <w:rFonts w:ascii="宋体" w:eastAsia="宋体" w:hAnsi="宋体" w:cs="宋体"/>
                <w:color w:val="auto"/>
              </w:rPr>
            </w:pPr>
          </w:p>
        </w:tc>
      </w:tr>
      <w:tr w14:paraId="505133F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674C5FF">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3A8E7A26">
            <w:pPr>
              <w:jc w:val="center"/>
              <w:rPr>
                <w:rFonts w:ascii="宋体" w:eastAsia="宋体" w:hAnsi="宋体" w:cs="宋体"/>
                <w:color w:val="auto"/>
              </w:rPr>
            </w:pPr>
            <w:r>
              <w:rPr>
                <w:rFonts w:ascii="宋体" w:eastAsia="宋体" w:hAnsi="宋体" w:cs="宋体" w:hint="eastAsia"/>
                <w:color w:val="auto"/>
              </w:rPr>
              <w:t>预报云网模块</w:t>
            </w:r>
          </w:p>
        </w:tc>
        <w:tc>
          <w:tcPr>
            <w:tcW w:w="3390" w:type="pct"/>
            <w:tcBorders>
              <w:top w:val="nil"/>
              <w:left w:val="nil"/>
              <w:bottom w:val="single" w:sz="4" w:space="0" w:color="auto"/>
              <w:right w:val="single" w:sz="4" w:space="0" w:color="auto"/>
            </w:tcBorders>
            <w:shd w:val="clear" w:color="auto" w:fill="auto"/>
            <w:vAlign w:val="center"/>
          </w:tcPr>
          <w:p w14:paraId="3C2E7CCA">
            <w:pPr>
              <w:rPr>
                <w:rFonts w:ascii="宋体" w:eastAsia="宋体" w:hAnsi="宋体" w:cs="宋体"/>
                <w:color w:val="auto"/>
              </w:rPr>
            </w:pPr>
            <w:r>
              <w:rPr>
                <w:rFonts w:ascii="宋体" w:eastAsia="宋体" w:hAnsi="宋体" w:cs="宋体" w:hint="eastAsia"/>
                <w:color w:val="auto"/>
              </w:rPr>
              <w:t>≥24口全万兆光口三层交换机；交换容量：≥2.56Tbps/25.6Tbps；报转发率：≥1260Mpps，≥2个QSFP28端口，支持VLAN.Trunk，LACP。</w:t>
            </w:r>
          </w:p>
        </w:tc>
        <w:tc>
          <w:tcPr>
            <w:tcW w:w="262" w:type="pct"/>
            <w:tcBorders>
              <w:top w:val="nil"/>
              <w:left w:val="nil"/>
              <w:bottom w:val="single" w:sz="4" w:space="0" w:color="auto"/>
              <w:right w:val="single" w:sz="4" w:space="0" w:color="auto"/>
            </w:tcBorders>
            <w:shd w:val="clear" w:color="auto" w:fill="auto"/>
            <w:vAlign w:val="center"/>
          </w:tcPr>
          <w:p w14:paraId="6D152F97">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3B56835">
            <w:pPr>
              <w:jc w:val="center"/>
              <w:rPr>
                <w:rFonts w:ascii="宋体" w:eastAsia="宋体" w:hAnsi="宋体" w:cs="宋体"/>
                <w:color w:val="auto"/>
              </w:rPr>
            </w:pPr>
            <w:r>
              <w:rPr>
                <w:rFonts w:ascii="宋体" w:eastAsia="宋体" w:hAnsi="宋体" w:cs="宋体" w:hint="eastAsia"/>
                <w:color w:val="auto"/>
              </w:rPr>
              <w:t xml:space="preserve">2 </w:t>
            </w:r>
          </w:p>
        </w:tc>
      </w:tr>
      <w:tr w14:paraId="365DE2E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483F794">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676BDAF5">
            <w:pPr>
              <w:jc w:val="center"/>
              <w:rPr>
                <w:rFonts w:ascii="宋体" w:eastAsia="宋体" w:hAnsi="宋体" w:cs="宋体"/>
                <w:color w:val="auto"/>
              </w:rPr>
            </w:pPr>
            <w:r>
              <w:rPr>
                <w:rFonts w:ascii="宋体" w:eastAsia="宋体" w:hAnsi="宋体" w:cs="宋体" w:hint="eastAsia"/>
                <w:color w:val="auto"/>
              </w:rPr>
              <w:t>预报云接入模块</w:t>
            </w:r>
          </w:p>
        </w:tc>
        <w:tc>
          <w:tcPr>
            <w:tcW w:w="3390" w:type="pct"/>
            <w:tcBorders>
              <w:top w:val="nil"/>
              <w:left w:val="nil"/>
              <w:bottom w:val="single" w:sz="4" w:space="0" w:color="auto"/>
              <w:right w:val="single" w:sz="4" w:space="0" w:color="auto"/>
            </w:tcBorders>
            <w:shd w:val="clear" w:color="auto" w:fill="auto"/>
            <w:vAlign w:val="center"/>
          </w:tcPr>
          <w:p w14:paraId="306730C6">
            <w:pPr>
              <w:rPr>
                <w:rFonts w:ascii="宋体" w:eastAsia="宋体" w:hAnsi="宋体" w:cs="宋体"/>
                <w:color w:val="auto"/>
                <w:lang w:eastAsia="zh-CN"/>
              </w:rPr>
            </w:pPr>
            <w:r>
              <w:rPr>
                <w:rFonts w:ascii="宋体" w:eastAsia="宋体" w:hAnsi="宋体" w:cs="宋体" w:hint="eastAsia"/>
                <w:color w:val="auto"/>
                <w:lang w:eastAsia="zh-CN"/>
              </w:rPr>
              <w:t>（≥48千兆电口+≥4万兆光口）高性能汇聚接入可网管交换机。</w:t>
            </w:r>
          </w:p>
        </w:tc>
        <w:tc>
          <w:tcPr>
            <w:tcW w:w="262" w:type="pct"/>
            <w:tcBorders>
              <w:top w:val="nil"/>
              <w:left w:val="nil"/>
              <w:bottom w:val="single" w:sz="4" w:space="0" w:color="auto"/>
              <w:right w:val="single" w:sz="4" w:space="0" w:color="auto"/>
            </w:tcBorders>
            <w:shd w:val="clear" w:color="auto" w:fill="auto"/>
            <w:vAlign w:val="center"/>
          </w:tcPr>
          <w:p w14:paraId="09F96C7E">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CA22F5D">
            <w:pPr>
              <w:jc w:val="center"/>
              <w:rPr>
                <w:rFonts w:ascii="宋体" w:eastAsia="宋体" w:hAnsi="宋体" w:cs="宋体"/>
                <w:color w:val="auto"/>
              </w:rPr>
            </w:pPr>
            <w:r>
              <w:rPr>
                <w:rFonts w:ascii="宋体" w:eastAsia="宋体" w:hAnsi="宋体" w:cs="宋体" w:hint="eastAsia"/>
                <w:color w:val="auto"/>
              </w:rPr>
              <w:t xml:space="preserve">2 </w:t>
            </w:r>
          </w:p>
        </w:tc>
      </w:tr>
      <w:tr w14:paraId="36D24E1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63EA333">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44B0452A">
            <w:pPr>
              <w:jc w:val="center"/>
              <w:rPr>
                <w:rFonts w:ascii="宋体" w:eastAsia="宋体" w:hAnsi="宋体" w:cs="宋体"/>
                <w:color w:val="auto"/>
              </w:rPr>
            </w:pPr>
            <w:r>
              <w:rPr>
                <w:rFonts w:ascii="宋体" w:eastAsia="宋体" w:hAnsi="宋体" w:cs="宋体" w:hint="eastAsia"/>
                <w:color w:val="auto"/>
              </w:rPr>
              <w:t>桌面虚拟化软件</w:t>
            </w:r>
          </w:p>
        </w:tc>
        <w:tc>
          <w:tcPr>
            <w:tcW w:w="3390" w:type="pct"/>
            <w:tcBorders>
              <w:top w:val="nil"/>
              <w:left w:val="nil"/>
              <w:bottom w:val="single" w:sz="4" w:space="0" w:color="auto"/>
              <w:right w:val="single" w:sz="4" w:space="0" w:color="auto"/>
            </w:tcBorders>
            <w:shd w:val="clear" w:color="auto" w:fill="auto"/>
            <w:vAlign w:val="center"/>
          </w:tcPr>
          <w:p w14:paraId="67C7CC8F">
            <w:pPr>
              <w:rPr>
                <w:rFonts w:ascii="宋体" w:eastAsia="宋体" w:hAnsi="宋体" w:cs="宋体"/>
                <w:color w:val="auto"/>
                <w:lang w:eastAsia="zh-CN"/>
              </w:rPr>
            </w:pPr>
            <w:r>
              <w:rPr>
                <w:rFonts w:ascii="宋体" w:eastAsia="宋体" w:hAnsi="宋体" w:cs="宋体" w:hint="eastAsia"/>
                <w:color w:val="auto"/>
                <w:lang w:eastAsia="zh-CN"/>
              </w:rPr>
              <w:t>业务桌面虚拟化软件(含50客户端)。</w:t>
            </w:r>
          </w:p>
        </w:tc>
        <w:tc>
          <w:tcPr>
            <w:tcW w:w="262" w:type="pct"/>
            <w:tcBorders>
              <w:top w:val="nil"/>
              <w:left w:val="nil"/>
              <w:bottom w:val="single" w:sz="4" w:space="0" w:color="auto"/>
              <w:right w:val="single" w:sz="4" w:space="0" w:color="auto"/>
            </w:tcBorders>
            <w:shd w:val="clear" w:color="auto" w:fill="auto"/>
            <w:vAlign w:val="center"/>
          </w:tcPr>
          <w:p w14:paraId="3CBD89C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AD0ED01">
            <w:pPr>
              <w:jc w:val="center"/>
              <w:rPr>
                <w:rFonts w:ascii="宋体" w:eastAsia="宋体" w:hAnsi="宋体" w:cs="宋体"/>
                <w:color w:val="auto"/>
              </w:rPr>
            </w:pPr>
            <w:r>
              <w:rPr>
                <w:rFonts w:ascii="宋体" w:eastAsia="宋体" w:hAnsi="宋体" w:cs="宋体" w:hint="eastAsia"/>
                <w:color w:val="auto"/>
              </w:rPr>
              <w:t xml:space="preserve">1 </w:t>
            </w:r>
          </w:p>
        </w:tc>
      </w:tr>
      <w:tr w14:paraId="7055796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5D7ABE2">
            <w:pPr>
              <w:jc w:val="center"/>
              <w:rPr>
                <w:rFonts w:ascii="宋体" w:eastAsia="宋体" w:hAnsi="宋体" w:cs="宋体"/>
                <w:color w:val="auto"/>
              </w:rPr>
            </w:pPr>
            <w:r>
              <w:rPr>
                <w:rFonts w:ascii="宋体" w:eastAsia="宋体" w:hAnsi="宋体" w:cs="宋体" w:hint="eastAsia"/>
                <w:color w:val="auto"/>
              </w:rPr>
              <w:t>1.4</w:t>
            </w:r>
          </w:p>
        </w:tc>
        <w:tc>
          <w:tcPr>
            <w:tcW w:w="472" w:type="pct"/>
            <w:tcBorders>
              <w:top w:val="nil"/>
              <w:left w:val="nil"/>
              <w:bottom w:val="single" w:sz="4" w:space="0" w:color="auto"/>
              <w:right w:val="single" w:sz="4" w:space="0" w:color="auto"/>
            </w:tcBorders>
            <w:shd w:val="clear" w:color="auto" w:fill="auto"/>
            <w:vAlign w:val="center"/>
          </w:tcPr>
          <w:p w14:paraId="702DC5F0">
            <w:pPr>
              <w:jc w:val="center"/>
              <w:rPr>
                <w:rFonts w:ascii="宋体" w:eastAsia="宋体" w:hAnsi="宋体" w:cs="宋体"/>
                <w:color w:val="auto"/>
              </w:rPr>
            </w:pPr>
            <w:r>
              <w:rPr>
                <w:rFonts w:ascii="宋体" w:eastAsia="宋体" w:hAnsi="宋体" w:cs="宋体" w:hint="eastAsia"/>
                <w:color w:val="auto"/>
              </w:rPr>
              <w:t>24 口千兆交换机</w:t>
            </w:r>
          </w:p>
        </w:tc>
        <w:tc>
          <w:tcPr>
            <w:tcW w:w="3390" w:type="pct"/>
            <w:tcBorders>
              <w:top w:val="nil"/>
              <w:left w:val="nil"/>
              <w:bottom w:val="single" w:sz="4" w:space="0" w:color="auto"/>
              <w:right w:val="single" w:sz="4" w:space="0" w:color="auto"/>
            </w:tcBorders>
            <w:shd w:val="clear" w:color="auto" w:fill="auto"/>
            <w:vAlign w:val="center"/>
          </w:tcPr>
          <w:p w14:paraId="072F9704">
            <w:pPr>
              <w:rPr>
                <w:rFonts w:ascii="宋体" w:eastAsia="宋体" w:hAnsi="宋体" w:cs="宋体"/>
                <w:color w:val="auto"/>
              </w:rPr>
            </w:pPr>
            <w:r>
              <w:rPr>
                <w:rFonts w:ascii="宋体" w:eastAsia="宋体" w:hAnsi="宋体" w:cs="宋体" w:hint="eastAsia"/>
                <w:color w:val="auto"/>
              </w:rPr>
              <w:t>应用层级：二层；传输速率：≥10/100/1000Mbps；背板带宽：≥256Gbps；包转发率：≥42Mpps；端口描述：≥24个10/100/1000Base-T，≥4个1000Base-X SFP。</w:t>
            </w:r>
          </w:p>
        </w:tc>
        <w:tc>
          <w:tcPr>
            <w:tcW w:w="262" w:type="pct"/>
            <w:tcBorders>
              <w:top w:val="nil"/>
              <w:left w:val="nil"/>
              <w:bottom w:val="single" w:sz="4" w:space="0" w:color="auto"/>
              <w:right w:val="single" w:sz="4" w:space="0" w:color="auto"/>
            </w:tcBorders>
            <w:shd w:val="clear" w:color="auto" w:fill="auto"/>
            <w:vAlign w:val="center"/>
          </w:tcPr>
          <w:p w14:paraId="48F44798">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5CF0D4BE">
            <w:pPr>
              <w:jc w:val="center"/>
              <w:rPr>
                <w:rFonts w:ascii="宋体" w:eastAsia="宋体" w:hAnsi="宋体" w:cs="宋体"/>
                <w:color w:val="auto"/>
              </w:rPr>
            </w:pPr>
            <w:r>
              <w:rPr>
                <w:rFonts w:ascii="宋体" w:eastAsia="宋体" w:hAnsi="宋体" w:cs="宋体" w:hint="eastAsia"/>
                <w:color w:val="auto"/>
              </w:rPr>
              <w:t xml:space="preserve">5 </w:t>
            </w:r>
          </w:p>
        </w:tc>
      </w:tr>
      <w:tr w14:paraId="4B088BD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7D35AA4">
            <w:pPr>
              <w:jc w:val="center"/>
              <w:rPr>
                <w:rFonts w:ascii="宋体" w:eastAsia="宋体" w:hAnsi="宋体" w:cs="宋体"/>
                <w:color w:val="auto"/>
              </w:rPr>
            </w:pPr>
            <w:r>
              <w:rPr>
                <w:rFonts w:ascii="宋体" w:eastAsia="宋体" w:hAnsi="宋体" w:cs="宋体" w:hint="eastAsia"/>
                <w:color w:val="auto"/>
              </w:rPr>
              <w:t>1.5</w:t>
            </w:r>
          </w:p>
        </w:tc>
        <w:tc>
          <w:tcPr>
            <w:tcW w:w="472" w:type="pct"/>
            <w:tcBorders>
              <w:top w:val="nil"/>
              <w:left w:val="nil"/>
              <w:bottom w:val="single" w:sz="4" w:space="0" w:color="auto"/>
              <w:right w:val="single" w:sz="4" w:space="0" w:color="auto"/>
            </w:tcBorders>
            <w:shd w:val="clear" w:color="auto" w:fill="auto"/>
            <w:vAlign w:val="center"/>
          </w:tcPr>
          <w:p w14:paraId="4A2863E4">
            <w:pPr>
              <w:jc w:val="center"/>
              <w:rPr>
                <w:rFonts w:ascii="宋体" w:eastAsia="宋体" w:hAnsi="宋体" w:cs="宋体"/>
                <w:color w:val="auto"/>
              </w:rPr>
            </w:pPr>
            <w:r>
              <w:rPr>
                <w:rFonts w:ascii="宋体" w:eastAsia="宋体" w:hAnsi="宋体" w:cs="宋体" w:hint="eastAsia"/>
                <w:color w:val="auto"/>
              </w:rPr>
              <w:t>核心交换机</w:t>
            </w:r>
          </w:p>
        </w:tc>
        <w:tc>
          <w:tcPr>
            <w:tcW w:w="3390" w:type="pct"/>
            <w:tcBorders>
              <w:top w:val="nil"/>
              <w:left w:val="nil"/>
              <w:bottom w:val="single" w:sz="4" w:space="0" w:color="auto"/>
              <w:right w:val="single" w:sz="4" w:space="0" w:color="auto"/>
            </w:tcBorders>
            <w:shd w:val="clear" w:color="auto" w:fill="auto"/>
            <w:vAlign w:val="center"/>
          </w:tcPr>
          <w:p w14:paraId="2E3F6245">
            <w:pPr>
              <w:rPr>
                <w:rFonts w:ascii="宋体" w:eastAsia="宋体" w:hAnsi="宋体" w:cs="宋体"/>
                <w:color w:val="auto"/>
                <w:lang w:eastAsia="zh-CN"/>
              </w:rPr>
            </w:pPr>
            <w:r>
              <w:rPr>
                <w:rFonts w:ascii="宋体" w:eastAsia="宋体" w:hAnsi="宋体" w:cs="宋体" w:hint="eastAsia"/>
                <w:color w:val="auto"/>
                <w:lang w:eastAsia="zh-CN"/>
              </w:rPr>
              <w:t>可插≥3张业务板卡，≥2张主控引擎，背板带宽：≥4.8/12Tbps，包转发率：≥5400Mpps。</w:t>
            </w:r>
          </w:p>
        </w:tc>
        <w:tc>
          <w:tcPr>
            <w:tcW w:w="262" w:type="pct"/>
            <w:tcBorders>
              <w:top w:val="nil"/>
              <w:left w:val="nil"/>
              <w:bottom w:val="single" w:sz="4" w:space="0" w:color="auto"/>
              <w:right w:val="single" w:sz="4" w:space="0" w:color="auto"/>
            </w:tcBorders>
            <w:shd w:val="clear" w:color="auto" w:fill="auto"/>
            <w:vAlign w:val="center"/>
          </w:tcPr>
          <w:p w14:paraId="4FF0A27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872B34C">
            <w:pPr>
              <w:jc w:val="center"/>
              <w:rPr>
                <w:rFonts w:ascii="宋体" w:eastAsia="宋体" w:hAnsi="宋体" w:cs="宋体"/>
                <w:color w:val="auto"/>
              </w:rPr>
            </w:pPr>
            <w:r>
              <w:rPr>
                <w:rFonts w:ascii="宋体" w:eastAsia="宋体" w:hAnsi="宋体" w:cs="宋体" w:hint="eastAsia"/>
                <w:color w:val="auto"/>
              </w:rPr>
              <w:t xml:space="preserve">1 </w:t>
            </w:r>
          </w:p>
        </w:tc>
      </w:tr>
      <w:tr w14:paraId="29CB705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C5AB70A">
            <w:pPr>
              <w:jc w:val="center"/>
              <w:rPr>
                <w:rFonts w:ascii="宋体" w:eastAsia="宋体" w:hAnsi="宋体" w:cs="宋体"/>
                <w:color w:val="auto"/>
              </w:rPr>
            </w:pPr>
            <w:r>
              <w:rPr>
                <w:rFonts w:ascii="宋体" w:eastAsia="宋体" w:hAnsi="宋体" w:cs="宋体" w:hint="eastAsia"/>
                <w:color w:val="auto"/>
              </w:rPr>
              <w:t>1.6</w:t>
            </w:r>
          </w:p>
        </w:tc>
        <w:tc>
          <w:tcPr>
            <w:tcW w:w="472" w:type="pct"/>
            <w:tcBorders>
              <w:top w:val="nil"/>
              <w:left w:val="nil"/>
              <w:bottom w:val="single" w:sz="4" w:space="0" w:color="auto"/>
              <w:right w:val="single" w:sz="4" w:space="0" w:color="auto"/>
            </w:tcBorders>
            <w:shd w:val="clear" w:color="auto" w:fill="auto"/>
            <w:vAlign w:val="center"/>
          </w:tcPr>
          <w:p w14:paraId="39549334">
            <w:pPr>
              <w:jc w:val="center"/>
              <w:rPr>
                <w:rFonts w:ascii="宋体" w:eastAsia="宋体" w:hAnsi="宋体" w:cs="宋体"/>
                <w:color w:val="auto"/>
              </w:rPr>
            </w:pPr>
            <w:r>
              <w:rPr>
                <w:rFonts w:ascii="宋体" w:eastAsia="宋体" w:hAnsi="宋体" w:cs="宋体" w:hint="eastAsia"/>
                <w:color w:val="auto"/>
              </w:rPr>
              <w:t>POE 交换机</w:t>
            </w:r>
          </w:p>
        </w:tc>
        <w:tc>
          <w:tcPr>
            <w:tcW w:w="3390" w:type="pct"/>
            <w:tcBorders>
              <w:top w:val="nil"/>
              <w:left w:val="nil"/>
              <w:bottom w:val="single" w:sz="4" w:space="0" w:color="auto"/>
              <w:right w:val="single" w:sz="4" w:space="0" w:color="auto"/>
            </w:tcBorders>
            <w:shd w:val="clear" w:color="auto" w:fill="auto"/>
            <w:vAlign w:val="center"/>
          </w:tcPr>
          <w:p w14:paraId="0B2D5379">
            <w:pPr>
              <w:rPr>
                <w:rFonts w:ascii="宋体" w:eastAsia="宋体" w:hAnsi="宋体" w:cs="宋体"/>
                <w:color w:val="auto"/>
                <w:lang w:eastAsia="zh-CN"/>
              </w:rPr>
            </w:pPr>
            <w:r>
              <w:rPr>
                <w:rFonts w:ascii="宋体" w:eastAsia="宋体" w:hAnsi="宋体" w:cs="宋体" w:hint="eastAsia"/>
                <w:color w:val="auto"/>
                <w:lang w:eastAsia="zh-CN"/>
              </w:rPr>
              <w:t>≥24个10/100/1000M 自适应电口，≥4口SFP 非复用端口，每端口最大POE功率输出≥30W，整机输出最大POE功率≥370W，背板带宽：≥256Gbps，包转发率：≥</w:t>
            </w:r>
            <w:r>
              <w:rPr>
                <w:rFonts w:ascii="宋体" w:eastAsia="宋体" w:hAnsi="宋体" w:cs="宋体" w:hint="eastAsia"/>
                <w:color w:val="auto"/>
                <w:lang w:eastAsia="zh-CN"/>
              </w:rPr>
              <w:br/>
            </w:r>
            <w:r>
              <w:rPr>
                <w:rFonts w:ascii="宋体" w:eastAsia="宋体" w:hAnsi="宋体" w:cs="宋体" w:hint="eastAsia"/>
                <w:color w:val="auto"/>
                <w:lang w:eastAsia="zh-CN"/>
              </w:rPr>
              <w:t>51Mpps。</w:t>
            </w:r>
          </w:p>
        </w:tc>
        <w:tc>
          <w:tcPr>
            <w:tcW w:w="262" w:type="pct"/>
            <w:tcBorders>
              <w:top w:val="nil"/>
              <w:left w:val="nil"/>
              <w:bottom w:val="single" w:sz="4" w:space="0" w:color="auto"/>
              <w:right w:val="single" w:sz="4" w:space="0" w:color="auto"/>
            </w:tcBorders>
            <w:shd w:val="clear" w:color="auto" w:fill="auto"/>
            <w:vAlign w:val="center"/>
          </w:tcPr>
          <w:p w14:paraId="1B86A51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CC2D66A">
            <w:pPr>
              <w:jc w:val="center"/>
              <w:rPr>
                <w:rFonts w:ascii="宋体" w:eastAsia="宋体" w:hAnsi="宋体" w:cs="宋体"/>
                <w:color w:val="auto"/>
              </w:rPr>
            </w:pPr>
            <w:r>
              <w:rPr>
                <w:rFonts w:ascii="宋体" w:eastAsia="宋体" w:hAnsi="宋体" w:cs="宋体" w:hint="eastAsia"/>
                <w:color w:val="auto"/>
              </w:rPr>
              <w:t xml:space="preserve">1 </w:t>
            </w:r>
          </w:p>
        </w:tc>
      </w:tr>
      <w:tr w14:paraId="2E4F6DF6">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19515A6">
            <w:pPr>
              <w:jc w:val="center"/>
              <w:rPr>
                <w:rFonts w:ascii="宋体" w:eastAsia="宋体" w:hAnsi="宋体" w:cs="宋体"/>
                <w:color w:val="auto"/>
              </w:rPr>
            </w:pPr>
            <w:r>
              <w:rPr>
                <w:rFonts w:ascii="宋体" w:eastAsia="宋体" w:hAnsi="宋体" w:cs="宋体" w:hint="eastAsia"/>
                <w:color w:val="auto"/>
              </w:rPr>
              <w:t>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273AE88">
            <w:pPr>
              <w:rPr>
                <w:rFonts w:ascii="宋体" w:eastAsia="宋体" w:hAnsi="宋体" w:cs="宋体"/>
                <w:b/>
                <w:bCs/>
                <w:color w:val="auto"/>
              </w:rPr>
            </w:pPr>
            <w:r>
              <w:rPr>
                <w:rFonts w:ascii="宋体" w:eastAsia="宋体" w:hAnsi="宋体" w:cs="宋体" w:hint="eastAsia"/>
                <w:b/>
                <w:bCs/>
                <w:color w:val="auto"/>
              </w:rPr>
              <w:t>机柜</w:t>
            </w:r>
          </w:p>
        </w:tc>
        <w:tc>
          <w:tcPr>
            <w:tcW w:w="262" w:type="pct"/>
            <w:tcBorders>
              <w:top w:val="nil"/>
              <w:left w:val="nil"/>
              <w:bottom w:val="single" w:sz="4" w:space="0" w:color="auto"/>
              <w:right w:val="single" w:sz="4" w:space="0" w:color="auto"/>
            </w:tcBorders>
            <w:shd w:val="clear" w:color="auto" w:fill="auto"/>
            <w:noWrap/>
            <w:vAlign w:val="center"/>
          </w:tcPr>
          <w:p w14:paraId="4EA6C415">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573B1F40">
            <w:pPr>
              <w:rPr>
                <w:rFonts w:ascii="宋体" w:eastAsia="宋体" w:hAnsi="宋体" w:cs="宋体"/>
                <w:color w:val="auto"/>
              </w:rPr>
            </w:pPr>
          </w:p>
        </w:tc>
      </w:tr>
      <w:tr w14:paraId="031F127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3B869FD">
            <w:pPr>
              <w:jc w:val="center"/>
              <w:rPr>
                <w:rFonts w:ascii="宋体" w:eastAsia="宋体" w:hAnsi="宋体" w:cs="宋体"/>
                <w:color w:val="auto"/>
              </w:rPr>
            </w:pPr>
            <w:r>
              <w:rPr>
                <w:rFonts w:ascii="宋体" w:eastAsia="宋体" w:hAnsi="宋体" w:cs="宋体" w:hint="eastAsia"/>
                <w:color w:val="auto"/>
              </w:rPr>
              <w:t>2.1</w:t>
            </w:r>
          </w:p>
        </w:tc>
        <w:tc>
          <w:tcPr>
            <w:tcW w:w="472" w:type="pct"/>
            <w:tcBorders>
              <w:top w:val="nil"/>
              <w:left w:val="nil"/>
              <w:bottom w:val="single" w:sz="4" w:space="0" w:color="auto"/>
              <w:right w:val="single" w:sz="4" w:space="0" w:color="auto"/>
            </w:tcBorders>
            <w:shd w:val="clear" w:color="auto" w:fill="auto"/>
            <w:vAlign w:val="center"/>
          </w:tcPr>
          <w:p w14:paraId="7131C1A6">
            <w:pPr>
              <w:jc w:val="center"/>
              <w:rPr>
                <w:rFonts w:ascii="宋体" w:eastAsia="宋体" w:hAnsi="宋体" w:cs="宋体"/>
                <w:color w:val="auto"/>
              </w:rPr>
            </w:pPr>
            <w:r>
              <w:rPr>
                <w:rFonts w:ascii="宋体" w:eastAsia="宋体" w:hAnsi="宋体" w:cs="宋体" w:hint="eastAsia"/>
                <w:color w:val="auto"/>
              </w:rPr>
              <w:t>设备机柜</w:t>
            </w:r>
          </w:p>
        </w:tc>
        <w:tc>
          <w:tcPr>
            <w:tcW w:w="3390" w:type="pct"/>
            <w:tcBorders>
              <w:top w:val="nil"/>
              <w:left w:val="nil"/>
              <w:bottom w:val="single" w:sz="4" w:space="0" w:color="auto"/>
              <w:right w:val="single" w:sz="4" w:space="0" w:color="auto"/>
            </w:tcBorders>
            <w:shd w:val="clear" w:color="auto" w:fill="auto"/>
            <w:vAlign w:val="center"/>
          </w:tcPr>
          <w:p w14:paraId="6E8C500E">
            <w:pPr>
              <w:rPr>
                <w:rFonts w:ascii="宋体" w:eastAsia="宋体" w:hAnsi="宋体" w:cs="宋体"/>
                <w:color w:val="auto"/>
                <w:lang w:eastAsia="zh-CN"/>
              </w:rPr>
            </w:pPr>
            <w:r>
              <w:rPr>
                <w:rFonts w:ascii="宋体" w:eastAsia="宋体" w:hAnsi="宋体" w:cs="宋体" w:hint="eastAsia"/>
                <w:color w:val="auto"/>
                <w:lang w:eastAsia="zh-CN"/>
              </w:rPr>
              <w:t>19英寸42U标准服务器机柜，柜体尺寸宽≥600 深≥1000 高≥2055。含从1楼机房至3楼应急保障指挥中心机柜的楼间光缆</w:t>
            </w:r>
          </w:p>
        </w:tc>
        <w:tc>
          <w:tcPr>
            <w:tcW w:w="262" w:type="pct"/>
            <w:tcBorders>
              <w:top w:val="nil"/>
              <w:left w:val="nil"/>
              <w:bottom w:val="single" w:sz="4" w:space="0" w:color="auto"/>
              <w:right w:val="single" w:sz="4" w:space="0" w:color="auto"/>
            </w:tcBorders>
            <w:shd w:val="clear" w:color="auto" w:fill="auto"/>
            <w:vAlign w:val="center"/>
          </w:tcPr>
          <w:p w14:paraId="19F825DB">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88C05BB">
            <w:pPr>
              <w:jc w:val="center"/>
              <w:rPr>
                <w:rFonts w:ascii="宋体" w:eastAsia="宋体" w:hAnsi="宋体" w:cs="宋体"/>
                <w:color w:val="auto"/>
              </w:rPr>
            </w:pPr>
            <w:r>
              <w:rPr>
                <w:rFonts w:ascii="宋体" w:eastAsia="宋体" w:hAnsi="宋体" w:cs="宋体" w:hint="eastAsia"/>
                <w:color w:val="auto"/>
              </w:rPr>
              <w:t xml:space="preserve">4 </w:t>
            </w:r>
          </w:p>
        </w:tc>
      </w:tr>
      <w:tr w14:paraId="3E1CEEA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A821A61">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643574C7">
            <w:pPr>
              <w:jc w:val="center"/>
              <w:rPr>
                <w:rFonts w:ascii="宋体" w:eastAsia="宋体" w:hAnsi="宋体" w:cs="宋体"/>
                <w:color w:val="auto"/>
              </w:rPr>
            </w:pPr>
            <w:r>
              <w:rPr>
                <w:rFonts w:ascii="宋体" w:eastAsia="宋体" w:hAnsi="宋体" w:cs="宋体" w:hint="eastAsia"/>
                <w:color w:val="auto"/>
              </w:rPr>
              <w:t>PDU 电源</w:t>
            </w:r>
          </w:p>
        </w:tc>
        <w:tc>
          <w:tcPr>
            <w:tcW w:w="3390" w:type="pct"/>
            <w:tcBorders>
              <w:top w:val="nil"/>
              <w:left w:val="nil"/>
              <w:bottom w:val="single" w:sz="4" w:space="0" w:color="auto"/>
              <w:right w:val="single" w:sz="4" w:space="0" w:color="auto"/>
            </w:tcBorders>
            <w:shd w:val="clear" w:color="auto" w:fill="auto"/>
            <w:vAlign w:val="center"/>
          </w:tcPr>
          <w:p w14:paraId="234E14B2">
            <w:pPr>
              <w:rPr>
                <w:rFonts w:ascii="宋体" w:eastAsia="宋体" w:hAnsi="宋体" w:cs="宋体"/>
                <w:color w:val="auto"/>
              </w:rPr>
            </w:pPr>
            <w:r>
              <w:rPr>
                <w:rFonts w:ascii="宋体" w:eastAsia="宋体" w:hAnsi="宋体" w:cs="宋体" w:hint="eastAsia"/>
                <w:color w:val="auto"/>
              </w:rPr>
              <w:t>≥8孔10A。</w:t>
            </w:r>
          </w:p>
        </w:tc>
        <w:tc>
          <w:tcPr>
            <w:tcW w:w="262" w:type="pct"/>
            <w:tcBorders>
              <w:top w:val="nil"/>
              <w:left w:val="nil"/>
              <w:bottom w:val="single" w:sz="4" w:space="0" w:color="auto"/>
              <w:right w:val="single" w:sz="4" w:space="0" w:color="auto"/>
            </w:tcBorders>
            <w:shd w:val="clear" w:color="auto" w:fill="auto"/>
            <w:vAlign w:val="center"/>
          </w:tcPr>
          <w:p w14:paraId="655774CD">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5AC18A6">
            <w:pPr>
              <w:jc w:val="center"/>
              <w:rPr>
                <w:rFonts w:ascii="宋体" w:eastAsia="宋体" w:hAnsi="宋体" w:cs="宋体"/>
                <w:color w:val="auto"/>
              </w:rPr>
            </w:pPr>
            <w:r>
              <w:rPr>
                <w:rFonts w:ascii="宋体" w:eastAsia="宋体" w:hAnsi="宋体" w:cs="宋体" w:hint="eastAsia"/>
                <w:color w:val="auto"/>
              </w:rPr>
              <w:t xml:space="preserve">12 </w:t>
            </w:r>
          </w:p>
        </w:tc>
      </w:tr>
      <w:tr w14:paraId="08FD998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89300A9">
            <w:pPr>
              <w:jc w:val="center"/>
              <w:rPr>
                <w:rFonts w:ascii="宋体" w:eastAsia="宋体" w:hAnsi="宋体" w:cs="宋体"/>
                <w:b/>
                <w:bCs/>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6C8E00E1">
            <w:pPr>
              <w:jc w:val="center"/>
              <w:rPr>
                <w:rFonts w:ascii="宋体" w:eastAsia="宋体" w:hAnsi="宋体" w:cs="宋体"/>
                <w:b/>
                <w:bCs/>
                <w:color w:val="auto"/>
              </w:rPr>
            </w:pPr>
            <w:r>
              <w:rPr>
                <w:rFonts w:ascii="宋体" w:eastAsia="宋体" w:hAnsi="宋体" w:cs="宋体" w:hint="eastAsia"/>
                <w:b/>
                <w:bCs/>
                <w:color w:val="auto"/>
              </w:rPr>
              <w:t>综合布线</w:t>
            </w:r>
          </w:p>
        </w:tc>
        <w:tc>
          <w:tcPr>
            <w:tcW w:w="3390" w:type="pct"/>
            <w:tcBorders>
              <w:top w:val="nil"/>
              <w:left w:val="nil"/>
              <w:bottom w:val="single" w:sz="4" w:space="0" w:color="auto"/>
              <w:right w:val="single" w:sz="4" w:space="0" w:color="auto"/>
            </w:tcBorders>
            <w:shd w:val="clear" w:color="auto" w:fill="auto"/>
            <w:vAlign w:val="center"/>
          </w:tcPr>
          <w:p w14:paraId="1608546C">
            <w:pPr>
              <w:rPr>
                <w:rFonts w:ascii="宋体" w:eastAsia="宋体" w:hAnsi="宋体" w:cs="宋体"/>
                <w:color w:val="auto"/>
              </w:rPr>
            </w:pPr>
          </w:p>
        </w:tc>
        <w:tc>
          <w:tcPr>
            <w:tcW w:w="262" w:type="pct"/>
            <w:tcBorders>
              <w:top w:val="nil"/>
              <w:left w:val="nil"/>
              <w:bottom w:val="single" w:sz="4" w:space="0" w:color="auto"/>
              <w:right w:val="single" w:sz="4" w:space="0" w:color="auto"/>
            </w:tcBorders>
            <w:shd w:val="clear" w:color="auto" w:fill="auto"/>
            <w:vAlign w:val="center"/>
          </w:tcPr>
          <w:p w14:paraId="127B7F95">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44A5C788">
            <w:pPr>
              <w:jc w:val="center"/>
              <w:rPr>
                <w:rFonts w:ascii="宋体" w:eastAsia="宋体" w:hAnsi="宋体" w:cs="宋体"/>
                <w:color w:val="auto"/>
              </w:rPr>
            </w:pPr>
          </w:p>
        </w:tc>
      </w:tr>
      <w:tr w14:paraId="33A887F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B806BE0">
            <w:pPr>
              <w:jc w:val="center"/>
              <w:rPr>
                <w:rFonts w:ascii="宋体" w:eastAsia="宋体" w:hAnsi="宋体" w:cs="宋体"/>
                <w:color w:val="auto"/>
              </w:rPr>
            </w:pPr>
            <w:r>
              <w:rPr>
                <w:rFonts w:ascii="宋体" w:eastAsia="宋体" w:hAnsi="宋体" w:cs="宋体" w:hint="eastAsia"/>
                <w:color w:val="auto"/>
              </w:rPr>
              <w:t>3.1</w:t>
            </w:r>
          </w:p>
        </w:tc>
        <w:tc>
          <w:tcPr>
            <w:tcW w:w="472" w:type="pct"/>
            <w:tcBorders>
              <w:top w:val="nil"/>
              <w:left w:val="nil"/>
              <w:bottom w:val="single" w:sz="4" w:space="0" w:color="auto"/>
              <w:right w:val="single" w:sz="4" w:space="0" w:color="auto"/>
            </w:tcBorders>
            <w:shd w:val="clear" w:color="auto" w:fill="auto"/>
            <w:vAlign w:val="center"/>
          </w:tcPr>
          <w:p w14:paraId="7B67360A">
            <w:pPr>
              <w:jc w:val="center"/>
              <w:rPr>
                <w:rFonts w:ascii="宋体" w:eastAsia="宋体" w:hAnsi="宋体" w:cs="宋体"/>
                <w:color w:val="auto"/>
                <w:lang w:eastAsia="zh-CN"/>
              </w:rPr>
            </w:pPr>
            <w:r>
              <w:rPr>
                <w:rFonts w:ascii="宋体" w:eastAsia="宋体" w:hAnsi="宋体" w:cs="宋体" w:hint="eastAsia"/>
                <w:color w:val="auto"/>
                <w:lang w:eastAsia="zh-CN"/>
              </w:rPr>
              <w:t>人影会商平台高清线缆</w:t>
            </w:r>
          </w:p>
        </w:tc>
        <w:tc>
          <w:tcPr>
            <w:tcW w:w="3390" w:type="pct"/>
            <w:tcBorders>
              <w:top w:val="nil"/>
              <w:left w:val="nil"/>
              <w:bottom w:val="single" w:sz="4" w:space="0" w:color="auto"/>
              <w:right w:val="single" w:sz="4" w:space="0" w:color="auto"/>
            </w:tcBorders>
            <w:shd w:val="clear" w:color="auto" w:fill="auto"/>
            <w:vAlign w:val="center"/>
          </w:tcPr>
          <w:p w14:paraId="54BBFB71">
            <w:pPr>
              <w:rPr>
                <w:rFonts w:ascii="宋体" w:eastAsia="宋体" w:hAnsi="宋体" w:cs="宋体"/>
                <w:color w:val="auto"/>
              </w:rPr>
            </w:pPr>
            <w:r>
              <w:rPr>
                <w:rFonts w:ascii="宋体" w:eastAsia="宋体" w:hAnsi="宋体" w:cs="宋体" w:hint="eastAsia"/>
                <w:color w:val="auto"/>
              </w:rPr>
              <w:t>HDMI 2.1版8K60Hz/4K240Hz高清视频连接线兼容HDMI2.0，5-25米</w:t>
            </w:r>
          </w:p>
        </w:tc>
        <w:tc>
          <w:tcPr>
            <w:tcW w:w="262" w:type="pct"/>
            <w:tcBorders>
              <w:top w:val="nil"/>
              <w:left w:val="nil"/>
              <w:bottom w:val="single" w:sz="4" w:space="0" w:color="auto"/>
              <w:right w:val="single" w:sz="4" w:space="0" w:color="auto"/>
            </w:tcBorders>
            <w:shd w:val="clear" w:color="auto" w:fill="auto"/>
            <w:vAlign w:val="center"/>
          </w:tcPr>
          <w:p w14:paraId="672186A1">
            <w:pPr>
              <w:jc w:val="center"/>
              <w:rPr>
                <w:rFonts w:ascii="宋体" w:eastAsia="宋体" w:hAnsi="宋体" w:cs="宋体"/>
                <w:color w:val="auto"/>
              </w:rPr>
            </w:pPr>
            <w:r>
              <w:rPr>
                <w:rFonts w:ascii="宋体" w:eastAsia="宋体" w:hAnsi="宋体" w:cs="宋体" w:hint="eastAsia"/>
                <w:color w:val="auto"/>
              </w:rPr>
              <w:t>条</w:t>
            </w:r>
          </w:p>
        </w:tc>
        <w:tc>
          <w:tcPr>
            <w:tcW w:w="366" w:type="pct"/>
            <w:tcBorders>
              <w:top w:val="nil"/>
              <w:left w:val="nil"/>
              <w:bottom w:val="single" w:sz="4" w:space="0" w:color="auto"/>
              <w:right w:val="single" w:sz="4" w:space="0" w:color="auto"/>
            </w:tcBorders>
            <w:shd w:val="clear" w:color="auto" w:fill="auto"/>
            <w:vAlign w:val="center"/>
          </w:tcPr>
          <w:p w14:paraId="162801E5">
            <w:pPr>
              <w:jc w:val="center"/>
              <w:rPr>
                <w:rFonts w:ascii="宋体" w:eastAsia="宋体" w:hAnsi="宋体" w:cs="宋体"/>
                <w:color w:val="auto"/>
              </w:rPr>
            </w:pPr>
            <w:r>
              <w:rPr>
                <w:rFonts w:ascii="宋体" w:eastAsia="宋体" w:hAnsi="宋体" w:cs="宋体" w:hint="eastAsia"/>
                <w:color w:val="auto"/>
              </w:rPr>
              <w:t xml:space="preserve">10 </w:t>
            </w:r>
          </w:p>
        </w:tc>
      </w:tr>
      <w:tr w14:paraId="3959E10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95F0037">
            <w:pPr>
              <w:jc w:val="center"/>
              <w:rPr>
                <w:rFonts w:ascii="宋体" w:eastAsia="宋体" w:hAnsi="宋体" w:cs="宋体"/>
                <w:color w:val="auto"/>
              </w:rPr>
            </w:pPr>
            <w:r>
              <w:rPr>
                <w:rFonts w:ascii="宋体" w:eastAsia="宋体" w:hAnsi="宋体" w:cs="宋体" w:hint="eastAsia"/>
                <w:color w:val="auto"/>
              </w:rPr>
              <w:t>3.2</w:t>
            </w:r>
          </w:p>
        </w:tc>
        <w:tc>
          <w:tcPr>
            <w:tcW w:w="472" w:type="pct"/>
            <w:tcBorders>
              <w:top w:val="nil"/>
              <w:left w:val="nil"/>
              <w:bottom w:val="single" w:sz="4" w:space="0" w:color="auto"/>
              <w:right w:val="single" w:sz="4" w:space="0" w:color="auto"/>
            </w:tcBorders>
            <w:shd w:val="clear" w:color="auto" w:fill="auto"/>
            <w:vAlign w:val="center"/>
          </w:tcPr>
          <w:p w14:paraId="7F72899F">
            <w:pPr>
              <w:jc w:val="center"/>
              <w:rPr>
                <w:rFonts w:ascii="宋体" w:eastAsia="宋体" w:hAnsi="宋体" w:cs="宋体"/>
                <w:color w:val="auto"/>
              </w:rPr>
            </w:pPr>
            <w:r>
              <w:rPr>
                <w:rFonts w:ascii="宋体" w:eastAsia="宋体" w:hAnsi="宋体" w:cs="宋体" w:hint="eastAsia"/>
                <w:color w:val="auto"/>
              </w:rPr>
              <w:t>网络布线</w:t>
            </w:r>
          </w:p>
        </w:tc>
        <w:tc>
          <w:tcPr>
            <w:tcW w:w="3390" w:type="pct"/>
            <w:tcBorders>
              <w:top w:val="nil"/>
              <w:left w:val="nil"/>
              <w:bottom w:val="single" w:sz="4" w:space="0" w:color="auto"/>
              <w:right w:val="single" w:sz="4" w:space="0" w:color="auto"/>
            </w:tcBorders>
            <w:shd w:val="clear" w:color="auto" w:fill="auto"/>
            <w:vAlign w:val="center"/>
          </w:tcPr>
          <w:p w14:paraId="163D94F1">
            <w:pPr>
              <w:rPr>
                <w:rFonts w:ascii="宋体" w:eastAsia="宋体" w:hAnsi="宋体" w:cs="宋体"/>
                <w:color w:val="auto"/>
                <w:lang w:eastAsia="zh-CN"/>
              </w:rPr>
            </w:pPr>
            <w:r>
              <w:rPr>
                <w:rFonts w:ascii="宋体" w:eastAsia="宋体" w:hAnsi="宋体" w:cs="宋体" w:hint="eastAsia"/>
                <w:color w:val="auto"/>
                <w:lang w:eastAsia="zh-CN"/>
              </w:rPr>
              <w:t>超六类网线，云终端30点，AP无线网，网络交换机等</w:t>
            </w:r>
          </w:p>
        </w:tc>
        <w:tc>
          <w:tcPr>
            <w:tcW w:w="262" w:type="pct"/>
            <w:tcBorders>
              <w:top w:val="nil"/>
              <w:left w:val="nil"/>
              <w:bottom w:val="single" w:sz="4" w:space="0" w:color="auto"/>
              <w:right w:val="single" w:sz="4" w:space="0" w:color="auto"/>
            </w:tcBorders>
            <w:shd w:val="clear" w:color="auto" w:fill="auto"/>
            <w:vAlign w:val="center"/>
          </w:tcPr>
          <w:p w14:paraId="55D3DF54">
            <w:pPr>
              <w:jc w:val="center"/>
              <w:rPr>
                <w:rFonts w:ascii="宋体" w:eastAsia="宋体" w:hAnsi="宋体" w:cs="宋体"/>
                <w:color w:val="auto"/>
              </w:rPr>
            </w:pPr>
            <w:r>
              <w:rPr>
                <w:rFonts w:ascii="宋体" w:eastAsia="宋体" w:hAnsi="宋体" w:cs="宋体" w:hint="eastAsia"/>
                <w:color w:val="auto"/>
              </w:rPr>
              <w:t>箱</w:t>
            </w:r>
          </w:p>
        </w:tc>
        <w:tc>
          <w:tcPr>
            <w:tcW w:w="366" w:type="pct"/>
            <w:tcBorders>
              <w:top w:val="nil"/>
              <w:left w:val="nil"/>
              <w:bottom w:val="single" w:sz="4" w:space="0" w:color="auto"/>
              <w:right w:val="single" w:sz="4" w:space="0" w:color="auto"/>
            </w:tcBorders>
            <w:shd w:val="clear" w:color="auto" w:fill="auto"/>
            <w:vAlign w:val="center"/>
          </w:tcPr>
          <w:p w14:paraId="482D753E">
            <w:pPr>
              <w:jc w:val="center"/>
              <w:rPr>
                <w:rFonts w:ascii="宋体" w:eastAsia="宋体" w:hAnsi="宋体" w:cs="宋体"/>
                <w:color w:val="auto"/>
              </w:rPr>
            </w:pPr>
            <w:r>
              <w:rPr>
                <w:rFonts w:ascii="宋体" w:eastAsia="宋体" w:hAnsi="宋体" w:cs="宋体" w:hint="eastAsia"/>
                <w:color w:val="auto"/>
              </w:rPr>
              <w:t xml:space="preserve">11 </w:t>
            </w:r>
          </w:p>
        </w:tc>
      </w:tr>
      <w:tr w14:paraId="72EFE3A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3D88CDA">
            <w:pPr>
              <w:jc w:val="center"/>
              <w:rPr>
                <w:rFonts w:ascii="宋体" w:eastAsia="宋体" w:hAnsi="宋体" w:cs="宋体"/>
                <w:color w:val="auto"/>
              </w:rPr>
            </w:pPr>
            <w:r>
              <w:rPr>
                <w:rFonts w:ascii="宋体" w:eastAsia="宋体" w:hAnsi="宋体" w:cs="宋体" w:hint="eastAsia"/>
                <w:color w:val="auto"/>
              </w:rPr>
              <w:t>3.3</w:t>
            </w:r>
          </w:p>
        </w:tc>
        <w:tc>
          <w:tcPr>
            <w:tcW w:w="472" w:type="pct"/>
            <w:tcBorders>
              <w:top w:val="nil"/>
              <w:left w:val="nil"/>
              <w:bottom w:val="single" w:sz="4" w:space="0" w:color="auto"/>
              <w:right w:val="single" w:sz="4" w:space="0" w:color="auto"/>
            </w:tcBorders>
            <w:shd w:val="clear" w:color="auto" w:fill="auto"/>
            <w:vAlign w:val="center"/>
          </w:tcPr>
          <w:p w14:paraId="068106D5">
            <w:pPr>
              <w:jc w:val="center"/>
              <w:rPr>
                <w:rFonts w:ascii="宋体" w:eastAsia="宋体" w:hAnsi="宋体" w:cs="宋体"/>
                <w:color w:val="auto"/>
              </w:rPr>
            </w:pPr>
            <w:r>
              <w:rPr>
                <w:rFonts w:ascii="宋体" w:eastAsia="宋体" w:hAnsi="宋体" w:cs="宋体" w:hint="eastAsia"/>
                <w:color w:val="auto"/>
              </w:rPr>
              <w:t>镀锌桥架.线管</w:t>
            </w:r>
          </w:p>
        </w:tc>
        <w:tc>
          <w:tcPr>
            <w:tcW w:w="3390" w:type="pct"/>
            <w:tcBorders>
              <w:top w:val="nil"/>
              <w:left w:val="nil"/>
              <w:bottom w:val="single" w:sz="4" w:space="0" w:color="auto"/>
              <w:right w:val="single" w:sz="4" w:space="0" w:color="auto"/>
            </w:tcBorders>
            <w:shd w:val="clear" w:color="auto" w:fill="auto"/>
            <w:vAlign w:val="center"/>
          </w:tcPr>
          <w:p w14:paraId="24D55E35">
            <w:pPr>
              <w:rPr>
                <w:rFonts w:ascii="宋体" w:eastAsia="宋体" w:hAnsi="宋体" w:cs="宋体"/>
                <w:color w:val="auto"/>
                <w:lang w:eastAsia="zh-CN"/>
              </w:rPr>
            </w:pPr>
            <w:r>
              <w:rPr>
                <w:rFonts w:ascii="宋体" w:eastAsia="宋体" w:hAnsi="宋体" w:cs="宋体" w:hint="eastAsia"/>
                <w:color w:val="auto"/>
                <w:lang w:eastAsia="zh-CN"/>
              </w:rPr>
              <w:t>主干桥架.配件≥200*100.支线管≥</w:t>
            </w:r>
            <w:r>
              <w:rPr>
                <w:rFonts w:ascii="宋体" w:eastAsia="宋体" w:hAnsi="宋体" w:cs="宋体" w:hint="eastAsia"/>
                <w:color w:val="auto"/>
              </w:rPr>
              <w:t>Φ</w:t>
            </w:r>
            <w:r>
              <w:rPr>
                <w:rFonts w:ascii="宋体" w:eastAsia="宋体" w:hAnsi="宋体" w:cs="宋体" w:hint="eastAsia"/>
                <w:color w:val="auto"/>
                <w:lang w:eastAsia="zh-CN"/>
              </w:rPr>
              <w:t>20.支线管≥</w:t>
            </w:r>
            <w:r>
              <w:rPr>
                <w:rFonts w:ascii="宋体" w:eastAsia="宋体" w:hAnsi="宋体" w:cs="宋体" w:hint="eastAsia"/>
                <w:color w:val="auto"/>
              </w:rPr>
              <w:t>Φ</w:t>
            </w:r>
            <w:r>
              <w:rPr>
                <w:rFonts w:ascii="宋体" w:eastAsia="宋体" w:hAnsi="宋体" w:cs="宋体" w:hint="eastAsia"/>
                <w:color w:val="auto"/>
                <w:lang w:eastAsia="zh-CN"/>
              </w:rPr>
              <w:t>25。</w:t>
            </w:r>
          </w:p>
        </w:tc>
        <w:tc>
          <w:tcPr>
            <w:tcW w:w="262" w:type="pct"/>
            <w:tcBorders>
              <w:top w:val="nil"/>
              <w:left w:val="nil"/>
              <w:bottom w:val="single" w:sz="4" w:space="0" w:color="auto"/>
              <w:right w:val="single" w:sz="4" w:space="0" w:color="auto"/>
            </w:tcBorders>
            <w:shd w:val="clear" w:color="auto" w:fill="auto"/>
            <w:vAlign w:val="center"/>
          </w:tcPr>
          <w:p w14:paraId="3A414F6E">
            <w:pPr>
              <w:jc w:val="center"/>
              <w:rPr>
                <w:rFonts w:ascii="宋体" w:eastAsia="宋体" w:hAnsi="宋体" w:cs="宋体"/>
                <w:color w:val="auto"/>
              </w:rPr>
            </w:pPr>
            <w:r>
              <w:rPr>
                <w:rFonts w:ascii="宋体" w:eastAsia="宋体" w:hAnsi="宋体" w:cs="宋体" w:hint="eastAsia"/>
                <w:color w:val="auto"/>
              </w:rPr>
              <w:t>批</w:t>
            </w:r>
          </w:p>
        </w:tc>
        <w:tc>
          <w:tcPr>
            <w:tcW w:w="366" w:type="pct"/>
            <w:tcBorders>
              <w:top w:val="nil"/>
              <w:left w:val="nil"/>
              <w:bottom w:val="single" w:sz="4" w:space="0" w:color="auto"/>
              <w:right w:val="single" w:sz="4" w:space="0" w:color="auto"/>
            </w:tcBorders>
            <w:shd w:val="clear" w:color="auto" w:fill="auto"/>
            <w:vAlign w:val="center"/>
          </w:tcPr>
          <w:p w14:paraId="7C37C306">
            <w:pPr>
              <w:jc w:val="center"/>
              <w:rPr>
                <w:rFonts w:ascii="宋体" w:eastAsia="宋体" w:hAnsi="宋体" w:cs="宋体"/>
                <w:color w:val="auto"/>
              </w:rPr>
            </w:pPr>
            <w:r>
              <w:rPr>
                <w:rFonts w:ascii="宋体" w:eastAsia="宋体" w:hAnsi="宋体" w:cs="宋体" w:hint="eastAsia"/>
                <w:color w:val="auto"/>
              </w:rPr>
              <w:t xml:space="preserve">1 </w:t>
            </w:r>
          </w:p>
        </w:tc>
      </w:tr>
      <w:tr w14:paraId="73022584">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78693FD">
            <w:pPr>
              <w:jc w:val="center"/>
              <w:rPr>
                <w:rFonts w:ascii="宋体" w:eastAsia="宋体" w:hAnsi="宋体" w:cs="宋体"/>
                <w:color w:val="auto"/>
              </w:rPr>
            </w:pPr>
            <w:r>
              <w:rPr>
                <w:rFonts w:ascii="宋体" w:eastAsia="宋体" w:hAnsi="宋体" w:cs="宋体" w:hint="eastAsia"/>
                <w:color w:val="auto"/>
              </w:rPr>
              <w:t>4</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79219BD2">
            <w:pPr>
              <w:rPr>
                <w:rFonts w:ascii="宋体" w:eastAsia="宋体" w:hAnsi="宋体" w:cs="宋体"/>
                <w:b/>
                <w:bCs/>
                <w:color w:val="auto"/>
              </w:rPr>
            </w:pPr>
            <w:r>
              <w:rPr>
                <w:rFonts w:ascii="宋体" w:eastAsia="宋体" w:hAnsi="宋体" w:cs="宋体" w:hint="eastAsia"/>
                <w:b/>
                <w:bCs/>
                <w:color w:val="auto"/>
              </w:rPr>
              <w:t>其他</w:t>
            </w:r>
          </w:p>
        </w:tc>
        <w:tc>
          <w:tcPr>
            <w:tcW w:w="262" w:type="pct"/>
            <w:tcBorders>
              <w:top w:val="nil"/>
              <w:left w:val="nil"/>
              <w:bottom w:val="single" w:sz="4" w:space="0" w:color="auto"/>
              <w:right w:val="single" w:sz="4" w:space="0" w:color="auto"/>
            </w:tcBorders>
            <w:shd w:val="clear" w:color="auto" w:fill="auto"/>
            <w:noWrap/>
            <w:vAlign w:val="center"/>
          </w:tcPr>
          <w:p w14:paraId="035A41DA">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1CCD6723">
            <w:pPr>
              <w:rPr>
                <w:rFonts w:ascii="宋体" w:eastAsia="宋体" w:hAnsi="宋体" w:cs="宋体"/>
                <w:color w:val="auto"/>
              </w:rPr>
            </w:pPr>
          </w:p>
        </w:tc>
      </w:tr>
      <w:tr w14:paraId="2F4868B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BE5DFE0">
            <w:pPr>
              <w:jc w:val="center"/>
              <w:rPr>
                <w:rFonts w:ascii="宋体" w:eastAsia="宋体" w:hAnsi="宋体" w:cs="宋体"/>
                <w:color w:val="auto"/>
              </w:rPr>
            </w:pPr>
            <w:r>
              <w:rPr>
                <w:rFonts w:ascii="宋体" w:eastAsia="宋体" w:hAnsi="宋体" w:cs="宋体" w:hint="eastAsia"/>
                <w:color w:val="auto"/>
              </w:rPr>
              <w:t>4.1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19FD28FD">
            <w:pPr>
              <w:rPr>
                <w:rFonts w:ascii="宋体" w:eastAsia="宋体" w:hAnsi="宋体" w:cs="宋体"/>
                <w:color w:val="auto"/>
              </w:rPr>
            </w:pPr>
            <w:r>
              <w:rPr>
                <w:rFonts w:ascii="宋体" w:eastAsia="宋体" w:hAnsi="宋体" w:cs="宋体" w:hint="eastAsia"/>
                <w:color w:val="auto"/>
              </w:rPr>
              <w:t>人影会商平台</w:t>
            </w:r>
          </w:p>
        </w:tc>
        <w:tc>
          <w:tcPr>
            <w:tcW w:w="262" w:type="pct"/>
            <w:tcBorders>
              <w:top w:val="nil"/>
              <w:left w:val="nil"/>
              <w:bottom w:val="single" w:sz="4" w:space="0" w:color="auto"/>
              <w:right w:val="single" w:sz="4" w:space="0" w:color="auto"/>
            </w:tcBorders>
            <w:shd w:val="clear" w:color="auto" w:fill="auto"/>
            <w:noWrap/>
            <w:vAlign w:val="center"/>
          </w:tcPr>
          <w:p w14:paraId="049C60EB">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7DE4366B">
            <w:pPr>
              <w:rPr>
                <w:rFonts w:ascii="宋体" w:eastAsia="宋体" w:hAnsi="宋体" w:cs="宋体"/>
                <w:color w:val="auto"/>
              </w:rPr>
            </w:pPr>
          </w:p>
        </w:tc>
      </w:tr>
      <w:tr w14:paraId="1693640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762A5163">
            <w:pPr>
              <w:jc w:val="center"/>
              <w:rPr>
                <w:rFonts w:ascii="宋体" w:eastAsia="宋体" w:hAnsi="宋体" w:cs="宋体"/>
                <w:color w:val="auto"/>
              </w:rPr>
            </w:pPr>
            <w:r>
              <w:rPr>
                <w:rFonts w:ascii="宋体" w:eastAsia="宋体" w:hAnsi="宋体" w:cs="宋体" w:hint="eastAsia"/>
                <w:color w:val="auto"/>
              </w:rPr>
              <w:t>4.1.1</w:t>
            </w:r>
          </w:p>
        </w:tc>
        <w:tc>
          <w:tcPr>
            <w:tcW w:w="472" w:type="pct"/>
            <w:tcBorders>
              <w:top w:val="nil"/>
              <w:left w:val="nil"/>
              <w:bottom w:val="single" w:sz="4" w:space="0" w:color="auto"/>
              <w:right w:val="single" w:sz="4" w:space="0" w:color="auto"/>
            </w:tcBorders>
            <w:shd w:val="clear" w:color="auto" w:fill="auto"/>
            <w:vAlign w:val="center"/>
          </w:tcPr>
          <w:p w14:paraId="05E87FDD">
            <w:pPr>
              <w:jc w:val="center"/>
              <w:rPr>
                <w:rFonts w:ascii="宋体" w:eastAsia="宋体" w:hAnsi="宋体" w:cs="宋体"/>
                <w:color w:val="auto"/>
              </w:rPr>
            </w:pPr>
            <w:r>
              <w:rPr>
                <w:rFonts w:ascii="宋体" w:eastAsia="宋体" w:hAnsi="宋体" w:cs="宋体" w:hint="eastAsia"/>
                <w:color w:val="auto"/>
              </w:rPr>
              <w:t>桌面多媒体插座</w:t>
            </w:r>
          </w:p>
        </w:tc>
        <w:tc>
          <w:tcPr>
            <w:tcW w:w="3390" w:type="pct"/>
            <w:tcBorders>
              <w:top w:val="nil"/>
              <w:left w:val="nil"/>
              <w:bottom w:val="single" w:sz="4" w:space="0" w:color="auto"/>
              <w:right w:val="single" w:sz="4" w:space="0" w:color="auto"/>
            </w:tcBorders>
            <w:shd w:val="clear" w:color="auto" w:fill="auto"/>
            <w:vAlign w:val="center"/>
          </w:tcPr>
          <w:p w14:paraId="4999332D">
            <w:pPr>
              <w:rPr>
                <w:rFonts w:ascii="宋体" w:eastAsia="宋体" w:hAnsi="宋体" w:cs="宋体"/>
                <w:color w:val="auto"/>
                <w:lang w:eastAsia="zh-CN"/>
              </w:rPr>
            </w:pPr>
            <w:r>
              <w:rPr>
                <w:rFonts w:ascii="宋体" w:eastAsia="宋体" w:hAnsi="宋体" w:cs="宋体" w:hint="eastAsia"/>
                <w:color w:val="auto"/>
                <w:lang w:eastAsia="zh-CN"/>
              </w:rPr>
              <w:t>DVI/RJ45/音频/电源等满足音视频会议使用。</w:t>
            </w:r>
          </w:p>
        </w:tc>
        <w:tc>
          <w:tcPr>
            <w:tcW w:w="262" w:type="pct"/>
            <w:tcBorders>
              <w:top w:val="nil"/>
              <w:left w:val="nil"/>
              <w:bottom w:val="single" w:sz="4" w:space="0" w:color="auto"/>
              <w:right w:val="single" w:sz="4" w:space="0" w:color="auto"/>
            </w:tcBorders>
            <w:shd w:val="clear" w:color="auto" w:fill="auto"/>
            <w:vAlign w:val="center"/>
          </w:tcPr>
          <w:p w14:paraId="64C6C69C">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939B5AC">
            <w:pPr>
              <w:jc w:val="center"/>
              <w:rPr>
                <w:rFonts w:ascii="宋体" w:eastAsia="宋体" w:hAnsi="宋体" w:cs="宋体"/>
                <w:color w:val="auto"/>
              </w:rPr>
            </w:pPr>
            <w:r>
              <w:rPr>
                <w:rFonts w:ascii="宋体" w:eastAsia="宋体" w:hAnsi="宋体" w:cs="宋体" w:hint="eastAsia"/>
                <w:color w:val="auto"/>
              </w:rPr>
              <w:t xml:space="preserve">8 </w:t>
            </w:r>
          </w:p>
        </w:tc>
      </w:tr>
      <w:tr w14:paraId="25506BB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A6B4100">
            <w:pPr>
              <w:jc w:val="center"/>
              <w:rPr>
                <w:rFonts w:ascii="宋体" w:eastAsia="宋体" w:hAnsi="宋体" w:cs="宋体"/>
                <w:color w:val="auto"/>
              </w:rPr>
            </w:pPr>
            <w:r>
              <w:rPr>
                <w:rFonts w:ascii="宋体" w:eastAsia="宋体" w:hAnsi="宋体" w:cs="宋体" w:hint="eastAsia"/>
                <w:color w:val="auto"/>
              </w:rPr>
              <w:t>4.1.2</w:t>
            </w:r>
          </w:p>
        </w:tc>
        <w:tc>
          <w:tcPr>
            <w:tcW w:w="472" w:type="pct"/>
            <w:tcBorders>
              <w:top w:val="nil"/>
              <w:left w:val="nil"/>
              <w:bottom w:val="single" w:sz="4" w:space="0" w:color="auto"/>
              <w:right w:val="single" w:sz="4" w:space="0" w:color="auto"/>
            </w:tcBorders>
            <w:shd w:val="clear" w:color="auto" w:fill="auto"/>
            <w:vAlign w:val="center"/>
          </w:tcPr>
          <w:p w14:paraId="03F28D89">
            <w:pPr>
              <w:jc w:val="center"/>
              <w:rPr>
                <w:rFonts w:ascii="宋体" w:eastAsia="宋体" w:hAnsi="宋体" w:cs="宋体"/>
                <w:color w:val="auto"/>
              </w:rPr>
            </w:pPr>
            <w:r>
              <w:rPr>
                <w:rFonts w:ascii="宋体" w:eastAsia="宋体" w:hAnsi="宋体" w:cs="宋体" w:hint="eastAsia"/>
                <w:color w:val="auto"/>
              </w:rPr>
              <w:t>领导会商控制台</w:t>
            </w:r>
          </w:p>
        </w:tc>
        <w:tc>
          <w:tcPr>
            <w:tcW w:w="3390" w:type="pct"/>
            <w:tcBorders>
              <w:top w:val="nil"/>
              <w:left w:val="nil"/>
              <w:bottom w:val="single" w:sz="4" w:space="0" w:color="auto"/>
              <w:right w:val="single" w:sz="4" w:space="0" w:color="auto"/>
            </w:tcBorders>
            <w:shd w:val="clear" w:color="auto" w:fill="auto"/>
            <w:vAlign w:val="center"/>
          </w:tcPr>
          <w:p w14:paraId="64D6BB63">
            <w:pPr>
              <w:rPr>
                <w:rFonts w:ascii="宋体" w:eastAsia="宋体" w:hAnsi="宋体" w:cs="宋体"/>
                <w:color w:val="auto"/>
                <w:lang w:eastAsia="zh-CN"/>
              </w:rPr>
            </w:pPr>
            <w:r>
              <w:rPr>
                <w:rFonts w:ascii="宋体" w:eastAsia="宋体" w:hAnsi="宋体" w:cs="宋体" w:hint="eastAsia"/>
                <w:color w:val="auto"/>
                <w:lang w:eastAsia="zh-CN"/>
              </w:rPr>
              <w:t>尺寸：≥7960mm*1650mm*750mm,单边可容纳≥8席位，满足双边就坐。</w:t>
            </w:r>
          </w:p>
        </w:tc>
        <w:tc>
          <w:tcPr>
            <w:tcW w:w="262" w:type="pct"/>
            <w:tcBorders>
              <w:top w:val="nil"/>
              <w:left w:val="nil"/>
              <w:bottom w:val="single" w:sz="4" w:space="0" w:color="auto"/>
              <w:right w:val="single" w:sz="4" w:space="0" w:color="auto"/>
            </w:tcBorders>
            <w:shd w:val="clear" w:color="auto" w:fill="auto"/>
            <w:vAlign w:val="center"/>
          </w:tcPr>
          <w:p w14:paraId="1BCB6A3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340F89F">
            <w:pPr>
              <w:jc w:val="center"/>
              <w:rPr>
                <w:rFonts w:ascii="宋体" w:eastAsia="宋体" w:hAnsi="宋体" w:cs="宋体"/>
                <w:color w:val="auto"/>
              </w:rPr>
            </w:pPr>
            <w:r>
              <w:rPr>
                <w:rFonts w:ascii="宋体" w:eastAsia="宋体" w:hAnsi="宋体" w:cs="宋体" w:hint="eastAsia"/>
                <w:color w:val="auto"/>
              </w:rPr>
              <w:t xml:space="preserve">1 </w:t>
            </w:r>
          </w:p>
        </w:tc>
      </w:tr>
      <w:tr w14:paraId="47749D4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6BEB9D1">
            <w:pPr>
              <w:jc w:val="center"/>
              <w:rPr>
                <w:rFonts w:ascii="宋体" w:eastAsia="宋体" w:hAnsi="宋体" w:cs="宋体"/>
                <w:color w:val="auto"/>
              </w:rPr>
            </w:pPr>
            <w:r>
              <w:rPr>
                <w:rFonts w:ascii="宋体" w:eastAsia="宋体" w:hAnsi="宋体" w:cs="宋体" w:hint="eastAsia"/>
                <w:color w:val="auto"/>
              </w:rPr>
              <w:t>4.1.3</w:t>
            </w:r>
          </w:p>
        </w:tc>
        <w:tc>
          <w:tcPr>
            <w:tcW w:w="472" w:type="pct"/>
            <w:tcBorders>
              <w:top w:val="nil"/>
              <w:left w:val="nil"/>
              <w:bottom w:val="single" w:sz="4" w:space="0" w:color="auto"/>
              <w:right w:val="single" w:sz="4" w:space="0" w:color="auto"/>
            </w:tcBorders>
            <w:shd w:val="clear" w:color="auto" w:fill="auto"/>
            <w:vAlign w:val="center"/>
          </w:tcPr>
          <w:p w14:paraId="2632B288">
            <w:pPr>
              <w:jc w:val="center"/>
              <w:rPr>
                <w:rFonts w:ascii="宋体" w:eastAsia="宋体" w:hAnsi="宋体" w:cs="宋体"/>
                <w:color w:val="auto"/>
                <w:lang w:eastAsia="zh-CN"/>
              </w:rPr>
            </w:pPr>
            <w:r>
              <w:rPr>
                <w:rFonts w:ascii="宋体" w:eastAsia="宋体" w:hAnsi="宋体" w:cs="宋体" w:hint="eastAsia"/>
                <w:color w:val="auto"/>
                <w:lang w:eastAsia="zh-CN"/>
              </w:rPr>
              <w:t>长条形会商控制台（11）</w:t>
            </w:r>
          </w:p>
        </w:tc>
        <w:tc>
          <w:tcPr>
            <w:tcW w:w="3390" w:type="pct"/>
            <w:tcBorders>
              <w:top w:val="nil"/>
              <w:left w:val="nil"/>
              <w:bottom w:val="single" w:sz="4" w:space="0" w:color="auto"/>
              <w:right w:val="single" w:sz="4" w:space="0" w:color="auto"/>
            </w:tcBorders>
            <w:shd w:val="clear" w:color="auto" w:fill="auto"/>
            <w:vAlign w:val="center"/>
          </w:tcPr>
          <w:p w14:paraId="3C7DDBD4">
            <w:pPr>
              <w:rPr>
                <w:rFonts w:ascii="宋体" w:eastAsia="宋体" w:hAnsi="宋体" w:cs="宋体"/>
                <w:color w:val="auto"/>
                <w:lang w:eastAsia="zh-CN"/>
              </w:rPr>
            </w:pPr>
            <w:r>
              <w:rPr>
                <w:rFonts w:ascii="宋体" w:eastAsia="宋体" w:hAnsi="宋体" w:cs="宋体" w:hint="eastAsia"/>
                <w:color w:val="auto"/>
                <w:lang w:eastAsia="zh-CN"/>
              </w:rPr>
              <w:t>尺寸：≥10200mm*900mm*750mm,可容纳≥11席位。</w:t>
            </w:r>
          </w:p>
        </w:tc>
        <w:tc>
          <w:tcPr>
            <w:tcW w:w="262" w:type="pct"/>
            <w:tcBorders>
              <w:top w:val="nil"/>
              <w:left w:val="nil"/>
              <w:bottom w:val="single" w:sz="4" w:space="0" w:color="auto"/>
              <w:right w:val="single" w:sz="4" w:space="0" w:color="auto"/>
            </w:tcBorders>
            <w:shd w:val="clear" w:color="auto" w:fill="auto"/>
            <w:vAlign w:val="center"/>
          </w:tcPr>
          <w:p w14:paraId="1EBCF9B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7A5A999">
            <w:pPr>
              <w:jc w:val="center"/>
              <w:rPr>
                <w:rFonts w:ascii="宋体" w:eastAsia="宋体" w:hAnsi="宋体" w:cs="宋体"/>
                <w:color w:val="auto"/>
              </w:rPr>
            </w:pPr>
            <w:r>
              <w:rPr>
                <w:rFonts w:ascii="宋体" w:eastAsia="宋体" w:hAnsi="宋体" w:cs="宋体" w:hint="eastAsia"/>
                <w:color w:val="auto"/>
              </w:rPr>
              <w:t xml:space="preserve">2 </w:t>
            </w:r>
          </w:p>
        </w:tc>
      </w:tr>
      <w:tr w14:paraId="074CA842">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6A204096">
            <w:pPr>
              <w:jc w:val="center"/>
              <w:rPr>
                <w:rFonts w:ascii="宋体" w:eastAsia="宋体" w:hAnsi="宋体" w:cs="宋体"/>
                <w:color w:val="auto"/>
              </w:rPr>
            </w:pPr>
            <w:r>
              <w:rPr>
                <w:rFonts w:ascii="宋体" w:eastAsia="宋体" w:hAnsi="宋体" w:cs="宋体" w:hint="eastAsia"/>
                <w:color w:val="auto"/>
              </w:rPr>
              <w:t>4.1.4</w:t>
            </w:r>
          </w:p>
        </w:tc>
        <w:tc>
          <w:tcPr>
            <w:tcW w:w="472" w:type="pct"/>
            <w:tcBorders>
              <w:top w:val="nil"/>
              <w:left w:val="nil"/>
              <w:bottom w:val="single" w:sz="4" w:space="0" w:color="auto"/>
              <w:right w:val="single" w:sz="4" w:space="0" w:color="auto"/>
            </w:tcBorders>
            <w:shd w:val="clear" w:color="auto" w:fill="auto"/>
            <w:vAlign w:val="center"/>
          </w:tcPr>
          <w:p w14:paraId="4BBD4D34">
            <w:pPr>
              <w:jc w:val="center"/>
              <w:rPr>
                <w:rFonts w:ascii="宋体" w:eastAsia="宋体" w:hAnsi="宋体" w:cs="宋体"/>
                <w:color w:val="auto"/>
              </w:rPr>
            </w:pPr>
            <w:r>
              <w:rPr>
                <w:rFonts w:ascii="宋体" w:eastAsia="宋体" w:hAnsi="宋体" w:cs="宋体" w:hint="eastAsia"/>
                <w:color w:val="auto"/>
              </w:rPr>
              <w:t>高清线缆</w:t>
            </w:r>
          </w:p>
        </w:tc>
        <w:tc>
          <w:tcPr>
            <w:tcW w:w="3390" w:type="pct"/>
            <w:tcBorders>
              <w:top w:val="nil"/>
              <w:left w:val="nil"/>
              <w:bottom w:val="single" w:sz="4" w:space="0" w:color="auto"/>
              <w:right w:val="single" w:sz="4" w:space="0" w:color="auto"/>
            </w:tcBorders>
            <w:shd w:val="clear" w:color="auto" w:fill="auto"/>
            <w:vAlign w:val="center"/>
          </w:tcPr>
          <w:p w14:paraId="1DBBD54D">
            <w:pPr>
              <w:rPr>
                <w:rFonts w:ascii="宋体" w:eastAsia="宋体" w:hAnsi="宋体" w:cs="宋体"/>
                <w:color w:val="auto"/>
                <w:lang w:eastAsia="zh-CN"/>
              </w:rPr>
            </w:pPr>
            <w:r>
              <w:rPr>
                <w:rFonts w:ascii="宋体" w:eastAsia="宋体" w:hAnsi="宋体" w:cs="宋体" w:hint="eastAsia"/>
                <w:color w:val="auto"/>
                <w:lang w:eastAsia="zh-CN"/>
              </w:rPr>
              <w:t>HDMI/DVI，1080P无损传输，5-25米。</w:t>
            </w:r>
          </w:p>
        </w:tc>
        <w:tc>
          <w:tcPr>
            <w:tcW w:w="262" w:type="pct"/>
            <w:tcBorders>
              <w:top w:val="nil"/>
              <w:left w:val="nil"/>
              <w:bottom w:val="single" w:sz="4" w:space="0" w:color="auto"/>
              <w:right w:val="single" w:sz="4" w:space="0" w:color="auto"/>
            </w:tcBorders>
            <w:shd w:val="clear" w:color="auto" w:fill="auto"/>
            <w:vAlign w:val="center"/>
          </w:tcPr>
          <w:p w14:paraId="24207450">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8E2CC1F">
            <w:pPr>
              <w:jc w:val="center"/>
              <w:rPr>
                <w:rFonts w:ascii="宋体" w:eastAsia="宋体" w:hAnsi="宋体" w:cs="宋体"/>
                <w:color w:val="auto"/>
              </w:rPr>
            </w:pPr>
            <w:r>
              <w:rPr>
                <w:rFonts w:ascii="宋体" w:eastAsia="宋体" w:hAnsi="宋体" w:cs="宋体" w:hint="eastAsia"/>
                <w:color w:val="auto"/>
              </w:rPr>
              <w:t xml:space="preserve">282 </w:t>
            </w:r>
          </w:p>
        </w:tc>
      </w:tr>
      <w:tr w14:paraId="1C0E8D3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3978118">
            <w:pPr>
              <w:jc w:val="center"/>
              <w:rPr>
                <w:rFonts w:ascii="宋体" w:eastAsia="宋体" w:hAnsi="宋体" w:cs="宋体"/>
                <w:color w:val="auto"/>
              </w:rPr>
            </w:pPr>
            <w:r>
              <w:rPr>
                <w:rFonts w:ascii="宋体" w:eastAsia="宋体" w:hAnsi="宋体" w:cs="宋体" w:hint="eastAsia"/>
                <w:color w:val="auto"/>
              </w:rPr>
              <w:t>4.1.5</w:t>
            </w:r>
          </w:p>
        </w:tc>
        <w:tc>
          <w:tcPr>
            <w:tcW w:w="472" w:type="pct"/>
            <w:tcBorders>
              <w:top w:val="nil"/>
              <w:left w:val="nil"/>
              <w:bottom w:val="single" w:sz="4" w:space="0" w:color="auto"/>
              <w:right w:val="single" w:sz="4" w:space="0" w:color="auto"/>
            </w:tcBorders>
            <w:shd w:val="clear" w:color="auto" w:fill="auto"/>
            <w:vAlign w:val="center"/>
          </w:tcPr>
          <w:p w14:paraId="66D76B51">
            <w:pPr>
              <w:jc w:val="center"/>
              <w:rPr>
                <w:rFonts w:ascii="宋体" w:eastAsia="宋体" w:hAnsi="宋体" w:cs="宋体"/>
                <w:color w:val="auto"/>
              </w:rPr>
            </w:pPr>
            <w:r>
              <w:rPr>
                <w:rFonts w:ascii="宋体" w:eastAsia="宋体" w:hAnsi="宋体" w:cs="宋体" w:hint="eastAsia"/>
                <w:color w:val="auto"/>
              </w:rPr>
              <w:t>音频线缆</w:t>
            </w:r>
          </w:p>
        </w:tc>
        <w:tc>
          <w:tcPr>
            <w:tcW w:w="3390" w:type="pct"/>
            <w:tcBorders>
              <w:top w:val="nil"/>
              <w:left w:val="nil"/>
              <w:bottom w:val="single" w:sz="4" w:space="0" w:color="auto"/>
              <w:right w:val="single" w:sz="4" w:space="0" w:color="auto"/>
            </w:tcBorders>
            <w:shd w:val="clear" w:color="auto" w:fill="auto"/>
            <w:vAlign w:val="center"/>
          </w:tcPr>
          <w:p w14:paraId="0B2C6D7B">
            <w:pPr>
              <w:rPr>
                <w:rFonts w:ascii="宋体" w:eastAsia="宋体" w:hAnsi="宋体" w:cs="宋体"/>
                <w:color w:val="auto"/>
                <w:lang w:eastAsia="zh-CN"/>
              </w:rPr>
            </w:pPr>
            <w:r>
              <w:rPr>
                <w:rFonts w:ascii="宋体" w:eastAsia="宋体" w:hAnsi="宋体" w:cs="宋体" w:hint="eastAsia"/>
                <w:color w:val="auto"/>
                <w:lang w:eastAsia="zh-CN"/>
              </w:rPr>
              <w:t>话筒线.音箱线.音频线.控制线等</w:t>
            </w:r>
          </w:p>
        </w:tc>
        <w:tc>
          <w:tcPr>
            <w:tcW w:w="262" w:type="pct"/>
            <w:tcBorders>
              <w:top w:val="nil"/>
              <w:left w:val="nil"/>
              <w:bottom w:val="single" w:sz="4" w:space="0" w:color="auto"/>
              <w:right w:val="single" w:sz="4" w:space="0" w:color="auto"/>
            </w:tcBorders>
            <w:shd w:val="clear" w:color="auto" w:fill="auto"/>
            <w:vAlign w:val="center"/>
          </w:tcPr>
          <w:p w14:paraId="4019FA18">
            <w:pPr>
              <w:jc w:val="center"/>
              <w:rPr>
                <w:rFonts w:ascii="宋体" w:eastAsia="宋体" w:hAnsi="宋体" w:cs="宋体"/>
                <w:color w:val="auto"/>
              </w:rPr>
            </w:pPr>
            <w:r>
              <w:rPr>
                <w:rFonts w:ascii="宋体" w:eastAsia="宋体" w:hAnsi="宋体" w:cs="宋体" w:hint="eastAsia"/>
                <w:color w:val="auto"/>
              </w:rPr>
              <w:t>批</w:t>
            </w:r>
          </w:p>
        </w:tc>
        <w:tc>
          <w:tcPr>
            <w:tcW w:w="366" w:type="pct"/>
            <w:tcBorders>
              <w:top w:val="nil"/>
              <w:left w:val="nil"/>
              <w:bottom w:val="single" w:sz="4" w:space="0" w:color="auto"/>
              <w:right w:val="single" w:sz="4" w:space="0" w:color="auto"/>
            </w:tcBorders>
            <w:shd w:val="clear" w:color="auto" w:fill="auto"/>
            <w:vAlign w:val="center"/>
          </w:tcPr>
          <w:p w14:paraId="1D7E7599">
            <w:pPr>
              <w:jc w:val="center"/>
              <w:rPr>
                <w:rFonts w:ascii="宋体" w:eastAsia="宋体" w:hAnsi="宋体" w:cs="宋体"/>
                <w:color w:val="auto"/>
              </w:rPr>
            </w:pPr>
            <w:r>
              <w:rPr>
                <w:rFonts w:ascii="宋体" w:eastAsia="宋体" w:hAnsi="宋体" w:cs="宋体" w:hint="eastAsia"/>
                <w:color w:val="auto"/>
              </w:rPr>
              <w:t xml:space="preserve">1 </w:t>
            </w:r>
          </w:p>
        </w:tc>
      </w:tr>
      <w:tr w14:paraId="5BE5BAA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AF12092">
            <w:pPr>
              <w:jc w:val="center"/>
              <w:rPr>
                <w:rFonts w:ascii="宋体" w:eastAsia="宋体" w:hAnsi="宋体" w:cs="宋体"/>
                <w:color w:val="auto"/>
              </w:rPr>
            </w:pPr>
            <w:r>
              <w:rPr>
                <w:rFonts w:ascii="宋体" w:eastAsia="宋体" w:hAnsi="宋体" w:cs="宋体" w:hint="eastAsia"/>
                <w:color w:val="auto"/>
              </w:rPr>
              <w:t>4.2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6D15A575">
            <w:pPr>
              <w:rPr>
                <w:rFonts w:ascii="宋体" w:eastAsia="宋体" w:hAnsi="宋体" w:cs="宋体"/>
                <w:color w:val="auto"/>
              </w:rPr>
            </w:pPr>
            <w:r>
              <w:rPr>
                <w:rFonts w:ascii="宋体" w:eastAsia="宋体" w:hAnsi="宋体" w:cs="宋体" w:hint="eastAsia"/>
                <w:color w:val="auto"/>
              </w:rPr>
              <w:t>综合业务平台</w:t>
            </w:r>
          </w:p>
        </w:tc>
        <w:tc>
          <w:tcPr>
            <w:tcW w:w="262" w:type="pct"/>
            <w:tcBorders>
              <w:top w:val="nil"/>
              <w:left w:val="nil"/>
              <w:bottom w:val="single" w:sz="4" w:space="0" w:color="auto"/>
              <w:right w:val="single" w:sz="4" w:space="0" w:color="auto"/>
            </w:tcBorders>
            <w:shd w:val="clear" w:color="auto" w:fill="auto"/>
            <w:noWrap/>
            <w:vAlign w:val="center"/>
          </w:tcPr>
          <w:p w14:paraId="2D27681E">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16861015">
            <w:pPr>
              <w:rPr>
                <w:rFonts w:ascii="宋体" w:eastAsia="宋体" w:hAnsi="宋体" w:cs="宋体"/>
                <w:color w:val="auto"/>
              </w:rPr>
            </w:pPr>
          </w:p>
        </w:tc>
      </w:tr>
      <w:tr w14:paraId="4565B17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DB26A51">
            <w:pPr>
              <w:jc w:val="center"/>
              <w:rPr>
                <w:rFonts w:ascii="宋体" w:eastAsia="宋体" w:hAnsi="宋体" w:cs="宋体"/>
                <w:color w:val="auto"/>
              </w:rPr>
            </w:pPr>
            <w:r>
              <w:rPr>
                <w:rFonts w:ascii="宋体" w:eastAsia="宋体" w:hAnsi="宋体" w:cs="宋体" w:hint="eastAsia"/>
                <w:color w:val="auto"/>
              </w:rPr>
              <w:t>4.2.1</w:t>
            </w:r>
          </w:p>
        </w:tc>
        <w:tc>
          <w:tcPr>
            <w:tcW w:w="472" w:type="pct"/>
            <w:tcBorders>
              <w:top w:val="nil"/>
              <w:left w:val="nil"/>
              <w:bottom w:val="single" w:sz="4" w:space="0" w:color="auto"/>
              <w:right w:val="single" w:sz="4" w:space="0" w:color="auto"/>
            </w:tcBorders>
            <w:shd w:val="clear" w:color="auto" w:fill="auto"/>
            <w:vAlign w:val="center"/>
          </w:tcPr>
          <w:p w14:paraId="16EE33BB">
            <w:pPr>
              <w:jc w:val="center"/>
              <w:rPr>
                <w:rFonts w:ascii="宋体" w:eastAsia="宋体" w:hAnsi="宋体" w:cs="宋体"/>
                <w:color w:val="auto"/>
              </w:rPr>
            </w:pPr>
            <w:r>
              <w:rPr>
                <w:rFonts w:ascii="宋体" w:eastAsia="宋体" w:hAnsi="宋体" w:cs="宋体" w:hint="eastAsia"/>
                <w:color w:val="auto"/>
              </w:rPr>
              <w:t>四席位业务操作台</w:t>
            </w:r>
          </w:p>
        </w:tc>
        <w:tc>
          <w:tcPr>
            <w:tcW w:w="3390" w:type="pct"/>
            <w:tcBorders>
              <w:top w:val="nil"/>
              <w:left w:val="nil"/>
              <w:bottom w:val="single" w:sz="4" w:space="0" w:color="auto"/>
              <w:right w:val="single" w:sz="4" w:space="0" w:color="auto"/>
            </w:tcBorders>
            <w:shd w:val="clear" w:color="auto" w:fill="auto"/>
            <w:vAlign w:val="center"/>
          </w:tcPr>
          <w:p w14:paraId="4DD4F383">
            <w:pPr>
              <w:rPr>
                <w:rFonts w:ascii="宋体" w:eastAsia="宋体" w:hAnsi="宋体" w:cs="宋体"/>
                <w:color w:val="auto"/>
              </w:rPr>
            </w:pPr>
            <w:r>
              <w:rPr>
                <w:rFonts w:ascii="宋体" w:eastAsia="宋体" w:hAnsi="宋体" w:cs="宋体" w:hint="eastAsia"/>
                <w:color w:val="auto"/>
              </w:rPr>
              <w:t>尺寸：≥6090mm*900mm*750mm ,共≥4席位，一机四屏。</w:t>
            </w:r>
          </w:p>
        </w:tc>
        <w:tc>
          <w:tcPr>
            <w:tcW w:w="262" w:type="pct"/>
            <w:tcBorders>
              <w:top w:val="nil"/>
              <w:left w:val="nil"/>
              <w:bottom w:val="single" w:sz="4" w:space="0" w:color="auto"/>
              <w:right w:val="single" w:sz="4" w:space="0" w:color="auto"/>
            </w:tcBorders>
            <w:shd w:val="clear" w:color="auto" w:fill="auto"/>
            <w:vAlign w:val="center"/>
          </w:tcPr>
          <w:p w14:paraId="429C2F6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A35DC3C">
            <w:pPr>
              <w:jc w:val="center"/>
              <w:rPr>
                <w:rFonts w:ascii="宋体" w:eastAsia="宋体" w:hAnsi="宋体" w:cs="宋体"/>
                <w:color w:val="auto"/>
              </w:rPr>
            </w:pPr>
            <w:r>
              <w:rPr>
                <w:rFonts w:ascii="宋体" w:eastAsia="宋体" w:hAnsi="宋体" w:cs="宋体" w:hint="eastAsia"/>
                <w:color w:val="auto"/>
              </w:rPr>
              <w:t xml:space="preserve">1 </w:t>
            </w:r>
          </w:p>
        </w:tc>
      </w:tr>
      <w:tr w14:paraId="3482D67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EC2CA23">
            <w:pPr>
              <w:jc w:val="center"/>
              <w:rPr>
                <w:rFonts w:ascii="宋体" w:eastAsia="宋体" w:hAnsi="宋体" w:cs="宋体"/>
                <w:color w:val="auto"/>
              </w:rPr>
            </w:pPr>
            <w:r>
              <w:rPr>
                <w:rFonts w:ascii="宋体" w:eastAsia="宋体" w:hAnsi="宋体" w:cs="宋体" w:hint="eastAsia"/>
                <w:color w:val="auto"/>
              </w:rPr>
              <w:t>4.2.2</w:t>
            </w:r>
          </w:p>
        </w:tc>
        <w:tc>
          <w:tcPr>
            <w:tcW w:w="472" w:type="pct"/>
            <w:tcBorders>
              <w:top w:val="nil"/>
              <w:left w:val="nil"/>
              <w:bottom w:val="single" w:sz="4" w:space="0" w:color="auto"/>
              <w:right w:val="single" w:sz="4" w:space="0" w:color="auto"/>
            </w:tcBorders>
            <w:shd w:val="clear" w:color="auto" w:fill="auto"/>
            <w:vAlign w:val="center"/>
          </w:tcPr>
          <w:p w14:paraId="7769FC48">
            <w:pPr>
              <w:jc w:val="center"/>
              <w:rPr>
                <w:rFonts w:ascii="宋体" w:eastAsia="宋体" w:hAnsi="宋体" w:cs="宋体"/>
                <w:color w:val="auto"/>
              </w:rPr>
            </w:pPr>
            <w:r>
              <w:rPr>
                <w:rFonts w:ascii="宋体" w:eastAsia="宋体" w:hAnsi="宋体" w:cs="宋体" w:hint="eastAsia"/>
                <w:color w:val="auto"/>
              </w:rPr>
              <w:t>异形业务操作台</w:t>
            </w:r>
          </w:p>
        </w:tc>
        <w:tc>
          <w:tcPr>
            <w:tcW w:w="3390" w:type="pct"/>
            <w:tcBorders>
              <w:top w:val="nil"/>
              <w:left w:val="nil"/>
              <w:bottom w:val="single" w:sz="4" w:space="0" w:color="auto"/>
              <w:right w:val="single" w:sz="4" w:space="0" w:color="auto"/>
            </w:tcBorders>
            <w:shd w:val="clear" w:color="auto" w:fill="auto"/>
            <w:vAlign w:val="center"/>
          </w:tcPr>
          <w:p w14:paraId="0DF71757">
            <w:pPr>
              <w:rPr>
                <w:rFonts w:ascii="宋体" w:eastAsia="宋体" w:hAnsi="宋体" w:cs="宋体"/>
                <w:color w:val="auto"/>
              </w:rPr>
            </w:pPr>
            <w:r>
              <w:rPr>
                <w:rFonts w:ascii="宋体" w:eastAsia="宋体" w:hAnsi="宋体" w:cs="宋体" w:hint="eastAsia"/>
                <w:color w:val="auto"/>
              </w:rPr>
              <w:t>尺寸：≥18300mm*1050mm*750mm ,共≥10席位，一机二屏。</w:t>
            </w:r>
          </w:p>
        </w:tc>
        <w:tc>
          <w:tcPr>
            <w:tcW w:w="262" w:type="pct"/>
            <w:tcBorders>
              <w:top w:val="nil"/>
              <w:left w:val="nil"/>
              <w:bottom w:val="single" w:sz="4" w:space="0" w:color="auto"/>
              <w:right w:val="single" w:sz="4" w:space="0" w:color="auto"/>
            </w:tcBorders>
            <w:shd w:val="clear" w:color="auto" w:fill="auto"/>
            <w:vAlign w:val="center"/>
          </w:tcPr>
          <w:p w14:paraId="4D23FDA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73666A0">
            <w:pPr>
              <w:jc w:val="center"/>
              <w:rPr>
                <w:rFonts w:ascii="宋体" w:eastAsia="宋体" w:hAnsi="宋体" w:cs="宋体"/>
                <w:color w:val="auto"/>
              </w:rPr>
            </w:pPr>
            <w:r>
              <w:rPr>
                <w:rFonts w:ascii="宋体" w:eastAsia="宋体" w:hAnsi="宋体" w:cs="宋体" w:hint="eastAsia"/>
                <w:color w:val="auto"/>
              </w:rPr>
              <w:t xml:space="preserve">1 </w:t>
            </w:r>
          </w:p>
        </w:tc>
      </w:tr>
      <w:tr w14:paraId="7C0731D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B85B080">
            <w:pPr>
              <w:jc w:val="center"/>
              <w:rPr>
                <w:rFonts w:ascii="宋体" w:eastAsia="宋体" w:hAnsi="宋体" w:cs="宋体"/>
                <w:color w:val="auto"/>
              </w:rPr>
            </w:pPr>
            <w:r>
              <w:rPr>
                <w:rFonts w:ascii="宋体" w:eastAsia="宋体" w:hAnsi="宋体" w:cs="宋体" w:hint="eastAsia"/>
                <w:color w:val="auto"/>
              </w:rPr>
              <w:t>4.3</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3AB63498">
            <w:pPr>
              <w:rPr>
                <w:rFonts w:ascii="宋体" w:eastAsia="宋体" w:hAnsi="宋体" w:cs="宋体"/>
                <w:color w:val="auto"/>
              </w:rPr>
            </w:pPr>
            <w:r>
              <w:rPr>
                <w:rFonts w:ascii="宋体" w:eastAsia="宋体" w:hAnsi="宋体" w:cs="宋体" w:hint="eastAsia"/>
                <w:color w:val="auto"/>
              </w:rPr>
              <w:t>小会议室</w:t>
            </w:r>
          </w:p>
        </w:tc>
        <w:tc>
          <w:tcPr>
            <w:tcW w:w="262" w:type="pct"/>
            <w:tcBorders>
              <w:top w:val="nil"/>
              <w:left w:val="nil"/>
              <w:bottom w:val="single" w:sz="4" w:space="0" w:color="auto"/>
              <w:right w:val="single" w:sz="4" w:space="0" w:color="auto"/>
            </w:tcBorders>
            <w:shd w:val="clear" w:color="auto" w:fill="auto"/>
            <w:noWrap/>
            <w:vAlign w:val="center"/>
          </w:tcPr>
          <w:p w14:paraId="59615CDA">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4B9AC111">
            <w:pPr>
              <w:rPr>
                <w:rFonts w:ascii="宋体" w:eastAsia="宋体" w:hAnsi="宋体" w:cs="宋体"/>
                <w:color w:val="auto"/>
              </w:rPr>
            </w:pPr>
          </w:p>
        </w:tc>
      </w:tr>
      <w:tr w14:paraId="40D6D42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1DB72848">
            <w:pPr>
              <w:jc w:val="center"/>
              <w:rPr>
                <w:rFonts w:ascii="宋体" w:eastAsia="宋体" w:hAnsi="宋体" w:cs="宋体"/>
                <w:color w:val="auto"/>
              </w:rPr>
            </w:pPr>
            <w:r>
              <w:rPr>
                <w:rFonts w:ascii="宋体" w:eastAsia="宋体" w:hAnsi="宋体" w:cs="宋体" w:hint="eastAsia"/>
                <w:color w:val="auto"/>
              </w:rPr>
              <w:t>4.3.1</w:t>
            </w:r>
          </w:p>
        </w:tc>
        <w:tc>
          <w:tcPr>
            <w:tcW w:w="472" w:type="pct"/>
            <w:tcBorders>
              <w:top w:val="nil"/>
              <w:left w:val="nil"/>
              <w:bottom w:val="single" w:sz="4" w:space="0" w:color="auto"/>
              <w:right w:val="single" w:sz="4" w:space="0" w:color="auto"/>
            </w:tcBorders>
            <w:shd w:val="clear" w:color="auto" w:fill="auto"/>
            <w:vAlign w:val="center"/>
          </w:tcPr>
          <w:p w14:paraId="5703C9D4">
            <w:pPr>
              <w:jc w:val="center"/>
              <w:rPr>
                <w:rFonts w:ascii="宋体" w:eastAsia="宋体" w:hAnsi="宋体" w:cs="宋体"/>
                <w:color w:val="auto"/>
              </w:rPr>
            </w:pPr>
            <w:r>
              <w:rPr>
                <w:rFonts w:ascii="宋体" w:eastAsia="宋体" w:hAnsi="宋体" w:cs="宋体" w:hint="eastAsia"/>
                <w:color w:val="auto"/>
              </w:rPr>
              <w:t>桌面多媒体插座</w:t>
            </w:r>
          </w:p>
        </w:tc>
        <w:tc>
          <w:tcPr>
            <w:tcW w:w="3390" w:type="pct"/>
            <w:tcBorders>
              <w:top w:val="nil"/>
              <w:left w:val="nil"/>
              <w:bottom w:val="single" w:sz="4" w:space="0" w:color="auto"/>
              <w:right w:val="single" w:sz="4" w:space="0" w:color="auto"/>
            </w:tcBorders>
            <w:shd w:val="clear" w:color="auto" w:fill="auto"/>
            <w:vAlign w:val="center"/>
          </w:tcPr>
          <w:p w14:paraId="66BACFDF">
            <w:pPr>
              <w:rPr>
                <w:rFonts w:ascii="宋体" w:eastAsia="宋体" w:hAnsi="宋体" w:cs="宋体"/>
                <w:color w:val="auto"/>
                <w:lang w:eastAsia="zh-CN"/>
              </w:rPr>
            </w:pPr>
            <w:r>
              <w:rPr>
                <w:rFonts w:ascii="宋体" w:eastAsia="宋体" w:hAnsi="宋体" w:cs="宋体" w:hint="eastAsia"/>
                <w:color w:val="auto"/>
                <w:lang w:eastAsia="zh-CN"/>
              </w:rPr>
              <w:t>DVI/RJ45/音频/电源等满足音视频会议使用</w:t>
            </w:r>
          </w:p>
        </w:tc>
        <w:tc>
          <w:tcPr>
            <w:tcW w:w="262" w:type="pct"/>
            <w:tcBorders>
              <w:top w:val="nil"/>
              <w:left w:val="nil"/>
              <w:bottom w:val="single" w:sz="4" w:space="0" w:color="auto"/>
              <w:right w:val="single" w:sz="4" w:space="0" w:color="auto"/>
            </w:tcBorders>
            <w:shd w:val="clear" w:color="auto" w:fill="auto"/>
            <w:vAlign w:val="center"/>
          </w:tcPr>
          <w:p w14:paraId="3ED0306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7BE37FB">
            <w:pPr>
              <w:jc w:val="center"/>
              <w:rPr>
                <w:rFonts w:ascii="宋体" w:eastAsia="宋体" w:hAnsi="宋体" w:cs="宋体"/>
                <w:color w:val="auto"/>
              </w:rPr>
            </w:pPr>
            <w:r>
              <w:rPr>
                <w:rFonts w:ascii="宋体" w:eastAsia="宋体" w:hAnsi="宋体" w:cs="宋体" w:hint="eastAsia"/>
                <w:color w:val="auto"/>
              </w:rPr>
              <w:t xml:space="preserve">2 </w:t>
            </w:r>
          </w:p>
        </w:tc>
      </w:tr>
      <w:tr w14:paraId="69AB0B6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4D46AAFF">
            <w:pPr>
              <w:jc w:val="center"/>
              <w:rPr>
                <w:rFonts w:ascii="宋体" w:eastAsia="宋体" w:hAnsi="宋体" w:cs="宋体"/>
                <w:color w:val="auto"/>
              </w:rPr>
            </w:pPr>
            <w:r>
              <w:rPr>
                <w:rFonts w:ascii="宋体" w:eastAsia="宋体" w:hAnsi="宋体" w:cs="宋体" w:hint="eastAsia"/>
                <w:color w:val="auto"/>
              </w:rPr>
              <w:t>4.3.2</w:t>
            </w:r>
          </w:p>
        </w:tc>
        <w:tc>
          <w:tcPr>
            <w:tcW w:w="472" w:type="pct"/>
            <w:tcBorders>
              <w:top w:val="nil"/>
              <w:left w:val="nil"/>
              <w:bottom w:val="single" w:sz="4" w:space="0" w:color="auto"/>
              <w:right w:val="single" w:sz="4" w:space="0" w:color="auto"/>
            </w:tcBorders>
            <w:shd w:val="clear" w:color="auto" w:fill="auto"/>
            <w:vAlign w:val="center"/>
          </w:tcPr>
          <w:p w14:paraId="4B0C1F26">
            <w:pPr>
              <w:jc w:val="center"/>
              <w:rPr>
                <w:rFonts w:ascii="宋体" w:eastAsia="宋体" w:hAnsi="宋体" w:cs="宋体"/>
                <w:color w:val="auto"/>
              </w:rPr>
            </w:pPr>
            <w:r>
              <w:rPr>
                <w:rFonts w:ascii="宋体" w:eastAsia="宋体" w:hAnsi="宋体" w:cs="宋体" w:hint="eastAsia"/>
                <w:color w:val="auto"/>
              </w:rPr>
              <w:t>气象会商操作台</w:t>
            </w:r>
          </w:p>
        </w:tc>
        <w:tc>
          <w:tcPr>
            <w:tcW w:w="3390" w:type="pct"/>
            <w:tcBorders>
              <w:top w:val="nil"/>
              <w:left w:val="nil"/>
              <w:bottom w:val="single" w:sz="4" w:space="0" w:color="auto"/>
              <w:right w:val="single" w:sz="4" w:space="0" w:color="auto"/>
            </w:tcBorders>
            <w:shd w:val="clear" w:color="auto" w:fill="auto"/>
            <w:vAlign w:val="center"/>
          </w:tcPr>
          <w:p w14:paraId="1B11A392">
            <w:pPr>
              <w:rPr>
                <w:rFonts w:ascii="宋体" w:eastAsia="宋体" w:hAnsi="宋体" w:cs="宋体"/>
                <w:color w:val="auto"/>
                <w:lang w:eastAsia="zh-CN"/>
              </w:rPr>
            </w:pPr>
            <w:r>
              <w:rPr>
                <w:rFonts w:ascii="宋体" w:eastAsia="宋体" w:hAnsi="宋体" w:cs="宋体" w:hint="eastAsia"/>
                <w:color w:val="auto"/>
                <w:lang w:eastAsia="zh-CN"/>
              </w:rPr>
              <w:t>尺寸：≥10200mm*900mm*750mm,可容纳≥21席位。</w:t>
            </w:r>
          </w:p>
        </w:tc>
        <w:tc>
          <w:tcPr>
            <w:tcW w:w="262" w:type="pct"/>
            <w:tcBorders>
              <w:top w:val="nil"/>
              <w:left w:val="nil"/>
              <w:bottom w:val="single" w:sz="4" w:space="0" w:color="auto"/>
              <w:right w:val="single" w:sz="4" w:space="0" w:color="auto"/>
            </w:tcBorders>
            <w:shd w:val="clear" w:color="auto" w:fill="auto"/>
            <w:vAlign w:val="center"/>
          </w:tcPr>
          <w:p w14:paraId="57F574C7">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CBF1DDD">
            <w:pPr>
              <w:jc w:val="center"/>
              <w:rPr>
                <w:rFonts w:ascii="宋体" w:eastAsia="宋体" w:hAnsi="宋体" w:cs="宋体"/>
                <w:color w:val="auto"/>
              </w:rPr>
            </w:pPr>
            <w:r>
              <w:rPr>
                <w:rFonts w:ascii="宋体" w:eastAsia="宋体" w:hAnsi="宋体" w:cs="宋体" w:hint="eastAsia"/>
                <w:color w:val="auto"/>
              </w:rPr>
              <w:t xml:space="preserve">1 </w:t>
            </w:r>
          </w:p>
        </w:tc>
      </w:tr>
      <w:tr w14:paraId="3AA8F40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5D8CC2AB">
            <w:pPr>
              <w:jc w:val="center"/>
              <w:rPr>
                <w:rFonts w:ascii="宋体" w:eastAsia="宋体" w:hAnsi="宋体" w:cs="宋体"/>
                <w:color w:val="auto"/>
              </w:rPr>
            </w:pPr>
            <w:r>
              <w:rPr>
                <w:rFonts w:ascii="宋体" w:eastAsia="宋体" w:hAnsi="宋体" w:cs="宋体" w:hint="eastAsia"/>
                <w:color w:val="auto"/>
              </w:rPr>
              <w:t>4.3.3</w:t>
            </w:r>
          </w:p>
        </w:tc>
        <w:tc>
          <w:tcPr>
            <w:tcW w:w="472" w:type="pct"/>
            <w:tcBorders>
              <w:top w:val="nil"/>
              <w:left w:val="nil"/>
              <w:bottom w:val="single" w:sz="4" w:space="0" w:color="auto"/>
              <w:right w:val="single" w:sz="4" w:space="0" w:color="auto"/>
            </w:tcBorders>
            <w:shd w:val="clear" w:color="auto" w:fill="auto"/>
            <w:vAlign w:val="center"/>
          </w:tcPr>
          <w:p w14:paraId="5BC1BC68">
            <w:pPr>
              <w:jc w:val="center"/>
              <w:rPr>
                <w:rFonts w:ascii="宋体" w:eastAsia="宋体" w:hAnsi="宋体" w:cs="宋体"/>
                <w:color w:val="auto"/>
              </w:rPr>
            </w:pPr>
            <w:r>
              <w:rPr>
                <w:rFonts w:ascii="宋体" w:eastAsia="宋体" w:hAnsi="宋体" w:cs="宋体" w:hint="eastAsia"/>
                <w:color w:val="auto"/>
              </w:rPr>
              <w:t>高清线缆</w:t>
            </w:r>
          </w:p>
        </w:tc>
        <w:tc>
          <w:tcPr>
            <w:tcW w:w="3390" w:type="pct"/>
            <w:tcBorders>
              <w:top w:val="nil"/>
              <w:left w:val="nil"/>
              <w:bottom w:val="single" w:sz="4" w:space="0" w:color="auto"/>
              <w:right w:val="single" w:sz="4" w:space="0" w:color="auto"/>
            </w:tcBorders>
            <w:shd w:val="clear" w:color="auto" w:fill="auto"/>
            <w:noWrap/>
            <w:vAlign w:val="center"/>
          </w:tcPr>
          <w:p w14:paraId="504BA4B6">
            <w:pPr>
              <w:rPr>
                <w:rFonts w:ascii="宋体" w:eastAsia="宋体" w:hAnsi="宋体" w:cs="宋体"/>
                <w:color w:val="auto"/>
                <w:lang w:eastAsia="zh-CN"/>
              </w:rPr>
            </w:pPr>
            <w:r>
              <w:rPr>
                <w:rFonts w:ascii="宋体" w:eastAsia="宋体" w:hAnsi="宋体" w:cs="宋体" w:hint="eastAsia"/>
                <w:color w:val="auto"/>
                <w:lang w:eastAsia="zh-CN"/>
              </w:rPr>
              <w:t>HDMI/DVI，1080P无损传输</w:t>
            </w:r>
          </w:p>
        </w:tc>
        <w:tc>
          <w:tcPr>
            <w:tcW w:w="262" w:type="pct"/>
            <w:tcBorders>
              <w:top w:val="nil"/>
              <w:left w:val="nil"/>
              <w:bottom w:val="single" w:sz="4" w:space="0" w:color="auto"/>
              <w:right w:val="single" w:sz="4" w:space="0" w:color="auto"/>
            </w:tcBorders>
            <w:shd w:val="clear" w:color="auto" w:fill="auto"/>
            <w:noWrap/>
            <w:vAlign w:val="center"/>
          </w:tcPr>
          <w:p w14:paraId="23342D5C">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EC58574">
            <w:pPr>
              <w:jc w:val="center"/>
              <w:rPr>
                <w:rFonts w:ascii="宋体" w:eastAsia="宋体" w:hAnsi="宋体" w:cs="宋体"/>
                <w:color w:val="auto"/>
              </w:rPr>
            </w:pPr>
            <w:r>
              <w:rPr>
                <w:rFonts w:ascii="宋体" w:eastAsia="宋体" w:hAnsi="宋体" w:cs="宋体" w:hint="eastAsia"/>
                <w:color w:val="auto"/>
              </w:rPr>
              <w:t xml:space="preserve">8 </w:t>
            </w:r>
          </w:p>
        </w:tc>
      </w:tr>
      <w:tr w14:paraId="0A044B8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332400A7">
            <w:pPr>
              <w:jc w:val="center"/>
              <w:rPr>
                <w:rFonts w:ascii="宋体" w:eastAsia="宋体" w:hAnsi="宋体" w:cs="宋体"/>
                <w:color w:val="auto"/>
              </w:rPr>
            </w:pPr>
            <w:r>
              <w:rPr>
                <w:rFonts w:ascii="宋体" w:eastAsia="宋体" w:hAnsi="宋体" w:cs="宋体" w:hint="eastAsia"/>
                <w:color w:val="auto"/>
              </w:rPr>
              <w:t>4.3.4</w:t>
            </w:r>
          </w:p>
        </w:tc>
        <w:tc>
          <w:tcPr>
            <w:tcW w:w="472" w:type="pct"/>
            <w:tcBorders>
              <w:top w:val="nil"/>
              <w:left w:val="nil"/>
              <w:bottom w:val="single" w:sz="4" w:space="0" w:color="auto"/>
              <w:right w:val="single" w:sz="4" w:space="0" w:color="auto"/>
            </w:tcBorders>
            <w:shd w:val="clear" w:color="auto" w:fill="auto"/>
            <w:vAlign w:val="center"/>
          </w:tcPr>
          <w:p w14:paraId="026E6918">
            <w:pPr>
              <w:jc w:val="center"/>
              <w:rPr>
                <w:rFonts w:ascii="宋体" w:eastAsia="宋体" w:hAnsi="宋体" w:cs="宋体"/>
                <w:color w:val="auto"/>
              </w:rPr>
            </w:pPr>
            <w:r>
              <w:rPr>
                <w:rFonts w:ascii="宋体" w:eastAsia="宋体" w:hAnsi="宋体" w:cs="宋体" w:hint="eastAsia"/>
                <w:color w:val="auto"/>
              </w:rPr>
              <w:t>音频线缆</w:t>
            </w:r>
          </w:p>
        </w:tc>
        <w:tc>
          <w:tcPr>
            <w:tcW w:w="3390" w:type="pct"/>
            <w:tcBorders>
              <w:top w:val="nil"/>
              <w:left w:val="nil"/>
              <w:bottom w:val="single" w:sz="4" w:space="0" w:color="auto"/>
              <w:right w:val="single" w:sz="4" w:space="0" w:color="auto"/>
            </w:tcBorders>
            <w:shd w:val="clear" w:color="auto" w:fill="auto"/>
            <w:vAlign w:val="center"/>
          </w:tcPr>
          <w:p w14:paraId="1DF56D85">
            <w:pPr>
              <w:rPr>
                <w:rFonts w:ascii="宋体" w:eastAsia="宋体" w:hAnsi="宋体" w:cs="宋体"/>
                <w:color w:val="auto"/>
                <w:lang w:eastAsia="zh-CN"/>
              </w:rPr>
            </w:pPr>
            <w:r>
              <w:rPr>
                <w:rFonts w:ascii="宋体" w:eastAsia="宋体" w:hAnsi="宋体" w:cs="宋体" w:hint="eastAsia"/>
                <w:color w:val="auto"/>
                <w:lang w:eastAsia="zh-CN"/>
              </w:rPr>
              <w:t>话筒线.音箱线.音频线.控制线等</w:t>
            </w:r>
          </w:p>
        </w:tc>
        <w:tc>
          <w:tcPr>
            <w:tcW w:w="262" w:type="pct"/>
            <w:tcBorders>
              <w:top w:val="nil"/>
              <w:left w:val="nil"/>
              <w:bottom w:val="single" w:sz="4" w:space="0" w:color="auto"/>
              <w:right w:val="single" w:sz="4" w:space="0" w:color="auto"/>
            </w:tcBorders>
            <w:shd w:val="clear" w:color="auto" w:fill="auto"/>
            <w:vAlign w:val="center"/>
          </w:tcPr>
          <w:p w14:paraId="5F7BC1E7">
            <w:pPr>
              <w:jc w:val="center"/>
              <w:rPr>
                <w:rFonts w:ascii="宋体" w:eastAsia="宋体" w:hAnsi="宋体" w:cs="宋体"/>
                <w:color w:val="auto"/>
              </w:rPr>
            </w:pPr>
            <w:r>
              <w:rPr>
                <w:rFonts w:ascii="宋体" w:eastAsia="宋体" w:hAnsi="宋体" w:cs="宋体" w:hint="eastAsia"/>
                <w:color w:val="auto"/>
              </w:rPr>
              <w:t>批</w:t>
            </w:r>
          </w:p>
        </w:tc>
        <w:tc>
          <w:tcPr>
            <w:tcW w:w="366" w:type="pct"/>
            <w:tcBorders>
              <w:top w:val="nil"/>
              <w:left w:val="nil"/>
              <w:bottom w:val="single" w:sz="4" w:space="0" w:color="auto"/>
              <w:right w:val="single" w:sz="4" w:space="0" w:color="auto"/>
            </w:tcBorders>
            <w:shd w:val="clear" w:color="auto" w:fill="auto"/>
            <w:vAlign w:val="center"/>
          </w:tcPr>
          <w:p w14:paraId="10248418">
            <w:pPr>
              <w:jc w:val="center"/>
              <w:rPr>
                <w:rFonts w:ascii="宋体" w:eastAsia="宋体" w:hAnsi="宋体" w:cs="宋体"/>
                <w:color w:val="auto"/>
              </w:rPr>
            </w:pPr>
            <w:r>
              <w:rPr>
                <w:rFonts w:ascii="宋体" w:eastAsia="宋体" w:hAnsi="宋体" w:cs="宋体" w:hint="eastAsia"/>
                <w:color w:val="auto"/>
              </w:rPr>
              <w:t xml:space="preserve">1 </w:t>
            </w:r>
          </w:p>
        </w:tc>
      </w:tr>
      <w:tr w14:paraId="782B02A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1C508E3">
            <w:pPr>
              <w:jc w:val="center"/>
              <w:rPr>
                <w:rFonts w:ascii="宋体" w:eastAsia="宋体" w:hAnsi="宋体" w:cs="宋体"/>
                <w:color w:val="auto"/>
              </w:rPr>
            </w:pPr>
            <w:r>
              <w:rPr>
                <w:rFonts w:ascii="宋体" w:eastAsia="宋体" w:hAnsi="宋体" w:cs="宋体" w:hint="eastAsia"/>
                <w:color w:val="auto"/>
              </w:rPr>
              <w:t>4.4</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3716268">
            <w:pPr>
              <w:rPr>
                <w:rFonts w:ascii="宋体" w:eastAsia="宋体" w:hAnsi="宋体" w:cs="宋体"/>
                <w:color w:val="auto"/>
              </w:rPr>
            </w:pPr>
            <w:r>
              <w:rPr>
                <w:rFonts w:ascii="宋体" w:eastAsia="宋体" w:hAnsi="宋体" w:cs="宋体" w:hint="eastAsia"/>
                <w:color w:val="auto"/>
              </w:rPr>
              <w:t>人影业务可视化平台</w:t>
            </w:r>
          </w:p>
        </w:tc>
        <w:tc>
          <w:tcPr>
            <w:tcW w:w="262" w:type="pct"/>
            <w:tcBorders>
              <w:top w:val="nil"/>
              <w:left w:val="nil"/>
              <w:bottom w:val="single" w:sz="4" w:space="0" w:color="auto"/>
              <w:right w:val="single" w:sz="4" w:space="0" w:color="auto"/>
            </w:tcBorders>
            <w:shd w:val="clear" w:color="auto" w:fill="auto"/>
            <w:noWrap/>
            <w:vAlign w:val="center"/>
          </w:tcPr>
          <w:p w14:paraId="0CD5D927">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58C772EB">
            <w:pPr>
              <w:rPr>
                <w:rFonts w:ascii="宋体" w:eastAsia="宋体" w:hAnsi="宋体" w:cs="宋体"/>
                <w:color w:val="auto"/>
              </w:rPr>
            </w:pPr>
          </w:p>
        </w:tc>
      </w:tr>
      <w:tr w14:paraId="7D2A57C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vAlign w:val="center"/>
          </w:tcPr>
          <w:p w14:paraId="23BD3080">
            <w:pPr>
              <w:jc w:val="center"/>
              <w:rPr>
                <w:rFonts w:ascii="宋体" w:eastAsia="宋体" w:hAnsi="宋体" w:cs="宋体"/>
                <w:color w:val="auto"/>
              </w:rPr>
            </w:pPr>
            <w:r>
              <w:rPr>
                <w:rFonts w:ascii="宋体" w:eastAsia="宋体" w:hAnsi="宋体" w:cs="宋体" w:hint="eastAsia"/>
                <w:color w:val="auto"/>
              </w:rPr>
              <w:t>4.4.1</w:t>
            </w:r>
          </w:p>
        </w:tc>
        <w:tc>
          <w:tcPr>
            <w:tcW w:w="472" w:type="pct"/>
            <w:tcBorders>
              <w:top w:val="nil"/>
              <w:left w:val="nil"/>
              <w:bottom w:val="single" w:sz="4" w:space="0" w:color="auto"/>
              <w:right w:val="single" w:sz="4" w:space="0" w:color="auto"/>
            </w:tcBorders>
            <w:shd w:val="clear" w:color="auto" w:fill="auto"/>
            <w:vAlign w:val="center"/>
          </w:tcPr>
          <w:p w14:paraId="2975525A">
            <w:pPr>
              <w:jc w:val="center"/>
              <w:rPr>
                <w:rFonts w:ascii="宋体" w:eastAsia="宋体" w:hAnsi="宋体" w:cs="宋体"/>
                <w:color w:val="auto"/>
              </w:rPr>
            </w:pPr>
            <w:r>
              <w:rPr>
                <w:rFonts w:ascii="宋体" w:eastAsia="宋体" w:hAnsi="宋体" w:cs="宋体" w:hint="eastAsia"/>
                <w:color w:val="auto"/>
              </w:rPr>
              <w:t>系统线缆</w:t>
            </w:r>
          </w:p>
        </w:tc>
        <w:tc>
          <w:tcPr>
            <w:tcW w:w="3390" w:type="pct"/>
            <w:tcBorders>
              <w:top w:val="nil"/>
              <w:left w:val="nil"/>
              <w:bottom w:val="single" w:sz="4" w:space="0" w:color="auto"/>
              <w:right w:val="single" w:sz="4" w:space="0" w:color="auto"/>
            </w:tcBorders>
            <w:shd w:val="clear" w:color="auto" w:fill="auto"/>
            <w:vAlign w:val="center"/>
          </w:tcPr>
          <w:p w14:paraId="2B812EBE">
            <w:pPr>
              <w:rPr>
                <w:rFonts w:ascii="宋体" w:eastAsia="宋体" w:hAnsi="宋体" w:cs="宋体"/>
                <w:color w:val="auto"/>
                <w:lang w:eastAsia="zh-CN"/>
              </w:rPr>
            </w:pPr>
            <w:r>
              <w:rPr>
                <w:rFonts w:ascii="宋体" w:eastAsia="宋体" w:hAnsi="宋体" w:cs="宋体" w:hint="eastAsia"/>
                <w:color w:val="auto"/>
                <w:lang w:eastAsia="zh-CN"/>
              </w:rPr>
              <w:t>高清线缆线材.超六类网线.电源线.控制线，转换头等。</w:t>
            </w:r>
          </w:p>
        </w:tc>
        <w:tc>
          <w:tcPr>
            <w:tcW w:w="262" w:type="pct"/>
            <w:tcBorders>
              <w:top w:val="nil"/>
              <w:left w:val="nil"/>
              <w:bottom w:val="single" w:sz="4" w:space="0" w:color="auto"/>
              <w:right w:val="single" w:sz="4" w:space="0" w:color="auto"/>
            </w:tcBorders>
            <w:shd w:val="clear" w:color="auto" w:fill="auto"/>
            <w:vAlign w:val="center"/>
          </w:tcPr>
          <w:p w14:paraId="3867FA6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EB37E8C">
            <w:pPr>
              <w:jc w:val="center"/>
              <w:rPr>
                <w:rFonts w:ascii="宋体" w:eastAsia="宋体" w:hAnsi="宋体" w:cs="宋体"/>
                <w:color w:val="auto"/>
              </w:rPr>
            </w:pPr>
            <w:r>
              <w:rPr>
                <w:rFonts w:ascii="宋体" w:eastAsia="宋体" w:hAnsi="宋体" w:cs="宋体" w:hint="eastAsia"/>
                <w:color w:val="auto"/>
              </w:rPr>
              <w:t xml:space="preserve">1 </w:t>
            </w:r>
          </w:p>
        </w:tc>
      </w:tr>
      <w:tr w14:paraId="106B227E">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F71077A">
            <w:pPr>
              <w:jc w:val="center"/>
              <w:rPr>
                <w:rFonts w:ascii="宋体" w:eastAsia="宋体" w:hAnsi="宋体" w:cs="宋体"/>
                <w:color w:val="auto"/>
              </w:rPr>
            </w:pPr>
            <w:r>
              <w:rPr>
                <w:rFonts w:ascii="宋体" w:eastAsia="宋体" w:hAnsi="宋体" w:cs="宋体" w:hint="eastAsia"/>
                <w:color w:val="auto"/>
              </w:rPr>
              <w:t>4.5</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B98EB0E">
            <w:pPr>
              <w:rPr>
                <w:rFonts w:ascii="宋体" w:eastAsia="宋体" w:hAnsi="宋体" w:cs="宋体"/>
                <w:color w:val="auto"/>
              </w:rPr>
            </w:pPr>
            <w:r>
              <w:rPr>
                <w:rFonts w:ascii="宋体" w:eastAsia="宋体" w:hAnsi="宋体" w:cs="宋体" w:hint="eastAsia"/>
                <w:color w:val="auto"/>
              </w:rPr>
              <w:t>环境支撑</w:t>
            </w:r>
          </w:p>
        </w:tc>
        <w:tc>
          <w:tcPr>
            <w:tcW w:w="262" w:type="pct"/>
            <w:tcBorders>
              <w:top w:val="nil"/>
              <w:left w:val="nil"/>
              <w:bottom w:val="single" w:sz="4" w:space="0" w:color="auto"/>
              <w:right w:val="single" w:sz="4" w:space="0" w:color="auto"/>
            </w:tcBorders>
            <w:shd w:val="clear" w:color="auto" w:fill="auto"/>
            <w:noWrap/>
            <w:vAlign w:val="center"/>
          </w:tcPr>
          <w:p w14:paraId="3B01665C">
            <w:pP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noWrap/>
            <w:vAlign w:val="center"/>
          </w:tcPr>
          <w:p w14:paraId="7A4B258A">
            <w:pPr>
              <w:rPr>
                <w:rFonts w:ascii="宋体" w:eastAsia="宋体" w:hAnsi="宋体" w:cs="宋体"/>
                <w:color w:val="auto"/>
              </w:rPr>
            </w:pPr>
          </w:p>
        </w:tc>
      </w:tr>
      <w:tr w14:paraId="297A89CF">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5ACD5DC2">
            <w:pPr>
              <w:jc w:val="center"/>
              <w:rPr>
                <w:rFonts w:ascii="宋体" w:eastAsia="宋体" w:hAnsi="宋体" w:cs="宋体"/>
                <w:color w:val="auto"/>
              </w:rPr>
            </w:pPr>
            <w:r>
              <w:rPr>
                <w:rFonts w:ascii="宋体" w:eastAsia="宋体" w:hAnsi="宋体" w:cs="宋体" w:hint="eastAsia"/>
                <w:color w:val="auto"/>
              </w:rPr>
              <w:t>4.5.1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0B985A10">
            <w:pPr>
              <w:rPr>
                <w:rFonts w:ascii="宋体" w:eastAsia="宋体" w:hAnsi="宋体" w:cs="宋体"/>
                <w:color w:val="auto"/>
              </w:rPr>
            </w:pPr>
            <w:r>
              <w:rPr>
                <w:rFonts w:ascii="宋体" w:eastAsia="宋体" w:hAnsi="宋体" w:cs="宋体" w:hint="eastAsia"/>
                <w:color w:val="auto"/>
              </w:rPr>
              <w:t>空调通风工程</w:t>
            </w:r>
          </w:p>
        </w:tc>
        <w:tc>
          <w:tcPr>
            <w:tcW w:w="262" w:type="pct"/>
            <w:tcBorders>
              <w:top w:val="nil"/>
              <w:left w:val="nil"/>
              <w:bottom w:val="single" w:sz="4" w:space="0" w:color="auto"/>
              <w:right w:val="single" w:sz="4" w:space="0" w:color="auto"/>
            </w:tcBorders>
            <w:shd w:val="clear" w:color="auto" w:fill="auto"/>
            <w:vAlign w:val="center"/>
          </w:tcPr>
          <w:p w14:paraId="21FC5A81">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659A46CD">
            <w:pPr>
              <w:jc w:val="center"/>
              <w:rPr>
                <w:rFonts w:ascii="宋体" w:eastAsia="宋体" w:hAnsi="宋体" w:cs="宋体"/>
                <w:color w:val="auto"/>
              </w:rPr>
            </w:pPr>
          </w:p>
        </w:tc>
      </w:tr>
      <w:tr w14:paraId="2DF3C9FF">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5DA55F90">
            <w:pPr>
              <w:jc w:val="center"/>
              <w:rPr>
                <w:rFonts w:ascii="宋体" w:eastAsia="宋体" w:hAnsi="宋体" w:cs="宋体"/>
                <w:color w:val="auto"/>
              </w:rPr>
            </w:pPr>
            <w:r>
              <w:rPr>
                <w:rFonts w:ascii="宋体" w:eastAsia="宋体" w:hAnsi="宋体" w:cs="宋体" w:hint="eastAsia"/>
                <w:color w:val="auto"/>
              </w:rPr>
              <w:t>4.5.1.1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68EF7FEE">
            <w:pPr>
              <w:rPr>
                <w:rFonts w:ascii="宋体" w:eastAsia="宋体" w:hAnsi="宋体" w:cs="宋体"/>
                <w:color w:val="auto"/>
              </w:rPr>
            </w:pPr>
            <w:r>
              <w:rPr>
                <w:rFonts w:ascii="宋体" w:eastAsia="宋体" w:hAnsi="宋体" w:cs="宋体" w:hint="eastAsia"/>
                <w:color w:val="auto"/>
              </w:rPr>
              <w:t>空调系统</w:t>
            </w:r>
          </w:p>
        </w:tc>
        <w:tc>
          <w:tcPr>
            <w:tcW w:w="262" w:type="pct"/>
            <w:tcBorders>
              <w:top w:val="nil"/>
              <w:left w:val="nil"/>
              <w:bottom w:val="single" w:sz="4" w:space="0" w:color="auto"/>
              <w:right w:val="single" w:sz="4" w:space="0" w:color="auto"/>
            </w:tcBorders>
            <w:shd w:val="clear" w:color="auto" w:fill="auto"/>
            <w:vAlign w:val="center"/>
          </w:tcPr>
          <w:p w14:paraId="276F8317">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698177DC">
            <w:pPr>
              <w:jc w:val="center"/>
              <w:rPr>
                <w:rFonts w:ascii="宋体" w:eastAsia="宋体" w:hAnsi="宋体" w:cs="宋体"/>
                <w:color w:val="auto"/>
              </w:rPr>
            </w:pPr>
          </w:p>
        </w:tc>
      </w:tr>
      <w:tr w14:paraId="37A0FCE3">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57ABB921">
            <w:pPr>
              <w:jc w:val="center"/>
              <w:rPr>
                <w:rFonts w:ascii="宋体" w:eastAsia="宋体" w:hAnsi="宋体" w:cs="宋体"/>
                <w:color w:val="auto"/>
              </w:rPr>
            </w:pPr>
            <w:r>
              <w:rPr>
                <w:rFonts w:ascii="宋体" w:eastAsia="宋体" w:hAnsi="宋体" w:cs="宋体" w:hint="eastAsia"/>
                <w:color w:val="auto"/>
              </w:rPr>
              <w:t>4.5.1.1.1</w:t>
            </w:r>
          </w:p>
        </w:tc>
        <w:tc>
          <w:tcPr>
            <w:tcW w:w="472" w:type="pct"/>
            <w:tcBorders>
              <w:top w:val="nil"/>
              <w:left w:val="nil"/>
              <w:bottom w:val="single" w:sz="4" w:space="0" w:color="auto"/>
              <w:right w:val="single" w:sz="4" w:space="0" w:color="auto"/>
            </w:tcBorders>
            <w:shd w:val="clear" w:color="auto" w:fill="auto"/>
            <w:vAlign w:val="center"/>
          </w:tcPr>
          <w:p w14:paraId="1A0791DB">
            <w:pPr>
              <w:jc w:val="center"/>
              <w:rPr>
                <w:rFonts w:ascii="宋体" w:eastAsia="宋体" w:hAnsi="宋体" w:cs="宋体"/>
                <w:color w:val="auto"/>
              </w:rPr>
            </w:pPr>
            <w:r>
              <w:rPr>
                <w:rFonts w:ascii="宋体" w:eastAsia="宋体" w:hAnsi="宋体" w:cs="宋体" w:hint="eastAsia"/>
                <w:color w:val="auto"/>
              </w:rPr>
              <w:t>室外机设备</w:t>
            </w:r>
          </w:p>
        </w:tc>
        <w:tc>
          <w:tcPr>
            <w:tcW w:w="3390" w:type="pct"/>
            <w:tcBorders>
              <w:top w:val="nil"/>
              <w:left w:val="nil"/>
              <w:bottom w:val="single" w:sz="4" w:space="0" w:color="auto"/>
              <w:right w:val="single" w:sz="4" w:space="0" w:color="auto"/>
            </w:tcBorders>
            <w:shd w:val="clear" w:color="auto" w:fill="auto"/>
            <w:vAlign w:val="center"/>
          </w:tcPr>
          <w:p w14:paraId="45CC7692">
            <w:pPr>
              <w:rPr>
                <w:rFonts w:ascii="宋体" w:eastAsia="宋体" w:hAnsi="宋体" w:cs="宋体"/>
                <w:color w:val="auto"/>
                <w:lang w:eastAsia="zh-CN"/>
              </w:rPr>
            </w:pPr>
            <w:r>
              <w:rPr>
                <w:rFonts w:ascii="宋体" w:eastAsia="宋体" w:hAnsi="宋体" w:cs="宋体" w:hint="eastAsia"/>
                <w:color w:val="auto"/>
                <w:lang w:eastAsia="zh-CN"/>
              </w:rPr>
              <w:t>制冷量：68.5KW,制热量：75KW,制冷功率19.6KW,制热功率：17.4KW，电压保护：配置380V±20%宽幅稳压模块</w:t>
            </w:r>
          </w:p>
        </w:tc>
        <w:tc>
          <w:tcPr>
            <w:tcW w:w="262" w:type="pct"/>
            <w:tcBorders>
              <w:top w:val="nil"/>
              <w:left w:val="nil"/>
              <w:bottom w:val="single" w:sz="4" w:space="0" w:color="auto"/>
              <w:right w:val="single" w:sz="4" w:space="0" w:color="auto"/>
            </w:tcBorders>
            <w:shd w:val="clear" w:color="auto" w:fill="auto"/>
            <w:vAlign w:val="center"/>
          </w:tcPr>
          <w:p w14:paraId="386F0E22">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C48CC30">
            <w:pPr>
              <w:jc w:val="center"/>
              <w:rPr>
                <w:rFonts w:ascii="宋体" w:eastAsia="宋体" w:hAnsi="宋体" w:cs="宋体"/>
                <w:color w:val="auto"/>
              </w:rPr>
            </w:pPr>
            <w:r>
              <w:rPr>
                <w:rFonts w:ascii="宋体" w:eastAsia="宋体" w:hAnsi="宋体" w:cs="宋体" w:hint="eastAsia"/>
                <w:color w:val="auto"/>
              </w:rPr>
              <w:t xml:space="preserve">1 </w:t>
            </w:r>
          </w:p>
        </w:tc>
      </w:tr>
      <w:tr w14:paraId="25BC2FF1">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1CA8762D">
            <w:pPr>
              <w:jc w:val="center"/>
              <w:rPr>
                <w:rFonts w:ascii="宋体" w:eastAsia="宋体" w:hAnsi="宋体" w:cs="宋体"/>
                <w:color w:val="auto"/>
              </w:rPr>
            </w:pPr>
            <w:r>
              <w:rPr>
                <w:rFonts w:ascii="宋体" w:eastAsia="宋体" w:hAnsi="宋体" w:cs="宋体" w:hint="eastAsia"/>
                <w:color w:val="auto"/>
              </w:rPr>
              <w:t>4.5.1.1.2</w:t>
            </w:r>
          </w:p>
        </w:tc>
        <w:tc>
          <w:tcPr>
            <w:tcW w:w="472" w:type="pct"/>
            <w:tcBorders>
              <w:top w:val="nil"/>
              <w:left w:val="nil"/>
              <w:bottom w:val="single" w:sz="4" w:space="0" w:color="auto"/>
              <w:right w:val="single" w:sz="4" w:space="0" w:color="auto"/>
            </w:tcBorders>
            <w:shd w:val="clear" w:color="auto" w:fill="auto"/>
            <w:vAlign w:val="center"/>
          </w:tcPr>
          <w:p w14:paraId="7623759D">
            <w:pPr>
              <w:jc w:val="center"/>
              <w:rPr>
                <w:rFonts w:ascii="宋体" w:eastAsia="宋体" w:hAnsi="宋体" w:cs="宋体"/>
                <w:color w:val="auto"/>
              </w:rPr>
            </w:pPr>
            <w:r>
              <w:rPr>
                <w:rFonts w:ascii="宋体" w:eastAsia="宋体" w:hAnsi="宋体" w:cs="宋体" w:hint="eastAsia"/>
                <w:color w:val="auto"/>
              </w:rPr>
              <w:t>室内机设备</w:t>
            </w:r>
          </w:p>
        </w:tc>
        <w:tc>
          <w:tcPr>
            <w:tcW w:w="3390" w:type="pct"/>
            <w:tcBorders>
              <w:top w:val="nil"/>
              <w:left w:val="nil"/>
              <w:bottom w:val="single" w:sz="4" w:space="0" w:color="auto"/>
              <w:right w:val="single" w:sz="4" w:space="0" w:color="auto"/>
            </w:tcBorders>
            <w:shd w:val="clear" w:color="auto" w:fill="auto"/>
            <w:vAlign w:val="center"/>
          </w:tcPr>
          <w:p w14:paraId="48F041F3">
            <w:pPr>
              <w:rPr>
                <w:rFonts w:ascii="宋体" w:eastAsia="宋体" w:hAnsi="宋体" w:cs="宋体"/>
                <w:color w:val="auto"/>
              </w:rPr>
            </w:pPr>
            <w:r>
              <w:rPr>
                <w:rFonts w:ascii="宋体" w:eastAsia="宋体" w:hAnsi="宋体" w:cs="宋体" w:hint="eastAsia"/>
                <w:color w:val="auto"/>
              </w:rPr>
              <w:t>制冷量：5KW,制热量：5.6KW,制冷功率48W,制热功率：45KW</w:t>
            </w:r>
          </w:p>
        </w:tc>
        <w:tc>
          <w:tcPr>
            <w:tcW w:w="262" w:type="pct"/>
            <w:tcBorders>
              <w:top w:val="nil"/>
              <w:left w:val="nil"/>
              <w:bottom w:val="single" w:sz="4" w:space="0" w:color="auto"/>
              <w:right w:val="single" w:sz="4" w:space="0" w:color="auto"/>
            </w:tcBorders>
            <w:shd w:val="clear" w:color="auto" w:fill="auto"/>
            <w:vAlign w:val="center"/>
          </w:tcPr>
          <w:p w14:paraId="75BA8C0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CFE8BF4">
            <w:pPr>
              <w:jc w:val="center"/>
              <w:rPr>
                <w:rFonts w:ascii="宋体" w:eastAsia="宋体" w:hAnsi="宋体" w:cs="宋体"/>
                <w:color w:val="auto"/>
              </w:rPr>
            </w:pPr>
            <w:r>
              <w:rPr>
                <w:rFonts w:ascii="宋体" w:eastAsia="宋体" w:hAnsi="宋体" w:cs="宋体" w:hint="eastAsia"/>
                <w:color w:val="auto"/>
              </w:rPr>
              <w:t xml:space="preserve">2 </w:t>
            </w:r>
          </w:p>
        </w:tc>
      </w:tr>
      <w:tr w14:paraId="5779A193">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3A9D174B">
            <w:pPr>
              <w:jc w:val="center"/>
              <w:rPr>
                <w:rFonts w:ascii="宋体" w:eastAsia="宋体" w:hAnsi="宋体" w:cs="宋体"/>
                <w:color w:val="auto"/>
              </w:rPr>
            </w:pPr>
            <w:r>
              <w:rPr>
                <w:rFonts w:ascii="宋体" w:eastAsia="宋体" w:hAnsi="宋体" w:cs="宋体" w:hint="eastAsia"/>
                <w:color w:val="auto"/>
              </w:rPr>
              <w:t>4.5.1.1.3</w:t>
            </w:r>
          </w:p>
        </w:tc>
        <w:tc>
          <w:tcPr>
            <w:tcW w:w="472" w:type="pct"/>
            <w:tcBorders>
              <w:top w:val="nil"/>
              <w:left w:val="nil"/>
              <w:bottom w:val="single" w:sz="4" w:space="0" w:color="auto"/>
              <w:right w:val="single" w:sz="4" w:space="0" w:color="auto"/>
            </w:tcBorders>
            <w:shd w:val="clear" w:color="auto" w:fill="auto"/>
            <w:vAlign w:val="center"/>
          </w:tcPr>
          <w:p w14:paraId="625E1F10">
            <w:pPr>
              <w:jc w:val="center"/>
              <w:rPr>
                <w:rFonts w:ascii="宋体" w:eastAsia="宋体" w:hAnsi="宋体" w:cs="宋体"/>
                <w:color w:val="auto"/>
              </w:rPr>
            </w:pPr>
            <w:r>
              <w:rPr>
                <w:rFonts w:ascii="宋体" w:eastAsia="宋体" w:hAnsi="宋体" w:cs="宋体" w:hint="eastAsia"/>
                <w:color w:val="auto"/>
              </w:rPr>
              <w:t>室内机设备</w:t>
            </w:r>
          </w:p>
        </w:tc>
        <w:tc>
          <w:tcPr>
            <w:tcW w:w="3390" w:type="pct"/>
            <w:tcBorders>
              <w:top w:val="nil"/>
              <w:left w:val="nil"/>
              <w:bottom w:val="single" w:sz="4" w:space="0" w:color="auto"/>
              <w:right w:val="single" w:sz="4" w:space="0" w:color="auto"/>
            </w:tcBorders>
            <w:shd w:val="clear" w:color="auto" w:fill="auto"/>
            <w:vAlign w:val="center"/>
          </w:tcPr>
          <w:p w14:paraId="73F677F0">
            <w:pPr>
              <w:rPr>
                <w:rFonts w:ascii="宋体" w:eastAsia="宋体" w:hAnsi="宋体" w:cs="宋体"/>
                <w:color w:val="auto"/>
              </w:rPr>
            </w:pPr>
            <w:r>
              <w:rPr>
                <w:rFonts w:ascii="宋体" w:eastAsia="宋体" w:hAnsi="宋体" w:cs="宋体" w:hint="eastAsia"/>
                <w:color w:val="auto"/>
              </w:rPr>
              <w:t>制冷量：7.1KW,制热量：8KW,制冷功率73W,制热功率：70W</w:t>
            </w:r>
          </w:p>
        </w:tc>
        <w:tc>
          <w:tcPr>
            <w:tcW w:w="262" w:type="pct"/>
            <w:tcBorders>
              <w:top w:val="nil"/>
              <w:left w:val="nil"/>
              <w:bottom w:val="single" w:sz="4" w:space="0" w:color="auto"/>
              <w:right w:val="single" w:sz="4" w:space="0" w:color="auto"/>
            </w:tcBorders>
            <w:shd w:val="clear" w:color="auto" w:fill="auto"/>
            <w:vAlign w:val="center"/>
          </w:tcPr>
          <w:p w14:paraId="3042C60F">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77B34E8">
            <w:pPr>
              <w:jc w:val="center"/>
              <w:rPr>
                <w:rFonts w:ascii="宋体" w:eastAsia="宋体" w:hAnsi="宋体" w:cs="宋体"/>
                <w:color w:val="auto"/>
              </w:rPr>
            </w:pPr>
            <w:r>
              <w:rPr>
                <w:rFonts w:ascii="宋体" w:eastAsia="宋体" w:hAnsi="宋体" w:cs="宋体" w:hint="eastAsia"/>
                <w:color w:val="auto"/>
              </w:rPr>
              <w:t xml:space="preserve">8 </w:t>
            </w:r>
          </w:p>
        </w:tc>
      </w:tr>
      <w:tr w14:paraId="2DCEE151">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4B7DDE50">
            <w:pPr>
              <w:jc w:val="center"/>
              <w:rPr>
                <w:rFonts w:ascii="宋体" w:eastAsia="宋体" w:hAnsi="宋体" w:cs="宋体"/>
                <w:color w:val="auto"/>
              </w:rPr>
            </w:pPr>
            <w:r>
              <w:rPr>
                <w:rFonts w:ascii="宋体" w:eastAsia="宋体" w:hAnsi="宋体" w:cs="宋体" w:hint="eastAsia"/>
                <w:color w:val="auto"/>
              </w:rPr>
              <w:t>4.5.1.1.4</w:t>
            </w:r>
          </w:p>
        </w:tc>
        <w:tc>
          <w:tcPr>
            <w:tcW w:w="472" w:type="pct"/>
            <w:tcBorders>
              <w:top w:val="nil"/>
              <w:left w:val="nil"/>
              <w:bottom w:val="single" w:sz="4" w:space="0" w:color="auto"/>
              <w:right w:val="single" w:sz="4" w:space="0" w:color="auto"/>
            </w:tcBorders>
            <w:shd w:val="clear" w:color="auto" w:fill="auto"/>
            <w:vAlign w:val="center"/>
          </w:tcPr>
          <w:p w14:paraId="7A1E3CDF">
            <w:pPr>
              <w:jc w:val="center"/>
              <w:rPr>
                <w:rFonts w:ascii="宋体" w:eastAsia="宋体" w:hAnsi="宋体" w:cs="宋体"/>
                <w:color w:val="auto"/>
              </w:rPr>
            </w:pPr>
            <w:r>
              <w:rPr>
                <w:rFonts w:ascii="宋体" w:eastAsia="宋体" w:hAnsi="宋体" w:cs="宋体" w:hint="eastAsia"/>
                <w:color w:val="auto"/>
              </w:rPr>
              <w:t>分歧管</w:t>
            </w:r>
          </w:p>
        </w:tc>
        <w:tc>
          <w:tcPr>
            <w:tcW w:w="3390" w:type="pct"/>
            <w:tcBorders>
              <w:top w:val="nil"/>
              <w:left w:val="nil"/>
              <w:bottom w:val="single" w:sz="4" w:space="0" w:color="auto"/>
              <w:right w:val="single" w:sz="4" w:space="0" w:color="auto"/>
            </w:tcBorders>
            <w:shd w:val="clear" w:color="auto" w:fill="auto"/>
            <w:vAlign w:val="center"/>
          </w:tcPr>
          <w:p w14:paraId="20B445D3">
            <w:pPr>
              <w:rPr>
                <w:rFonts w:ascii="宋体" w:eastAsia="宋体" w:hAnsi="宋体" w:cs="宋体"/>
                <w:color w:val="auto"/>
              </w:rPr>
            </w:pPr>
            <w:r>
              <w:rPr>
                <w:rFonts w:ascii="宋体" w:eastAsia="宋体" w:hAnsi="宋体" w:cs="宋体" w:hint="eastAsia"/>
                <w:color w:val="auto"/>
              </w:rPr>
              <w:t>主管径：Φ28.58mm（适配68.5kW制冷量），Φ15.88mm（5kW机型）/Φ19.05mm（7.1kW机型）</w:t>
            </w:r>
          </w:p>
        </w:tc>
        <w:tc>
          <w:tcPr>
            <w:tcW w:w="262" w:type="pct"/>
            <w:tcBorders>
              <w:top w:val="nil"/>
              <w:left w:val="nil"/>
              <w:bottom w:val="single" w:sz="4" w:space="0" w:color="auto"/>
              <w:right w:val="single" w:sz="4" w:space="0" w:color="auto"/>
            </w:tcBorders>
            <w:shd w:val="clear" w:color="auto" w:fill="auto"/>
            <w:vAlign w:val="center"/>
          </w:tcPr>
          <w:p w14:paraId="2BD7621C">
            <w:pPr>
              <w:jc w:val="center"/>
              <w:rPr>
                <w:rFonts w:ascii="宋体" w:eastAsia="宋体" w:hAnsi="宋体" w:cs="宋体"/>
                <w:color w:val="auto"/>
              </w:rPr>
            </w:pPr>
            <w:r>
              <w:rPr>
                <w:rFonts w:ascii="宋体" w:eastAsia="宋体" w:hAnsi="宋体" w:cs="宋体" w:hint="eastAsia"/>
                <w:color w:val="auto"/>
              </w:rPr>
              <w:t>个</w:t>
            </w:r>
          </w:p>
        </w:tc>
        <w:tc>
          <w:tcPr>
            <w:tcW w:w="366" w:type="pct"/>
            <w:tcBorders>
              <w:top w:val="nil"/>
              <w:left w:val="nil"/>
              <w:bottom w:val="single" w:sz="4" w:space="0" w:color="auto"/>
              <w:right w:val="single" w:sz="4" w:space="0" w:color="auto"/>
            </w:tcBorders>
            <w:shd w:val="clear" w:color="auto" w:fill="auto"/>
            <w:vAlign w:val="center"/>
          </w:tcPr>
          <w:p w14:paraId="7C9A283F">
            <w:pPr>
              <w:jc w:val="center"/>
              <w:rPr>
                <w:rFonts w:ascii="宋体" w:eastAsia="宋体" w:hAnsi="宋体" w:cs="宋体"/>
                <w:color w:val="auto"/>
              </w:rPr>
            </w:pPr>
            <w:r>
              <w:rPr>
                <w:rFonts w:ascii="宋体" w:eastAsia="宋体" w:hAnsi="宋体" w:cs="宋体" w:hint="eastAsia"/>
                <w:color w:val="auto"/>
              </w:rPr>
              <w:t xml:space="preserve">10 </w:t>
            </w:r>
          </w:p>
        </w:tc>
      </w:tr>
      <w:tr w14:paraId="1C0FBD62">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1CF99D42">
            <w:pPr>
              <w:jc w:val="center"/>
              <w:rPr>
                <w:rFonts w:ascii="宋体" w:eastAsia="宋体" w:hAnsi="宋体" w:cs="宋体"/>
                <w:color w:val="auto"/>
              </w:rPr>
            </w:pPr>
            <w:r>
              <w:rPr>
                <w:rFonts w:ascii="宋体" w:eastAsia="宋体" w:hAnsi="宋体" w:cs="宋体" w:hint="eastAsia"/>
                <w:color w:val="auto"/>
              </w:rPr>
              <w:t>4.5.1.1.5</w:t>
            </w:r>
          </w:p>
        </w:tc>
        <w:tc>
          <w:tcPr>
            <w:tcW w:w="472" w:type="pct"/>
            <w:tcBorders>
              <w:top w:val="nil"/>
              <w:left w:val="nil"/>
              <w:bottom w:val="single" w:sz="4" w:space="0" w:color="auto"/>
              <w:right w:val="single" w:sz="4" w:space="0" w:color="auto"/>
            </w:tcBorders>
            <w:shd w:val="clear" w:color="auto" w:fill="auto"/>
            <w:vAlign w:val="center"/>
          </w:tcPr>
          <w:p w14:paraId="2F78EDF8">
            <w:pPr>
              <w:jc w:val="center"/>
              <w:rPr>
                <w:rFonts w:ascii="宋体" w:eastAsia="宋体" w:hAnsi="宋体" w:cs="宋体"/>
                <w:color w:val="auto"/>
              </w:rPr>
            </w:pPr>
            <w:r>
              <w:rPr>
                <w:rFonts w:ascii="宋体" w:eastAsia="宋体" w:hAnsi="宋体" w:cs="宋体" w:hint="eastAsia"/>
                <w:color w:val="auto"/>
              </w:rPr>
              <w:t>温控器</w:t>
            </w:r>
          </w:p>
        </w:tc>
        <w:tc>
          <w:tcPr>
            <w:tcW w:w="3390" w:type="pct"/>
            <w:tcBorders>
              <w:top w:val="nil"/>
              <w:left w:val="nil"/>
              <w:bottom w:val="single" w:sz="4" w:space="0" w:color="auto"/>
              <w:right w:val="single" w:sz="4" w:space="0" w:color="auto"/>
            </w:tcBorders>
            <w:shd w:val="clear" w:color="auto" w:fill="auto"/>
            <w:vAlign w:val="center"/>
          </w:tcPr>
          <w:p w14:paraId="4836C08D">
            <w:pPr>
              <w:rPr>
                <w:rFonts w:ascii="宋体" w:eastAsia="宋体" w:hAnsi="宋体" w:cs="宋体"/>
                <w:color w:val="auto"/>
                <w:lang w:eastAsia="zh-CN"/>
              </w:rPr>
            </w:pPr>
            <w:r>
              <w:rPr>
                <w:rFonts w:ascii="宋体" w:eastAsia="宋体" w:hAnsi="宋体" w:cs="宋体" w:hint="eastAsia"/>
                <w:color w:val="auto"/>
                <w:lang w:eastAsia="zh-CN"/>
              </w:rPr>
              <w:t>支持APP远程控制，可通过温控器调节室内温度大小</w:t>
            </w:r>
          </w:p>
        </w:tc>
        <w:tc>
          <w:tcPr>
            <w:tcW w:w="262" w:type="pct"/>
            <w:tcBorders>
              <w:top w:val="nil"/>
              <w:left w:val="nil"/>
              <w:bottom w:val="single" w:sz="4" w:space="0" w:color="auto"/>
              <w:right w:val="single" w:sz="4" w:space="0" w:color="auto"/>
            </w:tcBorders>
            <w:shd w:val="clear" w:color="auto" w:fill="auto"/>
            <w:vAlign w:val="center"/>
          </w:tcPr>
          <w:p w14:paraId="33563C71">
            <w:pPr>
              <w:jc w:val="center"/>
              <w:rPr>
                <w:rFonts w:ascii="宋体" w:eastAsia="宋体" w:hAnsi="宋体" w:cs="宋体"/>
                <w:color w:val="auto"/>
              </w:rPr>
            </w:pPr>
            <w:r>
              <w:rPr>
                <w:rFonts w:ascii="宋体" w:eastAsia="宋体" w:hAnsi="宋体" w:cs="宋体" w:hint="eastAsia"/>
                <w:color w:val="auto"/>
              </w:rPr>
              <w:t>个</w:t>
            </w:r>
          </w:p>
        </w:tc>
        <w:tc>
          <w:tcPr>
            <w:tcW w:w="366" w:type="pct"/>
            <w:tcBorders>
              <w:top w:val="nil"/>
              <w:left w:val="nil"/>
              <w:bottom w:val="single" w:sz="4" w:space="0" w:color="auto"/>
              <w:right w:val="single" w:sz="4" w:space="0" w:color="auto"/>
            </w:tcBorders>
            <w:shd w:val="clear" w:color="auto" w:fill="auto"/>
            <w:vAlign w:val="center"/>
          </w:tcPr>
          <w:p w14:paraId="30A71C14">
            <w:pPr>
              <w:jc w:val="center"/>
              <w:rPr>
                <w:rFonts w:ascii="宋体" w:eastAsia="宋体" w:hAnsi="宋体" w:cs="宋体"/>
                <w:color w:val="auto"/>
              </w:rPr>
            </w:pPr>
            <w:r>
              <w:rPr>
                <w:rFonts w:ascii="宋体" w:eastAsia="宋体" w:hAnsi="宋体" w:cs="宋体" w:hint="eastAsia"/>
                <w:color w:val="auto"/>
              </w:rPr>
              <w:t xml:space="preserve">10 </w:t>
            </w:r>
          </w:p>
        </w:tc>
      </w:tr>
      <w:tr w14:paraId="3DD3785A">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6FE33DCB">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4.5.1.1.6</w:t>
            </w:r>
          </w:p>
        </w:tc>
        <w:tc>
          <w:tcPr>
            <w:tcW w:w="847" w:type="dxa"/>
            <w:tcBorders>
              <w:top w:val="nil"/>
              <w:left w:val="nil"/>
              <w:bottom w:val="single" w:sz="4" w:space="0" w:color="auto"/>
              <w:right w:val="single" w:sz="4" w:space="0" w:color="auto"/>
            </w:tcBorders>
            <w:shd w:val="clear" w:color="auto" w:fill="auto"/>
            <w:vAlign w:val="center"/>
          </w:tcPr>
          <w:p w14:paraId="57DD9AF5">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铜管</w:t>
            </w:r>
          </w:p>
        </w:tc>
        <w:tc>
          <w:tcPr>
            <w:tcW w:w="6083" w:type="dxa"/>
            <w:tcBorders>
              <w:top w:val="nil"/>
              <w:left w:val="nil"/>
              <w:bottom w:val="single" w:sz="4" w:space="0" w:color="auto"/>
              <w:right w:val="single" w:sz="4" w:space="0" w:color="auto"/>
            </w:tcBorders>
            <w:shd w:val="clear" w:color="auto" w:fill="auto"/>
            <w:vAlign w:val="center"/>
          </w:tcPr>
          <w:p w14:paraId="76BB3B2C">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Φ28.5</w:t>
            </w:r>
          </w:p>
        </w:tc>
        <w:tc>
          <w:tcPr>
            <w:tcW w:w="470" w:type="dxa"/>
            <w:tcBorders>
              <w:top w:val="nil"/>
              <w:left w:val="nil"/>
              <w:bottom w:val="single" w:sz="4" w:space="0" w:color="auto"/>
              <w:right w:val="single" w:sz="4" w:space="0" w:color="auto"/>
            </w:tcBorders>
            <w:shd w:val="clear" w:color="auto" w:fill="auto"/>
            <w:vAlign w:val="center"/>
          </w:tcPr>
          <w:p w14:paraId="1519137C">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73059BC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20 </w:t>
            </w:r>
          </w:p>
        </w:tc>
      </w:tr>
      <w:tr w14:paraId="0A0067D4">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7305C6F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4.5.1.1.7</w:t>
            </w:r>
          </w:p>
        </w:tc>
        <w:tc>
          <w:tcPr>
            <w:tcW w:w="847" w:type="dxa"/>
            <w:tcBorders>
              <w:top w:val="nil"/>
              <w:left w:val="nil"/>
              <w:bottom w:val="single" w:sz="4" w:space="0" w:color="auto"/>
              <w:right w:val="single" w:sz="4" w:space="0" w:color="auto"/>
            </w:tcBorders>
            <w:shd w:val="clear" w:color="auto" w:fill="auto"/>
            <w:vAlign w:val="center"/>
          </w:tcPr>
          <w:p w14:paraId="31753C2E">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铜管</w:t>
            </w:r>
          </w:p>
        </w:tc>
        <w:tc>
          <w:tcPr>
            <w:tcW w:w="6083" w:type="dxa"/>
            <w:tcBorders>
              <w:top w:val="nil"/>
              <w:left w:val="nil"/>
              <w:bottom w:val="single" w:sz="4" w:space="0" w:color="auto"/>
              <w:right w:val="single" w:sz="4" w:space="0" w:color="auto"/>
            </w:tcBorders>
            <w:shd w:val="clear" w:color="auto" w:fill="auto"/>
            <w:vAlign w:val="center"/>
          </w:tcPr>
          <w:p w14:paraId="06D3E474">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Φ25.4</w:t>
            </w:r>
          </w:p>
        </w:tc>
        <w:tc>
          <w:tcPr>
            <w:tcW w:w="470" w:type="dxa"/>
            <w:tcBorders>
              <w:top w:val="nil"/>
              <w:left w:val="nil"/>
              <w:bottom w:val="single" w:sz="4" w:space="0" w:color="auto"/>
              <w:right w:val="single" w:sz="4" w:space="0" w:color="auto"/>
            </w:tcBorders>
            <w:shd w:val="clear" w:color="auto" w:fill="auto"/>
            <w:vAlign w:val="center"/>
          </w:tcPr>
          <w:p w14:paraId="5D55B16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22754640">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10 </w:t>
            </w:r>
          </w:p>
        </w:tc>
      </w:tr>
      <w:tr w14:paraId="0EDF417D">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2FF462F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4.5.1.1.8</w:t>
            </w:r>
          </w:p>
        </w:tc>
        <w:tc>
          <w:tcPr>
            <w:tcW w:w="847" w:type="dxa"/>
            <w:tcBorders>
              <w:top w:val="nil"/>
              <w:left w:val="nil"/>
              <w:bottom w:val="single" w:sz="4" w:space="0" w:color="auto"/>
              <w:right w:val="single" w:sz="4" w:space="0" w:color="auto"/>
            </w:tcBorders>
            <w:shd w:val="clear" w:color="auto" w:fill="auto"/>
            <w:vAlign w:val="center"/>
          </w:tcPr>
          <w:p w14:paraId="32CC4ED8">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铜管</w:t>
            </w:r>
          </w:p>
        </w:tc>
        <w:tc>
          <w:tcPr>
            <w:tcW w:w="6083" w:type="dxa"/>
            <w:tcBorders>
              <w:top w:val="nil"/>
              <w:left w:val="nil"/>
              <w:bottom w:val="single" w:sz="4" w:space="0" w:color="auto"/>
              <w:right w:val="single" w:sz="4" w:space="0" w:color="auto"/>
            </w:tcBorders>
            <w:shd w:val="clear" w:color="auto" w:fill="auto"/>
            <w:vAlign w:val="center"/>
          </w:tcPr>
          <w:p w14:paraId="08A2A727">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Φ22.4</w:t>
            </w:r>
          </w:p>
        </w:tc>
        <w:tc>
          <w:tcPr>
            <w:tcW w:w="470" w:type="dxa"/>
            <w:tcBorders>
              <w:top w:val="nil"/>
              <w:left w:val="nil"/>
              <w:bottom w:val="single" w:sz="4" w:space="0" w:color="auto"/>
              <w:right w:val="single" w:sz="4" w:space="0" w:color="auto"/>
            </w:tcBorders>
            <w:shd w:val="clear" w:color="auto" w:fill="auto"/>
            <w:vAlign w:val="center"/>
          </w:tcPr>
          <w:p w14:paraId="5E01A82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2BB1AAC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25 </w:t>
            </w:r>
          </w:p>
        </w:tc>
      </w:tr>
      <w:tr w14:paraId="092CA3F8">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24876CB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4.5.1.1.9</w:t>
            </w:r>
          </w:p>
        </w:tc>
        <w:tc>
          <w:tcPr>
            <w:tcW w:w="847" w:type="dxa"/>
            <w:tcBorders>
              <w:top w:val="nil"/>
              <w:left w:val="nil"/>
              <w:bottom w:val="single" w:sz="4" w:space="0" w:color="auto"/>
              <w:right w:val="single" w:sz="4" w:space="0" w:color="auto"/>
            </w:tcBorders>
            <w:shd w:val="clear" w:color="auto" w:fill="auto"/>
            <w:vAlign w:val="center"/>
          </w:tcPr>
          <w:p w14:paraId="5DB834EA">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铜管</w:t>
            </w:r>
          </w:p>
        </w:tc>
        <w:tc>
          <w:tcPr>
            <w:tcW w:w="6083" w:type="dxa"/>
            <w:tcBorders>
              <w:top w:val="nil"/>
              <w:left w:val="nil"/>
              <w:bottom w:val="single" w:sz="4" w:space="0" w:color="auto"/>
              <w:right w:val="single" w:sz="4" w:space="0" w:color="auto"/>
            </w:tcBorders>
            <w:shd w:val="clear" w:color="auto" w:fill="auto"/>
            <w:vAlign w:val="center"/>
          </w:tcPr>
          <w:p w14:paraId="376F705C">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Φ15.9</w:t>
            </w:r>
          </w:p>
        </w:tc>
        <w:tc>
          <w:tcPr>
            <w:tcW w:w="470" w:type="dxa"/>
            <w:tcBorders>
              <w:top w:val="nil"/>
              <w:left w:val="nil"/>
              <w:bottom w:val="single" w:sz="4" w:space="0" w:color="auto"/>
              <w:right w:val="single" w:sz="4" w:space="0" w:color="auto"/>
            </w:tcBorders>
            <w:shd w:val="clear" w:color="auto" w:fill="auto"/>
            <w:vAlign w:val="center"/>
          </w:tcPr>
          <w:p w14:paraId="14ECCCE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14D09CD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30 </w:t>
            </w:r>
          </w:p>
        </w:tc>
      </w:tr>
      <w:tr w14:paraId="341E771F">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127C11B9">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4.5.1.1.10</w:t>
            </w:r>
          </w:p>
        </w:tc>
        <w:tc>
          <w:tcPr>
            <w:tcW w:w="847" w:type="dxa"/>
            <w:tcBorders>
              <w:top w:val="nil"/>
              <w:left w:val="nil"/>
              <w:bottom w:val="single" w:sz="4" w:space="0" w:color="auto"/>
              <w:right w:val="single" w:sz="4" w:space="0" w:color="auto"/>
            </w:tcBorders>
            <w:shd w:val="clear" w:color="auto" w:fill="auto"/>
            <w:vAlign w:val="center"/>
          </w:tcPr>
          <w:p w14:paraId="7EBC563E">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铜管</w:t>
            </w:r>
          </w:p>
        </w:tc>
        <w:tc>
          <w:tcPr>
            <w:tcW w:w="6083" w:type="dxa"/>
            <w:tcBorders>
              <w:top w:val="nil"/>
              <w:left w:val="nil"/>
              <w:bottom w:val="single" w:sz="4" w:space="0" w:color="auto"/>
              <w:right w:val="single" w:sz="4" w:space="0" w:color="auto"/>
            </w:tcBorders>
            <w:shd w:val="clear" w:color="auto" w:fill="auto"/>
            <w:vAlign w:val="center"/>
          </w:tcPr>
          <w:p w14:paraId="7322F941">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Φ12.7</w:t>
            </w:r>
          </w:p>
        </w:tc>
        <w:tc>
          <w:tcPr>
            <w:tcW w:w="470" w:type="dxa"/>
            <w:tcBorders>
              <w:top w:val="nil"/>
              <w:left w:val="nil"/>
              <w:bottom w:val="single" w:sz="4" w:space="0" w:color="auto"/>
              <w:right w:val="single" w:sz="4" w:space="0" w:color="auto"/>
            </w:tcBorders>
            <w:shd w:val="clear" w:color="auto" w:fill="auto"/>
            <w:vAlign w:val="center"/>
          </w:tcPr>
          <w:p w14:paraId="21504AB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E6C4E2F">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30 </w:t>
            </w:r>
          </w:p>
        </w:tc>
      </w:tr>
      <w:tr w14:paraId="182C0A01">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04C8F289">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4.5.1.1.11</w:t>
            </w:r>
          </w:p>
        </w:tc>
        <w:tc>
          <w:tcPr>
            <w:tcW w:w="847" w:type="dxa"/>
            <w:tcBorders>
              <w:top w:val="nil"/>
              <w:left w:val="nil"/>
              <w:bottom w:val="single" w:sz="4" w:space="0" w:color="auto"/>
              <w:right w:val="single" w:sz="4" w:space="0" w:color="auto"/>
            </w:tcBorders>
            <w:shd w:val="clear" w:color="auto" w:fill="auto"/>
            <w:vAlign w:val="center"/>
          </w:tcPr>
          <w:p w14:paraId="3A72888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黑色橡塑保温管</w:t>
            </w:r>
          </w:p>
        </w:tc>
        <w:tc>
          <w:tcPr>
            <w:tcW w:w="6083" w:type="dxa"/>
            <w:tcBorders>
              <w:top w:val="nil"/>
              <w:left w:val="nil"/>
              <w:bottom w:val="single" w:sz="4" w:space="0" w:color="auto"/>
              <w:right w:val="single" w:sz="4" w:space="0" w:color="auto"/>
            </w:tcBorders>
            <w:shd w:val="clear" w:color="auto" w:fill="auto"/>
            <w:vAlign w:val="center"/>
          </w:tcPr>
          <w:p w14:paraId="241D4BB3">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Φ28.5</w:t>
            </w:r>
          </w:p>
        </w:tc>
        <w:tc>
          <w:tcPr>
            <w:tcW w:w="470" w:type="dxa"/>
            <w:tcBorders>
              <w:top w:val="nil"/>
              <w:left w:val="nil"/>
              <w:bottom w:val="single" w:sz="4" w:space="0" w:color="auto"/>
              <w:right w:val="single" w:sz="4" w:space="0" w:color="auto"/>
            </w:tcBorders>
            <w:shd w:val="clear" w:color="auto" w:fill="auto"/>
            <w:vAlign w:val="center"/>
          </w:tcPr>
          <w:p w14:paraId="6BAECF7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3BFDB4E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20 </w:t>
            </w:r>
          </w:p>
        </w:tc>
      </w:tr>
      <w:tr w14:paraId="56E2D5F7">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46C30CCB">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4.5.1.1.12</w:t>
            </w:r>
          </w:p>
        </w:tc>
        <w:tc>
          <w:tcPr>
            <w:tcW w:w="847" w:type="dxa"/>
            <w:tcBorders>
              <w:top w:val="nil"/>
              <w:left w:val="nil"/>
              <w:bottom w:val="single" w:sz="4" w:space="0" w:color="auto"/>
              <w:right w:val="single" w:sz="4" w:space="0" w:color="auto"/>
            </w:tcBorders>
            <w:shd w:val="clear" w:color="auto" w:fill="auto"/>
            <w:vAlign w:val="center"/>
          </w:tcPr>
          <w:p w14:paraId="57909518">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黑色橡塑保温管</w:t>
            </w:r>
          </w:p>
        </w:tc>
        <w:tc>
          <w:tcPr>
            <w:tcW w:w="6083" w:type="dxa"/>
            <w:tcBorders>
              <w:top w:val="nil"/>
              <w:left w:val="nil"/>
              <w:bottom w:val="single" w:sz="4" w:space="0" w:color="auto"/>
              <w:right w:val="single" w:sz="4" w:space="0" w:color="auto"/>
            </w:tcBorders>
            <w:shd w:val="clear" w:color="auto" w:fill="auto"/>
            <w:vAlign w:val="center"/>
          </w:tcPr>
          <w:p w14:paraId="3F040ADA">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Φ25.4</w:t>
            </w:r>
          </w:p>
        </w:tc>
        <w:tc>
          <w:tcPr>
            <w:tcW w:w="470" w:type="dxa"/>
            <w:tcBorders>
              <w:top w:val="nil"/>
              <w:left w:val="nil"/>
              <w:bottom w:val="single" w:sz="4" w:space="0" w:color="auto"/>
              <w:right w:val="single" w:sz="4" w:space="0" w:color="auto"/>
            </w:tcBorders>
            <w:shd w:val="clear" w:color="auto" w:fill="auto"/>
            <w:vAlign w:val="center"/>
          </w:tcPr>
          <w:p w14:paraId="5F1169B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73D7C93E">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10 </w:t>
            </w:r>
          </w:p>
        </w:tc>
      </w:tr>
      <w:tr w14:paraId="026B60E6">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682AD43F">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4.5.1.1.13</w:t>
            </w:r>
          </w:p>
        </w:tc>
        <w:tc>
          <w:tcPr>
            <w:tcW w:w="847" w:type="dxa"/>
            <w:tcBorders>
              <w:top w:val="nil"/>
              <w:left w:val="nil"/>
              <w:bottom w:val="single" w:sz="4" w:space="0" w:color="auto"/>
              <w:right w:val="single" w:sz="4" w:space="0" w:color="auto"/>
            </w:tcBorders>
            <w:shd w:val="clear" w:color="auto" w:fill="auto"/>
            <w:vAlign w:val="center"/>
          </w:tcPr>
          <w:p w14:paraId="5A45311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黑色橡塑保温管</w:t>
            </w:r>
          </w:p>
        </w:tc>
        <w:tc>
          <w:tcPr>
            <w:tcW w:w="6083" w:type="dxa"/>
            <w:tcBorders>
              <w:top w:val="nil"/>
              <w:left w:val="nil"/>
              <w:bottom w:val="single" w:sz="4" w:space="0" w:color="auto"/>
              <w:right w:val="single" w:sz="4" w:space="0" w:color="auto"/>
            </w:tcBorders>
            <w:shd w:val="clear" w:color="auto" w:fill="auto"/>
            <w:vAlign w:val="center"/>
          </w:tcPr>
          <w:p w14:paraId="18389086">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Φ22.4</w:t>
            </w:r>
          </w:p>
        </w:tc>
        <w:tc>
          <w:tcPr>
            <w:tcW w:w="470" w:type="dxa"/>
            <w:tcBorders>
              <w:top w:val="nil"/>
              <w:left w:val="nil"/>
              <w:bottom w:val="single" w:sz="4" w:space="0" w:color="auto"/>
              <w:right w:val="single" w:sz="4" w:space="0" w:color="auto"/>
            </w:tcBorders>
            <w:shd w:val="clear" w:color="auto" w:fill="auto"/>
            <w:vAlign w:val="center"/>
          </w:tcPr>
          <w:p w14:paraId="4BB175B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36F1BF0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25 </w:t>
            </w:r>
          </w:p>
        </w:tc>
      </w:tr>
      <w:tr w14:paraId="5DC34AC3">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1D1807F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4.5.1.1.14</w:t>
            </w:r>
          </w:p>
        </w:tc>
        <w:tc>
          <w:tcPr>
            <w:tcW w:w="847" w:type="dxa"/>
            <w:tcBorders>
              <w:top w:val="nil"/>
              <w:left w:val="nil"/>
              <w:bottom w:val="single" w:sz="4" w:space="0" w:color="auto"/>
              <w:right w:val="single" w:sz="4" w:space="0" w:color="auto"/>
            </w:tcBorders>
            <w:shd w:val="clear" w:color="auto" w:fill="auto"/>
            <w:vAlign w:val="center"/>
          </w:tcPr>
          <w:p w14:paraId="20B361B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黑色橡塑保温管</w:t>
            </w:r>
          </w:p>
        </w:tc>
        <w:tc>
          <w:tcPr>
            <w:tcW w:w="6083" w:type="dxa"/>
            <w:tcBorders>
              <w:top w:val="nil"/>
              <w:left w:val="nil"/>
              <w:bottom w:val="single" w:sz="4" w:space="0" w:color="auto"/>
              <w:right w:val="single" w:sz="4" w:space="0" w:color="auto"/>
            </w:tcBorders>
            <w:shd w:val="clear" w:color="auto" w:fill="auto"/>
            <w:vAlign w:val="center"/>
          </w:tcPr>
          <w:p w14:paraId="61989715">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Φ15.9</w:t>
            </w:r>
          </w:p>
        </w:tc>
        <w:tc>
          <w:tcPr>
            <w:tcW w:w="470" w:type="dxa"/>
            <w:tcBorders>
              <w:top w:val="nil"/>
              <w:left w:val="nil"/>
              <w:bottom w:val="single" w:sz="4" w:space="0" w:color="auto"/>
              <w:right w:val="single" w:sz="4" w:space="0" w:color="auto"/>
            </w:tcBorders>
            <w:shd w:val="clear" w:color="auto" w:fill="auto"/>
            <w:vAlign w:val="center"/>
          </w:tcPr>
          <w:p w14:paraId="09E3CC5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DD451B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30 </w:t>
            </w:r>
          </w:p>
        </w:tc>
      </w:tr>
      <w:tr w14:paraId="2A79C78B">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1BECA692">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4.5.1.1.15</w:t>
            </w:r>
          </w:p>
        </w:tc>
        <w:tc>
          <w:tcPr>
            <w:tcW w:w="847" w:type="dxa"/>
            <w:tcBorders>
              <w:top w:val="nil"/>
              <w:left w:val="nil"/>
              <w:bottom w:val="single" w:sz="4" w:space="0" w:color="auto"/>
              <w:right w:val="single" w:sz="4" w:space="0" w:color="auto"/>
            </w:tcBorders>
            <w:shd w:val="clear" w:color="auto" w:fill="auto"/>
            <w:vAlign w:val="center"/>
          </w:tcPr>
          <w:p w14:paraId="22B8DE98">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黑色橡塑保温管</w:t>
            </w:r>
          </w:p>
        </w:tc>
        <w:tc>
          <w:tcPr>
            <w:tcW w:w="6083" w:type="dxa"/>
            <w:tcBorders>
              <w:top w:val="nil"/>
              <w:left w:val="nil"/>
              <w:bottom w:val="single" w:sz="4" w:space="0" w:color="auto"/>
              <w:right w:val="single" w:sz="4" w:space="0" w:color="auto"/>
            </w:tcBorders>
            <w:shd w:val="clear" w:color="auto" w:fill="auto"/>
            <w:vAlign w:val="center"/>
          </w:tcPr>
          <w:p w14:paraId="583A9DD7">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Φ12.7</w:t>
            </w:r>
          </w:p>
        </w:tc>
        <w:tc>
          <w:tcPr>
            <w:tcW w:w="470" w:type="dxa"/>
            <w:tcBorders>
              <w:top w:val="nil"/>
              <w:left w:val="nil"/>
              <w:bottom w:val="single" w:sz="4" w:space="0" w:color="auto"/>
              <w:right w:val="single" w:sz="4" w:space="0" w:color="auto"/>
            </w:tcBorders>
            <w:shd w:val="clear" w:color="auto" w:fill="auto"/>
            <w:vAlign w:val="center"/>
          </w:tcPr>
          <w:p w14:paraId="4F40D54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6DDDBB12">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30 </w:t>
            </w:r>
          </w:p>
        </w:tc>
      </w:tr>
      <w:tr w14:paraId="05A37455">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433B3F7E">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4.5.1.1.16</w:t>
            </w:r>
          </w:p>
        </w:tc>
        <w:tc>
          <w:tcPr>
            <w:tcW w:w="847" w:type="dxa"/>
            <w:tcBorders>
              <w:top w:val="nil"/>
              <w:left w:val="nil"/>
              <w:bottom w:val="single" w:sz="4" w:space="0" w:color="auto"/>
              <w:right w:val="single" w:sz="4" w:space="0" w:color="auto"/>
            </w:tcBorders>
            <w:shd w:val="clear" w:color="auto" w:fill="auto"/>
            <w:vAlign w:val="center"/>
          </w:tcPr>
          <w:p w14:paraId="27A18E79">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冷媒加注</w:t>
            </w:r>
          </w:p>
        </w:tc>
        <w:tc>
          <w:tcPr>
            <w:tcW w:w="6083" w:type="dxa"/>
            <w:tcBorders>
              <w:top w:val="nil"/>
              <w:left w:val="nil"/>
              <w:bottom w:val="single" w:sz="4" w:space="0" w:color="auto"/>
              <w:right w:val="single" w:sz="4" w:space="0" w:color="auto"/>
            </w:tcBorders>
            <w:shd w:val="clear" w:color="auto" w:fill="auto"/>
            <w:vAlign w:val="center"/>
          </w:tcPr>
          <w:p w14:paraId="5A9335AB">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R410A</w:t>
            </w:r>
            <w:r>
              <w:rPr>
                <w:rFonts w:ascii="宋体" w:hAnsi="宋体" w:cs="Times New Roman" w:hint="eastAsia"/>
                <w:color w:val="FF0000"/>
                <w:kern w:val="0"/>
                <w:sz w:val="20"/>
                <w:szCs w:val="20"/>
              </w:rPr>
              <w:t>加注量：按管路长度</w:t>
            </w:r>
            <w:r>
              <w:rPr>
                <w:rFonts w:eastAsia="等线" w:cs="Times New Roman"/>
                <w:color w:val="FF0000"/>
                <w:kern w:val="0"/>
                <w:sz w:val="20"/>
                <w:szCs w:val="20"/>
              </w:rPr>
              <w:t>×0.06kg/m</w:t>
            </w:r>
            <w:r>
              <w:rPr>
                <w:rFonts w:ascii="宋体" w:hAnsi="宋体" w:cs="Times New Roman" w:hint="eastAsia"/>
                <w:color w:val="FF0000"/>
                <w:kern w:val="0"/>
                <w:sz w:val="20"/>
                <w:szCs w:val="20"/>
              </w:rPr>
              <w:t>计算，预留</w:t>
            </w:r>
            <w:r>
              <w:rPr>
                <w:rFonts w:eastAsia="等线" w:cs="Times New Roman"/>
                <w:color w:val="FF0000"/>
                <w:kern w:val="0"/>
                <w:sz w:val="20"/>
                <w:szCs w:val="20"/>
              </w:rPr>
              <w:t>5%</w:t>
            </w:r>
            <w:r>
              <w:rPr>
                <w:rFonts w:ascii="宋体" w:hAnsi="宋体" w:cs="Times New Roman" w:hint="eastAsia"/>
                <w:color w:val="FF0000"/>
                <w:kern w:val="0"/>
                <w:sz w:val="20"/>
                <w:szCs w:val="20"/>
              </w:rPr>
              <w:t>余量</w:t>
            </w:r>
          </w:p>
        </w:tc>
        <w:tc>
          <w:tcPr>
            <w:tcW w:w="470" w:type="dxa"/>
            <w:tcBorders>
              <w:top w:val="nil"/>
              <w:left w:val="nil"/>
              <w:bottom w:val="single" w:sz="4" w:space="0" w:color="auto"/>
              <w:right w:val="single" w:sz="4" w:space="0" w:color="auto"/>
            </w:tcBorders>
            <w:shd w:val="clear" w:color="auto" w:fill="auto"/>
            <w:vAlign w:val="center"/>
          </w:tcPr>
          <w:p w14:paraId="1F0E827C">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kg</w:t>
            </w:r>
          </w:p>
        </w:tc>
        <w:tc>
          <w:tcPr>
            <w:tcW w:w="657" w:type="dxa"/>
            <w:tcBorders>
              <w:top w:val="nil"/>
              <w:left w:val="nil"/>
              <w:bottom w:val="single" w:sz="4" w:space="0" w:color="auto"/>
              <w:right w:val="single" w:sz="4" w:space="0" w:color="auto"/>
            </w:tcBorders>
            <w:shd w:val="clear" w:color="auto" w:fill="auto"/>
            <w:vAlign w:val="center"/>
          </w:tcPr>
          <w:p w14:paraId="4D0DC13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50 </w:t>
            </w:r>
          </w:p>
        </w:tc>
      </w:tr>
      <w:tr w14:paraId="21A58BD8">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4177FBB7">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4.5.1.1.17</w:t>
            </w:r>
          </w:p>
        </w:tc>
        <w:tc>
          <w:tcPr>
            <w:tcW w:w="847" w:type="dxa"/>
            <w:tcBorders>
              <w:top w:val="nil"/>
              <w:left w:val="nil"/>
              <w:bottom w:val="single" w:sz="4" w:space="0" w:color="auto"/>
              <w:right w:val="single" w:sz="4" w:space="0" w:color="auto"/>
            </w:tcBorders>
            <w:shd w:val="clear" w:color="auto" w:fill="auto"/>
            <w:vAlign w:val="center"/>
          </w:tcPr>
          <w:p w14:paraId="646A0A7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PVC</w:t>
            </w:r>
            <w:r>
              <w:rPr>
                <w:rFonts w:ascii="宋体" w:hAnsi="宋体" w:cs="Times New Roman" w:hint="eastAsia"/>
                <w:color w:val="FF0000"/>
                <w:kern w:val="0"/>
                <w:sz w:val="20"/>
                <w:szCs w:val="20"/>
              </w:rPr>
              <w:t>管含保温</w:t>
            </w:r>
          </w:p>
        </w:tc>
        <w:tc>
          <w:tcPr>
            <w:tcW w:w="6083" w:type="dxa"/>
            <w:tcBorders>
              <w:top w:val="nil"/>
              <w:left w:val="nil"/>
              <w:bottom w:val="single" w:sz="4" w:space="0" w:color="auto"/>
              <w:right w:val="single" w:sz="4" w:space="0" w:color="auto"/>
            </w:tcBorders>
            <w:shd w:val="clear" w:color="auto" w:fill="auto"/>
            <w:vAlign w:val="center"/>
          </w:tcPr>
          <w:p w14:paraId="6034B2FD">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Φ25</w:t>
            </w:r>
          </w:p>
        </w:tc>
        <w:tc>
          <w:tcPr>
            <w:tcW w:w="470" w:type="dxa"/>
            <w:tcBorders>
              <w:top w:val="nil"/>
              <w:left w:val="nil"/>
              <w:bottom w:val="single" w:sz="4" w:space="0" w:color="auto"/>
              <w:right w:val="single" w:sz="4" w:space="0" w:color="auto"/>
            </w:tcBorders>
            <w:shd w:val="clear" w:color="auto" w:fill="auto"/>
            <w:vAlign w:val="center"/>
          </w:tcPr>
          <w:p w14:paraId="348EB79C">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A94322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300 </w:t>
            </w:r>
          </w:p>
        </w:tc>
      </w:tr>
      <w:tr w14:paraId="1F60D8E5">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25C043D4">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4.5.1.1.18</w:t>
            </w:r>
          </w:p>
        </w:tc>
        <w:tc>
          <w:tcPr>
            <w:tcW w:w="847" w:type="dxa"/>
            <w:tcBorders>
              <w:top w:val="nil"/>
              <w:left w:val="nil"/>
              <w:bottom w:val="single" w:sz="4" w:space="0" w:color="auto"/>
              <w:right w:val="single" w:sz="4" w:space="0" w:color="auto"/>
            </w:tcBorders>
            <w:shd w:val="clear" w:color="auto" w:fill="auto"/>
            <w:vAlign w:val="center"/>
          </w:tcPr>
          <w:p w14:paraId="0324EE83">
            <w:pPr>
              <w:widowControl/>
              <w:spacing w:line="240" w:lineRule="auto"/>
              <w:ind w:firstLine="0" w:firstLineChars="0"/>
              <w:jc w:val="center"/>
              <w:rPr>
                <w:rFonts w:ascii="宋体" w:eastAsia="宋体" w:hAnsi="宋体" w:cs="宋体"/>
                <w:color w:val="FF0000"/>
                <w:lang w:eastAsia="zh-CN"/>
              </w:rPr>
            </w:pPr>
            <w:r>
              <w:rPr>
                <w:rFonts w:ascii="宋体" w:hAnsi="宋体" w:cs="Times New Roman" w:hint="eastAsia"/>
                <w:color w:val="FF0000"/>
                <w:kern w:val="0"/>
                <w:sz w:val="20"/>
                <w:szCs w:val="20"/>
              </w:rPr>
              <w:t>双层百叶送风口</w:t>
            </w:r>
          </w:p>
        </w:tc>
        <w:tc>
          <w:tcPr>
            <w:tcW w:w="6083" w:type="dxa"/>
            <w:tcBorders>
              <w:top w:val="nil"/>
              <w:left w:val="nil"/>
              <w:bottom w:val="single" w:sz="4" w:space="0" w:color="auto"/>
              <w:right w:val="single" w:sz="4" w:space="0" w:color="auto"/>
            </w:tcBorders>
            <w:shd w:val="clear" w:color="auto" w:fill="auto"/>
            <w:vAlign w:val="center"/>
          </w:tcPr>
          <w:p w14:paraId="34CB0EDC">
            <w:pPr>
              <w:widowControl/>
              <w:spacing w:line="240" w:lineRule="auto"/>
              <w:ind w:firstLine="0" w:firstLineChars="0"/>
              <w:rPr>
                <w:rFonts w:ascii="宋体" w:eastAsia="宋体" w:hAnsi="宋体" w:cs="宋体"/>
                <w:color w:val="FF0000"/>
                <w:lang w:eastAsia="zh-CN"/>
              </w:rPr>
            </w:pPr>
            <w:r>
              <w:rPr>
                <w:rFonts w:eastAsia="等线" w:cs="Times New Roman"/>
                <w:color w:val="FF0000"/>
                <w:kern w:val="0"/>
                <w:sz w:val="20"/>
                <w:szCs w:val="20"/>
              </w:rPr>
              <w:t>850*150mm</w:t>
            </w:r>
            <w:r>
              <w:rPr>
                <w:rFonts w:ascii="宋体" w:hAnsi="宋体" w:cs="Times New Roman" w:hint="eastAsia"/>
                <w:color w:val="FF0000"/>
                <w:kern w:val="0"/>
                <w:sz w:val="20"/>
                <w:szCs w:val="20"/>
              </w:rPr>
              <w:t>，送风口风速</w:t>
            </w:r>
            <w:r>
              <w:rPr>
                <w:rFonts w:eastAsia="等线" w:cs="Times New Roman"/>
                <w:color w:val="FF0000"/>
                <w:kern w:val="0"/>
                <w:sz w:val="20"/>
                <w:szCs w:val="20"/>
              </w:rPr>
              <w:t>≤2m/s</w:t>
            </w:r>
            <w:r>
              <w:rPr>
                <w:rFonts w:ascii="宋体" w:hAnsi="宋体" w:cs="Times New Roman" w:hint="eastAsia"/>
                <w:color w:val="FF0000"/>
                <w:kern w:val="0"/>
                <w:sz w:val="20"/>
                <w:szCs w:val="20"/>
              </w:rPr>
              <w:t>，颈部尺寸适配室内机出风口</w:t>
            </w:r>
          </w:p>
        </w:tc>
        <w:tc>
          <w:tcPr>
            <w:tcW w:w="470" w:type="dxa"/>
            <w:tcBorders>
              <w:top w:val="nil"/>
              <w:left w:val="nil"/>
              <w:bottom w:val="single" w:sz="4" w:space="0" w:color="auto"/>
              <w:right w:val="single" w:sz="4" w:space="0" w:color="auto"/>
            </w:tcBorders>
            <w:shd w:val="clear" w:color="auto" w:fill="auto"/>
            <w:vAlign w:val="center"/>
          </w:tcPr>
          <w:p w14:paraId="16FE8F28">
            <w:pPr>
              <w:widowControl/>
              <w:spacing w:line="240" w:lineRule="auto"/>
              <w:ind w:firstLine="0" w:firstLineChars="0"/>
              <w:jc w:val="center"/>
              <w:rPr>
                <w:rFonts w:ascii="宋体" w:eastAsia="宋体" w:hAnsi="宋体" w:cs="宋体"/>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379EE852">
            <w:pPr>
              <w:widowControl/>
              <w:spacing w:line="240" w:lineRule="auto"/>
              <w:ind w:firstLine="0" w:firstLineChars="0"/>
              <w:jc w:val="center"/>
              <w:rPr>
                <w:rFonts w:ascii="宋体" w:eastAsia="宋体" w:hAnsi="宋体" w:cs="宋体"/>
                <w:color w:val="FF0000"/>
                <w:lang w:eastAsia="zh-CN"/>
              </w:rPr>
            </w:pPr>
            <w:r>
              <w:rPr>
                <w:rFonts w:eastAsia="等线" w:cs="Times New Roman"/>
                <w:color w:val="FF0000"/>
                <w:kern w:val="0"/>
                <w:sz w:val="20"/>
                <w:szCs w:val="20"/>
              </w:rPr>
              <w:t xml:space="preserve">10 </w:t>
            </w:r>
          </w:p>
        </w:tc>
      </w:tr>
      <w:tr w14:paraId="3FC36FE1">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7F5E5475">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4.5.1.1.19</w:t>
            </w:r>
          </w:p>
        </w:tc>
        <w:tc>
          <w:tcPr>
            <w:tcW w:w="847" w:type="dxa"/>
            <w:tcBorders>
              <w:top w:val="nil"/>
              <w:left w:val="nil"/>
              <w:bottom w:val="single" w:sz="4" w:space="0" w:color="auto"/>
              <w:right w:val="single" w:sz="4" w:space="0" w:color="auto"/>
            </w:tcBorders>
            <w:shd w:val="clear" w:color="auto" w:fill="auto"/>
            <w:vAlign w:val="center"/>
          </w:tcPr>
          <w:p w14:paraId="4A9E594F">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双层百叶回风口</w:t>
            </w:r>
          </w:p>
        </w:tc>
        <w:tc>
          <w:tcPr>
            <w:tcW w:w="6083" w:type="dxa"/>
            <w:tcBorders>
              <w:top w:val="nil"/>
              <w:left w:val="nil"/>
              <w:bottom w:val="single" w:sz="4" w:space="0" w:color="auto"/>
              <w:right w:val="single" w:sz="4" w:space="0" w:color="auto"/>
            </w:tcBorders>
            <w:shd w:val="clear" w:color="auto" w:fill="auto"/>
            <w:vAlign w:val="center"/>
          </w:tcPr>
          <w:p w14:paraId="43E76967">
            <w:pPr>
              <w:widowControl/>
              <w:spacing w:line="240" w:lineRule="auto"/>
              <w:ind w:firstLine="0" w:firstLineChars="0"/>
              <w:rPr>
                <w:rFonts w:eastAsia="等线" w:cs="Times New Roman"/>
                <w:color w:val="FF0000"/>
                <w:kern w:val="0"/>
                <w:sz w:val="20"/>
                <w:szCs w:val="20"/>
              </w:rPr>
            </w:pPr>
            <w:r>
              <w:rPr>
                <w:rFonts w:eastAsia="等线" w:cs="Times New Roman"/>
                <w:color w:val="FF0000"/>
                <w:kern w:val="0"/>
                <w:sz w:val="20"/>
                <w:szCs w:val="20"/>
              </w:rPr>
              <w:t>1000*180mm</w:t>
            </w:r>
            <w:r>
              <w:rPr>
                <w:rFonts w:ascii="宋体" w:hAnsi="宋体" w:cs="Times New Roman" w:hint="eastAsia"/>
                <w:color w:val="FF0000"/>
                <w:kern w:val="0"/>
                <w:sz w:val="20"/>
                <w:szCs w:val="20"/>
              </w:rPr>
              <w:t>，加装尼龙滤网</w:t>
            </w:r>
          </w:p>
        </w:tc>
        <w:tc>
          <w:tcPr>
            <w:tcW w:w="470" w:type="dxa"/>
            <w:tcBorders>
              <w:top w:val="nil"/>
              <w:left w:val="nil"/>
              <w:bottom w:val="single" w:sz="4" w:space="0" w:color="auto"/>
              <w:right w:val="single" w:sz="4" w:space="0" w:color="auto"/>
            </w:tcBorders>
            <w:shd w:val="clear" w:color="auto" w:fill="auto"/>
            <w:vAlign w:val="center"/>
          </w:tcPr>
          <w:p w14:paraId="6EB32481">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662AE2D4">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 xml:space="preserve">10 </w:t>
            </w:r>
          </w:p>
        </w:tc>
      </w:tr>
      <w:tr w14:paraId="01DF53E0">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77E4D7E8">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4.5.1.1.20</w:t>
            </w:r>
          </w:p>
        </w:tc>
        <w:tc>
          <w:tcPr>
            <w:tcW w:w="847" w:type="dxa"/>
            <w:tcBorders>
              <w:top w:val="nil"/>
              <w:left w:val="nil"/>
              <w:bottom w:val="single" w:sz="4" w:space="0" w:color="auto"/>
              <w:right w:val="single" w:sz="4" w:space="0" w:color="auto"/>
            </w:tcBorders>
            <w:shd w:val="clear" w:color="auto" w:fill="auto"/>
            <w:vAlign w:val="center"/>
          </w:tcPr>
          <w:p w14:paraId="2A50C6DB">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铁皮风管</w:t>
            </w:r>
          </w:p>
        </w:tc>
        <w:tc>
          <w:tcPr>
            <w:tcW w:w="6083" w:type="dxa"/>
            <w:tcBorders>
              <w:top w:val="nil"/>
              <w:left w:val="nil"/>
              <w:bottom w:val="single" w:sz="4" w:space="0" w:color="auto"/>
              <w:right w:val="single" w:sz="4" w:space="0" w:color="auto"/>
            </w:tcBorders>
            <w:shd w:val="clear" w:color="auto" w:fill="auto"/>
            <w:vAlign w:val="center"/>
          </w:tcPr>
          <w:p w14:paraId="52B94469">
            <w:pPr>
              <w:widowControl/>
              <w:spacing w:line="240" w:lineRule="auto"/>
              <w:ind w:firstLine="0" w:firstLineChars="0"/>
              <w:rPr>
                <w:rFonts w:eastAsia="等线" w:cs="Times New Roman"/>
                <w:color w:val="FF0000"/>
                <w:kern w:val="0"/>
                <w:sz w:val="20"/>
                <w:szCs w:val="20"/>
              </w:rPr>
            </w:pPr>
            <w:r>
              <w:rPr>
                <w:rFonts w:ascii="宋体" w:hAnsi="宋体" w:cs="Times New Roman" w:hint="eastAsia"/>
                <w:color w:val="FF0000"/>
                <w:kern w:val="0"/>
                <w:sz w:val="20"/>
                <w:szCs w:val="20"/>
              </w:rPr>
              <w:t>镀锌层</w:t>
            </w:r>
            <w:r>
              <w:rPr>
                <w:rFonts w:eastAsia="等线" w:cs="Times New Roman"/>
                <w:color w:val="FF0000"/>
                <w:kern w:val="0"/>
                <w:sz w:val="20"/>
                <w:szCs w:val="20"/>
              </w:rPr>
              <w:t>≥180g/</w:t>
            </w:r>
            <w:r>
              <w:rPr>
                <w:rFonts w:ascii="宋体" w:hAnsi="宋体" w:cs="Times New Roman" w:hint="eastAsia"/>
                <w:color w:val="FF0000"/>
                <w:kern w:val="0"/>
                <w:sz w:val="20"/>
                <w:szCs w:val="20"/>
              </w:rPr>
              <w:t>㎡，法兰连接处填充橡塑密封条</w:t>
            </w:r>
          </w:p>
        </w:tc>
        <w:tc>
          <w:tcPr>
            <w:tcW w:w="470" w:type="dxa"/>
            <w:tcBorders>
              <w:top w:val="nil"/>
              <w:left w:val="nil"/>
              <w:bottom w:val="single" w:sz="4" w:space="0" w:color="auto"/>
              <w:right w:val="single" w:sz="4" w:space="0" w:color="auto"/>
            </w:tcBorders>
            <w:shd w:val="clear" w:color="auto" w:fill="auto"/>
            <w:vAlign w:val="center"/>
          </w:tcPr>
          <w:p w14:paraId="01069F97">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w:t>
            </w:r>
          </w:p>
        </w:tc>
        <w:tc>
          <w:tcPr>
            <w:tcW w:w="657" w:type="dxa"/>
            <w:tcBorders>
              <w:top w:val="nil"/>
              <w:left w:val="nil"/>
              <w:bottom w:val="single" w:sz="4" w:space="0" w:color="auto"/>
              <w:right w:val="single" w:sz="4" w:space="0" w:color="auto"/>
            </w:tcBorders>
            <w:shd w:val="clear" w:color="auto" w:fill="auto"/>
            <w:vAlign w:val="center"/>
          </w:tcPr>
          <w:p w14:paraId="7BDB739E">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 xml:space="preserve">70 </w:t>
            </w:r>
          </w:p>
        </w:tc>
      </w:tr>
      <w:tr w14:paraId="02067F30">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2E99C116">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4.5.1.1.21</w:t>
            </w:r>
          </w:p>
        </w:tc>
        <w:tc>
          <w:tcPr>
            <w:tcW w:w="847" w:type="dxa"/>
            <w:tcBorders>
              <w:top w:val="nil"/>
              <w:left w:val="nil"/>
              <w:bottom w:val="single" w:sz="4" w:space="0" w:color="auto"/>
              <w:right w:val="single" w:sz="4" w:space="0" w:color="auto"/>
            </w:tcBorders>
            <w:shd w:val="clear" w:color="auto" w:fill="auto"/>
            <w:vAlign w:val="center"/>
          </w:tcPr>
          <w:p w14:paraId="5BBFBEDE">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室内机电源线</w:t>
            </w:r>
          </w:p>
        </w:tc>
        <w:tc>
          <w:tcPr>
            <w:tcW w:w="6083" w:type="dxa"/>
            <w:tcBorders>
              <w:top w:val="nil"/>
              <w:left w:val="nil"/>
              <w:bottom w:val="single" w:sz="4" w:space="0" w:color="auto"/>
              <w:right w:val="single" w:sz="4" w:space="0" w:color="auto"/>
            </w:tcBorders>
            <w:shd w:val="clear" w:color="auto" w:fill="auto"/>
            <w:vAlign w:val="center"/>
          </w:tcPr>
          <w:p w14:paraId="5EF1F85E">
            <w:pPr>
              <w:widowControl/>
              <w:spacing w:line="240" w:lineRule="auto"/>
              <w:ind w:firstLine="0" w:firstLineChars="0"/>
              <w:rPr>
                <w:rFonts w:eastAsia="等线" w:cs="Times New Roman"/>
                <w:color w:val="FF0000"/>
                <w:kern w:val="0"/>
                <w:sz w:val="20"/>
                <w:szCs w:val="20"/>
              </w:rPr>
            </w:pPr>
            <w:r>
              <w:rPr>
                <w:rFonts w:eastAsia="等线" w:cs="Times New Roman"/>
                <w:color w:val="FF0000"/>
                <w:kern w:val="0"/>
                <w:sz w:val="20"/>
                <w:szCs w:val="20"/>
              </w:rPr>
              <w:t>BV2.5</w:t>
            </w:r>
            <w:r>
              <w:rPr>
                <w:rFonts w:ascii="宋体" w:hAnsi="宋体" w:cs="Times New Roman" w:hint="eastAsia"/>
                <w:color w:val="FF0000"/>
                <w:kern w:val="0"/>
                <w:sz w:val="20"/>
                <w:szCs w:val="20"/>
              </w:rPr>
              <w:t>，穿</w:t>
            </w:r>
            <w:r>
              <w:rPr>
                <w:rFonts w:eastAsia="等线" w:cs="Times New Roman"/>
                <w:color w:val="FF0000"/>
                <w:kern w:val="0"/>
                <w:sz w:val="20"/>
                <w:szCs w:val="20"/>
              </w:rPr>
              <w:t>PVC</w:t>
            </w:r>
            <w:r>
              <w:rPr>
                <w:rFonts w:ascii="宋体" w:hAnsi="宋体" w:cs="Times New Roman" w:hint="eastAsia"/>
                <w:color w:val="FF0000"/>
                <w:kern w:val="0"/>
                <w:sz w:val="20"/>
                <w:szCs w:val="20"/>
              </w:rPr>
              <w:t>阻燃管敷设</w:t>
            </w:r>
          </w:p>
        </w:tc>
        <w:tc>
          <w:tcPr>
            <w:tcW w:w="470" w:type="dxa"/>
            <w:tcBorders>
              <w:top w:val="nil"/>
              <w:left w:val="nil"/>
              <w:bottom w:val="single" w:sz="4" w:space="0" w:color="auto"/>
              <w:right w:val="single" w:sz="4" w:space="0" w:color="auto"/>
            </w:tcBorders>
            <w:shd w:val="clear" w:color="auto" w:fill="auto"/>
            <w:vAlign w:val="center"/>
          </w:tcPr>
          <w:p w14:paraId="0CDF8144">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圈</w:t>
            </w:r>
          </w:p>
        </w:tc>
        <w:tc>
          <w:tcPr>
            <w:tcW w:w="657" w:type="dxa"/>
            <w:tcBorders>
              <w:top w:val="nil"/>
              <w:left w:val="nil"/>
              <w:bottom w:val="single" w:sz="4" w:space="0" w:color="auto"/>
              <w:right w:val="single" w:sz="4" w:space="0" w:color="auto"/>
            </w:tcBorders>
            <w:shd w:val="clear" w:color="auto" w:fill="auto"/>
            <w:vAlign w:val="center"/>
          </w:tcPr>
          <w:p w14:paraId="7BAD3800">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 xml:space="preserve">6 </w:t>
            </w:r>
          </w:p>
        </w:tc>
      </w:tr>
      <w:tr w14:paraId="0F7C2A1A">
        <w:tblPrEx>
          <w:tblW w:w="5000" w:type="pct"/>
          <w:tblInd w:w="0" w:type="dxa"/>
          <w:tblLayout w:type="fixed"/>
          <w:tblCellMar>
            <w:top w:w="0" w:type="dxa"/>
            <w:left w:w="108" w:type="dxa"/>
            <w:bottom w:w="0" w:type="dxa"/>
            <w:right w:w="108" w:type="dxa"/>
          </w:tblCellMar>
        </w:tblPrEx>
        <w:trPr>
          <w:trHeight w:val="450"/>
        </w:trPr>
        <w:tc>
          <w:tcPr>
            <w:tcW w:w="912" w:type="dxa"/>
            <w:tcBorders>
              <w:top w:val="nil"/>
              <w:left w:val="single" w:sz="4" w:space="0" w:color="auto"/>
              <w:bottom w:val="single" w:sz="4" w:space="0" w:color="auto"/>
              <w:right w:val="single" w:sz="4" w:space="0" w:color="auto"/>
            </w:tcBorders>
            <w:shd w:val="clear" w:color="auto" w:fill="auto"/>
            <w:vAlign w:val="center"/>
          </w:tcPr>
          <w:p w14:paraId="5C0A5DEC">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4.5.1.1.22</w:t>
            </w:r>
          </w:p>
        </w:tc>
        <w:tc>
          <w:tcPr>
            <w:tcW w:w="847" w:type="dxa"/>
            <w:tcBorders>
              <w:top w:val="nil"/>
              <w:left w:val="nil"/>
              <w:bottom w:val="single" w:sz="4" w:space="0" w:color="auto"/>
              <w:right w:val="single" w:sz="4" w:space="0" w:color="auto"/>
            </w:tcBorders>
            <w:shd w:val="clear" w:color="auto" w:fill="auto"/>
            <w:vAlign w:val="center"/>
          </w:tcPr>
          <w:p w14:paraId="45FCF3E8">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室内机信号线</w:t>
            </w:r>
          </w:p>
        </w:tc>
        <w:tc>
          <w:tcPr>
            <w:tcW w:w="6083" w:type="dxa"/>
            <w:tcBorders>
              <w:top w:val="nil"/>
              <w:left w:val="nil"/>
              <w:bottom w:val="single" w:sz="4" w:space="0" w:color="auto"/>
              <w:right w:val="single" w:sz="4" w:space="0" w:color="auto"/>
            </w:tcBorders>
            <w:shd w:val="clear" w:color="auto" w:fill="auto"/>
            <w:vAlign w:val="center"/>
          </w:tcPr>
          <w:p w14:paraId="63858499">
            <w:pPr>
              <w:widowControl/>
              <w:spacing w:line="240" w:lineRule="auto"/>
              <w:ind w:firstLine="0" w:firstLineChars="0"/>
              <w:rPr>
                <w:rFonts w:eastAsia="等线" w:cs="Times New Roman"/>
                <w:color w:val="FF0000"/>
                <w:kern w:val="0"/>
                <w:sz w:val="20"/>
                <w:szCs w:val="20"/>
              </w:rPr>
            </w:pPr>
            <w:r>
              <w:rPr>
                <w:rFonts w:eastAsia="等线" w:cs="Times New Roman"/>
                <w:color w:val="FF0000"/>
                <w:kern w:val="0"/>
                <w:sz w:val="20"/>
                <w:szCs w:val="20"/>
              </w:rPr>
              <w:t>RVVP4*0.75</w:t>
            </w:r>
            <w:r>
              <w:rPr>
                <w:rFonts w:ascii="宋体" w:hAnsi="宋体" w:cs="Times New Roman" w:hint="eastAsia"/>
                <w:color w:val="FF0000"/>
                <w:kern w:val="0"/>
                <w:sz w:val="20"/>
                <w:szCs w:val="20"/>
              </w:rPr>
              <w:t>，电磁屏蔽层覆盖率</w:t>
            </w:r>
            <w:r>
              <w:rPr>
                <w:rFonts w:eastAsia="等线" w:cs="Times New Roman"/>
                <w:color w:val="FF0000"/>
                <w:kern w:val="0"/>
                <w:sz w:val="20"/>
                <w:szCs w:val="20"/>
              </w:rPr>
              <w:t>≥85%</w:t>
            </w:r>
            <w:r>
              <w:rPr>
                <w:rFonts w:ascii="宋体" w:hAnsi="宋体" w:cs="Times New Roman" w:hint="eastAsia"/>
                <w:color w:val="FF0000"/>
                <w:kern w:val="0"/>
                <w:sz w:val="20"/>
                <w:szCs w:val="20"/>
              </w:rPr>
              <w:t>，与强电线路分隔</w:t>
            </w:r>
            <w:r>
              <w:rPr>
                <w:rFonts w:eastAsia="等线" w:cs="Times New Roman"/>
                <w:color w:val="FF0000"/>
                <w:kern w:val="0"/>
                <w:sz w:val="20"/>
                <w:szCs w:val="20"/>
              </w:rPr>
              <w:t>≥300mm</w:t>
            </w:r>
          </w:p>
        </w:tc>
        <w:tc>
          <w:tcPr>
            <w:tcW w:w="470" w:type="dxa"/>
            <w:tcBorders>
              <w:top w:val="nil"/>
              <w:left w:val="nil"/>
              <w:bottom w:val="single" w:sz="4" w:space="0" w:color="auto"/>
              <w:right w:val="single" w:sz="4" w:space="0" w:color="auto"/>
            </w:tcBorders>
            <w:shd w:val="clear" w:color="auto" w:fill="auto"/>
            <w:vAlign w:val="center"/>
          </w:tcPr>
          <w:p w14:paraId="29646C70">
            <w:pPr>
              <w:widowControl/>
              <w:spacing w:line="240" w:lineRule="auto"/>
              <w:ind w:firstLine="0" w:firstLineChars="0"/>
              <w:jc w:val="center"/>
              <w:rPr>
                <w:rFonts w:ascii="宋体" w:hAnsi="宋体" w:cs="Times New Roman" w:hint="eastAsia"/>
                <w:color w:val="FF0000"/>
                <w:kern w:val="0"/>
                <w:sz w:val="20"/>
                <w:szCs w:val="20"/>
              </w:rPr>
            </w:pPr>
            <w:r>
              <w:rPr>
                <w:rFonts w:ascii="宋体" w:hAnsi="宋体" w:cs="Times New Roman" w:hint="eastAsia"/>
                <w:color w:val="FF0000"/>
                <w:kern w:val="0"/>
                <w:sz w:val="20"/>
                <w:szCs w:val="20"/>
              </w:rPr>
              <w:t>圈</w:t>
            </w:r>
          </w:p>
        </w:tc>
        <w:tc>
          <w:tcPr>
            <w:tcW w:w="657" w:type="dxa"/>
            <w:tcBorders>
              <w:top w:val="nil"/>
              <w:left w:val="nil"/>
              <w:bottom w:val="single" w:sz="4" w:space="0" w:color="auto"/>
              <w:right w:val="single" w:sz="4" w:space="0" w:color="auto"/>
            </w:tcBorders>
            <w:shd w:val="clear" w:color="auto" w:fill="auto"/>
            <w:vAlign w:val="center"/>
          </w:tcPr>
          <w:p w14:paraId="38D773CE">
            <w:pPr>
              <w:widowControl/>
              <w:spacing w:line="240" w:lineRule="auto"/>
              <w:ind w:firstLine="0" w:firstLineChars="0"/>
              <w:jc w:val="center"/>
              <w:rPr>
                <w:rFonts w:eastAsia="等线" w:cs="Times New Roman"/>
                <w:color w:val="FF0000"/>
                <w:kern w:val="0"/>
                <w:sz w:val="20"/>
                <w:szCs w:val="20"/>
              </w:rPr>
            </w:pPr>
            <w:r>
              <w:rPr>
                <w:rFonts w:eastAsia="等线" w:cs="Times New Roman"/>
                <w:color w:val="FF0000"/>
                <w:kern w:val="0"/>
                <w:sz w:val="20"/>
                <w:szCs w:val="20"/>
              </w:rPr>
              <w:t xml:space="preserve">2 </w:t>
            </w:r>
          </w:p>
        </w:tc>
      </w:tr>
      <w:tr w14:paraId="35288324">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776438B0">
            <w:pPr>
              <w:jc w:val="center"/>
              <w:rPr>
                <w:rFonts w:ascii="宋体" w:eastAsia="宋体" w:hAnsi="宋体" w:cs="宋体"/>
                <w:color w:val="auto"/>
              </w:rPr>
            </w:pPr>
            <w:r>
              <w:rPr>
                <w:rFonts w:ascii="宋体" w:eastAsia="宋体" w:hAnsi="宋体" w:cs="宋体" w:hint="eastAsia"/>
                <w:color w:val="auto"/>
              </w:rPr>
              <w:t>4.5.1.2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59C4C0A5">
            <w:pPr>
              <w:rPr>
                <w:rFonts w:ascii="宋体" w:eastAsia="宋体" w:hAnsi="宋体" w:cs="宋体"/>
                <w:color w:val="auto"/>
              </w:rPr>
            </w:pPr>
            <w:r>
              <w:rPr>
                <w:rFonts w:ascii="宋体" w:eastAsia="宋体" w:hAnsi="宋体" w:cs="宋体" w:hint="eastAsia"/>
                <w:color w:val="auto"/>
              </w:rPr>
              <w:t>新风系统</w:t>
            </w:r>
          </w:p>
        </w:tc>
        <w:tc>
          <w:tcPr>
            <w:tcW w:w="262" w:type="pct"/>
            <w:tcBorders>
              <w:top w:val="nil"/>
              <w:left w:val="nil"/>
              <w:bottom w:val="single" w:sz="4" w:space="0" w:color="auto"/>
              <w:right w:val="single" w:sz="4" w:space="0" w:color="auto"/>
            </w:tcBorders>
            <w:shd w:val="clear" w:color="auto" w:fill="auto"/>
            <w:vAlign w:val="center"/>
          </w:tcPr>
          <w:p w14:paraId="6D815090">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1232A227">
            <w:pPr>
              <w:jc w:val="center"/>
              <w:rPr>
                <w:rFonts w:ascii="宋体" w:eastAsia="宋体" w:hAnsi="宋体" w:cs="宋体"/>
                <w:color w:val="auto"/>
              </w:rPr>
            </w:pPr>
          </w:p>
        </w:tc>
      </w:tr>
      <w:tr w14:paraId="792608C9">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6FF81007">
            <w:pPr>
              <w:jc w:val="center"/>
              <w:rPr>
                <w:rFonts w:ascii="宋体" w:eastAsia="宋体" w:hAnsi="宋体" w:cs="宋体"/>
                <w:color w:val="auto"/>
              </w:rPr>
            </w:pPr>
            <w:r>
              <w:rPr>
                <w:rFonts w:ascii="宋体" w:eastAsia="宋体" w:hAnsi="宋体" w:cs="宋体" w:hint="eastAsia"/>
                <w:color w:val="auto"/>
              </w:rPr>
              <w:t>4.5.1.2.1</w:t>
            </w:r>
          </w:p>
        </w:tc>
        <w:tc>
          <w:tcPr>
            <w:tcW w:w="472" w:type="pct"/>
            <w:tcBorders>
              <w:top w:val="nil"/>
              <w:left w:val="nil"/>
              <w:bottom w:val="single" w:sz="4" w:space="0" w:color="auto"/>
              <w:right w:val="single" w:sz="4" w:space="0" w:color="auto"/>
            </w:tcBorders>
            <w:shd w:val="clear" w:color="auto" w:fill="auto"/>
            <w:vAlign w:val="center"/>
          </w:tcPr>
          <w:p w14:paraId="70A10E67">
            <w:pPr>
              <w:jc w:val="center"/>
              <w:rPr>
                <w:rFonts w:ascii="宋体" w:eastAsia="宋体" w:hAnsi="宋体" w:cs="宋体"/>
                <w:color w:val="auto"/>
              </w:rPr>
            </w:pPr>
            <w:r>
              <w:rPr>
                <w:rFonts w:ascii="宋体" w:eastAsia="宋体" w:hAnsi="宋体" w:cs="宋体" w:hint="eastAsia"/>
                <w:color w:val="auto"/>
              </w:rPr>
              <w:t>全热交换新风主机</w:t>
            </w:r>
          </w:p>
        </w:tc>
        <w:tc>
          <w:tcPr>
            <w:tcW w:w="3390" w:type="pct"/>
            <w:tcBorders>
              <w:top w:val="nil"/>
              <w:left w:val="nil"/>
              <w:bottom w:val="single" w:sz="4" w:space="0" w:color="auto"/>
              <w:right w:val="single" w:sz="4" w:space="0" w:color="auto"/>
            </w:tcBorders>
            <w:shd w:val="clear" w:color="auto" w:fill="auto"/>
            <w:vAlign w:val="center"/>
          </w:tcPr>
          <w:p w14:paraId="0FB2A0CE">
            <w:pPr>
              <w:rPr>
                <w:rFonts w:ascii="宋体" w:eastAsia="宋体" w:hAnsi="宋体" w:cs="宋体"/>
                <w:color w:val="auto"/>
                <w:lang w:eastAsia="zh-CN"/>
              </w:rPr>
            </w:pPr>
            <w:r>
              <w:rPr>
                <w:rFonts w:ascii="宋体" w:eastAsia="宋体" w:hAnsi="宋体" w:cs="宋体" w:hint="eastAsia"/>
                <w:color w:val="auto"/>
                <w:lang w:eastAsia="zh-CN"/>
              </w:rPr>
              <w:t>风量：4000m³/h</w:t>
            </w:r>
            <w:r>
              <w:rPr>
                <w:rFonts w:ascii="宋体" w:eastAsia="宋体" w:hAnsi="宋体" w:cs="宋体" w:hint="eastAsia"/>
                <w:color w:val="auto"/>
                <w:lang w:eastAsia="zh-CN"/>
              </w:rPr>
              <w:br/>
            </w:r>
            <w:r>
              <w:rPr>
                <w:rFonts w:ascii="宋体" w:eastAsia="宋体" w:hAnsi="宋体" w:cs="宋体" w:hint="eastAsia"/>
                <w:color w:val="auto"/>
                <w:lang w:eastAsia="zh-CN"/>
              </w:rPr>
              <w:t>额定功率1.6KW</w:t>
            </w:r>
            <w:r>
              <w:rPr>
                <w:rFonts w:ascii="宋体" w:eastAsia="宋体" w:hAnsi="宋体" w:cs="宋体" w:hint="eastAsia"/>
                <w:color w:val="auto"/>
                <w:lang w:eastAsia="zh-CN"/>
              </w:rPr>
              <w:br/>
            </w:r>
            <w:r>
              <w:rPr>
                <w:rFonts w:ascii="宋体" w:eastAsia="宋体" w:hAnsi="宋体" w:cs="宋体" w:hint="eastAsia"/>
                <w:color w:val="auto"/>
                <w:lang w:eastAsia="zh-CN"/>
              </w:rPr>
              <w:t>热交换效率‌：≥65%</w:t>
            </w:r>
            <w:r>
              <w:rPr>
                <w:rFonts w:ascii="宋体" w:eastAsia="宋体" w:hAnsi="宋体" w:cs="宋体" w:hint="eastAsia"/>
                <w:color w:val="auto"/>
                <w:lang w:eastAsia="zh-CN"/>
              </w:rPr>
              <w:br/>
            </w:r>
            <w:r>
              <w:rPr>
                <w:rFonts w:ascii="宋体" w:eastAsia="宋体" w:hAnsi="宋体" w:cs="宋体" w:hint="eastAsia"/>
                <w:color w:val="auto"/>
                <w:lang w:eastAsia="zh-CN"/>
              </w:rPr>
              <w:t>‌电源配置‌：380V三相电</w:t>
            </w:r>
            <w:r>
              <w:rPr>
                <w:rFonts w:ascii="宋体" w:eastAsia="宋体" w:hAnsi="宋体" w:cs="宋体" w:hint="eastAsia"/>
                <w:color w:val="auto"/>
                <w:lang w:eastAsia="zh-CN"/>
              </w:rPr>
              <w:br/>
            </w:r>
            <w:r>
              <w:rPr>
                <w:rFonts w:ascii="宋体" w:eastAsia="宋体" w:hAnsi="宋体" w:cs="宋体" w:hint="eastAsia"/>
                <w:color w:val="auto"/>
                <w:lang w:eastAsia="zh-CN"/>
              </w:rPr>
              <w:t>过滤系统‌：PM2.5过滤效率≥90%</w:t>
            </w:r>
            <w:r>
              <w:rPr>
                <w:rFonts w:ascii="宋体" w:eastAsia="宋体" w:hAnsi="宋体" w:cs="宋体" w:hint="eastAsia"/>
                <w:color w:val="auto"/>
                <w:lang w:eastAsia="zh-CN"/>
              </w:rPr>
              <w:br/>
            </w:r>
            <w:r>
              <w:rPr>
                <w:rFonts w:ascii="宋体" w:eastAsia="宋体" w:hAnsi="宋体" w:cs="宋体" w:hint="eastAsia"/>
                <w:color w:val="auto"/>
                <w:lang w:eastAsia="zh-CN"/>
              </w:rPr>
              <w:t>‌防冻设计‌：新风进口预加热装置</w:t>
            </w:r>
            <w:r>
              <w:rPr>
                <w:rFonts w:ascii="宋体" w:eastAsia="宋体" w:hAnsi="宋体" w:cs="宋体" w:hint="eastAsia"/>
                <w:color w:val="auto"/>
                <w:lang w:eastAsia="zh-CN"/>
              </w:rPr>
              <w:br/>
            </w:r>
            <w:r>
              <w:rPr>
                <w:rFonts w:ascii="宋体" w:eastAsia="宋体" w:hAnsi="宋体" w:cs="宋体" w:hint="eastAsia"/>
                <w:color w:val="auto"/>
                <w:lang w:eastAsia="zh-CN"/>
              </w:rPr>
              <w:t>‌安装要求‌：支架间距≤3m，采用抗震柔性连接</w:t>
            </w:r>
          </w:p>
        </w:tc>
        <w:tc>
          <w:tcPr>
            <w:tcW w:w="262" w:type="pct"/>
            <w:tcBorders>
              <w:top w:val="nil"/>
              <w:left w:val="nil"/>
              <w:bottom w:val="single" w:sz="4" w:space="0" w:color="auto"/>
              <w:right w:val="single" w:sz="4" w:space="0" w:color="auto"/>
            </w:tcBorders>
            <w:shd w:val="clear" w:color="auto" w:fill="auto"/>
            <w:vAlign w:val="center"/>
          </w:tcPr>
          <w:p w14:paraId="7882D39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CE940EA">
            <w:pPr>
              <w:jc w:val="center"/>
              <w:rPr>
                <w:rFonts w:ascii="宋体" w:eastAsia="宋体" w:hAnsi="宋体" w:cs="宋体"/>
                <w:color w:val="auto"/>
              </w:rPr>
            </w:pPr>
            <w:r>
              <w:rPr>
                <w:rFonts w:ascii="宋体" w:eastAsia="宋体" w:hAnsi="宋体" w:cs="宋体" w:hint="eastAsia"/>
                <w:color w:val="auto"/>
              </w:rPr>
              <w:t xml:space="preserve">1 </w:t>
            </w:r>
          </w:p>
        </w:tc>
      </w:tr>
      <w:tr w14:paraId="5D92F9E0">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3AC1E7F0">
            <w:pPr>
              <w:jc w:val="center"/>
              <w:rPr>
                <w:rFonts w:ascii="宋体" w:eastAsia="宋体" w:hAnsi="宋体" w:cs="宋体"/>
                <w:color w:val="auto"/>
              </w:rPr>
            </w:pPr>
            <w:r>
              <w:rPr>
                <w:rFonts w:ascii="宋体" w:eastAsia="宋体" w:hAnsi="宋体" w:cs="宋体" w:hint="eastAsia"/>
                <w:color w:val="auto"/>
              </w:rPr>
              <w:t>4.5.1.2.2</w:t>
            </w:r>
          </w:p>
        </w:tc>
        <w:tc>
          <w:tcPr>
            <w:tcW w:w="472" w:type="pct"/>
            <w:tcBorders>
              <w:top w:val="nil"/>
              <w:left w:val="nil"/>
              <w:bottom w:val="single" w:sz="4" w:space="0" w:color="auto"/>
              <w:right w:val="single" w:sz="4" w:space="0" w:color="auto"/>
            </w:tcBorders>
            <w:shd w:val="clear" w:color="auto" w:fill="auto"/>
            <w:vAlign w:val="center"/>
          </w:tcPr>
          <w:p w14:paraId="6FE5C60E">
            <w:pPr>
              <w:jc w:val="center"/>
              <w:rPr>
                <w:rFonts w:ascii="宋体" w:eastAsia="宋体" w:hAnsi="宋体" w:cs="宋体"/>
                <w:color w:val="auto"/>
              </w:rPr>
            </w:pPr>
            <w:r>
              <w:rPr>
                <w:rFonts w:ascii="宋体" w:eastAsia="宋体" w:hAnsi="宋体" w:cs="宋体" w:hint="eastAsia"/>
                <w:color w:val="auto"/>
              </w:rPr>
              <w:t>镀锌风管</w:t>
            </w:r>
          </w:p>
        </w:tc>
        <w:tc>
          <w:tcPr>
            <w:tcW w:w="3390" w:type="pct"/>
            <w:tcBorders>
              <w:top w:val="nil"/>
              <w:left w:val="nil"/>
              <w:bottom w:val="single" w:sz="4" w:space="0" w:color="auto"/>
              <w:right w:val="single" w:sz="4" w:space="0" w:color="auto"/>
            </w:tcBorders>
            <w:shd w:val="clear" w:color="auto" w:fill="auto"/>
            <w:vAlign w:val="center"/>
          </w:tcPr>
          <w:p w14:paraId="11BA4DA0">
            <w:pPr>
              <w:rPr>
                <w:rFonts w:ascii="宋体" w:eastAsia="宋体" w:hAnsi="宋体" w:cs="宋体"/>
                <w:color w:val="auto"/>
                <w:lang w:eastAsia="zh-CN"/>
              </w:rPr>
            </w:pPr>
            <w:r>
              <w:rPr>
                <w:rFonts w:ascii="宋体" w:eastAsia="宋体" w:hAnsi="宋体" w:cs="宋体" w:hint="eastAsia"/>
                <w:color w:val="auto"/>
                <w:lang w:eastAsia="zh-CN"/>
              </w:rPr>
              <w:t>矩形风管≥0.75mm</w:t>
            </w:r>
            <w:r>
              <w:rPr>
                <w:rFonts w:ascii="宋体" w:eastAsia="宋体" w:hAnsi="宋体" w:cs="宋体" w:hint="eastAsia"/>
                <w:color w:val="auto"/>
                <w:lang w:eastAsia="zh-CN"/>
              </w:rPr>
              <w:br/>
            </w:r>
            <w:r>
              <w:rPr>
                <w:rFonts w:ascii="宋体" w:eastAsia="宋体" w:hAnsi="宋体" w:cs="宋体" w:hint="eastAsia"/>
                <w:color w:val="auto"/>
                <w:lang w:eastAsia="zh-CN"/>
              </w:rPr>
              <w:t>角钢法兰螺栓孔距≤150mm，四角设螺孔</w:t>
            </w:r>
          </w:p>
        </w:tc>
        <w:tc>
          <w:tcPr>
            <w:tcW w:w="262" w:type="pct"/>
            <w:tcBorders>
              <w:top w:val="nil"/>
              <w:left w:val="nil"/>
              <w:bottom w:val="single" w:sz="4" w:space="0" w:color="auto"/>
              <w:right w:val="single" w:sz="4" w:space="0" w:color="auto"/>
            </w:tcBorders>
            <w:shd w:val="clear" w:color="auto" w:fill="auto"/>
            <w:vAlign w:val="center"/>
          </w:tcPr>
          <w:p w14:paraId="6C359CA2">
            <w:pPr>
              <w:jc w:val="center"/>
              <w:rPr>
                <w:rFonts w:ascii="宋体" w:eastAsia="宋体" w:hAnsi="宋体" w:cs="宋体"/>
                <w:color w:val="auto"/>
              </w:rPr>
            </w:pPr>
            <w:r>
              <w:rPr>
                <w:rFonts w:ascii="宋体" w:eastAsia="宋体" w:hAnsi="宋体" w:cs="宋体" w:hint="eastAsia"/>
                <w:color w:val="auto"/>
              </w:rPr>
              <w:t>m²</w:t>
            </w:r>
          </w:p>
        </w:tc>
        <w:tc>
          <w:tcPr>
            <w:tcW w:w="366" w:type="pct"/>
            <w:tcBorders>
              <w:top w:val="nil"/>
              <w:left w:val="nil"/>
              <w:bottom w:val="single" w:sz="4" w:space="0" w:color="auto"/>
              <w:right w:val="single" w:sz="4" w:space="0" w:color="auto"/>
            </w:tcBorders>
            <w:shd w:val="clear" w:color="auto" w:fill="auto"/>
            <w:vAlign w:val="center"/>
          </w:tcPr>
          <w:p w14:paraId="13B1D4D8">
            <w:pPr>
              <w:jc w:val="center"/>
              <w:rPr>
                <w:rFonts w:ascii="宋体" w:eastAsia="宋体" w:hAnsi="宋体" w:cs="宋体"/>
                <w:color w:val="auto"/>
              </w:rPr>
            </w:pPr>
            <w:r>
              <w:rPr>
                <w:rFonts w:ascii="宋体" w:eastAsia="宋体" w:hAnsi="宋体" w:cs="宋体" w:hint="eastAsia"/>
                <w:color w:val="auto"/>
              </w:rPr>
              <w:t xml:space="preserve">110 </w:t>
            </w:r>
          </w:p>
        </w:tc>
      </w:tr>
      <w:tr w14:paraId="08187F99">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686DCA6F">
            <w:pPr>
              <w:jc w:val="center"/>
              <w:rPr>
                <w:rFonts w:ascii="宋体" w:eastAsia="宋体" w:hAnsi="宋体" w:cs="宋体"/>
                <w:color w:val="auto"/>
              </w:rPr>
            </w:pPr>
            <w:r>
              <w:rPr>
                <w:rFonts w:ascii="宋体" w:eastAsia="宋体" w:hAnsi="宋体" w:cs="宋体" w:hint="eastAsia"/>
                <w:color w:val="auto"/>
              </w:rPr>
              <w:t>4.5.1.2.3</w:t>
            </w:r>
          </w:p>
        </w:tc>
        <w:tc>
          <w:tcPr>
            <w:tcW w:w="472" w:type="pct"/>
            <w:tcBorders>
              <w:top w:val="nil"/>
              <w:left w:val="nil"/>
              <w:bottom w:val="single" w:sz="4" w:space="0" w:color="auto"/>
              <w:right w:val="single" w:sz="4" w:space="0" w:color="auto"/>
            </w:tcBorders>
            <w:shd w:val="clear" w:color="auto" w:fill="auto"/>
            <w:vAlign w:val="center"/>
          </w:tcPr>
          <w:p w14:paraId="4A31ACC1">
            <w:pPr>
              <w:jc w:val="center"/>
              <w:rPr>
                <w:rFonts w:ascii="宋体" w:eastAsia="宋体" w:hAnsi="宋体" w:cs="宋体"/>
                <w:color w:val="auto"/>
              </w:rPr>
            </w:pPr>
            <w:r>
              <w:rPr>
                <w:rFonts w:ascii="宋体" w:eastAsia="宋体" w:hAnsi="宋体" w:cs="宋体" w:hint="eastAsia"/>
                <w:color w:val="auto"/>
              </w:rPr>
              <w:t>双层百叶风口</w:t>
            </w:r>
          </w:p>
        </w:tc>
        <w:tc>
          <w:tcPr>
            <w:tcW w:w="3390" w:type="pct"/>
            <w:tcBorders>
              <w:top w:val="nil"/>
              <w:left w:val="nil"/>
              <w:bottom w:val="single" w:sz="4" w:space="0" w:color="auto"/>
              <w:right w:val="single" w:sz="4" w:space="0" w:color="auto"/>
            </w:tcBorders>
            <w:shd w:val="clear" w:color="auto" w:fill="auto"/>
            <w:vAlign w:val="center"/>
          </w:tcPr>
          <w:p w14:paraId="3FE5CE71">
            <w:pPr>
              <w:rPr>
                <w:rFonts w:ascii="宋体" w:eastAsia="宋体" w:hAnsi="宋体" w:cs="宋体"/>
                <w:color w:val="auto"/>
                <w:lang w:eastAsia="zh-CN"/>
              </w:rPr>
            </w:pPr>
            <w:r>
              <w:rPr>
                <w:rFonts w:ascii="宋体" w:eastAsia="宋体" w:hAnsi="宋体" w:cs="宋体" w:hint="eastAsia"/>
                <w:color w:val="auto"/>
                <w:lang w:eastAsia="zh-CN"/>
              </w:rPr>
              <w:t>材质：铝合金喷塑</w:t>
            </w:r>
            <w:r>
              <w:rPr>
                <w:rFonts w:ascii="宋体" w:eastAsia="宋体" w:hAnsi="宋体" w:cs="宋体" w:hint="eastAsia"/>
                <w:color w:val="auto"/>
                <w:lang w:eastAsia="zh-CN"/>
              </w:rPr>
              <w:br/>
            </w:r>
            <w:r>
              <w:rPr>
                <w:rFonts w:ascii="宋体" w:eastAsia="宋体" w:hAnsi="宋体" w:cs="宋体" w:hint="eastAsia"/>
                <w:color w:val="auto"/>
                <w:lang w:eastAsia="zh-CN"/>
              </w:rPr>
              <w:t>规格：200*200mm</w:t>
            </w:r>
          </w:p>
        </w:tc>
        <w:tc>
          <w:tcPr>
            <w:tcW w:w="262" w:type="pct"/>
            <w:tcBorders>
              <w:top w:val="nil"/>
              <w:left w:val="nil"/>
              <w:bottom w:val="single" w:sz="4" w:space="0" w:color="auto"/>
              <w:right w:val="single" w:sz="4" w:space="0" w:color="auto"/>
            </w:tcBorders>
            <w:shd w:val="clear" w:color="auto" w:fill="auto"/>
            <w:vAlign w:val="center"/>
          </w:tcPr>
          <w:p w14:paraId="25F96FA5">
            <w:pPr>
              <w:jc w:val="center"/>
              <w:rPr>
                <w:rFonts w:ascii="宋体" w:eastAsia="宋体" w:hAnsi="宋体" w:cs="宋体"/>
                <w:color w:val="auto"/>
              </w:rPr>
            </w:pPr>
            <w:r>
              <w:rPr>
                <w:rFonts w:ascii="宋体" w:eastAsia="宋体" w:hAnsi="宋体" w:cs="宋体" w:hint="eastAsia"/>
                <w:color w:val="auto"/>
              </w:rPr>
              <w:t>个</w:t>
            </w:r>
          </w:p>
        </w:tc>
        <w:tc>
          <w:tcPr>
            <w:tcW w:w="366" w:type="pct"/>
            <w:tcBorders>
              <w:top w:val="nil"/>
              <w:left w:val="nil"/>
              <w:bottom w:val="single" w:sz="4" w:space="0" w:color="auto"/>
              <w:right w:val="single" w:sz="4" w:space="0" w:color="auto"/>
            </w:tcBorders>
            <w:shd w:val="clear" w:color="auto" w:fill="auto"/>
            <w:vAlign w:val="center"/>
          </w:tcPr>
          <w:p w14:paraId="027FC8DD">
            <w:pPr>
              <w:jc w:val="center"/>
              <w:rPr>
                <w:rFonts w:ascii="宋体" w:eastAsia="宋体" w:hAnsi="宋体" w:cs="宋体"/>
                <w:color w:val="auto"/>
              </w:rPr>
            </w:pPr>
            <w:r>
              <w:rPr>
                <w:rFonts w:ascii="宋体" w:eastAsia="宋体" w:hAnsi="宋体" w:cs="宋体" w:hint="eastAsia"/>
                <w:color w:val="auto"/>
              </w:rPr>
              <w:t xml:space="preserve">12 </w:t>
            </w:r>
          </w:p>
        </w:tc>
      </w:tr>
      <w:tr w14:paraId="1AF8370B">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095F6D3A">
            <w:pPr>
              <w:jc w:val="center"/>
              <w:rPr>
                <w:rFonts w:ascii="宋体" w:eastAsia="宋体" w:hAnsi="宋体" w:cs="宋体"/>
                <w:color w:val="auto"/>
              </w:rPr>
            </w:pPr>
            <w:r>
              <w:rPr>
                <w:rFonts w:ascii="宋体" w:eastAsia="宋体" w:hAnsi="宋体" w:cs="宋体" w:hint="eastAsia"/>
                <w:color w:val="auto"/>
              </w:rPr>
              <w:t>4.5.1.2.4</w:t>
            </w:r>
          </w:p>
        </w:tc>
        <w:tc>
          <w:tcPr>
            <w:tcW w:w="472" w:type="pct"/>
            <w:tcBorders>
              <w:top w:val="nil"/>
              <w:left w:val="nil"/>
              <w:bottom w:val="single" w:sz="4" w:space="0" w:color="auto"/>
              <w:right w:val="single" w:sz="4" w:space="0" w:color="auto"/>
            </w:tcBorders>
            <w:shd w:val="clear" w:color="auto" w:fill="auto"/>
            <w:vAlign w:val="center"/>
          </w:tcPr>
          <w:p w14:paraId="64A5798A">
            <w:pPr>
              <w:jc w:val="center"/>
              <w:rPr>
                <w:rFonts w:ascii="宋体" w:eastAsia="宋体" w:hAnsi="宋体" w:cs="宋体"/>
                <w:color w:val="auto"/>
              </w:rPr>
            </w:pPr>
            <w:r>
              <w:rPr>
                <w:rFonts w:ascii="宋体" w:eastAsia="宋体" w:hAnsi="宋体" w:cs="宋体" w:hint="eastAsia"/>
                <w:color w:val="auto"/>
              </w:rPr>
              <w:t>风管辅材</w:t>
            </w:r>
          </w:p>
        </w:tc>
        <w:tc>
          <w:tcPr>
            <w:tcW w:w="3390" w:type="pct"/>
            <w:tcBorders>
              <w:top w:val="nil"/>
              <w:left w:val="nil"/>
              <w:bottom w:val="single" w:sz="4" w:space="0" w:color="auto"/>
              <w:right w:val="single" w:sz="4" w:space="0" w:color="auto"/>
            </w:tcBorders>
            <w:shd w:val="clear" w:color="auto" w:fill="auto"/>
            <w:vAlign w:val="center"/>
          </w:tcPr>
          <w:p w14:paraId="3F1236F1">
            <w:pPr>
              <w:rPr>
                <w:rFonts w:ascii="宋体" w:eastAsia="宋体" w:hAnsi="宋体" w:cs="宋体"/>
                <w:color w:val="auto"/>
                <w:lang w:eastAsia="zh-CN"/>
              </w:rPr>
            </w:pPr>
            <w:r>
              <w:rPr>
                <w:rFonts w:ascii="宋体" w:eastAsia="宋体" w:hAnsi="宋体" w:cs="宋体" w:hint="eastAsia"/>
                <w:color w:val="auto"/>
                <w:lang w:eastAsia="zh-CN"/>
              </w:rPr>
              <w:t>密封胶条、吊架：镀锌角钢吊杆+橡胶减震垫、防火帆布</w:t>
            </w:r>
          </w:p>
        </w:tc>
        <w:tc>
          <w:tcPr>
            <w:tcW w:w="262" w:type="pct"/>
            <w:tcBorders>
              <w:top w:val="nil"/>
              <w:left w:val="nil"/>
              <w:bottom w:val="single" w:sz="4" w:space="0" w:color="auto"/>
              <w:right w:val="single" w:sz="4" w:space="0" w:color="auto"/>
            </w:tcBorders>
            <w:shd w:val="clear" w:color="auto" w:fill="auto"/>
            <w:vAlign w:val="center"/>
          </w:tcPr>
          <w:p w14:paraId="3BB6F985">
            <w:pPr>
              <w:jc w:val="center"/>
              <w:rPr>
                <w:rFonts w:ascii="宋体" w:eastAsia="宋体" w:hAnsi="宋体" w:cs="宋体"/>
                <w:color w:val="auto"/>
              </w:rPr>
            </w:pPr>
            <w:r>
              <w:rPr>
                <w:rFonts w:ascii="宋体" w:eastAsia="宋体" w:hAnsi="宋体" w:cs="宋体" w:hint="eastAsia"/>
                <w:color w:val="auto"/>
              </w:rPr>
              <w:t>m²</w:t>
            </w:r>
          </w:p>
        </w:tc>
        <w:tc>
          <w:tcPr>
            <w:tcW w:w="366" w:type="pct"/>
            <w:tcBorders>
              <w:top w:val="nil"/>
              <w:left w:val="nil"/>
              <w:bottom w:val="single" w:sz="4" w:space="0" w:color="auto"/>
              <w:right w:val="single" w:sz="4" w:space="0" w:color="auto"/>
            </w:tcBorders>
            <w:shd w:val="clear" w:color="auto" w:fill="auto"/>
            <w:vAlign w:val="center"/>
          </w:tcPr>
          <w:p w14:paraId="505DB3AD">
            <w:pPr>
              <w:jc w:val="center"/>
              <w:rPr>
                <w:rFonts w:ascii="宋体" w:eastAsia="宋体" w:hAnsi="宋体" w:cs="宋体"/>
                <w:color w:val="auto"/>
              </w:rPr>
            </w:pPr>
            <w:r>
              <w:rPr>
                <w:rFonts w:ascii="宋体" w:eastAsia="宋体" w:hAnsi="宋体" w:cs="宋体" w:hint="eastAsia"/>
                <w:color w:val="auto"/>
              </w:rPr>
              <w:t xml:space="preserve">110 </w:t>
            </w:r>
          </w:p>
        </w:tc>
      </w:tr>
      <w:tr w14:paraId="63E5BED4">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0978E976">
            <w:pPr>
              <w:jc w:val="center"/>
              <w:rPr>
                <w:rFonts w:ascii="宋体" w:eastAsia="宋体" w:hAnsi="宋体" w:cs="宋体"/>
                <w:color w:val="auto"/>
              </w:rPr>
            </w:pPr>
            <w:r>
              <w:rPr>
                <w:rFonts w:ascii="宋体" w:eastAsia="宋体" w:hAnsi="宋体" w:cs="宋体" w:hint="eastAsia"/>
                <w:color w:val="auto"/>
              </w:rPr>
              <w:t>4.5.1.2.5</w:t>
            </w:r>
          </w:p>
        </w:tc>
        <w:tc>
          <w:tcPr>
            <w:tcW w:w="472" w:type="pct"/>
            <w:tcBorders>
              <w:top w:val="nil"/>
              <w:left w:val="nil"/>
              <w:bottom w:val="single" w:sz="4" w:space="0" w:color="auto"/>
              <w:right w:val="single" w:sz="4" w:space="0" w:color="auto"/>
            </w:tcBorders>
            <w:shd w:val="clear" w:color="auto" w:fill="auto"/>
            <w:vAlign w:val="center"/>
          </w:tcPr>
          <w:p w14:paraId="72FA174F">
            <w:pPr>
              <w:jc w:val="center"/>
              <w:rPr>
                <w:rFonts w:ascii="宋体" w:eastAsia="宋体" w:hAnsi="宋体" w:cs="宋体"/>
                <w:color w:val="auto"/>
              </w:rPr>
            </w:pPr>
            <w:r>
              <w:rPr>
                <w:rFonts w:ascii="宋体" w:eastAsia="宋体" w:hAnsi="宋体" w:cs="宋体" w:hint="eastAsia"/>
                <w:color w:val="auto"/>
              </w:rPr>
              <w:t>控制箱</w:t>
            </w:r>
          </w:p>
        </w:tc>
        <w:tc>
          <w:tcPr>
            <w:tcW w:w="3390" w:type="pct"/>
            <w:tcBorders>
              <w:top w:val="nil"/>
              <w:left w:val="nil"/>
              <w:bottom w:val="single" w:sz="4" w:space="0" w:color="auto"/>
              <w:right w:val="single" w:sz="4" w:space="0" w:color="auto"/>
            </w:tcBorders>
            <w:shd w:val="clear" w:color="auto" w:fill="auto"/>
            <w:vAlign w:val="center"/>
          </w:tcPr>
          <w:p w14:paraId="78E42DEB">
            <w:pPr>
              <w:rPr>
                <w:rFonts w:ascii="宋体" w:eastAsia="宋体" w:hAnsi="宋体" w:cs="宋体"/>
                <w:color w:val="auto"/>
                <w:lang w:eastAsia="zh-CN"/>
              </w:rPr>
            </w:pPr>
            <w:r>
              <w:rPr>
                <w:rFonts w:ascii="宋体" w:eastAsia="宋体" w:hAnsi="宋体" w:cs="宋体" w:hint="eastAsia"/>
                <w:color w:val="auto"/>
                <w:lang w:eastAsia="zh-CN"/>
              </w:rPr>
              <w:t>380V/50Hz PLC控制，IP55防护等级，含温湿度传感器</w:t>
            </w:r>
          </w:p>
        </w:tc>
        <w:tc>
          <w:tcPr>
            <w:tcW w:w="262" w:type="pct"/>
            <w:tcBorders>
              <w:top w:val="nil"/>
              <w:left w:val="nil"/>
              <w:bottom w:val="single" w:sz="4" w:space="0" w:color="auto"/>
              <w:right w:val="single" w:sz="4" w:space="0" w:color="auto"/>
            </w:tcBorders>
            <w:shd w:val="clear" w:color="auto" w:fill="auto"/>
            <w:vAlign w:val="center"/>
          </w:tcPr>
          <w:p w14:paraId="5CC81F27">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7D79078">
            <w:pPr>
              <w:jc w:val="center"/>
              <w:rPr>
                <w:rFonts w:ascii="宋体" w:eastAsia="宋体" w:hAnsi="宋体" w:cs="宋体"/>
                <w:color w:val="auto"/>
              </w:rPr>
            </w:pPr>
            <w:r>
              <w:rPr>
                <w:rFonts w:ascii="宋体" w:eastAsia="宋体" w:hAnsi="宋体" w:cs="宋体" w:hint="eastAsia"/>
                <w:color w:val="auto"/>
              </w:rPr>
              <w:t xml:space="preserve">1 </w:t>
            </w:r>
          </w:p>
        </w:tc>
      </w:tr>
      <w:tr w14:paraId="6A4C00E8">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4C4779AD">
            <w:pPr>
              <w:jc w:val="center"/>
              <w:rPr>
                <w:rFonts w:ascii="宋体" w:eastAsia="宋体" w:hAnsi="宋体" w:cs="宋体"/>
                <w:color w:val="auto"/>
              </w:rPr>
            </w:pPr>
            <w:r>
              <w:rPr>
                <w:rFonts w:ascii="宋体" w:eastAsia="宋体" w:hAnsi="宋体" w:cs="宋体" w:hint="eastAsia"/>
                <w:color w:val="auto"/>
              </w:rPr>
              <w:t>4.5.1.3</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73362966">
            <w:pPr>
              <w:rPr>
                <w:rFonts w:ascii="宋体" w:eastAsia="宋体" w:hAnsi="宋体" w:cs="宋体"/>
                <w:color w:val="auto"/>
              </w:rPr>
            </w:pPr>
            <w:r>
              <w:rPr>
                <w:rFonts w:ascii="宋体" w:eastAsia="宋体" w:hAnsi="宋体" w:cs="宋体" w:hint="eastAsia"/>
                <w:color w:val="auto"/>
              </w:rPr>
              <w:t>中央加湿系统</w:t>
            </w:r>
          </w:p>
        </w:tc>
        <w:tc>
          <w:tcPr>
            <w:tcW w:w="262" w:type="pct"/>
            <w:tcBorders>
              <w:top w:val="nil"/>
              <w:left w:val="nil"/>
              <w:bottom w:val="single" w:sz="4" w:space="0" w:color="auto"/>
              <w:right w:val="single" w:sz="4" w:space="0" w:color="auto"/>
            </w:tcBorders>
            <w:shd w:val="clear" w:color="auto" w:fill="auto"/>
            <w:vAlign w:val="center"/>
          </w:tcPr>
          <w:p w14:paraId="2360B6BC">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688646D0">
            <w:pPr>
              <w:jc w:val="center"/>
              <w:rPr>
                <w:rFonts w:ascii="宋体" w:eastAsia="宋体" w:hAnsi="宋体" w:cs="宋体"/>
                <w:color w:val="auto"/>
              </w:rPr>
            </w:pPr>
          </w:p>
        </w:tc>
      </w:tr>
      <w:tr w14:paraId="4C5228A8">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009EC7AD">
            <w:pPr>
              <w:jc w:val="center"/>
              <w:rPr>
                <w:rFonts w:ascii="宋体" w:eastAsia="宋体" w:hAnsi="宋体" w:cs="宋体"/>
                <w:color w:val="auto"/>
              </w:rPr>
            </w:pPr>
            <w:r>
              <w:rPr>
                <w:rFonts w:ascii="宋体" w:eastAsia="宋体" w:hAnsi="宋体" w:cs="宋体" w:hint="eastAsia"/>
                <w:color w:val="auto"/>
              </w:rPr>
              <w:t>4.5.1.3.1</w:t>
            </w:r>
          </w:p>
        </w:tc>
        <w:tc>
          <w:tcPr>
            <w:tcW w:w="472" w:type="pct"/>
            <w:tcBorders>
              <w:top w:val="nil"/>
              <w:left w:val="nil"/>
              <w:bottom w:val="single" w:sz="4" w:space="0" w:color="auto"/>
              <w:right w:val="single" w:sz="4" w:space="0" w:color="auto"/>
            </w:tcBorders>
            <w:shd w:val="clear" w:color="auto" w:fill="auto"/>
            <w:vAlign w:val="center"/>
          </w:tcPr>
          <w:p w14:paraId="3ED9E9FD">
            <w:pPr>
              <w:jc w:val="center"/>
              <w:rPr>
                <w:rFonts w:ascii="宋体" w:eastAsia="宋体" w:hAnsi="宋体" w:cs="宋体"/>
                <w:color w:val="auto"/>
              </w:rPr>
            </w:pPr>
            <w:r>
              <w:rPr>
                <w:rFonts w:ascii="宋体" w:eastAsia="宋体" w:hAnsi="宋体" w:cs="宋体" w:hint="eastAsia"/>
                <w:color w:val="auto"/>
              </w:rPr>
              <w:t>中央加湿主机</w:t>
            </w:r>
          </w:p>
        </w:tc>
        <w:tc>
          <w:tcPr>
            <w:tcW w:w="3390" w:type="pct"/>
            <w:tcBorders>
              <w:top w:val="nil"/>
              <w:left w:val="nil"/>
              <w:bottom w:val="single" w:sz="4" w:space="0" w:color="auto"/>
              <w:right w:val="single" w:sz="4" w:space="0" w:color="auto"/>
            </w:tcBorders>
            <w:shd w:val="clear" w:color="auto" w:fill="auto"/>
            <w:vAlign w:val="center"/>
          </w:tcPr>
          <w:p w14:paraId="7193D295">
            <w:pPr>
              <w:rPr>
                <w:rFonts w:ascii="宋体" w:eastAsia="宋体" w:hAnsi="宋体" w:cs="宋体"/>
                <w:color w:val="auto"/>
                <w:lang w:eastAsia="zh-CN"/>
              </w:rPr>
            </w:pPr>
            <w:r>
              <w:rPr>
                <w:rFonts w:ascii="宋体" w:eastAsia="宋体" w:hAnsi="宋体" w:cs="宋体" w:hint="eastAsia"/>
                <w:color w:val="auto"/>
                <w:lang w:eastAsia="zh-CN"/>
              </w:rPr>
              <w:t>加湿量1800ml/h</w:t>
            </w:r>
            <w:r>
              <w:rPr>
                <w:rFonts w:ascii="宋体" w:eastAsia="宋体" w:hAnsi="宋体" w:cs="宋体" w:hint="eastAsia"/>
                <w:color w:val="auto"/>
                <w:lang w:eastAsia="zh-CN"/>
              </w:rPr>
              <w:br/>
            </w:r>
            <w:r>
              <w:rPr>
                <w:rFonts w:ascii="宋体" w:eastAsia="宋体" w:hAnsi="宋体" w:cs="宋体" w:hint="eastAsia"/>
                <w:color w:val="auto"/>
                <w:lang w:eastAsia="zh-CN"/>
              </w:rPr>
              <w:t>额定功率70W</w:t>
            </w:r>
            <w:r>
              <w:rPr>
                <w:rFonts w:ascii="宋体" w:eastAsia="宋体" w:hAnsi="宋体" w:cs="宋体" w:hint="eastAsia"/>
                <w:color w:val="auto"/>
                <w:lang w:eastAsia="zh-CN"/>
              </w:rPr>
              <w:br/>
            </w:r>
            <w:r>
              <w:rPr>
                <w:rFonts w:ascii="宋体" w:eastAsia="宋体" w:hAnsi="宋体" w:cs="宋体" w:hint="eastAsia"/>
                <w:color w:val="auto"/>
                <w:lang w:eastAsia="zh-CN"/>
              </w:rPr>
              <w:t>电源配置‌：220V±20%宽电压设计</w:t>
            </w:r>
          </w:p>
        </w:tc>
        <w:tc>
          <w:tcPr>
            <w:tcW w:w="262" w:type="pct"/>
            <w:tcBorders>
              <w:top w:val="nil"/>
              <w:left w:val="nil"/>
              <w:bottom w:val="single" w:sz="4" w:space="0" w:color="auto"/>
              <w:right w:val="single" w:sz="4" w:space="0" w:color="auto"/>
            </w:tcBorders>
            <w:shd w:val="clear" w:color="auto" w:fill="auto"/>
            <w:vAlign w:val="center"/>
          </w:tcPr>
          <w:p w14:paraId="3F95242A">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B8D48C7">
            <w:pPr>
              <w:jc w:val="center"/>
              <w:rPr>
                <w:rFonts w:ascii="宋体" w:eastAsia="宋体" w:hAnsi="宋体" w:cs="宋体"/>
                <w:color w:val="auto"/>
              </w:rPr>
            </w:pPr>
            <w:r>
              <w:rPr>
                <w:rFonts w:ascii="宋体" w:eastAsia="宋体" w:hAnsi="宋体" w:cs="宋体" w:hint="eastAsia"/>
                <w:color w:val="auto"/>
              </w:rPr>
              <w:t xml:space="preserve">8 </w:t>
            </w:r>
          </w:p>
        </w:tc>
      </w:tr>
      <w:tr w14:paraId="7ED206C9">
        <w:tblPrEx>
          <w:tblW w:w="5000" w:type="pct"/>
          <w:tblInd w:w="0" w:type="dxa"/>
          <w:tblLayout w:type="fixed"/>
          <w:tblCellMar>
            <w:top w:w="0" w:type="dxa"/>
            <w:left w:w="108" w:type="dxa"/>
            <w:bottom w:w="0" w:type="dxa"/>
            <w:right w:w="108" w:type="dxa"/>
          </w:tblCellMar>
        </w:tblPrEx>
        <w:trPr>
          <w:trHeight w:val="450"/>
        </w:trPr>
        <w:tc>
          <w:tcPr>
            <w:tcW w:w="508" w:type="pct"/>
            <w:tcBorders>
              <w:top w:val="nil"/>
              <w:left w:val="single" w:sz="4" w:space="0" w:color="auto"/>
              <w:bottom w:val="single" w:sz="4" w:space="0" w:color="auto"/>
              <w:right w:val="single" w:sz="4" w:space="0" w:color="auto"/>
            </w:tcBorders>
            <w:shd w:val="clear" w:color="auto" w:fill="auto"/>
            <w:vAlign w:val="center"/>
          </w:tcPr>
          <w:p w14:paraId="78A81DCC">
            <w:pPr>
              <w:jc w:val="center"/>
              <w:rPr>
                <w:rFonts w:ascii="宋体" w:eastAsia="宋体" w:hAnsi="宋体" w:cs="宋体"/>
                <w:color w:val="auto"/>
              </w:rPr>
            </w:pPr>
            <w:r>
              <w:rPr>
                <w:rFonts w:ascii="宋体" w:eastAsia="宋体" w:hAnsi="宋体" w:cs="宋体" w:hint="eastAsia"/>
                <w:color w:val="auto"/>
              </w:rPr>
              <w:t>4.5.1.3.2</w:t>
            </w:r>
          </w:p>
        </w:tc>
        <w:tc>
          <w:tcPr>
            <w:tcW w:w="472" w:type="pct"/>
            <w:tcBorders>
              <w:top w:val="nil"/>
              <w:left w:val="nil"/>
              <w:bottom w:val="single" w:sz="4" w:space="0" w:color="auto"/>
              <w:right w:val="single" w:sz="4" w:space="0" w:color="auto"/>
            </w:tcBorders>
            <w:shd w:val="clear" w:color="auto" w:fill="auto"/>
            <w:vAlign w:val="center"/>
          </w:tcPr>
          <w:p w14:paraId="157504A5">
            <w:pPr>
              <w:jc w:val="center"/>
              <w:rPr>
                <w:rFonts w:ascii="宋体" w:eastAsia="宋体" w:hAnsi="宋体" w:cs="宋体"/>
                <w:color w:val="auto"/>
              </w:rPr>
            </w:pPr>
            <w:r>
              <w:rPr>
                <w:rFonts w:ascii="宋体" w:eastAsia="宋体" w:hAnsi="宋体" w:cs="宋体" w:hint="eastAsia"/>
                <w:color w:val="auto"/>
              </w:rPr>
              <w:t>中央加湿主机</w:t>
            </w:r>
          </w:p>
        </w:tc>
        <w:tc>
          <w:tcPr>
            <w:tcW w:w="3390" w:type="pct"/>
            <w:tcBorders>
              <w:top w:val="nil"/>
              <w:left w:val="nil"/>
              <w:bottom w:val="single" w:sz="4" w:space="0" w:color="auto"/>
              <w:right w:val="single" w:sz="4" w:space="0" w:color="auto"/>
            </w:tcBorders>
            <w:shd w:val="clear" w:color="auto" w:fill="auto"/>
            <w:vAlign w:val="center"/>
          </w:tcPr>
          <w:p w14:paraId="3C5A6568">
            <w:pPr>
              <w:rPr>
                <w:rFonts w:ascii="宋体" w:eastAsia="宋体" w:hAnsi="宋体" w:cs="宋体"/>
                <w:color w:val="auto"/>
                <w:lang w:eastAsia="zh-CN"/>
              </w:rPr>
            </w:pPr>
            <w:r>
              <w:rPr>
                <w:rFonts w:ascii="宋体" w:eastAsia="宋体" w:hAnsi="宋体" w:cs="宋体" w:hint="eastAsia"/>
                <w:color w:val="auto"/>
                <w:lang w:eastAsia="zh-CN"/>
              </w:rPr>
              <w:t>加湿量1700ml/h</w:t>
            </w:r>
            <w:r>
              <w:rPr>
                <w:rFonts w:ascii="宋体" w:eastAsia="宋体" w:hAnsi="宋体" w:cs="宋体" w:hint="eastAsia"/>
                <w:color w:val="auto"/>
                <w:lang w:eastAsia="zh-CN"/>
              </w:rPr>
              <w:br/>
            </w:r>
            <w:r>
              <w:rPr>
                <w:rFonts w:ascii="宋体" w:eastAsia="宋体" w:hAnsi="宋体" w:cs="宋体" w:hint="eastAsia"/>
                <w:color w:val="auto"/>
                <w:lang w:eastAsia="zh-CN"/>
              </w:rPr>
              <w:t>额定功率65W</w:t>
            </w:r>
            <w:r>
              <w:rPr>
                <w:rFonts w:ascii="宋体" w:eastAsia="宋体" w:hAnsi="宋体" w:cs="宋体" w:hint="eastAsia"/>
                <w:color w:val="auto"/>
                <w:lang w:eastAsia="zh-CN"/>
              </w:rPr>
              <w:br/>
            </w:r>
            <w:r>
              <w:rPr>
                <w:rFonts w:ascii="宋体" w:eastAsia="宋体" w:hAnsi="宋体" w:cs="宋体" w:hint="eastAsia"/>
                <w:color w:val="auto"/>
                <w:lang w:eastAsia="zh-CN"/>
              </w:rPr>
              <w:t>电源配置‌：220V±20%宽电压设计</w:t>
            </w:r>
          </w:p>
        </w:tc>
        <w:tc>
          <w:tcPr>
            <w:tcW w:w="262" w:type="pct"/>
            <w:tcBorders>
              <w:top w:val="nil"/>
              <w:left w:val="nil"/>
              <w:bottom w:val="single" w:sz="4" w:space="0" w:color="auto"/>
              <w:right w:val="single" w:sz="4" w:space="0" w:color="auto"/>
            </w:tcBorders>
            <w:shd w:val="clear" w:color="auto" w:fill="auto"/>
            <w:vAlign w:val="center"/>
          </w:tcPr>
          <w:p w14:paraId="3C81803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6778433">
            <w:pPr>
              <w:jc w:val="center"/>
              <w:rPr>
                <w:rFonts w:ascii="宋体" w:eastAsia="宋体" w:hAnsi="宋体" w:cs="宋体"/>
                <w:color w:val="auto"/>
              </w:rPr>
            </w:pPr>
            <w:r>
              <w:rPr>
                <w:rFonts w:ascii="宋体" w:eastAsia="宋体" w:hAnsi="宋体" w:cs="宋体" w:hint="eastAsia"/>
                <w:color w:val="auto"/>
              </w:rPr>
              <w:t xml:space="preserve">2 </w:t>
            </w:r>
          </w:p>
        </w:tc>
      </w:tr>
      <w:tr w14:paraId="3A50F266">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vAlign w:val="center"/>
          </w:tcPr>
          <w:p w14:paraId="5B364DE7">
            <w:pPr>
              <w:jc w:val="center"/>
              <w:rPr>
                <w:rFonts w:ascii="宋体" w:eastAsia="宋体" w:hAnsi="宋体" w:cs="宋体"/>
                <w:color w:val="auto"/>
              </w:rPr>
            </w:pPr>
            <w:r>
              <w:rPr>
                <w:rFonts w:ascii="宋体" w:eastAsia="宋体" w:hAnsi="宋体" w:cs="宋体" w:hint="eastAsia"/>
                <w:color w:val="auto"/>
              </w:rPr>
              <w:t>4.5.2</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1BEE08EF">
            <w:pPr>
              <w:rPr>
                <w:rFonts w:ascii="宋体" w:eastAsia="宋体" w:hAnsi="宋体" w:cs="宋体"/>
                <w:color w:val="auto"/>
              </w:rPr>
            </w:pPr>
            <w:r>
              <w:rPr>
                <w:rFonts w:ascii="宋体" w:eastAsia="宋体" w:hAnsi="宋体" w:cs="宋体" w:hint="eastAsia"/>
                <w:color w:val="auto"/>
              </w:rPr>
              <w:t>供氧系统</w:t>
            </w:r>
          </w:p>
        </w:tc>
        <w:tc>
          <w:tcPr>
            <w:tcW w:w="262" w:type="pct"/>
            <w:tcBorders>
              <w:top w:val="nil"/>
              <w:left w:val="nil"/>
              <w:bottom w:val="single" w:sz="4" w:space="0" w:color="auto"/>
              <w:right w:val="single" w:sz="4" w:space="0" w:color="auto"/>
            </w:tcBorders>
            <w:shd w:val="clear" w:color="auto" w:fill="auto"/>
            <w:vAlign w:val="center"/>
          </w:tcPr>
          <w:p w14:paraId="754DED69">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6B975B64">
            <w:pPr>
              <w:jc w:val="center"/>
              <w:rPr>
                <w:rFonts w:ascii="宋体" w:eastAsia="宋体" w:hAnsi="宋体" w:cs="宋体"/>
                <w:color w:val="auto"/>
              </w:rPr>
            </w:pPr>
          </w:p>
        </w:tc>
      </w:tr>
      <w:tr w14:paraId="46AC4A34">
        <w:tblPrEx>
          <w:tblW w:w="5000" w:type="pct"/>
          <w:tblInd w:w="0" w:type="dxa"/>
          <w:tblLayout w:type="fixed"/>
          <w:tblCellMar>
            <w:top w:w="0" w:type="dxa"/>
            <w:left w:w="108" w:type="dxa"/>
            <w:bottom w:w="0" w:type="dxa"/>
            <w:right w:w="108" w:type="dxa"/>
          </w:tblCellMar>
        </w:tblPrEx>
        <w:trPr>
          <w:trHeight w:val="447"/>
        </w:trPr>
        <w:tc>
          <w:tcPr>
            <w:tcW w:w="508" w:type="pct"/>
            <w:tcBorders>
              <w:top w:val="nil"/>
              <w:left w:val="single" w:sz="4" w:space="0" w:color="auto"/>
              <w:bottom w:val="single" w:sz="4" w:space="0" w:color="auto"/>
              <w:right w:val="single" w:sz="4" w:space="0" w:color="auto"/>
            </w:tcBorders>
            <w:shd w:val="clear" w:color="auto" w:fill="auto"/>
            <w:vAlign w:val="center"/>
          </w:tcPr>
          <w:p w14:paraId="6F045838">
            <w:pPr>
              <w:jc w:val="center"/>
              <w:rPr>
                <w:rFonts w:ascii="宋体" w:eastAsia="宋体" w:hAnsi="宋体" w:cs="宋体"/>
                <w:color w:val="auto"/>
              </w:rPr>
            </w:pPr>
            <w:r>
              <w:rPr>
                <w:rFonts w:ascii="宋体" w:eastAsia="宋体" w:hAnsi="宋体" w:cs="宋体" w:hint="eastAsia"/>
                <w:color w:val="auto"/>
              </w:rPr>
              <w:t>4.5.2.1</w:t>
            </w:r>
          </w:p>
        </w:tc>
        <w:tc>
          <w:tcPr>
            <w:tcW w:w="472" w:type="pct"/>
            <w:tcBorders>
              <w:top w:val="nil"/>
              <w:left w:val="nil"/>
              <w:bottom w:val="single" w:sz="4" w:space="0" w:color="auto"/>
              <w:right w:val="single" w:sz="4" w:space="0" w:color="auto"/>
            </w:tcBorders>
            <w:shd w:val="clear" w:color="auto" w:fill="auto"/>
            <w:vAlign w:val="center"/>
          </w:tcPr>
          <w:p w14:paraId="4FE256D3">
            <w:pPr>
              <w:jc w:val="center"/>
              <w:rPr>
                <w:rFonts w:ascii="宋体" w:eastAsia="宋体" w:hAnsi="宋体" w:cs="宋体"/>
                <w:color w:val="auto"/>
              </w:rPr>
            </w:pPr>
            <w:r>
              <w:rPr>
                <w:rFonts w:ascii="宋体" w:eastAsia="宋体" w:hAnsi="宋体" w:cs="宋体" w:hint="eastAsia"/>
                <w:color w:val="auto"/>
              </w:rPr>
              <w:t>弥散制氧机主机</w:t>
            </w:r>
          </w:p>
        </w:tc>
        <w:tc>
          <w:tcPr>
            <w:tcW w:w="3390" w:type="pct"/>
            <w:tcBorders>
              <w:top w:val="nil"/>
              <w:left w:val="nil"/>
              <w:bottom w:val="single" w:sz="4" w:space="0" w:color="auto"/>
              <w:right w:val="single" w:sz="4" w:space="0" w:color="auto"/>
            </w:tcBorders>
            <w:shd w:val="clear" w:color="auto" w:fill="auto"/>
            <w:vAlign w:val="center"/>
          </w:tcPr>
          <w:p w14:paraId="2FD41D6E">
            <w:pPr>
              <w:rPr>
                <w:rFonts w:ascii="宋体" w:eastAsia="宋体" w:hAnsi="宋体" w:cs="宋体"/>
                <w:color w:val="auto"/>
                <w:lang w:eastAsia="zh-CN"/>
              </w:rPr>
            </w:pPr>
            <w:r>
              <w:rPr>
                <w:rFonts w:ascii="宋体" w:eastAsia="宋体" w:hAnsi="宋体" w:cs="宋体" w:hint="eastAsia"/>
                <w:color w:val="auto"/>
                <w:lang w:eastAsia="zh-CN"/>
              </w:rPr>
              <w:t>1.氧气流量‌：60L/min</w:t>
            </w:r>
            <w:r>
              <w:rPr>
                <w:rFonts w:ascii="宋体" w:eastAsia="宋体" w:hAnsi="宋体" w:cs="宋体" w:hint="eastAsia"/>
                <w:color w:val="auto"/>
                <w:lang w:eastAsia="zh-CN"/>
              </w:rPr>
              <w:br/>
            </w:r>
            <w:r>
              <w:rPr>
                <w:rFonts w:ascii="宋体" w:eastAsia="宋体" w:hAnsi="宋体" w:cs="宋体" w:hint="eastAsia"/>
                <w:color w:val="auto"/>
                <w:lang w:eastAsia="zh-CN"/>
              </w:rPr>
              <w:t>2.氧气浓度‌：93%±3%</w:t>
            </w:r>
            <w:r>
              <w:rPr>
                <w:rFonts w:ascii="宋体" w:eastAsia="宋体" w:hAnsi="宋体" w:cs="宋体" w:hint="eastAsia"/>
                <w:color w:val="auto"/>
                <w:lang w:eastAsia="zh-CN"/>
              </w:rPr>
              <w:br/>
            </w:r>
            <w:r>
              <w:rPr>
                <w:rFonts w:ascii="宋体" w:eastAsia="宋体" w:hAnsi="宋体" w:cs="宋体" w:hint="eastAsia"/>
                <w:color w:val="auto"/>
                <w:lang w:eastAsia="zh-CN"/>
              </w:rPr>
              <w:t>‌3.额定功率‌：4050W</w:t>
            </w:r>
            <w:r>
              <w:rPr>
                <w:rFonts w:ascii="宋体" w:eastAsia="宋体" w:hAnsi="宋体" w:cs="宋体" w:hint="eastAsia"/>
                <w:color w:val="auto"/>
                <w:lang w:eastAsia="zh-CN"/>
              </w:rPr>
              <w:br/>
            </w:r>
            <w:r>
              <w:rPr>
                <w:rFonts w:ascii="宋体" w:eastAsia="宋体" w:hAnsi="宋体" w:cs="宋体" w:hint="eastAsia"/>
                <w:color w:val="auto"/>
                <w:lang w:eastAsia="zh-CN"/>
              </w:rPr>
              <w:t>4.整机噪音‌：≤62dB</w:t>
            </w:r>
            <w:r>
              <w:rPr>
                <w:rFonts w:ascii="宋体" w:eastAsia="宋体" w:hAnsi="宋体" w:cs="宋体" w:hint="eastAsia"/>
                <w:color w:val="auto"/>
                <w:lang w:eastAsia="zh-CN"/>
              </w:rPr>
              <w:br/>
            </w:r>
            <w:r>
              <w:rPr>
                <w:rFonts w:ascii="宋体" w:eastAsia="宋体" w:hAnsi="宋体" w:cs="宋体" w:hint="eastAsia"/>
                <w:color w:val="auto"/>
                <w:lang w:eastAsia="zh-CN"/>
              </w:rPr>
              <w:t>‌5.高原适应性‌：支持海拔3000m以上运行</w:t>
            </w:r>
            <w:r>
              <w:rPr>
                <w:rFonts w:ascii="宋体" w:eastAsia="宋体" w:hAnsi="宋体" w:cs="宋体" w:hint="eastAsia"/>
                <w:color w:val="auto"/>
                <w:lang w:eastAsia="zh-CN"/>
              </w:rPr>
              <w:br/>
            </w:r>
            <w:r>
              <w:rPr>
                <w:rFonts w:ascii="宋体" w:eastAsia="宋体" w:hAnsi="宋体" w:cs="宋体" w:hint="eastAsia"/>
                <w:color w:val="auto"/>
                <w:lang w:eastAsia="zh-CN"/>
              </w:rPr>
              <w:t>6.散热系统‌：排风散热孔+强制对流风扇，散热距离≥50cm</w:t>
            </w:r>
            <w:r>
              <w:rPr>
                <w:rFonts w:ascii="宋体" w:eastAsia="宋体" w:hAnsi="宋体" w:cs="宋体" w:hint="eastAsia"/>
                <w:color w:val="auto"/>
                <w:lang w:eastAsia="zh-CN"/>
              </w:rPr>
              <w:br/>
            </w:r>
            <w:r>
              <w:rPr>
                <w:rFonts w:ascii="宋体" w:eastAsia="宋体" w:hAnsi="宋体" w:cs="宋体" w:hint="eastAsia"/>
                <w:color w:val="auto"/>
                <w:lang w:eastAsia="zh-CN"/>
              </w:rPr>
              <w:t>‌7.报警功能‌：氧浓度异常、断电、压力超限等多重保护</w:t>
            </w:r>
          </w:p>
        </w:tc>
        <w:tc>
          <w:tcPr>
            <w:tcW w:w="262" w:type="pct"/>
            <w:tcBorders>
              <w:top w:val="nil"/>
              <w:left w:val="nil"/>
              <w:bottom w:val="single" w:sz="4" w:space="0" w:color="auto"/>
              <w:right w:val="single" w:sz="4" w:space="0" w:color="auto"/>
            </w:tcBorders>
            <w:shd w:val="clear" w:color="auto" w:fill="auto"/>
            <w:vAlign w:val="center"/>
          </w:tcPr>
          <w:p w14:paraId="7FEC9DEC">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6FB77EC">
            <w:pPr>
              <w:jc w:val="center"/>
              <w:rPr>
                <w:rFonts w:ascii="宋体" w:eastAsia="宋体" w:hAnsi="宋体" w:cs="宋体"/>
                <w:color w:val="auto"/>
              </w:rPr>
            </w:pPr>
            <w:r>
              <w:rPr>
                <w:rFonts w:ascii="宋体" w:eastAsia="宋体" w:hAnsi="宋体" w:cs="宋体" w:hint="eastAsia"/>
                <w:color w:val="auto"/>
              </w:rPr>
              <w:t xml:space="preserve">5 </w:t>
            </w:r>
          </w:p>
        </w:tc>
      </w:tr>
      <w:tr w14:paraId="27D68C50">
        <w:tblPrEx>
          <w:tblW w:w="5000" w:type="pct"/>
          <w:tblInd w:w="0" w:type="dxa"/>
          <w:tblLayout w:type="fixed"/>
          <w:tblCellMar>
            <w:top w:w="0" w:type="dxa"/>
            <w:left w:w="108" w:type="dxa"/>
            <w:bottom w:w="0" w:type="dxa"/>
            <w:right w:w="108" w:type="dxa"/>
          </w:tblCellMar>
        </w:tblPrEx>
        <w:trPr>
          <w:trHeight w:val="447"/>
        </w:trPr>
        <w:tc>
          <w:tcPr>
            <w:tcW w:w="508" w:type="pct"/>
            <w:tcBorders>
              <w:top w:val="nil"/>
              <w:left w:val="single" w:sz="4" w:space="0" w:color="auto"/>
              <w:bottom w:val="single" w:sz="4" w:space="0" w:color="auto"/>
              <w:right w:val="single" w:sz="4" w:space="0" w:color="auto"/>
            </w:tcBorders>
            <w:shd w:val="clear" w:color="auto" w:fill="auto"/>
            <w:vAlign w:val="center"/>
          </w:tcPr>
          <w:p w14:paraId="137A427F">
            <w:pPr>
              <w:jc w:val="center"/>
              <w:rPr>
                <w:rFonts w:ascii="宋体" w:eastAsia="宋体" w:hAnsi="宋体" w:cs="宋体"/>
                <w:color w:val="auto"/>
              </w:rPr>
            </w:pPr>
            <w:r>
              <w:rPr>
                <w:rFonts w:ascii="宋体" w:eastAsia="宋体" w:hAnsi="宋体" w:cs="宋体" w:hint="eastAsia"/>
                <w:color w:val="auto"/>
              </w:rPr>
              <w:t>4.5.2.2</w:t>
            </w:r>
          </w:p>
        </w:tc>
        <w:tc>
          <w:tcPr>
            <w:tcW w:w="472" w:type="pct"/>
            <w:tcBorders>
              <w:top w:val="nil"/>
              <w:left w:val="nil"/>
              <w:bottom w:val="single" w:sz="4" w:space="0" w:color="auto"/>
              <w:right w:val="single" w:sz="4" w:space="0" w:color="auto"/>
            </w:tcBorders>
            <w:shd w:val="clear" w:color="auto" w:fill="auto"/>
            <w:vAlign w:val="center"/>
          </w:tcPr>
          <w:p w14:paraId="32C3AE0A">
            <w:pPr>
              <w:jc w:val="center"/>
              <w:rPr>
                <w:rFonts w:ascii="宋体" w:eastAsia="宋体" w:hAnsi="宋体" w:cs="宋体"/>
                <w:color w:val="auto"/>
              </w:rPr>
            </w:pPr>
            <w:r>
              <w:rPr>
                <w:rFonts w:ascii="宋体" w:eastAsia="宋体" w:hAnsi="宋体" w:cs="宋体" w:hint="eastAsia"/>
                <w:color w:val="auto"/>
              </w:rPr>
              <w:t>暗装制氧终端口</w:t>
            </w:r>
          </w:p>
        </w:tc>
        <w:tc>
          <w:tcPr>
            <w:tcW w:w="3390" w:type="pct"/>
            <w:tcBorders>
              <w:top w:val="nil"/>
              <w:left w:val="nil"/>
              <w:bottom w:val="single" w:sz="4" w:space="0" w:color="auto"/>
              <w:right w:val="single" w:sz="4" w:space="0" w:color="auto"/>
            </w:tcBorders>
            <w:shd w:val="clear" w:color="auto" w:fill="auto"/>
            <w:vAlign w:val="center"/>
          </w:tcPr>
          <w:p w14:paraId="4CFFCC86">
            <w:pPr>
              <w:rPr>
                <w:rFonts w:ascii="宋体" w:eastAsia="宋体" w:hAnsi="宋体" w:cs="宋体"/>
                <w:color w:val="auto"/>
                <w:lang w:eastAsia="zh-CN"/>
              </w:rPr>
            </w:pPr>
            <w:r>
              <w:rPr>
                <w:rFonts w:ascii="宋体" w:eastAsia="宋体" w:hAnsi="宋体" w:cs="宋体" w:hint="eastAsia"/>
                <w:color w:val="auto"/>
                <w:lang w:eastAsia="zh-CN"/>
              </w:rPr>
              <w:t>材质‌：医用级不锈钢,耐高原低温腐蚀</w:t>
            </w:r>
          </w:p>
        </w:tc>
        <w:tc>
          <w:tcPr>
            <w:tcW w:w="262" w:type="pct"/>
            <w:tcBorders>
              <w:top w:val="nil"/>
              <w:left w:val="nil"/>
              <w:bottom w:val="single" w:sz="4" w:space="0" w:color="auto"/>
              <w:right w:val="single" w:sz="4" w:space="0" w:color="auto"/>
            </w:tcBorders>
            <w:shd w:val="clear" w:color="auto" w:fill="auto"/>
            <w:vAlign w:val="center"/>
          </w:tcPr>
          <w:p w14:paraId="0FFE3883">
            <w:pPr>
              <w:jc w:val="center"/>
              <w:rPr>
                <w:rFonts w:ascii="宋体" w:eastAsia="宋体" w:hAnsi="宋体" w:cs="宋体"/>
                <w:color w:val="auto"/>
              </w:rPr>
            </w:pPr>
            <w:r>
              <w:rPr>
                <w:rFonts w:ascii="宋体" w:eastAsia="宋体" w:hAnsi="宋体" w:cs="宋体" w:hint="eastAsia"/>
                <w:color w:val="auto"/>
              </w:rPr>
              <w:t>个</w:t>
            </w:r>
          </w:p>
        </w:tc>
        <w:tc>
          <w:tcPr>
            <w:tcW w:w="366" w:type="pct"/>
            <w:tcBorders>
              <w:top w:val="nil"/>
              <w:left w:val="nil"/>
              <w:bottom w:val="single" w:sz="4" w:space="0" w:color="auto"/>
              <w:right w:val="single" w:sz="4" w:space="0" w:color="auto"/>
            </w:tcBorders>
            <w:shd w:val="clear" w:color="auto" w:fill="auto"/>
            <w:vAlign w:val="center"/>
          </w:tcPr>
          <w:p w14:paraId="0EFC128C">
            <w:pPr>
              <w:jc w:val="center"/>
              <w:rPr>
                <w:rFonts w:ascii="宋体" w:eastAsia="宋体" w:hAnsi="宋体" w:cs="宋体"/>
                <w:color w:val="auto"/>
              </w:rPr>
            </w:pPr>
            <w:r>
              <w:rPr>
                <w:rFonts w:ascii="宋体" w:eastAsia="宋体" w:hAnsi="宋体" w:cs="宋体" w:hint="eastAsia"/>
                <w:color w:val="auto"/>
              </w:rPr>
              <w:t xml:space="preserve">24 </w:t>
            </w:r>
          </w:p>
        </w:tc>
      </w:tr>
      <w:tr w14:paraId="6D0C4939">
        <w:tblPrEx>
          <w:tblW w:w="5000" w:type="pct"/>
          <w:tblInd w:w="0" w:type="dxa"/>
          <w:tblLayout w:type="fixed"/>
          <w:tblCellMar>
            <w:top w:w="0" w:type="dxa"/>
            <w:left w:w="108" w:type="dxa"/>
            <w:bottom w:w="0" w:type="dxa"/>
            <w:right w:w="108" w:type="dxa"/>
          </w:tblCellMar>
        </w:tblPrEx>
        <w:trPr>
          <w:trHeight w:val="447"/>
        </w:trPr>
        <w:tc>
          <w:tcPr>
            <w:tcW w:w="912" w:type="dxa"/>
            <w:tcBorders>
              <w:top w:val="nil"/>
              <w:left w:val="single" w:sz="4" w:space="0" w:color="auto"/>
              <w:bottom w:val="single" w:sz="4" w:space="0" w:color="auto"/>
              <w:right w:val="single" w:sz="4" w:space="0" w:color="auto"/>
            </w:tcBorders>
            <w:shd w:val="clear" w:color="auto" w:fill="auto"/>
            <w:vAlign w:val="center"/>
          </w:tcPr>
          <w:p w14:paraId="659B3FA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4.5.2.3</w:t>
            </w:r>
          </w:p>
        </w:tc>
        <w:tc>
          <w:tcPr>
            <w:tcW w:w="847" w:type="dxa"/>
            <w:tcBorders>
              <w:top w:val="nil"/>
              <w:left w:val="nil"/>
              <w:bottom w:val="single" w:sz="4" w:space="0" w:color="auto"/>
              <w:right w:val="single" w:sz="4" w:space="0" w:color="auto"/>
            </w:tcBorders>
            <w:shd w:val="clear" w:color="auto" w:fill="auto"/>
            <w:vAlign w:val="center"/>
          </w:tcPr>
          <w:p w14:paraId="04C733CE">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氧气主管道</w:t>
            </w:r>
          </w:p>
        </w:tc>
        <w:tc>
          <w:tcPr>
            <w:tcW w:w="6083" w:type="dxa"/>
            <w:tcBorders>
              <w:top w:val="nil"/>
              <w:left w:val="nil"/>
              <w:bottom w:val="single" w:sz="4" w:space="0" w:color="auto"/>
              <w:right w:val="single" w:sz="4" w:space="0" w:color="auto"/>
            </w:tcBorders>
            <w:shd w:val="clear" w:color="auto" w:fill="auto"/>
            <w:vAlign w:val="center"/>
          </w:tcPr>
          <w:p w14:paraId="2F02907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不锈钢</w:t>
            </w:r>
            <w:r>
              <w:rPr>
                <w:rFonts w:eastAsia="等线" w:cs="Times New Roman"/>
                <w:color w:val="FF0000"/>
                <w:kern w:val="0"/>
                <w:sz w:val="20"/>
                <w:szCs w:val="20"/>
              </w:rPr>
              <w:t>Φ16×1.5mm</w:t>
            </w:r>
          </w:p>
        </w:tc>
        <w:tc>
          <w:tcPr>
            <w:tcW w:w="470" w:type="dxa"/>
            <w:tcBorders>
              <w:top w:val="nil"/>
              <w:left w:val="nil"/>
              <w:bottom w:val="single" w:sz="4" w:space="0" w:color="auto"/>
              <w:right w:val="single" w:sz="4" w:space="0" w:color="auto"/>
            </w:tcBorders>
            <w:shd w:val="clear" w:color="auto" w:fill="auto"/>
            <w:vAlign w:val="center"/>
          </w:tcPr>
          <w:p w14:paraId="2782414B">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2FDDD389">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 xml:space="preserve">70 </w:t>
            </w:r>
          </w:p>
        </w:tc>
      </w:tr>
      <w:tr w14:paraId="13F09198">
        <w:tblPrEx>
          <w:tblW w:w="5000" w:type="pct"/>
          <w:tblInd w:w="0" w:type="dxa"/>
          <w:tblLayout w:type="fixed"/>
          <w:tblCellMar>
            <w:top w:w="0" w:type="dxa"/>
            <w:left w:w="108" w:type="dxa"/>
            <w:bottom w:w="0" w:type="dxa"/>
            <w:right w:w="108" w:type="dxa"/>
          </w:tblCellMar>
        </w:tblPrEx>
        <w:trPr>
          <w:trHeight w:val="447"/>
        </w:trPr>
        <w:tc>
          <w:tcPr>
            <w:tcW w:w="912" w:type="dxa"/>
            <w:tcBorders>
              <w:top w:val="nil"/>
              <w:left w:val="single" w:sz="4" w:space="0" w:color="auto"/>
              <w:bottom w:val="single" w:sz="4" w:space="0" w:color="auto"/>
              <w:right w:val="single" w:sz="4" w:space="0" w:color="auto"/>
            </w:tcBorders>
            <w:shd w:val="clear" w:color="auto" w:fill="auto"/>
            <w:vAlign w:val="center"/>
          </w:tcPr>
          <w:p w14:paraId="515AF308">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4.5.2.4</w:t>
            </w:r>
          </w:p>
        </w:tc>
        <w:tc>
          <w:tcPr>
            <w:tcW w:w="847" w:type="dxa"/>
            <w:tcBorders>
              <w:top w:val="nil"/>
              <w:left w:val="nil"/>
              <w:bottom w:val="single" w:sz="4" w:space="0" w:color="auto"/>
              <w:right w:val="single" w:sz="4" w:space="0" w:color="auto"/>
            </w:tcBorders>
            <w:shd w:val="clear" w:color="auto" w:fill="auto"/>
            <w:vAlign w:val="center"/>
          </w:tcPr>
          <w:p w14:paraId="6DE6528C">
            <w:pPr>
              <w:widowControl/>
              <w:spacing w:line="240" w:lineRule="auto"/>
              <w:ind w:firstLine="0" w:firstLineChars="0"/>
              <w:jc w:val="center"/>
              <w:rPr>
                <w:rFonts w:ascii="宋体" w:eastAsia="宋体" w:hAnsi="宋体" w:cs="宋体"/>
                <w:color w:val="FF0000"/>
                <w:lang w:eastAsia="zh-CN"/>
              </w:rPr>
            </w:pPr>
            <w:r>
              <w:rPr>
                <w:rFonts w:ascii="宋体" w:hAnsi="宋体" w:cs="Times New Roman" w:hint="eastAsia"/>
                <w:color w:val="FF0000"/>
                <w:kern w:val="0"/>
                <w:sz w:val="20"/>
                <w:szCs w:val="20"/>
              </w:rPr>
              <w:t>供氧支管道</w:t>
            </w:r>
          </w:p>
        </w:tc>
        <w:tc>
          <w:tcPr>
            <w:tcW w:w="6083" w:type="dxa"/>
            <w:tcBorders>
              <w:top w:val="nil"/>
              <w:left w:val="nil"/>
              <w:bottom w:val="single" w:sz="4" w:space="0" w:color="auto"/>
              <w:right w:val="single" w:sz="4" w:space="0" w:color="auto"/>
            </w:tcBorders>
            <w:shd w:val="clear" w:color="auto" w:fill="auto"/>
            <w:vAlign w:val="center"/>
          </w:tcPr>
          <w:p w14:paraId="618F2782">
            <w:pPr>
              <w:widowControl/>
              <w:spacing w:line="240" w:lineRule="auto"/>
              <w:ind w:firstLine="0" w:firstLineChars="0"/>
              <w:rPr>
                <w:rFonts w:ascii="宋体" w:eastAsia="宋体" w:hAnsi="宋体" w:cs="宋体"/>
                <w:color w:val="FF0000"/>
                <w:lang w:eastAsia="zh-CN"/>
              </w:rPr>
            </w:pPr>
            <w:r>
              <w:rPr>
                <w:rFonts w:ascii="宋体" w:hAnsi="宋体" w:cs="Times New Roman" w:hint="eastAsia"/>
                <w:color w:val="FF0000"/>
                <w:kern w:val="0"/>
                <w:sz w:val="20"/>
                <w:szCs w:val="20"/>
              </w:rPr>
              <w:t>不锈钢</w:t>
            </w:r>
            <w:r>
              <w:rPr>
                <w:rFonts w:eastAsia="等线" w:cs="Times New Roman"/>
                <w:color w:val="FF0000"/>
                <w:kern w:val="0"/>
                <w:sz w:val="20"/>
                <w:szCs w:val="20"/>
              </w:rPr>
              <w:t>Φ8×1.0mm</w:t>
            </w:r>
            <w:r>
              <w:rPr>
                <w:rFonts w:ascii="Arial" w:eastAsia="等线" w:hAnsi="Arial" w:cs="Arial"/>
                <w:color w:val="FF0000"/>
                <w:kern w:val="0"/>
                <w:sz w:val="20"/>
                <w:szCs w:val="20"/>
              </w:rPr>
              <w:t xml:space="preserve"> </w:t>
            </w:r>
          </w:p>
        </w:tc>
        <w:tc>
          <w:tcPr>
            <w:tcW w:w="470" w:type="dxa"/>
            <w:tcBorders>
              <w:top w:val="nil"/>
              <w:left w:val="nil"/>
              <w:bottom w:val="single" w:sz="4" w:space="0" w:color="auto"/>
              <w:right w:val="single" w:sz="4" w:space="0" w:color="auto"/>
            </w:tcBorders>
            <w:shd w:val="clear" w:color="auto" w:fill="auto"/>
            <w:vAlign w:val="center"/>
          </w:tcPr>
          <w:p w14:paraId="567F4F17">
            <w:pPr>
              <w:widowControl/>
              <w:spacing w:line="240" w:lineRule="auto"/>
              <w:ind w:firstLine="0" w:firstLineChars="0"/>
              <w:jc w:val="center"/>
              <w:rPr>
                <w:rFonts w:ascii="宋体" w:eastAsia="宋体" w:hAnsi="宋体" w:cs="宋体"/>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165E167">
            <w:pPr>
              <w:widowControl/>
              <w:spacing w:line="240" w:lineRule="auto"/>
              <w:ind w:firstLine="0" w:firstLineChars="0"/>
              <w:jc w:val="center"/>
              <w:rPr>
                <w:rFonts w:ascii="宋体" w:eastAsia="宋体" w:hAnsi="宋体" w:cs="宋体"/>
                <w:color w:val="FF0000"/>
                <w:lang w:eastAsia="zh-CN"/>
              </w:rPr>
            </w:pPr>
            <w:r>
              <w:rPr>
                <w:rFonts w:eastAsia="等线" w:cs="Times New Roman"/>
                <w:color w:val="FF0000"/>
                <w:kern w:val="0"/>
                <w:sz w:val="20"/>
                <w:szCs w:val="20"/>
              </w:rPr>
              <w:t xml:space="preserve">240 </w:t>
            </w:r>
          </w:p>
        </w:tc>
      </w:tr>
      <w:tr w14:paraId="4A1AE1E4">
        <w:tblPrEx>
          <w:tblW w:w="5000" w:type="pct"/>
          <w:tblInd w:w="0" w:type="dxa"/>
          <w:tblLayout w:type="fixed"/>
          <w:tblCellMar>
            <w:top w:w="0" w:type="dxa"/>
            <w:left w:w="108" w:type="dxa"/>
            <w:bottom w:w="0" w:type="dxa"/>
            <w:right w:w="108" w:type="dxa"/>
          </w:tblCellMar>
        </w:tblPrEx>
        <w:trPr>
          <w:trHeight w:val="447"/>
        </w:trPr>
        <w:tc>
          <w:tcPr>
            <w:tcW w:w="508" w:type="pct"/>
            <w:tcBorders>
              <w:top w:val="nil"/>
              <w:left w:val="single" w:sz="4" w:space="0" w:color="auto"/>
              <w:bottom w:val="single" w:sz="4" w:space="0" w:color="auto"/>
              <w:right w:val="single" w:sz="4" w:space="0" w:color="auto"/>
            </w:tcBorders>
            <w:shd w:val="clear" w:color="auto" w:fill="auto"/>
            <w:vAlign w:val="center"/>
          </w:tcPr>
          <w:p w14:paraId="4E308187">
            <w:pPr>
              <w:jc w:val="center"/>
              <w:rPr>
                <w:rFonts w:ascii="宋体" w:eastAsia="宋体" w:hAnsi="宋体" w:cs="宋体"/>
                <w:color w:val="auto"/>
                <w:lang w:eastAsia="zh-CN"/>
              </w:rPr>
            </w:pPr>
            <w:r>
              <w:rPr>
                <w:rFonts w:ascii="宋体" w:eastAsia="宋体" w:hAnsi="宋体" w:cs="宋体" w:hint="eastAsia"/>
                <w:color w:val="FF0000"/>
              </w:rPr>
              <w:t>4.5.2.</w:t>
            </w:r>
            <w:r>
              <w:rPr>
                <w:rFonts w:ascii="宋体" w:eastAsia="宋体" w:hAnsi="宋体" w:cs="宋体" w:hint="eastAsia"/>
                <w:color w:val="FF0000"/>
                <w:lang w:val="en-US" w:eastAsia="zh-CN"/>
              </w:rPr>
              <w:t>5</w:t>
            </w:r>
          </w:p>
        </w:tc>
        <w:tc>
          <w:tcPr>
            <w:tcW w:w="472" w:type="pct"/>
            <w:tcBorders>
              <w:top w:val="nil"/>
              <w:left w:val="nil"/>
              <w:bottom w:val="single" w:sz="4" w:space="0" w:color="auto"/>
              <w:right w:val="single" w:sz="4" w:space="0" w:color="auto"/>
            </w:tcBorders>
            <w:shd w:val="clear" w:color="auto" w:fill="auto"/>
            <w:vAlign w:val="center"/>
          </w:tcPr>
          <w:p w14:paraId="30116CF3">
            <w:pPr>
              <w:jc w:val="center"/>
              <w:rPr>
                <w:rFonts w:ascii="宋体" w:eastAsia="宋体" w:hAnsi="宋体" w:cs="宋体"/>
                <w:color w:val="auto"/>
              </w:rPr>
            </w:pPr>
            <w:r>
              <w:rPr>
                <w:rFonts w:ascii="宋体" w:eastAsia="宋体" w:hAnsi="宋体" w:cs="宋体" w:hint="eastAsia"/>
                <w:color w:val="auto"/>
              </w:rPr>
              <w:t>配电及控制系统</w:t>
            </w:r>
          </w:p>
        </w:tc>
        <w:tc>
          <w:tcPr>
            <w:tcW w:w="3390" w:type="pct"/>
            <w:tcBorders>
              <w:top w:val="nil"/>
              <w:left w:val="nil"/>
              <w:bottom w:val="single" w:sz="4" w:space="0" w:color="auto"/>
              <w:right w:val="single" w:sz="4" w:space="0" w:color="auto"/>
            </w:tcBorders>
            <w:shd w:val="clear" w:color="auto" w:fill="auto"/>
            <w:vAlign w:val="center"/>
          </w:tcPr>
          <w:p w14:paraId="49166C28">
            <w:pPr>
              <w:rPr>
                <w:rFonts w:ascii="宋体" w:eastAsia="宋体" w:hAnsi="宋体" w:cs="宋体"/>
                <w:color w:val="auto"/>
                <w:lang w:eastAsia="zh-CN"/>
              </w:rPr>
            </w:pPr>
            <w:r>
              <w:rPr>
                <w:rFonts w:ascii="宋体" w:eastAsia="宋体" w:hAnsi="宋体" w:cs="宋体" w:hint="eastAsia"/>
                <w:color w:val="auto"/>
                <w:lang w:eastAsia="zh-CN"/>
              </w:rPr>
              <w:t>配电要求‌</w:t>
            </w:r>
            <w:r>
              <w:rPr>
                <w:rFonts w:ascii="宋体" w:eastAsia="宋体" w:hAnsi="宋体" w:cs="宋体" w:hint="eastAsia"/>
                <w:color w:val="auto"/>
                <w:lang w:eastAsia="zh-CN"/>
              </w:rPr>
              <w:br/>
            </w:r>
            <w:r>
              <w:rPr>
                <w:rFonts w:ascii="宋体" w:eastAsia="宋体" w:hAnsi="宋体" w:cs="宋体" w:hint="eastAsia"/>
                <w:color w:val="auto"/>
                <w:lang w:eastAsia="zh-CN"/>
              </w:rPr>
              <w:t>‌独立回路‌：三相五线制，电缆规格≥6mm²，配置32A断路器</w:t>
            </w:r>
            <w:r>
              <w:rPr>
                <w:rFonts w:ascii="宋体" w:eastAsia="宋体" w:hAnsi="宋体" w:cs="宋体" w:hint="eastAsia"/>
                <w:color w:val="auto"/>
                <w:lang w:eastAsia="zh-CN"/>
              </w:rPr>
              <w:br/>
            </w:r>
            <w:r>
              <w:rPr>
                <w:rFonts w:ascii="宋体" w:eastAsia="宋体" w:hAnsi="宋体" w:cs="宋体" w:hint="eastAsia"/>
                <w:color w:val="auto"/>
                <w:lang w:eastAsia="zh-CN"/>
              </w:rPr>
              <w:t>‌稳压装置‌：输入电压220V±10%，输出波动≤5%5</w:t>
            </w:r>
            <w:r>
              <w:rPr>
                <w:rFonts w:ascii="宋体" w:eastAsia="宋体" w:hAnsi="宋体" w:cs="宋体" w:hint="eastAsia"/>
                <w:color w:val="auto"/>
                <w:lang w:eastAsia="zh-CN"/>
              </w:rPr>
              <w:br/>
            </w:r>
            <w:r>
              <w:rPr>
                <w:rFonts w:ascii="宋体" w:eastAsia="宋体" w:hAnsi="宋体" w:cs="宋体" w:hint="eastAsia"/>
                <w:color w:val="auto"/>
                <w:lang w:eastAsia="zh-CN"/>
              </w:rPr>
              <w:t>‌智能控制‌</w:t>
            </w:r>
            <w:r>
              <w:rPr>
                <w:rFonts w:ascii="宋体" w:eastAsia="宋体" w:hAnsi="宋体" w:cs="宋体" w:hint="eastAsia"/>
                <w:color w:val="auto"/>
                <w:lang w:eastAsia="zh-CN"/>
              </w:rPr>
              <w:br/>
            </w:r>
            <w:r>
              <w:rPr>
                <w:rFonts w:ascii="宋体" w:eastAsia="宋体" w:hAnsi="宋体" w:cs="宋体" w:hint="eastAsia"/>
                <w:color w:val="auto"/>
                <w:lang w:eastAsia="zh-CN"/>
              </w:rPr>
              <w:t>‌监测功能‌：实时显示氧浓度（精度±1.5%）、管道压力、流量分布</w:t>
            </w:r>
          </w:p>
        </w:tc>
        <w:tc>
          <w:tcPr>
            <w:tcW w:w="262" w:type="pct"/>
            <w:tcBorders>
              <w:top w:val="nil"/>
              <w:left w:val="nil"/>
              <w:bottom w:val="single" w:sz="4" w:space="0" w:color="auto"/>
              <w:right w:val="single" w:sz="4" w:space="0" w:color="auto"/>
            </w:tcBorders>
            <w:shd w:val="clear" w:color="auto" w:fill="auto"/>
            <w:vAlign w:val="center"/>
          </w:tcPr>
          <w:p w14:paraId="4462D7C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C71CE1D">
            <w:pPr>
              <w:jc w:val="center"/>
              <w:rPr>
                <w:rFonts w:ascii="宋体" w:eastAsia="宋体" w:hAnsi="宋体" w:cs="宋体"/>
                <w:color w:val="auto"/>
              </w:rPr>
            </w:pPr>
            <w:r>
              <w:rPr>
                <w:rFonts w:ascii="宋体" w:eastAsia="宋体" w:hAnsi="宋体" w:cs="宋体" w:hint="eastAsia"/>
                <w:color w:val="auto"/>
              </w:rPr>
              <w:t xml:space="preserve">1 </w:t>
            </w:r>
          </w:p>
        </w:tc>
      </w:tr>
    </w:tbl>
    <w:p w14:paraId="77D5F1BF">
      <w:pPr>
        <w:pStyle w:val="Heading4"/>
        <w:widowControl w:val="0"/>
        <w:spacing w:before="0" w:after="0" w:line="360" w:lineRule="auto"/>
        <w:ind w:firstLine="420" w:firstLineChars="200"/>
        <w:jc w:val="both"/>
        <w:rPr>
          <w:color w:val="auto"/>
          <w:lang w:eastAsia="zh-CN"/>
        </w:rPr>
      </w:pPr>
      <w:r>
        <w:rPr>
          <w:rFonts w:ascii="宋体" w:eastAsia="宋体" w:hAnsi="宋体" w:cs="宋体" w:hint="eastAsia"/>
          <w:bCs/>
          <w:color w:val="auto"/>
          <w:kern w:val="2"/>
          <w:sz w:val="21"/>
          <w:lang w:eastAsia="zh-CN"/>
        </w:rPr>
        <w:t>2.</w:t>
      </w:r>
      <w:r>
        <w:rPr>
          <w:rFonts w:ascii="宋体" w:eastAsia="宋体" w:hAnsi="宋体" w:cs="宋体" w:hint="eastAsia"/>
          <w:bCs/>
          <w:color w:val="auto"/>
          <w:sz w:val="21"/>
          <w:lang w:eastAsia="zh-CN"/>
        </w:rPr>
        <w:t>区级人影作战可视调度指挥平台</w:t>
      </w:r>
    </w:p>
    <w:tbl>
      <w:tblPr>
        <w:tblStyle w:val="TableNormal"/>
        <w:tblW w:w="5000" w:type="pct"/>
        <w:tblInd w:w="0" w:type="dxa"/>
        <w:tblLayout w:type="fixed"/>
        <w:tblCellMar>
          <w:top w:w="0" w:type="dxa"/>
          <w:left w:w="108" w:type="dxa"/>
          <w:bottom w:w="0" w:type="dxa"/>
          <w:right w:w="108" w:type="dxa"/>
        </w:tblCellMar>
      </w:tblPr>
      <w:tblGrid>
        <w:gridCol w:w="912"/>
        <w:gridCol w:w="847"/>
        <w:gridCol w:w="6083"/>
        <w:gridCol w:w="470"/>
        <w:gridCol w:w="657"/>
      </w:tblGrid>
      <w:tr w14:paraId="657DD96B">
        <w:tblPrEx>
          <w:tblW w:w="5000" w:type="pct"/>
          <w:tblInd w:w="0" w:type="dxa"/>
          <w:tblLayout w:type="fixed"/>
          <w:tblCellMar>
            <w:top w:w="0" w:type="dxa"/>
            <w:left w:w="108" w:type="dxa"/>
            <w:bottom w:w="0" w:type="dxa"/>
            <w:right w:w="108" w:type="dxa"/>
          </w:tblCellMar>
        </w:tblPrEx>
        <w:trPr>
          <w:trHeight w:val="263"/>
        </w:trPr>
        <w:tc>
          <w:tcPr>
            <w:tcW w:w="50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8A30A1">
            <w:pPr>
              <w:jc w:val="center"/>
              <w:rPr>
                <w:rFonts w:ascii="宋体" w:eastAsia="宋体" w:hAnsi="宋体" w:cs="宋体"/>
                <w:b/>
                <w:bCs/>
                <w:color w:val="auto"/>
              </w:rPr>
            </w:pPr>
            <w:r>
              <w:rPr>
                <w:rFonts w:ascii="宋体" w:eastAsia="宋体" w:hAnsi="宋体" w:cs="宋体" w:hint="eastAsia"/>
                <w:b/>
                <w:bCs/>
                <w:color w:val="auto"/>
              </w:rPr>
              <w:t>二</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62DCB1D0">
            <w:pPr>
              <w:rPr>
                <w:rFonts w:ascii="宋体" w:eastAsia="宋体" w:hAnsi="宋体" w:cs="宋体"/>
                <w:b/>
                <w:bCs/>
                <w:color w:val="auto"/>
                <w:lang w:eastAsia="zh-CN"/>
              </w:rPr>
            </w:pPr>
            <w:r>
              <w:rPr>
                <w:rFonts w:ascii="宋体" w:eastAsia="宋体" w:hAnsi="宋体" w:cs="宋体" w:hint="eastAsia"/>
                <w:b/>
                <w:bCs/>
                <w:color w:val="auto"/>
                <w:lang w:eastAsia="zh-CN"/>
              </w:rPr>
              <w:t>区级人影作战可视调度指挥平台</w:t>
            </w:r>
          </w:p>
        </w:tc>
        <w:tc>
          <w:tcPr>
            <w:tcW w:w="262" w:type="pct"/>
            <w:tcBorders>
              <w:top w:val="single" w:sz="4" w:space="0" w:color="auto"/>
              <w:left w:val="nil"/>
              <w:bottom w:val="single" w:sz="4" w:space="0" w:color="auto"/>
              <w:right w:val="single" w:sz="4" w:space="0" w:color="auto"/>
            </w:tcBorders>
            <w:shd w:val="clear" w:color="auto" w:fill="auto"/>
            <w:noWrap/>
            <w:vAlign w:val="center"/>
          </w:tcPr>
          <w:p w14:paraId="53A36420">
            <w:pPr>
              <w:jc w:val="center"/>
              <w:rPr>
                <w:rFonts w:ascii="宋体" w:eastAsia="宋体" w:hAnsi="宋体" w:cs="宋体"/>
                <w:b/>
                <w:bCs/>
                <w:color w:val="auto"/>
                <w:lang w:eastAsia="zh-CN"/>
              </w:rPr>
            </w:pPr>
          </w:p>
        </w:tc>
        <w:tc>
          <w:tcPr>
            <w:tcW w:w="366" w:type="pct"/>
            <w:tcBorders>
              <w:top w:val="single" w:sz="4" w:space="0" w:color="auto"/>
              <w:left w:val="nil"/>
              <w:bottom w:val="single" w:sz="4" w:space="0" w:color="auto"/>
              <w:right w:val="single" w:sz="4" w:space="0" w:color="auto"/>
            </w:tcBorders>
            <w:shd w:val="clear" w:color="auto" w:fill="auto"/>
            <w:noWrap/>
            <w:vAlign w:val="center"/>
          </w:tcPr>
          <w:p w14:paraId="666C7569">
            <w:pPr>
              <w:jc w:val="center"/>
              <w:rPr>
                <w:rFonts w:ascii="宋体" w:eastAsia="宋体" w:hAnsi="宋体" w:cs="宋体"/>
                <w:b/>
                <w:bCs/>
                <w:color w:val="auto"/>
                <w:lang w:eastAsia="zh-CN"/>
              </w:rPr>
            </w:pPr>
          </w:p>
        </w:tc>
      </w:tr>
      <w:tr w14:paraId="7DC6EC51">
        <w:tblPrEx>
          <w:tblW w:w="5000" w:type="pct"/>
          <w:tblInd w:w="0" w:type="dxa"/>
          <w:tblLayout w:type="fixed"/>
          <w:tblCellMar>
            <w:top w:w="0" w:type="dxa"/>
            <w:left w:w="108" w:type="dxa"/>
            <w:bottom w:w="0" w:type="dxa"/>
            <w:right w:w="108" w:type="dxa"/>
          </w:tblCellMar>
        </w:tblPrEx>
        <w:trPr>
          <w:trHeight w:val="263"/>
        </w:trPr>
        <w:tc>
          <w:tcPr>
            <w:tcW w:w="50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22DE6B">
            <w:pPr>
              <w:jc w:val="center"/>
              <w:rPr>
                <w:rFonts w:ascii="宋体" w:eastAsia="宋体" w:hAnsi="宋体" w:cs="宋体"/>
                <w:b/>
                <w:bCs/>
                <w:color w:val="auto"/>
              </w:rPr>
            </w:pPr>
            <w:r>
              <w:rPr>
                <w:rFonts w:ascii="宋体" w:eastAsia="宋体" w:hAnsi="宋体" w:cs="宋体" w:hint="eastAsia"/>
                <w:b/>
                <w:bCs/>
                <w:color w:val="auto"/>
              </w:rPr>
              <w:t>（一）</w:t>
            </w:r>
          </w:p>
        </w:tc>
        <w:tc>
          <w:tcPr>
            <w:tcW w:w="3862" w:type="pct"/>
            <w:gridSpan w:val="2"/>
            <w:tcBorders>
              <w:top w:val="single" w:sz="4" w:space="0" w:color="auto"/>
              <w:left w:val="nil"/>
              <w:bottom w:val="single" w:sz="4" w:space="0" w:color="auto"/>
              <w:right w:val="single" w:sz="4" w:space="0" w:color="auto"/>
            </w:tcBorders>
            <w:shd w:val="clear" w:color="auto" w:fill="auto"/>
            <w:noWrap/>
            <w:vAlign w:val="center"/>
          </w:tcPr>
          <w:p w14:paraId="67F0617D">
            <w:pPr>
              <w:rPr>
                <w:rFonts w:ascii="宋体" w:eastAsia="宋体" w:hAnsi="宋体" w:cs="宋体"/>
                <w:b/>
                <w:bCs/>
                <w:color w:val="auto"/>
                <w:lang w:eastAsia="zh-CN"/>
              </w:rPr>
            </w:pPr>
            <w:r>
              <w:rPr>
                <w:rFonts w:ascii="宋体" w:eastAsia="宋体" w:hAnsi="宋体" w:cs="宋体" w:hint="eastAsia"/>
                <w:b/>
                <w:bCs/>
                <w:color w:val="auto"/>
                <w:lang w:eastAsia="zh-CN"/>
              </w:rPr>
              <w:t>指挥平台业务展示环境升级</w:t>
            </w:r>
          </w:p>
        </w:tc>
        <w:tc>
          <w:tcPr>
            <w:tcW w:w="262" w:type="pct"/>
            <w:tcBorders>
              <w:top w:val="single" w:sz="4" w:space="0" w:color="auto"/>
              <w:left w:val="nil"/>
              <w:bottom w:val="single" w:sz="4" w:space="0" w:color="auto"/>
              <w:right w:val="single" w:sz="4" w:space="0" w:color="auto"/>
            </w:tcBorders>
            <w:shd w:val="clear" w:color="auto" w:fill="auto"/>
            <w:noWrap/>
            <w:vAlign w:val="center"/>
          </w:tcPr>
          <w:p w14:paraId="4B8163A6">
            <w:pPr>
              <w:jc w:val="center"/>
              <w:rPr>
                <w:rFonts w:ascii="宋体" w:eastAsia="宋体" w:hAnsi="宋体" w:cs="宋体"/>
                <w:b/>
                <w:bCs/>
                <w:color w:val="auto"/>
                <w:lang w:eastAsia="zh-CN"/>
              </w:rPr>
            </w:pPr>
          </w:p>
        </w:tc>
        <w:tc>
          <w:tcPr>
            <w:tcW w:w="366" w:type="pct"/>
            <w:tcBorders>
              <w:top w:val="single" w:sz="4" w:space="0" w:color="auto"/>
              <w:left w:val="nil"/>
              <w:bottom w:val="single" w:sz="4" w:space="0" w:color="auto"/>
              <w:right w:val="single" w:sz="4" w:space="0" w:color="auto"/>
            </w:tcBorders>
            <w:shd w:val="clear" w:color="auto" w:fill="auto"/>
            <w:noWrap/>
            <w:vAlign w:val="center"/>
          </w:tcPr>
          <w:p w14:paraId="6212A7F3">
            <w:pPr>
              <w:jc w:val="center"/>
              <w:rPr>
                <w:rFonts w:ascii="宋体" w:eastAsia="宋体" w:hAnsi="宋体" w:cs="宋体"/>
                <w:b/>
                <w:bCs/>
                <w:color w:val="auto"/>
                <w:lang w:eastAsia="zh-CN"/>
              </w:rPr>
            </w:pPr>
          </w:p>
        </w:tc>
      </w:tr>
      <w:tr w14:paraId="633E9F4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27340F2">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332C68CC">
            <w:pPr>
              <w:jc w:val="center"/>
              <w:rPr>
                <w:rFonts w:ascii="宋体" w:eastAsia="宋体" w:hAnsi="宋体" w:cs="宋体"/>
                <w:color w:val="auto"/>
              </w:rPr>
            </w:pPr>
            <w:r>
              <w:rPr>
                <w:rFonts w:ascii="宋体" w:eastAsia="宋体" w:hAnsi="宋体" w:cs="宋体" w:hint="eastAsia"/>
                <w:color w:val="auto"/>
              </w:rPr>
              <w:t>室内全彩小间距 LED</w:t>
            </w:r>
          </w:p>
        </w:tc>
        <w:tc>
          <w:tcPr>
            <w:tcW w:w="3390" w:type="pct"/>
            <w:tcBorders>
              <w:top w:val="nil"/>
              <w:left w:val="nil"/>
              <w:bottom w:val="single" w:sz="4" w:space="0" w:color="auto"/>
              <w:right w:val="single" w:sz="4" w:space="0" w:color="auto"/>
            </w:tcBorders>
            <w:shd w:val="clear" w:color="auto" w:fill="auto"/>
            <w:vAlign w:val="center"/>
          </w:tcPr>
          <w:p w14:paraId="648435C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1、点间距≤0.94mm</w:t>
            </w:r>
          </w:p>
          <w:p w14:paraId="5D6A177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2、封装方式 COB</w:t>
            </w:r>
          </w:p>
          <w:p w14:paraId="6C00301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3、白平衡亮度 600cd/㎡</w:t>
            </w:r>
          </w:p>
          <w:p w14:paraId="2AE8C32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4、箱体分辨率 320 × 360 pixels</w:t>
            </w:r>
          </w:p>
          <w:p w14:paraId="08AB6F9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5、像素密度 1137777pixels /m²</w:t>
            </w:r>
          </w:p>
          <w:p w14:paraId="507382A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6、防护等级 IP50（后）</w:t>
            </w:r>
          </w:p>
          <w:p w14:paraId="35C6556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7、对比度 20000:1</w:t>
            </w:r>
          </w:p>
          <w:p w14:paraId="6363ADC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8、最大功耗 65 W/panel</w:t>
            </w:r>
          </w:p>
          <w:p w14:paraId="0BF2D36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9、平均功耗 22 W/panel</w:t>
            </w:r>
          </w:p>
          <w:p w14:paraId="0591A0E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10、灰度等级 14 bit</w:t>
            </w:r>
          </w:p>
          <w:p w14:paraId="6CF9889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11、刷新率 1920~3000 Hz</w:t>
            </w:r>
          </w:p>
          <w:p w14:paraId="64A1612F">
            <w:pPr>
              <w:rPr>
                <w:rFonts w:ascii="宋体" w:eastAsia="宋体" w:hAnsi="宋体" w:cs="宋体"/>
                <w:color w:val="auto"/>
                <w:lang w:eastAsia="zh-CN"/>
              </w:rPr>
            </w:pPr>
            <w:r>
              <w:rPr>
                <w:rFonts w:ascii="宋体" w:hAnsi="宋体" w:cs="宋体" w:hint="eastAsia"/>
                <w:color w:val="FF0000"/>
              </w:rPr>
              <w:t>12、LED 灯寿命典型值 100000 Hrs。</w:t>
            </w:r>
          </w:p>
        </w:tc>
        <w:tc>
          <w:tcPr>
            <w:tcW w:w="262" w:type="pct"/>
            <w:tcBorders>
              <w:top w:val="nil"/>
              <w:left w:val="nil"/>
              <w:bottom w:val="single" w:sz="4" w:space="0" w:color="auto"/>
              <w:right w:val="single" w:sz="4" w:space="0" w:color="auto"/>
            </w:tcBorders>
            <w:shd w:val="clear" w:color="auto" w:fill="auto"/>
            <w:noWrap/>
            <w:vAlign w:val="center"/>
          </w:tcPr>
          <w:p w14:paraId="3ABCC67B">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noWrap/>
            <w:vAlign w:val="center"/>
          </w:tcPr>
          <w:p w14:paraId="55FF021E">
            <w:pPr>
              <w:jc w:val="center"/>
              <w:rPr>
                <w:rFonts w:ascii="宋体" w:eastAsia="宋体" w:hAnsi="宋体" w:cs="宋体"/>
                <w:color w:val="auto"/>
              </w:rPr>
            </w:pPr>
            <w:r>
              <w:rPr>
                <w:rFonts w:ascii="宋体" w:eastAsia="宋体" w:hAnsi="宋体" w:cs="宋体" w:hint="eastAsia"/>
                <w:color w:val="auto"/>
              </w:rPr>
              <w:t>9.72</w:t>
            </w:r>
          </w:p>
        </w:tc>
      </w:tr>
      <w:tr w14:paraId="191F04F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DC7326D">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6DD06380">
            <w:pPr>
              <w:jc w:val="center"/>
              <w:rPr>
                <w:rFonts w:ascii="宋体" w:eastAsia="宋体" w:hAnsi="宋体" w:cs="宋体"/>
                <w:color w:val="auto"/>
              </w:rPr>
            </w:pPr>
            <w:r>
              <w:rPr>
                <w:rFonts w:ascii="宋体" w:eastAsia="宋体" w:hAnsi="宋体" w:cs="宋体" w:hint="eastAsia"/>
                <w:color w:val="auto"/>
              </w:rPr>
              <w:t>视频拼接控制处理器</w:t>
            </w:r>
          </w:p>
        </w:tc>
        <w:tc>
          <w:tcPr>
            <w:tcW w:w="3390" w:type="pct"/>
            <w:tcBorders>
              <w:top w:val="nil"/>
              <w:left w:val="nil"/>
              <w:bottom w:val="single" w:sz="4" w:space="0" w:color="auto"/>
              <w:right w:val="single" w:sz="4" w:space="0" w:color="auto"/>
            </w:tcBorders>
            <w:shd w:val="clear" w:color="auto" w:fill="auto"/>
            <w:vAlign w:val="center"/>
          </w:tcPr>
          <w:p w14:paraId="2F6A3B0A">
            <w:pPr>
              <w:rPr>
                <w:rFonts w:ascii="宋体" w:eastAsia="宋体" w:hAnsi="宋体" w:cs="宋体" w:hint="eastAsia"/>
                <w:color w:val="auto"/>
                <w:lang w:eastAsia="zh-CN"/>
              </w:rPr>
            </w:pPr>
            <w:r>
              <w:rPr>
                <w:rFonts w:ascii="宋体" w:eastAsia="宋体" w:hAnsi="宋体" w:cs="宋体" w:hint="eastAsia"/>
                <w:color w:val="auto"/>
                <w:lang w:eastAsia="zh-CN"/>
              </w:rPr>
              <w:t>1、2U机箱，单机最大支持带载1703万像素点，其带载宽度最大可达16384像素点，高度最大可达8192像素点。支持6画面显示，位置，大小可自由调节；</w:t>
            </w:r>
            <w:r>
              <w:rPr>
                <w:rFonts w:ascii="宋体" w:eastAsia="宋体" w:hAnsi="宋体" w:cs="宋体" w:hint="eastAsia"/>
                <w:color w:val="auto"/>
                <w:lang w:eastAsia="zh-CN"/>
              </w:rPr>
              <w:br/>
            </w:r>
            <w:r>
              <w:rPr>
                <w:rFonts w:ascii="宋体" w:eastAsia="宋体" w:hAnsi="宋体" w:cs="宋体" w:hint="eastAsia"/>
                <w:color w:val="auto"/>
                <w:lang w:eastAsia="zh-CN"/>
              </w:rPr>
              <w:t>2、功能：可根据显示屏分辨率对输入图像进行拼接、缩放；</w:t>
            </w:r>
            <w:r>
              <w:rPr>
                <w:rFonts w:ascii="宋体" w:eastAsia="宋体" w:hAnsi="宋体" w:cs="宋体" w:hint="eastAsia"/>
                <w:color w:val="auto"/>
                <w:lang w:eastAsia="zh-CN"/>
              </w:rPr>
              <w:br/>
            </w:r>
            <w:r>
              <w:rPr>
                <w:rFonts w:ascii="宋体" w:eastAsia="宋体" w:hAnsi="宋体" w:cs="宋体" w:hint="eastAsia"/>
                <w:color w:val="auto"/>
                <w:lang w:eastAsia="zh-CN"/>
              </w:rPr>
              <w:t>3、支持多窗口（6画面）位置、大小可自由调节；</w:t>
            </w:r>
            <w:r>
              <w:rPr>
                <w:rFonts w:ascii="宋体" w:eastAsia="宋体" w:hAnsi="宋体" w:cs="宋体" w:hint="eastAsia"/>
                <w:color w:val="auto"/>
                <w:lang w:eastAsia="zh-CN"/>
              </w:rPr>
              <w:br/>
            </w:r>
            <w:r>
              <w:rPr>
                <w:rFonts w:ascii="宋体" w:eastAsia="宋体" w:hAnsi="宋体" w:cs="宋体" w:hint="eastAsia"/>
                <w:color w:val="auto"/>
                <w:lang w:eastAsia="zh-CN"/>
              </w:rPr>
              <w:t>4、支持拼接，缩放，画中画；</w:t>
            </w:r>
            <w:r>
              <w:rPr>
                <w:rFonts w:ascii="宋体" w:eastAsia="宋体" w:hAnsi="宋体" w:cs="宋体" w:hint="eastAsia"/>
                <w:color w:val="auto"/>
                <w:lang w:eastAsia="zh-CN"/>
              </w:rPr>
              <w:br/>
            </w:r>
            <w:r>
              <w:rPr>
                <w:rFonts w:ascii="宋体" w:eastAsia="宋体" w:hAnsi="宋体" w:cs="宋体" w:hint="eastAsia"/>
                <w:color w:val="auto"/>
                <w:lang w:eastAsia="zh-CN"/>
              </w:rPr>
              <w:t>5、显示效果：支持低亮高灰支持低亮高灰；支持前面板快速设置显示屏，无需通过计算机；自带LCD液晶显示屏，方便快速设置系统信息及显示；</w:t>
            </w:r>
            <w:r>
              <w:rPr>
                <w:rFonts w:ascii="宋体" w:eastAsia="宋体" w:hAnsi="宋体" w:cs="宋体" w:hint="eastAsia"/>
                <w:color w:val="auto"/>
                <w:lang w:eastAsia="zh-CN"/>
              </w:rPr>
              <w:br/>
            </w:r>
            <w:r>
              <w:rPr>
                <w:rFonts w:ascii="宋体" w:eastAsia="宋体" w:hAnsi="宋体" w:cs="宋体" w:hint="eastAsia"/>
                <w:color w:val="auto"/>
                <w:lang w:eastAsia="zh-CN"/>
              </w:rPr>
              <w:t>6、支持旋转按钮调节亮度，精度1%；支持一键黑屏，一键锁屏；</w:t>
            </w:r>
            <w:r>
              <w:rPr>
                <w:rFonts w:ascii="宋体" w:eastAsia="宋体" w:hAnsi="宋体" w:cs="宋体" w:hint="eastAsia"/>
                <w:color w:val="auto"/>
                <w:lang w:eastAsia="zh-CN"/>
              </w:rPr>
              <w:br/>
            </w:r>
            <w:r>
              <w:rPr>
                <w:rFonts w:ascii="宋体" w:eastAsia="宋体" w:hAnsi="宋体" w:cs="宋体" w:hint="eastAsia"/>
                <w:color w:val="auto"/>
                <w:lang w:eastAsia="zh-CN"/>
              </w:rPr>
              <w:t>7、3D：支持2D、3D，前面板一键切换2D/3D；</w:t>
            </w:r>
          </w:p>
          <w:p w14:paraId="0E182F95">
            <w:pPr>
              <w:rPr>
                <w:rFonts w:ascii="宋体" w:eastAsia="宋体" w:hAnsi="宋体" w:cs="宋体" w:hint="eastAsia"/>
                <w:color w:val="auto"/>
                <w:lang w:eastAsia="zh-CN"/>
              </w:rPr>
            </w:pPr>
            <w:r>
              <w:rPr>
                <w:rFonts w:ascii="宋体" w:hAnsi="宋体" w:cs="宋体" w:hint="eastAsia"/>
                <w:color w:val="FF0000"/>
              </w:rPr>
              <w:t>8、支持U盘播放及升级。</w:t>
            </w:r>
          </w:p>
        </w:tc>
        <w:tc>
          <w:tcPr>
            <w:tcW w:w="262" w:type="pct"/>
            <w:tcBorders>
              <w:top w:val="nil"/>
              <w:left w:val="nil"/>
              <w:bottom w:val="single" w:sz="4" w:space="0" w:color="auto"/>
              <w:right w:val="single" w:sz="4" w:space="0" w:color="auto"/>
            </w:tcBorders>
            <w:shd w:val="clear" w:color="auto" w:fill="auto"/>
            <w:noWrap/>
            <w:vAlign w:val="center"/>
          </w:tcPr>
          <w:p w14:paraId="10D05FA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0A3BE1E9">
            <w:pPr>
              <w:jc w:val="center"/>
              <w:rPr>
                <w:rFonts w:ascii="宋体" w:eastAsia="宋体" w:hAnsi="宋体" w:cs="宋体"/>
                <w:color w:val="auto"/>
              </w:rPr>
            </w:pPr>
            <w:r>
              <w:rPr>
                <w:rFonts w:ascii="宋体" w:eastAsia="宋体" w:hAnsi="宋体" w:cs="宋体" w:hint="eastAsia"/>
                <w:color w:val="auto"/>
              </w:rPr>
              <w:t>1</w:t>
            </w:r>
          </w:p>
        </w:tc>
      </w:tr>
      <w:tr w14:paraId="13342681">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99475D4">
            <w:pPr>
              <w:jc w:val="center"/>
              <w:rPr>
                <w:rFonts w:ascii="宋体" w:eastAsia="宋体" w:hAnsi="宋体" w:cs="宋体"/>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08344C55">
            <w:pPr>
              <w:jc w:val="center"/>
              <w:rPr>
                <w:rFonts w:ascii="宋体" w:eastAsia="宋体" w:hAnsi="宋体" w:cs="宋体"/>
                <w:color w:val="auto"/>
              </w:rPr>
            </w:pPr>
            <w:r>
              <w:rPr>
                <w:rFonts w:ascii="宋体" w:eastAsia="宋体" w:hAnsi="宋体" w:cs="宋体" w:hint="eastAsia"/>
                <w:color w:val="auto"/>
              </w:rPr>
              <w:t>显示屏系统控制软件</w:t>
            </w:r>
          </w:p>
        </w:tc>
        <w:tc>
          <w:tcPr>
            <w:tcW w:w="3390" w:type="pct"/>
            <w:tcBorders>
              <w:top w:val="nil"/>
              <w:left w:val="nil"/>
              <w:bottom w:val="single" w:sz="4" w:space="0" w:color="auto"/>
              <w:right w:val="single" w:sz="4" w:space="0" w:color="auto"/>
            </w:tcBorders>
            <w:shd w:val="clear" w:color="auto" w:fill="auto"/>
            <w:vAlign w:val="center"/>
          </w:tcPr>
          <w:p w14:paraId="598C2B2F">
            <w:pPr>
              <w:rPr>
                <w:rFonts w:ascii="宋体" w:eastAsia="宋体" w:hAnsi="宋体" w:cs="宋体"/>
                <w:color w:val="auto"/>
                <w:lang w:eastAsia="zh-CN"/>
              </w:rPr>
            </w:pPr>
            <w:r>
              <w:rPr>
                <w:rFonts w:ascii="宋体" w:eastAsia="宋体" w:hAnsi="宋体" w:cs="宋体" w:hint="eastAsia"/>
                <w:color w:val="auto"/>
                <w:lang w:eastAsia="zh-CN"/>
              </w:rPr>
              <w:t>系统操作软件，用于控制大屏,可对输出图像进行色度、饱和度、亮度、对比度调节。操作直观，所见所得。可以方便直观地编排各式各样图文并茂的显示元素。支持多种视频、动画文件,独立的表格编辑功能。支持多种视频设备接入，可以在屏上放视频，也可从摄像机中输入视频图像。系统支持多屏体输出,每屏独立编辑,每屏可有多个场景，屏幕区域可随意分割，实现对超大屏体的支持。</w:t>
            </w:r>
          </w:p>
        </w:tc>
        <w:tc>
          <w:tcPr>
            <w:tcW w:w="262" w:type="pct"/>
            <w:tcBorders>
              <w:top w:val="nil"/>
              <w:left w:val="nil"/>
              <w:bottom w:val="single" w:sz="4" w:space="0" w:color="auto"/>
              <w:right w:val="single" w:sz="4" w:space="0" w:color="auto"/>
            </w:tcBorders>
            <w:shd w:val="clear" w:color="auto" w:fill="auto"/>
            <w:vAlign w:val="center"/>
          </w:tcPr>
          <w:p w14:paraId="258FC73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61AB2C1">
            <w:pPr>
              <w:jc w:val="center"/>
              <w:rPr>
                <w:rFonts w:ascii="宋体" w:eastAsia="宋体" w:hAnsi="宋体" w:cs="宋体"/>
                <w:color w:val="auto"/>
              </w:rPr>
            </w:pPr>
            <w:r>
              <w:rPr>
                <w:rFonts w:ascii="宋体" w:eastAsia="宋体" w:hAnsi="宋体" w:cs="宋体" w:hint="eastAsia"/>
                <w:color w:val="auto"/>
              </w:rPr>
              <w:t xml:space="preserve">1 </w:t>
            </w:r>
          </w:p>
        </w:tc>
      </w:tr>
      <w:tr w14:paraId="689C32A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860D518">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43C2BC12">
            <w:pPr>
              <w:jc w:val="center"/>
              <w:rPr>
                <w:rFonts w:ascii="宋体" w:eastAsia="宋体" w:hAnsi="宋体" w:cs="宋体"/>
                <w:color w:val="auto"/>
              </w:rPr>
            </w:pPr>
            <w:r>
              <w:rPr>
                <w:rFonts w:ascii="宋体" w:eastAsia="宋体" w:hAnsi="宋体" w:cs="宋体" w:hint="eastAsia"/>
                <w:color w:val="auto"/>
              </w:rPr>
              <w:t>智能配电系统</w:t>
            </w:r>
          </w:p>
        </w:tc>
        <w:tc>
          <w:tcPr>
            <w:tcW w:w="3390" w:type="pct"/>
            <w:tcBorders>
              <w:top w:val="nil"/>
              <w:left w:val="nil"/>
              <w:bottom w:val="single" w:sz="4" w:space="0" w:color="auto"/>
              <w:right w:val="single" w:sz="4" w:space="0" w:color="auto"/>
            </w:tcBorders>
            <w:shd w:val="clear" w:color="auto" w:fill="auto"/>
            <w:vAlign w:val="center"/>
          </w:tcPr>
          <w:p w14:paraId="6D1DE76B">
            <w:pPr>
              <w:numPr>
                <w:ilvl w:val="0"/>
                <w:numId w:val="39"/>
              </w:numPr>
              <w:rPr>
                <w:rFonts w:ascii="宋体" w:eastAsia="宋体" w:hAnsi="宋体" w:cs="宋体" w:hint="eastAsia"/>
                <w:color w:val="auto"/>
                <w:lang w:eastAsia="zh-CN"/>
              </w:rPr>
            </w:pPr>
            <w:r>
              <w:rPr>
                <w:rFonts w:ascii="宋体" w:eastAsia="宋体" w:hAnsi="宋体" w:cs="宋体" w:hint="eastAsia"/>
                <w:color w:val="auto"/>
                <w:lang w:eastAsia="zh-CN"/>
              </w:rPr>
              <w:t>输入电压：3 相 380V，50Hz</w:t>
            </w:r>
            <w:r>
              <w:rPr>
                <w:rFonts w:ascii="宋体" w:eastAsia="宋体" w:hAnsi="宋体" w:cs="宋体" w:hint="eastAsia"/>
                <w:color w:val="auto"/>
                <w:lang w:eastAsia="zh-CN"/>
              </w:rPr>
              <w:br/>
            </w:r>
            <w:r>
              <w:rPr>
                <w:rFonts w:ascii="宋体" w:eastAsia="宋体" w:hAnsi="宋体" w:cs="宋体" w:hint="eastAsia"/>
                <w:color w:val="auto"/>
                <w:lang w:eastAsia="zh-CN"/>
              </w:rPr>
              <w:t>2、额定功率：20KW</w:t>
            </w:r>
            <w:r>
              <w:rPr>
                <w:rFonts w:ascii="宋体" w:eastAsia="宋体" w:hAnsi="宋体" w:cs="宋体" w:hint="eastAsia"/>
                <w:color w:val="auto"/>
                <w:lang w:eastAsia="zh-CN"/>
              </w:rPr>
              <w:br/>
            </w:r>
            <w:r>
              <w:rPr>
                <w:rFonts w:ascii="宋体" w:eastAsia="宋体" w:hAnsi="宋体" w:cs="宋体" w:hint="eastAsia"/>
                <w:color w:val="auto"/>
                <w:lang w:eastAsia="zh-CN"/>
              </w:rPr>
              <w:t>3、具备过压、过流、欠压、缺相、短路、断路保护与报警功能；</w:t>
            </w:r>
            <w:r>
              <w:rPr>
                <w:rFonts w:ascii="宋体" w:eastAsia="宋体" w:hAnsi="宋体" w:cs="宋体" w:hint="eastAsia"/>
                <w:color w:val="auto"/>
                <w:lang w:eastAsia="zh-CN"/>
              </w:rPr>
              <w:br/>
            </w:r>
            <w:r>
              <w:rPr>
                <w:rFonts w:ascii="宋体" w:eastAsia="宋体" w:hAnsi="宋体" w:cs="宋体" w:hint="eastAsia"/>
                <w:color w:val="auto"/>
                <w:lang w:eastAsia="zh-CN"/>
              </w:rPr>
              <w:t>4、具备分步延时起动和分步延时断电的功能，以减小显示屏停、送电时对电网的冲击。</w:t>
            </w:r>
          </w:p>
          <w:p w14:paraId="7ADDE3C2">
            <w:pPr>
              <w:numPr>
                <w:ilvl w:val="0"/>
                <w:numId w:val="0"/>
              </w:numPr>
              <w:rPr>
                <w:rFonts w:ascii="宋体" w:eastAsia="宋体" w:hAnsi="宋体" w:cs="宋体" w:hint="eastAsia"/>
                <w:color w:val="auto"/>
                <w:lang w:eastAsia="zh-CN"/>
              </w:rPr>
            </w:pPr>
            <w:r>
              <w:rPr>
                <w:rFonts w:ascii="宋体" w:hAnsi="宋体" w:cs="宋体" w:hint="eastAsia"/>
                <w:color w:val="FF0000"/>
              </w:rPr>
              <w:t>5、外壳设计:精巧轻薄 V0级阻燃绝缘材料</w:t>
            </w:r>
          </w:p>
        </w:tc>
        <w:tc>
          <w:tcPr>
            <w:tcW w:w="262" w:type="pct"/>
            <w:tcBorders>
              <w:top w:val="nil"/>
              <w:left w:val="nil"/>
              <w:bottom w:val="single" w:sz="4" w:space="0" w:color="auto"/>
              <w:right w:val="single" w:sz="4" w:space="0" w:color="auto"/>
            </w:tcBorders>
            <w:shd w:val="clear" w:color="auto" w:fill="auto"/>
            <w:noWrap/>
            <w:vAlign w:val="center"/>
          </w:tcPr>
          <w:p w14:paraId="08B92865">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F1C5B36">
            <w:pPr>
              <w:jc w:val="center"/>
              <w:rPr>
                <w:rFonts w:ascii="宋体" w:eastAsia="宋体" w:hAnsi="宋体" w:cs="宋体"/>
                <w:color w:val="auto"/>
              </w:rPr>
            </w:pPr>
            <w:r>
              <w:rPr>
                <w:rFonts w:ascii="宋体" w:eastAsia="宋体" w:hAnsi="宋体" w:cs="宋体" w:hint="eastAsia"/>
                <w:color w:val="auto"/>
              </w:rPr>
              <w:t xml:space="preserve">1 </w:t>
            </w:r>
          </w:p>
        </w:tc>
      </w:tr>
      <w:tr w14:paraId="7FDC16E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CD69449">
            <w:pPr>
              <w:jc w:val="center"/>
              <w:rPr>
                <w:rFonts w:ascii="宋体" w:eastAsia="宋体" w:hAnsi="宋体" w:cs="宋体"/>
                <w:color w:val="auto"/>
              </w:rPr>
            </w:pPr>
            <w:r>
              <w:rPr>
                <w:rFonts w:ascii="宋体" w:eastAsia="宋体" w:hAnsi="宋体" w:cs="宋体" w:hint="eastAsia"/>
                <w:color w:val="auto"/>
              </w:rPr>
              <w:t>5</w:t>
            </w:r>
          </w:p>
        </w:tc>
        <w:tc>
          <w:tcPr>
            <w:tcW w:w="472" w:type="pct"/>
            <w:tcBorders>
              <w:top w:val="nil"/>
              <w:left w:val="nil"/>
              <w:bottom w:val="single" w:sz="4" w:space="0" w:color="auto"/>
              <w:right w:val="single" w:sz="4" w:space="0" w:color="auto"/>
            </w:tcBorders>
            <w:shd w:val="clear" w:color="auto" w:fill="auto"/>
            <w:vAlign w:val="center"/>
          </w:tcPr>
          <w:p w14:paraId="34D8B553">
            <w:pPr>
              <w:jc w:val="center"/>
              <w:rPr>
                <w:rFonts w:ascii="宋体" w:eastAsia="宋体" w:hAnsi="宋体" w:cs="宋体"/>
                <w:color w:val="auto"/>
              </w:rPr>
            </w:pPr>
            <w:r>
              <w:rPr>
                <w:rFonts w:ascii="宋体" w:eastAsia="宋体" w:hAnsi="宋体" w:cs="宋体" w:hint="eastAsia"/>
                <w:color w:val="auto"/>
              </w:rPr>
              <w:t>钢结构及包边</w:t>
            </w:r>
          </w:p>
        </w:tc>
        <w:tc>
          <w:tcPr>
            <w:tcW w:w="3390" w:type="pct"/>
            <w:tcBorders>
              <w:top w:val="nil"/>
              <w:left w:val="nil"/>
              <w:bottom w:val="single" w:sz="4" w:space="0" w:color="auto"/>
              <w:right w:val="single" w:sz="4" w:space="0" w:color="auto"/>
            </w:tcBorders>
            <w:shd w:val="clear" w:color="auto" w:fill="auto"/>
            <w:vAlign w:val="center"/>
          </w:tcPr>
          <w:p w14:paraId="3C8DD45A">
            <w:pPr>
              <w:rPr>
                <w:rFonts w:ascii="宋体" w:eastAsia="宋体" w:hAnsi="宋体" w:cs="宋体"/>
                <w:color w:val="auto"/>
                <w:lang w:eastAsia="zh-CN"/>
              </w:rPr>
            </w:pPr>
            <w:r>
              <w:rPr>
                <w:rFonts w:ascii="宋体" w:eastAsia="宋体" w:hAnsi="宋体" w:cs="宋体" w:hint="eastAsia"/>
                <w:color w:val="auto"/>
                <w:lang w:eastAsia="zh-CN"/>
              </w:rPr>
              <w:t>钢结构制作+不锈钢包边</w:t>
            </w:r>
          </w:p>
        </w:tc>
        <w:tc>
          <w:tcPr>
            <w:tcW w:w="262" w:type="pct"/>
            <w:tcBorders>
              <w:top w:val="nil"/>
              <w:left w:val="nil"/>
              <w:bottom w:val="single" w:sz="4" w:space="0" w:color="auto"/>
              <w:right w:val="single" w:sz="4" w:space="0" w:color="auto"/>
            </w:tcBorders>
            <w:shd w:val="clear" w:color="auto" w:fill="auto"/>
            <w:noWrap/>
            <w:vAlign w:val="center"/>
          </w:tcPr>
          <w:p w14:paraId="69B4F4A9">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5A75A590">
            <w:pPr>
              <w:jc w:val="center"/>
              <w:rPr>
                <w:rFonts w:ascii="宋体" w:eastAsia="宋体" w:hAnsi="宋体" w:cs="宋体"/>
                <w:color w:val="auto"/>
              </w:rPr>
            </w:pPr>
            <w:r>
              <w:rPr>
                <w:rFonts w:ascii="宋体" w:eastAsia="宋体" w:hAnsi="宋体" w:cs="宋体" w:hint="eastAsia"/>
                <w:color w:val="auto"/>
              </w:rPr>
              <w:t>9.72</w:t>
            </w:r>
          </w:p>
        </w:tc>
      </w:tr>
      <w:tr w14:paraId="7F7E158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3A08351">
            <w:pPr>
              <w:jc w:val="center"/>
              <w:rPr>
                <w:rFonts w:ascii="宋体" w:eastAsia="宋体" w:hAnsi="宋体" w:cs="宋体"/>
                <w:color w:val="auto"/>
              </w:rPr>
            </w:pPr>
            <w:r>
              <w:rPr>
                <w:rFonts w:ascii="宋体" w:eastAsia="宋体" w:hAnsi="宋体" w:cs="宋体" w:hint="eastAsia"/>
                <w:color w:val="auto"/>
              </w:rPr>
              <w:t>6</w:t>
            </w:r>
          </w:p>
        </w:tc>
        <w:tc>
          <w:tcPr>
            <w:tcW w:w="472" w:type="pct"/>
            <w:tcBorders>
              <w:top w:val="nil"/>
              <w:left w:val="nil"/>
              <w:bottom w:val="single" w:sz="4" w:space="0" w:color="auto"/>
              <w:right w:val="single" w:sz="4" w:space="0" w:color="auto"/>
            </w:tcBorders>
            <w:shd w:val="clear" w:color="auto" w:fill="auto"/>
            <w:vAlign w:val="center"/>
          </w:tcPr>
          <w:p w14:paraId="709C257C">
            <w:pPr>
              <w:jc w:val="center"/>
              <w:rPr>
                <w:rFonts w:ascii="宋体" w:eastAsia="宋体" w:hAnsi="宋体" w:cs="宋体"/>
                <w:color w:val="auto"/>
              </w:rPr>
            </w:pPr>
            <w:r>
              <w:rPr>
                <w:rFonts w:ascii="宋体" w:eastAsia="宋体" w:hAnsi="宋体" w:cs="宋体" w:hint="eastAsia"/>
                <w:color w:val="auto"/>
              </w:rPr>
              <w:t>LED屏强电及弱电</w:t>
            </w:r>
          </w:p>
        </w:tc>
        <w:tc>
          <w:tcPr>
            <w:tcW w:w="3390" w:type="pct"/>
            <w:tcBorders>
              <w:top w:val="nil"/>
              <w:left w:val="nil"/>
              <w:bottom w:val="single" w:sz="4" w:space="0" w:color="auto"/>
              <w:right w:val="single" w:sz="4" w:space="0" w:color="auto"/>
            </w:tcBorders>
            <w:shd w:val="clear" w:color="auto" w:fill="auto"/>
            <w:vAlign w:val="center"/>
          </w:tcPr>
          <w:p w14:paraId="1B600C5C">
            <w:pPr>
              <w:rPr>
                <w:rFonts w:ascii="宋体" w:eastAsia="宋体" w:hAnsi="宋体" w:cs="宋体"/>
                <w:color w:val="auto"/>
                <w:lang w:eastAsia="zh-CN"/>
              </w:rPr>
            </w:pPr>
            <w:r>
              <w:rPr>
                <w:rFonts w:ascii="宋体" w:eastAsia="宋体" w:hAnsi="宋体" w:cs="宋体" w:hint="eastAsia"/>
                <w:color w:val="auto"/>
                <w:lang w:eastAsia="zh-CN"/>
              </w:rPr>
              <w:t>LED屏体至配电柜电源线及屏体内电源线和信号线、高清线缆等。</w:t>
            </w:r>
          </w:p>
        </w:tc>
        <w:tc>
          <w:tcPr>
            <w:tcW w:w="262" w:type="pct"/>
            <w:tcBorders>
              <w:top w:val="nil"/>
              <w:left w:val="nil"/>
              <w:bottom w:val="single" w:sz="4" w:space="0" w:color="auto"/>
              <w:right w:val="single" w:sz="4" w:space="0" w:color="auto"/>
            </w:tcBorders>
            <w:shd w:val="clear" w:color="auto" w:fill="auto"/>
            <w:noWrap/>
            <w:vAlign w:val="center"/>
          </w:tcPr>
          <w:p w14:paraId="0289DEB6">
            <w:pPr>
              <w:jc w:val="center"/>
              <w:rPr>
                <w:rFonts w:ascii="宋体" w:eastAsia="宋体" w:hAnsi="宋体" w:cs="宋体"/>
                <w:color w:val="auto"/>
              </w:rPr>
            </w:pPr>
            <w:r>
              <w:rPr>
                <w:rFonts w:ascii="宋体" w:eastAsia="宋体" w:hAnsi="宋体" w:cs="宋体" w:hint="eastAsia"/>
                <w:color w:val="auto"/>
              </w:rPr>
              <w:t>项</w:t>
            </w:r>
          </w:p>
        </w:tc>
        <w:tc>
          <w:tcPr>
            <w:tcW w:w="366" w:type="pct"/>
            <w:tcBorders>
              <w:top w:val="nil"/>
              <w:left w:val="nil"/>
              <w:bottom w:val="single" w:sz="4" w:space="0" w:color="auto"/>
              <w:right w:val="single" w:sz="4" w:space="0" w:color="auto"/>
            </w:tcBorders>
            <w:shd w:val="clear" w:color="auto" w:fill="auto"/>
            <w:vAlign w:val="center"/>
          </w:tcPr>
          <w:p w14:paraId="066E2DD0">
            <w:pPr>
              <w:jc w:val="center"/>
              <w:rPr>
                <w:rFonts w:ascii="宋体" w:eastAsia="宋体" w:hAnsi="宋体" w:cs="宋体"/>
                <w:color w:val="auto"/>
              </w:rPr>
            </w:pPr>
            <w:r>
              <w:rPr>
                <w:rFonts w:ascii="宋体" w:eastAsia="宋体" w:hAnsi="宋体" w:cs="宋体" w:hint="eastAsia"/>
                <w:color w:val="auto"/>
              </w:rPr>
              <w:t xml:space="preserve">1 </w:t>
            </w:r>
          </w:p>
        </w:tc>
      </w:tr>
      <w:tr w14:paraId="64BC8DC1">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45B4711">
            <w:pPr>
              <w:jc w:val="center"/>
              <w:rPr>
                <w:rFonts w:ascii="宋体" w:eastAsia="宋体" w:hAnsi="宋体" w:cs="宋体"/>
                <w:b/>
                <w:bCs/>
                <w:color w:val="auto"/>
              </w:rPr>
            </w:pPr>
            <w:r>
              <w:rPr>
                <w:rFonts w:ascii="宋体" w:eastAsia="宋体" w:hAnsi="宋体" w:cs="宋体" w:hint="eastAsia"/>
                <w:b/>
                <w:bCs/>
                <w:color w:val="auto"/>
              </w:rPr>
              <w:t>（二）</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072C674F">
            <w:pPr>
              <w:rPr>
                <w:rFonts w:ascii="宋体" w:eastAsia="宋体" w:hAnsi="宋体" w:cs="宋体"/>
                <w:b/>
                <w:bCs/>
                <w:color w:val="auto"/>
                <w:lang w:eastAsia="zh-CN"/>
              </w:rPr>
            </w:pPr>
            <w:r>
              <w:rPr>
                <w:rFonts w:ascii="宋体" w:eastAsia="宋体" w:hAnsi="宋体" w:cs="宋体" w:hint="eastAsia"/>
                <w:b/>
                <w:bCs/>
                <w:color w:val="auto"/>
                <w:lang w:eastAsia="zh-CN"/>
              </w:rPr>
              <w:t>指挥平台分布式视频云升级</w:t>
            </w:r>
          </w:p>
        </w:tc>
        <w:tc>
          <w:tcPr>
            <w:tcW w:w="262" w:type="pct"/>
            <w:tcBorders>
              <w:top w:val="nil"/>
              <w:left w:val="nil"/>
              <w:bottom w:val="single" w:sz="4" w:space="0" w:color="auto"/>
              <w:right w:val="single" w:sz="4" w:space="0" w:color="auto"/>
            </w:tcBorders>
            <w:shd w:val="clear" w:color="auto" w:fill="auto"/>
            <w:noWrap/>
            <w:vAlign w:val="center"/>
          </w:tcPr>
          <w:p w14:paraId="6E985F17">
            <w:pPr>
              <w:jc w:val="cente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noWrap/>
            <w:vAlign w:val="center"/>
          </w:tcPr>
          <w:p w14:paraId="1F3C7203">
            <w:pPr>
              <w:jc w:val="center"/>
              <w:rPr>
                <w:rFonts w:ascii="宋体" w:eastAsia="宋体" w:hAnsi="宋体" w:cs="宋体"/>
                <w:b/>
                <w:bCs/>
                <w:color w:val="auto"/>
                <w:lang w:eastAsia="zh-CN"/>
              </w:rPr>
            </w:pPr>
          </w:p>
        </w:tc>
      </w:tr>
      <w:tr w14:paraId="6DC6C08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DC24F77">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1B63224F">
            <w:pPr>
              <w:jc w:val="center"/>
              <w:rPr>
                <w:rFonts w:ascii="宋体" w:eastAsia="宋体" w:hAnsi="宋体" w:cs="宋体"/>
                <w:color w:val="auto"/>
              </w:rPr>
            </w:pPr>
            <w:r>
              <w:rPr>
                <w:rFonts w:ascii="宋体" w:eastAsia="宋体" w:hAnsi="宋体" w:cs="宋体" w:hint="eastAsia"/>
                <w:color w:val="auto"/>
              </w:rPr>
              <w:t>分布式输入节点</w:t>
            </w:r>
          </w:p>
        </w:tc>
        <w:tc>
          <w:tcPr>
            <w:tcW w:w="3390" w:type="pct"/>
            <w:tcBorders>
              <w:top w:val="nil"/>
              <w:left w:val="nil"/>
              <w:bottom w:val="single" w:sz="4" w:space="0" w:color="auto"/>
              <w:right w:val="single" w:sz="4" w:space="0" w:color="auto"/>
            </w:tcBorders>
            <w:shd w:val="clear" w:color="auto" w:fill="auto"/>
            <w:vAlign w:val="center"/>
          </w:tcPr>
          <w:p w14:paraId="3AE67AF2">
            <w:pPr>
              <w:rPr>
                <w:rFonts w:ascii="宋体" w:eastAsia="宋体" w:hAnsi="宋体" w:cs="宋体"/>
                <w:color w:val="auto"/>
                <w:lang w:eastAsia="zh-CN"/>
              </w:rPr>
            </w:pPr>
            <w:r>
              <w:rPr>
                <w:rFonts w:ascii="宋体" w:eastAsia="宋体" w:hAnsi="宋体" w:cs="宋体" w:hint="eastAsia"/>
                <w:color w:val="auto"/>
                <w:lang w:eastAsia="zh-CN"/>
              </w:rPr>
              <w:t xml:space="preserve">1、支持4k信号输入，确保图像细节和流畅性； </w:t>
            </w:r>
            <w:r>
              <w:rPr>
                <w:rFonts w:ascii="宋体" w:eastAsia="宋体" w:hAnsi="宋体" w:cs="宋体" w:hint="eastAsia"/>
                <w:color w:val="auto"/>
                <w:lang w:eastAsia="zh-CN"/>
              </w:rPr>
              <w:br/>
            </w:r>
            <w:r>
              <w:rPr>
                <w:rFonts w:ascii="宋体" w:eastAsia="宋体" w:hAnsi="宋体" w:cs="宋体" w:hint="eastAsia"/>
                <w:color w:val="auto"/>
                <w:lang w:eastAsia="zh-CN"/>
              </w:rPr>
              <w:t>2、输入信号预览：支持实时输入信号预览回显，支持≥125路信号同时回显，且可设置回显画面分辨率；</w:t>
            </w:r>
            <w:r>
              <w:rPr>
                <w:rFonts w:ascii="宋体" w:eastAsia="宋体" w:hAnsi="宋体" w:cs="宋体" w:hint="eastAsia"/>
                <w:color w:val="auto"/>
                <w:lang w:eastAsia="zh-CN"/>
              </w:rPr>
              <w:br/>
            </w:r>
            <w:r>
              <w:rPr>
                <w:rFonts w:ascii="宋体" w:eastAsia="宋体" w:hAnsi="宋体" w:cs="宋体" w:hint="eastAsia"/>
                <w:color w:val="auto"/>
                <w:lang w:eastAsia="zh-CN"/>
              </w:rPr>
              <w:t>3、前面板具备OLED屏，支持中文显示，可显示信号名称、IP地址、设备信息；支持显示设备实时状态，如网络状态，信号状态，故障状态；</w:t>
            </w:r>
            <w:r>
              <w:rPr>
                <w:rFonts w:ascii="宋体" w:eastAsia="宋体" w:hAnsi="宋体" w:cs="宋体" w:hint="eastAsia"/>
                <w:color w:val="auto"/>
                <w:lang w:eastAsia="zh-CN"/>
              </w:rPr>
              <w:br/>
            </w:r>
            <w:r>
              <w:rPr>
                <w:rFonts w:ascii="宋体" w:eastAsia="宋体" w:hAnsi="宋体" w:cs="宋体" w:hint="eastAsia"/>
                <w:color w:val="auto"/>
                <w:lang w:eastAsia="zh-CN"/>
              </w:rPr>
              <w:t>4、双线热备份：支持1光1电双线路热备份，主线路故障时则自动切换到备用线路；</w:t>
            </w:r>
            <w:r>
              <w:rPr>
                <w:rFonts w:ascii="宋体" w:eastAsia="宋体" w:hAnsi="宋体" w:cs="宋体" w:hint="eastAsia"/>
                <w:color w:val="auto"/>
                <w:lang w:eastAsia="zh-CN"/>
              </w:rPr>
              <w:br/>
            </w:r>
            <w:r>
              <w:rPr>
                <w:rFonts w:ascii="宋体" w:eastAsia="宋体" w:hAnsi="宋体" w:cs="宋体" w:hint="eastAsia"/>
                <w:color w:val="auto"/>
                <w:lang w:eastAsia="zh-CN"/>
              </w:rPr>
              <w:t>5、输入信号支持字幕、透明台标叠加显示，字体、大小、颜色可自定义设置；</w:t>
            </w:r>
            <w:r>
              <w:rPr>
                <w:rFonts w:ascii="宋体" w:eastAsia="宋体" w:hAnsi="宋体" w:cs="宋体" w:hint="eastAsia"/>
                <w:color w:val="auto"/>
                <w:lang w:eastAsia="zh-CN"/>
              </w:rPr>
              <w:br/>
            </w:r>
            <w:r>
              <w:rPr>
                <w:rFonts w:ascii="宋体" w:eastAsia="宋体" w:hAnsi="宋体" w:cs="宋体" w:hint="eastAsia"/>
                <w:color w:val="auto"/>
                <w:lang w:eastAsia="zh-CN"/>
              </w:rPr>
              <w:t>6、内置WEB服务器，可通过浏览器进行管理；</w:t>
            </w:r>
            <w:r>
              <w:rPr>
                <w:rFonts w:ascii="宋体" w:eastAsia="宋体" w:hAnsi="宋体" w:cs="宋体" w:hint="eastAsia"/>
                <w:color w:val="auto"/>
                <w:lang w:eastAsia="zh-CN"/>
              </w:rPr>
              <w:br/>
            </w:r>
            <w:r>
              <w:rPr>
                <w:rFonts w:ascii="宋体" w:eastAsia="宋体" w:hAnsi="宋体" w:cs="宋体" w:hint="eastAsia"/>
                <w:color w:val="auto"/>
                <w:lang w:eastAsia="zh-CN"/>
              </w:rPr>
              <w:t>7、内置音频输入采集模块，支持音频加嵌功能，确保音视频能够同步处理；</w:t>
            </w:r>
            <w:r>
              <w:rPr>
                <w:rFonts w:ascii="宋体" w:eastAsia="宋体" w:hAnsi="宋体" w:cs="宋体" w:hint="eastAsia"/>
                <w:color w:val="auto"/>
                <w:lang w:eastAsia="zh-CN"/>
              </w:rPr>
              <w:br/>
            </w:r>
            <w:r>
              <w:rPr>
                <w:rFonts w:ascii="宋体" w:eastAsia="宋体" w:hAnsi="宋体" w:cs="宋体" w:hint="eastAsia"/>
                <w:color w:val="auto"/>
                <w:lang w:eastAsia="zh-CN"/>
              </w:rPr>
              <w:t>8、集成中控功能：无需接入逻辑运算单元或服务器，单个节点可实现独立逻辑运算及控制功能。</w:t>
            </w:r>
            <w:r>
              <w:rPr>
                <w:rFonts w:ascii="宋体" w:hAnsi="宋体" w:cs="宋体" w:hint="eastAsia"/>
                <w:color w:val="FF0000"/>
              </w:rPr>
              <w:t>如：可分析串口输入字符串，并根据自定义协议完成相应控制指令的输出；</w:t>
            </w:r>
          </w:p>
          <w:p w14:paraId="4C35BBB8">
            <w:pPr>
              <w:rPr>
                <w:rFonts w:ascii="宋体" w:eastAsia="宋体" w:hAnsi="宋体" w:cs="宋体"/>
                <w:color w:val="auto"/>
                <w:lang w:eastAsia="zh-CN"/>
              </w:rPr>
            </w:pPr>
            <w:r>
              <w:rPr>
                <w:rFonts w:ascii="宋体" w:eastAsia="宋体" w:hAnsi="宋体" w:cs="宋体" w:hint="eastAsia"/>
                <w:color w:val="auto"/>
                <w:lang w:eastAsia="zh-CN"/>
              </w:rPr>
              <w:t>9、KVM功能：搭配输出节点KVM OSD菜单，可实现信号快捷键快速切换、直接跨屏操作，OSD菜单支持授权管理，实时设备状态反馈。</w:t>
            </w:r>
          </w:p>
        </w:tc>
        <w:tc>
          <w:tcPr>
            <w:tcW w:w="262" w:type="pct"/>
            <w:tcBorders>
              <w:top w:val="nil"/>
              <w:left w:val="nil"/>
              <w:bottom w:val="single" w:sz="4" w:space="0" w:color="auto"/>
              <w:right w:val="single" w:sz="4" w:space="0" w:color="auto"/>
            </w:tcBorders>
            <w:shd w:val="clear" w:color="auto" w:fill="auto"/>
            <w:noWrap/>
            <w:vAlign w:val="center"/>
          </w:tcPr>
          <w:p w14:paraId="675E55D1">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8B739E2">
            <w:pPr>
              <w:jc w:val="center"/>
              <w:rPr>
                <w:rFonts w:ascii="宋体" w:eastAsia="宋体" w:hAnsi="宋体" w:cs="宋体"/>
                <w:color w:val="auto"/>
              </w:rPr>
            </w:pPr>
            <w:r>
              <w:rPr>
                <w:rFonts w:ascii="宋体" w:eastAsia="宋体" w:hAnsi="宋体" w:cs="宋体" w:hint="eastAsia"/>
                <w:color w:val="auto"/>
              </w:rPr>
              <w:t xml:space="preserve">24 </w:t>
            </w:r>
          </w:p>
        </w:tc>
      </w:tr>
      <w:tr w14:paraId="70653CB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C66A7C2">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7AEA9D94">
            <w:pPr>
              <w:jc w:val="center"/>
              <w:rPr>
                <w:rFonts w:ascii="宋体" w:eastAsia="宋体" w:hAnsi="宋体" w:cs="宋体"/>
                <w:color w:val="auto"/>
              </w:rPr>
            </w:pPr>
            <w:r>
              <w:rPr>
                <w:rFonts w:ascii="宋体" w:eastAsia="宋体" w:hAnsi="宋体" w:cs="宋体" w:hint="eastAsia"/>
                <w:color w:val="auto"/>
              </w:rPr>
              <w:t>分布式双路输出节点</w:t>
            </w:r>
          </w:p>
        </w:tc>
        <w:tc>
          <w:tcPr>
            <w:tcW w:w="3390" w:type="pct"/>
            <w:tcBorders>
              <w:top w:val="nil"/>
              <w:left w:val="nil"/>
              <w:bottom w:val="single" w:sz="4" w:space="0" w:color="auto"/>
              <w:right w:val="single" w:sz="4" w:space="0" w:color="auto"/>
            </w:tcBorders>
            <w:shd w:val="clear" w:color="auto" w:fill="auto"/>
            <w:vAlign w:val="center"/>
          </w:tcPr>
          <w:p w14:paraId="0E0B0D22">
            <w:pPr>
              <w:rPr>
                <w:rFonts w:ascii="宋体" w:eastAsia="宋体" w:hAnsi="宋体" w:cs="宋体"/>
                <w:color w:val="auto"/>
              </w:rPr>
            </w:pPr>
            <w:r>
              <w:rPr>
                <w:rFonts w:ascii="宋体" w:eastAsia="宋体" w:hAnsi="宋体" w:cs="宋体" w:hint="eastAsia"/>
                <w:color w:val="auto"/>
              </w:rPr>
              <w:t>1、多接口输出：支持2路HDMI1.4输出接口，确保图像清晰、流畅，分辨率和帧率向下兼容；</w:t>
            </w:r>
            <w:r>
              <w:rPr>
                <w:rFonts w:ascii="宋体" w:eastAsia="宋体" w:hAnsi="宋体" w:cs="宋体" w:hint="eastAsia"/>
                <w:color w:val="auto"/>
              </w:rPr>
              <w:br/>
            </w:r>
            <w:r>
              <w:rPr>
                <w:rFonts w:ascii="宋体" w:eastAsia="宋体" w:hAnsi="宋体" w:cs="宋体" w:hint="eastAsia"/>
                <w:color w:val="auto"/>
              </w:rPr>
              <w:t>2、双链路热备份，具备一路光口和双路网口热备份结构，自动识别、无缝切换；</w:t>
            </w:r>
            <w:r>
              <w:rPr>
                <w:rFonts w:ascii="宋体" w:eastAsia="宋体" w:hAnsi="宋体" w:cs="宋体" w:hint="eastAsia"/>
                <w:color w:val="auto"/>
              </w:rPr>
              <w:br/>
            </w:r>
            <w:r>
              <w:rPr>
                <w:rFonts w:ascii="宋体" w:eastAsia="宋体" w:hAnsi="宋体" w:cs="宋体" w:hint="eastAsia"/>
                <w:color w:val="auto"/>
              </w:rPr>
              <w:t>3、兼容H.264、H.265编解码，最高支持4K@30Hz编解码，并向下兼容1080p@60Hz编解码，支持高低码流同时输出，不受距离限制实现多区域互联互通；</w:t>
            </w:r>
            <w:r>
              <w:rPr>
                <w:rFonts w:ascii="宋体" w:eastAsia="宋体" w:hAnsi="宋体" w:cs="宋体" w:hint="eastAsia"/>
                <w:color w:val="auto"/>
              </w:rPr>
              <w:br/>
            </w:r>
            <w:r>
              <w:rPr>
                <w:rFonts w:ascii="宋体" w:eastAsia="宋体" w:hAnsi="宋体" w:cs="宋体" w:hint="eastAsia"/>
                <w:color w:val="auto"/>
              </w:rPr>
              <w:t>4、支持可变码率和定码率，码率范围20Kbps-20Mbps；支持每路视频有主码流，辅码流，各码流分辨率、码率可调；</w:t>
            </w:r>
            <w:r>
              <w:rPr>
                <w:rFonts w:ascii="宋体" w:eastAsia="宋体" w:hAnsi="宋体" w:cs="宋体" w:hint="eastAsia"/>
                <w:color w:val="auto"/>
              </w:rPr>
              <w:br/>
            </w:r>
            <w:r>
              <w:rPr>
                <w:rFonts w:ascii="宋体" w:eastAsia="宋体" w:hAnsi="宋体" w:cs="宋体" w:hint="eastAsia"/>
                <w:color w:val="auto"/>
              </w:rPr>
              <w:t>5、支持1套鼠标键盘直接任意跨屏操作，控制不少于20个任意排列坐席屏幕；</w:t>
            </w:r>
            <w:r>
              <w:rPr>
                <w:rFonts w:ascii="宋体" w:eastAsia="宋体" w:hAnsi="宋体" w:cs="宋体" w:hint="eastAsia"/>
                <w:color w:val="auto"/>
              </w:rPr>
              <w:br/>
            </w:r>
            <w:r>
              <w:rPr>
                <w:rFonts w:ascii="宋体" w:eastAsia="宋体" w:hAnsi="宋体" w:cs="宋体" w:hint="eastAsia"/>
                <w:color w:val="auto"/>
              </w:rPr>
              <w:t>6、集成KVM模块；支持KVM系统生物识别功能，人脸识别登陆系统；</w:t>
            </w:r>
            <w:r>
              <w:rPr>
                <w:rFonts w:ascii="宋体" w:eastAsia="宋体" w:hAnsi="宋体" w:cs="宋体" w:hint="eastAsia"/>
                <w:color w:val="auto"/>
              </w:rPr>
              <w:br/>
            </w:r>
            <w:r>
              <w:rPr>
                <w:rFonts w:ascii="宋体" w:eastAsia="宋体" w:hAnsi="宋体" w:cs="宋体" w:hint="eastAsia"/>
                <w:color w:val="auto"/>
              </w:rPr>
              <w:t>7、集成完整可编程中控系统功能，可根据用户需求自定义编程；无需接入逻辑运算单元或服务器，单节点可实现独立逻辑运算及控制功能；</w:t>
            </w:r>
          </w:p>
        </w:tc>
        <w:tc>
          <w:tcPr>
            <w:tcW w:w="262" w:type="pct"/>
            <w:tcBorders>
              <w:top w:val="nil"/>
              <w:left w:val="nil"/>
              <w:bottom w:val="single" w:sz="4" w:space="0" w:color="auto"/>
              <w:right w:val="single" w:sz="4" w:space="0" w:color="auto"/>
            </w:tcBorders>
            <w:shd w:val="clear" w:color="auto" w:fill="auto"/>
            <w:noWrap/>
            <w:vAlign w:val="center"/>
          </w:tcPr>
          <w:p w14:paraId="502226B7">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B99692A">
            <w:pPr>
              <w:jc w:val="center"/>
              <w:rPr>
                <w:rFonts w:ascii="宋体" w:eastAsia="宋体" w:hAnsi="宋体" w:cs="宋体"/>
                <w:color w:val="auto"/>
              </w:rPr>
            </w:pPr>
            <w:r>
              <w:rPr>
                <w:rFonts w:ascii="宋体" w:eastAsia="宋体" w:hAnsi="宋体" w:cs="宋体" w:hint="eastAsia"/>
                <w:color w:val="auto"/>
              </w:rPr>
              <w:t xml:space="preserve">24 </w:t>
            </w:r>
          </w:p>
        </w:tc>
      </w:tr>
      <w:tr w14:paraId="16F6F7B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2B5C07A">
            <w:pPr>
              <w:jc w:val="center"/>
              <w:rPr>
                <w:rFonts w:ascii="宋体" w:eastAsia="宋体" w:hAnsi="宋体" w:cs="宋体"/>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2F0BA86E">
            <w:pPr>
              <w:jc w:val="center"/>
              <w:rPr>
                <w:rFonts w:ascii="宋体" w:eastAsia="宋体" w:hAnsi="宋体" w:cs="宋体"/>
                <w:color w:val="auto"/>
              </w:rPr>
            </w:pPr>
            <w:r>
              <w:rPr>
                <w:rFonts w:ascii="宋体" w:eastAsia="宋体" w:hAnsi="宋体" w:cs="宋体" w:hint="eastAsia"/>
                <w:color w:val="auto"/>
              </w:rPr>
              <w:t>分布式管理平台</w:t>
            </w:r>
          </w:p>
        </w:tc>
        <w:tc>
          <w:tcPr>
            <w:tcW w:w="3390" w:type="pct"/>
            <w:tcBorders>
              <w:top w:val="nil"/>
              <w:left w:val="nil"/>
              <w:bottom w:val="single" w:sz="4" w:space="0" w:color="auto"/>
              <w:right w:val="single" w:sz="4" w:space="0" w:color="auto"/>
            </w:tcBorders>
            <w:shd w:val="clear" w:color="auto" w:fill="auto"/>
            <w:vAlign w:val="center"/>
          </w:tcPr>
          <w:p w14:paraId="344A37FA">
            <w:pPr>
              <w:rPr>
                <w:rFonts w:ascii="宋体" w:eastAsia="宋体" w:hAnsi="宋体" w:cs="宋体"/>
                <w:color w:val="auto"/>
                <w:lang w:eastAsia="zh-CN"/>
              </w:rPr>
            </w:pPr>
            <w:r>
              <w:rPr>
                <w:rFonts w:ascii="宋体" w:eastAsia="宋体" w:hAnsi="宋体" w:cs="宋体" w:hint="eastAsia"/>
                <w:color w:val="auto"/>
                <w:lang w:eastAsia="zh-CN"/>
              </w:rPr>
              <w:t>1、系统的核心部件,为交互式管理系统提供必要的协议服务,协调各类接入点的工作,监控各部分的工作状态,随时为有问题的分布式节点进行热备份；</w:t>
            </w:r>
            <w:r>
              <w:rPr>
                <w:rFonts w:ascii="宋体" w:eastAsia="宋体" w:hAnsi="宋体" w:cs="宋体" w:hint="eastAsia"/>
                <w:color w:val="auto"/>
                <w:lang w:eastAsia="zh-CN"/>
              </w:rPr>
              <w:br/>
            </w:r>
            <w:r>
              <w:rPr>
                <w:rFonts w:ascii="宋体" w:eastAsia="宋体" w:hAnsi="宋体" w:cs="宋体" w:hint="eastAsia"/>
                <w:color w:val="auto"/>
                <w:lang w:eastAsia="zh-CN"/>
              </w:rPr>
              <w:t>2、单机支持1024路高清多媒体信号管理能力,可扩展至65535个节点；</w:t>
            </w:r>
            <w:r>
              <w:rPr>
                <w:rFonts w:ascii="宋体" w:eastAsia="宋体" w:hAnsi="宋体" w:cs="宋体" w:hint="eastAsia"/>
                <w:color w:val="auto"/>
                <w:lang w:eastAsia="zh-CN"/>
              </w:rPr>
              <w:br/>
            </w:r>
            <w:r>
              <w:rPr>
                <w:rFonts w:ascii="宋体" w:eastAsia="宋体" w:hAnsi="宋体" w:cs="宋体" w:hint="eastAsia"/>
                <w:color w:val="auto"/>
                <w:lang w:eastAsia="zh-CN"/>
              </w:rPr>
              <w:t>3、所见即所得的操作界面视频转发，支持远程终端跨互联网连接控制管理本地分布式系统；</w:t>
            </w:r>
            <w:r>
              <w:rPr>
                <w:rFonts w:ascii="宋体" w:eastAsia="宋体" w:hAnsi="宋体" w:cs="宋体" w:hint="eastAsia"/>
                <w:color w:val="auto"/>
                <w:lang w:eastAsia="zh-CN"/>
              </w:rPr>
              <w:br/>
            </w:r>
            <w:r>
              <w:rPr>
                <w:rFonts w:ascii="宋体" w:eastAsia="宋体" w:hAnsi="宋体" w:cs="宋体" w:hint="eastAsia"/>
                <w:color w:val="auto"/>
                <w:lang w:eastAsia="zh-CN"/>
              </w:rPr>
              <w:t>4、支持最高128个操作终端同时操作，同步双向反馈；</w:t>
            </w:r>
          </w:p>
        </w:tc>
        <w:tc>
          <w:tcPr>
            <w:tcW w:w="262" w:type="pct"/>
            <w:tcBorders>
              <w:top w:val="nil"/>
              <w:left w:val="nil"/>
              <w:bottom w:val="single" w:sz="4" w:space="0" w:color="auto"/>
              <w:right w:val="single" w:sz="4" w:space="0" w:color="auto"/>
            </w:tcBorders>
            <w:shd w:val="clear" w:color="auto" w:fill="auto"/>
            <w:noWrap/>
            <w:vAlign w:val="center"/>
          </w:tcPr>
          <w:p w14:paraId="07722DAE">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0B2B083">
            <w:pPr>
              <w:jc w:val="center"/>
              <w:rPr>
                <w:rFonts w:ascii="宋体" w:eastAsia="宋体" w:hAnsi="宋体" w:cs="宋体"/>
                <w:color w:val="auto"/>
              </w:rPr>
            </w:pPr>
            <w:r>
              <w:rPr>
                <w:rFonts w:ascii="宋体" w:eastAsia="宋体" w:hAnsi="宋体" w:cs="宋体" w:hint="eastAsia"/>
                <w:color w:val="auto"/>
              </w:rPr>
              <w:t xml:space="preserve">1 </w:t>
            </w:r>
          </w:p>
        </w:tc>
      </w:tr>
      <w:tr w14:paraId="7C0BDE7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758608D">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4CBBA499">
            <w:pPr>
              <w:jc w:val="center"/>
              <w:rPr>
                <w:rFonts w:ascii="宋体" w:eastAsia="宋体" w:hAnsi="宋体" w:cs="宋体"/>
                <w:color w:val="auto"/>
                <w:lang w:eastAsia="zh-CN"/>
              </w:rPr>
            </w:pPr>
            <w:r>
              <w:rPr>
                <w:rFonts w:ascii="宋体" w:eastAsia="宋体" w:hAnsi="宋体" w:cs="宋体" w:hint="eastAsia"/>
                <w:color w:val="auto"/>
                <w:lang w:eastAsia="zh-CN"/>
              </w:rPr>
              <w:t>分布式云环境控制主机</w:t>
            </w:r>
          </w:p>
        </w:tc>
        <w:tc>
          <w:tcPr>
            <w:tcW w:w="3390" w:type="pct"/>
            <w:tcBorders>
              <w:top w:val="nil"/>
              <w:left w:val="nil"/>
              <w:bottom w:val="single" w:sz="4" w:space="0" w:color="auto"/>
              <w:right w:val="single" w:sz="4" w:space="0" w:color="auto"/>
            </w:tcBorders>
            <w:shd w:val="clear" w:color="auto" w:fill="auto"/>
            <w:vAlign w:val="center"/>
          </w:tcPr>
          <w:p w14:paraId="72A606B2">
            <w:pPr>
              <w:rPr>
                <w:rFonts w:ascii="宋体" w:eastAsia="宋体" w:hAnsi="宋体" w:cs="宋体"/>
                <w:color w:val="auto"/>
                <w:lang w:eastAsia="zh-CN"/>
              </w:rPr>
            </w:pPr>
            <w:r>
              <w:rPr>
                <w:rFonts w:ascii="宋体" w:eastAsia="宋体" w:hAnsi="宋体" w:cs="宋体" w:hint="eastAsia"/>
                <w:color w:val="auto"/>
                <w:lang w:eastAsia="zh-CN"/>
              </w:rPr>
              <w:t>1、采用≥1200MHz主频的64位内嵌式处理器；ARM Cortex-A9架构CPU；</w:t>
            </w:r>
            <w:r>
              <w:rPr>
                <w:rFonts w:ascii="宋体" w:eastAsia="宋体" w:hAnsi="宋体" w:cs="宋体" w:hint="eastAsia"/>
                <w:color w:val="auto"/>
                <w:lang w:eastAsia="zh-CN"/>
              </w:rPr>
              <w:br/>
            </w:r>
            <w:r>
              <w:rPr>
                <w:rFonts w:ascii="宋体" w:eastAsia="宋体" w:hAnsi="宋体" w:cs="宋体" w:hint="eastAsia"/>
                <w:color w:val="auto"/>
                <w:lang w:eastAsia="zh-CN"/>
              </w:rPr>
              <w:t>2、全面支持远程网络控制，内建网络接口，支持网络级联；</w:t>
            </w:r>
            <w:r>
              <w:rPr>
                <w:rFonts w:ascii="宋体" w:eastAsia="宋体" w:hAnsi="宋体" w:cs="宋体" w:hint="eastAsia"/>
                <w:color w:val="auto"/>
                <w:lang w:eastAsia="zh-CN"/>
              </w:rPr>
              <w:br/>
            </w:r>
            <w:r>
              <w:rPr>
                <w:rFonts w:ascii="宋体" w:eastAsia="宋体" w:hAnsi="宋体" w:cs="宋体" w:hint="eastAsia"/>
                <w:color w:val="auto"/>
                <w:lang w:eastAsia="zh-CN"/>
              </w:rPr>
              <w:t>3、8路独立可编程的红外发射接口，支持控制多台相同或不同的红外设备</w:t>
            </w:r>
            <w:r>
              <w:rPr>
                <w:rFonts w:ascii="宋体" w:eastAsia="宋体" w:hAnsi="宋体" w:cs="宋体" w:hint="eastAsia"/>
                <w:color w:val="auto"/>
                <w:lang w:eastAsia="zh-CN"/>
              </w:rPr>
              <w:br/>
            </w:r>
            <w:r>
              <w:rPr>
                <w:rFonts w:ascii="宋体" w:eastAsia="宋体" w:hAnsi="宋体" w:cs="宋体" w:hint="eastAsia"/>
                <w:color w:val="auto"/>
                <w:lang w:eastAsia="zh-CN"/>
              </w:rPr>
              <w:t>4、8路独立可编程RS-232/422/485控制接口，用户可编程设置多种控制协议和代码</w:t>
            </w:r>
            <w:r>
              <w:rPr>
                <w:rFonts w:ascii="宋体" w:eastAsia="宋体" w:hAnsi="宋体" w:cs="宋体" w:hint="eastAsia"/>
                <w:color w:val="auto"/>
                <w:lang w:eastAsia="zh-CN"/>
              </w:rPr>
              <w:br/>
            </w:r>
            <w:r>
              <w:rPr>
                <w:rFonts w:ascii="宋体" w:eastAsia="宋体" w:hAnsi="宋体" w:cs="宋体" w:hint="eastAsia"/>
                <w:color w:val="auto"/>
                <w:lang w:eastAsia="zh-CN"/>
              </w:rPr>
              <w:t>5、8路弱电继电器接口</w:t>
            </w:r>
            <w:r>
              <w:rPr>
                <w:rFonts w:ascii="宋体" w:eastAsia="宋体" w:hAnsi="宋体" w:cs="宋体" w:hint="eastAsia"/>
                <w:color w:val="auto"/>
                <w:lang w:eastAsia="zh-CN"/>
              </w:rPr>
              <w:br/>
            </w:r>
            <w:r>
              <w:rPr>
                <w:rFonts w:ascii="宋体" w:eastAsia="宋体" w:hAnsi="宋体" w:cs="宋体" w:hint="eastAsia"/>
                <w:color w:val="auto"/>
                <w:lang w:eastAsia="zh-CN"/>
              </w:rPr>
              <w:t>6、8路数字输入/输出IO接口</w:t>
            </w:r>
            <w:r>
              <w:rPr>
                <w:rFonts w:ascii="宋体" w:eastAsia="宋体" w:hAnsi="宋体" w:cs="宋体" w:hint="eastAsia"/>
                <w:color w:val="auto"/>
                <w:lang w:eastAsia="zh-CN"/>
              </w:rPr>
              <w:br/>
            </w:r>
            <w:r>
              <w:rPr>
                <w:rFonts w:ascii="宋体" w:eastAsia="宋体" w:hAnsi="宋体" w:cs="宋体" w:hint="eastAsia"/>
                <w:color w:val="auto"/>
                <w:lang w:eastAsia="zh-CN"/>
              </w:rPr>
              <w:t>7、支持本地及远程多种控制方式。</w:t>
            </w:r>
          </w:p>
        </w:tc>
        <w:tc>
          <w:tcPr>
            <w:tcW w:w="262" w:type="pct"/>
            <w:tcBorders>
              <w:top w:val="nil"/>
              <w:left w:val="nil"/>
              <w:bottom w:val="single" w:sz="4" w:space="0" w:color="auto"/>
              <w:right w:val="single" w:sz="4" w:space="0" w:color="auto"/>
            </w:tcBorders>
            <w:shd w:val="clear" w:color="auto" w:fill="auto"/>
            <w:noWrap/>
            <w:vAlign w:val="center"/>
          </w:tcPr>
          <w:p w14:paraId="3D234E9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1D53B5B">
            <w:pPr>
              <w:jc w:val="center"/>
              <w:rPr>
                <w:rFonts w:ascii="宋体" w:eastAsia="宋体" w:hAnsi="宋体" w:cs="宋体"/>
                <w:color w:val="auto"/>
              </w:rPr>
            </w:pPr>
            <w:r>
              <w:rPr>
                <w:rFonts w:ascii="宋体" w:eastAsia="宋体" w:hAnsi="宋体" w:cs="宋体" w:hint="eastAsia"/>
                <w:color w:val="auto"/>
              </w:rPr>
              <w:t xml:space="preserve">1 </w:t>
            </w:r>
          </w:p>
        </w:tc>
      </w:tr>
      <w:tr w14:paraId="3E758DB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EBC042C">
            <w:pPr>
              <w:jc w:val="center"/>
              <w:rPr>
                <w:rFonts w:ascii="宋体" w:eastAsia="宋体" w:hAnsi="宋体" w:cs="宋体"/>
                <w:color w:val="auto"/>
              </w:rPr>
            </w:pPr>
            <w:r>
              <w:rPr>
                <w:rFonts w:ascii="宋体" w:eastAsia="宋体" w:hAnsi="宋体" w:cs="宋体" w:hint="eastAsia"/>
                <w:color w:val="auto"/>
              </w:rPr>
              <w:t>5</w:t>
            </w:r>
          </w:p>
        </w:tc>
        <w:tc>
          <w:tcPr>
            <w:tcW w:w="472" w:type="pct"/>
            <w:tcBorders>
              <w:top w:val="nil"/>
              <w:left w:val="nil"/>
              <w:bottom w:val="single" w:sz="4" w:space="0" w:color="auto"/>
              <w:right w:val="single" w:sz="4" w:space="0" w:color="auto"/>
            </w:tcBorders>
            <w:shd w:val="clear" w:color="auto" w:fill="auto"/>
            <w:vAlign w:val="center"/>
          </w:tcPr>
          <w:p w14:paraId="7796646D">
            <w:pPr>
              <w:jc w:val="center"/>
              <w:rPr>
                <w:rFonts w:ascii="宋体" w:eastAsia="宋体" w:hAnsi="宋体" w:cs="宋体"/>
                <w:color w:val="auto"/>
              </w:rPr>
            </w:pPr>
            <w:r>
              <w:rPr>
                <w:rFonts w:ascii="宋体" w:eastAsia="宋体" w:hAnsi="宋体" w:cs="宋体" w:hint="eastAsia"/>
                <w:color w:val="auto"/>
              </w:rPr>
              <w:t>分布式网络继电器</w:t>
            </w:r>
          </w:p>
        </w:tc>
        <w:tc>
          <w:tcPr>
            <w:tcW w:w="3390" w:type="pct"/>
            <w:tcBorders>
              <w:top w:val="nil"/>
              <w:left w:val="nil"/>
              <w:bottom w:val="single" w:sz="4" w:space="0" w:color="auto"/>
              <w:right w:val="single" w:sz="4" w:space="0" w:color="auto"/>
            </w:tcBorders>
            <w:shd w:val="clear" w:color="auto" w:fill="auto"/>
            <w:vAlign w:val="center"/>
          </w:tcPr>
          <w:p w14:paraId="180C4408">
            <w:pPr>
              <w:rPr>
                <w:rFonts w:ascii="宋体" w:eastAsia="宋体" w:hAnsi="宋体" w:cs="宋体"/>
                <w:color w:val="auto"/>
                <w:lang w:eastAsia="zh-CN"/>
              </w:rPr>
            </w:pPr>
            <w:r>
              <w:rPr>
                <w:rFonts w:ascii="宋体" w:eastAsia="宋体" w:hAnsi="宋体" w:cs="宋体" w:hint="eastAsia"/>
                <w:color w:val="auto"/>
                <w:lang w:eastAsia="zh-CN"/>
              </w:rPr>
              <w:t>提供1路RS-232接口，可实现通过独立PC机控制，可同时对多台实现通信控制；</w:t>
            </w:r>
            <w:r>
              <w:rPr>
                <w:rFonts w:ascii="宋体" w:eastAsia="宋体" w:hAnsi="宋体" w:cs="宋体" w:hint="eastAsia"/>
                <w:color w:val="auto"/>
                <w:lang w:eastAsia="zh-CN"/>
              </w:rPr>
              <w:br/>
            </w:r>
            <w:r>
              <w:rPr>
                <w:rFonts w:ascii="宋体" w:eastAsia="宋体" w:hAnsi="宋体" w:cs="宋体" w:hint="eastAsia"/>
                <w:color w:val="auto"/>
                <w:lang w:eastAsia="zh-CN"/>
              </w:rPr>
              <w:t>节点走线可实现下走线，侧走线等多种出线方式，美观大方；</w:t>
            </w:r>
            <w:r>
              <w:rPr>
                <w:rFonts w:ascii="宋体" w:eastAsia="宋体" w:hAnsi="宋体" w:cs="宋体" w:hint="eastAsia"/>
                <w:color w:val="auto"/>
                <w:lang w:eastAsia="zh-CN"/>
              </w:rPr>
              <w:br/>
            </w:r>
            <w:r>
              <w:rPr>
                <w:rFonts w:ascii="宋体" w:eastAsia="宋体" w:hAnsi="宋体" w:cs="宋体" w:hint="eastAsia"/>
                <w:color w:val="auto"/>
                <w:lang w:eastAsia="zh-CN"/>
              </w:rPr>
              <w:t>可由多媒体控制系统的DC24V或AC 100-240V两种供电模式；</w:t>
            </w:r>
            <w:r>
              <w:rPr>
                <w:rFonts w:ascii="宋体" w:eastAsia="宋体" w:hAnsi="宋体" w:cs="宋体" w:hint="eastAsia"/>
                <w:color w:val="auto"/>
                <w:lang w:eastAsia="zh-CN"/>
              </w:rPr>
              <w:br/>
            </w:r>
            <w:r>
              <w:rPr>
                <w:rFonts w:ascii="宋体" w:eastAsia="宋体" w:hAnsi="宋体" w:cs="宋体" w:hint="eastAsia"/>
                <w:color w:val="auto"/>
                <w:lang w:eastAsia="zh-CN"/>
              </w:rPr>
              <w:t>8路独立节点控制接口，每路都有常开，常闭两种接口选择；</w:t>
            </w:r>
            <w:r>
              <w:rPr>
                <w:rFonts w:ascii="宋体" w:eastAsia="宋体" w:hAnsi="宋体" w:cs="宋体" w:hint="eastAsia"/>
                <w:color w:val="auto"/>
                <w:lang w:eastAsia="zh-CN"/>
              </w:rPr>
              <w:br/>
            </w:r>
            <w:r>
              <w:rPr>
                <w:rFonts w:ascii="宋体" w:eastAsia="宋体" w:hAnsi="宋体" w:cs="宋体" w:hint="eastAsia"/>
                <w:color w:val="auto"/>
                <w:lang w:eastAsia="zh-CN"/>
              </w:rPr>
              <w:t>内置光电隔离模块，可保障负载和主机安全可靠；</w:t>
            </w:r>
            <w:r>
              <w:rPr>
                <w:rFonts w:ascii="宋体" w:eastAsia="宋体" w:hAnsi="宋体" w:cs="宋体" w:hint="eastAsia"/>
                <w:color w:val="auto"/>
                <w:lang w:eastAsia="zh-CN"/>
              </w:rPr>
              <w:br/>
            </w:r>
            <w:r>
              <w:rPr>
                <w:rFonts w:ascii="宋体" w:eastAsia="宋体" w:hAnsi="宋体" w:cs="宋体" w:hint="eastAsia"/>
                <w:color w:val="auto"/>
                <w:lang w:eastAsia="zh-CN"/>
              </w:rPr>
              <w:t>自带T-BUS和RS-232切换按键；</w:t>
            </w:r>
            <w:r>
              <w:rPr>
                <w:rFonts w:ascii="宋体" w:eastAsia="宋体" w:hAnsi="宋体" w:cs="宋体" w:hint="eastAsia"/>
                <w:color w:val="auto"/>
                <w:lang w:eastAsia="zh-CN"/>
              </w:rPr>
              <w:br/>
            </w:r>
            <w:r>
              <w:rPr>
                <w:rFonts w:ascii="宋体" w:eastAsia="宋体" w:hAnsi="宋体" w:cs="宋体" w:hint="eastAsia"/>
                <w:color w:val="auto"/>
                <w:lang w:eastAsia="zh-CN"/>
              </w:rPr>
              <w:t>能通过机身的轻触按键自由控制。</w:t>
            </w:r>
          </w:p>
        </w:tc>
        <w:tc>
          <w:tcPr>
            <w:tcW w:w="262" w:type="pct"/>
            <w:tcBorders>
              <w:top w:val="nil"/>
              <w:left w:val="nil"/>
              <w:bottom w:val="single" w:sz="4" w:space="0" w:color="auto"/>
              <w:right w:val="single" w:sz="4" w:space="0" w:color="auto"/>
            </w:tcBorders>
            <w:shd w:val="clear" w:color="auto" w:fill="auto"/>
            <w:noWrap/>
            <w:vAlign w:val="center"/>
          </w:tcPr>
          <w:p w14:paraId="5A4EE818">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12A75AF">
            <w:pPr>
              <w:jc w:val="center"/>
              <w:rPr>
                <w:rFonts w:ascii="宋体" w:eastAsia="宋体" w:hAnsi="宋体" w:cs="宋体"/>
                <w:color w:val="auto"/>
              </w:rPr>
            </w:pPr>
            <w:r>
              <w:rPr>
                <w:rFonts w:ascii="宋体" w:eastAsia="宋体" w:hAnsi="宋体" w:cs="宋体" w:hint="eastAsia"/>
                <w:color w:val="auto"/>
              </w:rPr>
              <w:t xml:space="preserve">1 </w:t>
            </w:r>
          </w:p>
        </w:tc>
      </w:tr>
      <w:tr w14:paraId="5A2A245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3E7D122">
            <w:pPr>
              <w:jc w:val="center"/>
              <w:rPr>
                <w:rFonts w:ascii="宋体" w:eastAsia="宋体" w:hAnsi="宋体" w:cs="宋体"/>
                <w:color w:val="auto"/>
              </w:rPr>
            </w:pPr>
            <w:r>
              <w:rPr>
                <w:rFonts w:ascii="宋体" w:eastAsia="宋体" w:hAnsi="宋体" w:cs="宋体" w:hint="eastAsia"/>
                <w:color w:val="auto"/>
              </w:rPr>
              <w:t>6</w:t>
            </w:r>
          </w:p>
        </w:tc>
        <w:tc>
          <w:tcPr>
            <w:tcW w:w="472" w:type="pct"/>
            <w:tcBorders>
              <w:top w:val="nil"/>
              <w:left w:val="nil"/>
              <w:bottom w:val="single" w:sz="4" w:space="0" w:color="auto"/>
              <w:right w:val="single" w:sz="4" w:space="0" w:color="auto"/>
            </w:tcBorders>
            <w:shd w:val="clear" w:color="auto" w:fill="auto"/>
            <w:vAlign w:val="center"/>
          </w:tcPr>
          <w:p w14:paraId="2A1BA185">
            <w:pPr>
              <w:jc w:val="center"/>
              <w:rPr>
                <w:rFonts w:ascii="宋体" w:eastAsia="宋体" w:hAnsi="宋体" w:cs="宋体"/>
                <w:color w:val="auto"/>
                <w:lang w:eastAsia="zh-CN"/>
              </w:rPr>
            </w:pPr>
            <w:r>
              <w:rPr>
                <w:rFonts w:ascii="宋体" w:eastAsia="宋体" w:hAnsi="宋体" w:cs="宋体" w:hint="eastAsia"/>
                <w:color w:val="auto"/>
                <w:lang w:eastAsia="zh-CN"/>
              </w:rPr>
              <w:t>可视化管理系统服务软件</w:t>
            </w:r>
          </w:p>
        </w:tc>
        <w:tc>
          <w:tcPr>
            <w:tcW w:w="3390" w:type="pct"/>
            <w:tcBorders>
              <w:top w:val="nil"/>
              <w:left w:val="nil"/>
              <w:bottom w:val="single" w:sz="4" w:space="0" w:color="auto"/>
              <w:right w:val="single" w:sz="4" w:space="0" w:color="auto"/>
            </w:tcBorders>
            <w:shd w:val="clear" w:color="auto" w:fill="auto"/>
            <w:vAlign w:val="center"/>
          </w:tcPr>
          <w:p w14:paraId="3F6F60EA">
            <w:pPr>
              <w:rPr>
                <w:rFonts w:ascii="宋体" w:eastAsia="宋体" w:hAnsi="宋体" w:cs="宋体"/>
                <w:color w:val="auto"/>
                <w:lang w:eastAsia="zh-CN"/>
              </w:rPr>
            </w:pPr>
            <w:r>
              <w:rPr>
                <w:rFonts w:ascii="宋体" w:eastAsia="宋体" w:hAnsi="宋体" w:cs="宋体" w:hint="eastAsia"/>
                <w:color w:val="auto"/>
                <w:lang w:eastAsia="zh-CN"/>
              </w:rPr>
              <w:t>1、支持对系统用户和用户权限进行管理，用户身份验证，权限分级和细化，KVM权限管理。</w:t>
            </w:r>
            <w:r>
              <w:rPr>
                <w:rFonts w:ascii="宋体" w:eastAsia="宋体" w:hAnsi="宋体" w:cs="宋体" w:hint="eastAsia"/>
                <w:color w:val="auto"/>
                <w:lang w:eastAsia="zh-CN"/>
              </w:rPr>
              <w:br/>
            </w:r>
            <w:r>
              <w:rPr>
                <w:rFonts w:ascii="宋体" w:eastAsia="宋体" w:hAnsi="宋体" w:cs="宋体" w:hint="eastAsia"/>
                <w:color w:val="auto"/>
                <w:lang w:eastAsia="zh-CN"/>
              </w:rPr>
              <w:t>2、支持系统在线升级管理，支持备份功能。</w:t>
            </w:r>
            <w:r>
              <w:rPr>
                <w:rFonts w:ascii="宋体" w:eastAsia="宋体" w:hAnsi="宋体" w:cs="宋体" w:hint="eastAsia"/>
                <w:color w:val="auto"/>
                <w:lang w:eastAsia="zh-CN"/>
              </w:rPr>
              <w:br/>
            </w:r>
            <w:r>
              <w:rPr>
                <w:rFonts w:ascii="宋体" w:eastAsia="宋体" w:hAnsi="宋体" w:cs="宋体" w:hint="eastAsia"/>
                <w:color w:val="auto"/>
                <w:lang w:eastAsia="zh-CN"/>
              </w:rPr>
              <w:t>3、拼接可以支持LED，LCD，DLP等拼接，可任意开窗，叠加，漫游，缩放，单屏分割等效果。</w:t>
            </w:r>
            <w:r>
              <w:rPr>
                <w:rFonts w:ascii="宋体" w:eastAsia="宋体" w:hAnsi="宋体" w:cs="宋体" w:hint="eastAsia"/>
                <w:color w:val="auto"/>
                <w:lang w:eastAsia="zh-CN"/>
              </w:rPr>
              <w:br/>
            </w:r>
            <w:r>
              <w:rPr>
                <w:rFonts w:ascii="宋体" w:eastAsia="宋体" w:hAnsi="宋体" w:cs="宋体" w:hint="eastAsia"/>
                <w:color w:val="auto"/>
                <w:lang w:eastAsia="zh-CN"/>
              </w:rPr>
              <w:t>4、图像漫游功能：分布式可视化管理平台可实现拼接漫游。</w:t>
            </w:r>
            <w:r>
              <w:rPr>
                <w:rFonts w:ascii="宋体" w:eastAsia="宋体" w:hAnsi="宋体" w:cs="宋体" w:hint="eastAsia"/>
                <w:color w:val="auto"/>
                <w:lang w:eastAsia="zh-CN"/>
              </w:rPr>
              <w:br/>
            </w:r>
            <w:r>
              <w:rPr>
                <w:rFonts w:ascii="宋体" w:eastAsia="宋体" w:hAnsi="宋体" w:cs="宋体" w:hint="eastAsia"/>
                <w:color w:val="auto"/>
                <w:lang w:eastAsia="zh-CN"/>
              </w:rPr>
              <w:t>5、图像叠加功能：支持多画面叠加，用户可根据需要在任意显示画面上叠加显示其它画面。</w:t>
            </w:r>
            <w:r>
              <w:rPr>
                <w:rFonts w:ascii="宋体" w:eastAsia="宋体" w:hAnsi="宋体" w:cs="宋体" w:hint="eastAsia"/>
                <w:color w:val="auto"/>
                <w:lang w:eastAsia="zh-CN"/>
              </w:rPr>
              <w:br/>
            </w:r>
            <w:r>
              <w:rPr>
                <w:rFonts w:ascii="宋体" w:eastAsia="宋体" w:hAnsi="宋体" w:cs="宋体" w:hint="eastAsia"/>
                <w:color w:val="auto"/>
                <w:lang w:eastAsia="zh-CN"/>
              </w:rPr>
              <w:t>6、图像缩放功能：可视化管理平台可实现显示画面的任意拉伸缩放，用户可根据需要任意调节，拉伸缩放之后的图像不会失真。</w:t>
            </w:r>
            <w:r>
              <w:rPr>
                <w:rFonts w:ascii="宋体" w:eastAsia="宋体" w:hAnsi="宋体" w:cs="宋体" w:hint="eastAsia"/>
                <w:color w:val="auto"/>
                <w:lang w:eastAsia="zh-CN"/>
              </w:rPr>
              <w:br/>
            </w:r>
            <w:r>
              <w:rPr>
                <w:rFonts w:ascii="宋体" w:eastAsia="宋体" w:hAnsi="宋体" w:cs="宋体" w:hint="eastAsia"/>
                <w:color w:val="auto"/>
                <w:lang w:eastAsia="zh-CN"/>
              </w:rPr>
              <w:t>7、多窗口显示功能：支持任意开窗，用户可以根据自己的需求，来选择开窗数量和布局。</w:t>
            </w:r>
            <w:r>
              <w:rPr>
                <w:rFonts w:ascii="宋体" w:eastAsia="宋体" w:hAnsi="宋体" w:cs="宋体" w:hint="eastAsia"/>
                <w:color w:val="auto"/>
                <w:lang w:eastAsia="zh-CN"/>
              </w:rPr>
              <w:br/>
            </w:r>
            <w:r>
              <w:rPr>
                <w:rFonts w:ascii="宋体" w:eastAsia="宋体" w:hAnsi="宋体" w:cs="宋体" w:hint="eastAsia"/>
                <w:color w:val="auto"/>
                <w:lang w:eastAsia="zh-CN"/>
              </w:rPr>
              <w:t>8、画面分割功能：支持画面的任意分割显示，用户可根据需要在单屏幕上任意分割显示多个画面信号，从而增加了信号源上墙显示的数量。</w:t>
            </w:r>
            <w:r>
              <w:rPr>
                <w:rFonts w:ascii="宋体" w:eastAsia="宋体" w:hAnsi="宋体" w:cs="宋体" w:hint="eastAsia"/>
                <w:color w:val="auto"/>
                <w:lang w:eastAsia="zh-CN"/>
              </w:rPr>
              <w:br/>
            </w:r>
            <w:r>
              <w:rPr>
                <w:rFonts w:ascii="宋体" w:eastAsia="宋体" w:hAnsi="宋体" w:cs="宋体" w:hint="eastAsia"/>
                <w:color w:val="auto"/>
                <w:lang w:eastAsia="zh-CN"/>
              </w:rPr>
              <w:t>9、系统稳定可靠：网状拓扑的系统架构，即使局部节点故障甚至服务器宕机都不影响整体系统的运作和操控。</w:t>
            </w:r>
          </w:p>
        </w:tc>
        <w:tc>
          <w:tcPr>
            <w:tcW w:w="262" w:type="pct"/>
            <w:tcBorders>
              <w:top w:val="nil"/>
              <w:left w:val="nil"/>
              <w:bottom w:val="single" w:sz="4" w:space="0" w:color="auto"/>
              <w:right w:val="single" w:sz="4" w:space="0" w:color="auto"/>
            </w:tcBorders>
            <w:shd w:val="clear" w:color="auto" w:fill="auto"/>
            <w:noWrap/>
            <w:vAlign w:val="center"/>
          </w:tcPr>
          <w:p w14:paraId="03AEBBB7">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18EA054">
            <w:pPr>
              <w:jc w:val="center"/>
              <w:rPr>
                <w:rFonts w:ascii="宋体" w:eastAsia="宋体" w:hAnsi="宋体" w:cs="宋体"/>
                <w:color w:val="auto"/>
              </w:rPr>
            </w:pPr>
            <w:r>
              <w:rPr>
                <w:rFonts w:ascii="宋体" w:eastAsia="宋体" w:hAnsi="宋体" w:cs="宋体" w:hint="eastAsia"/>
                <w:color w:val="auto"/>
              </w:rPr>
              <w:t xml:space="preserve">1 </w:t>
            </w:r>
          </w:p>
        </w:tc>
      </w:tr>
      <w:tr w14:paraId="066DDB42">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4D0DE51">
            <w:pPr>
              <w:jc w:val="center"/>
              <w:rPr>
                <w:rFonts w:ascii="宋体" w:eastAsia="宋体" w:hAnsi="宋体" w:cs="宋体"/>
                <w:color w:val="auto"/>
              </w:rPr>
            </w:pPr>
            <w:r>
              <w:rPr>
                <w:rFonts w:ascii="宋体" w:eastAsia="宋体" w:hAnsi="宋体" w:cs="宋体" w:hint="eastAsia"/>
                <w:color w:val="auto"/>
              </w:rPr>
              <w:t>7</w:t>
            </w:r>
          </w:p>
        </w:tc>
        <w:tc>
          <w:tcPr>
            <w:tcW w:w="472" w:type="pct"/>
            <w:tcBorders>
              <w:top w:val="nil"/>
              <w:left w:val="nil"/>
              <w:bottom w:val="single" w:sz="4" w:space="0" w:color="auto"/>
              <w:right w:val="single" w:sz="4" w:space="0" w:color="auto"/>
            </w:tcBorders>
            <w:shd w:val="clear" w:color="auto" w:fill="auto"/>
            <w:vAlign w:val="center"/>
          </w:tcPr>
          <w:p w14:paraId="19FBEFA2">
            <w:pPr>
              <w:jc w:val="center"/>
              <w:rPr>
                <w:rFonts w:ascii="宋体" w:eastAsia="宋体" w:hAnsi="宋体" w:cs="宋体"/>
                <w:color w:val="auto"/>
              </w:rPr>
            </w:pPr>
            <w:r>
              <w:rPr>
                <w:rFonts w:ascii="宋体" w:eastAsia="宋体" w:hAnsi="宋体" w:cs="宋体" w:hint="eastAsia"/>
                <w:color w:val="auto"/>
              </w:rPr>
              <w:t>分布式数据交换中心</w:t>
            </w:r>
          </w:p>
        </w:tc>
        <w:tc>
          <w:tcPr>
            <w:tcW w:w="3390" w:type="pct"/>
            <w:tcBorders>
              <w:top w:val="nil"/>
              <w:left w:val="nil"/>
              <w:bottom w:val="single" w:sz="4" w:space="0" w:color="auto"/>
              <w:right w:val="single" w:sz="4" w:space="0" w:color="auto"/>
            </w:tcBorders>
            <w:shd w:val="clear" w:color="auto" w:fill="auto"/>
            <w:vAlign w:val="center"/>
          </w:tcPr>
          <w:p w14:paraId="0FAEF1E6">
            <w:pPr>
              <w:rPr>
                <w:rFonts w:ascii="宋体" w:eastAsia="宋体" w:hAnsi="宋体" w:cs="宋体"/>
                <w:color w:val="auto"/>
              </w:rPr>
            </w:pPr>
            <w:r>
              <w:rPr>
                <w:rFonts w:ascii="宋体" w:eastAsia="宋体" w:hAnsi="宋体" w:cs="宋体" w:hint="eastAsia"/>
                <w:color w:val="auto"/>
                <w:lang w:eastAsia="zh-CN"/>
              </w:rPr>
              <w:t>48口核心层网交换机，带主播,企业级网络全管理弱三层，核心汇聚。</w:t>
            </w:r>
            <w:r>
              <w:rPr>
                <w:rFonts w:ascii="宋体" w:eastAsia="宋体" w:hAnsi="宋体" w:cs="宋体" w:hint="eastAsia"/>
                <w:color w:val="auto"/>
              </w:rPr>
              <w:t>48个10/100/1000BASE-T以太网端口,4个千兆SFP,交流供电，交换容量432Gbps/4.32Tbps，包转发率87/166Mpps</w:t>
            </w:r>
          </w:p>
        </w:tc>
        <w:tc>
          <w:tcPr>
            <w:tcW w:w="262" w:type="pct"/>
            <w:tcBorders>
              <w:top w:val="nil"/>
              <w:left w:val="nil"/>
              <w:bottom w:val="single" w:sz="4" w:space="0" w:color="auto"/>
              <w:right w:val="single" w:sz="4" w:space="0" w:color="auto"/>
            </w:tcBorders>
            <w:shd w:val="clear" w:color="auto" w:fill="auto"/>
            <w:noWrap/>
            <w:vAlign w:val="center"/>
          </w:tcPr>
          <w:p w14:paraId="5BA27AD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B7A83D4">
            <w:pPr>
              <w:jc w:val="center"/>
              <w:rPr>
                <w:rFonts w:ascii="宋体" w:eastAsia="宋体" w:hAnsi="宋体" w:cs="宋体"/>
                <w:color w:val="auto"/>
              </w:rPr>
            </w:pPr>
            <w:r>
              <w:rPr>
                <w:rFonts w:ascii="宋体" w:eastAsia="宋体" w:hAnsi="宋体" w:cs="宋体" w:hint="eastAsia"/>
                <w:color w:val="auto"/>
              </w:rPr>
              <w:t xml:space="preserve">2 </w:t>
            </w:r>
          </w:p>
        </w:tc>
      </w:tr>
      <w:tr w14:paraId="2C589ED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9B3E76A">
            <w:pPr>
              <w:jc w:val="center"/>
              <w:rPr>
                <w:rFonts w:ascii="宋体" w:eastAsia="宋体" w:hAnsi="宋体" w:cs="宋体"/>
                <w:color w:val="auto"/>
              </w:rPr>
            </w:pPr>
            <w:r>
              <w:rPr>
                <w:rFonts w:ascii="宋体" w:eastAsia="宋体" w:hAnsi="宋体" w:cs="宋体" w:hint="eastAsia"/>
                <w:color w:val="auto"/>
              </w:rPr>
              <w:t>8</w:t>
            </w:r>
          </w:p>
        </w:tc>
        <w:tc>
          <w:tcPr>
            <w:tcW w:w="472" w:type="pct"/>
            <w:tcBorders>
              <w:top w:val="nil"/>
              <w:left w:val="nil"/>
              <w:bottom w:val="single" w:sz="4" w:space="0" w:color="auto"/>
              <w:right w:val="single" w:sz="4" w:space="0" w:color="auto"/>
            </w:tcBorders>
            <w:shd w:val="clear" w:color="auto" w:fill="auto"/>
            <w:vAlign w:val="center"/>
          </w:tcPr>
          <w:p w14:paraId="554CB950">
            <w:pPr>
              <w:jc w:val="center"/>
              <w:rPr>
                <w:rFonts w:ascii="宋体" w:eastAsia="宋体" w:hAnsi="宋体" w:cs="宋体"/>
                <w:color w:val="auto"/>
              </w:rPr>
            </w:pPr>
            <w:r>
              <w:rPr>
                <w:rFonts w:ascii="宋体" w:eastAsia="宋体" w:hAnsi="宋体" w:cs="宋体" w:hint="eastAsia"/>
                <w:color w:val="auto"/>
              </w:rPr>
              <w:t>手持可视化终端</w:t>
            </w:r>
          </w:p>
        </w:tc>
        <w:tc>
          <w:tcPr>
            <w:tcW w:w="3390" w:type="pct"/>
            <w:tcBorders>
              <w:top w:val="nil"/>
              <w:left w:val="nil"/>
              <w:bottom w:val="single" w:sz="4" w:space="0" w:color="auto"/>
              <w:right w:val="single" w:sz="4" w:space="0" w:color="auto"/>
            </w:tcBorders>
            <w:shd w:val="clear" w:color="auto" w:fill="auto"/>
            <w:vAlign w:val="center"/>
          </w:tcPr>
          <w:p w14:paraId="4A1681DA">
            <w:pPr>
              <w:rPr>
                <w:rFonts w:ascii="宋体" w:eastAsia="宋体" w:hAnsi="宋体" w:cs="宋体"/>
                <w:color w:val="auto"/>
                <w:lang w:eastAsia="zh-CN"/>
              </w:rPr>
            </w:pPr>
            <w:r>
              <w:rPr>
                <w:rFonts w:ascii="宋体" w:eastAsia="宋体" w:hAnsi="宋体" w:cs="宋体" w:hint="eastAsia"/>
                <w:color w:val="auto"/>
                <w:lang w:eastAsia="zh-CN"/>
              </w:rPr>
              <w:t>电容触摸屏，屏幕尺寸≥ 11.5英寸，分辨率≥2800*1840，支持WLAN网络，存储空间≥256G。</w:t>
            </w:r>
          </w:p>
        </w:tc>
        <w:tc>
          <w:tcPr>
            <w:tcW w:w="262" w:type="pct"/>
            <w:tcBorders>
              <w:top w:val="nil"/>
              <w:left w:val="nil"/>
              <w:bottom w:val="single" w:sz="4" w:space="0" w:color="auto"/>
              <w:right w:val="single" w:sz="4" w:space="0" w:color="auto"/>
            </w:tcBorders>
            <w:shd w:val="clear" w:color="auto" w:fill="auto"/>
            <w:noWrap/>
            <w:vAlign w:val="center"/>
          </w:tcPr>
          <w:p w14:paraId="761139B8">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56AD8B8">
            <w:pPr>
              <w:jc w:val="center"/>
              <w:rPr>
                <w:rFonts w:ascii="宋体" w:eastAsia="宋体" w:hAnsi="宋体" w:cs="宋体"/>
                <w:color w:val="auto"/>
              </w:rPr>
            </w:pPr>
            <w:r>
              <w:rPr>
                <w:rFonts w:ascii="宋体" w:eastAsia="宋体" w:hAnsi="宋体" w:cs="宋体" w:hint="eastAsia"/>
                <w:color w:val="auto"/>
              </w:rPr>
              <w:t xml:space="preserve">2 </w:t>
            </w:r>
          </w:p>
        </w:tc>
      </w:tr>
      <w:tr w14:paraId="00A454E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C4F63B9">
            <w:pPr>
              <w:jc w:val="center"/>
              <w:rPr>
                <w:rFonts w:ascii="宋体" w:eastAsia="宋体" w:hAnsi="宋体" w:cs="宋体"/>
                <w:color w:val="auto"/>
              </w:rPr>
            </w:pPr>
            <w:r>
              <w:rPr>
                <w:rFonts w:ascii="宋体" w:eastAsia="宋体" w:hAnsi="宋体" w:cs="宋体" w:hint="eastAsia"/>
                <w:color w:val="auto"/>
              </w:rPr>
              <w:t>9</w:t>
            </w:r>
          </w:p>
        </w:tc>
        <w:tc>
          <w:tcPr>
            <w:tcW w:w="472" w:type="pct"/>
            <w:tcBorders>
              <w:top w:val="nil"/>
              <w:left w:val="nil"/>
              <w:bottom w:val="single" w:sz="4" w:space="0" w:color="auto"/>
              <w:right w:val="single" w:sz="4" w:space="0" w:color="auto"/>
            </w:tcBorders>
            <w:shd w:val="clear" w:color="auto" w:fill="auto"/>
            <w:vAlign w:val="center"/>
          </w:tcPr>
          <w:p w14:paraId="1FCDF466">
            <w:pPr>
              <w:jc w:val="center"/>
              <w:rPr>
                <w:rFonts w:ascii="宋体" w:eastAsia="宋体" w:hAnsi="宋体" w:cs="宋体"/>
                <w:color w:val="auto"/>
                <w:lang w:eastAsia="zh-CN"/>
              </w:rPr>
            </w:pPr>
            <w:r>
              <w:rPr>
                <w:rFonts w:ascii="宋体" w:eastAsia="宋体" w:hAnsi="宋体" w:cs="宋体" w:hint="eastAsia"/>
                <w:color w:val="auto"/>
                <w:lang w:eastAsia="zh-CN"/>
              </w:rPr>
              <w:t>分布式可视化管理系统手持终端控制软件及授权</w:t>
            </w:r>
          </w:p>
        </w:tc>
        <w:tc>
          <w:tcPr>
            <w:tcW w:w="3390" w:type="pct"/>
            <w:tcBorders>
              <w:top w:val="nil"/>
              <w:left w:val="nil"/>
              <w:bottom w:val="single" w:sz="4" w:space="0" w:color="auto"/>
              <w:right w:val="single" w:sz="4" w:space="0" w:color="auto"/>
            </w:tcBorders>
            <w:shd w:val="clear" w:color="auto" w:fill="auto"/>
            <w:vAlign w:val="center"/>
          </w:tcPr>
          <w:p w14:paraId="4F595930">
            <w:pPr>
              <w:rPr>
                <w:rFonts w:ascii="宋体" w:eastAsia="宋体" w:hAnsi="宋体" w:cs="宋体"/>
                <w:color w:val="auto"/>
                <w:lang w:eastAsia="zh-CN"/>
              </w:rPr>
            </w:pPr>
            <w:r>
              <w:rPr>
                <w:rFonts w:ascii="宋体" w:eastAsia="宋体" w:hAnsi="宋体" w:cs="宋体" w:hint="eastAsia"/>
                <w:color w:val="auto"/>
                <w:lang w:eastAsia="zh-CN"/>
              </w:rPr>
              <w:t>1、支持平板设备，支持多终端，多账号同时登陆。</w:t>
            </w:r>
            <w:r>
              <w:rPr>
                <w:rFonts w:ascii="宋体" w:eastAsia="宋体" w:hAnsi="宋体" w:cs="宋体" w:hint="eastAsia"/>
                <w:color w:val="auto"/>
                <w:lang w:eastAsia="zh-CN"/>
              </w:rPr>
              <w:br/>
            </w:r>
            <w:r>
              <w:rPr>
                <w:rFonts w:ascii="宋体" w:eastAsia="宋体" w:hAnsi="宋体" w:cs="宋体" w:hint="eastAsia"/>
                <w:color w:val="auto"/>
                <w:lang w:eastAsia="zh-CN"/>
              </w:rPr>
              <w:t>2、支持画面的拼接、漫游、叠加、任意缩放等功能。</w:t>
            </w:r>
            <w:r>
              <w:rPr>
                <w:rFonts w:ascii="宋体" w:eastAsia="宋体" w:hAnsi="宋体" w:cs="宋体" w:hint="eastAsia"/>
                <w:color w:val="auto"/>
                <w:lang w:eastAsia="zh-CN"/>
              </w:rPr>
              <w:br/>
            </w:r>
            <w:r>
              <w:rPr>
                <w:rFonts w:ascii="宋体" w:eastAsia="宋体" w:hAnsi="宋体" w:cs="宋体" w:hint="eastAsia"/>
                <w:color w:val="auto"/>
                <w:lang w:eastAsia="zh-CN"/>
              </w:rPr>
              <w:t>3、可以对周围环境灯光，窗帘，电源、空调等设备的集中管理</w:t>
            </w:r>
            <w:r>
              <w:rPr>
                <w:rFonts w:ascii="宋体" w:eastAsia="宋体" w:hAnsi="宋体" w:cs="宋体" w:hint="eastAsia"/>
                <w:color w:val="auto"/>
                <w:lang w:eastAsia="zh-CN"/>
              </w:rPr>
              <w:br/>
            </w:r>
            <w:r>
              <w:rPr>
                <w:rFonts w:ascii="宋体" w:eastAsia="宋体" w:hAnsi="宋体" w:cs="宋体" w:hint="eastAsia"/>
                <w:color w:val="auto"/>
                <w:lang w:eastAsia="zh-CN"/>
              </w:rPr>
              <w:t>4、与主流视频终端进行协议对接，可直接拨打，操作视频会议功能。</w:t>
            </w:r>
            <w:r>
              <w:rPr>
                <w:rFonts w:ascii="宋体" w:eastAsia="宋体" w:hAnsi="宋体" w:cs="宋体" w:hint="eastAsia"/>
                <w:color w:val="auto"/>
                <w:lang w:eastAsia="zh-CN"/>
              </w:rPr>
              <w:br/>
            </w:r>
            <w:r>
              <w:rPr>
                <w:rFonts w:ascii="宋体" w:eastAsia="宋体" w:hAnsi="宋体" w:cs="宋体" w:hint="eastAsia"/>
                <w:color w:val="auto"/>
                <w:lang w:eastAsia="zh-CN"/>
              </w:rPr>
              <w:t xml:space="preserve">5、视频输入源信号可以回显至触摸屏，且回显路数为无限路。                                                                                                                                                    </w:t>
            </w:r>
          </w:p>
        </w:tc>
        <w:tc>
          <w:tcPr>
            <w:tcW w:w="262" w:type="pct"/>
            <w:tcBorders>
              <w:top w:val="nil"/>
              <w:left w:val="nil"/>
              <w:bottom w:val="single" w:sz="4" w:space="0" w:color="auto"/>
              <w:right w:val="single" w:sz="4" w:space="0" w:color="auto"/>
            </w:tcBorders>
            <w:shd w:val="clear" w:color="auto" w:fill="auto"/>
            <w:noWrap/>
            <w:vAlign w:val="center"/>
          </w:tcPr>
          <w:p w14:paraId="74ADBD0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C83B36F">
            <w:pPr>
              <w:jc w:val="center"/>
              <w:rPr>
                <w:rFonts w:ascii="宋体" w:eastAsia="宋体" w:hAnsi="宋体" w:cs="宋体"/>
                <w:color w:val="auto"/>
              </w:rPr>
            </w:pPr>
            <w:r>
              <w:rPr>
                <w:rFonts w:ascii="宋体" w:eastAsia="宋体" w:hAnsi="宋体" w:cs="宋体" w:hint="eastAsia"/>
                <w:color w:val="auto"/>
              </w:rPr>
              <w:t>2</w:t>
            </w:r>
          </w:p>
        </w:tc>
      </w:tr>
      <w:tr w14:paraId="743702F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9946BC9">
            <w:pPr>
              <w:jc w:val="center"/>
              <w:rPr>
                <w:rFonts w:ascii="宋体" w:eastAsia="宋体" w:hAnsi="宋体" w:cs="宋体" w:hint="default"/>
                <w:color w:val="auto"/>
                <w:lang w:eastAsia="zh-CN"/>
              </w:rPr>
            </w:pPr>
            <w:r>
              <w:rPr>
                <w:rFonts w:ascii="宋体" w:eastAsia="宋体" w:hAnsi="宋体" w:cs="宋体" w:hint="eastAsia"/>
                <w:color w:val="auto"/>
                <w:lang w:val="en-US" w:eastAsia="zh-CN"/>
              </w:rPr>
              <w:t>10</w:t>
            </w:r>
          </w:p>
        </w:tc>
        <w:tc>
          <w:tcPr>
            <w:tcW w:w="472" w:type="pct"/>
            <w:tcBorders>
              <w:top w:val="nil"/>
              <w:left w:val="nil"/>
              <w:bottom w:val="single" w:sz="4" w:space="0" w:color="auto"/>
              <w:right w:val="single" w:sz="4" w:space="0" w:color="auto"/>
            </w:tcBorders>
            <w:shd w:val="clear" w:color="auto" w:fill="auto"/>
            <w:vAlign w:val="center"/>
          </w:tcPr>
          <w:p w14:paraId="2269C331">
            <w:pPr>
              <w:jc w:val="center"/>
              <w:rPr>
                <w:rFonts w:ascii="宋体" w:eastAsia="宋体" w:hAnsi="宋体" w:cs="宋体"/>
                <w:color w:val="auto"/>
              </w:rPr>
            </w:pPr>
            <w:r>
              <w:rPr>
                <w:rFonts w:ascii="宋体" w:eastAsia="宋体" w:hAnsi="宋体" w:cs="宋体" w:hint="eastAsia"/>
                <w:color w:val="auto"/>
              </w:rPr>
              <w:t>汇报终端</w:t>
            </w:r>
          </w:p>
        </w:tc>
        <w:tc>
          <w:tcPr>
            <w:tcW w:w="3390" w:type="pct"/>
            <w:tcBorders>
              <w:top w:val="nil"/>
              <w:left w:val="nil"/>
              <w:bottom w:val="single" w:sz="4" w:space="0" w:color="auto"/>
              <w:right w:val="single" w:sz="4" w:space="0" w:color="auto"/>
            </w:tcBorders>
            <w:shd w:val="clear" w:color="auto" w:fill="auto"/>
            <w:vAlign w:val="center"/>
          </w:tcPr>
          <w:p w14:paraId="1973FEC0">
            <w:pPr>
              <w:rPr>
                <w:rFonts w:ascii="宋体" w:eastAsia="宋体" w:hAnsi="宋体" w:cs="宋体"/>
                <w:color w:val="auto"/>
                <w:lang w:eastAsia="zh-CN"/>
              </w:rPr>
            </w:pPr>
            <w:r>
              <w:rPr>
                <w:rFonts w:ascii="宋体" w:eastAsia="宋体" w:hAnsi="宋体" w:cs="宋体" w:hint="eastAsia"/>
                <w:color w:val="auto"/>
                <w:lang w:eastAsia="zh-CN"/>
              </w:rPr>
              <w:t>屏幕尺寸≥14英寸，分辨率≥2880*1800，内存容量≥1T、屏幕刷新率120Hz</w:t>
            </w:r>
            <w:r>
              <w:rPr>
                <w:rFonts w:ascii="宋体" w:hAnsi="宋体" w:cs="宋体" w:hint="eastAsia"/>
              </w:rPr>
              <w:t>、</w:t>
            </w:r>
            <w:r>
              <w:rPr>
                <w:rFonts w:ascii="宋体" w:hAnsi="宋体" w:cs="宋体" w:hint="eastAsia"/>
                <w:color w:val="FF0000"/>
              </w:rPr>
              <w:t>能效等级：一级能效</w:t>
            </w:r>
          </w:p>
        </w:tc>
        <w:tc>
          <w:tcPr>
            <w:tcW w:w="262" w:type="pct"/>
            <w:tcBorders>
              <w:top w:val="nil"/>
              <w:left w:val="nil"/>
              <w:bottom w:val="single" w:sz="4" w:space="0" w:color="auto"/>
              <w:right w:val="single" w:sz="4" w:space="0" w:color="auto"/>
            </w:tcBorders>
            <w:shd w:val="clear" w:color="auto" w:fill="auto"/>
            <w:noWrap/>
            <w:vAlign w:val="center"/>
          </w:tcPr>
          <w:p w14:paraId="0D43126B">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35238CF">
            <w:pPr>
              <w:jc w:val="center"/>
              <w:rPr>
                <w:rFonts w:ascii="宋体" w:eastAsia="宋体" w:hAnsi="宋体" w:cs="宋体"/>
                <w:color w:val="auto"/>
              </w:rPr>
            </w:pPr>
            <w:r>
              <w:rPr>
                <w:rFonts w:ascii="宋体" w:eastAsia="宋体" w:hAnsi="宋体" w:cs="宋体" w:hint="eastAsia"/>
                <w:color w:val="auto"/>
              </w:rPr>
              <w:t xml:space="preserve">2 </w:t>
            </w:r>
          </w:p>
        </w:tc>
      </w:tr>
      <w:tr w14:paraId="6E5DC59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48EE8C7">
            <w:pPr>
              <w:jc w:val="center"/>
              <w:rPr>
                <w:rFonts w:ascii="宋体" w:eastAsia="宋体" w:hAnsi="宋体" w:cs="宋体" w:hint="eastAsia"/>
                <w:color w:val="auto"/>
                <w:lang w:eastAsia="zh-CN"/>
              </w:rPr>
            </w:pPr>
            <w:r>
              <w:rPr>
                <w:rFonts w:ascii="宋体" w:eastAsia="宋体" w:hAnsi="宋体" w:cs="宋体" w:hint="eastAsia"/>
                <w:color w:val="auto"/>
              </w:rPr>
              <w:t>1</w:t>
            </w:r>
            <w:r>
              <w:rPr>
                <w:rFonts w:ascii="宋体" w:eastAsia="宋体" w:hAnsi="宋体" w:cs="宋体" w:hint="eastAsia"/>
                <w:color w:val="auto"/>
                <w:lang w:val="en-US" w:eastAsia="zh-CN"/>
              </w:rPr>
              <w:t>1</w:t>
            </w:r>
          </w:p>
        </w:tc>
        <w:tc>
          <w:tcPr>
            <w:tcW w:w="472" w:type="pct"/>
            <w:tcBorders>
              <w:top w:val="nil"/>
              <w:left w:val="nil"/>
              <w:bottom w:val="single" w:sz="4" w:space="0" w:color="auto"/>
              <w:right w:val="single" w:sz="4" w:space="0" w:color="auto"/>
            </w:tcBorders>
            <w:shd w:val="clear" w:color="auto" w:fill="auto"/>
            <w:vAlign w:val="center"/>
          </w:tcPr>
          <w:p w14:paraId="696F2BC9">
            <w:pPr>
              <w:jc w:val="center"/>
              <w:rPr>
                <w:rFonts w:ascii="宋体" w:eastAsia="宋体" w:hAnsi="宋体" w:cs="宋体"/>
                <w:color w:val="auto"/>
              </w:rPr>
            </w:pPr>
            <w:r>
              <w:rPr>
                <w:rFonts w:ascii="宋体" w:eastAsia="宋体" w:hAnsi="宋体" w:cs="宋体" w:hint="eastAsia"/>
                <w:color w:val="auto"/>
              </w:rPr>
              <w:t>机柜</w:t>
            </w:r>
          </w:p>
        </w:tc>
        <w:tc>
          <w:tcPr>
            <w:tcW w:w="3390" w:type="pct"/>
            <w:tcBorders>
              <w:top w:val="nil"/>
              <w:left w:val="nil"/>
              <w:bottom w:val="single" w:sz="4" w:space="0" w:color="auto"/>
              <w:right w:val="single" w:sz="4" w:space="0" w:color="auto"/>
            </w:tcBorders>
            <w:shd w:val="clear" w:color="auto" w:fill="auto"/>
            <w:vAlign w:val="center"/>
          </w:tcPr>
          <w:p w14:paraId="460D5461">
            <w:pPr>
              <w:rPr>
                <w:rFonts w:ascii="宋体" w:eastAsia="宋体" w:hAnsi="宋体" w:cs="宋体"/>
                <w:color w:val="auto"/>
                <w:lang w:eastAsia="zh-CN"/>
              </w:rPr>
            </w:pPr>
            <w:r>
              <w:rPr>
                <w:rFonts w:ascii="宋体" w:eastAsia="宋体" w:hAnsi="宋体" w:cs="宋体" w:hint="eastAsia"/>
                <w:color w:val="auto"/>
                <w:lang w:eastAsia="zh-CN"/>
              </w:rPr>
              <w:t>42U标准服务器机柜，柜体尺寸宽≥600深≥1200高≥2019,配≥8位10APDU</w:t>
            </w:r>
          </w:p>
        </w:tc>
        <w:tc>
          <w:tcPr>
            <w:tcW w:w="262" w:type="pct"/>
            <w:tcBorders>
              <w:top w:val="nil"/>
              <w:left w:val="nil"/>
              <w:bottom w:val="single" w:sz="4" w:space="0" w:color="auto"/>
              <w:right w:val="single" w:sz="4" w:space="0" w:color="auto"/>
            </w:tcBorders>
            <w:shd w:val="clear" w:color="auto" w:fill="auto"/>
            <w:noWrap/>
            <w:vAlign w:val="center"/>
          </w:tcPr>
          <w:p w14:paraId="77EB160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501FF6C">
            <w:pPr>
              <w:jc w:val="center"/>
              <w:rPr>
                <w:rFonts w:ascii="宋体" w:eastAsia="宋体" w:hAnsi="宋体" w:cs="宋体"/>
                <w:color w:val="auto"/>
              </w:rPr>
            </w:pPr>
            <w:r>
              <w:rPr>
                <w:rFonts w:ascii="宋体" w:eastAsia="宋体" w:hAnsi="宋体" w:cs="宋体" w:hint="eastAsia"/>
                <w:color w:val="auto"/>
              </w:rPr>
              <w:t xml:space="preserve">1 </w:t>
            </w:r>
          </w:p>
        </w:tc>
      </w:tr>
      <w:tr w14:paraId="74058459">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4485758">
            <w:pPr>
              <w:jc w:val="center"/>
              <w:rPr>
                <w:rFonts w:ascii="宋体" w:eastAsia="宋体" w:hAnsi="宋体" w:cs="宋体"/>
                <w:b/>
                <w:bCs/>
                <w:color w:val="auto"/>
              </w:rPr>
            </w:pPr>
            <w:r>
              <w:rPr>
                <w:rFonts w:ascii="宋体" w:eastAsia="宋体" w:hAnsi="宋体" w:cs="宋体" w:hint="eastAsia"/>
                <w:b/>
                <w:bCs/>
                <w:color w:val="auto"/>
              </w:rPr>
              <w:t>（三）</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208221A5">
            <w:pPr>
              <w:rPr>
                <w:rFonts w:ascii="宋体" w:eastAsia="宋体" w:hAnsi="宋体" w:cs="宋体"/>
                <w:b/>
                <w:bCs/>
                <w:color w:val="auto"/>
                <w:lang w:eastAsia="zh-CN"/>
              </w:rPr>
            </w:pPr>
            <w:r>
              <w:rPr>
                <w:rFonts w:ascii="宋体" w:eastAsia="宋体" w:hAnsi="宋体" w:cs="宋体" w:hint="eastAsia"/>
                <w:b/>
                <w:bCs/>
                <w:color w:val="auto"/>
                <w:lang w:eastAsia="zh-CN"/>
              </w:rPr>
              <w:t>指挥平台业务会商环境升级</w:t>
            </w:r>
          </w:p>
        </w:tc>
        <w:tc>
          <w:tcPr>
            <w:tcW w:w="262" w:type="pct"/>
            <w:tcBorders>
              <w:top w:val="nil"/>
              <w:left w:val="nil"/>
              <w:bottom w:val="single" w:sz="4" w:space="0" w:color="auto"/>
              <w:right w:val="single" w:sz="4" w:space="0" w:color="auto"/>
            </w:tcBorders>
            <w:shd w:val="clear" w:color="auto" w:fill="auto"/>
            <w:noWrap/>
            <w:vAlign w:val="center"/>
          </w:tcPr>
          <w:p w14:paraId="6E43FFC2">
            <w:pPr>
              <w:jc w:val="cente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noWrap/>
            <w:vAlign w:val="center"/>
          </w:tcPr>
          <w:p w14:paraId="266A27DF">
            <w:pPr>
              <w:jc w:val="center"/>
              <w:rPr>
                <w:rFonts w:ascii="宋体" w:eastAsia="宋体" w:hAnsi="宋体" w:cs="宋体"/>
                <w:b/>
                <w:bCs/>
                <w:color w:val="auto"/>
                <w:lang w:eastAsia="zh-CN"/>
              </w:rPr>
            </w:pPr>
          </w:p>
        </w:tc>
      </w:tr>
      <w:tr w14:paraId="633CA65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E799B10">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06C6918C">
            <w:pPr>
              <w:jc w:val="center"/>
              <w:rPr>
                <w:rFonts w:ascii="宋体" w:eastAsia="宋体" w:hAnsi="宋体" w:cs="宋体"/>
                <w:color w:val="auto"/>
              </w:rPr>
            </w:pPr>
            <w:r>
              <w:rPr>
                <w:rFonts w:ascii="宋体" w:eastAsia="宋体" w:hAnsi="宋体" w:cs="宋体" w:hint="eastAsia"/>
                <w:color w:val="auto"/>
              </w:rPr>
              <w:t>视频会议终端</w:t>
            </w:r>
          </w:p>
        </w:tc>
        <w:tc>
          <w:tcPr>
            <w:tcW w:w="3390" w:type="pct"/>
            <w:tcBorders>
              <w:top w:val="nil"/>
              <w:left w:val="nil"/>
              <w:bottom w:val="single" w:sz="4" w:space="0" w:color="auto"/>
              <w:right w:val="single" w:sz="4" w:space="0" w:color="auto"/>
            </w:tcBorders>
            <w:shd w:val="clear" w:color="auto" w:fill="auto"/>
            <w:vAlign w:val="center"/>
          </w:tcPr>
          <w:p w14:paraId="47B5B8AA">
            <w:pPr>
              <w:rPr>
                <w:rFonts w:ascii="宋体" w:eastAsia="宋体" w:hAnsi="宋体" w:cs="宋体"/>
                <w:color w:val="auto"/>
                <w:lang w:eastAsia="zh-CN"/>
              </w:rPr>
            </w:pPr>
            <w:r>
              <w:rPr>
                <w:rFonts w:ascii="宋体" w:eastAsia="宋体" w:hAnsi="宋体" w:cs="宋体" w:hint="eastAsia"/>
                <w:color w:val="auto"/>
                <w:lang w:eastAsia="zh-CN"/>
              </w:rPr>
              <w:t>1、支持的会议速率最大带宽为8M,会议速率带宽可调。</w:t>
            </w:r>
            <w:r>
              <w:rPr>
                <w:rFonts w:ascii="宋体" w:eastAsia="宋体" w:hAnsi="宋体" w:cs="宋体" w:hint="eastAsia"/>
                <w:color w:val="auto"/>
                <w:lang w:eastAsia="zh-CN"/>
              </w:rPr>
              <w:br/>
            </w:r>
            <w:r>
              <w:rPr>
                <w:rFonts w:ascii="宋体" w:eastAsia="宋体" w:hAnsi="宋体" w:cs="宋体" w:hint="eastAsia"/>
                <w:color w:val="auto"/>
                <w:lang w:eastAsia="zh-CN"/>
              </w:rPr>
              <w:t>2、支持国际标准的H.323和SIP双协议，非国际标准协议不满足。</w:t>
            </w:r>
            <w:r>
              <w:rPr>
                <w:rFonts w:ascii="宋体" w:eastAsia="宋体" w:hAnsi="宋体" w:cs="宋体" w:hint="eastAsia"/>
                <w:color w:val="auto"/>
                <w:lang w:eastAsia="zh-CN"/>
              </w:rPr>
              <w:br/>
            </w:r>
            <w:r>
              <w:rPr>
                <w:rFonts w:ascii="宋体" w:eastAsia="宋体" w:hAnsi="宋体" w:cs="宋体" w:hint="eastAsia"/>
                <w:color w:val="auto"/>
                <w:lang w:eastAsia="zh-CN"/>
              </w:rPr>
              <w:t>3、支持H.265、H.264HP、H.264BP视频协议。</w:t>
            </w:r>
            <w:r>
              <w:rPr>
                <w:rFonts w:ascii="宋体" w:eastAsia="宋体" w:hAnsi="宋体" w:cs="宋体" w:hint="eastAsia"/>
                <w:color w:val="auto"/>
                <w:lang w:eastAsia="zh-CN"/>
              </w:rPr>
              <w:br/>
            </w:r>
            <w:r>
              <w:rPr>
                <w:rFonts w:ascii="宋体" w:eastAsia="宋体" w:hAnsi="宋体" w:cs="宋体" w:hint="eastAsia"/>
                <w:color w:val="auto"/>
                <w:lang w:eastAsia="zh-CN"/>
              </w:rPr>
              <w:t>4、支持按组织层级和权限级别设置不同呼叫等级，呼叫等级按数值大小排序。处于通话状态的视频会议终端，收到高呼叫等级的呼叫请求后，保持当前的通话状态，并接听新的呼叫。当新的通话结束后，如原通话仍处于有效状态，则自动恢复原呼叫。</w:t>
            </w:r>
            <w:r>
              <w:rPr>
                <w:rFonts w:ascii="宋体" w:eastAsia="宋体" w:hAnsi="宋体" w:cs="宋体" w:hint="eastAsia"/>
                <w:color w:val="auto"/>
                <w:lang w:eastAsia="zh-CN"/>
              </w:rPr>
              <w:br/>
            </w:r>
            <w:r>
              <w:rPr>
                <w:rFonts w:ascii="宋体" w:eastAsia="宋体" w:hAnsi="宋体" w:cs="宋体" w:hint="eastAsia"/>
                <w:color w:val="auto"/>
                <w:lang w:eastAsia="zh-CN"/>
              </w:rPr>
              <w:t>5、支持HDMICEC控制协议，可实现亮度调节、音量调节、显示模式切换的功能。</w:t>
            </w:r>
            <w:r>
              <w:rPr>
                <w:rFonts w:ascii="宋体" w:eastAsia="宋体" w:hAnsi="宋体" w:cs="宋体" w:hint="eastAsia"/>
                <w:color w:val="auto"/>
                <w:lang w:eastAsia="zh-CN"/>
              </w:rPr>
              <w:br/>
            </w:r>
            <w:r>
              <w:rPr>
                <w:rFonts w:ascii="宋体" w:eastAsia="宋体" w:hAnsi="宋体" w:cs="宋体" w:hint="eastAsia"/>
                <w:color w:val="auto"/>
                <w:lang w:eastAsia="zh-CN"/>
              </w:rPr>
              <w:t>6、支持自动回声消除(AEC)、自动噪声抑制(ANS)、自动增益控制(AGC)、唇音同步、语音清脆化、语音效果增强。</w:t>
            </w:r>
            <w:r>
              <w:rPr>
                <w:rFonts w:ascii="宋体" w:eastAsia="宋体" w:hAnsi="宋体" w:cs="宋体" w:hint="eastAsia"/>
                <w:color w:val="auto"/>
                <w:lang w:eastAsia="zh-CN"/>
              </w:rPr>
              <w:br/>
            </w:r>
            <w:r>
              <w:rPr>
                <w:rFonts w:ascii="宋体" w:eastAsia="宋体" w:hAnsi="宋体" w:cs="宋体" w:hint="eastAsia"/>
                <w:color w:val="auto"/>
                <w:lang w:eastAsia="zh-CN"/>
              </w:rPr>
              <w:t>7、终端前面板具备显示启动、升级、休眠、异常信息(温度异常、外设连接异常)、IP 地址、H.323 号码、SIP 号码信息。</w:t>
            </w:r>
            <w:r>
              <w:rPr>
                <w:rFonts w:ascii="宋体" w:eastAsia="宋体" w:hAnsi="宋体" w:cs="宋体" w:hint="eastAsia"/>
                <w:color w:val="auto"/>
                <w:lang w:eastAsia="zh-CN"/>
              </w:rPr>
              <w:br/>
            </w:r>
            <w:r>
              <w:rPr>
                <w:rFonts w:ascii="宋体" w:eastAsia="宋体" w:hAnsi="宋体" w:cs="宋体" w:hint="eastAsia"/>
                <w:color w:val="auto"/>
                <w:lang w:eastAsia="zh-CN"/>
              </w:rPr>
              <w:t>8、支持 SM2、SM3、SM4 国密加密算法。</w:t>
            </w:r>
            <w:r>
              <w:rPr>
                <w:rFonts w:ascii="宋体" w:eastAsia="宋体" w:hAnsi="宋体" w:cs="宋体" w:hint="eastAsia"/>
                <w:color w:val="auto"/>
                <w:lang w:eastAsia="zh-CN"/>
              </w:rPr>
              <w:br/>
            </w:r>
            <w:r>
              <w:rPr>
                <w:rFonts w:ascii="宋体" w:eastAsia="宋体" w:hAnsi="宋体" w:cs="宋体" w:hint="eastAsia"/>
                <w:color w:val="auto"/>
                <w:lang w:eastAsia="zh-CN"/>
              </w:rPr>
              <w:t>9、支持的视频输入输出接口不少于5个高清接口，音频输入输出接口不少于11个音频接口。</w:t>
            </w:r>
          </w:p>
        </w:tc>
        <w:tc>
          <w:tcPr>
            <w:tcW w:w="262" w:type="pct"/>
            <w:tcBorders>
              <w:top w:val="nil"/>
              <w:left w:val="nil"/>
              <w:bottom w:val="single" w:sz="4" w:space="0" w:color="auto"/>
              <w:right w:val="single" w:sz="4" w:space="0" w:color="auto"/>
            </w:tcBorders>
            <w:shd w:val="clear" w:color="auto" w:fill="auto"/>
            <w:noWrap/>
            <w:vAlign w:val="center"/>
          </w:tcPr>
          <w:p w14:paraId="5E650D2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9AA01A2">
            <w:pPr>
              <w:jc w:val="center"/>
              <w:rPr>
                <w:rFonts w:ascii="宋体" w:eastAsia="宋体" w:hAnsi="宋体" w:cs="宋体"/>
                <w:color w:val="auto"/>
              </w:rPr>
            </w:pPr>
            <w:r>
              <w:rPr>
                <w:rFonts w:ascii="宋体" w:eastAsia="宋体" w:hAnsi="宋体" w:cs="宋体" w:hint="eastAsia"/>
                <w:color w:val="auto"/>
              </w:rPr>
              <w:t>1</w:t>
            </w:r>
          </w:p>
        </w:tc>
      </w:tr>
      <w:tr w14:paraId="62F9CFA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9CC87D8">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4512CE78">
            <w:pPr>
              <w:jc w:val="center"/>
              <w:rPr>
                <w:rFonts w:ascii="宋体" w:eastAsia="宋体" w:hAnsi="宋体" w:cs="宋体"/>
                <w:color w:val="auto"/>
              </w:rPr>
            </w:pPr>
            <w:r>
              <w:rPr>
                <w:rFonts w:ascii="宋体" w:eastAsia="宋体" w:hAnsi="宋体" w:cs="宋体" w:hint="eastAsia"/>
                <w:color w:val="auto"/>
              </w:rPr>
              <w:t>会议高清摄像机</w:t>
            </w:r>
          </w:p>
        </w:tc>
        <w:tc>
          <w:tcPr>
            <w:tcW w:w="3390" w:type="pct"/>
            <w:tcBorders>
              <w:top w:val="nil"/>
              <w:left w:val="nil"/>
              <w:bottom w:val="single" w:sz="4" w:space="0" w:color="auto"/>
              <w:right w:val="single" w:sz="4" w:space="0" w:color="auto"/>
            </w:tcBorders>
            <w:shd w:val="clear" w:color="auto" w:fill="auto"/>
            <w:vAlign w:val="center"/>
          </w:tcPr>
          <w:p w14:paraId="032546F6">
            <w:pPr>
              <w:rPr>
                <w:rFonts w:ascii="宋体" w:eastAsia="宋体" w:hAnsi="宋体" w:cs="宋体"/>
                <w:color w:val="auto"/>
                <w:lang w:eastAsia="zh-CN"/>
              </w:rPr>
            </w:pPr>
            <w:r>
              <w:rPr>
                <w:rFonts w:ascii="宋体" w:eastAsia="宋体" w:hAnsi="宋体" w:cs="宋体" w:hint="eastAsia"/>
                <w:color w:val="auto"/>
                <w:lang w:eastAsia="zh-CN"/>
              </w:rPr>
              <w:t>1、水平角度不小于80°，垂直角度不小于50°，不小于12倍光学变焦。</w:t>
            </w:r>
            <w:r>
              <w:rPr>
                <w:rFonts w:ascii="宋体" w:eastAsia="宋体" w:hAnsi="宋体" w:cs="宋体" w:hint="eastAsia"/>
                <w:color w:val="auto"/>
                <w:lang w:eastAsia="zh-CN"/>
              </w:rPr>
              <w:br/>
            </w:r>
            <w:r>
              <w:rPr>
                <w:rFonts w:ascii="宋体" w:eastAsia="宋体" w:hAnsi="宋体" w:cs="宋体" w:hint="eastAsia"/>
                <w:color w:val="auto"/>
                <w:lang w:eastAsia="zh-CN"/>
              </w:rPr>
              <w:t>2、支持不小于850万像素，不小于1/2.5英寸CMOS图像传感器,不少于255个的预置位。</w:t>
            </w:r>
            <w:r>
              <w:rPr>
                <w:rFonts w:ascii="宋体" w:eastAsia="宋体" w:hAnsi="宋体" w:cs="宋体" w:hint="eastAsia"/>
                <w:color w:val="auto"/>
                <w:lang w:eastAsia="zh-CN"/>
              </w:rPr>
              <w:br/>
            </w:r>
            <w:r>
              <w:rPr>
                <w:rFonts w:ascii="宋体" w:eastAsia="宋体" w:hAnsi="宋体" w:cs="宋体" w:hint="eastAsia"/>
                <w:color w:val="auto"/>
                <w:lang w:eastAsia="zh-CN"/>
              </w:rPr>
              <w:t>3、支持高清分辨率，输出格式4K25/30、1080p50/60、1080p25/30、720p50/60、720p25/30；</w:t>
            </w:r>
            <w:r>
              <w:rPr>
                <w:rFonts w:ascii="宋体" w:eastAsia="宋体" w:hAnsi="宋体" w:cs="宋体" w:hint="eastAsia"/>
                <w:color w:val="auto"/>
                <w:lang w:eastAsia="zh-CN"/>
              </w:rPr>
              <w:br/>
            </w:r>
            <w:r>
              <w:rPr>
                <w:rFonts w:ascii="宋体" w:eastAsia="宋体" w:hAnsi="宋体" w:cs="宋体" w:hint="eastAsia"/>
                <w:color w:val="auto"/>
                <w:lang w:eastAsia="zh-CN"/>
              </w:rPr>
              <w:t>4、云台水平转动范围：≥+/-110°，垂直转动范围：≥+/- 30°。</w:t>
            </w:r>
            <w:r>
              <w:rPr>
                <w:rFonts w:ascii="宋体" w:eastAsia="宋体" w:hAnsi="宋体" w:cs="宋体" w:hint="eastAsia"/>
                <w:color w:val="auto"/>
                <w:lang w:eastAsia="zh-CN"/>
              </w:rPr>
              <w:br/>
            </w:r>
            <w:r>
              <w:rPr>
                <w:rFonts w:ascii="宋体" w:eastAsia="宋体" w:hAnsi="宋体" w:cs="宋体" w:hint="eastAsia"/>
                <w:color w:val="auto"/>
                <w:lang w:eastAsia="zh-CN"/>
              </w:rPr>
              <w:t>5、支持图像倒转功能，方便摄像机安装在天花板上。</w:t>
            </w:r>
            <w:r>
              <w:rPr>
                <w:rFonts w:ascii="宋体" w:eastAsia="宋体" w:hAnsi="宋体" w:cs="宋体" w:hint="eastAsia"/>
                <w:color w:val="auto"/>
                <w:lang w:eastAsia="zh-CN"/>
              </w:rPr>
              <w:br/>
            </w:r>
            <w:r>
              <w:rPr>
                <w:rFonts w:ascii="宋体" w:eastAsia="宋体" w:hAnsi="宋体" w:cs="宋体" w:hint="eastAsia"/>
                <w:color w:val="auto"/>
                <w:lang w:eastAsia="zh-CN"/>
              </w:rPr>
              <w:t>6、支持不少于2路视频输出接口，具备高清HDMI、USB3.0接口。</w:t>
            </w:r>
            <w:r>
              <w:rPr>
                <w:rFonts w:ascii="宋体" w:eastAsia="宋体" w:hAnsi="宋体" w:cs="宋体" w:hint="eastAsia"/>
                <w:color w:val="auto"/>
                <w:lang w:eastAsia="zh-CN"/>
              </w:rPr>
              <w:br/>
            </w:r>
            <w:r>
              <w:rPr>
                <w:rFonts w:ascii="宋体" w:eastAsia="宋体" w:hAnsi="宋体" w:cs="宋体" w:hint="eastAsia"/>
                <w:color w:val="auto"/>
                <w:lang w:eastAsia="zh-CN"/>
              </w:rPr>
              <w:t>7、支持图像数字宽动态WDR功能。</w:t>
            </w:r>
            <w:r>
              <w:rPr>
                <w:rFonts w:ascii="宋体" w:eastAsia="宋体" w:hAnsi="宋体" w:cs="宋体" w:hint="eastAsia"/>
                <w:color w:val="auto"/>
                <w:lang w:eastAsia="zh-CN"/>
              </w:rPr>
              <w:br/>
            </w:r>
            <w:r>
              <w:rPr>
                <w:rFonts w:ascii="宋体" w:eastAsia="宋体" w:hAnsi="宋体" w:cs="宋体" w:hint="eastAsia"/>
                <w:color w:val="auto"/>
                <w:lang w:eastAsia="zh-CN"/>
              </w:rPr>
              <w:t>8、支持高清终端红外遥控器通过摄像机对高清终端进行控制。</w:t>
            </w:r>
          </w:p>
        </w:tc>
        <w:tc>
          <w:tcPr>
            <w:tcW w:w="262" w:type="pct"/>
            <w:tcBorders>
              <w:top w:val="nil"/>
              <w:left w:val="nil"/>
              <w:bottom w:val="single" w:sz="4" w:space="0" w:color="auto"/>
              <w:right w:val="single" w:sz="4" w:space="0" w:color="auto"/>
            </w:tcBorders>
            <w:shd w:val="clear" w:color="auto" w:fill="auto"/>
            <w:noWrap/>
            <w:vAlign w:val="center"/>
          </w:tcPr>
          <w:p w14:paraId="6F23293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82222E8">
            <w:pPr>
              <w:jc w:val="center"/>
              <w:rPr>
                <w:rFonts w:ascii="宋体" w:eastAsia="宋体" w:hAnsi="宋体" w:cs="宋体"/>
                <w:color w:val="auto"/>
              </w:rPr>
            </w:pPr>
            <w:r>
              <w:rPr>
                <w:rFonts w:ascii="宋体" w:eastAsia="宋体" w:hAnsi="宋体" w:cs="宋体" w:hint="eastAsia"/>
                <w:color w:val="auto"/>
              </w:rPr>
              <w:t>1</w:t>
            </w:r>
          </w:p>
        </w:tc>
      </w:tr>
      <w:tr w14:paraId="5D5DAA6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7E0B0CD">
            <w:pPr>
              <w:jc w:val="center"/>
              <w:rPr>
                <w:rFonts w:ascii="宋体" w:eastAsia="宋体" w:hAnsi="宋体" w:cs="宋体"/>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265E5E99">
            <w:pPr>
              <w:jc w:val="center"/>
              <w:rPr>
                <w:rFonts w:ascii="宋体" w:eastAsia="宋体" w:hAnsi="宋体" w:cs="宋体"/>
                <w:color w:val="auto"/>
              </w:rPr>
            </w:pPr>
            <w:r>
              <w:rPr>
                <w:rFonts w:ascii="宋体" w:eastAsia="宋体" w:hAnsi="宋体" w:cs="宋体" w:hint="eastAsia"/>
                <w:color w:val="auto"/>
              </w:rPr>
              <w:t>手拉手会议发言单元</w:t>
            </w:r>
          </w:p>
        </w:tc>
        <w:tc>
          <w:tcPr>
            <w:tcW w:w="3390" w:type="pct"/>
            <w:tcBorders>
              <w:top w:val="nil"/>
              <w:left w:val="nil"/>
              <w:bottom w:val="single" w:sz="4" w:space="0" w:color="auto"/>
              <w:right w:val="single" w:sz="4" w:space="0" w:color="auto"/>
            </w:tcBorders>
            <w:shd w:val="clear" w:color="auto" w:fill="auto"/>
            <w:vAlign w:val="center"/>
          </w:tcPr>
          <w:p w14:paraId="457404B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1、采用4.3寸宽视角IPS电容屏，分辨率为800*480</w:t>
            </w:r>
          </w:p>
          <w:p w14:paraId="43BCCE73">
            <w:pPr>
              <w:rPr>
                <w:rFonts w:ascii="宋体" w:eastAsia="宋体" w:hAnsi="宋体" w:cs="宋体" w:hint="eastAsia"/>
                <w:color w:val="auto"/>
                <w:lang w:eastAsia="zh-CN"/>
              </w:rPr>
            </w:pPr>
            <w:r>
              <w:rPr>
                <w:rFonts w:ascii="宋体" w:eastAsia="宋体" w:hAnsi="宋体" w:cs="宋体" w:hint="eastAsia"/>
                <w:color w:val="auto"/>
                <w:lang w:eastAsia="zh-CN"/>
              </w:rPr>
              <w:t>2、支持中英文显示</w:t>
            </w:r>
            <w:r>
              <w:rPr>
                <w:rFonts w:ascii="宋体" w:eastAsia="宋体" w:hAnsi="宋体" w:cs="宋体" w:hint="eastAsia"/>
                <w:color w:val="auto"/>
                <w:lang w:eastAsia="zh-CN"/>
              </w:rPr>
              <w:br/>
            </w:r>
            <w:r>
              <w:rPr>
                <w:rFonts w:ascii="宋体" w:eastAsia="宋体" w:hAnsi="宋体" w:cs="宋体" w:hint="eastAsia"/>
                <w:color w:val="auto"/>
                <w:lang w:eastAsia="zh-CN"/>
              </w:rPr>
              <w:t>3、支持圆盘时钟显示，以及年月日显示</w:t>
            </w:r>
            <w:r>
              <w:rPr>
                <w:rFonts w:ascii="宋体" w:eastAsia="宋体" w:hAnsi="宋体" w:cs="宋体" w:hint="eastAsia"/>
                <w:color w:val="auto"/>
                <w:lang w:eastAsia="zh-CN"/>
              </w:rPr>
              <w:br/>
            </w:r>
            <w:r>
              <w:rPr>
                <w:rFonts w:ascii="宋体" w:eastAsia="宋体" w:hAnsi="宋体" w:cs="宋体" w:hint="eastAsia"/>
                <w:color w:val="auto"/>
                <w:lang w:eastAsia="zh-CN"/>
              </w:rPr>
              <w:t>4、支持签到，投票，表决，选举，评级</w:t>
            </w:r>
            <w:r>
              <w:rPr>
                <w:rFonts w:ascii="宋体" w:eastAsia="宋体" w:hAnsi="宋体" w:cs="宋体" w:hint="eastAsia"/>
                <w:color w:val="auto"/>
                <w:lang w:eastAsia="zh-CN"/>
              </w:rPr>
              <w:br/>
            </w:r>
            <w:r>
              <w:rPr>
                <w:rFonts w:ascii="宋体" w:eastAsia="宋体" w:hAnsi="宋体" w:cs="宋体" w:hint="eastAsia"/>
                <w:color w:val="auto"/>
                <w:lang w:eastAsia="zh-CN"/>
              </w:rPr>
              <w:t>5、支持定制化LOGO显示</w:t>
            </w:r>
            <w:r>
              <w:rPr>
                <w:rFonts w:ascii="宋体" w:eastAsia="宋体" w:hAnsi="宋体" w:cs="宋体" w:hint="eastAsia"/>
                <w:color w:val="auto"/>
                <w:lang w:eastAsia="zh-CN"/>
              </w:rPr>
              <w:br/>
            </w:r>
            <w:r>
              <w:rPr>
                <w:rFonts w:ascii="宋体" w:eastAsia="宋体" w:hAnsi="宋体" w:cs="宋体" w:hint="eastAsia"/>
                <w:color w:val="auto"/>
                <w:lang w:eastAsia="zh-CN"/>
              </w:rPr>
              <w:t>6、支持话筒开麦倒计时控制</w:t>
            </w:r>
            <w:r>
              <w:rPr>
                <w:rFonts w:ascii="宋体" w:eastAsia="宋体" w:hAnsi="宋体" w:cs="宋体" w:hint="eastAsia"/>
                <w:color w:val="auto"/>
                <w:lang w:eastAsia="zh-CN"/>
              </w:rPr>
              <w:br/>
            </w:r>
            <w:r>
              <w:rPr>
                <w:rFonts w:ascii="宋体" w:eastAsia="宋体" w:hAnsi="宋体" w:cs="宋体" w:hint="eastAsia"/>
                <w:color w:val="auto"/>
                <w:lang w:eastAsia="zh-CN"/>
              </w:rPr>
              <w:t>7、支持普通网线手拉手连接，CAT接口带卡扣，保证网线不脱落</w:t>
            </w:r>
            <w:r>
              <w:rPr>
                <w:rFonts w:ascii="宋体" w:eastAsia="宋体" w:hAnsi="宋体" w:cs="宋体" w:hint="eastAsia"/>
                <w:color w:val="auto"/>
                <w:lang w:eastAsia="zh-CN"/>
              </w:rPr>
              <w:br/>
            </w:r>
            <w:r>
              <w:rPr>
                <w:rFonts w:ascii="宋体" w:eastAsia="宋体" w:hAnsi="宋体" w:cs="宋体" w:hint="eastAsia"/>
                <w:color w:val="auto"/>
                <w:lang w:eastAsia="zh-CN"/>
              </w:rPr>
              <w:t>8、支持在线更新图片和代码</w:t>
            </w:r>
            <w:r>
              <w:rPr>
                <w:rFonts w:ascii="宋体" w:eastAsia="宋体" w:hAnsi="宋体" w:cs="宋体" w:hint="eastAsia"/>
                <w:color w:val="auto"/>
                <w:lang w:eastAsia="zh-CN"/>
              </w:rPr>
              <w:br/>
            </w:r>
            <w:r>
              <w:rPr>
                <w:rFonts w:ascii="宋体" w:eastAsia="宋体" w:hAnsi="宋体" w:cs="宋体" w:hint="eastAsia"/>
                <w:color w:val="auto"/>
                <w:lang w:eastAsia="zh-CN"/>
              </w:rPr>
              <w:t>9、支持显示屏亮度调节</w:t>
            </w:r>
          </w:p>
          <w:p w14:paraId="7A59164F">
            <w:pPr>
              <w:rPr>
                <w:rFonts w:ascii="宋体" w:eastAsia="宋体" w:hAnsi="宋体" w:cs="宋体" w:hint="default"/>
                <w:color w:val="auto"/>
                <w:lang w:eastAsia="zh-CN"/>
              </w:rPr>
            </w:pPr>
            <w:r>
              <w:rPr>
                <w:rFonts w:ascii="宋体" w:eastAsia="宋体" w:hAnsi="宋体" w:cs="宋体" w:hint="eastAsia"/>
                <w:color w:val="auto"/>
                <w:lang w:val="en-US" w:eastAsia="zh-CN"/>
              </w:rPr>
              <w:t>10、</w:t>
            </w:r>
            <w:r>
              <w:rPr>
                <w:rFonts w:ascii="宋体" w:hAnsi="宋体" w:cs="宋体" w:hint="eastAsia"/>
                <w:color w:val="FF0000"/>
              </w:rPr>
              <w:t>支持茶水服务功能</w:t>
            </w:r>
          </w:p>
        </w:tc>
        <w:tc>
          <w:tcPr>
            <w:tcW w:w="262" w:type="pct"/>
            <w:tcBorders>
              <w:top w:val="nil"/>
              <w:left w:val="nil"/>
              <w:bottom w:val="single" w:sz="4" w:space="0" w:color="auto"/>
              <w:right w:val="single" w:sz="4" w:space="0" w:color="auto"/>
            </w:tcBorders>
            <w:shd w:val="clear" w:color="auto" w:fill="auto"/>
            <w:noWrap/>
            <w:vAlign w:val="center"/>
          </w:tcPr>
          <w:p w14:paraId="2617F91D">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B10E387">
            <w:pPr>
              <w:jc w:val="center"/>
              <w:rPr>
                <w:rFonts w:ascii="宋体" w:eastAsia="宋体" w:hAnsi="宋体" w:cs="宋体"/>
                <w:color w:val="auto"/>
              </w:rPr>
            </w:pPr>
            <w:r>
              <w:rPr>
                <w:rFonts w:ascii="宋体" w:eastAsia="宋体" w:hAnsi="宋体" w:cs="宋体" w:hint="eastAsia"/>
                <w:color w:val="auto"/>
              </w:rPr>
              <w:t xml:space="preserve">15 </w:t>
            </w:r>
          </w:p>
        </w:tc>
      </w:tr>
      <w:tr w14:paraId="2262501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414052C">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77701288">
            <w:pPr>
              <w:jc w:val="center"/>
              <w:rPr>
                <w:rFonts w:ascii="宋体" w:eastAsia="宋体" w:hAnsi="宋体" w:cs="宋体"/>
                <w:color w:val="auto"/>
              </w:rPr>
            </w:pPr>
            <w:r>
              <w:rPr>
                <w:rFonts w:ascii="宋体" w:eastAsia="宋体" w:hAnsi="宋体" w:cs="宋体" w:hint="eastAsia"/>
                <w:color w:val="auto"/>
              </w:rPr>
              <w:t>中央发言控制系统</w:t>
            </w:r>
          </w:p>
        </w:tc>
        <w:tc>
          <w:tcPr>
            <w:tcW w:w="3390" w:type="pct"/>
            <w:tcBorders>
              <w:top w:val="nil"/>
              <w:left w:val="nil"/>
              <w:bottom w:val="single" w:sz="4" w:space="0" w:color="auto"/>
              <w:right w:val="single" w:sz="4" w:space="0" w:color="auto"/>
            </w:tcBorders>
            <w:shd w:val="clear" w:color="auto" w:fill="auto"/>
            <w:vAlign w:val="center"/>
          </w:tcPr>
          <w:p w14:paraId="4CC94005">
            <w:pPr>
              <w:rPr>
                <w:rFonts w:ascii="宋体" w:eastAsia="宋体" w:hAnsi="宋体" w:cs="宋体"/>
                <w:color w:val="auto"/>
                <w:lang w:eastAsia="zh-CN"/>
              </w:rPr>
            </w:pPr>
            <w:r>
              <w:rPr>
                <w:rFonts w:ascii="宋体" w:eastAsia="宋体" w:hAnsi="宋体" w:cs="宋体" w:hint="eastAsia"/>
                <w:color w:val="auto"/>
                <w:lang w:eastAsia="zh-CN"/>
              </w:rPr>
              <w:t>1、支持中英文等语言显示</w:t>
            </w:r>
            <w:r>
              <w:rPr>
                <w:rFonts w:ascii="宋体" w:eastAsia="宋体" w:hAnsi="宋体" w:cs="宋体" w:hint="eastAsia"/>
                <w:color w:val="auto"/>
                <w:lang w:eastAsia="zh-CN"/>
              </w:rPr>
              <w:br/>
            </w:r>
            <w:r>
              <w:rPr>
                <w:rFonts w:ascii="宋体" w:eastAsia="宋体" w:hAnsi="宋体" w:cs="宋体" w:hint="eastAsia"/>
                <w:color w:val="auto"/>
                <w:lang w:eastAsia="zh-CN"/>
              </w:rPr>
              <w:t>2、支持双机热备份功能</w:t>
            </w:r>
            <w:r>
              <w:rPr>
                <w:rFonts w:ascii="宋体" w:eastAsia="宋体" w:hAnsi="宋体" w:cs="宋体" w:hint="eastAsia"/>
                <w:color w:val="auto"/>
                <w:lang w:eastAsia="zh-CN"/>
              </w:rPr>
              <w:br/>
            </w:r>
            <w:r>
              <w:rPr>
                <w:rFonts w:ascii="宋体" w:eastAsia="宋体" w:hAnsi="宋体" w:cs="宋体" w:hint="eastAsia"/>
                <w:color w:val="auto"/>
                <w:lang w:eastAsia="zh-CN"/>
              </w:rPr>
              <w:t>3、支持DANTE协议音频传输</w:t>
            </w:r>
            <w:r>
              <w:rPr>
                <w:rFonts w:ascii="宋体" w:eastAsia="宋体" w:hAnsi="宋体" w:cs="宋体" w:hint="eastAsia"/>
                <w:color w:val="auto"/>
                <w:lang w:eastAsia="zh-CN"/>
              </w:rPr>
              <w:br/>
            </w:r>
            <w:r>
              <w:rPr>
                <w:rFonts w:ascii="宋体" w:eastAsia="宋体" w:hAnsi="宋体" w:cs="宋体" w:hint="eastAsia"/>
                <w:color w:val="auto"/>
                <w:lang w:eastAsia="zh-CN"/>
              </w:rPr>
              <w:t>4、支持有线/无线音频传输系统</w:t>
            </w:r>
            <w:r>
              <w:rPr>
                <w:rFonts w:ascii="宋体" w:eastAsia="宋体" w:hAnsi="宋体" w:cs="宋体" w:hint="eastAsia"/>
                <w:color w:val="auto"/>
                <w:lang w:eastAsia="zh-CN"/>
              </w:rPr>
              <w:br/>
            </w:r>
            <w:r>
              <w:rPr>
                <w:rFonts w:ascii="宋体" w:eastAsia="宋体" w:hAnsi="宋体" w:cs="宋体" w:hint="eastAsia"/>
                <w:color w:val="auto"/>
                <w:lang w:eastAsia="zh-CN"/>
              </w:rPr>
              <w:t>5、支持消防警报功能</w:t>
            </w:r>
            <w:r>
              <w:rPr>
                <w:rFonts w:ascii="宋体" w:eastAsia="宋体" w:hAnsi="宋体" w:cs="宋体" w:hint="eastAsia"/>
                <w:color w:val="auto"/>
                <w:lang w:eastAsia="zh-CN"/>
              </w:rPr>
              <w:br/>
            </w:r>
            <w:r>
              <w:rPr>
                <w:rFonts w:ascii="宋体" w:eastAsia="宋体" w:hAnsi="宋体" w:cs="宋体" w:hint="eastAsia"/>
                <w:color w:val="auto"/>
                <w:lang w:eastAsia="zh-CN"/>
              </w:rPr>
              <w:t>6、最大支持打开10个单元</w:t>
            </w:r>
            <w:r>
              <w:rPr>
                <w:rFonts w:ascii="宋体" w:eastAsia="宋体" w:hAnsi="宋体" w:cs="宋体" w:hint="eastAsia"/>
                <w:color w:val="auto"/>
                <w:lang w:eastAsia="zh-CN"/>
              </w:rPr>
              <w:br/>
            </w:r>
            <w:r>
              <w:rPr>
                <w:rFonts w:ascii="宋体" w:eastAsia="宋体" w:hAnsi="宋体" w:cs="宋体" w:hint="eastAsia"/>
                <w:color w:val="auto"/>
                <w:lang w:eastAsia="zh-CN"/>
              </w:rPr>
              <w:t>7、支持DSP音频防啸叫功能</w:t>
            </w:r>
            <w:r>
              <w:rPr>
                <w:rFonts w:ascii="宋体" w:eastAsia="宋体" w:hAnsi="宋体" w:cs="宋体" w:hint="eastAsia"/>
                <w:color w:val="auto"/>
                <w:lang w:eastAsia="zh-CN"/>
              </w:rPr>
              <w:br/>
            </w:r>
            <w:r>
              <w:rPr>
                <w:rFonts w:ascii="宋体" w:eastAsia="宋体" w:hAnsi="宋体" w:cs="宋体" w:hint="eastAsia"/>
                <w:color w:val="auto"/>
                <w:lang w:eastAsia="zh-CN"/>
              </w:rPr>
              <w:t>8、支持音频高低音调节</w:t>
            </w:r>
            <w:r>
              <w:rPr>
                <w:rFonts w:ascii="宋体" w:eastAsia="宋体" w:hAnsi="宋体" w:cs="宋体" w:hint="eastAsia"/>
                <w:color w:val="auto"/>
                <w:lang w:eastAsia="zh-CN"/>
              </w:rPr>
              <w:br/>
            </w:r>
            <w:r>
              <w:rPr>
                <w:rFonts w:ascii="宋体" w:eastAsia="宋体" w:hAnsi="宋体" w:cs="宋体" w:hint="eastAsia"/>
                <w:color w:val="auto"/>
                <w:lang w:eastAsia="zh-CN"/>
              </w:rPr>
              <w:t>9、支持会议室分区功能</w:t>
            </w:r>
            <w:r>
              <w:rPr>
                <w:rFonts w:ascii="宋体" w:eastAsia="宋体" w:hAnsi="宋体" w:cs="宋体" w:hint="eastAsia"/>
                <w:color w:val="auto"/>
                <w:lang w:eastAsia="zh-CN"/>
              </w:rPr>
              <w:br/>
            </w:r>
            <w:r>
              <w:rPr>
                <w:rFonts w:ascii="宋体" w:eastAsia="宋体" w:hAnsi="宋体" w:cs="宋体" w:hint="eastAsia"/>
                <w:color w:val="auto"/>
                <w:lang w:eastAsia="zh-CN"/>
              </w:rPr>
              <w:t>10、支持签到，投票，表决，选举功能</w:t>
            </w:r>
            <w:r>
              <w:rPr>
                <w:rFonts w:ascii="宋体" w:eastAsia="宋体" w:hAnsi="宋体" w:cs="宋体" w:hint="eastAsia"/>
                <w:color w:val="auto"/>
                <w:lang w:eastAsia="zh-CN"/>
              </w:rPr>
              <w:br/>
            </w:r>
            <w:r>
              <w:rPr>
                <w:rFonts w:ascii="宋体" w:eastAsia="宋体" w:hAnsi="宋体" w:cs="宋体" w:hint="eastAsia"/>
                <w:color w:val="auto"/>
                <w:lang w:eastAsia="zh-CN"/>
              </w:rPr>
              <w:t>11、支持web控制</w:t>
            </w:r>
            <w:r>
              <w:rPr>
                <w:rFonts w:ascii="宋体" w:eastAsia="宋体" w:hAnsi="宋体" w:cs="宋体" w:hint="eastAsia"/>
                <w:color w:val="auto"/>
                <w:lang w:eastAsia="zh-CN"/>
              </w:rPr>
              <w:br/>
            </w:r>
            <w:r>
              <w:rPr>
                <w:rFonts w:ascii="宋体" w:eastAsia="宋体" w:hAnsi="宋体" w:cs="宋体" w:hint="eastAsia"/>
                <w:color w:val="auto"/>
                <w:lang w:eastAsia="zh-CN"/>
              </w:rPr>
              <w:t>12、支持web录音功能</w:t>
            </w:r>
          </w:p>
        </w:tc>
        <w:tc>
          <w:tcPr>
            <w:tcW w:w="262" w:type="pct"/>
            <w:tcBorders>
              <w:top w:val="nil"/>
              <w:left w:val="nil"/>
              <w:bottom w:val="single" w:sz="4" w:space="0" w:color="auto"/>
              <w:right w:val="single" w:sz="4" w:space="0" w:color="auto"/>
            </w:tcBorders>
            <w:shd w:val="clear" w:color="auto" w:fill="auto"/>
            <w:noWrap/>
            <w:vAlign w:val="center"/>
          </w:tcPr>
          <w:p w14:paraId="74976C9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6800BE3">
            <w:pPr>
              <w:jc w:val="center"/>
              <w:rPr>
                <w:rFonts w:ascii="宋体" w:eastAsia="宋体" w:hAnsi="宋体" w:cs="宋体"/>
                <w:color w:val="auto"/>
              </w:rPr>
            </w:pPr>
            <w:r>
              <w:rPr>
                <w:rFonts w:ascii="宋体" w:eastAsia="宋体" w:hAnsi="宋体" w:cs="宋体" w:hint="eastAsia"/>
                <w:color w:val="auto"/>
              </w:rPr>
              <w:t xml:space="preserve">1 </w:t>
            </w:r>
          </w:p>
        </w:tc>
      </w:tr>
      <w:tr w14:paraId="2952005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C060D7E">
            <w:pPr>
              <w:jc w:val="center"/>
              <w:rPr>
                <w:rFonts w:ascii="宋体" w:eastAsia="宋体" w:hAnsi="宋体" w:cs="宋体"/>
                <w:color w:val="auto"/>
              </w:rPr>
            </w:pPr>
            <w:r>
              <w:rPr>
                <w:rFonts w:ascii="宋体" w:eastAsia="宋体" w:hAnsi="宋体" w:cs="宋体" w:hint="eastAsia"/>
                <w:color w:val="auto"/>
              </w:rPr>
              <w:t>5</w:t>
            </w:r>
          </w:p>
        </w:tc>
        <w:tc>
          <w:tcPr>
            <w:tcW w:w="472" w:type="pct"/>
            <w:tcBorders>
              <w:top w:val="nil"/>
              <w:left w:val="nil"/>
              <w:bottom w:val="single" w:sz="4" w:space="0" w:color="auto"/>
              <w:right w:val="single" w:sz="4" w:space="0" w:color="auto"/>
            </w:tcBorders>
            <w:shd w:val="clear" w:color="auto" w:fill="auto"/>
            <w:vAlign w:val="center"/>
          </w:tcPr>
          <w:p w14:paraId="0BD59A68">
            <w:pPr>
              <w:jc w:val="center"/>
              <w:rPr>
                <w:rFonts w:ascii="宋体" w:eastAsia="宋体" w:hAnsi="宋体" w:cs="宋体"/>
                <w:color w:val="auto"/>
              </w:rPr>
            </w:pPr>
            <w:r>
              <w:rPr>
                <w:rFonts w:ascii="宋体" w:eastAsia="宋体" w:hAnsi="宋体" w:cs="宋体" w:hint="eastAsia"/>
                <w:color w:val="auto"/>
              </w:rPr>
              <w:t>无线拾音系统</w:t>
            </w:r>
          </w:p>
        </w:tc>
        <w:tc>
          <w:tcPr>
            <w:tcW w:w="3390" w:type="pct"/>
            <w:tcBorders>
              <w:top w:val="nil"/>
              <w:left w:val="nil"/>
              <w:bottom w:val="single" w:sz="4" w:space="0" w:color="auto"/>
              <w:right w:val="single" w:sz="4" w:space="0" w:color="auto"/>
            </w:tcBorders>
            <w:shd w:val="clear" w:color="auto" w:fill="auto"/>
            <w:vAlign w:val="center"/>
          </w:tcPr>
          <w:p w14:paraId="008874CE">
            <w:pPr>
              <w:numPr>
                <w:ilvl w:val="0"/>
                <w:numId w:val="11"/>
              </w:numPr>
              <w:rPr>
                <w:rFonts w:ascii="宋体" w:eastAsia="宋体" w:hAnsi="宋体" w:cs="宋体"/>
                <w:color w:val="auto"/>
              </w:rPr>
            </w:pPr>
            <w:r>
              <w:rPr>
                <w:rFonts w:ascii="宋体" w:eastAsia="宋体" w:hAnsi="宋体" w:cs="宋体" w:hint="eastAsia"/>
                <w:color w:val="auto"/>
              </w:rPr>
              <w:t>采用真分集接收技术</w:t>
            </w:r>
            <w:r>
              <w:rPr>
                <w:rFonts w:ascii="宋体" w:hAnsi="宋体" w:cs="宋体" w:hint="eastAsia"/>
                <w:color w:val="FF0000"/>
              </w:rPr>
              <w:t>，空阔最大使用距离500米</w:t>
            </w:r>
          </w:p>
          <w:p w14:paraId="4FAB676D">
            <w:pPr>
              <w:rPr>
                <w:rFonts w:ascii="宋体" w:eastAsia="宋体" w:hAnsi="宋体" w:cs="宋体"/>
                <w:color w:val="auto"/>
                <w:lang w:eastAsia="zh-CN"/>
              </w:rPr>
            </w:pPr>
            <w:r>
              <w:rPr>
                <w:rFonts w:ascii="宋体" w:eastAsia="宋体" w:hAnsi="宋体" w:cs="宋体" w:hint="eastAsia"/>
                <w:color w:val="auto"/>
                <w:lang w:eastAsia="zh-CN"/>
              </w:rPr>
              <w:t>2.具先进的数字ID导频功能，彻底杜绝干扰和窜频现象</w:t>
            </w:r>
            <w:r>
              <w:rPr>
                <w:rFonts w:ascii="宋体" w:eastAsia="宋体" w:hAnsi="宋体" w:cs="宋体" w:hint="eastAsia"/>
                <w:color w:val="auto"/>
                <w:lang w:eastAsia="zh-CN"/>
              </w:rPr>
              <w:br/>
            </w:r>
            <w:r>
              <w:rPr>
                <w:rFonts w:ascii="宋体" w:eastAsia="宋体" w:hAnsi="宋体" w:cs="宋体" w:hint="eastAsia"/>
                <w:color w:val="auto"/>
                <w:lang w:eastAsia="zh-CN"/>
              </w:rPr>
              <w:t>3.具有一键自动搜空闲频点功能、一键锁定按键功能</w:t>
            </w:r>
            <w:r>
              <w:rPr>
                <w:rFonts w:ascii="宋体" w:eastAsia="宋体" w:hAnsi="宋体" w:cs="宋体" w:hint="eastAsia"/>
                <w:color w:val="auto"/>
                <w:lang w:eastAsia="zh-CN"/>
              </w:rPr>
              <w:br/>
            </w:r>
            <w:r>
              <w:rPr>
                <w:rFonts w:ascii="宋体" w:eastAsia="宋体" w:hAnsi="宋体" w:cs="宋体" w:hint="eastAsia"/>
                <w:color w:val="auto"/>
                <w:lang w:eastAsia="zh-CN"/>
              </w:rPr>
              <w:t>4.接收机带发射电池用量显示，</w:t>
            </w:r>
            <w:r>
              <w:rPr>
                <w:rFonts w:ascii="宋体" w:hAnsi="宋体" w:cs="宋体" w:hint="eastAsia"/>
                <w:color w:val="FF0000"/>
              </w:rPr>
              <w:t>手咪通用</w:t>
            </w:r>
            <w:r>
              <w:rPr>
                <w:rFonts w:ascii="宋体" w:eastAsia="宋体" w:hAnsi="宋体" w:cs="宋体" w:hint="eastAsia"/>
                <w:color w:val="auto"/>
                <w:lang w:eastAsia="zh-CN"/>
              </w:rPr>
              <w:t xml:space="preserve"> </w:t>
            </w:r>
            <w:r>
              <w:rPr>
                <w:rFonts w:ascii="宋体" w:eastAsia="宋体" w:hAnsi="宋体" w:cs="宋体" w:hint="eastAsia"/>
                <w:color w:val="auto"/>
                <w:lang w:eastAsia="zh-CN"/>
              </w:rPr>
              <w:br/>
            </w:r>
            <w:r>
              <w:rPr>
                <w:rFonts w:ascii="宋体" w:eastAsia="宋体" w:hAnsi="宋体" w:cs="宋体" w:hint="eastAsia"/>
                <w:color w:val="auto"/>
                <w:lang w:eastAsia="zh-CN"/>
              </w:rPr>
              <w:t>5.发射OLCD显示频道和电池电量，</w:t>
            </w:r>
            <w:r>
              <w:rPr>
                <w:rFonts w:ascii="宋体" w:hAnsi="宋体" w:cs="宋体" w:hint="eastAsia"/>
                <w:color w:val="FF0000"/>
              </w:rPr>
              <w:t>电池低压闪烁至1.8V自动关机</w:t>
            </w:r>
          </w:p>
          <w:p w14:paraId="2F547BE1">
            <w:pPr>
              <w:rPr>
                <w:rFonts w:ascii="宋体" w:eastAsia="宋体" w:hAnsi="宋体" w:cs="宋体" w:hint="eastAsia"/>
                <w:color w:val="auto"/>
                <w:lang w:eastAsia="zh-CN"/>
              </w:rPr>
            </w:pPr>
            <w:r>
              <w:rPr>
                <w:rFonts w:ascii="宋体" w:eastAsia="宋体" w:hAnsi="宋体" w:cs="宋体" w:hint="eastAsia"/>
                <w:color w:val="auto"/>
                <w:lang w:eastAsia="zh-CN"/>
              </w:rPr>
              <w:t xml:space="preserve">6.设有回输啸叫抑制减弱功能，能有效减少回输啸叫 </w:t>
            </w:r>
          </w:p>
          <w:p w14:paraId="4B0C55F5">
            <w:pPr>
              <w:rPr>
                <w:rFonts w:ascii="宋体" w:eastAsia="宋体" w:hAnsi="宋体" w:cs="宋体" w:hint="default"/>
                <w:color w:val="auto"/>
                <w:lang w:eastAsia="zh-CN"/>
              </w:rPr>
            </w:pPr>
            <w:r>
              <w:rPr>
                <w:rFonts w:ascii="宋体" w:eastAsia="宋体" w:hAnsi="宋体" w:cs="宋体" w:hint="eastAsia"/>
                <w:color w:val="FF0000"/>
                <w:lang w:val="en-US" w:eastAsia="zh-CN"/>
              </w:rPr>
              <w:t>7.</w:t>
            </w:r>
            <w:r>
              <w:rPr>
                <w:rFonts w:ascii="宋体" w:hAnsi="宋体" w:cs="宋体" w:hint="eastAsia"/>
                <w:color w:val="FF0000"/>
              </w:rPr>
              <w:t>适用于大型广场，校园操场等远距离场所</w:t>
            </w:r>
          </w:p>
        </w:tc>
        <w:tc>
          <w:tcPr>
            <w:tcW w:w="262" w:type="pct"/>
            <w:tcBorders>
              <w:top w:val="nil"/>
              <w:left w:val="nil"/>
              <w:bottom w:val="single" w:sz="4" w:space="0" w:color="auto"/>
              <w:right w:val="single" w:sz="4" w:space="0" w:color="auto"/>
            </w:tcBorders>
            <w:shd w:val="clear" w:color="auto" w:fill="auto"/>
            <w:noWrap/>
            <w:vAlign w:val="center"/>
          </w:tcPr>
          <w:p w14:paraId="4E0B2F2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F4C50AE">
            <w:pPr>
              <w:jc w:val="center"/>
              <w:rPr>
                <w:rFonts w:ascii="宋体" w:eastAsia="宋体" w:hAnsi="宋体" w:cs="宋体"/>
                <w:color w:val="auto"/>
              </w:rPr>
            </w:pPr>
            <w:r>
              <w:rPr>
                <w:rFonts w:ascii="宋体" w:eastAsia="宋体" w:hAnsi="宋体" w:cs="宋体" w:hint="eastAsia"/>
                <w:color w:val="auto"/>
              </w:rPr>
              <w:t xml:space="preserve">1 </w:t>
            </w:r>
          </w:p>
        </w:tc>
      </w:tr>
      <w:tr w14:paraId="131BEFF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556FF50">
            <w:pPr>
              <w:jc w:val="center"/>
              <w:rPr>
                <w:rFonts w:ascii="宋体" w:eastAsia="宋体" w:hAnsi="宋体" w:cs="宋体"/>
                <w:color w:val="auto"/>
              </w:rPr>
            </w:pPr>
            <w:r>
              <w:rPr>
                <w:rFonts w:ascii="宋体" w:eastAsia="宋体" w:hAnsi="宋体" w:cs="宋体" w:hint="eastAsia"/>
                <w:color w:val="auto"/>
              </w:rPr>
              <w:t>6</w:t>
            </w:r>
          </w:p>
        </w:tc>
        <w:tc>
          <w:tcPr>
            <w:tcW w:w="472" w:type="pct"/>
            <w:tcBorders>
              <w:top w:val="nil"/>
              <w:left w:val="nil"/>
              <w:bottom w:val="single" w:sz="4" w:space="0" w:color="auto"/>
              <w:right w:val="single" w:sz="4" w:space="0" w:color="auto"/>
            </w:tcBorders>
            <w:shd w:val="clear" w:color="auto" w:fill="auto"/>
            <w:vAlign w:val="center"/>
          </w:tcPr>
          <w:p w14:paraId="6193861F">
            <w:pPr>
              <w:jc w:val="center"/>
              <w:rPr>
                <w:rFonts w:ascii="宋体" w:eastAsia="宋体" w:hAnsi="宋体" w:cs="宋体"/>
                <w:color w:val="auto"/>
                <w:lang w:eastAsia="zh-CN"/>
              </w:rPr>
            </w:pPr>
            <w:r>
              <w:rPr>
                <w:rFonts w:ascii="宋体" w:eastAsia="宋体" w:hAnsi="宋体" w:cs="宋体" w:hint="eastAsia"/>
                <w:color w:val="auto"/>
                <w:lang w:eastAsia="zh-CN"/>
              </w:rPr>
              <w:t>网络多功能数字媒体处理器</w:t>
            </w:r>
          </w:p>
        </w:tc>
        <w:tc>
          <w:tcPr>
            <w:tcW w:w="3390" w:type="pct"/>
            <w:tcBorders>
              <w:top w:val="nil"/>
              <w:left w:val="nil"/>
              <w:bottom w:val="single" w:sz="4" w:space="0" w:color="auto"/>
              <w:right w:val="single" w:sz="4" w:space="0" w:color="auto"/>
            </w:tcBorders>
            <w:shd w:val="clear" w:color="auto" w:fill="auto"/>
            <w:vAlign w:val="center"/>
          </w:tcPr>
          <w:p w14:paraId="23B03C9B">
            <w:pPr>
              <w:rPr>
                <w:rFonts w:ascii="宋体" w:eastAsia="宋体" w:hAnsi="宋体" w:cs="宋体"/>
                <w:color w:val="auto"/>
                <w:lang w:eastAsia="zh-CN"/>
              </w:rPr>
            </w:pPr>
            <w:r>
              <w:rPr>
                <w:rFonts w:ascii="宋体" w:eastAsia="宋体" w:hAnsi="宋体" w:cs="宋体" w:hint="eastAsia"/>
                <w:color w:val="auto"/>
                <w:lang w:eastAsia="zh-CN"/>
              </w:rPr>
              <w:t>1、不少于32x32的核心矩阵设计；</w:t>
            </w:r>
            <w:r>
              <w:rPr>
                <w:rFonts w:ascii="宋体" w:eastAsia="宋体" w:hAnsi="宋体" w:cs="宋体" w:hint="eastAsia"/>
                <w:color w:val="auto"/>
                <w:lang w:eastAsia="zh-CN"/>
              </w:rPr>
              <w:br/>
            </w:r>
            <w:r>
              <w:rPr>
                <w:rFonts w:ascii="宋体" w:eastAsia="宋体" w:hAnsi="宋体" w:cs="宋体" w:hint="eastAsia"/>
                <w:color w:val="auto"/>
                <w:lang w:eastAsia="zh-CN"/>
              </w:rPr>
              <w:t>2、不少于16通道独立话放/线路平衡输入及16通道平衡线路输出。</w:t>
            </w:r>
            <w:r>
              <w:rPr>
                <w:rFonts w:ascii="宋体" w:eastAsia="宋体" w:hAnsi="宋体" w:cs="宋体" w:hint="eastAsia"/>
                <w:color w:val="auto"/>
                <w:lang w:eastAsia="zh-CN"/>
              </w:rPr>
              <w:br/>
            </w:r>
            <w:r>
              <w:rPr>
                <w:rFonts w:ascii="宋体" w:eastAsia="宋体" w:hAnsi="宋体" w:cs="宋体" w:hint="eastAsia"/>
                <w:color w:val="auto"/>
                <w:lang w:eastAsia="zh-CN"/>
              </w:rPr>
              <w:t>3、内置AEC远程声学回声消除模块，具备自动混音、自动增益控制、自动反馈抑制、噪声抑制等功能。应对远程视频会议中网络延迟所造成的声学回声问题。</w:t>
            </w:r>
            <w:r>
              <w:rPr>
                <w:rFonts w:ascii="宋体" w:eastAsia="宋体" w:hAnsi="宋体" w:cs="宋体" w:hint="eastAsia"/>
                <w:color w:val="auto"/>
                <w:lang w:eastAsia="zh-CN"/>
              </w:rPr>
              <w:br/>
            </w:r>
            <w:r>
              <w:rPr>
                <w:rFonts w:ascii="宋体" w:eastAsia="宋体" w:hAnsi="宋体" w:cs="宋体" w:hint="eastAsia"/>
                <w:color w:val="auto"/>
                <w:lang w:eastAsia="zh-CN"/>
              </w:rPr>
              <w:t>4、可选配（插卡式）32*32通道Dante网络音频传输卡，具备网络音频传输能力。</w:t>
            </w:r>
            <w:r>
              <w:rPr>
                <w:rFonts w:ascii="宋体" w:eastAsia="宋体" w:hAnsi="宋体" w:cs="宋体" w:hint="eastAsia"/>
                <w:color w:val="auto"/>
                <w:lang w:eastAsia="zh-CN"/>
              </w:rPr>
              <w:br/>
            </w:r>
            <w:r>
              <w:rPr>
                <w:rFonts w:ascii="宋体" w:eastAsia="宋体" w:hAnsi="宋体" w:cs="宋体" w:hint="eastAsia"/>
                <w:color w:val="auto"/>
                <w:lang w:eastAsia="zh-CN"/>
              </w:rPr>
              <w:t>5、每通道多达10种斜率可选独立高低通分频滤波器；不少于5段、9种参数均衡滤波类型可配选；</w:t>
            </w:r>
            <w:r>
              <w:rPr>
                <w:rFonts w:ascii="宋体" w:eastAsia="宋体" w:hAnsi="宋体" w:cs="宋体" w:hint="eastAsia"/>
                <w:color w:val="auto"/>
                <w:lang w:eastAsia="zh-CN"/>
              </w:rPr>
              <w:br/>
            </w:r>
            <w:r>
              <w:rPr>
                <w:rFonts w:ascii="宋体" w:eastAsia="宋体" w:hAnsi="宋体" w:cs="宋体" w:hint="eastAsia"/>
                <w:color w:val="auto"/>
                <w:lang w:eastAsia="zh-CN"/>
              </w:rPr>
              <w:t>6、每个输入通道独享（含Close）共5级反馈抑制能力，针对单个音源抑制处理而不影响整个系统链路原始音色。</w:t>
            </w:r>
            <w:r>
              <w:rPr>
                <w:rFonts w:ascii="宋体" w:eastAsia="宋体" w:hAnsi="宋体" w:cs="宋体" w:hint="eastAsia"/>
                <w:color w:val="auto"/>
                <w:lang w:eastAsia="zh-CN"/>
              </w:rPr>
              <w:br/>
            </w:r>
            <w:r>
              <w:rPr>
                <w:rFonts w:ascii="宋体" w:eastAsia="宋体" w:hAnsi="宋体" w:cs="宋体" w:hint="eastAsia"/>
                <w:color w:val="auto"/>
                <w:lang w:eastAsia="zh-CN"/>
              </w:rPr>
              <w:t>7、支持网络IP化联机管理，最大可级联250台设备。</w:t>
            </w:r>
          </w:p>
        </w:tc>
        <w:tc>
          <w:tcPr>
            <w:tcW w:w="262" w:type="pct"/>
            <w:tcBorders>
              <w:top w:val="nil"/>
              <w:left w:val="nil"/>
              <w:bottom w:val="single" w:sz="4" w:space="0" w:color="auto"/>
              <w:right w:val="single" w:sz="4" w:space="0" w:color="auto"/>
            </w:tcBorders>
            <w:shd w:val="clear" w:color="auto" w:fill="auto"/>
            <w:noWrap/>
            <w:vAlign w:val="center"/>
          </w:tcPr>
          <w:p w14:paraId="5BECBC46">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EEB8F3A">
            <w:pPr>
              <w:jc w:val="center"/>
              <w:rPr>
                <w:rFonts w:ascii="宋体" w:eastAsia="宋体" w:hAnsi="宋体" w:cs="宋体"/>
                <w:color w:val="auto"/>
              </w:rPr>
            </w:pPr>
            <w:r>
              <w:rPr>
                <w:rFonts w:ascii="宋体" w:eastAsia="宋体" w:hAnsi="宋体" w:cs="宋体" w:hint="eastAsia"/>
                <w:color w:val="auto"/>
              </w:rPr>
              <w:t xml:space="preserve">1 </w:t>
            </w:r>
          </w:p>
        </w:tc>
      </w:tr>
      <w:tr w14:paraId="4816952E">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1EA88EC">
            <w:pPr>
              <w:jc w:val="center"/>
              <w:rPr>
                <w:rFonts w:ascii="宋体" w:eastAsia="宋体" w:hAnsi="宋体" w:cs="宋体"/>
                <w:color w:val="auto"/>
              </w:rPr>
            </w:pPr>
            <w:r>
              <w:rPr>
                <w:rFonts w:ascii="宋体" w:eastAsia="宋体" w:hAnsi="宋体" w:cs="宋体" w:hint="eastAsia"/>
                <w:color w:val="auto"/>
              </w:rPr>
              <w:t>7</w:t>
            </w:r>
          </w:p>
        </w:tc>
        <w:tc>
          <w:tcPr>
            <w:tcW w:w="472" w:type="pct"/>
            <w:tcBorders>
              <w:top w:val="nil"/>
              <w:left w:val="nil"/>
              <w:bottom w:val="single" w:sz="4" w:space="0" w:color="auto"/>
              <w:right w:val="single" w:sz="4" w:space="0" w:color="auto"/>
            </w:tcBorders>
            <w:shd w:val="clear" w:color="auto" w:fill="auto"/>
            <w:vAlign w:val="center"/>
          </w:tcPr>
          <w:p w14:paraId="752C1DE7">
            <w:pPr>
              <w:jc w:val="center"/>
              <w:rPr>
                <w:rFonts w:ascii="宋体" w:eastAsia="宋体" w:hAnsi="宋体" w:cs="宋体"/>
                <w:color w:val="auto"/>
              </w:rPr>
            </w:pPr>
            <w:r>
              <w:rPr>
                <w:rFonts w:ascii="宋体" w:eastAsia="宋体" w:hAnsi="宋体" w:cs="宋体" w:hint="eastAsia"/>
                <w:color w:val="auto"/>
              </w:rPr>
              <w:t>数字动态噪声滤波器</w:t>
            </w:r>
          </w:p>
        </w:tc>
        <w:tc>
          <w:tcPr>
            <w:tcW w:w="3390" w:type="pct"/>
            <w:tcBorders>
              <w:top w:val="nil"/>
              <w:left w:val="nil"/>
              <w:bottom w:val="single" w:sz="4" w:space="0" w:color="auto"/>
              <w:right w:val="single" w:sz="4" w:space="0" w:color="auto"/>
            </w:tcBorders>
            <w:shd w:val="clear" w:color="auto" w:fill="auto"/>
            <w:vAlign w:val="center"/>
          </w:tcPr>
          <w:p w14:paraId="7B9ADB8A">
            <w:pPr>
              <w:numPr>
                <w:ilvl w:val="0"/>
                <w:numId w:val="40"/>
              </w:numPr>
              <w:rPr>
                <w:rFonts w:ascii="宋体" w:eastAsia="宋体" w:hAnsi="宋体" w:cs="宋体" w:hint="eastAsia"/>
                <w:color w:val="auto"/>
                <w:lang w:eastAsia="zh-CN"/>
              </w:rPr>
            </w:pPr>
            <w:r>
              <w:rPr>
                <w:rFonts w:ascii="宋体" w:eastAsia="宋体" w:hAnsi="宋体" w:cs="宋体" w:hint="eastAsia"/>
                <w:color w:val="auto"/>
                <w:lang w:eastAsia="zh-CN"/>
              </w:rPr>
              <w:t>双通道数字反馈抑制器，具备专业的PC电脑软件调节，不少于双24段参量均衡及高低通分频；</w:t>
            </w:r>
            <w:r>
              <w:rPr>
                <w:rFonts w:ascii="宋体" w:eastAsia="宋体" w:hAnsi="宋体" w:cs="宋体" w:hint="eastAsia"/>
                <w:color w:val="auto"/>
                <w:lang w:eastAsia="zh-CN"/>
              </w:rPr>
              <w:br/>
            </w:r>
            <w:r>
              <w:rPr>
                <w:rFonts w:ascii="宋体" w:eastAsia="宋体" w:hAnsi="宋体" w:cs="宋体" w:hint="eastAsia"/>
                <w:color w:val="auto"/>
                <w:lang w:eastAsia="zh-CN"/>
              </w:rPr>
              <w:t>2、需支持幻象供电及话筒放大、输出高低通电平选择；</w:t>
            </w:r>
            <w:r>
              <w:rPr>
                <w:rFonts w:ascii="宋体" w:eastAsia="宋体" w:hAnsi="宋体" w:cs="宋体" w:hint="eastAsia"/>
                <w:color w:val="auto"/>
                <w:lang w:eastAsia="zh-CN"/>
              </w:rPr>
              <w:br/>
            </w:r>
            <w:r>
              <w:rPr>
                <w:rFonts w:ascii="宋体" w:eastAsia="宋体" w:hAnsi="宋体" w:cs="宋体" w:hint="eastAsia"/>
                <w:color w:val="auto"/>
                <w:lang w:eastAsia="zh-CN"/>
              </w:rPr>
              <w:t>3、支持不少于12个用户预设场景保存及调用</w:t>
            </w:r>
            <w:r>
              <w:rPr>
                <w:rFonts w:ascii="宋体" w:eastAsia="宋体" w:hAnsi="宋体" w:cs="宋体" w:hint="eastAsia"/>
                <w:color w:val="auto"/>
                <w:lang w:eastAsia="zh-CN"/>
              </w:rPr>
              <w:br/>
            </w:r>
            <w:r>
              <w:rPr>
                <w:rFonts w:ascii="宋体" w:eastAsia="宋体" w:hAnsi="宋体" w:cs="宋体" w:hint="eastAsia"/>
                <w:color w:val="auto"/>
                <w:lang w:eastAsia="zh-CN"/>
              </w:rPr>
              <w:t>4、频率响应：20 Hz - 20 kHz (+/- 0.5 dB @ 1 kHz)</w:t>
            </w:r>
          </w:p>
          <w:p w14:paraId="2408A0B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5、输入阻抗20 kΩ,输出阻抗22 kΩ</w:t>
            </w:r>
          </w:p>
          <w:p w14:paraId="71EA45BA">
            <w:pPr>
              <w:numPr>
                <w:ilvl w:val="0"/>
                <w:numId w:val="0"/>
              </w:numPr>
              <w:rPr>
                <w:rFonts w:ascii="宋体" w:eastAsia="宋体" w:hAnsi="宋体" w:cs="宋体" w:hint="eastAsia"/>
                <w:color w:val="auto"/>
                <w:lang w:eastAsia="zh-CN"/>
              </w:rPr>
            </w:pPr>
            <w:r>
              <w:rPr>
                <w:rFonts w:ascii="宋体" w:hAnsi="宋体" w:cs="宋体" w:hint="eastAsia"/>
                <w:color w:val="FF0000"/>
              </w:rPr>
              <w:t>6、总谐波失真≤0.01%@1kHz。</w:t>
            </w:r>
          </w:p>
        </w:tc>
        <w:tc>
          <w:tcPr>
            <w:tcW w:w="262" w:type="pct"/>
            <w:tcBorders>
              <w:top w:val="nil"/>
              <w:left w:val="nil"/>
              <w:bottom w:val="single" w:sz="4" w:space="0" w:color="auto"/>
              <w:right w:val="single" w:sz="4" w:space="0" w:color="auto"/>
            </w:tcBorders>
            <w:shd w:val="clear" w:color="auto" w:fill="auto"/>
            <w:noWrap/>
            <w:vAlign w:val="center"/>
          </w:tcPr>
          <w:p w14:paraId="4B9A42DA">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F25CE22">
            <w:pPr>
              <w:jc w:val="center"/>
              <w:rPr>
                <w:rFonts w:ascii="宋体" w:eastAsia="宋体" w:hAnsi="宋体" w:cs="宋体"/>
                <w:color w:val="auto"/>
              </w:rPr>
            </w:pPr>
            <w:r>
              <w:rPr>
                <w:rFonts w:ascii="宋体" w:eastAsia="宋体" w:hAnsi="宋体" w:cs="宋体" w:hint="eastAsia"/>
                <w:color w:val="auto"/>
              </w:rPr>
              <w:t xml:space="preserve">1 </w:t>
            </w:r>
          </w:p>
        </w:tc>
      </w:tr>
      <w:tr w14:paraId="7B5E965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849289F">
            <w:pPr>
              <w:jc w:val="center"/>
              <w:rPr>
                <w:rFonts w:ascii="宋体" w:eastAsia="宋体" w:hAnsi="宋体" w:cs="宋体"/>
                <w:color w:val="auto"/>
              </w:rPr>
            </w:pPr>
            <w:r>
              <w:rPr>
                <w:rFonts w:ascii="宋体" w:eastAsia="宋体" w:hAnsi="宋体" w:cs="宋体" w:hint="eastAsia"/>
                <w:color w:val="auto"/>
              </w:rPr>
              <w:t>8</w:t>
            </w:r>
          </w:p>
        </w:tc>
        <w:tc>
          <w:tcPr>
            <w:tcW w:w="472" w:type="pct"/>
            <w:tcBorders>
              <w:top w:val="nil"/>
              <w:left w:val="nil"/>
              <w:bottom w:val="single" w:sz="4" w:space="0" w:color="auto"/>
              <w:right w:val="single" w:sz="4" w:space="0" w:color="auto"/>
            </w:tcBorders>
            <w:shd w:val="clear" w:color="auto" w:fill="auto"/>
            <w:vAlign w:val="center"/>
          </w:tcPr>
          <w:p w14:paraId="75A282F0">
            <w:pPr>
              <w:jc w:val="center"/>
              <w:rPr>
                <w:rFonts w:ascii="宋体" w:eastAsia="宋体" w:hAnsi="宋体" w:cs="宋体"/>
                <w:color w:val="auto"/>
              </w:rPr>
            </w:pPr>
            <w:r>
              <w:rPr>
                <w:rFonts w:ascii="宋体" w:eastAsia="宋体" w:hAnsi="宋体" w:cs="宋体" w:hint="eastAsia"/>
                <w:color w:val="auto"/>
              </w:rPr>
              <w:t>线性阵列扬声器</w:t>
            </w:r>
          </w:p>
        </w:tc>
        <w:tc>
          <w:tcPr>
            <w:tcW w:w="3390" w:type="pct"/>
            <w:tcBorders>
              <w:top w:val="nil"/>
              <w:left w:val="nil"/>
              <w:bottom w:val="single" w:sz="4" w:space="0" w:color="auto"/>
              <w:right w:val="single" w:sz="4" w:space="0" w:color="auto"/>
            </w:tcBorders>
            <w:shd w:val="clear" w:color="auto" w:fill="auto"/>
            <w:vAlign w:val="center"/>
          </w:tcPr>
          <w:p w14:paraId="51704AD2">
            <w:pPr>
              <w:numPr>
                <w:ilvl w:val="0"/>
                <w:numId w:val="41"/>
              </w:numPr>
              <w:rPr>
                <w:rFonts w:ascii="宋体" w:eastAsia="宋体" w:hAnsi="宋体" w:cs="宋体" w:hint="eastAsia"/>
                <w:color w:val="auto"/>
                <w:lang w:eastAsia="zh-CN"/>
              </w:rPr>
            </w:pPr>
            <w:r>
              <w:rPr>
                <w:rFonts w:ascii="宋体" w:eastAsia="宋体" w:hAnsi="宋体" w:cs="宋体" w:hint="eastAsia"/>
                <w:color w:val="auto"/>
                <w:lang w:eastAsia="zh-CN"/>
              </w:rPr>
              <w:t>不少于8个全频喇叭单元，且单元尺寸≤ 3"；</w:t>
            </w:r>
            <w:r>
              <w:rPr>
                <w:rFonts w:ascii="宋体" w:eastAsia="宋体" w:hAnsi="宋体" w:cs="宋体" w:hint="eastAsia"/>
                <w:color w:val="auto"/>
                <w:lang w:eastAsia="zh-CN"/>
              </w:rPr>
              <w:br/>
            </w:r>
            <w:r>
              <w:rPr>
                <w:rFonts w:ascii="宋体" w:eastAsia="宋体" w:hAnsi="宋体" w:cs="宋体" w:hint="eastAsia"/>
                <w:color w:val="auto"/>
                <w:lang w:eastAsia="zh-CN"/>
              </w:rPr>
              <w:t>2、系统遵循线性声源扩声特性，采用线性阵列音柱式设计</w:t>
            </w:r>
          </w:p>
          <w:p w14:paraId="7669EE4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3、灵敏度≥99dB；</w:t>
            </w:r>
          </w:p>
          <w:p w14:paraId="530F306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4、额定功率≥250W；</w:t>
            </w:r>
          </w:p>
          <w:p w14:paraId="3495EF15">
            <w:pPr>
              <w:numPr>
                <w:ilvl w:val="0"/>
                <w:numId w:val="0"/>
              </w:numPr>
              <w:rPr>
                <w:rFonts w:ascii="宋体" w:eastAsia="宋体" w:hAnsi="宋体" w:cs="宋体" w:hint="eastAsia"/>
                <w:color w:val="auto"/>
                <w:lang w:eastAsia="zh-CN"/>
              </w:rPr>
            </w:pPr>
            <w:r>
              <w:rPr>
                <w:rFonts w:ascii="宋体" w:hAnsi="宋体" w:cs="宋体" w:hint="eastAsia"/>
                <w:color w:val="FF0000"/>
              </w:rPr>
              <w:t>5、最大连续声压级≥ 123dB；</w:t>
            </w:r>
          </w:p>
        </w:tc>
        <w:tc>
          <w:tcPr>
            <w:tcW w:w="262" w:type="pct"/>
            <w:tcBorders>
              <w:top w:val="nil"/>
              <w:left w:val="nil"/>
              <w:bottom w:val="single" w:sz="4" w:space="0" w:color="auto"/>
              <w:right w:val="single" w:sz="4" w:space="0" w:color="auto"/>
            </w:tcBorders>
            <w:shd w:val="clear" w:color="auto" w:fill="auto"/>
            <w:noWrap/>
            <w:vAlign w:val="center"/>
          </w:tcPr>
          <w:p w14:paraId="5C072377">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vAlign w:val="center"/>
          </w:tcPr>
          <w:p w14:paraId="61C0DC09">
            <w:pPr>
              <w:jc w:val="center"/>
              <w:rPr>
                <w:rFonts w:ascii="宋体" w:eastAsia="宋体" w:hAnsi="宋体" w:cs="宋体"/>
                <w:color w:val="auto"/>
              </w:rPr>
            </w:pPr>
            <w:r>
              <w:rPr>
                <w:rFonts w:ascii="宋体" w:eastAsia="宋体" w:hAnsi="宋体" w:cs="宋体" w:hint="eastAsia"/>
                <w:color w:val="auto"/>
              </w:rPr>
              <w:t xml:space="preserve">2 </w:t>
            </w:r>
          </w:p>
        </w:tc>
      </w:tr>
      <w:tr w14:paraId="48DD098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8B3E12B">
            <w:pPr>
              <w:jc w:val="center"/>
              <w:rPr>
                <w:rFonts w:ascii="宋体" w:eastAsia="宋体" w:hAnsi="宋体" w:cs="宋体"/>
                <w:color w:val="auto"/>
              </w:rPr>
            </w:pPr>
            <w:r>
              <w:rPr>
                <w:rFonts w:ascii="宋体" w:eastAsia="宋体" w:hAnsi="宋体" w:cs="宋体" w:hint="eastAsia"/>
                <w:color w:val="auto"/>
              </w:rPr>
              <w:t>9</w:t>
            </w:r>
          </w:p>
        </w:tc>
        <w:tc>
          <w:tcPr>
            <w:tcW w:w="472" w:type="pct"/>
            <w:tcBorders>
              <w:top w:val="nil"/>
              <w:left w:val="nil"/>
              <w:bottom w:val="single" w:sz="4" w:space="0" w:color="auto"/>
              <w:right w:val="single" w:sz="4" w:space="0" w:color="auto"/>
            </w:tcBorders>
            <w:shd w:val="clear" w:color="auto" w:fill="auto"/>
            <w:vAlign w:val="center"/>
          </w:tcPr>
          <w:p w14:paraId="794FCB03">
            <w:pPr>
              <w:jc w:val="center"/>
              <w:rPr>
                <w:rFonts w:ascii="宋体" w:eastAsia="宋体" w:hAnsi="宋体" w:cs="宋体"/>
                <w:color w:val="auto"/>
              </w:rPr>
            </w:pPr>
            <w:r>
              <w:rPr>
                <w:rFonts w:ascii="宋体" w:eastAsia="宋体" w:hAnsi="宋体" w:cs="宋体" w:hint="eastAsia"/>
                <w:color w:val="auto"/>
              </w:rPr>
              <w:t>主功率放大器</w:t>
            </w:r>
          </w:p>
        </w:tc>
        <w:tc>
          <w:tcPr>
            <w:tcW w:w="3390" w:type="pct"/>
            <w:tcBorders>
              <w:top w:val="nil"/>
              <w:left w:val="nil"/>
              <w:bottom w:val="single" w:sz="4" w:space="0" w:color="auto"/>
              <w:right w:val="single" w:sz="4" w:space="0" w:color="auto"/>
            </w:tcBorders>
            <w:shd w:val="clear" w:color="auto" w:fill="auto"/>
            <w:vAlign w:val="center"/>
          </w:tcPr>
          <w:p w14:paraId="630629F0">
            <w:pPr>
              <w:numPr>
                <w:ilvl w:val="0"/>
                <w:numId w:val="42"/>
              </w:numPr>
              <w:rPr>
                <w:rFonts w:ascii="宋体" w:eastAsia="宋体" w:hAnsi="宋体" w:cs="宋体" w:hint="eastAsia"/>
                <w:color w:val="auto"/>
              </w:rPr>
            </w:pPr>
            <w:r>
              <w:rPr>
                <w:rFonts w:ascii="宋体" w:eastAsia="宋体" w:hAnsi="宋体" w:cs="宋体" w:hint="eastAsia"/>
                <w:color w:val="auto"/>
              </w:rPr>
              <w:t>立体声功放:400W×2(8Ω)，600W×2(4Ω)，700W×2(2Ω)</w:t>
            </w:r>
            <w:r>
              <w:rPr>
                <w:rFonts w:ascii="宋体" w:eastAsia="宋体" w:hAnsi="宋体" w:cs="宋体" w:hint="eastAsia"/>
                <w:color w:val="auto"/>
              </w:rPr>
              <w:br/>
            </w:r>
            <w:r>
              <w:rPr>
                <w:rFonts w:ascii="宋体" w:eastAsia="宋体" w:hAnsi="宋体" w:cs="宋体" w:hint="eastAsia"/>
                <w:color w:val="auto"/>
              </w:rPr>
              <w:t>2、桥接模式：1000W（1x8Ω），1200W（1x4Ω）；</w:t>
            </w:r>
          </w:p>
          <w:p w14:paraId="60F0856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3、总谐波失真：&lt;0.5dB；</w:t>
            </w:r>
          </w:p>
          <w:p w14:paraId="57AA75F2">
            <w:pPr>
              <w:numPr>
                <w:ilvl w:val="0"/>
                <w:numId w:val="0"/>
              </w:numPr>
              <w:rPr>
                <w:rFonts w:ascii="宋体" w:eastAsia="宋体" w:hAnsi="宋体" w:cs="宋体" w:hint="eastAsia"/>
                <w:color w:val="auto"/>
              </w:rPr>
            </w:pPr>
            <w:r>
              <w:rPr>
                <w:rFonts w:ascii="宋体" w:eastAsia="宋体" w:hAnsi="宋体" w:cs="宋体" w:hint="eastAsia"/>
                <w:color w:val="auto"/>
                <w:lang w:val="en-US" w:eastAsia="zh-CN"/>
              </w:rPr>
              <w:t>4、</w:t>
            </w:r>
            <w:r>
              <w:rPr>
                <w:rFonts w:ascii="宋体" w:eastAsia="宋体" w:hAnsi="宋体" w:cs="宋体" w:hint="eastAsia"/>
                <w:color w:val="auto"/>
              </w:rPr>
              <w:t>频率响应：20Hzto20kHz,+/-1dB；</w:t>
            </w:r>
            <w:r>
              <w:rPr>
                <w:rFonts w:ascii="宋体" w:eastAsia="宋体" w:hAnsi="宋体" w:cs="宋体" w:hint="eastAsia"/>
                <w:color w:val="auto"/>
              </w:rPr>
              <w:br/>
            </w:r>
            <w:r>
              <w:rPr>
                <w:rFonts w:ascii="宋体" w:eastAsia="宋体" w:hAnsi="宋体" w:cs="宋体" w:hint="eastAsia"/>
                <w:color w:val="auto"/>
                <w:lang w:val="en-US" w:eastAsia="zh-CN"/>
              </w:rPr>
              <w:t>5</w:t>
            </w:r>
            <w:r>
              <w:rPr>
                <w:rFonts w:ascii="宋体" w:eastAsia="宋体" w:hAnsi="宋体" w:cs="宋体" w:hint="eastAsia"/>
                <w:color w:val="auto"/>
              </w:rPr>
              <w:t>、信噪比：&gt;95dB(20Hz-20KHz)；</w:t>
            </w:r>
          </w:p>
          <w:p w14:paraId="02F1AB20">
            <w:pPr>
              <w:numPr>
                <w:ilvl w:val="0"/>
                <w:numId w:val="0"/>
              </w:numPr>
              <w:rPr>
                <w:rFonts w:ascii="宋体" w:eastAsia="宋体" w:hAnsi="宋体" w:cs="宋体"/>
                <w:color w:val="auto"/>
              </w:rPr>
            </w:pPr>
            <w:r>
              <w:rPr>
                <w:rFonts w:ascii="宋体" w:hAnsi="宋体" w:cs="宋体" w:hint="eastAsia"/>
                <w:color w:val="FF0000"/>
              </w:rPr>
              <w:t>6、保护功能：软启动、直流、短路、削波、失真、过热、过温等。</w:t>
            </w:r>
            <w:r>
              <w:rPr>
                <w:rFonts w:ascii="宋体" w:eastAsia="宋体" w:hAnsi="宋体" w:cs="宋体" w:hint="eastAsia"/>
                <w:color w:val="FF0000"/>
              </w:rPr>
              <w:t> </w:t>
            </w:r>
          </w:p>
        </w:tc>
        <w:tc>
          <w:tcPr>
            <w:tcW w:w="262" w:type="pct"/>
            <w:tcBorders>
              <w:top w:val="nil"/>
              <w:left w:val="nil"/>
              <w:bottom w:val="single" w:sz="4" w:space="0" w:color="auto"/>
              <w:right w:val="single" w:sz="4" w:space="0" w:color="auto"/>
            </w:tcBorders>
            <w:shd w:val="clear" w:color="auto" w:fill="auto"/>
            <w:noWrap/>
            <w:vAlign w:val="center"/>
          </w:tcPr>
          <w:p w14:paraId="4DC5A95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B13EC05">
            <w:pPr>
              <w:jc w:val="center"/>
              <w:rPr>
                <w:rFonts w:ascii="宋体" w:eastAsia="宋体" w:hAnsi="宋体" w:cs="宋体"/>
                <w:color w:val="auto"/>
              </w:rPr>
            </w:pPr>
            <w:r>
              <w:rPr>
                <w:rFonts w:ascii="宋体" w:eastAsia="宋体" w:hAnsi="宋体" w:cs="宋体" w:hint="eastAsia"/>
                <w:color w:val="auto"/>
              </w:rPr>
              <w:t xml:space="preserve">1 </w:t>
            </w:r>
          </w:p>
        </w:tc>
      </w:tr>
      <w:tr w14:paraId="14C0759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409192D">
            <w:pPr>
              <w:jc w:val="center"/>
              <w:rPr>
                <w:rFonts w:ascii="宋体" w:eastAsia="宋体" w:hAnsi="宋体" w:cs="宋体"/>
                <w:color w:val="auto"/>
              </w:rPr>
            </w:pPr>
            <w:r>
              <w:rPr>
                <w:rFonts w:ascii="宋体" w:eastAsia="宋体" w:hAnsi="宋体" w:cs="宋体" w:hint="eastAsia"/>
                <w:color w:val="auto"/>
              </w:rPr>
              <w:t>10</w:t>
            </w:r>
          </w:p>
        </w:tc>
        <w:tc>
          <w:tcPr>
            <w:tcW w:w="472" w:type="pct"/>
            <w:tcBorders>
              <w:top w:val="nil"/>
              <w:left w:val="nil"/>
              <w:bottom w:val="single" w:sz="4" w:space="0" w:color="auto"/>
              <w:right w:val="single" w:sz="4" w:space="0" w:color="auto"/>
            </w:tcBorders>
            <w:shd w:val="clear" w:color="auto" w:fill="auto"/>
            <w:vAlign w:val="center"/>
          </w:tcPr>
          <w:p w14:paraId="1376F437">
            <w:pPr>
              <w:jc w:val="center"/>
              <w:rPr>
                <w:rFonts w:ascii="宋体" w:eastAsia="宋体" w:hAnsi="宋体" w:cs="宋体"/>
                <w:color w:val="auto"/>
              </w:rPr>
            </w:pPr>
            <w:r>
              <w:rPr>
                <w:rFonts w:ascii="宋体" w:eastAsia="宋体" w:hAnsi="宋体" w:cs="宋体" w:hint="eastAsia"/>
                <w:color w:val="auto"/>
              </w:rPr>
              <w:t>辅助扬声器</w:t>
            </w:r>
          </w:p>
        </w:tc>
        <w:tc>
          <w:tcPr>
            <w:tcW w:w="3390" w:type="pct"/>
            <w:tcBorders>
              <w:top w:val="nil"/>
              <w:left w:val="nil"/>
              <w:bottom w:val="single" w:sz="4" w:space="0" w:color="auto"/>
              <w:right w:val="single" w:sz="4" w:space="0" w:color="auto"/>
            </w:tcBorders>
            <w:shd w:val="clear" w:color="auto" w:fill="auto"/>
            <w:vAlign w:val="center"/>
          </w:tcPr>
          <w:p w14:paraId="4F749AE5">
            <w:pPr>
              <w:rPr>
                <w:rFonts w:ascii="宋体" w:eastAsia="宋体" w:hAnsi="宋体" w:cs="宋体"/>
                <w:color w:val="auto"/>
                <w:lang w:eastAsia="zh-CN"/>
              </w:rPr>
            </w:pPr>
            <w:r>
              <w:rPr>
                <w:rFonts w:ascii="宋体" w:eastAsia="宋体" w:hAnsi="宋体" w:cs="宋体" w:hint="eastAsia"/>
                <w:color w:val="auto"/>
                <w:lang w:eastAsia="zh-CN"/>
              </w:rPr>
              <w:t>1、2单元2分频同轴倒相式；</w:t>
            </w:r>
            <w:r>
              <w:rPr>
                <w:rFonts w:ascii="宋体" w:eastAsia="宋体" w:hAnsi="宋体" w:cs="宋体" w:hint="eastAsia"/>
                <w:color w:val="auto"/>
                <w:lang w:eastAsia="zh-CN"/>
              </w:rPr>
              <w:br/>
            </w:r>
            <w:r>
              <w:rPr>
                <w:rFonts w:ascii="宋体" w:eastAsia="宋体" w:hAnsi="宋体" w:cs="宋体" w:hint="eastAsia"/>
                <w:color w:val="auto"/>
                <w:lang w:eastAsia="zh-CN"/>
              </w:rPr>
              <w:t>2、0.75"PEI膜球顶高音单元，6"CCAW音圈橡皮边纸胴体中低音单元；</w:t>
            </w:r>
            <w:r>
              <w:rPr>
                <w:rFonts w:ascii="宋体" w:eastAsia="宋体" w:hAnsi="宋体" w:cs="宋体" w:hint="eastAsia"/>
                <w:color w:val="auto"/>
                <w:lang w:eastAsia="zh-CN"/>
              </w:rPr>
              <w:br/>
            </w:r>
            <w:r>
              <w:rPr>
                <w:rFonts w:ascii="宋体" w:eastAsia="宋体" w:hAnsi="宋体" w:cs="宋体" w:hint="eastAsia"/>
                <w:color w:val="auto"/>
                <w:lang w:eastAsia="zh-CN"/>
              </w:rPr>
              <w:t>3、额定功率：60W；</w:t>
            </w:r>
            <w:r>
              <w:rPr>
                <w:rFonts w:ascii="宋体" w:eastAsia="宋体" w:hAnsi="宋体" w:cs="宋体" w:hint="eastAsia"/>
                <w:color w:val="auto"/>
                <w:lang w:eastAsia="zh-CN"/>
              </w:rPr>
              <w:br/>
            </w:r>
            <w:r>
              <w:rPr>
                <w:rFonts w:ascii="宋体" w:eastAsia="宋体" w:hAnsi="宋体" w:cs="宋体" w:hint="eastAsia"/>
                <w:color w:val="auto"/>
                <w:lang w:eastAsia="zh-CN"/>
              </w:rPr>
              <w:t>4、最大连续声压级：108dB；</w:t>
            </w:r>
            <w:r>
              <w:rPr>
                <w:rFonts w:ascii="宋体" w:eastAsia="宋体" w:hAnsi="宋体" w:cs="宋体" w:hint="eastAsia"/>
                <w:color w:val="auto"/>
                <w:lang w:eastAsia="zh-CN"/>
              </w:rPr>
              <w:br/>
            </w:r>
            <w:r>
              <w:rPr>
                <w:rFonts w:ascii="宋体" w:eastAsia="宋体" w:hAnsi="宋体" w:cs="宋体" w:hint="eastAsia"/>
                <w:color w:val="auto"/>
                <w:lang w:eastAsia="zh-CN"/>
              </w:rPr>
              <w:t>5、频响范围：65Hz－20kHz（-6dB）；</w:t>
            </w:r>
            <w:r>
              <w:rPr>
                <w:rFonts w:ascii="宋体" w:eastAsia="宋体" w:hAnsi="宋体" w:cs="宋体" w:hint="eastAsia"/>
                <w:color w:val="auto"/>
                <w:lang w:eastAsia="zh-CN"/>
              </w:rPr>
              <w:br/>
            </w:r>
            <w:r>
              <w:rPr>
                <w:rFonts w:ascii="宋体" w:eastAsia="宋体" w:hAnsi="宋体" w:cs="宋体" w:hint="eastAsia"/>
                <w:color w:val="auto"/>
                <w:lang w:eastAsia="zh-CN"/>
              </w:rPr>
              <w:t>6、指向特性(-6dB)：105°H×105°V；</w:t>
            </w:r>
          </w:p>
        </w:tc>
        <w:tc>
          <w:tcPr>
            <w:tcW w:w="262" w:type="pct"/>
            <w:tcBorders>
              <w:top w:val="nil"/>
              <w:left w:val="nil"/>
              <w:bottom w:val="single" w:sz="4" w:space="0" w:color="auto"/>
              <w:right w:val="single" w:sz="4" w:space="0" w:color="auto"/>
            </w:tcBorders>
            <w:shd w:val="clear" w:color="auto" w:fill="auto"/>
            <w:noWrap/>
            <w:vAlign w:val="center"/>
          </w:tcPr>
          <w:p w14:paraId="45F3FE92">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vAlign w:val="center"/>
          </w:tcPr>
          <w:p w14:paraId="4EE6F605">
            <w:pPr>
              <w:jc w:val="center"/>
              <w:rPr>
                <w:rFonts w:ascii="宋体" w:eastAsia="宋体" w:hAnsi="宋体" w:cs="宋体"/>
                <w:color w:val="auto"/>
              </w:rPr>
            </w:pPr>
            <w:r>
              <w:rPr>
                <w:rFonts w:ascii="宋体" w:eastAsia="宋体" w:hAnsi="宋体" w:cs="宋体" w:hint="eastAsia"/>
                <w:color w:val="auto"/>
              </w:rPr>
              <w:t xml:space="preserve">6 </w:t>
            </w:r>
          </w:p>
        </w:tc>
      </w:tr>
      <w:tr w14:paraId="4D12CBF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B9DE86A">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51FD5C81">
            <w:pPr>
              <w:jc w:val="center"/>
              <w:rPr>
                <w:rFonts w:ascii="宋体" w:eastAsia="宋体" w:hAnsi="宋体" w:cs="宋体"/>
                <w:color w:val="auto"/>
              </w:rPr>
            </w:pPr>
            <w:r>
              <w:rPr>
                <w:rFonts w:ascii="宋体" w:eastAsia="宋体" w:hAnsi="宋体" w:cs="宋体" w:hint="eastAsia"/>
                <w:color w:val="auto"/>
              </w:rPr>
              <w:t>辅助功率放大器</w:t>
            </w:r>
          </w:p>
        </w:tc>
        <w:tc>
          <w:tcPr>
            <w:tcW w:w="3390" w:type="pct"/>
            <w:tcBorders>
              <w:top w:val="nil"/>
              <w:left w:val="nil"/>
              <w:bottom w:val="single" w:sz="4" w:space="0" w:color="auto"/>
              <w:right w:val="single" w:sz="4" w:space="0" w:color="auto"/>
            </w:tcBorders>
            <w:shd w:val="clear" w:color="auto" w:fill="auto"/>
            <w:vAlign w:val="center"/>
          </w:tcPr>
          <w:p w14:paraId="1304DBAE">
            <w:pPr>
              <w:numPr>
                <w:ilvl w:val="0"/>
                <w:numId w:val="43"/>
              </w:numPr>
              <w:rPr>
                <w:rFonts w:ascii="宋体" w:eastAsia="宋体" w:hAnsi="宋体" w:cs="宋体" w:hint="eastAsia"/>
                <w:color w:val="auto"/>
                <w:lang w:eastAsia="zh-CN"/>
              </w:rPr>
            </w:pPr>
            <w:r>
              <w:rPr>
                <w:rFonts w:ascii="宋体" w:eastAsia="宋体" w:hAnsi="宋体" w:cs="宋体" w:hint="eastAsia"/>
                <w:color w:val="auto"/>
                <w:lang w:eastAsia="zh-CN"/>
              </w:rPr>
              <w:t>立体声功放:400W×2(8</w:t>
            </w:r>
            <w:r>
              <w:rPr>
                <w:rFonts w:ascii="宋体" w:eastAsia="宋体" w:hAnsi="宋体" w:cs="宋体" w:hint="eastAsia"/>
                <w:color w:val="auto"/>
              </w:rPr>
              <w:t>Ω</w:t>
            </w:r>
            <w:r>
              <w:rPr>
                <w:rFonts w:ascii="宋体" w:eastAsia="宋体" w:hAnsi="宋体" w:cs="宋体" w:hint="eastAsia"/>
                <w:color w:val="auto"/>
                <w:lang w:eastAsia="zh-CN"/>
              </w:rPr>
              <w:t>)，600W×2(4</w:t>
            </w:r>
            <w:r>
              <w:rPr>
                <w:rFonts w:ascii="宋体" w:eastAsia="宋体" w:hAnsi="宋体" w:cs="宋体" w:hint="eastAsia"/>
                <w:color w:val="auto"/>
              </w:rPr>
              <w:t>Ω</w:t>
            </w:r>
            <w:r>
              <w:rPr>
                <w:rFonts w:ascii="宋体" w:eastAsia="宋体" w:hAnsi="宋体" w:cs="宋体" w:hint="eastAsia"/>
                <w:color w:val="auto"/>
                <w:lang w:eastAsia="zh-CN"/>
              </w:rPr>
              <w:t>)，700W×2(2</w:t>
            </w:r>
            <w:r>
              <w:rPr>
                <w:rFonts w:ascii="宋体" w:eastAsia="宋体" w:hAnsi="宋体" w:cs="宋体" w:hint="eastAsia"/>
                <w:color w:val="auto"/>
              </w:rPr>
              <w:t>Ω</w:t>
            </w:r>
            <w:r>
              <w:rPr>
                <w:rFonts w:ascii="宋体" w:eastAsia="宋体" w:hAnsi="宋体" w:cs="宋体" w:hint="eastAsia"/>
                <w:color w:val="auto"/>
                <w:lang w:eastAsia="zh-CN"/>
              </w:rPr>
              <w:t>)</w:t>
            </w:r>
            <w:r>
              <w:rPr>
                <w:rFonts w:ascii="宋体" w:eastAsia="宋体" w:hAnsi="宋体" w:cs="宋体" w:hint="eastAsia"/>
                <w:color w:val="auto"/>
                <w:lang w:eastAsia="zh-CN"/>
              </w:rPr>
              <w:br/>
            </w:r>
            <w:r>
              <w:rPr>
                <w:rFonts w:ascii="宋体" w:eastAsia="宋体" w:hAnsi="宋体" w:cs="宋体" w:hint="eastAsia"/>
                <w:color w:val="auto"/>
                <w:lang w:eastAsia="zh-CN"/>
              </w:rPr>
              <w:t>2、桥接模式：1000W（1x8</w:t>
            </w:r>
            <w:r>
              <w:rPr>
                <w:rFonts w:ascii="宋体" w:eastAsia="宋体" w:hAnsi="宋体" w:cs="宋体" w:hint="eastAsia"/>
                <w:color w:val="auto"/>
              </w:rPr>
              <w:t>Ω</w:t>
            </w:r>
            <w:r>
              <w:rPr>
                <w:rFonts w:ascii="宋体" w:eastAsia="宋体" w:hAnsi="宋体" w:cs="宋体" w:hint="eastAsia"/>
                <w:color w:val="auto"/>
                <w:lang w:eastAsia="zh-CN"/>
              </w:rPr>
              <w:t>），1200W（1x4</w:t>
            </w:r>
            <w:r>
              <w:rPr>
                <w:rFonts w:ascii="宋体" w:eastAsia="宋体" w:hAnsi="宋体" w:cs="宋体" w:hint="eastAsia"/>
                <w:color w:val="auto"/>
              </w:rPr>
              <w:t>Ω</w:t>
            </w:r>
            <w:r>
              <w:rPr>
                <w:rFonts w:ascii="宋体" w:eastAsia="宋体" w:hAnsi="宋体" w:cs="宋体" w:hint="eastAsia"/>
                <w:color w:val="auto"/>
                <w:lang w:eastAsia="zh-CN"/>
              </w:rPr>
              <w:t>）；</w:t>
            </w:r>
            <w:r>
              <w:rPr>
                <w:rFonts w:ascii="宋体" w:eastAsia="宋体" w:hAnsi="宋体" w:cs="宋体" w:hint="eastAsia"/>
                <w:color w:val="auto"/>
                <w:lang w:eastAsia="zh-CN"/>
              </w:rPr>
              <w:br/>
            </w:r>
            <w:r>
              <w:rPr>
                <w:rFonts w:ascii="宋体" w:eastAsia="宋体" w:hAnsi="宋体" w:cs="宋体" w:hint="eastAsia"/>
                <w:color w:val="auto"/>
                <w:lang w:eastAsia="zh-CN"/>
              </w:rPr>
              <w:t>3、总谐波失真：&lt;0.5dB；</w:t>
            </w:r>
            <w:r>
              <w:rPr>
                <w:rFonts w:ascii="宋体" w:eastAsia="宋体" w:hAnsi="宋体" w:cs="宋体" w:hint="eastAsia"/>
                <w:color w:val="auto"/>
                <w:lang w:eastAsia="zh-CN"/>
              </w:rPr>
              <w:br/>
            </w:r>
            <w:r>
              <w:rPr>
                <w:rFonts w:ascii="宋体" w:eastAsia="宋体" w:hAnsi="宋体" w:cs="宋体" w:hint="eastAsia"/>
                <w:color w:val="auto"/>
                <w:lang w:eastAsia="zh-CN"/>
              </w:rPr>
              <w:t>4、频率响应：20Hzto20kHz,+/-1dB；</w:t>
            </w:r>
          </w:p>
          <w:p w14:paraId="7CEE2A5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5、信噪比：&gt;95dB(20Hz-20KHz)；</w:t>
            </w:r>
          </w:p>
          <w:p w14:paraId="13390D15">
            <w:pPr>
              <w:numPr>
                <w:ilvl w:val="0"/>
                <w:numId w:val="0"/>
              </w:numPr>
              <w:rPr>
                <w:rFonts w:ascii="宋体" w:eastAsia="宋体" w:hAnsi="宋体" w:cs="宋体" w:hint="eastAsia"/>
                <w:color w:val="auto"/>
                <w:lang w:eastAsia="zh-CN"/>
              </w:rPr>
            </w:pPr>
            <w:r>
              <w:rPr>
                <w:rFonts w:ascii="宋体" w:hAnsi="宋体" w:cs="宋体" w:hint="eastAsia"/>
                <w:color w:val="FF0000"/>
              </w:rPr>
              <w:t>6、保护功能：软启动、直流、短路、削波、失真、过热、过温等。</w:t>
            </w:r>
          </w:p>
        </w:tc>
        <w:tc>
          <w:tcPr>
            <w:tcW w:w="262" w:type="pct"/>
            <w:tcBorders>
              <w:top w:val="nil"/>
              <w:left w:val="nil"/>
              <w:bottom w:val="single" w:sz="4" w:space="0" w:color="auto"/>
              <w:right w:val="single" w:sz="4" w:space="0" w:color="auto"/>
            </w:tcBorders>
            <w:shd w:val="clear" w:color="auto" w:fill="auto"/>
            <w:noWrap/>
            <w:vAlign w:val="center"/>
          </w:tcPr>
          <w:p w14:paraId="5991AB5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9AAE3B7">
            <w:pPr>
              <w:jc w:val="center"/>
              <w:rPr>
                <w:rFonts w:ascii="宋体" w:eastAsia="宋体" w:hAnsi="宋体" w:cs="宋体"/>
                <w:color w:val="auto"/>
              </w:rPr>
            </w:pPr>
            <w:r>
              <w:rPr>
                <w:rFonts w:ascii="宋体" w:eastAsia="宋体" w:hAnsi="宋体" w:cs="宋体" w:hint="eastAsia"/>
                <w:color w:val="auto"/>
              </w:rPr>
              <w:t xml:space="preserve">1 </w:t>
            </w:r>
          </w:p>
        </w:tc>
      </w:tr>
      <w:tr w14:paraId="42DE584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6DDD4D0">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1C7A989D">
            <w:pPr>
              <w:jc w:val="center"/>
              <w:rPr>
                <w:rFonts w:ascii="宋体" w:eastAsia="宋体" w:hAnsi="宋体" w:cs="宋体"/>
                <w:color w:val="auto"/>
              </w:rPr>
            </w:pPr>
            <w:r>
              <w:rPr>
                <w:rFonts w:ascii="宋体" w:eastAsia="宋体" w:hAnsi="宋体" w:cs="宋体" w:hint="eastAsia"/>
                <w:color w:val="auto"/>
              </w:rPr>
              <w:t>音频电源时序器</w:t>
            </w:r>
          </w:p>
        </w:tc>
        <w:tc>
          <w:tcPr>
            <w:tcW w:w="3390" w:type="pct"/>
            <w:tcBorders>
              <w:top w:val="nil"/>
              <w:left w:val="nil"/>
              <w:bottom w:val="single" w:sz="4" w:space="0" w:color="auto"/>
              <w:right w:val="single" w:sz="4" w:space="0" w:color="auto"/>
            </w:tcBorders>
            <w:shd w:val="clear" w:color="auto" w:fill="auto"/>
            <w:vAlign w:val="center"/>
          </w:tcPr>
          <w:p w14:paraId="43E30626">
            <w:pPr>
              <w:rPr>
                <w:rFonts w:ascii="宋体" w:eastAsia="宋体" w:hAnsi="宋体" w:cs="宋体"/>
                <w:color w:val="auto"/>
                <w:lang w:eastAsia="zh-CN"/>
              </w:rPr>
            </w:pPr>
            <w:r>
              <w:rPr>
                <w:rFonts w:ascii="宋体" w:eastAsia="宋体" w:hAnsi="宋体" w:cs="宋体" w:hint="eastAsia"/>
                <w:color w:val="auto"/>
                <w:lang w:eastAsia="zh-CN"/>
              </w:rPr>
              <w:t>通道数量：8+2路；</w:t>
            </w:r>
            <w:r>
              <w:rPr>
                <w:rFonts w:ascii="宋体" w:eastAsia="宋体" w:hAnsi="宋体" w:cs="宋体" w:hint="eastAsia"/>
                <w:color w:val="auto"/>
                <w:lang w:eastAsia="zh-CN"/>
              </w:rPr>
              <w:br/>
            </w:r>
            <w:r>
              <w:rPr>
                <w:rFonts w:ascii="宋体" w:eastAsia="宋体" w:hAnsi="宋体" w:cs="宋体" w:hint="eastAsia"/>
                <w:color w:val="auto"/>
                <w:lang w:eastAsia="zh-CN"/>
              </w:rPr>
              <w:t>额定总电流：40A</w:t>
            </w:r>
            <w:r>
              <w:rPr>
                <w:rFonts w:ascii="宋体" w:eastAsia="宋体" w:hAnsi="宋体" w:cs="宋体" w:hint="eastAsia"/>
                <w:color w:val="auto"/>
                <w:lang w:eastAsia="zh-CN"/>
              </w:rPr>
              <w:br/>
            </w:r>
            <w:r>
              <w:rPr>
                <w:rFonts w:ascii="宋体" w:eastAsia="宋体" w:hAnsi="宋体" w:cs="宋体" w:hint="eastAsia"/>
                <w:color w:val="auto"/>
                <w:lang w:eastAsia="zh-CN"/>
              </w:rPr>
              <w:t>单路额定电流：10A</w:t>
            </w:r>
            <w:r>
              <w:rPr>
                <w:rFonts w:ascii="宋体" w:eastAsia="宋体" w:hAnsi="宋体" w:cs="宋体" w:hint="eastAsia"/>
                <w:color w:val="auto"/>
                <w:lang w:eastAsia="zh-CN"/>
              </w:rPr>
              <w:br/>
            </w:r>
            <w:r>
              <w:rPr>
                <w:rFonts w:ascii="宋体" w:eastAsia="宋体" w:hAnsi="宋体" w:cs="宋体" w:hint="eastAsia"/>
                <w:color w:val="auto"/>
                <w:lang w:eastAsia="zh-CN"/>
              </w:rPr>
              <w:t>额定总功率：8000W</w:t>
            </w:r>
            <w:r>
              <w:rPr>
                <w:rFonts w:ascii="宋体" w:eastAsia="宋体" w:hAnsi="宋体" w:cs="宋体" w:hint="eastAsia"/>
                <w:color w:val="auto"/>
                <w:lang w:eastAsia="zh-CN"/>
              </w:rPr>
              <w:br/>
            </w:r>
            <w:r>
              <w:rPr>
                <w:rFonts w:ascii="宋体" w:eastAsia="宋体" w:hAnsi="宋体" w:cs="宋体" w:hint="eastAsia"/>
                <w:color w:val="auto"/>
                <w:lang w:eastAsia="zh-CN"/>
              </w:rPr>
              <w:t>单路额定功率：2500W</w:t>
            </w:r>
            <w:r>
              <w:rPr>
                <w:rFonts w:ascii="宋体" w:eastAsia="宋体" w:hAnsi="宋体" w:cs="宋体" w:hint="eastAsia"/>
                <w:color w:val="auto"/>
                <w:lang w:eastAsia="zh-CN"/>
              </w:rPr>
              <w:br/>
            </w:r>
            <w:r>
              <w:rPr>
                <w:rFonts w:ascii="宋体" w:eastAsia="宋体" w:hAnsi="宋体" w:cs="宋体" w:hint="eastAsia"/>
                <w:color w:val="FF0000"/>
                <w:lang w:eastAsia="zh-CN"/>
              </w:rPr>
              <w:t>显示屏：2寸彩色液晶显示屏，分辨率376*240</w:t>
            </w:r>
            <w:r>
              <w:rPr>
                <w:rFonts w:ascii="宋体" w:eastAsia="宋体" w:hAnsi="宋体" w:cs="宋体" w:hint="eastAsia"/>
                <w:color w:val="auto"/>
                <w:lang w:eastAsia="zh-CN"/>
              </w:rPr>
              <w:br/>
            </w:r>
            <w:r>
              <w:rPr>
                <w:rFonts w:ascii="宋体" w:eastAsia="宋体" w:hAnsi="宋体" w:cs="宋体" w:hint="eastAsia"/>
                <w:color w:val="auto"/>
                <w:lang w:eastAsia="zh-CN"/>
              </w:rPr>
              <w:t>具备过压保护、过流保护、欠压保护功能及定时功能，可设置保护阀值；</w:t>
            </w:r>
            <w:r>
              <w:rPr>
                <w:rFonts w:ascii="宋体" w:eastAsia="宋体" w:hAnsi="宋体" w:cs="宋体" w:hint="eastAsia"/>
                <w:color w:val="auto"/>
                <w:lang w:eastAsia="zh-CN"/>
              </w:rPr>
              <w:br/>
            </w:r>
            <w:r>
              <w:rPr>
                <w:rFonts w:ascii="宋体" w:eastAsia="宋体" w:hAnsi="宋体" w:cs="宋体" w:hint="eastAsia"/>
                <w:color w:val="auto"/>
                <w:lang w:eastAsia="zh-CN"/>
              </w:rPr>
              <w:t>支持屏幕锁定功能，避免误操作；</w:t>
            </w:r>
            <w:r>
              <w:rPr>
                <w:rFonts w:ascii="宋体" w:eastAsia="宋体" w:hAnsi="宋体" w:cs="宋体" w:hint="eastAsia"/>
                <w:color w:val="auto"/>
                <w:lang w:eastAsia="zh-CN"/>
              </w:rPr>
              <w:br/>
            </w:r>
            <w:r>
              <w:rPr>
                <w:rFonts w:ascii="宋体" w:eastAsia="宋体" w:hAnsi="宋体" w:cs="宋体" w:hint="eastAsia"/>
                <w:color w:val="auto"/>
                <w:lang w:eastAsia="zh-CN"/>
              </w:rPr>
              <w:t>支持断电记忆及上电自启功能，断电数据可自动储存；</w:t>
            </w:r>
            <w:r>
              <w:rPr>
                <w:rFonts w:ascii="宋体" w:eastAsia="宋体" w:hAnsi="宋体" w:cs="宋体" w:hint="eastAsia"/>
                <w:color w:val="auto"/>
                <w:lang w:eastAsia="zh-CN"/>
              </w:rPr>
              <w:br/>
            </w:r>
            <w:r>
              <w:rPr>
                <w:rFonts w:ascii="宋体" w:eastAsia="宋体" w:hAnsi="宋体" w:cs="宋体" w:hint="eastAsia"/>
                <w:color w:val="auto"/>
                <w:lang w:eastAsia="zh-CN"/>
              </w:rPr>
              <w:t>支持中英文两种语言显示；</w:t>
            </w:r>
            <w:r>
              <w:rPr>
                <w:rFonts w:ascii="宋体" w:eastAsia="宋体" w:hAnsi="宋体" w:cs="宋体" w:hint="eastAsia"/>
                <w:color w:val="auto"/>
                <w:lang w:eastAsia="zh-CN"/>
              </w:rPr>
              <w:br/>
            </w:r>
            <w:r>
              <w:rPr>
                <w:rFonts w:ascii="宋体" w:eastAsia="宋体" w:hAnsi="宋体" w:cs="宋体" w:hint="eastAsia"/>
                <w:color w:val="auto"/>
                <w:lang w:eastAsia="zh-CN"/>
              </w:rPr>
              <w:t>支持用电量单次/多次累计及用电时间累计；</w:t>
            </w:r>
          </w:p>
        </w:tc>
        <w:tc>
          <w:tcPr>
            <w:tcW w:w="262" w:type="pct"/>
            <w:tcBorders>
              <w:top w:val="nil"/>
              <w:left w:val="nil"/>
              <w:bottom w:val="single" w:sz="4" w:space="0" w:color="auto"/>
              <w:right w:val="single" w:sz="4" w:space="0" w:color="auto"/>
            </w:tcBorders>
            <w:shd w:val="clear" w:color="auto" w:fill="auto"/>
            <w:noWrap/>
            <w:vAlign w:val="center"/>
          </w:tcPr>
          <w:p w14:paraId="29668504">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F7673D1">
            <w:pPr>
              <w:jc w:val="center"/>
              <w:rPr>
                <w:rFonts w:ascii="宋体" w:eastAsia="宋体" w:hAnsi="宋体" w:cs="宋体"/>
                <w:color w:val="auto"/>
              </w:rPr>
            </w:pPr>
            <w:r>
              <w:rPr>
                <w:rFonts w:ascii="宋体" w:eastAsia="宋体" w:hAnsi="宋体" w:cs="宋体" w:hint="eastAsia"/>
                <w:color w:val="auto"/>
              </w:rPr>
              <w:t xml:space="preserve">1 </w:t>
            </w:r>
          </w:p>
        </w:tc>
      </w:tr>
      <w:tr w14:paraId="25DFEBA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4AE625B">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2919F545">
            <w:pPr>
              <w:jc w:val="center"/>
              <w:rPr>
                <w:rFonts w:ascii="宋体" w:eastAsia="宋体" w:hAnsi="宋体" w:cs="宋体"/>
                <w:color w:val="auto"/>
              </w:rPr>
            </w:pPr>
            <w:r>
              <w:rPr>
                <w:rFonts w:ascii="宋体" w:eastAsia="宋体" w:hAnsi="宋体" w:cs="宋体" w:hint="eastAsia"/>
                <w:color w:val="auto"/>
              </w:rPr>
              <w:t>升降终端</w:t>
            </w:r>
          </w:p>
        </w:tc>
        <w:tc>
          <w:tcPr>
            <w:tcW w:w="3390" w:type="pct"/>
            <w:tcBorders>
              <w:top w:val="nil"/>
              <w:left w:val="nil"/>
              <w:bottom w:val="single" w:sz="4" w:space="0" w:color="auto"/>
              <w:right w:val="single" w:sz="4" w:space="0" w:color="auto"/>
            </w:tcBorders>
            <w:shd w:val="clear" w:color="auto" w:fill="auto"/>
            <w:vAlign w:val="center"/>
          </w:tcPr>
          <w:p w14:paraId="5E1CB4B4">
            <w:pPr>
              <w:rPr>
                <w:rFonts w:ascii="宋体" w:eastAsia="宋体" w:hAnsi="宋体" w:cs="宋体"/>
                <w:color w:val="auto"/>
                <w:lang w:eastAsia="zh-CN"/>
              </w:rPr>
            </w:pPr>
            <w:r>
              <w:rPr>
                <w:rFonts w:ascii="宋体" w:eastAsia="宋体" w:hAnsi="宋体" w:cs="宋体" w:hint="eastAsia"/>
                <w:color w:val="auto"/>
                <w:lang w:eastAsia="zh-CN"/>
              </w:rPr>
              <w:t>1.升降器面板具备：上升、暂停、下降、前仰、后仰；并支持显示屏仰角在0-60度内可调</w:t>
            </w:r>
            <w:r>
              <w:rPr>
                <w:rFonts w:ascii="宋体" w:eastAsia="宋体" w:hAnsi="宋体" w:cs="宋体" w:hint="eastAsia"/>
                <w:color w:val="auto"/>
                <w:lang w:eastAsia="zh-CN"/>
              </w:rPr>
              <w:br/>
            </w:r>
            <w:r>
              <w:rPr>
                <w:rFonts w:ascii="宋体" w:eastAsia="宋体" w:hAnsi="宋体" w:cs="宋体" w:hint="eastAsia"/>
                <w:color w:val="auto"/>
                <w:lang w:eastAsia="zh-CN"/>
              </w:rPr>
              <w:t>2.</w:t>
            </w:r>
            <w:r>
              <w:rPr>
                <w:rFonts w:ascii="宋体" w:eastAsia="宋体" w:hAnsi="宋体" w:cs="宋体" w:hint="eastAsia"/>
                <w:color w:val="FF0000"/>
                <w:lang w:eastAsia="zh-CN"/>
              </w:rPr>
              <w:t>屏幕尺寸15.6英寸，高清分辨率1920*1080</w:t>
            </w:r>
            <w:r>
              <w:rPr>
                <w:rFonts w:ascii="宋体" w:eastAsia="宋体" w:hAnsi="宋体" w:cs="宋体" w:hint="eastAsia"/>
                <w:color w:val="auto"/>
                <w:lang w:eastAsia="zh-CN"/>
              </w:rPr>
              <w:t>，屏幕类型：多点电容触摸磁感电容屏10点触控；（触控为电容式/莫式7级，10点触控，触摸响应时间≤5ms）</w:t>
            </w:r>
            <w:r>
              <w:rPr>
                <w:rFonts w:ascii="宋体" w:eastAsia="宋体" w:hAnsi="宋体" w:cs="宋体" w:hint="eastAsia"/>
                <w:color w:val="auto"/>
                <w:lang w:eastAsia="zh-CN"/>
              </w:rPr>
              <w:br/>
            </w:r>
            <w:r>
              <w:rPr>
                <w:rFonts w:ascii="宋体" w:eastAsia="宋体" w:hAnsi="宋体" w:cs="宋体" w:hint="eastAsia"/>
                <w:color w:val="auto"/>
                <w:lang w:eastAsia="zh-CN"/>
              </w:rPr>
              <w:t>3.可支持2048级视网膜、1080P 高清全视角 IPS 原装 A 规屏幕</w:t>
            </w:r>
          </w:p>
        </w:tc>
        <w:tc>
          <w:tcPr>
            <w:tcW w:w="262" w:type="pct"/>
            <w:tcBorders>
              <w:top w:val="nil"/>
              <w:left w:val="nil"/>
              <w:bottom w:val="single" w:sz="4" w:space="0" w:color="auto"/>
              <w:right w:val="single" w:sz="4" w:space="0" w:color="auto"/>
            </w:tcBorders>
            <w:shd w:val="clear" w:color="auto" w:fill="auto"/>
            <w:noWrap/>
            <w:vAlign w:val="center"/>
          </w:tcPr>
          <w:p w14:paraId="507F06B5">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CF55C2F">
            <w:pPr>
              <w:jc w:val="center"/>
              <w:rPr>
                <w:rFonts w:ascii="宋体" w:eastAsia="宋体" w:hAnsi="宋体" w:cs="宋体"/>
                <w:color w:val="auto"/>
              </w:rPr>
            </w:pPr>
            <w:r>
              <w:rPr>
                <w:rFonts w:ascii="宋体" w:eastAsia="宋体" w:hAnsi="宋体" w:cs="宋体" w:hint="eastAsia"/>
                <w:color w:val="auto"/>
              </w:rPr>
              <w:t xml:space="preserve">15 </w:t>
            </w:r>
          </w:p>
        </w:tc>
      </w:tr>
      <w:tr w14:paraId="2E3E7AE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2EBD9FD">
            <w:pPr>
              <w:jc w:val="center"/>
              <w:rPr>
                <w:rFonts w:ascii="宋体" w:eastAsia="宋体" w:hAnsi="宋体" w:cs="宋体"/>
                <w:color w:val="auto"/>
              </w:rPr>
            </w:pPr>
            <w:r>
              <w:rPr>
                <w:rFonts w:ascii="宋体" w:eastAsia="宋体" w:hAnsi="宋体" w:cs="宋体" w:hint="eastAsia"/>
                <w:color w:val="auto"/>
              </w:rPr>
              <w:t>14</w:t>
            </w:r>
          </w:p>
        </w:tc>
        <w:tc>
          <w:tcPr>
            <w:tcW w:w="472" w:type="pct"/>
            <w:tcBorders>
              <w:top w:val="nil"/>
              <w:left w:val="nil"/>
              <w:bottom w:val="single" w:sz="4" w:space="0" w:color="auto"/>
              <w:right w:val="single" w:sz="4" w:space="0" w:color="auto"/>
            </w:tcBorders>
            <w:shd w:val="clear" w:color="auto" w:fill="auto"/>
            <w:vAlign w:val="center"/>
          </w:tcPr>
          <w:p w14:paraId="15B9CA96">
            <w:pPr>
              <w:jc w:val="center"/>
              <w:rPr>
                <w:rFonts w:ascii="宋体" w:eastAsia="宋体" w:hAnsi="宋体" w:cs="宋体"/>
                <w:color w:val="auto"/>
              </w:rPr>
            </w:pPr>
            <w:r>
              <w:rPr>
                <w:rFonts w:ascii="宋体" w:eastAsia="宋体" w:hAnsi="宋体" w:cs="宋体" w:hint="eastAsia"/>
                <w:color w:val="auto"/>
              </w:rPr>
              <w:t>无纸化终端</w:t>
            </w:r>
          </w:p>
        </w:tc>
        <w:tc>
          <w:tcPr>
            <w:tcW w:w="3390" w:type="pct"/>
            <w:tcBorders>
              <w:top w:val="nil"/>
              <w:left w:val="nil"/>
              <w:bottom w:val="single" w:sz="4" w:space="0" w:color="auto"/>
              <w:right w:val="single" w:sz="4" w:space="0" w:color="auto"/>
            </w:tcBorders>
            <w:shd w:val="clear" w:color="auto" w:fill="auto"/>
            <w:vAlign w:val="center"/>
          </w:tcPr>
          <w:p w14:paraId="56F055F4">
            <w:pPr>
              <w:rPr>
                <w:rFonts w:ascii="宋体" w:eastAsia="宋体" w:hAnsi="宋体" w:cs="宋体"/>
                <w:color w:val="auto"/>
                <w:lang w:eastAsia="zh-CN"/>
              </w:rPr>
            </w:pPr>
            <w:r>
              <w:rPr>
                <w:rFonts w:ascii="宋体" w:eastAsia="宋体" w:hAnsi="宋体" w:cs="宋体" w:hint="eastAsia"/>
                <w:color w:val="auto"/>
                <w:lang w:eastAsia="zh-CN"/>
              </w:rPr>
              <w:t>1.主机配置:4核/8G/128G固态；</w:t>
            </w:r>
            <w:r>
              <w:rPr>
                <w:rFonts w:ascii="宋体" w:eastAsia="宋体" w:hAnsi="宋体" w:cs="宋体" w:hint="eastAsia"/>
                <w:color w:val="auto"/>
                <w:lang w:eastAsia="zh-CN"/>
              </w:rPr>
              <w:br/>
            </w:r>
            <w:r>
              <w:rPr>
                <w:rFonts w:ascii="宋体" w:eastAsia="宋体" w:hAnsi="宋体" w:cs="宋体" w:hint="eastAsia"/>
                <w:color w:val="auto"/>
                <w:lang w:eastAsia="zh-CN"/>
              </w:rPr>
              <w:t>2.采用国产化系统，保证软件的兼容性和扩展性；客户端软件采用C/S架构，充分发挥客户端PC的处理能力及稳定性；</w:t>
            </w:r>
            <w:r>
              <w:rPr>
                <w:rFonts w:ascii="宋体" w:eastAsia="宋体" w:hAnsi="宋体" w:cs="宋体" w:hint="eastAsia"/>
                <w:color w:val="auto"/>
                <w:lang w:eastAsia="zh-CN"/>
              </w:rPr>
              <w:br/>
            </w:r>
            <w:r>
              <w:rPr>
                <w:rFonts w:ascii="宋体" w:eastAsia="宋体" w:hAnsi="宋体" w:cs="宋体" w:hint="eastAsia"/>
                <w:color w:val="auto"/>
                <w:lang w:eastAsia="zh-CN"/>
              </w:rPr>
              <w:t>3.支持有线、无线混合组网，支持跨网段运行；</w:t>
            </w:r>
            <w:r>
              <w:rPr>
                <w:rFonts w:ascii="宋体" w:eastAsia="宋体" w:hAnsi="宋体" w:cs="宋体" w:hint="eastAsia"/>
                <w:color w:val="auto"/>
                <w:lang w:eastAsia="zh-CN"/>
              </w:rPr>
              <w:br/>
            </w:r>
            <w:r>
              <w:rPr>
                <w:rFonts w:ascii="宋体" w:eastAsia="宋体" w:hAnsi="宋体" w:cs="宋体" w:hint="eastAsia"/>
                <w:color w:val="auto"/>
                <w:lang w:eastAsia="zh-CN"/>
              </w:rPr>
              <w:t>4.支持跨平台运行同时支持Android等终端、国产终端混合组网运行；</w:t>
            </w:r>
          </w:p>
        </w:tc>
        <w:tc>
          <w:tcPr>
            <w:tcW w:w="262" w:type="pct"/>
            <w:tcBorders>
              <w:top w:val="nil"/>
              <w:left w:val="nil"/>
              <w:bottom w:val="single" w:sz="4" w:space="0" w:color="auto"/>
              <w:right w:val="single" w:sz="4" w:space="0" w:color="auto"/>
            </w:tcBorders>
            <w:shd w:val="clear" w:color="auto" w:fill="auto"/>
            <w:noWrap/>
            <w:vAlign w:val="center"/>
          </w:tcPr>
          <w:p w14:paraId="3305EEA2">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BD404E0">
            <w:pPr>
              <w:jc w:val="center"/>
              <w:rPr>
                <w:rFonts w:ascii="宋体" w:eastAsia="宋体" w:hAnsi="宋体" w:cs="宋体"/>
                <w:color w:val="auto"/>
              </w:rPr>
            </w:pPr>
            <w:r>
              <w:rPr>
                <w:rFonts w:ascii="宋体" w:eastAsia="宋体" w:hAnsi="宋体" w:cs="宋体" w:hint="eastAsia"/>
                <w:color w:val="auto"/>
              </w:rPr>
              <w:t xml:space="preserve">15 </w:t>
            </w:r>
          </w:p>
        </w:tc>
      </w:tr>
      <w:tr w14:paraId="3686359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6328858">
            <w:pPr>
              <w:jc w:val="center"/>
              <w:rPr>
                <w:rFonts w:ascii="宋体" w:eastAsia="宋体" w:hAnsi="宋体" w:cs="宋体"/>
                <w:color w:val="auto"/>
              </w:rPr>
            </w:pPr>
            <w:r>
              <w:rPr>
                <w:rFonts w:ascii="宋体" w:eastAsia="宋体" w:hAnsi="宋体" w:cs="宋体" w:hint="eastAsia"/>
                <w:color w:val="auto"/>
              </w:rPr>
              <w:t>15</w:t>
            </w:r>
          </w:p>
        </w:tc>
        <w:tc>
          <w:tcPr>
            <w:tcW w:w="472" w:type="pct"/>
            <w:tcBorders>
              <w:top w:val="nil"/>
              <w:left w:val="nil"/>
              <w:bottom w:val="single" w:sz="4" w:space="0" w:color="auto"/>
              <w:right w:val="single" w:sz="4" w:space="0" w:color="auto"/>
            </w:tcBorders>
            <w:shd w:val="clear" w:color="auto" w:fill="auto"/>
            <w:vAlign w:val="center"/>
          </w:tcPr>
          <w:p w14:paraId="0AB4899B">
            <w:pPr>
              <w:jc w:val="center"/>
              <w:rPr>
                <w:rFonts w:ascii="宋体" w:eastAsia="宋体" w:hAnsi="宋体" w:cs="宋体"/>
                <w:color w:val="auto"/>
              </w:rPr>
            </w:pPr>
            <w:r>
              <w:rPr>
                <w:rFonts w:ascii="宋体" w:eastAsia="宋体" w:hAnsi="宋体" w:cs="宋体" w:hint="eastAsia"/>
                <w:color w:val="auto"/>
              </w:rPr>
              <w:t>终端软件</w:t>
            </w:r>
          </w:p>
        </w:tc>
        <w:tc>
          <w:tcPr>
            <w:tcW w:w="3390" w:type="pct"/>
            <w:tcBorders>
              <w:top w:val="nil"/>
              <w:left w:val="nil"/>
              <w:bottom w:val="single" w:sz="4" w:space="0" w:color="auto"/>
              <w:right w:val="single" w:sz="4" w:space="0" w:color="auto"/>
            </w:tcBorders>
            <w:shd w:val="clear" w:color="auto" w:fill="auto"/>
            <w:vAlign w:val="center"/>
          </w:tcPr>
          <w:p w14:paraId="54476AF7">
            <w:pPr>
              <w:rPr>
                <w:rFonts w:ascii="宋体" w:eastAsia="宋体" w:hAnsi="宋体" w:cs="宋体"/>
                <w:color w:val="auto"/>
                <w:lang w:eastAsia="zh-CN"/>
              </w:rPr>
            </w:pPr>
            <w:r>
              <w:rPr>
                <w:rFonts w:ascii="宋体" w:eastAsia="宋体" w:hAnsi="宋体" w:cs="宋体" w:hint="eastAsia"/>
                <w:color w:val="auto"/>
                <w:lang w:eastAsia="zh-CN"/>
              </w:rPr>
              <w:t>软件功能：</w:t>
            </w:r>
            <w:r>
              <w:rPr>
                <w:rFonts w:ascii="宋体" w:eastAsia="宋体" w:hAnsi="宋体" w:cs="宋体" w:hint="eastAsia"/>
                <w:color w:val="auto"/>
                <w:lang w:eastAsia="zh-CN"/>
              </w:rPr>
              <w:br/>
            </w:r>
            <w:r>
              <w:rPr>
                <w:rFonts w:ascii="宋体" w:eastAsia="宋体" w:hAnsi="宋体" w:cs="宋体" w:hint="eastAsia"/>
                <w:color w:val="auto"/>
                <w:lang w:eastAsia="zh-CN"/>
              </w:rPr>
              <w:t>1.无纸化终端软件支持安卓，麒麟，统信，中科方德，鸿蒙等市面常见应用系统中安装运行，支持跨系统参加会议</w:t>
            </w:r>
            <w:r>
              <w:rPr>
                <w:rFonts w:ascii="宋体" w:eastAsia="宋体" w:hAnsi="宋体" w:cs="宋体" w:hint="eastAsia"/>
                <w:color w:val="auto"/>
                <w:lang w:eastAsia="zh-CN"/>
              </w:rPr>
              <w:br/>
            </w:r>
            <w:r>
              <w:rPr>
                <w:rFonts w:ascii="宋体" w:eastAsia="宋体" w:hAnsi="宋体" w:cs="宋体" w:hint="eastAsia"/>
                <w:color w:val="auto"/>
                <w:lang w:eastAsia="zh-CN"/>
              </w:rPr>
              <w:t>2.支持签到功能，支持手写签到与密码签到，人脸识别签到，指纹签到等签到方式，主席位进入主功能菜单签到信息页面可控制统一签到、默认全签、结束签到；</w:t>
            </w:r>
            <w:r>
              <w:rPr>
                <w:rFonts w:ascii="宋体" w:eastAsia="宋体" w:hAnsi="宋体" w:cs="宋体" w:hint="eastAsia"/>
                <w:color w:val="auto"/>
                <w:lang w:eastAsia="zh-CN"/>
              </w:rPr>
              <w:br/>
            </w:r>
            <w:r>
              <w:rPr>
                <w:rFonts w:ascii="宋体" w:eastAsia="宋体" w:hAnsi="宋体" w:cs="宋体" w:hint="eastAsia"/>
                <w:color w:val="auto"/>
                <w:lang w:eastAsia="zh-CN"/>
              </w:rPr>
              <w:t>3.支持多级会议文件目录，方便分类管理查看，支持原文件编辑功能，参会者可在会议过程中进行原文件编辑，编辑后的文件直接保存到会议纪要里</w:t>
            </w:r>
            <w:r>
              <w:rPr>
                <w:rFonts w:ascii="宋体" w:eastAsia="宋体" w:hAnsi="宋体" w:cs="宋体" w:hint="eastAsia"/>
                <w:color w:val="auto"/>
                <w:lang w:eastAsia="zh-CN"/>
              </w:rPr>
              <w:br/>
            </w:r>
            <w:r>
              <w:rPr>
                <w:rFonts w:ascii="宋体" w:eastAsia="宋体" w:hAnsi="宋体" w:cs="宋体" w:hint="eastAsia"/>
                <w:color w:val="auto"/>
                <w:lang w:eastAsia="zh-CN"/>
              </w:rPr>
              <w:t>4.支持文件个人批注，多人批注，参会者可进行多页文件多人同时交互批注，每个批注者都可自定义自己批注笔迹的颜色和线宽，支持一键清空、撤销恢复等功能。批注结果可保存至服务器，批注后的文件保存为多页PDF文件。可添加水印。无需会后进行整理；</w:t>
            </w:r>
            <w:r>
              <w:rPr>
                <w:rFonts w:ascii="宋体" w:eastAsia="宋体" w:hAnsi="宋体" w:cs="宋体" w:hint="eastAsia"/>
                <w:color w:val="auto"/>
                <w:lang w:eastAsia="zh-CN"/>
              </w:rPr>
              <w:br/>
            </w:r>
            <w:r>
              <w:rPr>
                <w:rFonts w:ascii="宋体" w:eastAsia="宋体" w:hAnsi="宋体" w:cs="宋体" w:hint="eastAsia"/>
                <w:color w:val="auto"/>
                <w:lang w:eastAsia="zh-CN"/>
              </w:rPr>
              <w:t>5. 支持多模式同屏广播功能，包含，自由同屏，异步浏览，跟踪主讲，等多个功能项，同屏广播视频流畅清晰；同屏延时小于200ms，支持同屏广播窗口模式，参会人可把同屏广播内容进行窗口模式，可自由移动放大或缩小窗口。</w:t>
            </w:r>
            <w:r>
              <w:rPr>
                <w:rFonts w:ascii="宋体" w:eastAsia="宋体" w:hAnsi="宋体" w:cs="宋体" w:hint="eastAsia"/>
                <w:color w:val="auto"/>
                <w:lang w:eastAsia="zh-CN"/>
              </w:rPr>
              <w:br/>
            </w:r>
            <w:r>
              <w:rPr>
                <w:rFonts w:ascii="宋体" w:eastAsia="宋体" w:hAnsi="宋体" w:cs="宋体" w:hint="eastAsia"/>
                <w:color w:val="auto"/>
                <w:lang w:eastAsia="zh-CN"/>
              </w:rPr>
              <w:t>6.支持会议纪要文件即时保存即时查看，包含手绘批注、电子白板内容保存后的图片。原文件修改后保存可在此查阅（显示文件、保存人等）和多人批注的后的文件，支持手动编写会议纪要；</w:t>
            </w:r>
            <w:r>
              <w:rPr>
                <w:rFonts w:ascii="宋体" w:eastAsia="宋体" w:hAnsi="宋体" w:cs="宋体" w:hint="eastAsia"/>
                <w:color w:val="auto"/>
                <w:lang w:eastAsia="zh-CN"/>
              </w:rPr>
              <w:br/>
            </w:r>
            <w:r>
              <w:rPr>
                <w:rFonts w:ascii="宋体" w:eastAsia="宋体" w:hAnsi="宋体" w:cs="宋体" w:hint="eastAsia"/>
                <w:color w:val="auto"/>
                <w:lang w:eastAsia="zh-CN"/>
              </w:rPr>
              <w:t>7.支持U盘读取，U盘导入的临时文件，上传成功的文件可在临时文件中展示；支持发送信息功能，支持呼叫服务功能.</w:t>
            </w:r>
            <w:r>
              <w:rPr>
                <w:rFonts w:ascii="宋体" w:eastAsia="宋体" w:hAnsi="宋体" w:cs="宋体" w:hint="eastAsia"/>
                <w:color w:val="auto"/>
                <w:lang w:eastAsia="zh-CN"/>
              </w:rPr>
              <w:br/>
            </w:r>
            <w:r>
              <w:rPr>
                <w:rFonts w:ascii="宋体" w:eastAsia="宋体" w:hAnsi="宋体" w:cs="宋体" w:hint="eastAsia"/>
                <w:color w:val="auto"/>
                <w:lang w:eastAsia="zh-CN"/>
              </w:rPr>
              <w:t>8.支持投票表决功能，单选多选实名匿名多种投票模式，可从主席机对会议投票进行开启、停用、重置、查看显示结果等功能；</w:t>
            </w:r>
            <w:r>
              <w:rPr>
                <w:rFonts w:ascii="宋体" w:eastAsia="宋体" w:hAnsi="宋体" w:cs="宋体" w:hint="eastAsia"/>
                <w:color w:val="auto"/>
                <w:lang w:eastAsia="zh-CN"/>
              </w:rPr>
              <w:br/>
            </w:r>
            <w:r>
              <w:rPr>
                <w:rFonts w:ascii="宋体" w:eastAsia="宋体" w:hAnsi="宋体" w:cs="宋体" w:hint="eastAsia"/>
                <w:color w:val="auto"/>
                <w:lang w:eastAsia="zh-CN"/>
              </w:rPr>
              <w:t>9.支持公告发布，系统通知等功能；会议开始任何系统通知以弹窗形式进行提示</w:t>
            </w:r>
            <w:r>
              <w:rPr>
                <w:rFonts w:ascii="宋体" w:eastAsia="宋体" w:hAnsi="宋体" w:cs="宋体" w:hint="eastAsia"/>
                <w:color w:val="auto"/>
                <w:lang w:eastAsia="zh-CN"/>
              </w:rPr>
              <w:br/>
            </w:r>
            <w:r>
              <w:rPr>
                <w:rFonts w:ascii="宋体" w:eastAsia="宋体" w:hAnsi="宋体" w:cs="宋体" w:hint="eastAsia"/>
                <w:color w:val="auto"/>
                <w:lang w:eastAsia="zh-CN"/>
              </w:rPr>
              <w:t>10.支持在会议中一键下载会议纪要，支持手机扫码下载会议纪要功能，参会者可通过手机扫码下载会议纪要；</w:t>
            </w:r>
            <w:r>
              <w:rPr>
                <w:rFonts w:ascii="宋体" w:eastAsia="宋体" w:hAnsi="宋体" w:cs="宋体" w:hint="eastAsia"/>
                <w:color w:val="auto"/>
                <w:lang w:eastAsia="zh-CN"/>
              </w:rPr>
              <w:br/>
            </w:r>
            <w:r>
              <w:rPr>
                <w:rFonts w:ascii="宋体" w:eastAsia="宋体" w:hAnsi="宋体" w:cs="宋体" w:hint="eastAsia"/>
                <w:color w:val="auto"/>
                <w:lang w:eastAsia="zh-CN"/>
              </w:rPr>
              <w:t>11..支持多路DCS信号投屏，可任意设置内部或者外部信号接入，可任意设置一分屏，二分屏，四分屏；</w:t>
            </w:r>
            <w:r>
              <w:rPr>
                <w:rFonts w:ascii="宋体" w:eastAsia="宋体" w:hAnsi="宋体" w:cs="宋体" w:hint="eastAsia"/>
                <w:color w:val="auto"/>
                <w:lang w:eastAsia="zh-CN"/>
              </w:rPr>
              <w:br/>
            </w:r>
            <w:r>
              <w:rPr>
                <w:rFonts w:ascii="宋体" w:eastAsia="宋体" w:hAnsi="宋体" w:cs="宋体" w:hint="eastAsia"/>
                <w:color w:val="auto"/>
                <w:lang w:eastAsia="zh-CN"/>
              </w:rPr>
              <w:t>12.支持录屏功能，可使终端实时录制会议流程；</w:t>
            </w:r>
          </w:p>
        </w:tc>
        <w:tc>
          <w:tcPr>
            <w:tcW w:w="262" w:type="pct"/>
            <w:tcBorders>
              <w:top w:val="nil"/>
              <w:left w:val="nil"/>
              <w:bottom w:val="single" w:sz="4" w:space="0" w:color="auto"/>
              <w:right w:val="single" w:sz="4" w:space="0" w:color="auto"/>
            </w:tcBorders>
            <w:shd w:val="clear" w:color="auto" w:fill="auto"/>
            <w:noWrap/>
            <w:vAlign w:val="center"/>
          </w:tcPr>
          <w:p w14:paraId="22247EE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9FCC6F6">
            <w:pPr>
              <w:jc w:val="center"/>
              <w:rPr>
                <w:rFonts w:ascii="宋体" w:eastAsia="宋体" w:hAnsi="宋体" w:cs="宋体"/>
                <w:color w:val="auto"/>
              </w:rPr>
            </w:pPr>
            <w:r>
              <w:rPr>
                <w:rFonts w:ascii="宋体" w:eastAsia="宋体" w:hAnsi="宋体" w:cs="宋体" w:hint="eastAsia"/>
                <w:color w:val="auto"/>
              </w:rPr>
              <w:t xml:space="preserve">15 </w:t>
            </w:r>
          </w:p>
        </w:tc>
      </w:tr>
      <w:tr w14:paraId="2897A81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2B8D321">
            <w:pPr>
              <w:jc w:val="center"/>
              <w:rPr>
                <w:rFonts w:ascii="宋体" w:eastAsia="宋体" w:hAnsi="宋体" w:cs="宋体"/>
                <w:color w:val="auto"/>
              </w:rPr>
            </w:pPr>
            <w:r>
              <w:rPr>
                <w:rFonts w:ascii="宋体" w:eastAsia="宋体" w:hAnsi="宋体" w:cs="宋体" w:hint="eastAsia"/>
                <w:color w:val="auto"/>
              </w:rPr>
              <w:t>16</w:t>
            </w:r>
          </w:p>
        </w:tc>
        <w:tc>
          <w:tcPr>
            <w:tcW w:w="472" w:type="pct"/>
            <w:tcBorders>
              <w:top w:val="nil"/>
              <w:left w:val="nil"/>
              <w:bottom w:val="single" w:sz="4" w:space="0" w:color="auto"/>
              <w:right w:val="single" w:sz="4" w:space="0" w:color="auto"/>
            </w:tcBorders>
            <w:shd w:val="clear" w:color="auto" w:fill="auto"/>
            <w:vAlign w:val="center"/>
          </w:tcPr>
          <w:p w14:paraId="6421E877">
            <w:pPr>
              <w:jc w:val="center"/>
              <w:rPr>
                <w:rFonts w:ascii="宋体" w:eastAsia="宋体" w:hAnsi="宋体" w:cs="宋体"/>
                <w:color w:val="auto"/>
              </w:rPr>
            </w:pPr>
            <w:r>
              <w:rPr>
                <w:rFonts w:ascii="宋体" w:eastAsia="宋体" w:hAnsi="宋体" w:cs="宋体" w:hint="eastAsia"/>
                <w:color w:val="auto"/>
              </w:rPr>
              <w:t>无纸化会控平台</w:t>
            </w:r>
          </w:p>
        </w:tc>
        <w:tc>
          <w:tcPr>
            <w:tcW w:w="3390" w:type="pct"/>
            <w:tcBorders>
              <w:top w:val="nil"/>
              <w:left w:val="nil"/>
              <w:bottom w:val="single" w:sz="4" w:space="0" w:color="auto"/>
              <w:right w:val="single" w:sz="4" w:space="0" w:color="auto"/>
            </w:tcBorders>
            <w:shd w:val="clear" w:color="auto" w:fill="auto"/>
            <w:vAlign w:val="center"/>
          </w:tcPr>
          <w:p w14:paraId="0732DBF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硬件配置：</w:t>
            </w:r>
          </w:p>
          <w:p w14:paraId="5EACEFA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1.工业级主板，</w:t>
            </w:r>
            <w:r>
              <w:rPr>
                <w:rFonts w:ascii="宋体" w:hAnsi="宋体" w:cs="宋体" w:hint="eastAsia"/>
                <w:color w:val="FF0000"/>
              </w:rPr>
              <w:t xml:space="preserve">CPU 类型 </w:t>
            </w:r>
            <w:r>
              <w:rPr>
                <w:rFonts w:ascii="宋体" w:hAnsi="宋体" w:cs="宋体" w:hint="eastAsia"/>
              </w:rPr>
              <w:t xml:space="preserve"> ；</w:t>
            </w:r>
          </w:p>
          <w:p w14:paraId="4D7E020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2.内存容量：16GB 或以上，硬盘容量：1T SATA3.5 英寸硬盘（7200 转）；</w:t>
            </w:r>
          </w:p>
          <w:p w14:paraId="3A22C62C">
            <w:pPr>
              <w:keepNext w:val="0"/>
              <w:keepLines w:val="0"/>
              <w:pageBreakBefore w:val="0"/>
              <w:kinsoku/>
              <w:overflowPunct/>
              <w:topLinePunct w:val="0"/>
              <w:autoSpaceDE/>
              <w:autoSpaceDN/>
              <w:bidi w:val="0"/>
              <w:adjustRightInd/>
              <w:snapToGrid/>
              <w:spacing w:line="240" w:lineRule="auto"/>
              <w:rPr>
                <w:rFonts w:ascii="宋体" w:eastAsia="宋体" w:hAnsi="宋体" w:cs="宋体"/>
                <w:color w:val="auto"/>
                <w:lang w:eastAsia="zh-CN"/>
              </w:rPr>
            </w:pPr>
            <w:r>
              <w:rPr>
                <w:rFonts w:ascii="宋体" w:hAnsi="宋体" w:cs="宋体" w:hint="eastAsia"/>
              </w:rPr>
              <w:t>3.显示屏：9 寸液晶显示屏，</w:t>
            </w:r>
            <w:r>
              <w:rPr>
                <w:rFonts w:ascii="宋体" w:hAnsi="宋体" w:cs="宋体" w:hint="eastAsia"/>
                <w:color w:val="FF0000"/>
              </w:rPr>
              <w:t>保证软件的兼容性和扩展性</w:t>
            </w:r>
            <w:r>
              <w:rPr>
                <w:rFonts w:ascii="宋体" w:hAnsi="宋体" w:cs="宋体" w:hint="eastAsia"/>
              </w:rPr>
              <w:t>；客户端软件支持 C/S 构架，</w:t>
            </w:r>
            <w:r>
              <w:rPr>
                <w:rFonts w:ascii="宋体" w:hAnsi="宋体" w:cs="宋体" w:hint="eastAsia"/>
                <w:color w:val="FF0000"/>
              </w:rPr>
              <w:t>充分发挥客户端 PC 的处理能力及稳定性.</w:t>
            </w:r>
          </w:p>
        </w:tc>
        <w:tc>
          <w:tcPr>
            <w:tcW w:w="262" w:type="pct"/>
            <w:tcBorders>
              <w:top w:val="nil"/>
              <w:left w:val="nil"/>
              <w:bottom w:val="single" w:sz="4" w:space="0" w:color="auto"/>
              <w:right w:val="single" w:sz="4" w:space="0" w:color="auto"/>
            </w:tcBorders>
            <w:shd w:val="clear" w:color="auto" w:fill="auto"/>
            <w:noWrap/>
            <w:vAlign w:val="center"/>
          </w:tcPr>
          <w:p w14:paraId="640D0C45">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1ADC064">
            <w:pPr>
              <w:jc w:val="center"/>
              <w:rPr>
                <w:rFonts w:ascii="宋体" w:eastAsia="宋体" w:hAnsi="宋体" w:cs="宋体"/>
                <w:color w:val="auto"/>
              </w:rPr>
            </w:pPr>
            <w:r>
              <w:rPr>
                <w:rFonts w:ascii="宋体" w:eastAsia="宋体" w:hAnsi="宋体" w:cs="宋体" w:hint="eastAsia"/>
                <w:color w:val="auto"/>
              </w:rPr>
              <w:t xml:space="preserve">1 </w:t>
            </w:r>
          </w:p>
        </w:tc>
      </w:tr>
      <w:tr w14:paraId="7B849CF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EF3C878">
            <w:pPr>
              <w:jc w:val="center"/>
              <w:rPr>
                <w:rFonts w:ascii="宋体" w:eastAsia="宋体" w:hAnsi="宋体" w:cs="宋体"/>
                <w:color w:val="auto"/>
              </w:rPr>
            </w:pPr>
            <w:r>
              <w:rPr>
                <w:rFonts w:ascii="宋体" w:eastAsia="宋体" w:hAnsi="宋体" w:cs="宋体" w:hint="eastAsia"/>
                <w:color w:val="auto"/>
              </w:rPr>
              <w:t>17</w:t>
            </w:r>
          </w:p>
        </w:tc>
        <w:tc>
          <w:tcPr>
            <w:tcW w:w="472" w:type="pct"/>
            <w:tcBorders>
              <w:top w:val="nil"/>
              <w:left w:val="nil"/>
              <w:bottom w:val="single" w:sz="4" w:space="0" w:color="auto"/>
              <w:right w:val="single" w:sz="4" w:space="0" w:color="auto"/>
            </w:tcBorders>
            <w:shd w:val="clear" w:color="auto" w:fill="auto"/>
            <w:vAlign w:val="center"/>
          </w:tcPr>
          <w:p w14:paraId="33D794C7">
            <w:pPr>
              <w:jc w:val="center"/>
              <w:rPr>
                <w:rFonts w:ascii="宋体" w:eastAsia="宋体" w:hAnsi="宋体" w:cs="宋体"/>
                <w:color w:val="auto"/>
              </w:rPr>
            </w:pPr>
            <w:r>
              <w:rPr>
                <w:rFonts w:ascii="宋体" w:eastAsia="宋体" w:hAnsi="宋体" w:cs="宋体" w:hint="eastAsia"/>
                <w:color w:val="auto"/>
              </w:rPr>
              <w:t>会控软件系统</w:t>
            </w:r>
          </w:p>
        </w:tc>
        <w:tc>
          <w:tcPr>
            <w:tcW w:w="3390" w:type="pct"/>
            <w:tcBorders>
              <w:top w:val="nil"/>
              <w:left w:val="nil"/>
              <w:bottom w:val="single" w:sz="4" w:space="0" w:color="auto"/>
              <w:right w:val="single" w:sz="4" w:space="0" w:color="auto"/>
            </w:tcBorders>
            <w:shd w:val="clear" w:color="auto" w:fill="auto"/>
            <w:vAlign w:val="center"/>
          </w:tcPr>
          <w:p w14:paraId="52A9D9E8">
            <w:pPr>
              <w:rPr>
                <w:rFonts w:ascii="宋体" w:eastAsia="宋体" w:hAnsi="宋体" w:cs="宋体"/>
                <w:color w:val="auto"/>
                <w:lang w:eastAsia="zh-CN"/>
              </w:rPr>
            </w:pPr>
            <w:r>
              <w:rPr>
                <w:rFonts w:ascii="宋体" w:eastAsia="宋体" w:hAnsi="宋体" w:cs="宋体" w:hint="eastAsia"/>
                <w:color w:val="auto"/>
                <w:lang w:eastAsia="zh-CN"/>
              </w:rPr>
              <w:t>软件功能：</w:t>
            </w:r>
            <w:r>
              <w:rPr>
                <w:rFonts w:ascii="宋体" w:eastAsia="宋体" w:hAnsi="宋体" w:cs="宋体" w:hint="eastAsia"/>
                <w:color w:val="auto"/>
                <w:lang w:eastAsia="zh-CN"/>
              </w:rPr>
              <w:br/>
            </w:r>
            <w:r>
              <w:rPr>
                <w:rFonts w:ascii="宋体" w:eastAsia="宋体" w:hAnsi="宋体" w:cs="宋体" w:hint="eastAsia"/>
                <w:color w:val="auto"/>
                <w:lang w:eastAsia="zh-CN"/>
              </w:rPr>
              <w:t>1.无纸化会议系统的服务器管理软件，可在麒麟系统、linux等系统安装运行；</w:t>
            </w:r>
            <w:r>
              <w:rPr>
                <w:rFonts w:ascii="宋体" w:eastAsia="宋体" w:hAnsi="宋体" w:cs="宋体" w:hint="eastAsia"/>
                <w:color w:val="auto"/>
                <w:lang w:eastAsia="zh-CN"/>
              </w:rPr>
              <w:br/>
            </w:r>
            <w:r>
              <w:rPr>
                <w:rFonts w:ascii="宋体" w:eastAsia="宋体" w:hAnsi="宋体" w:cs="宋体" w:hint="eastAsia"/>
                <w:color w:val="auto"/>
                <w:lang w:eastAsia="zh-CN"/>
              </w:rPr>
              <w:t>2.支持多会议预设，支持多个会议室同时开启不同会议，支持多个会议室开启相同的会议；</w:t>
            </w:r>
            <w:r>
              <w:rPr>
                <w:rFonts w:ascii="宋体" w:eastAsia="宋体" w:hAnsi="宋体" w:cs="宋体" w:hint="eastAsia"/>
                <w:color w:val="auto"/>
                <w:lang w:eastAsia="zh-CN"/>
              </w:rPr>
              <w:br/>
            </w:r>
            <w:r>
              <w:rPr>
                <w:rFonts w:ascii="宋体" w:eastAsia="宋体" w:hAnsi="宋体" w:cs="宋体" w:hint="eastAsia"/>
                <w:color w:val="auto"/>
                <w:lang w:eastAsia="zh-CN"/>
              </w:rPr>
              <w:t>3.支持会议模板功能客户可根据需要上传经常要参会的模板，无需第二次录入参会人员等信息，方便直接建会；</w:t>
            </w:r>
            <w:r>
              <w:rPr>
                <w:rFonts w:ascii="宋体" w:eastAsia="宋体" w:hAnsi="宋体" w:cs="宋体" w:hint="eastAsia"/>
                <w:color w:val="auto"/>
                <w:lang w:eastAsia="zh-CN"/>
              </w:rPr>
              <w:br/>
            </w:r>
            <w:r>
              <w:rPr>
                <w:rFonts w:ascii="宋体" w:eastAsia="宋体" w:hAnsi="宋体" w:cs="宋体" w:hint="eastAsia"/>
                <w:color w:val="auto"/>
                <w:lang w:eastAsia="zh-CN"/>
              </w:rPr>
              <w:t>4.支持临时建会功能，支持客户遇到突发情况临时建会，客户可通过临时建会功能一键建会，无需输入参会人员信息，方便快捷；</w:t>
            </w:r>
            <w:r>
              <w:rPr>
                <w:rFonts w:ascii="宋体" w:eastAsia="宋体" w:hAnsi="宋体" w:cs="宋体" w:hint="eastAsia"/>
                <w:color w:val="auto"/>
                <w:lang w:eastAsia="zh-CN"/>
              </w:rPr>
              <w:br/>
            </w:r>
            <w:r>
              <w:rPr>
                <w:rFonts w:ascii="宋体" w:eastAsia="宋体" w:hAnsi="宋体" w:cs="宋体" w:hint="eastAsia"/>
                <w:color w:val="auto"/>
                <w:lang w:eastAsia="zh-CN"/>
              </w:rPr>
              <w:t>5.支持保密会议功能，将会议性质设置为保密级别，会议结束后点击结束会议，会议信息和文件直接自动删除</w:t>
            </w:r>
            <w:r>
              <w:rPr>
                <w:rFonts w:ascii="宋体" w:eastAsia="宋体" w:hAnsi="宋体" w:cs="宋体" w:hint="eastAsia"/>
                <w:color w:val="auto"/>
                <w:lang w:eastAsia="zh-CN"/>
              </w:rPr>
              <w:br/>
            </w:r>
            <w:r>
              <w:rPr>
                <w:rFonts w:ascii="宋体" w:eastAsia="宋体" w:hAnsi="宋体" w:cs="宋体" w:hint="eastAsia"/>
                <w:color w:val="auto"/>
                <w:lang w:eastAsia="zh-CN"/>
              </w:rPr>
              <w:t>6.支持创建会议可根据当前会议需要添加/删减功能模块，会议终端只显示后台所添加的功能模块</w:t>
            </w:r>
            <w:r>
              <w:rPr>
                <w:rFonts w:ascii="宋体" w:eastAsia="宋体" w:hAnsi="宋体" w:cs="宋体" w:hint="eastAsia"/>
                <w:color w:val="auto"/>
                <w:lang w:eastAsia="zh-CN"/>
              </w:rPr>
              <w:br/>
            </w:r>
            <w:r>
              <w:rPr>
                <w:rFonts w:ascii="宋体" w:eastAsia="宋体" w:hAnsi="宋体" w:cs="宋体" w:hint="eastAsia"/>
                <w:color w:val="auto"/>
                <w:lang w:eastAsia="zh-CN"/>
              </w:rPr>
              <w:t>7.支持添加LOGO展示，直接上传图片即可；支持对后台界面，终端界面风格一键进行切换支持大屏主题后台控制，用户可通过后台来自行上传或修改大屏主题</w:t>
            </w:r>
            <w:r>
              <w:rPr>
                <w:rFonts w:ascii="宋体" w:eastAsia="宋体" w:hAnsi="宋体" w:cs="宋体" w:hint="eastAsia"/>
                <w:color w:val="auto"/>
                <w:lang w:eastAsia="zh-CN"/>
              </w:rPr>
              <w:br/>
            </w:r>
            <w:r>
              <w:rPr>
                <w:rFonts w:ascii="宋体" w:eastAsia="宋体" w:hAnsi="宋体" w:cs="宋体" w:hint="eastAsia"/>
                <w:color w:val="auto"/>
                <w:lang w:eastAsia="zh-CN"/>
              </w:rPr>
              <w:t>8.支持显示会议数量功能，后台会显示今日会议数量，本周会议数量，本月会议数量和总会议数量方便统计</w:t>
            </w:r>
            <w:r>
              <w:rPr>
                <w:rFonts w:ascii="宋体" w:eastAsia="宋体" w:hAnsi="宋体" w:cs="宋体" w:hint="eastAsia"/>
                <w:color w:val="auto"/>
                <w:lang w:eastAsia="zh-CN"/>
              </w:rPr>
              <w:br/>
            </w:r>
            <w:r>
              <w:rPr>
                <w:rFonts w:ascii="宋体" w:eastAsia="宋体" w:hAnsi="宋体" w:cs="宋体" w:hint="eastAsia"/>
                <w:color w:val="auto"/>
                <w:lang w:eastAsia="zh-CN"/>
              </w:rPr>
              <w:t>9.支持参会人员管理，支持对参会人员权限进行管控，支持上传人员组织架构，支持在人员组织架构中直接勾选人员进行参会，支持会议室坐席模拟排位功能，支持客户选择长桌式排位，圆桌式排位，阶梯式排位，支持会议室坐席可视化控制</w:t>
            </w:r>
            <w:r>
              <w:rPr>
                <w:rFonts w:ascii="宋体" w:eastAsia="宋体" w:hAnsi="宋体" w:cs="宋体" w:hint="eastAsia"/>
                <w:color w:val="auto"/>
                <w:lang w:eastAsia="zh-CN"/>
              </w:rPr>
              <w:br/>
            </w:r>
            <w:r>
              <w:rPr>
                <w:rFonts w:ascii="宋体" w:eastAsia="宋体" w:hAnsi="宋体" w:cs="宋体" w:hint="eastAsia"/>
                <w:color w:val="auto"/>
                <w:lang w:eastAsia="zh-CN"/>
              </w:rPr>
              <w:t>10.支持评分功能的创建发起，支持十分制，百分制，支持给多人同时发起评分</w:t>
            </w:r>
            <w:r>
              <w:rPr>
                <w:rFonts w:ascii="宋体" w:eastAsia="宋体" w:hAnsi="宋体" w:cs="宋体" w:hint="eastAsia"/>
                <w:color w:val="auto"/>
                <w:lang w:eastAsia="zh-CN"/>
              </w:rPr>
              <w:br/>
            </w:r>
            <w:r>
              <w:rPr>
                <w:rFonts w:ascii="宋体" w:eastAsia="宋体" w:hAnsi="宋体" w:cs="宋体" w:hint="eastAsia"/>
                <w:color w:val="auto"/>
                <w:lang w:eastAsia="zh-CN"/>
              </w:rPr>
              <w:t>11.支持四路外部输入信号编辑功能，方便使用者对信号源进行区分，主席功能可以对信号管理中的视频和外部信号进行预览观看</w:t>
            </w:r>
            <w:r>
              <w:rPr>
                <w:rFonts w:ascii="宋体" w:eastAsia="宋体" w:hAnsi="宋体" w:cs="宋体" w:hint="eastAsia"/>
                <w:color w:val="auto"/>
                <w:lang w:eastAsia="zh-CN"/>
              </w:rPr>
              <w:br/>
            </w:r>
            <w:r>
              <w:rPr>
                <w:rFonts w:ascii="宋体" w:eastAsia="宋体" w:hAnsi="宋体" w:cs="宋体" w:hint="eastAsia"/>
                <w:color w:val="auto"/>
                <w:lang w:eastAsia="zh-CN"/>
              </w:rPr>
              <w:t>12.后台可支持查看管理员操作日志，便于分析管理情况</w:t>
            </w:r>
            <w:r>
              <w:rPr>
                <w:rFonts w:ascii="宋体" w:eastAsia="宋体" w:hAnsi="宋体" w:cs="宋体" w:hint="eastAsia"/>
                <w:color w:val="auto"/>
                <w:lang w:eastAsia="zh-CN"/>
              </w:rPr>
              <w:br/>
            </w:r>
            <w:r>
              <w:rPr>
                <w:rFonts w:ascii="宋体" w:eastAsia="宋体" w:hAnsi="宋体" w:cs="宋体" w:hint="eastAsia"/>
                <w:color w:val="auto"/>
                <w:lang w:eastAsia="zh-CN"/>
              </w:rPr>
              <w:t>13.支持对显示人名桌牌显示内容进行编辑，可编辑字体大小、颜色，背景颜色，自定义上传背景图片</w:t>
            </w:r>
            <w:r>
              <w:rPr>
                <w:rFonts w:ascii="宋体" w:eastAsia="宋体" w:hAnsi="宋体" w:cs="宋体" w:hint="eastAsia"/>
                <w:color w:val="auto"/>
                <w:lang w:eastAsia="zh-CN"/>
              </w:rPr>
              <w:br/>
            </w:r>
            <w:r>
              <w:rPr>
                <w:rFonts w:ascii="宋体" w:eastAsia="宋体" w:hAnsi="宋体" w:cs="宋体" w:hint="eastAsia"/>
                <w:color w:val="auto"/>
                <w:lang w:eastAsia="zh-CN"/>
              </w:rPr>
              <w:t>14.支持文件智能分发，创建议题后按照不同议题上传所需文件，支持多级会议文件目录上传，方便分类管理查看</w:t>
            </w:r>
            <w:r>
              <w:rPr>
                <w:rFonts w:ascii="宋体" w:eastAsia="宋体" w:hAnsi="宋体" w:cs="宋体" w:hint="eastAsia"/>
                <w:color w:val="auto"/>
                <w:lang w:eastAsia="zh-CN"/>
              </w:rPr>
              <w:br/>
            </w:r>
            <w:r>
              <w:rPr>
                <w:rFonts w:ascii="宋体" w:eastAsia="宋体" w:hAnsi="宋体" w:cs="宋体" w:hint="eastAsia"/>
                <w:color w:val="auto"/>
                <w:lang w:eastAsia="zh-CN"/>
              </w:rPr>
              <w:t>15.支持多模式投票创建发起，包含单选、多选、实名、匿名、表决、自定义多种投票模式，支持自动统计投票结果，结果以PDF格式导出并支持自定义文字水印</w:t>
            </w:r>
            <w:r>
              <w:rPr>
                <w:rFonts w:ascii="宋体" w:eastAsia="宋体" w:hAnsi="宋体" w:cs="宋体" w:hint="eastAsia"/>
                <w:color w:val="auto"/>
                <w:lang w:eastAsia="zh-CN"/>
              </w:rPr>
              <w:br/>
            </w:r>
            <w:r>
              <w:rPr>
                <w:rFonts w:ascii="宋体" w:eastAsia="宋体" w:hAnsi="宋体" w:cs="宋体" w:hint="eastAsia"/>
                <w:color w:val="auto"/>
                <w:lang w:eastAsia="zh-CN"/>
              </w:rPr>
              <w:t>16.支持集中控制功能，控制所有会议终端显示页面，升降器上升下降，统一开关机</w:t>
            </w:r>
            <w:r>
              <w:rPr>
                <w:rFonts w:ascii="宋体" w:eastAsia="宋体" w:hAnsi="宋体" w:cs="宋体" w:hint="eastAsia"/>
                <w:color w:val="auto"/>
                <w:lang w:eastAsia="zh-CN"/>
              </w:rPr>
              <w:br/>
            </w:r>
            <w:r>
              <w:rPr>
                <w:rFonts w:ascii="宋体" w:eastAsia="宋体" w:hAnsi="宋体" w:cs="宋体" w:hint="eastAsia"/>
                <w:color w:val="auto"/>
                <w:lang w:eastAsia="zh-CN"/>
              </w:rPr>
              <w:t>17.支持签到、文件智能分发、会议同屏互动演示、外部信号到终端显示、终端任意画面上大屏幕、会议服务、会议投票、会议交流、交互式电子白板等权限设置</w:t>
            </w:r>
            <w:r>
              <w:rPr>
                <w:rFonts w:ascii="宋体" w:eastAsia="宋体" w:hAnsi="宋体" w:cs="宋体" w:hint="eastAsia"/>
                <w:color w:val="auto"/>
                <w:lang w:eastAsia="zh-CN"/>
              </w:rPr>
              <w:br/>
            </w:r>
            <w:r>
              <w:rPr>
                <w:rFonts w:ascii="宋体" w:eastAsia="宋体" w:hAnsi="宋体" w:cs="宋体" w:hint="eastAsia"/>
                <w:color w:val="auto"/>
                <w:lang w:eastAsia="zh-CN"/>
              </w:rPr>
              <w:t>18.支持会议文件一键保存，自动生成人员名称文件夹保存对应人员资料，支持远程下载会议纪要保存为压缩包。</w:t>
            </w:r>
            <w:r>
              <w:rPr>
                <w:rFonts w:ascii="宋体" w:eastAsia="宋体" w:hAnsi="宋体" w:cs="宋体" w:hint="eastAsia"/>
                <w:color w:val="auto"/>
                <w:lang w:eastAsia="zh-CN"/>
              </w:rPr>
              <w:br/>
            </w:r>
            <w:r>
              <w:rPr>
                <w:rFonts w:ascii="宋体" w:eastAsia="宋体" w:hAnsi="宋体" w:cs="宋体" w:hint="eastAsia"/>
                <w:color w:val="auto"/>
                <w:lang w:eastAsia="zh-CN"/>
              </w:rPr>
              <w:t>19.支持定制无纸化功能，可根据客户要求进行无纸化功能定制</w:t>
            </w:r>
            <w:r>
              <w:rPr>
                <w:rFonts w:ascii="宋体" w:eastAsia="宋体" w:hAnsi="宋体" w:cs="宋体" w:hint="eastAsia"/>
                <w:color w:val="auto"/>
                <w:lang w:eastAsia="zh-CN"/>
              </w:rPr>
              <w:br/>
            </w:r>
            <w:r>
              <w:rPr>
                <w:rFonts w:ascii="宋体" w:eastAsia="宋体" w:hAnsi="宋体" w:cs="宋体" w:hint="eastAsia"/>
                <w:color w:val="auto"/>
                <w:lang w:eastAsia="zh-CN"/>
              </w:rPr>
              <w:t>20.支持会议室信息发布编辑，自如组合视频、图片轮播、会议场景图、议题显示等内容模块，支持编辑会前、会中、会后三个模块，根据会议需要一键切换发布内容，支持授权集中控制模块进行操作</w:t>
            </w:r>
            <w:r>
              <w:rPr>
                <w:rFonts w:ascii="宋体" w:eastAsia="宋体" w:hAnsi="宋体" w:cs="宋体" w:hint="eastAsia"/>
                <w:color w:val="auto"/>
                <w:lang w:eastAsia="zh-CN"/>
              </w:rPr>
              <w:br/>
            </w:r>
            <w:r>
              <w:rPr>
                <w:rFonts w:ascii="宋体" w:eastAsia="宋体" w:hAnsi="宋体" w:cs="宋体" w:hint="eastAsia"/>
                <w:color w:val="auto"/>
                <w:lang w:eastAsia="zh-CN"/>
              </w:rPr>
              <w:t>21.支持支持服务器定制后台能够实时侦测到无纸化会议终端实时状态包括 温度，存储状态，异常高亮定位指示，达到远程监测设备状态，支持设备运维预警机制等。</w:t>
            </w:r>
          </w:p>
        </w:tc>
        <w:tc>
          <w:tcPr>
            <w:tcW w:w="262" w:type="pct"/>
            <w:tcBorders>
              <w:top w:val="nil"/>
              <w:left w:val="nil"/>
              <w:bottom w:val="single" w:sz="4" w:space="0" w:color="auto"/>
              <w:right w:val="single" w:sz="4" w:space="0" w:color="auto"/>
            </w:tcBorders>
            <w:shd w:val="clear" w:color="auto" w:fill="auto"/>
            <w:noWrap/>
            <w:vAlign w:val="center"/>
          </w:tcPr>
          <w:p w14:paraId="1397A2F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EB65C85">
            <w:pPr>
              <w:jc w:val="center"/>
              <w:rPr>
                <w:rFonts w:ascii="宋体" w:eastAsia="宋体" w:hAnsi="宋体" w:cs="宋体"/>
                <w:color w:val="auto"/>
              </w:rPr>
            </w:pPr>
            <w:r>
              <w:rPr>
                <w:rFonts w:ascii="宋体" w:eastAsia="宋体" w:hAnsi="宋体" w:cs="宋体" w:hint="eastAsia"/>
                <w:color w:val="auto"/>
              </w:rPr>
              <w:t xml:space="preserve">1 </w:t>
            </w:r>
          </w:p>
        </w:tc>
      </w:tr>
      <w:tr w14:paraId="0D83835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FDD346B">
            <w:pPr>
              <w:jc w:val="center"/>
              <w:rPr>
                <w:rFonts w:ascii="宋体" w:eastAsia="宋体" w:hAnsi="宋体" w:cs="宋体"/>
                <w:color w:val="auto"/>
              </w:rPr>
            </w:pPr>
            <w:r>
              <w:rPr>
                <w:rFonts w:ascii="宋体" w:eastAsia="宋体" w:hAnsi="宋体" w:cs="宋体" w:hint="eastAsia"/>
                <w:color w:val="auto"/>
              </w:rPr>
              <w:t>18</w:t>
            </w:r>
          </w:p>
        </w:tc>
        <w:tc>
          <w:tcPr>
            <w:tcW w:w="472" w:type="pct"/>
            <w:tcBorders>
              <w:top w:val="nil"/>
              <w:left w:val="nil"/>
              <w:bottom w:val="single" w:sz="4" w:space="0" w:color="auto"/>
              <w:right w:val="single" w:sz="4" w:space="0" w:color="auto"/>
            </w:tcBorders>
            <w:shd w:val="clear" w:color="auto" w:fill="auto"/>
            <w:vAlign w:val="center"/>
          </w:tcPr>
          <w:p w14:paraId="79AED7E1">
            <w:pPr>
              <w:jc w:val="center"/>
              <w:rPr>
                <w:rFonts w:ascii="宋体" w:eastAsia="宋体" w:hAnsi="宋体" w:cs="宋体"/>
                <w:color w:val="auto"/>
              </w:rPr>
            </w:pPr>
            <w:r>
              <w:rPr>
                <w:rFonts w:ascii="宋体" w:eastAsia="宋体" w:hAnsi="宋体" w:cs="宋体" w:hint="eastAsia"/>
                <w:color w:val="auto"/>
              </w:rPr>
              <w:t>编解码器</w:t>
            </w:r>
          </w:p>
        </w:tc>
        <w:tc>
          <w:tcPr>
            <w:tcW w:w="3390" w:type="pct"/>
            <w:tcBorders>
              <w:top w:val="nil"/>
              <w:left w:val="nil"/>
              <w:bottom w:val="single" w:sz="4" w:space="0" w:color="auto"/>
              <w:right w:val="single" w:sz="4" w:space="0" w:color="auto"/>
            </w:tcBorders>
            <w:shd w:val="clear" w:color="auto" w:fill="auto"/>
            <w:vAlign w:val="center"/>
          </w:tcPr>
          <w:p w14:paraId="21EFE04F">
            <w:pPr>
              <w:rPr>
                <w:rFonts w:ascii="宋体" w:eastAsia="宋体" w:hAnsi="宋体" w:cs="宋体"/>
                <w:color w:val="auto"/>
                <w:lang w:eastAsia="zh-CN"/>
              </w:rPr>
            </w:pPr>
            <w:r>
              <w:rPr>
                <w:rFonts w:ascii="宋体" w:eastAsia="宋体" w:hAnsi="宋体" w:cs="宋体" w:hint="eastAsia"/>
                <w:color w:val="auto"/>
                <w:lang w:eastAsia="zh-CN"/>
              </w:rPr>
              <w:t>1.工业级设计坚固耐用，2U机箱，标准机柜接口</w:t>
            </w:r>
            <w:r>
              <w:rPr>
                <w:rFonts w:ascii="宋体" w:eastAsia="宋体" w:hAnsi="宋体" w:cs="宋体" w:hint="eastAsia"/>
                <w:color w:val="auto"/>
                <w:lang w:eastAsia="zh-CN"/>
              </w:rPr>
              <w:br/>
            </w:r>
            <w:r>
              <w:rPr>
                <w:rFonts w:ascii="宋体" w:eastAsia="宋体" w:hAnsi="宋体" w:cs="宋体" w:hint="eastAsia"/>
                <w:color w:val="auto"/>
                <w:lang w:eastAsia="zh-CN"/>
              </w:rPr>
              <w:t>2. 主板采用高Tg宽温PCB材质保障宽温稳定工业级端回防护阻断静电和浪涌，有效保护系统稳定可靠。</w:t>
            </w:r>
            <w:r>
              <w:rPr>
                <w:rFonts w:ascii="宋体" w:eastAsia="宋体" w:hAnsi="宋体" w:cs="宋体" w:hint="eastAsia"/>
                <w:color w:val="auto"/>
                <w:lang w:eastAsia="zh-CN"/>
              </w:rPr>
              <w:br/>
            </w:r>
            <w:r>
              <w:rPr>
                <w:rFonts w:ascii="宋体" w:eastAsia="宋体" w:hAnsi="宋体" w:cs="宋体" w:hint="eastAsia"/>
                <w:color w:val="auto"/>
                <w:lang w:eastAsia="zh-CN"/>
              </w:rPr>
              <w:t>3. 支持HDMI信号输出，任何会议终端画面通过此接口输出至大屏幕或其他信号显示设备。</w:t>
            </w:r>
            <w:r>
              <w:rPr>
                <w:rFonts w:ascii="宋体" w:eastAsia="宋体" w:hAnsi="宋体" w:cs="宋体" w:hint="eastAsia"/>
                <w:color w:val="auto"/>
                <w:lang w:eastAsia="zh-CN"/>
              </w:rPr>
              <w:br/>
            </w:r>
            <w:r>
              <w:rPr>
                <w:rFonts w:ascii="宋体" w:eastAsia="宋体" w:hAnsi="宋体" w:cs="宋体" w:hint="eastAsia"/>
                <w:color w:val="auto"/>
                <w:lang w:eastAsia="zh-CN"/>
              </w:rPr>
              <w:t>4.工业级主板，i7 CPU 主频</w:t>
            </w:r>
            <w:r>
              <w:rPr>
                <w:rFonts w:ascii="宋体" w:eastAsia="宋体" w:hAnsi="宋体" w:cs="宋体" w:hint="eastAsia"/>
                <w:color w:val="auto"/>
                <w:lang w:eastAsia="zh-CN"/>
              </w:rPr>
              <w:br/>
            </w:r>
            <w:r>
              <w:rPr>
                <w:rFonts w:ascii="宋体" w:eastAsia="宋体" w:hAnsi="宋体" w:cs="宋体" w:hint="eastAsia"/>
                <w:color w:val="auto"/>
                <w:lang w:eastAsia="zh-CN"/>
              </w:rPr>
              <w:t>5. 采用内存配置8G；</w:t>
            </w:r>
            <w:r>
              <w:rPr>
                <w:rFonts w:ascii="宋体" w:eastAsia="宋体" w:hAnsi="宋体" w:cs="宋体" w:hint="eastAsia"/>
                <w:color w:val="auto"/>
                <w:lang w:eastAsia="zh-CN"/>
              </w:rPr>
              <w:br/>
            </w:r>
            <w:r>
              <w:rPr>
                <w:rFonts w:ascii="宋体" w:eastAsia="宋体" w:hAnsi="宋体" w:cs="宋体" w:hint="eastAsia"/>
                <w:color w:val="auto"/>
                <w:lang w:eastAsia="zh-CN"/>
              </w:rPr>
              <w:t>6. 采用硬盘容量+128GB。</w:t>
            </w:r>
          </w:p>
        </w:tc>
        <w:tc>
          <w:tcPr>
            <w:tcW w:w="262" w:type="pct"/>
            <w:tcBorders>
              <w:top w:val="nil"/>
              <w:left w:val="nil"/>
              <w:bottom w:val="single" w:sz="4" w:space="0" w:color="auto"/>
              <w:right w:val="single" w:sz="4" w:space="0" w:color="auto"/>
            </w:tcBorders>
            <w:shd w:val="clear" w:color="auto" w:fill="auto"/>
            <w:noWrap/>
            <w:vAlign w:val="center"/>
          </w:tcPr>
          <w:p w14:paraId="50A32D1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7ED650F7">
            <w:pPr>
              <w:jc w:val="center"/>
              <w:rPr>
                <w:rFonts w:ascii="宋体" w:eastAsia="宋体" w:hAnsi="宋体" w:cs="宋体"/>
                <w:color w:val="auto"/>
              </w:rPr>
            </w:pPr>
            <w:r>
              <w:rPr>
                <w:rFonts w:ascii="宋体" w:eastAsia="宋体" w:hAnsi="宋体" w:cs="宋体" w:hint="eastAsia"/>
                <w:color w:val="auto"/>
              </w:rPr>
              <w:t xml:space="preserve">1 </w:t>
            </w:r>
          </w:p>
        </w:tc>
      </w:tr>
      <w:tr w14:paraId="44E5CCF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75AB0E7">
            <w:pPr>
              <w:jc w:val="center"/>
              <w:rPr>
                <w:rFonts w:ascii="宋体" w:eastAsia="宋体" w:hAnsi="宋体" w:cs="宋体"/>
                <w:color w:val="auto"/>
              </w:rPr>
            </w:pPr>
            <w:r>
              <w:rPr>
                <w:rFonts w:ascii="宋体" w:eastAsia="宋体" w:hAnsi="宋体" w:cs="宋体" w:hint="eastAsia"/>
                <w:color w:val="auto"/>
              </w:rPr>
              <w:t>19</w:t>
            </w:r>
          </w:p>
        </w:tc>
        <w:tc>
          <w:tcPr>
            <w:tcW w:w="472" w:type="pct"/>
            <w:tcBorders>
              <w:top w:val="nil"/>
              <w:left w:val="nil"/>
              <w:bottom w:val="single" w:sz="4" w:space="0" w:color="auto"/>
              <w:right w:val="single" w:sz="4" w:space="0" w:color="auto"/>
            </w:tcBorders>
            <w:shd w:val="clear" w:color="auto" w:fill="auto"/>
            <w:vAlign w:val="center"/>
          </w:tcPr>
          <w:p w14:paraId="4BD273A1">
            <w:pPr>
              <w:jc w:val="center"/>
              <w:rPr>
                <w:rFonts w:ascii="宋体" w:eastAsia="宋体" w:hAnsi="宋体" w:cs="宋体"/>
                <w:color w:val="auto"/>
              </w:rPr>
            </w:pPr>
            <w:r>
              <w:rPr>
                <w:rFonts w:ascii="宋体" w:eastAsia="宋体" w:hAnsi="宋体" w:cs="宋体" w:hint="eastAsia"/>
                <w:color w:val="auto"/>
              </w:rPr>
              <w:t>编解码器软件</w:t>
            </w:r>
          </w:p>
        </w:tc>
        <w:tc>
          <w:tcPr>
            <w:tcW w:w="3390" w:type="pct"/>
            <w:tcBorders>
              <w:top w:val="nil"/>
              <w:left w:val="nil"/>
              <w:bottom w:val="single" w:sz="4" w:space="0" w:color="auto"/>
              <w:right w:val="single" w:sz="4" w:space="0" w:color="auto"/>
            </w:tcBorders>
            <w:shd w:val="clear" w:color="auto" w:fill="auto"/>
            <w:vAlign w:val="center"/>
          </w:tcPr>
          <w:p w14:paraId="46E4C03B">
            <w:pPr>
              <w:rPr>
                <w:rFonts w:ascii="宋体" w:eastAsia="宋体" w:hAnsi="宋体" w:cs="宋体"/>
                <w:color w:val="auto"/>
                <w:lang w:eastAsia="zh-CN"/>
              </w:rPr>
            </w:pPr>
            <w:r>
              <w:rPr>
                <w:rFonts w:ascii="宋体" w:eastAsia="宋体" w:hAnsi="宋体" w:cs="宋体" w:hint="eastAsia"/>
                <w:color w:val="auto"/>
                <w:lang w:eastAsia="zh-CN"/>
              </w:rPr>
              <w:t>1.无纸化流媒体编解码器主机，与智能无纸化流媒体软件可进行外部信号采集、内部信号推送；</w:t>
            </w:r>
            <w:r>
              <w:rPr>
                <w:rFonts w:ascii="宋体" w:eastAsia="宋体" w:hAnsi="宋体" w:cs="宋体" w:hint="eastAsia"/>
                <w:color w:val="auto"/>
                <w:lang w:eastAsia="zh-CN"/>
              </w:rPr>
              <w:br/>
            </w:r>
            <w:r>
              <w:rPr>
                <w:rFonts w:ascii="宋体" w:eastAsia="宋体" w:hAnsi="宋体" w:cs="宋体" w:hint="eastAsia"/>
                <w:color w:val="auto"/>
                <w:lang w:eastAsia="zh-CN"/>
              </w:rPr>
              <w:t>2.采用2540*1440高分辨率HDMI采集卡；</w:t>
            </w:r>
            <w:r>
              <w:rPr>
                <w:rFonts w:ascii="宋体" w:eastAsia="宋体" w:hAnsi="宋体" w:cs="宋体" w:hint="eastAsia"/>
                <w:color w:val="auto"/>
                <w:lang w:eastAsia="zh-CN"/>
              </w:rPr>
              <w:br/>
            </w:r>
            <w:r>
              <w:rPr>
                <w:rFonts w:ascii="宋体" w:eastAsia="宋体" w:hAnsi="宋体" w:cs="宋体" w:hint="eastAsia"/>
                <w:color w:val="auto"/>
                <w:lang w:eastAsia="zh-CN"/>
              </w:rPr>
              <w:t>3.支持对接入的所有视频信号进行数字化交互处理，视频和音频以及控制全部基于网络传输；</w:t>
            </w:r>
          </w:p>
        </w:tc>
        <w:tc>
          <w:tcPr>
            <w:tcW w:w="262" w:type="pct"/>
            <w:tcBorders>
              <w:top w:val="nil"/>
              <w:left w:val="nil"/>
              <w:bottom w:val="single" w:sz="4" w:space="0" w:color="auto"/>
              <w:right w:val="single" w:sz="4" w:space="0" w:color="auto"/>
            </w:tcBorders>
            <w:shd w:val="clear" w:color="auto" w:fill="auto"/>
            <w:noWrap/>
            <w:vAlign w:val="center"/>
          </w:tcPr>
          <w:p w14:paraId="16867E8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9A95042">
            <w:pPr>
              <w:jc w:val="center"/>
              <w:rPr>
                <w:rFonts w:ascii="宋体" w:eastAsia="宋体" w:hAnsi="宋体" w:cs="宋体"/>
                <w:color w:val="auto"/>
              </w:rPr>
            </w:pPr>
            <w:r>
              <w:rPr>
                <w:rFonts w:ascii="宋体" w:eastAsia="宋体" w:hAnsi="宋体" w:cs="宋体" w:hint="eastAsia"/>
                <w:color w:val="auto"/>
              </w:rPr>
              <w:t xml:space="preserve">1 </w:t>
            </w:r>
          </w:p>
        </w:tc>
      </w:tr>
      <w:tr w14:paraId="2D69D1C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8CEF742">
            <w:pPr>
              <w:jc w:val="center"/>
              <w:rPr>
                <w:rFonts w:ascii="宋体" w:eastAsia="宋体" w:hAnsi="宋体" w:cs="宋体"/>
                <w:color w:val="auto"/>
              </w:rPr>
            </w:pPr>
            <w:r>
              <w:rPr>
                <w:rFonts w:ascii="宋体" w:eastAsia="宋体" w:hAnsi="宋体" w:cs="宋体" w:hint="eastAsia"/>
                <w:color w:val="auto"/>
              </w:rPr>
              <w:t>20</w:t>
            </w:r>
          </w:p>
        </w:tc>
        <w:tc>
          <w:tcPr>
            <w:tcW w:w="472" w:type="pct"/>
            <w:tcBorders>
              <w:top w:val="nil"/>
              <w:left w:val="nil"/>
              <w:bottom w:val="single" w:sz="4" w:space="0" w:color="auto"/>
              <w:right w:val="single" w:sz="4" w:space="0" w:color="auto"/>
            </w:tcBorders>
            <w:shd w:val="clear" w:color="auto" w:fill="auto"/>
            <w:vAlign w:val="center"/>
          </w:tcPr>
          <w:p w14:paraId="7650063D">
            <w:pPr>
              <w:jc w:val="center"/>
              <w:rPr>
                <w:rFonts w:ascii="宋体" w:eastAsia="宋体" w:hAnsi="宋体" w:cs="宋体"/>
                <w:color w:val="auto"/>
              </w:rPr>
            </w:pPr>
            <w:r>
              <w:rPr>
                <w:rFonts w:ascii="宋体" w:eastAsia="宋体" w:hAnsi="宋体" w:cs="宋体" w:hint="eastAsia"/>
                <w:color w:val="auto"/>
              </w:rPr>
              <w:t>无纸化数据接入主机</w:t>
            </w:r>
          </w:p>
        </w:tc>
        <w:tc>
          <w:tcPr>
            <w:tcW w:w="3390" w:type="pct"/>
            <w:tcBorders>
              <w:top w:val="nil"/>
              <w:left w:val="nil"/>
              <w:bottom w:val="single" w:sz="4" w:space="0" w:color="auto"/>
              <w:right w:val="single" w:sz="4" w:space="0" w:color="auto"/>
            </w:tcBorders>
            <w:shd w:val="clear" w:color="auto" w:fill="auto"/>
            <w:vAlign w:val="center"/>
          </w:tcPr>
          <w:p w14:paraId="06F9036F">
            <w:pPr>
              <w:rPr>
                <w:rFonts w:ascii="宋体" w:eastAsia="宋体" w:hAnsi="宋体" w:cs="宋体"/>
                <w:color w:val="auto"/>
              </w:rPr>
            </w:pPr>
            <w:r>
              <w:rPr>
                <w:rFonts w:ascii="宋体" w:eastAsia="宋体" w:hAnsi="宋体" w:cs="宋体" w:hint="eastAsia"/>
                <w:color w:val="auto"/>
                <w:lang w:eastAsia="zh-CN"/>
              </w:rPr>
              <w:t>48口核心层网交换机，带主播,企业级网络全管理弱三层，核心汇聚。</w:t>
            </w:r>
            <w:r>
              <w:rPr>
                <w:rFonts w:ascii="宋体" w:eastAsia="宋体" w:hAnsi="宋体" w:cs="宋体" w:hint="eastAsia"/>
                <w:color w:val="auto"/>
              </w:rPr>
              <w:t>48个10/100/1000BASE-T以太网端口,4个千兆SFP,交流供电，交换容量432Gbps/4.32Tbps，包转发率87/166Mpps</w:t>
            </w:r>
          </w:p>
        </w:tc>
        <w:tc>
          <w:tcPr>
            <w:tcW w:w="262" w:type="pct"/>
            <w:tcBorders>
              <w:top w:val="nil"/>
              <w:left w:val="nil"/>
              <w:bottom w:val="single" w:sz="4" w:space="0" w:color="auto"/>
              <w:right w:val="single" w:sz="4" w:space="0" w:color="auto"/>
            </w:tcBorders>
            <w:shd w:val="clear" w:color="auto" w:fill="auto"/>
            <w:noWrap/>
            <w:vAlign w:val="center"/>
          </w:tcPr>
          <w:p w14:paraId="0CBDC078">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5D3306B">
            <w:pPr>
              <w:jc w:val="center"/>
              <w:rPr>
                <w:rFonts w:ascii="宋体" w:eastAsia="宋体" w:hAnsi="宋体" w:cs="宋体"/>
                <w:color w:val="auto"/>
              </w:rPr>
            </w:pPr>
            <w:r>
              <w:rPr>
                <w:rFonts w:ascii="宋体" w:eastAsia="宋体" w:hAnsi="宋体" w:cs="宋体" w:hint="eastAsia"/>
                <w:color w:val="auto"/>
              </w:rPr>
              <w:t xml:space="preserve">2 </w:t>
            </w:r>
          </w:p>
        </w:tc>
      </w:tr>
      <w:tr w14:paraId="5E2602D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933088C">
            <w:pPr>
              <w:jc w:val="center"/>
              <w:rPr>
                <w:rFonts w:ascii="宋体" w:eastAsia="宋体" w:hAnsi="宋体" w:cs="宋体"/>
                <w:color w:val="auto"/>
              </w:rPr>
            </w:pPr>
            <w:r>
              <w:rPr>
                <w:rFonts w:ascii="宋体" w:eastAsia="宋体" w:hAnsi="宋体" w:cs="宋体" w:hint="eastAsia"/>
                <w:color w:val="auto"/>
              </w:rPr>
              <w:t>21</w:t>
            </w:r>
          </w:p>
        </w:tc>
        <w:tc>
          <w:tcPr>
            <w:tcW w:w="472" w:type="pct"/>
            <w:tcBorders>
              <w:top w:val="nil"/>
              <w:left w:val="nil"/>
              <w:bottom w:val="single" w:sz="4" w:space="0" w:color="auto"/>
              <w:right w:val="single" w:sz="4" w:space="0" w:color="auto"/>
            </w:tcBorders>
            <w:shd w:val="clear" w:color="auto" w:fill="auto"/>
            <w:vAlign w:val="center"/>
          </w:tcPr>
          <w:p w14:paraId="425F5528">
            <w:pPr>
              <w:jc w:val="center"/>
              <w:rPr>
                <w:rFonts w:ascii="宋体" w:eastAsia="宋体" w:hAnsi="宋体" w:cs="宋体"/>
                <w:color w:val="auto"/>
              </w:rPr>
            </w:pPr>
            <w:r>
              <w:rPr>
                <w:rFonts w:ascii="宋体" w:eastAsia="宋体" w:hAnsi="宋体" w:cs="宋体" w:hint="eastAsia"/>
                <w:color w:val="auto"/>
              </w:rPr>
              <w:t>定制会商指挥控制台</w:t>
            </w:r>
          </w:p>
        </w:tc>
        <w:tc>
          <w:tcPr>
            <w:tcW w:w="3390" w:type="pct"/>
            <w:tcBorders>
              <w:top w:val="nil"/>
              <w:left w:val="nil"/>
              <w:bottom w:val="single" w:sz="4" w:space="0" w:color="auto"/>
              <w:right w:val="single" w:sz="4" w:space="0" w:color="auto"/>
            </w:tcBorders>
            <w:shd w:val="clear" w:color="auto" w:fill="auto"/>
            <w:vAlign w:val="center"/>
          </w:tcPr>
          <w:p w14:paraId="4F434F8D">
            <w:pPr>
              <w:rPr>
                <w:rFonts w:ascii="宋体" w:hAnsi="宋体" w:cs="宋体" w:hint="eastAsia"/>
              </w:rPr>
            </w:pPr>
            <w:r>
              <w:rPr>
                <w:rFonts w:ascii="宋体" w:hAnsi="宋体" w:cs="宋体" w:hint="eastAsia"/>
              </w:rPr>
              <w:t>1.定制 U 型指挥控制台，控制台底部与侧板上均有灯带设计，尺寸</w:t>
            </w:r>
            <w:r>
              <w:rPr>
                <w:rFonts w:ascii="宋体" w:hAnsi="宋体" w:cs="宋体" w:hint="eastAsia"/>
                <w:color w:val="FF0000"/>
              </w:rPr>
              <w:t>7050*2000*750mm</w:t>
            </w:r>
            <w:r>
              <w:rPr>
                <w:rFonts w:ascii="宋体" w:hAnsi="宋体" w:cs="宋体" w:hint="eastAsia"/>
              </w:rPr>
              <w:t>，15席位（</w:t>
            </w:r>
            <w:r>
              <w:rPr>
                <w:rFonts w:ascii="宋体" w:hAnsi="宋体" w:cs="宋体" w:hint="eastAsia"/>
                <w:color w:val="FF0000"/>
              </w:rPr>
              <w:t>整体尺寸：单边7.05M*2+端头1.5M</w:t>
            </w:r>
            <w:r>
              <w:rPr>
                <w:rFonts w:ascii="宋体" w:hAnsi="宋体" w:cs="宋体" w:hint="eastAsia"/>
              </w:rPr>
              <w:t>)</w:t>
            </w:r>
          </w:p>
          <w:p w14:paraId="5724F0C0">
            <w:pPr>
              <w:rPr>
                <w:rFonts w:ascii="宋体" w:hAnsi="宋体" w:cs="宋体" w:hint="eastAsia"/>
                <w:color w:val="FF0000"/>
              </w:rPr>
            </w:pPr>
            <w:r>
              <w:rPr>
                <w:rFonts w:ascii="宋体" w:hAnsi="宋体" w:cs="宋体" w:hint="eastAsia"/>
                <w:color w:val="FF0000"/>
              </w:rPr>
              <w:t>2、主体框架结构中主承重结构采用2.0mm钢板加工，一般受力配件采用1.5mm钢板钣金加工；保持整体控制台通透度和稳定性，框架结构预留横向及竖向的强、弱电线槽，支持电缆的集中管理；</w:t>
            </w:r>
          </w:p>
          <w:p w14:paraId="47E5996D">
            <w:pPr>
              <w:rPr>
                <w:rFonts w:ascii="宋体" w:hAnsi="宋体" w:cs="宋体" w:hint="eastAsia"/>
              </w:rPr>
            </w:pPr>
            <w:r>
              <w:rPr>
                <w:rFonts w:ascii="宋体" w:hAnsi="宋体" w:cs="宋体" w:hint="eastAsia"/>
              </w:rPr>
              <w:t>4、台面板采用</w:t>
            </w:r>
            <w:r>
              <w:rPr>
                <w:rFonts w:ascii="宋体" w:hAnsi="宋体" w:cs="宋体" w:hint="eastAsia"/>
                <w:color w:val="FF0000"/>
              </w:rPr>
              <w:t>18mm</w:t>
            </w:r>
            <w:r>
              <w:rPr>
                <w:rFonts w:ascii="宋体" w:hAnsi="宋体" w:cs="宋体" w:hint="eastAsia"/>
              </w:rPr>
              <w:t>抗倍特板材，可根据具体需求开孔，台面边缘为圆弧型；</w:t>
            </w:r>
          </w:p>
          <w:p w14:paraId="69D90C23">
            <w:pPr>
              <w:rPr>
                <w:rFonts w:ascii="宋体" w:hAnsi="宋体" w:cs="宋体" w:hint="eastAsia"/>
              </w:rPr>
            </w:pPr>
            <w:r>
              <w:rPr>
                <w:rFonts w:ascii="宋体" w:hAnsi="宋体" w:cs="宋体" w:hint="eastAsia"/>
              </w:rPr>
              <w:t>5、操控台在不同位置根据人体工学原理设置相应毛刷过线，做到隐藏式走线，方便操作人员使用。</w:t>
            </w:r>
          </w:p>
          <w:p w14:paraId="48783399">
            <w:pPr>
              <w:rPr>
                <w:rFonts w:ascii="宋体" w:hAnsi="宋体" w:cs="宋体" w:hint="eastAsia"/>
              </w:rPr>
            </w:pPr>
            <w:r>
              <w:rPr>
                <w:rFonts w:ascii="宋体" w:hAnsi="宋体" w:cs="宋体" w:hint="eastAsia"/>
              </w:rPr>
              <w:t>6、操控台前后门板均采用钢制门板+静电喷塑；</w:t>
            </w:r>
          </w:p>
          <w:p w14:paraId="00067D5F">
            <w:pPr>
              <w:rPr>
                <w:rFonts w:ascii="宋体" w:hAnsi="宋体" w:cs="宋体" w:hint="eastAsia"/>
              </w:rPr>
            </w:pPr>
            <w:r>
              <w:rPr>
                <w:rFonts w:ascii="宋体" w:hAnsi="宋体" w:cs="宋体" w:hint="eastAsia"/>
              </w:rPr>
              <w:t>7、要求工作台高度为750mm；底部需安装调节脚以便微调高度；主体框架下部应采用可调整水平的固定脚支撑；</w:t>
            </w:r>
          </w:p>
          <w:p w14:paraId="0ABC0FB0">
            <w:pPr>
              <w:rPr>
                <w:rFonts w:ascii="宋体" w:hAnsi="宋体" w:cs="宋体" w:hint="eastAsia"/>
              </w:rPr>
            </w:pPr>
            <w:r>
              <w:rPr>
                <w:rFonts w:ascii="宋体" w:hAnsi="宋体" w:cs="宋体" w:hint="eastAsia"/>
              </w:rPr>
              <w:t>7、侧板及型材上方带亚克力以及灯光，设计符合现场环境，内嵌设备形成独特风格，工位上方带控制设备开关；</w:t>
            </w:r>
          </w:p>
          <w:p w14:paraId="0C0E451F">
            <w:pPr>
              <w:rPr>
                <w:rFonts w:ascii="宋体" w:eastAsia="宋体" w:hAnsi="宋体" w:cs="宋体"/>
                <w:color w:val="auto"/>
                <w:lang w:eastAsia="zh-CN"/>
              </w:rPr>
            </w:pPr>
            <w:r>
              <w:rPr>
                <w:rFonts w:ascii="宋体" w:hAnsi="宋体" w:cs="宋体" w:hint="eastAsia"/>
              </w:rPr>
              <w:t>9、配置相应键盘托盘，主机托盘。</w:t>
            </w:r>
          </w:p>
        </w:tc>
        <w:tc>
          <w:tcPr>
            <w:tcW w:w="262" w:type="pct"/>
            <w:tcBorders>
              <w:top w:val="nil"/>
              <w:left w:val="nil"/>
              <w:bottom w:val="single" w:sz="4" w:space="0" w:color="auto"/>
              <w:right w:val="single" w:sz="4" w:space="0" w:color="auto"/>
            </w:tcBorders>
            <w:shd w:val="clear" w:color="auto" w:fill="auto"/>
            <w:noWrap/>
            <w:vAlign w:val="center"/>
          </w:tcPr>
          <w:p w14:paraId="405D053A">
            <w:pPr>
              <w:jc w:val="center"/>
              <w:rPr>
                <w:rFonts w:ascii="宋体" w:eastAsia="宋体" w:hAnsi="宋体" w:cs="宋体"/>
                <w:color w:val="auto"/>
              </w:rPr>
            </w:pPr>
            <w:r>
              <w:rPr>
                <w:rFonts w:ascii="宋体" w:eastAsia="宋体" w:hAnsi="宋体" w:cs="宋体" w:hint="eastAsia"/>
                <w:color w:val="auto"/>
              </w:rPr>
              <w:t>张</w:t>
            </w:r>
          </w:p>
        </w:tc>
        <w:tc>
          <w:tcPr>
            <w:tcW w:w="366" w:type="pct"/>
            <w:tcBorders>
              <w:top w:val="nil"/>
              <w:left w:val="nil"/>
              <w:bottom w:val="single" w:sz="4" w:space="0" w:color="auto"/>
              <w:right w:val="single" w:sz="4" w:space="0" w:color="auto"/>
            </w:tcBorders>
            <w:shd w:val="clear" w:color="auto" w:fill="auto"/>
            <w:vAlign w:val="center"/>
          </w:tcPr>
          <w:p w14:paraId="50D0160E">
            <w:pPr>
              <w:jc w:val="center"/>
              <w:rPr>
                <w:rFonts w:ascii="宋体" w:eastAsia="宋体" w:hAnsi="宋体" w:cs="宋体"/>
                <w:color w:val="auto"/>
              </w:rPr>
            </w:pPr>
            <w:r>
              <w:rPr>
                <w:rFonts w:ascii="宋体" w:eastAsia="宋体" w:hAnsi="宋体" w:cs="宋体" w:hint="eastAsia"/>
                <w:color w:val="auto"/>
              </w:rPr>
              <w:t xml:space="preserve">1 </w:t>
            </w:r>
          </w:p>
        </w:tc>
      </w:tr>
      <w:tr w14:paraId="3DFE13E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B8FDEA0">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0C0282D5">
            <w:pPr>
              <w:jc w:val="center"/>
              <w:rPr>
                <w:rFonts w:ascii="宋体" w:eastAsia="宋体" w:hAnsi="宋体" w:cs="宋体"/>
                <w:color w:val="auto"/>
              </w:rPr>
            </w:pPr>
            <w:r>
              <w:rPr>
                <w:rFonts w:ascii="宋体" w:eastAsia="宋体" w:hAnsi="宋体" w:cs="宋体" w:hint="eastAsia"/>
                <w:color w:val="auto"/>
              </w:rPr>
              <w:t>会议坐椅</w:t>
            </w:r>
          </w:p>
        </w:tc>
        <w:tc>
          <w:tcPr>
            <w:tcW w:w="3390" w:type="pct"/>
            <w:tcBorders>
              <w:top w:val="nil"/>
              <w:left w:val="nil"/>
              <w:bottom w:val="single" w:sz="4" w:space="0" w:color="auto"/>
              <w:right w:val="single" w:sz="4" w:space="0" w:color="auto"/>
            </w:tcBorders>
            <w:shd w:val="clear" w:color="auto" w:fill="auto"/>
            <w:vAlign w:val="center"/>
          </w:tcPr>
          <w:p w14:paraId="340CEB07">
            <w:pPr>
              <w:rPr>
                <w:rFonts w:ascii="宋体" w:eastAsia="宋体" w:hAnsi="宋体" w:cs="宋体"/>
                <w:color w:val="auto"/>
                <w:lang w:eastAsia="zh-CN"/>
              </w:rPr>
            </w:pPr>
            <w:r>
              <w:rPr>
                <w:rFonts w:ascii="宋体" w:hAnsi="宋体" w:cs="宋体" w:hint="eastAsia"/>
              </w:rPr>
              <w:t>优质牛皮，</w:t>
            </w:r>
            <w:r>
              <w:rPr>
                <w:rFonts w:ascii="宋体" w:hAnsi="宋体" w:cs="宋体" w:hint="eastAsia"/>
                <w:color w:val="FF0000"/>
              </w:rPr>
              <w:t>40密原生态纯棉</w:t>
            </w:r>
            <w:r>
              <w:rPr>
                <w:rFonts w:ascii="宋体" w:hAnsi="宋体" w:cs="宋体" w:hint="eastAsia"/>
              </w:rPr>
              <w:t>，一次成型多层曲木板，尼龙扶手，3级倾仰锁定底盘，3级65拉4电镀气杆，350五金电镀锥脚，6寸黑色PU静音轮。</w:t>
            </w:r>
          </w:p>
        </w:tc>
        <w:tc>
          <w:tcPr>
            <w:tcW w:w="262" w:type="pct"/>
            <w:tcBorders>
              <w:top w:val="nil"/>
              <w:left w:val="nil"/>
              <w:bottom w:val="single" w:sz="4" w:space="0" w:color="auto"/>
              <w:right w:val="single" w:sz="4" w:space="0" w:color="auto"/>
            </w:tcBorders>
            <w:shd w:val="clear" w:color="auto" w:fill="auto"/>
            <w:noWrap/>
            <w:vAlign w:val="center"/>
          </w:tcPr>
          <w:p w14:paraId="2DF49F1C">
            <w:pPr>
              <w:jc w:val="center"/>
              <w:rPr>
                <w:rFonts w:ascii="宋体" w:eastAsia="宋体" w:hAnsi="宋体" w:cs="宋体"/>
                <w:color w:val="auto"/>
              </w:rPr>
            </w:pPr>
            <w:r>
              <w:rPr>
                <w:rFonts w:ascii="宋体" w:eastAsia="宋体" w:hAnsi="宋体" w:cs="宋体" w:hint="eastAsia"/>
                <w:color w:val="auto"/>
              </w:rPr>
              <w:t>把</w:t>
            </w:r>
          </w:p>
        </w:tc>
        <w:tc>
          <w:tcPr>
            <w:tcW w:w="366" w:type="pct"/>
            <w:tcBorders>
              <w:top w:val="nil"/>
              <w:left w:val="nil"/>
              <w:bottom w:val="single" w:sz="4" w:space="0" w:color="auto"/>
              <w:right w:val="single" w:sz="4" w:space="0" w:color="auto"/>
            </w:tcBorders>
            <w:shd w:val="clear" w:color="auto" w:fill="auto"/>
            <w:vAlign w:val="center"/>
          </w:tcPr>
          <w:p w14:paraId="6758746F">
            <w:pPr>
              <w:jc w:val="center"/>
              <w:rPr>
                <w:rFonts w:ascii="宋体" w:eastAsia="宋体" w:hAnsi="宋体" w:cs="宋体"/>
                <w:color w:val="auto"/>
              </w:rPr>
            </w:pPr>
            <w:r>
              <w:rPr>
                <w:rFonts w:ascii="宋体" w:eastAsia="宋体" w:hAnsi="宋体" w:cs="宋体" w:hint="eastAsia"/>
                <w:color w:val="auto"/>
              </w:rPr>
              <w:t xml:space="preserve">15 </w:t>
            </w:r>
          </w:p>
        </w:tc>
      </w:tr>
      <w:tr w14:paraId="0CA0480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0970460">
            <w:pPr>
              <w:jc w:val="center"/>
              <w:rPr>
                <w:rFonts w:ascii="宋体" w:eastAsia="宋体" w:hAnsi="宋体" w:cs="宋体"/>
                <w:color w:val="auto"/>
              </w:rPr>
            </w:pPr>
            <w:r>
              <w:rPr>
                <w:rFonts w:ascii="宋体" w:eastAsia="宋体" w:hAnsi="宋体" w:cs="宋体" w:hint="eastAsia"/>
                <w:color w:val="auto"/>
              </w:rPr>
              <w:t>23</w:t>
            </w:r>
          </w:p>
        </w:tc>
        <w:tc>
          <w:tcPr>
            <w:tcW w:w="472" w:type="pct"/>
            <w:tcBorders>
              <w:top w:val="nil"/>
              <w:left w:val="nil"/>
              <w:bottom w:val="single" w:sz="4" w:space="0" w:color="auto"/>
              <w:right w:val="single" w:sz="4" w:space="0" w:color="auto"/>
            </w:tcBorders>
            <w:shd w:val="clear" w:color="auto" w:fill="auto"/>
            <w:vAlign w:val="center"/>
          </w:tcPr>
          <w:p w14:paraId="290DEBC9">
            <w:pPr>
              <w:jc w:val="center"/>
              <w:rPr>
                <w:rFonts w:ascii="宋体" w:eastAsia="宋体" w:hAnsi="宋体" w:cs="宋体"/>
                <w:color w:val="auto"/>
              </w:rPr>
            </w:pPr>
            <w:r>
              <w:rPr>
                <w:rFonts w:ascii="宋体" w:eastAsia="宋体" w:hAnsi="宋体" w:cs="宋体" w:hint="eastAsia"/>
                <w:color w:val="auto"/>
              </w:rPr>
              <w:t>机柜</w:t>
            </w:r>
          </w:p>
        </w:tc>
        <w:tc>
          <w:tcPr>
            <w:tcW w:w="3390" w:type="pct"/>
            <w:tcBorders>
              <w:top w:val="nil"/>
              <w:left w:val="nil"/>
              <w:bottom w:val="single" w:sz="4" w:space="0" w:color="auto"/>
              <w:right w:val="single" w:sz="4" w:space="0" w:color="auto"/>
            </w:tcBorders>
            <w:shd w:val="clear" w:color="auto" w:fill="auto"/>
            <w:vAlign w:val="center"/>
          </w:tcPr>
          <w:p w14:paraId="59C2F8D8">
            <w:pPr>
              <w:rPr>
                <w:rFonts w:ascii="宋体" w:eastAsia="宋体" w:hAnsi="宋体" w:cs="宋体"/>
                <w:color w:val="auto"/>
                <w:lang w:eastAsia="zh-CN"/>
              </w:rPr>
            </w:pPr>
            <w:r>
              <w:rPr>
                <w:rFonts w:ascii="宋体" w:eastAsia="宋体" w:hAnsi="宋体" w:cs="宋体" w:hint="eastAsia"/>
                <w:color w:val="auto"/>
                <w:lang w:eastAsia="zh-CN"/>
              </w:rPr>
              <w:t>42U标准服务器机柜，柜体尺寸宽≥600深≥1200高≥2019,配≥8位10APDU</w:t>
            </w:r>
          </w:p>
        </w:tc>
        <w:tc>
          <w:tcPr>
            <w:tcW w:w="262" w:type="pct"/>
            <w:tcBorders>
              <w:top w:val="nil"/>
              <w:left w:val="nil"/>
              <w:bottom w:val="single" w:sz="4" w:space="0" w:color="auto"/>
              <w:right w:val="single" w:sz="4" w:space="0" w:color="auto"/>
            </w:tcBorders>
            <w:shd w:val="clear" w:color="auto" w:fill="auto"/>
            <w:noWrap/>
            <w:vAlign w:val="center"/>
          </w:tcPr>
          <w:p w14:paraId="34C7AEBF">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B06EA48">
            <w:pPr>
              <w:jc w:val="center"/>
              <w:rPr>
                <w:rFonts w:ascii="宋体" w:eastAsia="宋体" w:hAnsi="宋体" w:cs="宋体"/>
                <w:color w:val="auto"/>
              </w:rPr>
            </w:pPr>
            <w:r>
              <w:rPr>
                <w:rFonts w:ascii="宋体" w:eastAsia="宋体" w:hAnsi="宋体" w:cs="宋体" w:hint="eastAsia"/>
                <w:color w:val="auto"/>
              </w:rPr>
              <w:t xml:space="preserve">1 </w:t>
            </w:r>
          </w:p>
        </w:tc>
      </w:tr>
      <w:tr w14:paraId="084A8FD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31CF78C">
            <w:pPr>
              <w:jc w:val="center"/>
              <w:rPr>
                <w:rFonts w:ascii="宋体" w:eastAsia="宋体" w:hAnsi="宋体" w:cs="宋体"/>
                <w:color w:val="auto"/>
              </w:rPr>
            </w:pPr>
            <w:r>
              <w:rPr>
                <w:rFonts w:ascii="宋体" w:eastAsia="宋体" w:hAnsi="宋体" w:cs="宋体" w:hint="eastAsia"/>
                <w:color w:val="auto"/>
              </w:rPr>
              <w:t>24</w:t>
            </w:r>
          </w:p>
        </w:tc>
        <w:tc>
          <w:tcPr>
            <w:tcW w:w="472" w:type="pct"/>
            <w:tcBorders>
              <w:top w:val="nil"/>
              <w:left w:val="nil"/>
              <w:bottom w:val="single" w:sz="4" w:space="0" w:color="auto"/>
              <w:right w:val="single" w:sz="4" w:space="0" w:color="auto"/>
            </w:tcBorders>
            <w:shd w:val="clear" w:color="auto" w:fill="auto"/>
            <w:vAlign w:val="center"/>
          </w:tcPr>
          <w:p w14:paraId="778CC0CC">
            <w:pPr>
              <w:jc w:val="center"/>
              <w:rPr>
                <w:rFonts w:ascii="宋体" w:eastAsia="宋体" w:hAnsi="宋体" w:cs="宋体"/>
                <w:color w:val="auto"/>
              </w:rPr>
            </w:pPr>
            <w:r>
              <w:rPr>
                <w:rFonts w:ascii="宋体" w:eastAsia="宋体" w:hAnsi="宋体" w:cs="宋体" w:hint="eastAsia"/>
                <w:color w:val="auto"/>
              </w:rPr>
              <w:t>会商演讲台</w:t>
            </w:r>
          </w:p>
        </w:tc>
        <w:tc>
          <w:tcPr>
            <w:tcW w:w="3390" w:type="pct"/>
            <w:tcBorders>
              <w:top w:val="nil"/>
              <w:left w:val="nil"/>
              <w:bottom w:val="single" w:sz="4" w:space="0" w:color="auto"/>
              <w:right w:val="single" w:sz="4" w:space="0" w:color="auto"/>
            </w:tcBorders>
            <w:shd w:val="clear" w:color="auto" w:fill="auto"/>
            <w:vAlign w:val="center"/>
          </w:tcPr>
          <w:p w14:paraId="56396BCC">
            <w:pPr>
              <w:rPr>
                <w:rFonts w:ascii="宋体" w:eastAsia="宋体" w:hAnsi="宋体" w:cs="宋体"/>
                <w:color w:val="auto"/>
              </w:rPr>
            </w:pPr>
            <w:r>
              <w:rPr>
                <w:rFonts w:ascii="宋体" w:eastAsia="宋体" w:hAnsi="宋体" w:cs="宋体" w:hint="eastAsia"/>
                <w:color w:val="auto"/>
              </w:rPr>
              <w:t>会商演讲台，定制</w:t>
            </w:r>
          </w:p>
        </w:tc>
        <w:tc>
          <w:tcPr>
            <w:tcW w:w="262" w:type="pct"/>
            <w:tcBorders>
              <w:top w:val="nil"/>
              <w:left w:val="nil"/>
              <w:bottom w:val="single" w:sz="4" w:space="0" w:color="auto"/>
              <w:right w:val="single" w:sz="4" w:space="0" w:color="auto"/>
            </w:tcBorders>
            <w:shd w:val="clear" w:color="auto" w:fill="auto"/>
            <w:noWrap/>
            <w:vAlign w:val="center"/>
          </w:tcPr>
          <w:p w14:paraId="6F8DC51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805C5C3">
            <w:pPr>
              <w:jc w:val="center"/>
              <w:rPr>
                <w:rFonts w:ascii="宋体" w:eastAsia="宋体" w:hAnsi="宋体" w:cs="宋体"/>
                <w:color w:val="auto"/>
              </w:rPr>
            </w:pPr>
            <w:r>
              <w:rPr>
                <w:rFonts w:ascii="宋体" w:eastAsia="宋体" w:hAnsi="宋体" w:cs="宋体" w:hint="eastAsia"/>
                <w:color w:val="auto"/>
              </w:rPr>
              <w:t>1</w:t>
            </w:r>
          </w:p>
        </w:tc>
      </w:tr>
      <w:tr w14:paraId="7C84ADFE">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67CB35D">
            <w:pPr>
              <w:jc w:val="center"/>
              <w:rPr>
                <w:rFonts w:ascii="宋体" w:eastAsia="宋体" w:hAnsi="宋体" w:cs="宋体"/>
                <w:color w:val="auto"/>
              </w:rPr>
            </w:pPr>
            <w:r>
              <w:rPr>
                <w:rFonts w:ascii="宋体" w:eastAsia="宋体" w:hAnsi="宋体" w:cs="宋体" w:hint="eastAsia"/>
                <w:color w:val="auto"/>
              </w:rPr>
              <w:t>25</w:t>
            </w:r>
          </w:p>
        </w:tc>
        <w:tc>
          <w:tcPr>
            <w:tcW w:w="472" w:type="pct"/>
            <w:tcBorders>
              <w:top w:val="nil"/>
              <w:left w:val="nil"/>
              <w:bottom w:val="single" w:sz="4" w:space="0" w:color="auto"/>
              <w:right w:val="single" w:sz="4" w:space="0" w:color="auto"/>
            </w:tcBorders>
            <w:shd w:val="clear" w:color="auto" w:fill="auto"/>
            <w:vAlign w:val="center"/>
          </w:tcPr>
          <w:p w14:paraId="03D790CA">
            <w:pPr>
              <w:jc w:val="center"/>
              <w:rPr>
                <w:rFonts w:ascii="宋体" w:eastAsia="宋体" w:hAnsi="宋体" w:cs="宋体"/>
                <w:color w:val="auto"/>
                <w:lang w:eastAsia="zh-CN"/>
              </w:rPr>
            </w:pPr>
            <w:r>
              <w:rPr>
                <w:rFonts w:ascii="宋体" w:eastAsia="宋体" w:hAnsi="宋体" w:cs="宋体" w:hint="eastAsia"/>
                <w:color w:val="auto"/>
                <w:lang w:eastAsia="zh-CN"/>
              </w:rPr>
              <w:t>演讲台一拖二无线话筒</w:t>
            </w:r>
          </w:p>
        </w:tc>
        <w:tc>
          <w:tcPr>
            <w:tcW w:w="3390" w:type="pct"/>
            <w:tcBorders>
              <w:top w:val="nil"/>
              <w:left w:val="nil"/>
              <w:bottom w:val="single" w:sz="4" w:space="0" w:color="auto"/>
              <w:right w:val="single" w:sz="4" w:space="0" w:color="auto"/>
            </w:tcBorders>
            <w:shd w:val="clear" w:color="auto" w:fill="auto"/>
            <w:vAlign w:val="center"/>
          </w:tcPr>
          <w:p w14:paraId="053F26F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rPr>
              <w:t>1.具先进的数字ID导频功能，</w:t>
            </w:r>
            <w:r>
              <w:rPr>
                <w:rFonts w:ascii="宋体" w:hAnsi="宋体" w:cs="宋体" w:hint="eastAsia"/>
                <w:color w:val="FF0000"/>
              </w:rPr>
              <w:t>彻底杜绝干扰和窜频现象</w:t>
            </w:r>
          </w:p>
          <w:p w14:paraId="6CA1579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2.采用30级电子音量控制,简约搭配</w:t>
            </w:r>
          </w:p>
          <w:p w14:paraId="1FF6AAE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3.音质清晰亮丽，</w:t>
            </w:r>
            <w:r>
              <w:rPr>
                <w:rFonts w:ascii="宋体" w:hAnsi="宋体" w:cs="宋体" w:hint="eastAsia"/>
                <w:color w:val="FF0000"/>
              </w:rPr>
              <w:t>理想使用距离60米</w:t>
            </w:r>
          </w:p>
          <w:p w14:paraId="36F180E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4.200组可选频点，</w:t>
            </w:r>
            <w:r>
              <w:rPr>
                <w:rFonts w:ascii="宋体" w:hAnsi="宋体" w:cs="宋体" w:hint="eastAsia"/>
                <w:color w:val="FF0000"/>
              </w:rPr>
              <w:t>抗干扰能力强</w:t>
            </w:r>
          </w:p>
          <w:p w14:paraId="383F5DE3">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5.接收机带发射电池用量显示</w:t>
            </w:r>
          </w:p>
          <w:p w14:paraId="006102E6">
            <w:pPr>
              <w:rPr>
                <w:rFonts w:ascii="宋体" w:eastAsia="宋体" w:hAnsi="宋体" w:cs="宋体"/>
                <w:color w:val="auto"/>
                <w:lang w:eastAsia="zh-CN"/>
              </w:rPr>
            </w:pPr>
            <w:r>
              <w:rPr>
                <w:rFonts w:ascii="宋体" w:hAnsi="宋体" w:cs="宋体" w:hint="eastAsia"/>
              </w:rPr>
              <w:t>6.设有回输啸叫抑制减弱功能，</w:t>
            </w:r>
            <w:r>
              <w:rPr>
                <w:rFonts w:ascii="宋体" w:hAnsi="宋体" w:cs="宋体" w:hint="eastAsia"/>
                <w:color w:val="FF0000"/>
              </w:rPr>
              <w:t xml:space="preserve">能有效减少回输啸叫 </w:t>
            </w:r>
            <w:r>
              <w:rPr>
                <w:rFonts w:ascii="宋体" w:hAnsi="宋体" w:cs="宋体" w:hint="eastAsia"/>
              </w:rPr>
              <w:t>.</w:t>
            </w:r>
          </w:p>
        </w:tc>
        <w:tc>
          <w:tcPr>
            <w:tcW w:w="262" w:type="pct"/>
            <w:tcBorders>
              <w:top w:val="nil"/>
              <w:left w:val="nil"/>
              <w:bottom w:val="single" w:sz="4" w:space="0" w:color="auto"/>
              <w:right w:val="single" w:sz="4" w:space="0" w:color="auto"/>
            </w:tcBorders>
            <w:shd w:val="clear" w:color="auto" w:fill="auto"/>
            <w:noWrap/>
            <w:vAlign w:val="center"/>
          </w:tcPr>
          <w:p w14:paraId="3A13656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29472F8">
            <w:pPr>
              <w:jc w:val="center"/>
              <w:rPr>
                <w:rFonts w:ascii="宋体" w:eastAsia="宋体" w:hAnsi="宋体" w:cs="宋体"/>
                <w:color w:val="auto"/>
              </w:rPr>
            </w:pPr>
            <w:r>
              <w:rPr>
                <w:rFonts w:ascii="宋体" w:eastAsia="宋体" w:hAnsi="宋体" w:cs="宋体" w:hint="eastAsia"/>
                <w:color w:val="auto"/>
              </w:rPr>
              <w:t>1</w:t>
            </w:r>
          </w:p>
        </w:tc>
      </w:tr>
      <w:tr w14:paraId="48230871">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76B7432">
            <w:pPr>
              <w:jc w:val="center"/>
              <w:rPr>
                <w:rFonts w:ascii="宋体" w:eastAsia="宋体" w:hAnsi="宋体" w:cs="宋体"/>
                <w:b/>
                <w:bCs/>
                <w:color w:val="auto"/>
              </w:rPr>
            </w:pPr>
            <w:r>
              <w:rPr>
                <w:rFonts w:ascii="宋体" w:eastAsia="宋体" w:hAnsi="宋体" w:cs="宋体" w:hint="eastAsia"/>
                <w:b/>
                <w:bCs/>
                <w:color w:val="auto"/>
              </w:rPr>
              <w:t>（四）</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1CAE726B">
            <w:pPr>
              <w:rPr>
                <w:rFonts w:ascii="宋体" w:eastAsia="宋体" w:hAnsi="宋体" w:cs="宋体"/>
                <w:b/>
                <w:bCs/>
                <w:color w:val="auto"/>
                <w:lang w:eastAsia="zh-CN"/>
              </w:rPr>
            </w:pPr>
            <w:r>
              <w:rPr>
                <w:rFonts w:ascii="宋体" w:eastAsia="宋体" w:hAnsi="宋体" w:cs="宋体" w:hint="eastAsia"/>
                <w:b/>
                <w:bCs/>
                <w:color w:val="auto"/>
                <w:lang w:eastAsia="zh-CN"/>
              </w:rPr>
              <w:t>业务信息化云服务环境升级</w:t>
            </w:r>
          </w:p>
        </w:tc>
        <w:tc>
          <w:tcPr>
            <w:tcW w:w="262" w:type="pct"/>
            <w:tcBorders>
              <w:top w:val="nil"/>
              <w:left w:val="nil"/>
              <w:bottom w:val="single" w:sz="4" w:space="0" w:color="auto"/>
              <w:right w:val="single" w:sz="4" w:space="0" w:color="auto"/>
            </w:tcBorders>
            <w:shd w:val="clear" w:color="auto" w:fill="auto"/>
            <w:noWrap/>
            <w:vAlign w:val="center"/>
          </w:tcPr>
          <w:p w14:paraId="21E7209F">
            <w:pPr>
              <w:jc w:val="cente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noWrap/>
            <w:vAlign w:val="center"/>
          </w:tcPr>
          <w:p w14:paraId="67B5A86F">
            <w:pPr>
              <w:jc w:val="center"/>
              <w:rPr>
                <w:rFonts w:ascii="宋体" w:eastAsia="宋体" w:hAnsi="宋体" w:cs="宋体"/>
                <w:b/>
                <w:bCs/>
                <w:color w:val="auto"/>
                <w:lang w:eastAsia="zh-CN"/>
              </w:rPr>
            </w:pPr>
          </w:p>
        </w:tc>
      </w:tr>
      <w:tr w14:paraId="1F43FAD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BBC525D">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037ADFA6">
            <w:pPr>
              <w:jc w:val="center"/>
              <w:rPr>
                <w:rFonts w:ascii="宋体" w:eastAsia="宋体" w:hAnsi="宋体" w:cs="宋体"/>
                <w:color w:val="auto"/>
                <w:lang w:eastAsia="zh-CN"/>
              </w:rPr>
            </w:pPr>
            <w:r>
              <w:rPr>
                <w:rFonts w:ascii="宋体" w:eastAsia="宋体" w:hAnsi="宋体" w:cs="宋体" w:hint="eastAsia"/>
                <w:color w:val="auto"/>
                <w:lang w:eastAsia="zh-CN"/>
              </w:rPr>
              <w:t>云桌面服务器虚拟化软件</w:t>
            </w:r>
          </w:p>
        </w:tc>
        <w:tc>
          <w:tcPr>
            <w:tcW w:w="3390" w:type="pct"/>
            <w:tcBorders>
              <w:top w:val="nil"/>
              <w:left w:val="nil"/>
              <w:bottom w:val="single" w:sz="4" w:space="0" w:color="auto"/>
              <w:right w:val="single" w:sz="4" w:space="0" w:color="auto"/>
            </w:tcBorders>
            <w:shd w:val="clear" w:color="auto" w:fill="auto"/>
            <w:vAlign w:val="center"/>
          </w:tcPr>
          <w:p w14:paraId="284BB5D7">
            <w:pPr>
              <w:rPr>
                <w:rFonts w:ascii="宋体" w:eastAsia="宋体" w:hAnsi="宋体" w:cs="宋体"/>
                <w:color w:val="auto"/>
                <w:lang w:eastAsia="zh-CN"/>
              </w:rPr>
            </w:pPr>
            <w:r>
              <w:rPr>
                <w:rFonts w:ascii="宋体" w:eastAsia="宋体" w:hAnsi="宋体" w:cs="宋体" w:hint="eastAsia"/>
                <w:color w:val="auto"/>
                <w:lang w:eastAsia="zh-CN"/>
              </w:rPr>
              <w:t>云桌面服务器虚拟化软，含2套计算虚拟化软件，2套存储虚拟化软件，一套内核授权。</w:t>
            </w:r>
          </w:p>
        </w:tc>
        <w:tc>
          <w:tcPr>
            <w:tcW w:w="262" w:type="pct"/>
            <w:tcBorders>
              <w:top w:val="nil"/>
              <w:left w:val="nil"/>
              <w:bottom w:val="single" w:sz="4" w:space="0" w:color="auto"/>
              <w:right w:val="single" w:sz="4" w:space="0" w:color="auto"/>
            </w:tcBorders>
            <w:shd w:val="clear" w:color="auto" w:fill="auto"/>
            <w:noWrap/>
            <w:vAlign w:val="center"/>
          </w:tcPr>
          <w:p w14:paraId="1C6EFB27">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1D5F86A">
            <w:pPr>
              <w:jc w:val="center"/>
              <w:rPr>
                <w:rFonts w:ascii="宋体" w:eastAsia="宋体" w:hAnsi="宋体" w:cs="宋体"/>
                <w:color w:val="auto"/>
              </w:rPr>
            </w:pPr>
            <w:r>
              <w:rPr>
                <w:rFonts w:ascii="宋体" w:eastAsia="宋体" w:hAnsi="宋体" w:cs="宋体" w:hint="eastAsia"/>
                <w:color w:val="auto"/>
              </w:rPr>
              <w:t xml:space="preserve">1 </w:t>
            </w:r>
          </w:p>
        </w:tc>
      </w:tr>
      <w:tr w14:paraId="1AEEE3B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0C29C30">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6F8FDAAB">
            <w:pPr>
              <w:jc w:val="center"/>
              <w:rPr>
                <w:rFonts w:ascii="宋体" w:eastAsia="宋体" w:hAnsi="宋体" w:cs="宋体"/>
                <w:color w:val="auto"/>
              </w:rPr>
            </w:pPr>
            <w:r>
              <w:rPr>
                <w:rFonts w:ascii="宋体" w:eastAsia="宋体" w:hAnsi="宋体" w:cs="宋体" w:hint="eastAsia"/>
                <w:color w:val="auto"/>
              </w:rPr>
              <w:t>业务云终端</w:t>
            </w:r>
          </w:p>
        </w:tc>
        <w:tc>
          <w:tcPr>
            <w:tcW w:w="3390" w:type="pct"/>
            <w:tcBorders>
              <w:top w:val="nil"/>
              <w:left w:val="nil"/>
              <w:bottom w:val="single" w:sz="4" w:space="0" w:color="auto"/>
              <w:right w:val="single" w:sz="4" w:space="0" w:color="auto"/>
            </w:tcBorders>
            <w:shd w:val="clear" w:color="auto" w:fill="auto"/>
            <w:vAlign w:val="center"/>
          </w:tcPr>
          <w:p w14:paraId="2AF872F0">
            <w:pPr>
              <w:rPr>
                <w:rFonts w:ascii="宋体" w:eastAsia="宋体" w:hAnsi="宋体" w:cs="宋体"/>
                <w:color w:val="auto"/>
              </w:rPr>
            </w:pPr>
            <w:r>
              <w:rPr>
                <w:rFonts w:ascii="宋体" w:eastAsia="宋体" w:hAnsi="宋体" w:cs="宋体" w:hint="eastAsia"/>
                <w:color w:val="auto"/>
              </w:rPr>
              <w:t>1、CPU型号：≥1*2.0GHz@4C；</w:t>
            </w:r>
            <w:r>
              <w:rPr>
                <w:rFonts w:ascii="宋体" w:eastAsia="宋体" w:hAnsi="宋体" w:cs="宋体" w:hint="eastAsia"/>
                <w:color w:val="auto"/>
              </w:rPr>
              <w:br/>
            </w:r>
            <w:r>
              <w:rPr>
                <w:rFonts w:ascii="宋体" w:eastAsia="宋体" w:hAnsi="宋体" w:cs="宋体" w:hint="eastAsia"/>
                <w:color w:val="auto"/>
              </w:rPr>
              <w:t>2、</w:t>
            </w:r>
            <w:r>
              <w:rPr>
                <w:rFonts w:ascii="宋体" w:eastAsia="宋体" w:hAnsi="宋体" w:cs="宋体" w:hint="eastAsia"/>
                <w:color w:val="FF0000"/>
              </w:rPr>
              <w:t>内存：2GB</w:t>
            </w:r>
            <w:r>
              <w:rPr>
                <w:rFonts w:ascii="宋体" w:eastAsia="宋体" w:hAnsi="宋体" w:cs="宋体" w:hint="eastAsia"/>
                <w:color w:val="auto"/>
              </w:rPr>
              <w:t>；</w:t>
            </w:r>
            <w:r>
              <w:rPr>
                <w:rFonts w:ascii="宋体" w:eastAsia="宋体" w:hAnsi="宋体" w:cs="宋体" w:hint="eastAsia"/>
                <w:color w:val="auto"/>
              </w:rPr>
              <w:br/>
            </w:r>
            <w:r>
              <w:rPr>
                <w:rFonts w:ascii="宋体" w:eastAsia="宋体" w:hAnsi="宋体" w:cs="宋体" w:hint="eastAsia"/>
                <w:color w:val="auto"/>
              </w:rPr>
              <w:t>3、硬盘容量：≥8GB；</w:t>
            </w:r>
            <w:r>
              <w:rPr>
                <w:rFonts w:ascii="宋体" w:eastAsia="宋体" w:hAnsi="宋体" w:cs="宋体" w:hint="eastAsia"/>
                <w:color w:val="auto"/>
              </w:rPr>
              <w:br/>
            </w:r>
            <w:r>
              <w:rPr>
                <w:rFonts w:ascii="宋体" w:eastAsia="宋体" w:hAnsi="宋体" w:cs="宋体" w:hint="eastAsia"/>
                <w:color w:val="auto"/>
              </w:rPr>
              <w:t>4、接口：≥1千兆电口；</w:t>
            </w:r>
            <w:r>
              <w:rPr>
                <w:rFonts w:ascii="宋体" w:eastAsia="宋体" w:hAnsi="宋体" w:cs="宋体" w:hint="eastAsia"/>
                <w:color w:val="auto"/>
              </w:rPr>
              <w:br/>
            </w:r>
            <w:r>
              <w:rPr>
                <w:rFonts w:ascii="宋体" w:eastAsia="宋体" w:hAnsi="宋体" w:cs="宋体" w:hint="eastAsia"/>
                <w:color w:val="auto"/>
              </w:rPr>
              <w:t>5、接口类型：≥1*HDMI+1*VGA；</w:t>
            </w:r>
            <w:r>
              <w:rPr>
                <w:rFonts w:ascii="宋体" w:eastAsia="宋体" w:hAnsi="宋体" w:cs="宋体" w:hint="eastAsia"/>
                <w:color w:val="auto"/>
              </w:rPr>
              <w:br/>
            </w:r>
            <w:r>
              <w:rPr>
                <w:rFonts w:ascii="宋体" w:eastAsia="宋体" w:hAnsi="宋体" w:cs="宋体" w:hint="eastAsia"/>
                <w:color w:val="auto"/>
              </w:rPr>
              <w:t>6、USB：≥2*USB2.0+ 4*USB3.0。</w:t>
            </w:r>
          </w:p>
        </w:tc>
        <w:tc>
          <w:tcPr>
            <w:tcW w:w="262" w:type="pct"/>
            <w:tcBorders>
              <w:top w:val="nil"/>
              <w:left w:val="nil"/>
              <w:bottom w:val="single" w:sz="4" w:space="0" w:color="auto"/>
              <w:right w:val="single" w:sz="4" w:space="0" w:color="auto"/>
            </w:tcBorders>
            <w:shd w:val="clear" w:color="auto" w:fill="auto"/>
            <w:noWrap/>
            <w:vAlign w:val="center"/>
          </w:tcPr>
          <w:p w14:paraId="412B3ACF">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EA7CBC6">
            <w:pPr>
              <w:jc w:val="center"/>
              <w:rPr>
                <w:rFonts w:ascii="宋体" w:eastAsia="宋体" w:hAnsi="宋体" w:cs="宋体"/>
                <w:color w:val="auto"/>
              </w:rPr>
            </w:pPr>
            <w:r>
              <w:rPr>
                <w:rFonts w:ascii="宋体" w:eastAsia="宋体" w:hAnsi="宋体" w:cs="宋体" w:hint="eastAsia"/>
                <w:color w:val="auto"/>
              </w:rPr>
              <w:t xml:space="preserve">15 </w:t>
            </w:r>
          </w:p>
        </w:tc>
      </w:tr>
      <w:tr w14:paraId="17262F4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76D1920">
            <w:pPr>
              <w:jc w:val="center"/>
              <w:rPr>
                <w:rFonts w:ascii="宋体" w:eastAsia="宋体" w:hAnsi="宋体" w:cs="宋体"/>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2CC0DFDF">
            <w:pPr>
              <w:jc w:val="center"/>
              <w:rPr>
                <w:rFonts w:ascii="宋体" w:eastAsia="宋体" w:hAnsi="宋体" w:cs="宋体"/>
                <w:color w:val="auto"/>
              </w:rPr>
            </w:pPr>
            <w:r>
              <w:rPr>
                <w:rFonts w:ascii="宋体" w:eastAsia="宋体" w:hAnsi="宋体" w:cs="宋体" w:hint="eastAsia"/>
                <w:color w:val="auto"/>
              </w:rPr>
              <w:t>桌面虚拟化软件</w:t>
            </w:r>
          </w:p>
        </w:tc>
        <w:tc>
          <w:tcPr>
            <w:tcW w:w="3390" w:type="pct"/>
            <w:tcBorders>
              <w:top w:val="nil"/>
              <w:left w:val="nil"/>
              <w:bottom w:val="single" w:sz="4" w:space="0" w:color="auto"/>
              <w:right w:val="single" w:sz="4" w:space="0" w:color="auto"/>
            </w:tcBorders>
            <w:shd w:val="clear" w:color="auto" w:fill="auto"/>
            <w:vAlign w:val="center"/>
          </w:tcPr>
          <w:p w14:paraId="33FBF6B2">
            <w:pPr>
              <w:rPr>
                <w:rFonts w:ascii="宋体" w:eastAsia="宋体" w:hAnsi="宋体" w:cs="宋体"/>
                <w:color w:val="auto"/>
              </w:rPr>
            </w:pPr>
            <w:r>
              <w:rPr>
                <w:rFonts w:eastAsia="等线" w:cs="Times New Roman"/>
                <w:color w:val="FF0000"/>
                <w:kern w:val="0"/>
                <w:sz w:val="20"/>
                <w:szCs w:val="20"/>
              </w:rPr>
              <w:t>1</w:t>
            </w:r>
            <w:r>
              <w:rPr>
                <w:rFonts w:ascii="宋体" w:hAnsi="宋体" w:cs="Times New Roman" w:hint="eastAsia"/>
                <w:color w:val="FF0000"/>
                <w:kern w:val="0"/>
                <w:sz w:val="20"/>
                <w:szCs w:val="20"/>
              </w:rPr>
              <w:t>、该产品在桌面使用稳定性方面表现卓越，</w:t>
            </w:r>
            <w:r>
              <w:rPr>
                <w:rFonts w:ascii="宋体" w:hAnsi="宋体" w:cs="Times New Roman" w:hint="eastAsia"/>
                <w:kern w:val="0"/>
                <w:sz w:val="20"/>
                <w:szCs w:val="20"/>
              </w:rPr>
              <w:t>客户端连接虚拟桌面时，无需依赖虚拟机</w:t>
            </w:r>
            <w:r>
              <w:rPr>
                <w:rFonts w:eastAsia="等线" w:cs="Times New Roman"/>
                <w:kern w:val="0"/>
                <w:sz w:val="20"/>
                <w:szCs w:val="20"/>
              </w:rPr>
              <w:t xml:space="preserve"> IP </w:t>
            </w:r>
            <w:r>
              <w:rPr>
                <w:rFonts w:ascii="宋体" w:hAnsi="宋体" w:cs="Times New Roman" w:hint="eastAsia"/>
                <w:kern w:val="0"/>
                <w:sz w:val="20"/>
                <w:szCs w:val="20"/>
              </w:rPr>
              <w:t>地址。同时，产品全面支持</w:t>
            </w:r>
            <w:r>
              <w:rPr>
                <w:rFonts w:eastAsia="等线" w:cs="Times New Roman"/>
                <w:kern w:val="0"/>
                <w:sz w:val="20"/>
                <w:szCs w:val="20"/>
              </w:rPr>
              <w:t xml:space="preserve"> U </w:t>
            </w:r>
            <w:r>
              <w:rPr>
                <w:rFonts w:ascii="宋体" w:hAnsi="宋体" w:cs="Times New Roman" w:hint="eastAsia"/>
                <w:kern w:val="0"/>
                <w:sz w:val="20"/>
                <w:szCs w:val="20"/>
              </w:rPr>
              <w:t>盘、移动硬盘等移动存储设备。在千兆网络环境下，移动存储设备的传输速度不低于</w:t>
            </w:r>
            <w:r>
              <w:rPr>
                <w:rFonts w:eastAsia="等线" w:cs="Times New Roman"/>
                <w:kern w:val="0"/>
                <w:sz w:val="20"/>
                <w:szCs w:val="20"/>
              </w:rPr>
              <w:t xml:space="preserve"> 50MB/s</w:t>
            </w:r>
            <w:r>
              <w:rPr>
                <w:rFonts w:ascii="宋体" w:hAnsi="宋体" w:cs="Times New Roman" w:hint="eastAsia"/>
                <w:kern w:val="0"/>
                <w:sz w:val="20"/>
                <w:szCs w:val="20"/>
              </w:rPr>
              <w:t>，</w:t>
            </w:r>
            <w:r>
              <w:rPr>
                <w:rFonts w:ascii="宋体" w:hAnsi="宋体" w:cs="Times New Roman" w:hint="eastAsia"/>
                <w:color w:val="FF0000"/>
                <w:kern w:val="0"/>
                <w:sz w:val="20"/>
                <w:szCs w:val="20"/>
              </w:rPr>
              <w:t>能够充分满足用户从桌面云高速访问本地大容量文件的需求，从而提高教学的流畅度。</w:t>
            </w:r>
            <w:r>
              <w:rPr>
                <w:rFonts w:eastAsia="等线" w:cs="Times New Roman"/>
                <w:kern w:val="0"/>
                <w:sz w:val="20"/>
                <w:szCs w:val="20"/>
              </w:rPr>
              <w:t>​</w:t>
            </w:r>
            <w:r>
              <w:rPr>
                <w:rFonts w:eastAsia="等线" w:cs="Times New Roman"/>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为确保平台的平稳运行，有效避免因云平台资源不足或异常状况影响业务部门的正常工作开展，平台依据虚拟机、服务器、集群当前的资源占用及调度情况，量化生成每个虚拟机、服务器、集群的体验与风险综合评分。评分越低，表明该虚拟机、服务器、集群的使用体验越差，发生风险问题的可能性越高。平台支持查看评分趋势变化图，助力管理员及时识别相关问题，并提供针对性的处置建议，如当虚拟机配置不足时提示进行扩容，服务器负载过高时建议迁移部分虚拟机，以协助管理员高效解决问题。</w:t>
            </w:r>
            <w:r>
              <w:rPr>
                <w:rFonts w:eastAsia="等线" w:cs="Times New Roman"/>
                <w:color w:val="FF0000"/>
                <w:kern w:val="0"/>
                <w:sz w:val="20"/>
                <w:szCs w:val="20"/>
              </w:rPr>
              <w:t>​</w:t>
            </w:r>
            <w:r>
              <w:rPr>
                <w:rFonts w:eastAsia="等线" w:cs="Times New Roman"/>
                <w:color w:val="FF0000"/>
                <w:kern w:val="0"/>
                <w:sz w:val="20"/>
                <w:szCs w:val="20"/>
              </w:rPr>
              <w:br/>
            </w:r>
            <w:r>
              <w:rPr>
                <w:rFonts w:eastAsia="等线" w:cs="Times New Roman"/>
                <w:color w:val="FF0000"/>
                <w:kern w:val="0"/>
                <w:sz w:val="20"/>
                <w:szCs w:val="20"/>
              </w:rPr>
              <w:t>3</w:t>
            </w:r>
            <w:r>
              <w:rPr>
                <w:rFonts w:ascii="宋体" w:hAnsi="宋体" w:cs="Times New Roman" w:hint="eastAsia"/>
                <w:color w:val="FF0000"/>
                <w:kern w:val="0"/>
                <w:sz w:val="20"/>
                <w:szCs w:val="20"/>
              </w:rPr>
              <w:t>、服务器虚拟化中的分布式存储组件采用</w:t>
            </w:r>
            <w:r>
              <w:rPr>
                <w:rFonts w:eastAsia="等线" w:cs="Times New Roman"/>
                <w:color w:val="FF0000"/>
                <w:kern w:val="0"/>
                <w:sz w:val="20"/>
                <w:szCs w:val="20"/>
              </w:rPr>
              <w:t xml:space="preserve"> 2 </w:t>
            </w:r>
            <w:r>
              <w:rPr>
                <w:rFonts w:ascii="宋体" w:hAnsi="宋体" w:cs="Times New Roman" w:hint="eastAsia"/>
                <w:color w:val="FF0000"/>
                <w:kern w:val="0"/>
                <w:sz w:val="20"/>
                <w:szCs w:val="20"/>
              </w:rPr>
              <w:t>至</w:t>
            </w:r>
            <w:r>
              <w:rPr>
                <w:rFonts w:eastAsia="等线" w:cs="Times New Roman"/>
                <w:color w:val="FF0000"/>
                <w:kern w:val="0"/>
                <w:sz w:val="20"/>
                <w:szCs w:val="20"/>
              </w:rPr>
              <w:t xml:space="preserve"> 3 </w:t>
            </w:r>
            <w:r>
              <w:rPr>
                <w:rFonts w:ascii="宋体" w:hAnsi="宋体" w:cs="Times New Roman" w:hint="eastAsia"/>
                <w:color w:val="FF0000"/>
                <w:kern w:val="0"/>
                <w:sz w:val="20"/>
                <w:szCs w:val="20"/>
              </w:rPr>
              <w:t>副本机制保障数据可靠性，系统自动确保多个数据副本分布于不同服务器。此外，当分布式存储节点的磁盘或存储节点出现故障时，系统可自动进行数据重建。</w:t>
            </w:r>
            <w:r>
              <w:rPr>
                <w:rFonts w:eastAsia="等线" w:cs="Times New Roman"/>
                <w:kern w:val="0"/>
                <w:sz w:val="20"/>
                <w:szCs w:val="20"/>
              </w:rPr>
              <w:br/>
            </w:r>
            <w:r>
              <w:rPr>
                <w:rFonts w:eastAsia="等线" w:cs="Times New Roman"/>
                <w:kern w:val="0"/>
                <w:sz w:val="20"/>
                <w:szCs w:val="20"/>
              </w:rPr>
              <w:t>4</w:t>
            </w:r>
            <w:r>
              <w:rPr>
                <w:rFonts w:ascii="宋体" w:hAnsi="宋体" w:cs="Times New Roman" w:hint="eastAsia"/>
                <w:kern w:val="0"/>
                <w:sz w:val="20"/>
                <w:szCs w:val="20"/>
              </w:rPr>
              <w:t>、每个终端配一套。</w:t>
            </w:r>
          </w:p>
        </w:tc>
        <w:tc>
          <w:tcPr>
            <w:tcW w:w="262" w:type="pct"/>
            <w:tcBorders>
              <w:top w:val="nil"/>
              <w:left w:val="nil"/>
              <w:bottom w:val="single" w:sz="4" w:space="0" w:color="auto"/>
              <w:right w:val="single" w:sz="4" w:space="0" w:color="auto"/>
            </w:tcBorders>
            <w:shd w:val="clear" w:color="auto" w:fill="auto"/>
            <w:noWrap/>
            <w:vAlign w:val="center"/>
          </w:tcPr>
          <w:p w14:paraId="3CB027F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620794F">
            <w:pPr>
              <w:jc w:val="center"/>
              <w:rPr>
                <w:rFonts w:ascii="宋体" w:eastAsia="宋体" w:hAnsi="宋体" w:cs="宋体"/>
                <w:color w:val="auto"/>
              </w:rPr>
            </w:pPr>
            <w:r>
              <w:rPr>
                <w:rFonts w:ascii="宋体" w:eastAsia="宋体" w:hAnsi="宋体" w:cs="宋体" w:hint="eastAsia"/>
                <w:color w:val="auto"/>
              </w:rPr>
              <w:t>15</w:t>
            </w:r>
          </w:p>
        </w:tc>
      </w:tr>
      <w:tr w14:paraId="705B517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0035F64">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6C7BBD7E">
            <w:pPr>
              <w:jc w:val="center"/>
              <w:rPr>
                <w:rFonts w:ascii="宋体" w:eastAsia="宋体" w:hAnsi="宋体" w:cs="宋体"/>
                <w:color w:val="auto"/>
              </w:rPr>
            </w:pPr>
            <w:r>
              <w:rPr>
                <w:rFonts w:ascii="宋体" w:eastAsia="宋体" w:hAnsi="宋体" w:cs="宋体" w:hint="eastAsia"/>
                <w:color w:val="auto"/>
              </w:rPr>
              <w:t>业务数据交换系统</w:t>
            </w:r>
          </w:p>
        </w:tc>
        <w:tc>
          <w:tcPr>
            <w:tcW w:w="3390" w:type="pct"/>
            <w:tcBorders>
              <w:top w:val="nil"/>
              <w:left w:val="nil"/>
              <w:bottom w:val="single" w:sz="4" w:space="0" w:color="auto"/>
              <w:right w:val="single" w:sz="4" w:space="0" w:color="auto"/>
            </w:tcBorders>
            <w:shd w:val="clear" w:color="auto" w:fill="auto"/>
            <w:vAlign w:val="center"/>
          </w:tcPr>
          <w:p w14:paraId="2CE14860">
            <w:pPr>
              <w:rPr>
                <w:rFonts w:ascii="宋体" w:eastAsia="宋体" w:hAnsi="宋体" w:cs="宋体"/>
                <w:color w:val="auto"/>
                <w:lang w:eastAsia="zh-CN"/>
              </w:rPr>
            </w:pPr>
            <w:r>
              <w:rPr>
                <w:rFonts w:ascii="宋体" w:eastAsia="宋体" w:hAnsi="宋体" w:cs="宋体" w:hint="eastAsia"/>
                <w:color w:val="auto"/>
                <w:lang w:eastAsia="zh-CN"/>
              </w:rPr>
              <w:t>全光交换机，24个1G/2.5G/10G SFP+光口，2个40GE QSFP+光口；交换容量≥2.56Tbps/23.04Tbps，包转发率≥720Mpps/1260Mpps，支持全端口线速转发；支持网络管理中心统一管理、统一查看状态、VLAN等配置管理；支持终端识别、终端准入、安全防护及安全画像可视；支持胖瘦一体化；支持双电源模块，1个150W可插拔AC交流电源，预留一个扩展可插拔电源槽位。</w:t>
            </w:r>
          </w:p>
        </w:tc>
        <w:tc>
          <w:tcPr>
            <w:tcW w:w="262" w:type="pct"/>
            <w:tcBorders>
              <w:top w:val="nil"/>
              <w:left w:val="nil"/>
              <w:bottom w:val="single" w:sz="4" w:space="0" w:color="auto"/>
              <w:right w:val="single" w:sz="4" w:space="0" w:color="auto"/>
            </w:tcBorders>
            <w:shd w:val="clear" w:color="auto" w:fill="auto"/>
            <w:noWrap/>
            <w:vAlign w:val="center"/>
          </w:tcPr>
          <w:p w14:paraId="4783404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8547BF5">
            <w:pPr>
              <w:jc w:val="center"/>
              <w:rPr>
                <w:rFonts w:ascii="宋体" w:eastAsia="宋体" w:hAnsi="宋体" w:cs="宋体"/>
                <w:color w:val="auto"/>
              </w:rPr>
            </w:pPr>
            <w:r>
              <w:rPr>
                <w:rFonts w:ascii="宋体" w:eastAsia="宋体" w:hAnsi="宋体" w:cs="宋体" w:hint="eastAsia"/>
                <w:color w:val="auto"/>
              </w:rPr>
              <w:t xml:space="preserve">2 </w:t>
            </w:r>
          </w:p>
        </w:tc>
      </w:tr>
      <w:tr w14:paraId="6D4B6FD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881143C">
            <w:pPr>
              <w:jc w:val="center"/>
              <w:rPr>
                <w:rFonts w:ascii="宋体" w:eastAsia="宋体" w:hAnsi="宋体" w:cs="宋体"/>
                <w:color w:val="auto"/>
              </w:rPr>
            </w:pPr>
            <w:r>
              <w:rPr>
                <w:rFonts w:ascii="宋体" w:eastAsia="宋体" w:hAnsi="宋体" w:cs="宋体" w:hint="eastAsia"/>
                <w:color w:val="auto"/>
              </w:rPr>
              <w:t>5</w:t>
            </w:r>
          </w:p>
        </w:tc>
        <w:tc>
          <w:tcPr>
            <w:tcW w:w="472" w:type="pct"/>
            <w:tcBorders>
              <w:top w:val="nil"/>
              <w:left w:val="nil"/>
              <w:bottom w:val="single" w:sz="4" w:space="0" w:color="auto"/>
              <w:right w:val="single" w:sz="4" w:space="0" w:color="auto"/>
            </w:tcBorders>
            <w:shd w:val="clear" w:color="auto" w:fill="auto"/>
            <w:vAlign w:val="center"/>
          </w:tcPr>
          <w:p w14:paraId="471F8474">
            <w:pPr>
              <w:jc w:val="center"/>
              <w:rPr>
                <w:rFonts w:ascii="宋体" w:eastAsia="宋体" w:hAnsi="宋体" w:cs="宋体"/>
                <w:color w:val="auto"/>
              </w:rPr>
            </w:pPr>
            <w:r>
              <w:rPr>
                <w:rFonts w:ascii="宋体" w:eastAsia="宋体" w:hAnsi="宋体" w:cs="宋体" w:hint="eastAsia"/>
                <w:color w:val="auto"/>
              </w:rPr>
              <w:t>数据接入主机</w:t>
            </w:r>
          </w:p>
        </w:tc>
        <w:tc>
          <w:tcPr>
            <w:tcW w:w="3390" w:type="pct"/>
            <w:tcBorders>
              <w:top w:val="nil"/>
              <w:left w:val="nil"/>
              <w:bottom w:val="single" w:sz="4" w:space="0" w:color="auto"/>
              <w:right w:val="single" w:sz="4" w:space="0" w:color="auto"/>
            </w:tcBorders>
            <w:shd w:val="clear" w:color="auto" w:fill="auto"/>
            <w:vAlign w:val="center"/>
          </w:tcPr>
          <w:p w14:paraId="30E841F3">
            <w:pPr>
              <w:rPr>
                <w:rFonts w:ascii="宋体" w:eastAsia="宋体" w:hAnsi="宋体" w:cs="宋体"/>
                <w:color w:val="auto"/>
                <w:lang w:eastAsia="zh-CN"/>
              </w:rPr>
            </w:pPr>
            <w:r>
              <w:rPr>
                <w:rFonts w:ascii="宋体" w:eastAsia="宋体" w:hAnsi="宋体" w:cs="宋体" w:hint="eastAsia"/>
                <w:color w:val="auto"/>
                <w:lang w:eastAsia="zh-CN"/>
              </w:rPr>
              <w:t>24个10/100/1000Base-T自适应电口，4个万兆SFP+光口；交换容量≥672Gbps/6.72Tbps，包转发率≥171Mpps/309Mpps，支持全端口线速转发；支持NMC/vNMC/NAC/SAC统一管理、统一查看状态、VLAN等配置管理；支持终端识别、终端准入、安全防护及安全画像可视；支持胖瘦一体化；</w:t>
            </w:r>
          </w:p>
        </w:tc>
        <w:tc>
          <w:tcPr>
            <w:tcW w:w="262" w:type="pct"/>
            <w:tcBorders>
              <w:top w:val="nil"/>
              <w:left w:val="nil"/>
              <w:bottom w:val="single" w:sz="4" w:space="0" w:color="auto"/>
              <w:right w:val="single" w:sz="4" w:space="0" w:color="auto"/>
            </w:tcBorders>
            <w:shd w:val="clear" w:color="auto" w:fill="auto"/>
            <w:noWrap/>
            <w:vAlign w:val="center"/>
          </w:tcPr>
          <w:p w14:paraId="2AEE3C96">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93820A2">
            <w:pPr>
              <w:jc w:val="center"/>
              <w:rPr>
                <w:rFonts w:ascii="宋体" w:eastAsia="宋体" w:hAnsi="宋体" w:cs="宋体"/>
                <w:color w:val="auto"/>
              </w:rPr>
            </w:pPr>
            <w:r>
              <w:rPr>
                <w:rFonts w:ascii="宋体" w:eastAsia="宋体" w:hAnsi="宋体" w:cs="宋体" w:hint="eastAsia"/>
                <w:color w:val="auto"/>
              </w:rPr>
              <w:t xml:space="preserve">2 </w:t>
            </w:r>
          </w:p>
        </w:tc>
      </w:tr>
      <w:tr w14:paraId="10BE230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6F8EF1A">
            <w:pPr>
              <w:jc w:val="center"/>
              <w:rPr>
                <w:rFonts w:ascii="宋体" w:eastAsia="宋体" w:hAnsi="宋体" w:cs="宋体"/>
                <w:color w:val="auto"/>
              </w:rPr>
            </w:pPr>
            <w:r>
              <w:rPr>
                <w:rFonts w:ascii="宋体" w:eastAsia="宋体" w:hAnsi="宋体" w:cs="宋体" w:hint="eastAsia"/>
                <w:color w:val="auto"/>
              </w:rPr>
              <w:t>6</w:t>
            </w:r>
          </w:p>
        </w:tc>
        <w:tc>
          <w:tcPr>
            <w:tcW w:w="472" w:type="pct"/>
            <w:tcBorders>
              <w:top w:val="nil"/>
              <w:left w:val="nil"/>
              <w:bottom w:val="single" w:sz="4" w:space="0" w:color="auto"/>
              <w:right w:val="single" w:sz="4" w:space="0" w:color="auto"/>
            </w:tcBorders>
            <w:shd w:val="clear" w:color="auto" w:fill="auto"/>
            <w:vAlign w:val="center"/>
          </w:tcPr>
          <w:p w14:paraId="67B06750">
            <w:pPr>
              <w:jc w:val="center"/>
              <w:rPr>
                <w:rFonts w:ascii="宋体" w:eastAsia="宋体" w:hAnsi="宋体" w:cs="宋体"/>
                <w:color w:val="auto"/>
              </w:rPr>
            </w:pPr>
            <w:r>
              <w:rPr>
                <w:rFonts w:ascii="宋体" w:eastAsia="宋体" w:hAnsi="宋体" w:cs="宋体" w:hint="eastAsia"/>
                <w:color w:val="auto"/>
              </w:rPr>
              <w:t>机柜</w:t>
            </w:r>
          </w:p>
        </w:tc>
        <w:tc>
          <w:tcPr>
            <w:tcW w:w="3390" w:type="pct"/>
            <w:tcBorders>
              <w:top w:val="nil"/>
              <w:left w:val="nil"/>
              <w:bottom w:val="single" w:sz="4" w:space="0" w:color="auto"/>
              <w:right w:val="single" w:sz="4" w:space="0" w:color="auto"/>
            </w:tcBorders>
            <w:shd w:val="clear" w:color="auto" w:fill="auto"/>
            <w:vAlign w:val="center"/>
          </w:tcPr>
          <w:p w14:paraId="0D712D0A">
            <w:pPr>
              <w:rPr>
                <w:rFonts w:ascii="宋体" w:eastAsia="宋体" w:hAnsi="宋体" w:cs="宋体"/>
                <w:color w:val="auto"/>
                <w:lang w:eastAsia="zh-CN"/>
              </w:rPr>
            </w:pPr>
            <w:r>
              <w:rPr>
                <w:rFonts w:ascii="宋体" w:eastAsia="宋体" w:hAnsi="宋体" w:cs="宋体" w:hint="eastAsia"/>
                <w:color w:val="auto"/>
                <w:lang w:eastAsia="zh-CN"/>
              </w:rPr>
              <w:t>42U标准服务器机柜，柜体尺寸宽≥600深≥1200高≥2019,配≥8位10APDU</w:t>
            </w:r>
          </w:p>
        </w:tc>
        <w:tc>
          <w:tcPr>
            <w:tcW w:w="262" w:type="pct"/>
            <w:tcBorders>
              <w:top w:val="nil"/>
              <w:left w:val="nil"/>
              <w:bottom w:val="single" w:sz="4" w:space="0" w:color="auto"/>
              <w:right w:val="single" w:sz="4" w:space="0" w:color="auto"/>
            </w:tcBorders>
            <w:shd w:val="clear" w:color="auto" w:fill="auto"/>
            <w:noWrap/>
            <w:vAlign w:val="center"/>
          </w:tcPr>
          <w:p w14:paraId="6E642AB0">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3C40B6BE">
            <w:pPr>
              <w:jc w:val="center"/>
              <w:rPr>
                <w:rFonts w:ascii="宋体" w:eastAsia="宋体" w:hAnsi="宋体" w:cs="宋体"/>
                <w:color w:val="auto"/>
              </w:rPr>
            </w:pPr>
            <w:r>
              <w:rPr>
                <w:rFonts w:ascii="宋体" w:eastAsia="宋体" w:hAnsi="宋体" w:cs="宋体" w:hint="eastAsia"/>
                <w:color w:val="auto"/>
              </w:rPr>
              <w:t xml:space="preserve">1 </w:t>
            </w:r>
          </w:p>
        </w:tc>
      </w:tr>
      <w:tr w14:paraId="42CB046F">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633A114">
            <w:pPr>
              <w:jc w:val="center"/>
              <w:rPr>
                <w:rFonts w:ascii="宋体" w:eastAsia="宋体" w:hAnsi="宋体" w:cs="宋体"/>
                <w:b/>
                <w:bCs/>
                <w:color w:val="auto"/>
              </w:rPr>
            </w:pPr>
            <w:r>
              <w:rPr>
                <w:rFonts w:ascii="宋体" w:eastAsia="宋体" w:hAnsi="宋体" w:cs="宋体" w:hint="eastAsia"/>
                <w:b/>
                <w:bCs/>
                <w:color w:val="auto"/>
              </w:rPr>
              <w:t>（五）</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339FE1C6">
            <w:pPr>
              <w:rPr>
                <w:rFonts w:ascii="宋体" w:eastAsia="宋体" w:hAnsi="宋体" w:cs="宋体"/>
                <w:b/>
                <w:bCs/>
                <w:color w:val="auto"/>
                <w:lang w:eastAsia="zh-CN"/>
              </w:rPr>
            </w:pPr>
            <w:r>
              <w:rPr>
                <w:rFonts w:ascii="宋体" w:eastAsia="宋体" w:hAnsi="宋体" w:cs="宋体" w:hint="eastAsia"/>
                <w:b/>
                <w:bCs/>
                <w:color w:val="auto"/>
                <w:lang w:eastAsia="zh-CN"/>
              </w:rPr>
              <w:t>人影作业指挥及业务综合监测平台升级</w:t>
            </w:r>
          </w:p>
        </w:tc>
        <w:tc>
          <w:tcPr>
            <w:tcW w:w="262" w:type="pct"/>
            <w:tcBorders>
              <w:top w:val="nil"/>
              <w:left w:val="nil"/>
              <w:bottom w:val="single" w:sz="4" w:space="0" w:color="auto"/>
              <w:right w:val="single" w:sz="4" w:space="0" w:color="auto"/>
            </w:tcBorders>
            <w:shd w:val="clear" w:color="auto" w:fill="auto"/>
            <w:noWrap/>
            <w:vAlign w:val="center"/>
          </w:tcPr>
          <w:p w14:paraId="323192D6">
            <w:pPr>
              <w:jc w:val="cente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noWrap/>
            <w:vAlign w:val="center"/>
          </w:tcPr>
          <w:p w14:paraId="62EE5CDF">
            <w:pPr>
              <w:jc w:val="center"/>
              <w:rPr>
                <w:rFonts w:ascii="宋体" w:eastAsia="宋体" w:hAnsi="宋体" w:cs="宋体"/>
                <w:b/>
                <w:bCs/>
                <w:color w:val="auto"/>
                <w:lang w:eastAsia="zh-CN"/>
              </w:rPr>
            </w:pPr>
          </w:p>
        </w:tc>
      </w:tr>
      <w:tr w14:paraId="5546C451">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083D675">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5E4DB5F3">
            <w:pPr>
              <w:jc w:val="center"/>
              <w:rPr>
                <w:rFonts w:ascii="宋体" w:eastAsia="宋体" w:hAnsi="宋体" w:cs="宋体"/>
                <w:color w:val="auto"/>
              </w:rPr>
            </w:pPr>
            <w:r>
              <w:rPr>
                <w:rFonts w:ascii="宋体" w:eastAsia="宋体" w:hAnsi="宋体" w:cs="宋体" w:hint="eastAsia"/>
                <w:color w:val="auto"/>
              </w:rPr>
              <w:t>4席位弧形指挥操作台</w:t>
            </w:r>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14:paraId="25B8CE52">
            <w:pPr>
              <w:keepNext w:val="0"/>
              <w:keepLines w:val="0"/>
              <w:pageBreakBefore w:val="0"/>
              <w:kinsoku/>
              <w:overflowPunct/>
              <w:topLinePunct w:val="0"/>
              <w:autoSpaceDE/>
              <w:autoSpaceDN/>
              <w:bidi w:val="0"/>
              <w:adjustRightInd/>
              <w:snapToGrid/>
              <w:spacing w:line="240" w:lineRule="auto"/>
              <w:rPr>
                <w:rFonts w:ascii="宋体" w:eastAsia="宋体" w:hAnsi="宋体" w:cs="宋体"/>
                <w:color w:val="auto"/>
                <w:lang w:eastAsia="zh-CN"/>
              </w:rPr>
            </w:pPr>
            <w:r>
              <w:rPr>
                <w:rFonts w:ascii="宋体" w:eastAsia="宋体" w:hAnsi="宋体" w:cs="宋体" w:hint="eastAsia"/>
                <w:color w:val="auto"/>
                <w:lang w:eastAsia="zh-CN"/>
              </w:rPr>
              <w:t>1、</w:t>
            </w:r>
            <w:r>
              <w:rPr>
                <w:rFonts w:ascii="宋体" w:hAnsi="宋体" w:cs="宋体" w:hint="eastAsia"/>
                <w:color w:val="FF0000"/>
              </w:rPr>
              <w:t xml:space="preserve">尺寸4800*1000*750（935）mm </w:t>
            </w:r>
            <w:r>
              <w:rPr>
                <w:rFonts w:ascii="宋体" w:eastAsia="宋体" w:hAnsi="宋体" w:cs="宋体" w:hint="eastAsia"/>
                <w:color w:val="FF0000"/>
                <w:lang w:val="en-US" w:eastAsia="zh-CN"/>
              </w:rPr>
              <w:t xml:space="preserve"> </w:t>
            </w:r>
            <w:r>
              <w:rPr>
                <w:rFonts w:ascii="宋体" w:eastAsia="宋体" w:hAnsi="宋体" w:cs="宋体" w:hint="eastAsia"/>
                <w:color w:val="FF0000"/>
                <w:lang w:eastAsia="zh-CN"/>
              </w:rPr>
              <w:t>4席位背靠背操作台工位</w:t>
            </w:r>
            <w:r>
              <w:rPr>
                <w:rFonts w:ascii="宋体" w:eastAsia="宋体" w:hAnsi="宋体" w:cs="宋体" w:hint="eastAsia"/>
                <w:color w:val="auto"/>
                <w:lang w:eastAsia="zh-CN"/>
              </w:rPr>
              <w:br/>
            </w:r>
            <w:r>
              <w:rPr>
                <w:rFonts w:ascii="宋体" w:hAnsi="宋体" w:cs="宋体" w:hint="eastAsia"/>
                <w:color w:val="FF0000"/>
              </w:rPr>
              <w:t>2、主体框架结构中主承重结构采用2.0mm钢板加工，一般受力配件采用1.5mm钢板钣金加工；保持整体控制台通透度和稳定性，框架结构预留横向及竖向的强、弱电线槽，支持电缆的集中管理；</w:t>
            </w:r>
            <w:r>
              <w:rPr>
                <w:rFonts w:ascii="宋体" w:eastAsia="宋体" w:hAnsi="宋体" w:cs="宋体" w:hint="eastAsia"/>
                <w:color w:val="auto"/>
                <w:lang w:eastAsia="zh-CN"/>
              </w:rPr>
              <w:br/>
            </w:r>
            <w:r>
              <w:rPr>
                <w:rFonts w:ascii="宋体" w:hAnsi="宋体" w:cs="宋体" w:hint="eastAsia"/>
                <w:color w:val="FF0000"/>
              </w:rPr>
              <w:t>3、台面板采用18mm抗倍特板材，可根据具体需求开孔</w:t>
            </w:r>
            <w:r>
              <w:rPr>
                <w:rFonts w:ascii="宋体" w:eastAsia="宋体" w:hAnsi="宋体" w:cs="宋体" w:hint="eastAsia"/>
                <w:color w:val="FF0000"/>
                <w:lang w:eastAsia="zh-CN"/>
              </w:rPr>
              <w:t>，台面边缘为圆弧形；</w:t>
            </w:r>
            <w:r>
              <w:rPr>
                <w:rFonts w:ascii="宋体" w:eastAsia="宋体" w:hAnsi="宋体" w:cs="宋体" w:hint="eastAsia"/>
                <w:color w:val="auto"/>
                <w:lang w:eastAsia="zh-CN"/>
              </w:rPr>
              <w:br/>
            </w:r>
            <w:r>
              <w:rPr>
                <w:rFonts w:ascii="宋体" w:eastAsia="宋体" w:hAnsi="宋体" w:cs="宋体" w:hint="eastAsia"/>
                <w:color w:val="auto"/>
                <w:lang w:eastAsia="zh-CN"/>
              </w:rPr>
              <w:t>4、操控台在不同位置根据人体工学原理设置相应毛刷过线，做到隐藏式走线，方便操作人员使用。</w:t>
            </w:r>
            <w:r>
              <w:rPr>
                <w:rFonts w:ascii="宋体" w:eastAsia="宋体" w:hAnsi="宋体" w:cs="宋体" w:hint="eastAsia"/>
                <w:color w:val="auto"/>
                <w:lang w:eastAsia="zh-CN"/>
              </w:rPr>
              <w:br/>
            </w:r>
            <w:r>
              <w:rPr>
                <w:rFonts w:ascii="宋体" w:eastAsia="宋体" w:hAnsi="宋体" w:cs="宋体" w:hint="eastAsia"/>
                <w:color w:val="auto"/>
                <w:lang w:eastAsia="zh-CN"/>
              </w:rPr>
              <w:t>5、操控台前后门板均采用钢制门板+静电喷塑；</w:t>
            </w:r>
            <w:r>
              <w:rPr>
                <w:rFonts w:ascii="宋体" w:eastAsia="宋体" w:hAnsi="宋体" w:cs="宋体" w:hint="eastAsia"/>
                <w:color w:val="auto"/>
                <w:lang w:eastAsia="zh-CN"/>
              </w:rPr>
              <w:br/>
            </w:r>
            <w:r>
              <w:rPr>
                <w:rFonts w:ascii="宋体" w:eastAsia="宋体" w:hAnsi="宋体" w:cs="宋体" w:hint="eastAsia"/>
                <w:color w:val="auto"/>
                <w:lang w:eastAsia="zh-CN"/>
              </w:rPr>
              <w:t>6、要求工作台高度为750mm；底部需安装调节脚以便微调高度；主体框架下部应采用可调整水平的固定脚支撑；</w:t>
            </w:r>
            <w:r>
              <w:rPr>
                <w:rFonts w:ascii="宋体" w:eastAsia="宋体" w:hAnsi="宋体" w:cs="宋体" w:hint="eastAsia"/>
                <w:color w:val="auto"/>
                <w:lang w:eastAsia="zh-CN"/>
              </w:rPr>
              <w:br/>
            </w:r>
            <w:r>
              <w:rPr>
                <w:rFonts w:ascii="宋体" w:eastAsia="宋体" w:hAnsi="宋体" w:cs="宋体" w:hint="eastAsia"/>
                <w:color w:val="auto"/>
                <w:lang w:eastAsia="zh-CN"/>
              </w:rPr>
              <w:t>7、侧板及型材上方下方带亚克力以及灯光，设计符合现场环境，内嵌设备形成独特风格，工位上方带控制设备开关；</w:t>
            </w:r>
            <w:r>
              <w:rPr>
                <w:rFonts w:ascii="宋体" w:eastAsia="宋体" w:hAnsi="宋体" w:cs="宋体" w:hint="eastAsia"/>
                <w:color w:val="auto"/>
                <w:lang w:eastAsia="zh-CN"/>
              </w:rPr>
              <w:br/>
            </w:r>
            <w:r>
              <w:rPr>
                <w:rFonts w:ascii="宋体" w:eastAsia="宋体" w:hAnsi="宋体" w:cs="宋体" w:hint="eastAsia"/>
                <w:color w:val="auto"/>
                <w:lang w:eastAsia="zh-CN"/>
              </w:rPr>
              <w:t>8、配置相应键盘托盘，主机托盘。</w:t>
            </w:r>
          </w:p>
        </w:tc>
        <w:tc>
          <w:tcPr>
            <w:tcW w:w="262" w:type="pct"/>
            <w:tcBorders>
              <w:top w:val="nil"/>
              <w:left w:val="nil"/>
              <w:bottom w:val="single" w:sz="4" w:space="0" w:color="auto"/>
              <w:right w:val="single" w:sz="4" w:space="0" w:color="auto"/>
            </w:tcBorders>
            <w:shd w:val="clear" w:color="auto" w:fill="auto"/>
            <w:noWrap/>
            <w:vAlign w:val="center"/>
          </w:tcPr>
          <w:p w14:paraId="1BD64DEC">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FEB543F">
            <w:pPr>
              <w:jc w:val="center"/>
              <w:rPr>
                <w:rFonts w:ascii="宋体" w:eastAsia="宋体" w:hAnsi="宋体" w:cs="宋体"/>
                <w:color w:val="auto"/>
              </w:rPr>
            </w:pPr>
            <w:r>
              <w:rPr>
                <w:rFonts w:ascii="宋体" w:eastAsia="宋体" w:hAnsi="宋体" w:cs="宋体" w:hint="eastAsia"/>
                <w:color w:val="auto"/>
              </w:rPr>
              <w:t xml:space="preserve">1 </w:t>
            </w:r>
          </w:p>
        </w:tc>
      </w:tr>
      <w:tr w14:paraId="5FB974AE">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BF6F302">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7594ED05">
            <w:pPr>
              <w:jc w:val="center"/>
              <w:rPr>
                <w:rFonts w:ascii="宋体" w:eastAsia="宋体" w:hAnsi="宋体" w:cs="宋体"/>
                <w:color w:val="auto"/>
              </w:rPr>
            </w:pPr>
            <w:r>
              <w:rPr>
                <w:rFonts w:ascii="宋体" w:eastAsia="宋体" w:hAnsi="宋体" w:cs="宋体" w:hint="eastAsia"/>
                <w:color w:val="auto"/>
              </w:rPr>
              <w:t>操作席坐椅</w:t>
            </w:r>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14:paraId="7287F181">
            <w:pPr>
              <w:rPr>
                <w:rFonts w:ascii="宋体" w:eastAsia="宋体" w:hAnsi="宋体" w:cs="宋体"/>
                <w:color w:val="auto"/>
                <w:lang w:eastAsia="zh-CN"/>
              </w:rPr>
            </w:pPr>
            <w:r>
              <w:rPr>
                <w:rFonts w:ascii="宋体" w:eastAsia="宋体" w:hAnsi="宋体" w:cs="宋体" w:hint="eastAsia"/>
                <w:color w:val="auto"/>
                <w:lang w:eastAsia="zh-CN"/>
              </w:rPr>
              <w:t>1、尼龙黑色背框，升降头枕带衣架；</w:t>
            </w:r>
            <w:r>
              <w:rPr>
                <w:rFonts w:ascii="宋体" w:eastAsia="宋体" w:hAnsi="宋体" w:cs="宋体" w:hint="eastAsia"/>
                <w:color w:val="auto"/>
                <w:lang w:eastAsia="zh-CN"/>
              </w:rPr>
              <w:br/>
            </w:r>
            <w:r>
              <w:rPr>
                <w:rFonts w:ascii="宋体" w:eastAsia="宋体" w:hAnsi="宋体" w:cs="宋体" w:hint="eastAsia"/>
                <w:color w:val="auto"/>
                <w:lang w:eastAsia="zh-CN"/>
              </w:rPr>
              <w:t>2、升降扶手，背框带固定腰靠；</w:t>
            </w:r>
            <w:r>
              <w:rPr>
                <w:rFonts w:ascii="宋体" w:eastAsia="宋体" w:hAnsi="宋体" w:cs="宋体" w:hint="eastAsia"/>
                <w:color w:val="auto"/>
                <w:lang w:eastAsia="zh-CN"/>
              </w:rPr>
              <w:br/>
            </w:r>
            <w:r>
              <w:rPr>
                <w:rFonts w:ascii="宋体" w:eastAsia="宋体" w:hAnsi="宋体" w:cs="宋体" w:hint="eastAsia"/>
                <w:color w:val="auto"/>
                <w:lang w:eastAsia="zh-CN"/>
              </w:rPr>
              <w:t>3、双层加厚背网，弹力座布；</w:t>
            </w:r>
            <w:r>
              <w:rPr>
                <w:rFonts w:ascii="宋体" w:eastAsia="宋体" w:hAnsi="宋体" w:cs="宋体" w:hint="eastAsia"/>
                <w:color w:val="auto"/>
                <w:lang w:eastAsia="zh-CN"/>
              </w:rPr>
              <w:br/>
            </w:r>
            <w:r>
              <w:rPr>
                <w:rFonts w:ascii="宋体" w:eastAsia="宋体" w:hAnsi="宋体" w:cs="宋体" w:hint="eastAsia"/>
                <w:color w:val="auto"/>
                <w:lang w:eastAsia="zh-CN"/>
              </w:rPr>
              <w:t xml:space="preserve">4、定型棉坐垫带底壳；                       </w:t>
            </w:r>
            <w:r>
              <w:rPr>
                <w:rFonts w:ascii="宋体" w:eastAsia="宋体" w:hAnsi="宋体" w:cs="宋体" w:hint="eastAsia"/>
                <w:color w:val="auto"/>
                <w:lang w:eastAsia="zh-CN"/>
              </w:rPr>
              <w:br/>
            </w:r>
            <w:r>
              <w:rPr>
                <w:rFonts w:ascii="宋体" w:eastAsia="宋体" w:hAnsi="宋体" w:cs="宋体" w:hint="eastAsia"/>
                <w:color w:val="auto"/>
                <w:lang w:eastAsia="zh-CN"/>
              </w:rPr>
              <w:t>5、3.0MM加厚三挡锁定底盘；</w:t>
            </w:r>
            <w:r>
              <w:rPr>
                <w:rFonts w:ascii="宋体" w:eastAsia="宋体" w:hAnsi="宋体" w:cs="宋体" w:hint="eastAsia"/>
                <w:color w:val="auto"/>
                <w:lang w:eastAsia="zh-CN"/>
              </w:rPr>
              <w:br/>
            </w:r>
            <w:r>
              <w:rPr>
                <w:rFonts w:ascii="宋体" w:eastAsia="宋体" w:hAnsi="宋体" w:cs="宋体" w:hint="eastAsia"/>
                <w:color w:val="auto"/>
                <w:lang w:eastAsia="zh-CN"/>
              </w:rPr>
              <w:t>6、3级100拉5黑色气杆；</w:t>
            </w:r>
            <w:r>
              <w:rPr>
                <w:rFonts w:ascii="宋体" w:eastAsia="宋体" w:hAnsi="宋体" w:cs="宋体" w:hint="eastAsia"/>
                <w:color w:val="auto"/>
                <w:lang w:eastAsia="zh-CN"/>
              </w:rPr>
              <w:br/>
            </w:r>
            <w:r>
              <w:rPr>
                <w:rFonts w:ascii="宋体" w:eastAsia="宋体" w:hAnsi="宋体" w:cs="宋体" w:hint="eastAsia"/>
                <w:color w:val="auto"/>
                <w:lang w:eastAsia="zh-CN"/>
              </w:rPr>
              <w:t>7、340尼龙脚，5.5寸尼龙轮。</w:t>
            </w:r>
          </w:p>
        </w:tc>
        <w:tc>
          <w:tcPr>
            <w:tcW w:w="262" w:type="pct"/>
            <w:tcBorders>
              <w:top w:val="nil"/>
              <w:left w:val="nil"/>
              <w:bottom w:val="single" w:sz="4" w:space="0" w:color="auto"/>
              <w:right w:val="single" w:sz="4" w:space="0" w:color="auto"/>
            </w:tcBorders>
            <w:shd w:val="clear" w:color="auto" w:fill="auto"/>
            <w:noWrap/>
            <w:vAlign w:val="center"/>
          </w:tcPr>
          <w:p w14:paraId="02051693">
            <w:pPr>
              <w:jc w:val="center"/>
              <w:rPr>
                <w:rFonts w:ascii="宋体" w:eastAsia="宋体" w:hAnsi="宋体" w:cs="宋体"/>
                <w:color w:val="auto"/>
              </w:rPr>
            </w:pPr>
            <w:r>
              <w:rPr>
                <w:rFonts w:ascii="宋体" w:eastAsia="宋体" w:hAnsi="宋体" w:cs="宋体" w:hint="eastAsia"/>
                <w:color w:val="auto"/>
              </w:rPr>
              <w:t>把</w:t>
            </w:r>
          </w:p>
        </w:tc>
        <w:tc>
          <w:tcPr>
            <w:tcW w:w="366" w:type="pct"/>
            <w:tcBorders>
              <w:top w:val="nil"/>
              <w:left w:val="nil"/>
              <w:bottom w:val="single" w:sz="4" w:space="0" w:color="auto"/>
              <w:right w:val="single" w:sz="4" w:space="0" w:color="auto"/>
            </w:tcBorders>
            <w:shd w:val="clear" w:color="auto" w:fill="auto"/>
            <w:vAlign w:val="center"/>
          </w:tcPr>
          <w:p w14:paraId="4A8081E7">
            <w:pPr>
              <w:jc w:val="center"/>
              <w:rPr>
                <w:rFonts w:ascii="宋体" w:eastAsia="宋体" w:hAnsi="宋体" w:cs="宋体"/>
                <w:color w:val="auto"/>
              </w:rPr>
            </w:pPr>
            <w:r>
              <w:rPr>
                <w:rFonts w:ascii="宋体" w:eastAsia="宋体" w:hAnsi="宋体" w:cs="宋体" w:hint="eastAsia"/>
                <w:color w:val="auto"/>
              </w:rPr>
              <w:t>4</w:t>
            </w:r>
          </w:p>
        </w:tc>
      </w:tr>
      <w:tr w14:paraId="724AC207">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E15E271">
            <w:pPr>
              <w:jc w:val="center"/>
              <w:rPr>
                <w:rFonts w:ascii="宋体" w:eastAsia="宋体" w:hAnsi="宋体" w:cs="宋体"/>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6BCC2802">
            <w:pPr>
              <w:jc w:val="center"/>
              <w:rPr>
                <w:rFonts w:ascii="宋体" w:eastAsia="宋体" w:hAnsi="宋体" w:cs="宋体"/>
                <w:color w:val="auto"/>
              </w:rPr>
            </w:pPr>
            <w:r>
              <w:rPr>
                <w:rFonts w:ascii="宋体" w:eastAsia="宋体" w:hAnsi="宋体" w:cs="宋体" w:hint="eastAsia"/>
                <w:color w:val="auto"/>
              </w:rPr>
              <w:t>显示器双支臂</w:t>
            </w:r>
          </w:p>
        </w:tc>
        <w:tc>
          <w:tcPr>
            <w:tcW w:w="3390" w:type="pct"/>
            <w:tcBorders>
              <w:top w:val="nil"/>
              <w:left w:val="nil"/>
              <w:bottom w:val="single" w:sz="4" w:space="0" w:color="auto"/>
              <w:right w:val="single" w:sz="4" w:space="0" w:color="auto"/>
            </w:tcBorders>
            <w:shd w:val="clear" w:color="auto" w:fill="auto"/>
            <w:vAlign w:val="center"/>
          </w:tcPr>
          <w:p w14:paraId="19215F9C">
            <w:pPr>
              <w:rPr>
                <w:rFonts w:ascii="宋体" w:eastAsia="宋体" w:hAnsi="宋体" w:cs="宋体"/>
                <w:color w:val="auto"/>
                <w:lang w:eastAsia="zh-CN"/>
              </w:rPr>
            </w:pPr>
            <w:r>
              <w:rPr>
                <w:rFonts w:ascii="宋体" w:eastAsia="宋体" w:hAnsi="宋体" w:cs="宋体" w:hint="eastAsia"/>
                <w:color w:val="auto"/>
                <w:lang w:eastAsia="zh-CN"/>
              </w:rPr>
              <w:t>采用人体工学设计,抬高显示器,满足脊椎生理曲线,减少俯趴状态下对颈椎的压迫。支架五轴联动,屏幕任意姿态随心调整。可支持显示器尺寸范围为17-30，左右调节角度±90°，上下倾仰角度-85°至+15°、可悬挂至控制台后背墙铝型材挂板上，承重范围：3- 11kg、升降范围：285mm、支架长度：600mm</w:t>
            </w:r>
          </w:p>
        </w:tc>
        <w:tc>
          <w:tcPr>
            <w:tcW w:w="262" w:type="pct"/>
            <w:tcBorders>
              <w:top w:val="nil"/>
              <w:left w:val="nil"/>
              <w:bottom w:val="single" w:sz="4" w:space="0" w:color="auto"/>
              <w:right w:val="single" w:sz="4" w:space="0" w:color="auto"/>
            </w:tcBorders>
            <w:shd w:val="clear" w:color="auto" w:fill="auto"/>
            <w:noWrap/>
            <w:vAlign w:val="center"/>
          </w:tcPr>
          <w:p w14:paraId="7603C95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8528669">
            <w:pPr>
              <w:jc w:val="center"/>
              <w:rPr>
                <w:rFonts w:ascii="宋体" w:eastAsia="宋体" w:hAnsi="宋体" w:cs="宋体"/>
                <w:color w:val="auto"/>
              </w:rPr>
            </w:pPr>
            <w:r>
              <w:rPr>
                <w:rFonts w:ascii="宋体" w:eastAsia="宋体" w:hAnsi="宋体" w:cs="宋体" w:hint="eastAsia"/>
                <w:color w:val="auto"/>
              </w:rPr>
              <w:t>4</w:t>
            </w:r>
          </w:p>
        </w:tc>
      </w:tr>
      <w:tr w14:paraId="774F2881">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CFEB26F">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4F3B33CF">
            <w:pPr>
              <w:jc w:val="center"/>
              <w:rPr>
                <w:rFonts w:ascii="宋体" w:eastAsia="宋体" w:hAnsi="宋体" w:cs="宋体"/>
                <w:color w:val="auto"/>
              </w:rPr>
            </w:pPr>
            <w:r>
              <w:rPr>
                <w:rFonts w:ascii="宋体" w:eastAsia="宋体" w:hAnsi="宋体" w:cs="宋体" w:hint="eastAsia"/>
                <w:color w:val="auto"/>
              </w:rPr>
              <w:t>单屏显示器</w:t>
            </w:r>
          </w:p>
        </w:tc>
        <w:tc>
          <w:tcPr>
            <w:tcW w:w="3390" w:type="pct"/>
            <w:tcBorders>
              <w:top w:val="nil"/>
              <w:left w:val="nil"/>
              <w:bottom w:val="single" w:sz="4" w:space="0" w:color="auto"/>
              <w:right w:val="single" w:sz="4" w:space="0" w:color="auto"/>
            </w:tcBorders>
            <w:shd w:val="clear" w:color="auto" w:fill="auto"/>
            <w:vAlign w:val="center"/>
          </w:tcPr>
          <w:p w14:paraId="4615FD45">
            <w:pPr>
              <w:rPr>
                <w:rFonts w:ascii="宋体" w:eastAsia="宋体" w:hAnsi="宋体" w:cs="宋体"/>
                <w:color w:val="auto"/>
                <w:lang w:eastAsia="zh-CN"/>
              </w:rPr>
            </w:pPr>
            <w:r>
              <w:rPr>
                <w:rFonts w:ascii="宋体" w:eastAsia="宋体" w:hAnsi="宋体" w:cs="宋体" w:hint="eastAsia"/>
                <w:color w:val="auto"/>
                <w:lang w:eastAsia="zh-CN"/>
              </w:rPr>
              <w:t>单屏弧形显示器27寸，2K及以上分辨率，支臂/表面经过耐磨电喷处理，耐脏、使用寿命长</w:t>
            </w:r>
          </w:p>
        </w:tc>
        <w:tc>
          <w:tcPr>
            <w:tcW w:w="262" w:type="pct"/>
            <w:tcBorders>
              <w:top w:val="nil"/>
              <w:left w:val="nil"/>
              <w:bottom w:val="single" w:sz="4" w:space="0" w:color="auto"/>
              <w:right w:val="single" w:sz="4" w:space="0" w:color="auto"/>
            </w:tcBorders>
            <w:shd w:val="clear" w:color="auto" w:fill="auto"/>
            <w:noWrap/>
            <w:vAlign w:val="center"/>
          </w:tcPr>
          <w:p w14:paraId="603D2E4D">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DBDECCB">
            <w:pPr>
              <w:jc w:val="center"/>
              <w:rPr>
                <w:rFonts w:ascii="宋体" w:eastAsia="宋体" w:hAnsi="宋体" w:cs="宋体"/>
                <w:color w:val="auto"/>
              </w:rPr>
            </w:pPr>
            <w:r>
              <w:rPr>
                <w:rFonts w:ascii="宋体" w:eastAsia="宋体" w:hAnsi="宋体" w:cs="宋体" w:hint="eastAsia"/>
                <w:color w:val="auto"/>
              </w:rPr>
              <w:t>8</w:t>
            </w:r>
          </w:p>
        </w:tc>
      </w:tr>
      <w:tr w14:paraId="0CA6CB7C">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0CA909C">
            <w:pPr>
              <w:jc w:val="center"/>
              <w:rPr>
                <w:rFonts w:ascii="宋体" w:eastAsia="宋体" w:hAnsi="宋体" w:cs="宋体"/>
                <w:color w:val="auto"/>
              </w:rPr>
            </w:pPr>
            <w:r>
              <w:rPr>
                <w:rFonts w:ascii="宋体" w:eastAsia="宋体" w:hAnsi="宋体" w:cs="宋体" w:hint="eastAsia"/>
                <w:color w:val="auto"/>
              </w:rPr>
              <w:t>5</w:t>
            </w:r>
          </w:p>
        </w:tc>
        <w:tc>
          <w:tcPr>
            <w:tcW w:w="472" w:type="pct"/>
            <w:tcBorders>
              <w:top w:val="nil"/>
              <w:left w:val="nil"/>
              <w:bottom w:val="single" w:sz="4" w:space="0" w:color="auto"/>
              <w:right w:val="single" w:sz="4" w:space="0" w:color="auto"/>
            </w:tcBorders>
            <w:shd w:val="clear" w:color="auto" w:fill="auto"/>
            <w:vAlign w:val="center"/>
          </w:tcPr>
          <w:p w14:paraId="2F8A612E">
            <w:pPr>
              <w:jc w:val="center"/>
              <w:rPr>
                <w:rFonts w:ascii="宋体" w:eastAsia="宋体" w:hAnsi="宋体" w:cs="宋体"/>
                <w:color w:val="auto"/>
              </w:rPr>
            </w:pPr>
            <w:r>
              <w:rPr>
                <w:rFonts w:ascii="宋体" w:eastAsia="宋体" w:hAnsi="宋体" w:cs="宋体" w:hint="eastAsia"/>
                <w:color w:val="auto"/>
              </w:rPr>
              <w:t>控制台信息盒</w:t>
            </w:r>
          </w:p>
        </w:tc>
        <w:tc>
          <w:tcPr>
            <w:tcW w:w="3390" w:type="pct"/>
            <w:tcBorders>
              <w:top w:val="nil"/>
              <w:left w:val="nil"/>
              <w:bottom w:val="single" w:sz="4" w:space="0" w:color="auto"/>
              <w:right w:val="single" w:sz="4" w:space="0" w:color="auto"/>
            </w:tcBorders>
            <w:shd w:val="clear" w:color="auto" w:fill="auto"/>
            <w:vAlign w:val="center"/>
          </w:tcPr>
          <w:p w14:paraId="09AE76C7">
            <w:pPr>
              <w:rPr>
                <w:rFonts w:ascii="宋体" w:eastAsia="宋体" w:hAnsi="宋体" w:cs="宋体"/>
                <w:color w:val="auto"/>
                <w:lang w:eastAsia="zh-CN"/>
              </w:rPr>
            </w:pPr>
            <w:r>
              <w:rPr>
                <w:rFonts w:ascii="宋体" w:hAnsi="宋体" w:cs="宋体" w:hint="eastAsia"/>
                <w:color w:val="FF0000"/>
              </w:rPr>
              <w:t>接口类型：多功能电源、网络插口、HDMI接口、USB模块对接不需焊线，接口模块均是国内知名品牌，材质为铝合金 拉丝工艺 颜色可选黑色 银色等。</w:t>
            </w:r>
          </w:p>
        </w:tc>
        <w:tc>
          <w:tcPr>
            <w:tcW w:w="262" w:type="pct"/>
            <w:tcBorders>
              <w:top w:val="nil"/>
              <w:left w:val="nil"/>
              <w:bottom w:val="single" w:sz="4" w:space="0" w:color="auto"/>
              <w:right w:val="single" w:sz="4" w:space="0" w:color="auto"/>
            </w:tcBorders>
            <w:shd w:val="clear" w:color="auto" w:fill="auto"/>
            <w:noWrap/>
            <w:vAlign w:val="center"/>
          </w:tcPr>
          <w:p w14:paraId="2E77C9FF">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0335F4C">
            <w:pPr>
              <w:jc w:val="center"/>
              <w:rPr>
                <w:rFonts w:ascii="宋体" w:eastAsia="宋体" w:hAnsi="宋体" w:cs="宋体"/>
                <w:color w:val="auto"/>
              </w:rPr>
            </w:pPr>
            <w:r>
              <w:rPr>
                <w:rFonts w:ascii="宋体" w:eastAsia="宋体" w:hAnsi="宋体" w:cs="宋体" w:hint="eastAsia"/>
                <w:color w:val="auto"/>
              </w:rPr>
              <w:t xml:space="preserve">4 </w:t>
            </w:r>
          </w:p>
        </w:tc>
      </w:tr>
      <w:tr w14:paraId="07680A5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86AB956">
            <w:pPr>
              <w:jc w:val="center"/>
              <w:rPr>
                <w:rFonts w:ascii="宋体" w:eastAsia="宋体" w:hAnsi="宋体" w:cs="宋体"/>
                <w:color w:val="auto"/>
              </w:rPr>
            </w:pPr>
            <w:r>
              <w:rPr>
                <w:rFonts w:ascii="宋体" w:eastAsia="宋体" w:hAnsi="宋体" w:cs="宋体" w:hint="eastAsia"/>
                <w:color w:val="auto"/>
              </w:rPr>
              <w:t>6</w:t>
            </w:r>
          </w:p>
        </w:tc>
        <w:tc>
          <w:tcPr>
            <w:tcW w:w="472" w:type="pct"/>
            <w:tcBorders>
              <w:top w:val="nil"/>
              <w:left w:val="nil"/>
              <w:bottom w:val="single" w:sz="4" w:space="0" w:color="auto"/>
              <w:right w:val="single" w:sz="4" w:space="0" w:color="auto"/>
            </w:tcBorders>
            <w:shd w:val="clear" w:color="auto" w:fill="auto"/>
            <w:vAlign w:val="center"/>
          </w:tcPr>
          <w:p w14:paraId="08C6195F">
            <w:pPr>
              <w:jc w:val="center"/>
              <w:rPr>
                <w:rFonts w:ascii="宋体" w:eastAsia="宋体" w:hAnsi="宋体" w:cs="宋体"/>
                <w:color w:val="auto"/>
                <w:lang w:eastAsia="zh-CN"/>
              </w:rPr>
            </w:pPr>
            <w:r>
              <w:rPr>
                <w:rFonts w:ascii="宋体" w:eastAsia="宋体" w:hAnsi="宋体" w:cs="宋体" w:hint="eastAsia"/>
                <w:color w:val="auto"/>
                <w:lang w:eastAsia="zh-CN"/>
              </w:rPr>
              <w:t>多域跨网融合支撑平台</w:t>
            </w:r>
          </w:p>
        </w:tc>
        <w:tc>
          <w:tcPr>
            <w:tcW w:w="3390" w:type="pct"/>
            <w:tcBorders>
              <w:top w:val="nil"/>
              <w:left w:val="nil"/>
              <w:bottom w:val="single" w:sz="4" w:space="0" w:color="auto"/>
              <w:right w:val="single" w:sz="4" w:space="0" w:color="auto"/>
            </w:tcBorders>
            <w:shd w:val="clear" w:color="auto" w:fill="auto"/>
          </w:tcPr>
          <w:p w14:paraId="45A2E90D">
            <w:pPr>
              <w:rPr>
                <w:rFonts w:ascii="宋体" w:eastAsia="宋体" w:hAnsi="宋体" w:cs="宋体"/>
                <w:color w:val="auto"/>
                <w:lang w:eastAsia="zh-CN"/>
              </w:rPr>
            </w:pPr>
            <w:r>
              <w:rPr>
                <w:rFonts w:ascii="宋体" w:eastAsia="宋体" w:hAnsi="宋体" w:cs="宋体" w:hint="eastAsia"/>
                <w:color w:val="auto"/>
                <w:lang w:eastAsia="zh-CN"/>
              </w:rPr>
              <w:t>1．采用模块化设计，调度主机设备最大注册用户容量≥20000门，支持重要组件1+1热备或支持双机热备；</w:t>
            </w:r>
            <w:r>
              <w:rPr>
                <w:rFonts w:ascii="宋体" w:eastAsia="宋体" w:hAnsi="宋体" w:cs="宋体" w:hint="eastAsia"/>
                <w:color w:val="auto"/>
                <w:lang w:eastAsia="zh-CN"/>
              </w:rPr>
              <w:br/>
            </w:r>
            <w:r>
              <w:rPr>
                <w:rFonts w:ascii="宋体" w:eastAsia="宋体" w:hAnsi="宋体" w:cs="宋体" w:hint="eastAsia"/>
                <w:color w:val="auto"/>
                <w:lang w:eastAsia="zh-CN"/>
              </w:rPr>
              <w:t>2．支持IP、FXS、FXO、E1、E&amp;M等接口，可根据用户需求灵活配置拓展，单台设备本地用户接能力：最大支持176*FXS，中继接口：最大支持32个E1接口、88个FXO口；</w:t>
            </w:r>
            <w:r>
              <w:rPr>
                <w:rFonts w:ascii="宋体" w:eastAsia="宋体" w:hAnsi="宋体" w:cs="宋体" w:hint="eastAsia"/>
                <w:color w:val="auto"/>
                <w:lang w:eastAsia="zh-CN"/>
              </w:rPr>
              <w:br/>
            </w:r>
            <w:r>
              <w:rPr>
                <w:rFonts w:ascii="宋体" w:eastAsia="宋体" w:hAnsi="宋体" w:cs="宋体" w:hint="eastAsia"/>
                <w:color w:val="auto"/>
                <w:lang w:eastAsia="zh-CN"/>
              </w:rPr>
              <w:t>4．单台设备支持不低于20000注册用户，不低于1024路语音转发，可根据用户需求灵活拓展配置，根据省级多级音视频呼叫要求：支持对权限内各级用户同时在线音视频呼叫，语音呼叫连线数量：不低于64，会议并发数不低于64；</w:t>
            </w:r>
            <w:r>
              <w:rPr>
                <w:rFonts w:ascii="宋体" w:eastAsia="宋体" w:hAnsi="宋体" w:cs="宋体" w:hint="eastAsia"/>
                <w:color w:val="auto"/>
                <w:lang w:eastAsia="zh-CN"/>
              </w:rPr>
              <w:br/>
            </w:r>
            <w:r>
              <w:rPr>
                <w:rFonts w:ascii="宋体" w:eastAsia="宋体" w:hAnsi="宋体" w:cs="宋体" w:hint="eastAsia"/>
                <w:color w:val="auto"/>
                <w:lang w:eastAsia="zh-CN"/>
              </w:rPr>
              <w:t>5．采用程控交换与软交换双平面设计，支持程控交换网与软交换网融合；</w:t>
            </w:r>
            <w:r>
              <w:rPr>
                <w:rFonts w:ascii="宋体" w:eastAsia="宋体" w:hAnsi="宋体" w:cs="宋体" w:hint="eastAsia"/>
                <w:color w:val="auto"/>
                <w:lang w:eastAsia="zh-CN"/>
              </w:rPr>
              <w:br/>
            </w:r>
            <w:r>
              <w:rPr>
                <w:rFonts w:ascii="宋体" w:eastAsia="宋体" w:hAnsi="宋体" w:cs="宋体" w:hint="eastAsia"/>
                <w:color w:val="auto"/>
                <w:lang w:eastAsia="zh-CN"/>
              </w:rPr>
              <w:t>6．会议通道数不少于：128个与会方，64个会场，单会场32个与会方。IVR通道不少于100路内置IVR通道；</w:t>
            </w:r>
            <w:r>
              <w:rPr>
                <w:rFonts w:ascii="宋体" w:eastAsia="宋体" w:hAnsi="宋体" w:cs="宋体" w:hint="eastAsia"/>
                <w:color w:val="auto"/>
                <w:lang w:eastAsia="zh-CN"/>
              </w:rPr>
              <w:br/>
            </w:r>
            <w:r>
              <w:rPr>
                <w:rFonts w:ascii="宋体" w:eastAsia="宋体" w:hAnsi="宋体" w:cs="宋体" w:hint="eastAsia"/>
                <w:color w:val="auto"/>
                <w:lang w:eastAsia="zh-CN"/>
              </w:rPr>
              <w:t>7. 端到端语音时延测试，时延需小于100ms;端到端视频时延测试，时延需小于1s;端到端即时消息时延测试,时延需小于250ms；</w:t>
            </w:r>
            <w:r>
              <w:rPr>
                <w:rFonts w:ascii="宋体" w:eastAsia="宋体" w:hAnsi="宋体" w:cs="宋体" w:hint="eastAsia"/>
                <w:color w:val="auto"/>
                <w:lang w:eastAsia="zh-CN"/>
              </w:rPr>
              <w:br/>
            </w:r>
            <w:r>
              <w:rPr>
                <w:rFonts w:ascii="宋体" w:eastAsia="宋体" w:hAnsi="宋体" w:cs="宋体" w:hint="eastAsia"/>
                <w:color w:val="auto"/>
                <w:lang w:eastAsia="zh-CN"/>
              </w:rPr>
              <w:t>8．电源：双交流输入：170V-260V,50HZ；电源模块1+1冗余备份；</w:t>
            </w:r>
            <w:r>
              <w:rPr>
                <w:rFonts w:ascii="宋体" w:eastAsia="宋体" w:hAnsi="宋体" w:cs="宋体" w:hint="eastAsia"/>
                <w:color w:val="auto"/>
                <w:lang w:eastAsia="zh-CN"/>
              </w:rPr>
              <w:br/>
            </w:r>
            <w:r>
              <w:rPr>
                <w:rFonts w:ascii="宋体" w:eastAsia="宋体" w:hAnsi="宋体" w:cs="宋体" w:hint="eastAsia"/>
                <w:color w:val="auto"/>
                <w:lang w:eastAsia="zh-CN"/>
              </w:rPr>
              <w:t>9. 核心软交换调度主机须具有工信部电信软交换设备进网许可；</w:t>
            </w:r>
            <w:r>
              <w:rPr>
                <w:rFonts w:ascii="宋体" w:eastAsia="宋体" w:hAnsi="宋体" w:cs="宋体" w:hint="eastAsia"/>
                <w:color w:val="auto"/>
                <w:lang w:eastAsia="zh-CN"/>
              </w:rPr>
              <w:br/>
            </w:r>
            <w:r>
              <w:rPr>
                <w:rFonts w:ascii="宋体" w:eastAsia="宋体" w:hAnsi="宋体" w:cs="宋体" w:hint="eastAsia"/>
                <w:color w:val="auto"/>
                <w:lang w:eastAsia="zh-CN"/>
              </w:rPr>
              <w:t>10．授权：提供≥ 10000调度用户授权、≥ 128路录音授权，并发会议≥64路，≥2路E1中继授权。提供开发接口，为其它应用业务提供支撑开发；</w:t>
            </w:r>
            <w:r>
              <w:rPr>
                <w:rFonts w:ascii="宋体" w:eastAsia="宋体" w:hAnsi="宋体" w:cs="宋体" w:hint="eastAsia"/>
                <w:color w:val="auto"/>
                <w:lang w:eastAsia="zh-CN"/>
              </w:rPr>
              <w:br/>
            </w:r>
            <w:r>
              <w:rPr>
                <w:rFonts w:ascii="宋体" w:eastAsia="宋体" w:hAnsi="宋体" w:cs="宋体" w:hint="eastAsia"/>
                <w:color w:val="auto"/>
                <w:lang w:eastAsia="zh-CN"/>
              </w:rPr>
              <w:t>11.采用模块化设计，可按照不同类型不同用户量进行功能模块之间的组合搭配，支持上下级联，分权分域。</w:t>
            </w:r>
          </w:p>
        </w:tc>
        <w:tc>
          <w:tcPr>
            <w:tcW w:w="262" w:type="pct"/>
            <w:tcBorders>
              <w:top w:val="nil"/>
              <w:left w:val="nil"/>
              <w:bottom w:val="single" w:sz="4" w:space="0" w:color="auto"/>
              <w:right w:val="single" w:sz="4" w:space="0" w:color="auto"/>
            </w:tcBorders>
            <w:shd w:val="clear" w:color="auto" w:fill="auto"/>
            <w:vAlign w:val="center"/>
          </w:tcPr>
          <w:p w14:paraId="598DBDBF">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3D24B261">
            <w:pPr>
              <w:jc w:val="center"/>
              <w:rPr>
                <w:rFonts w:ascii="宋体" w:eastAsia="宋体" w:hAnsi="宋体" w:cs="宋体"/>
                <w:color w:val="auto"/>
              </w:rPr>
            </w:pPr>
            <w:r>
              <w:rPr>
                <w:rFonts w:ascii="宋体" w:eastAsia="宋体" w:hAnsi="宋体" w:cs="宋体" w:hint="eastAsia"/>
                <w:color w:val="auto"/>
              </w:rPr>
              <w:t>1</w:t>
            </w:r>
          </w:p>
        </w:tc>
      </w:tr>
      <w:tr w14:paraId="07B573A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68200A5">
            <w:pPr>
              <w:jc w:val="center"/>
              <w:rPr>
                <w:rFonts w:ascii="宋体" w:eastAsia="宋体" w:hAnsi="宋体" w:cs="宋体"/>
                <w:color w:val="auto"/>
              </w:rPr>
            </w:pPr>
            <w:r>
              <w:rPr>
                <w:rFonts w:ascii="宋体" w:eastAsia="宋体" w:hAnsi="宋体" w:cs="宋体" w:hint="eastAsia"/>
                <w:color w:val="auto"/>
              </w:rPr>
              <w:t>7</w:t>
            </w:r>
          </w:p>
        </w:tc>
        <w:tc>
          <w:tcPr>
            <w:tcW w:w="472" w:type="pct"/>
            <w:tcBorders>
              <w:top w:val="nil"/>
              <w:left w:val="nil"/>
              <w:bottom w:val="single" w:sz="4" w:space="0" w:color="auto"/>
              <w:right w:val="single" w:sz="4" w:space="0" w:color="auto"/>
            </w:tcBorders>
            <w:shd w:val="clear" w:color="auto" w:fill="auto"/>
            <w:vAlign w:val="center"/>
          </w:tcPr>
          <w:p w14:paraId="32591D41">
            <w:pPr>
              <w:jc w:val="center"/>
              <w:rPr>
                <w:rFonts w:ascii="宋体" w:eastAsia="宋体" w:hAnsi="宋体" w:cs="宋体"/>
                <w:color w:val="auto"/>
              </w:rPr>
            </w:pPr>
            <w:r>
              <w:rPr>
                <w:rFonts w:ascii="宋体" w:eastAsia="宋体" w:hAnsi="宋体" w:cs="宋体" w:hint="eastAsia"/>
                <w:color w:val="auto"/>
              </w:rPr>
              <w:t>多域跨网融合采集使用端</w:t>
            </w:r>
          </w:p>
        </w:tc>
        <w:tc>
          <w:tcPr>
            <w:tcW w:w="3390" w:type="pct"/>
            <w:tcBorders>
              <w:top w:val="nil"/>
              <w:left w:val="nil"/>
              <w:bottom w:val="single" w:sz="4" w:space="0" w:color="auto"/>
              <w:right w:val="single" w:sz="4" w:space="0" w:color="auto"/>
            </w:tcBorders>
            <w:shd w:val="clear" w:color="auto" w:fill="auto"/>
          </w:tcPr>
          <w:p w14:paraId="45CB10A0">
            <w:pPr>
              <w:keepNext w:val="0"/>
              <w:keepLines w:val="0"/>
              <w:pageBreakBefore w:val="0"/>
              <w:kinsoku/>
              <w:overflowPunct/>
              <w:topLinePunct w:val="0"/>
              <w:autoSpaceDE/>
              <w:autoSpaceDN/>
              <w:bidi w:val="0"/>
              <w:adjustRightInd/>
              <w:snapToGrid/>
              <w:spacing w:line="240" w:lineRule="auto"/>
              <w:rPr>
                <w:rFonts w:ascii="宋体" w:eastAsia="宋体" w:hAnsi="宋体" w:cs="宋体"/>
                <w:color w:val="auto"/>
                <w:lang w:eastAsia="zh-CN"/>
              </w:rPr>
            </w:pPr>
            <w:r>
              <w:rPr>
                <w:rFonts w:ascii="宋体" w:eastAsia="宋体" w:hAnsi="宋体" w:cs="宋体" w:hint="eastAsia"/>
                <w:color w:val="auto"/>
                <w:lang w:eastAsia="zh-CN"/>
              </w:rPr>
              <w:t>1、安卓9.0，支持16个SIP账号</w:t>
            </w:r>
            <w:r>
              <w:rPr>
                <w:rFonts w:ascii="宋体" w:eastAsia="宋体" w:hAnsi="宋体" w:cs="宋体" w:hint="eastAsia"/>
                <w:color w:val="auto"/>
                <w:lang w:eastAsia="zh-CN"/>
              </w:rPr>
              <w:br/>
            </w:r>
            <w:r>
              <w:rPr>
                <w:rFonts w:ascii="宋体" w:hAnsi="宋体" w:cs="宋体" w:hint="eastAsia"/>
                <w:color w:val="FF0000"/>
              </w:rPr>
              <w:t>2、7英寸，1024 x 600可调整触摸屏</w:t>
            </w:r>
            <w:r>
              <w:rPr>
                <w:rFonts w:ascii="宋体" w:eastAsia="宋体" w:hAnsi="宋体" w:cs="宋体" w:hint="eastAsia"/>
                <w:color w:val="auto"/>
                <w:lang w:eastAsia="zh-CN"/>
              </w:rPr>
              <w:br/>
            </w:r>
            <w:r>
              <w:rPr>
                <w:rFonts w:ascii="宋体" w:eastAsia="宋体" w:hAnsi="宋体" w:cs="宋体" w:hint="eastAsia"/>
                <w:color w:val="auto"/>
                <w:lang w:eastAsia="zh-CN"/>
              </w:rPr>
              <w:t>3、支持Opus编码</w:t>
            </w:r>
            <w:r>
              <w:rPr>
                <w:rFonts w:ascii="宋体" w:eastAsia="宋体" w:hAnsi="宋体" w:cs="宋体" w:hint="eastAsia"/>
                <w:color w:val="auto"/>
                <w:lang w:eastAsia="zh-CN"/>
              </w:rPr>
              <w:br/>
            </w:r>
            <w:r>
              <w:rPr>
                <w:rFonts w:ascii="宋体" w:eastAsia="宋体" w:hAnsi="宋体" w:cs="宋体" w:hint="eastAsia"/>
                <w:color w:val="auto"/>
                <w:lang w:eastAsia="zh-CN"/>
              </w:rPr>
              <w:t>4、电源：支持PoE，含电源适配器</w:t>
            </w:r>
            <w:r>
              <w:rPr>
                <w:rFonts w:ascii="宋体" w:eastAsia="宋体" w:hAnsi="宋体" w:cs="宋体" w:hint="eastAsia"/>
                <w:color w:val="auto"/>
                <w:lang w:eastAsia="zh-CN"/>
              </w:rPr>
              <w:br/>
            </w:r>
            <w:r>
              <w:rPr>
                <w:rFonts w:ascii="宋体" w:eastAsia="宋体" w:hAnsi="宋体" w:cs="宋体" w:hint="eastAsia"/>
                <w:color w:val="auto"/>
                <w:lang w:eastAsia="zh-CN"/>
              </w:rPr>
              <w:t>5、用于人影指挥中心工作人员通信调度业务，支持蓝牙无线手柄，搭配灵活装卸摄像头，可实现快速语音通话、视频沟通、移动协作。</w:t>
            </w:r>
            <w:r>
              <w:rPr>
                <w:rFonts w:ascii="宋体" w:eastAsia="宋体" w:hAnsi="宋体" w:cs="宋体" w:hint="eastAsia"/>
                <w:color w:val="auto"/>
                <w:lang w:eastAsia="zh-CN"/>
              </w:rPr>
              <w:br/>
            </w:r>
            <w:r>
              <w:rPr>
                <w:rFonts w:ascii="宋体" w:eastAsia="宋体" w:hAnsi="宋体" w:cs="宋体" w:hint="eastAsia"/>
                <w:color w:val="auto"/>
                <w:lang w:eastAsia="zh-CN"/>
              </w:rPr>
              <w:t>6、搭配多域跨网融合通信终端，可进行快速音视频会议，支持3方视频会议，支持10方音视频混合会议。</w:t>
            </w:r>
            <w:r>
              <w:rPr>
                <w:rFonts w:ascii="宋体" w:eastAsia="宋体" w:hAnsi="宋体" w:cs="宋体" w:hint="eastAsia"/>
                <w:color w:val="auto"/>
                <w:lang w:eastAsia="zh-CN"/>
              </w:rPr>
              <w:br/>
            </w:r>
            <w:r>
              <w:rPr>
                <w:rFonts w:ascii="宋体" w:eastAsia="宋体" w:hAnsi="宋体" w:cs="宋体" w:hint="eastAsia"/>
                <w:color w:val="auto"/>
                <w:lang w:eastAsia="zh-CN"/>
              </w:rPr>
              <w:t>7、具备自动管理部署机制，管理员可统一对APP进行安装、更新和卸载，规范和管理APP使用，要求设备高保真音质，噪音消除技术。</w:t>
            </w:r>
            <w:r>
              <w:rPr>
                <w:rFonts w:ascii="宋体" w:eastAsia="宋体" w:hAnsi="宋体" w:cs="宋体" w:hint="eastAsia"/>
                <w:color w:val="auto"/>
                <w:lang w:eastAsia="zh-CN"/>
              </w:rPr>
              <w:br/>
            </w:r>
            <w:r>
              <w:rPr>
                <w:rFonts w:ascii="宋体" w:eastAsia="宋体" w:hAnsi="宋体" w:cs="宋体" w:hint="eastAsia"/>
                <w:color w:val="auto"/>
                <w:lang w:eastAsia="zh-CN"/>
              </w:rPr>
              <w:t>8、一体化融合采集使用端，即插即用，免驱动接入。</w:t>
            </w:r>
          </w:p>
        </w:tc>
        <w:tc>
          <w:tcPr>
            <w:tcW w:w="262" w:type="pct"/>
            <w:tcBorders>
              <w:top w:val="nil"/>
              <w:left w:val="nil"/>
              <w:bottom w:val="single" w:sz="4" w:space="0" w:color="auto"/>
              <w:right w:val="single" w:sz="4" w:space="0" w:color="auto"/>
            </w:tcBorders>
            <w:shd w:val="clear" w:color="auto" w:fill="auto"/>
            <w:vAlign w:val="center"/>
          </w:tcPr>
          <w:p w14:paraId="385DA94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4377CD04">
            <w:pPr>
              <w:jc w:val="center"/>
              <w:rPr>
                <w:rFonts w:ascii="宋体" w:eastAsia="宋体" w:hAnsi="宋体" w:cs="宋体"/>
                <w:color w:val="auto"/>
              </w:rPr>
            </w:pPr>
            <w:r>
              <w:rPr>
                <w:rFonts w:ascii="宋体" w:eastAsia="宋体" w:hAnsi="宋体" w:cs="宋体" w:hint="eastAsia"/>
                <w:color w:val="auto"/>
              </w:rPr>
              <w:t>1</w:t>
            </w:r>
          </w:p>
        </w:tc>
      </w:tr>
      <w:tr w14:paraId="1A31CC9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02DD47C">
            <w:pPr>
              <w:jc w:val="center"/>
              <w:rPr>
                <w:rFonts w:ascii="宋体" w:eastAsia="宋体" w:hAnsi="宋体" w:cs="宋体"/>
                <w:color w:val="auto"/>
              </w:rPr>
            </w:pPr>
            <w:r>
              <w:rPr>
                <w:rFonts w:ascii="宋体" w:eastAsia="宋体" w:hAnsi="宋体" w:cs="宋体" w:hint="eastAsia"/>
                <w:color w:val="auto"/>
              </w:rPr>
              <w:t>8</w:t>
            </w:r>
          </w:p>
        </w:tc>
        <w:tc>
          <w:tcPr>
            <w:tcW w:w="472" w:type="pct"/>
            <w:tcBorders>
              <w:top w:val="nil"/>
              <w:left w:val="nil"/>
              <w:bottom w:val="single" w:sz="4" w:space="0" w:color="auto"/>
              <w:right w:val="single" w:sz="4" w:space="0" w:color="auto"/>
            </w:tcBorders>
            <w:shd w:val="clear" w:color="auto" w:fill="auto"/>
            <w:vAlign w:val="center"/>
          </w:tcPr>
          <w:p w14:paraId="64222418">
            <w:pPr>
              <w:jc w:val="center"/>
              <w:rPr>
                <w:rFonts w:ascii="宋体" w:eastAsia="宋体" w:hAnsi="宋体" w:cs="宋体"/>
                <w:color w:val="auto"/>
                <w:lang w:eastAsia="zh-CN"/>
              </w:rPr>
            </w:pPr>
            <w:r>
              <w:rPr>
                <w:rFonts w:ascii="宋体" w:eastAsia="宋体" w:hAnsi="宋体" w:cs="宋体" w:hint="eastAsia"/>
                <w:color w:val="auto"/>
                <w:lang w:eastAsia="zh-CN"/>
              </w:rPr>
              <w:t>多域跨网融合远程交互端</w:t>
            </w:r>
          </w:p>
        </w:tc>
        <w:tc>
          <w:tcPr>
            <w:tcW w:w="3390" w:type="pct"/>
            <w:tcBorders>
              <w:top w:val="nil"/>
              <w:left w:val="nil"/>
              <w:bottom w:val="single" w:sz="4" w:space="0" w:color="auto"/>
              <w:right w:val="single" w:sz="4" w:space="0" w:color="auto"/>
            </w:tcBorders>
            <w:shd w:val="clear" w:color="auto" w:fill="auto"/>
          </w:tcPr>
          <w:p w14:paraId="17BCBE39">
            <w:pPr>
              <w:rPr>
                <w:rFonts w:ascii="宋体" w:eastAsia="宋体" w:hAnsi="宋体" w:cs="宋体"/>
                <w:color w:val="auto"/>
                <w:lang w:eastAsia="zh-CN"/>
              </w:rPr>
            </w:pPr>
            <w:r>
              <w:rPr>
                <w:rFonts w:ascii="宋体" w:eastAsia="宋体" w:hAnsi="宋体" w:cs="宋体" w:hint="eastAsia"/>
                <w:color w:val="auto"/>
                <w:lang w:eastAsia="zh-CN"/>
              </w:rPr>
              <w:t>1、支持国标GB28181协议，支持通过GB28181接入视频监控平台，可实现实时视频查看、云台控制、历史视频查看、目录同步等功能；支持多个监控平台接入（前端最大10000个摄像头），默认包含一个监控平台接入，支持通过ONVIF协议或GB28181协议直接接入IPC、NVR、DVR、编码器、符合国标的执法记录仪、车载监控、布控球、无人机等前端设备的接入；</w:t>
            </w:r>
            <w:r>
              <w:rPr>
                <w:rFonts w:ascii="宋体" w:eastAsia="宋体" w:hAnsi="宋体" w:cs="宋体" w:hint="eastAsia"/>
                <w:color w:val="auto"/>
                <w:lang w:eastAsia="zh-CN"/>
              </w:rPr>
              <w:br/>
            </w:r>
            <w:r>
              <w:rPr>
                <w:rFonts w:ascii="宋体" w:eastAsia="宋体" w:hAnsi="宋体" w:cs="宋体" w:hint="eastAsia"/>
                <w:color w:val="auto"/>
                <w:lang w:eastAsia="zh-CN"/>
              </w:rPr>
              <w:t>2、支持视频预览、录像回放、图片查看、解码上墙等功能；</w:t>
            </w:r>
            <w:r>
              <w:rPr>
                <w:rFonts w:ascii="宋体" w:eastAsia="宋体" w:hAnsi="宋体" w:cs="宋体" w:hint="eastAsia"/>
                <w:color w:val="auto"/>
                <w:lang w:eastAsia="zh-CN"/>
              </w:rPr>
              <w:br/>
            </w:r>
            <w:r>
              <w:rPr>
                <w:rFonts w:ascii="宋体" w:eastAsia="宋体" w:hAnsi="宋体" w:cs="宋体" w:hint="eastAsia"/>
                <w:color w:val="auto"/>
                <w:lang w:eastAsia="zh-CN"/>
              </w:rPr>
              <w:t>3、支持H.264和H.265视频流，支持4K监控接入；</w:t>
            </w:r>
            <w:r>
              <w:rPr>
                <w:rFonts w:ascii="宋体" w:eastAsia="宋体" w:hAnsi="宋体" w:cs="宋体" w:hint="eastAsia"/>
                <w:color w:val="auto"/>
                <w:lang w:eastAsia="zh-CN"/>
              </w:rPr>
              <w:br/>
            </w:r>
            <w:r>
              <w:rPr>
                <w:rFonts w:ascii="宋体" w:eastAsia="宋体" w:hAnsi="宋体" w:cs="宋体" w:hint="eastAsia"/>
                <w:color w:val="auto"/>
                <w:lang w:eastAsia="zh-CN"/>
              </w:rPr>
              <w:t>4、支持视频质量巡检、视频资源管理；</w:t>
            </w:r>
            <w:r>
              <w:rPr>
                <w:rFonts w:ascii="宋体" w:eastAsia="宋体" w:hAnsi="宋体" w:cs="宋体" w:hint="eastAsia"/>
                <w:color w:val="auto"/>
                <w:lang w:eastAsia="zh-CN"/>
              </w:rPr>
              <w:br/>
            </w:r>
            <w:r>
              <w:rPr>
                <w:rFonts w:ascii="宋体" w:eastAsia="宋体" w:hAnsi="宋体" w:cs="宋体" w:hint="eastAsia"/>
                <w:color w:val="auto"/>
                <w:lang w:eastAsia="zh-CN"/>
              </w:rPr>
              <w:t>5、视频监控终端接入能力≥1万路摄像头；</w:t>
            </w:r>
            <w:r>
              <w:rPr>
                <w:rFonts w:ascii="宋体" w:eastAsia="宋体" w:hAnsi="宋体" w:cs="宋体" w:hint="eastAsia"/>
                <w:color w:val="auto"/>
                <w:lang w:eastAsia="zh-CN"/>
              </w:rPr>
              <w:br/>
            </w:r>
            <w:r>
              <w:rPr>
                <w:rFonts w:ascii="宋体" w:eastAsia="宋体" w:hAnsi="宋体" w:cs="宋体" w:hint="eastAsia"/>
                <w:color w:val="auto"/>
                <w:lang w:eastAsia="zh-CN"/>
              </w:rPr>
              <w:t>6、提供2颗CPU不低于14核心28线程（单颗）；内存不低于64GB DDR4 ；不低于120G 固态硬盘，提供不少于3.5 英寸2TB -7200转企业级硬盘，SATA接口。</w:t>
            </w:r>
          </w:p>
        </w:tc>
        <w:tc>
          <w:tcPr>
            <w:tcW w:w="262" w:type="pct"/>
            <w:tcBorders>
              <w:top w:val="nil"/>
              <w:left w:val="nil"/>
              <w:bottom w:val="single" w:sz="4" w:space="0" w:color="auto"/>
              <w:right w:val="single" w:sz="4" w:space="0" w:color="auto"/>
            </w:tcBorders>
            <w:shd w:val="clear" w:color="auto" w:fill="auto"/>
            <w:vAlign w:val="center"/>
          </w:tcPr>
          <w:p w14:paraId="199F1A9E">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5238325E">
            <w:pPr>
              <w:jc w:val="center"/>
              <w:rPr>
                <w:rFonts w:ascii="宋体" w:eastAsia="宋体" w:hAnsi="宋体" w:cs="宋体"/>
                <w:color w:val="auto"/>
              </w:rPr>
            </w:pPr>
            <w:r>
              <w:rPr>
                <w:rFonts w:ascii="宋体" w:eastAsia="宋体" w:hAnsi="宋体" w:cs="宋体" w:hint="eastAsia"/>
                <w:color w:val="auto"/>
              </w:rPr>
              <w:t>1</w:t>
            </w:r>
          </w:p>
        </w:tc>
      </w:tr>
      <w:tr w14:paraId="4522F46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84DBEAF">
            <w:pPr>
              <w:jc w:val="center"/>
              <w:rPr>
                <w:rFonts w:ascii="宋体" w:eastAsia="宋体" w:hAnsi="宋体" w:cs="宋体"/>
                <w:color w:val="auto"/>
              </w:rPr>
            </w:pPr>
            <w:r>
              <w:rPr>
                <w:rFonts w:ascii="宋体" w:eastAsia="宋体" w:hAnsi="宋体" w:cs="宋体" w:hint="eastAsia"/>
                <w:color w:val="auto"/>
              </w:rPr>
              <w:t>9</w:t>
            </w:r>
          </w:p>
        </w:tc>
        <w:tc>
          <w:tcPr>
            <w:tcW w:w="472" w:type="pct"/>
            <w:tcBorders>
              <w:top w:val="nil"/>
              <w:left w:val="nil"/>
              <w:bottom w:val="single" w:sz="4" w:space="0" w:color="auto"/>
              <w:right w:val="single" w:sz="4" w:space="0" w:color="auto"/>
            </w:tcBorders>
            <w:shd w:val="clear" w:color="auto" w:fill="auto"/>
            <w:vAlign w:val="center"/>
          </w:tcPr>
          <w:p w14:paraId="0B2F0A33">
            <w:pPr>
              <w:jc w:val="center"/>
              <w:rPr>
                <w:rFonts w:ascii="宋体" w:eastAsia="宋体" w:hAnsi="宋体" w:cs="宋体"/>
                <w:color w:val="auto"/>
              </w:rPr>
            </w:pPr>
            <w:r>
              <w:rPr>
                <w:rFonts w:ascii="宋体" w:eastAsia="宋体" w:hAnsi="宋体" w:cs="宋体" w:hint="eastAsia"/>
                <w:color w:val="auto"/>
              </w:rPr>
              <w:t>多域跨网融合端</w:t>
            </w:r>
          </w:p>
        </w:tc>
        <w:tc>
          <w:tcPr>
            <w:tcW w:w="3390" w:type="pct"/>
            <w:tcBorders>
              <w:top w:val="nil"/>
              <w:left w:val="nil"/>
              <w:bottom w:val="single" w:sz="4" w:space="0" w:color="auto"/>
              <w:right w:val="single" w:sz="4" w:space="0" w:color="auto"/>
            </w:tcBorders>
            <w:shd w:val="clear" w:color="auto" w:fill="auto"/>
          </w:tcPr>
          <w:p w14:paraId="7270E1FB">
            <w:pPr>
              <w:rPr>
                <w:rFonts w:ascii="宋体" w:eastAsia="宋体" w:hAnsi="宋体" w:cs="宋体"/>
                <w:color w:val="auto"/>
              </w:rPr>
            </w:pPr>
            <w:r>
              <w:rPr>
                <w:rFonts w:ascii="宋体" w:eastAsia="宋体" w:hAnsi="宋体" w:cs="宋体" w:hint="eastAsia"/>
                <w:color w:val="auto"/>
                <w:lang w:eastAsia="zh-CN"/>
              </w:rPr>
              <w:t>1、业务：支持客户端安装，通过客户端支持有线语音调度、视频调度、GIS调度等业务。</w:t>
            </w:r>
            <w:r>
              <w:rPr>
                <w:rFonts w:ascii="宋体" w:eastAsia="宋体" w:hAnsi="宋体" w:cs="宋体" w:hint="eastAsia"/>
                <w:color w:val="auto"/>
                <w:lang w:eastAsia="zh-CN"/>
              </w:rPr>
              <w:br/>
            </w:r>
            <w:r>
              <w:rPr>
                <w:rFonts w:ascii="宋体" w:eastAsia="宋体" w:hAnsi="宋体" w:cs="宋体" w:hint="eastAsia"/>
                <w:color w:val="auto"/>
                <w:lang w:eastAsia="zh-CN"/>
              </w:rPr>
              <w:t>2、操作屏提供本地监看功能，配备融合调度、视频调度、地图调度等多面板显示，选择对应的资源进行地图调度、音视频通话、会议发起、视频播放。</w:t>
            </w:r>
            <w:r>
              <w:rPr>
                <w:rFonts w:ascii="宋体" w:eastAsia="宋体" w:hAnsi="宋体" w:cs="宋体" w:hint="eastAsia"/>
                <w:color w:val="auto"/>
                <w:lang w:eastAsia="zh-CN"/>
              </w:rPr>
              <w:br/>
            </w:r>
            <w:r>
              <w:rPr>
                <w:rFonts w:ascii="宋体" w:eastAsia="宋体" w:hAnsi="宋体" w:cs="宋体" w:hint="eastAsia"/>
                <w:color w:val="auto"/>
                <w:lang w:eastAsia="zh-CN"/>
              </w:rPr>
              <w:t>3、实现多种视频通信系统的集中接入、集中管理、集中调度，并可实现不同视频通信系统之间的相互转发、分发，支持将语音终端和视频终端混合入会，实现多媒体会商；</w:t>
            </w:r>
            <w:r>
              <w:rPr>
                <w:rFonts w:ascii="宋体" w:eastAsia="宋体" w:hAnsi="宋体" w:cs="宋体" w:hint="eastAsia"/>
                <w:color w:val="auto"/>
                <w:lang w:eastAsia="zh-CN"/>
              </w:rPr>
              <w:br/>
            </w:r>
            <w:r>
              <w:rPr>
                <w:rFonts w:ascii="宋体" w:eastAsia="宋体" w:hAnsi="宋体" w:cs="宋体" w:hint="eastAsia"/>
                <w:color w:val="auto"/>
                <w:lang w:eastAsia="zh-CN"/>
              </w:rPr>
              <w:t>4、开启视频会议：视频会议是调度员以视频会议的形式同时向多个调度用户发起视频呼叫并建立双向视频通话，视频通话过程中调度员可以对视频会议成员进行会议控制操作，如禁言、静音、踢出成员、邀请成员等。</w:t>
            </w:r>
            <w:r>
              <w:rPr>
                <w:rFonts w:ascii="宋体" w:eastAsia="宋体" w:hAnsi="宋体" w:cs="宋体" w:hint="eastAsia"/>
                <w:color w:val="auto"/>
                <w:lang w:eastAsia="zh-CN"/>
              </w:rPr>
              <w:br/>
            </w:r>
            <w:r>
              <w:rPr>
                <w:rFonts w:ascii="宋体" w:eastAsia="宋体" w:hAnsi="宋体" w:cs="宋体" w:hint="eastAsia"/>
                <w:color w:val="auto"/>
                <w:lang w:eastAsia="zh-CN"/>
              </w:rPr>
              <w:t>5、视频推送：推送功能同邀请联系人功能，即会议主持人可将视频会议推送给联系人、调度员；当被推送的联系人接收到邀请后可自行加入视频会议。</w:t>
            </w:r>
            <w:r>
              <w:rPr>
                <w:rFonts w:ascii="宋体" w:eastAsia="宋体" w:hAnsi="宋体" w:cs="宋体" w:hint="eastAsia"/>
                <w:color w:val="auto"/>
                <w:lang w:eastAsia="zh-CN"/>
              </w:rPr>
              <w:br/>
            </w:r>
            <w:r>
              <w:rPr>
                <w:rFonts w:ascii="宋体" w:eastAsia="宋体" w:hAnsi="宋体" w:cs="宋体" w:hint="eastAsia"/>
                <w:color w:val="auto"/>
                <w:lang w:eastAsia="zh-CN"/>
              </w:rPr>
              <w:t>6、多画面显示：系统可在会议过程中切换图像显示模式，可显示本地、远端以及PC画面。</w:t>
            </w:r>
            <w:r>
              <w:rPr>
                <w:rFonts w:ascii="宋体" w:eastAsia="宋体" w:hAnsi="宋体" w:cs="宋体" w:hint="eastAsia"/>
                <w:color w:val="auto"/>
              </w:rPr>
              <w:t>满足会议双方的视觉要求。</w:t>
            </w:r>
          </w:p>
        </w:tc>
        <w:tc>
          <w:tcPr>
            <w:tcW w:w="262" w:type="pct"/>
            <w:tcBorders>
              <w:top w:val="nil"/>
              <w:left w:val="nil"/>
              <w:bottom w:val="single" w:sz="4" w:space="0" w:color="auto"/>
              <w:right w:val="single" w:sz="4" w:space="0" w:color="auto"/>
            </w:tcBorders>
            <w:shd w:val="clear" w:color="auto" w:fill="auto"/>
            <w:vAlign w:val="center"/>
          </w:tcPr>
          <w:p w14:paraId="18D7B6A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482591D0">
            <w:pPr>
              <w:jc w:val="center"/>
              <w:rPr>
                <w:rFonts w:ascii="宋体" w:eastAsia="宋体" w:hAnsi="宋体" w:cs="宋体"/>
                <w:color w:val="auto"/>
              </w:rPr>
            </w:pPr>
            <w:r>
              <w:rPr>
                <w:rFonts w:ascii="宋体" w:eastAsia="宋体" w:hAnsi="宋体" w:cs="宋体" w:hint="eastAsia"/>
                <w:color w:val="auto"/>
              </w:rPr>
              <w:t>1</w:t>
            </w:r>
          </w:p>
        </w:tc>
      </w:tr>
      <w:tr w14:paraId="2889681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0146BFB">
            <w:pPr>
              <w:jc w:val="center"/>
              <w:rPr>
                <w:rFonts w:ascii="宋体" w:eastAsia="宋体" w:hAnsi="宋体" w:cs="宋体"/>
                <w:color w:val="auto"/>
              </w:rPr>
            </w:pPr>
            <w:r>
              <w:rPr>
                <w:rFonts w:ascii="宋体" w:eastAsia="宋体" w:hAnsi="宋体" w:cs="宋体" w:hint="eastAsia"/>
                <w:color w:val="auto"/>
              </w:rPr>
              <w:t>10</w:t>
            </w:r>
          </w:p>
        </w:tc>
        <w:tc>
          <w:tcPr>
            <w:tcW w:w="472" w:type="pct"/>
            <w:tcBorders>
              <w:top w:val="nil"/>
              <w:left w:val="nil"/>
              <w:bottom w:val="single" w:sz="4" w:space="0" w:color="auto"/>
              <w:right w:val="single" w:sz="4" w:space="0" w:color="auto"/>
            </w:tcBorders>
            <w:shd w:val="clear" w:color="auto" w:fill="auto"/>
            <w:vAlign w:val="center"/>
          </w:tcPr>
          <w:p w14:paraId="4DCFADF3">
            <w:pPr>
              <w:jc w:val="center"/>
              <w:rPr>
                <w:rFonts w:ascii="宋体" w:eastAsia="宋体" w:hAnsi="宋体" w:cs="宋体"/>
                <w:color w:val="auto"/>
              </w:rPr>
            </w:pPr>
            <w:r>
              <w:rPr>
                <w:rFonts w:ascii="宋体" w:eastAsia="宋体" w:hAnsi="宋体" w:cs="宋体" w:hint="eastAsia"/>
                <w:color w:val="auto"/>
              </w:rPr>
              <w:t>多域跨网融合会商端</w:t>
            </w:r>
          </w:p>
        </w:tc>
        <w:tc>
          <w:tcPr>
            <w:tcW w:w="3390" w:type="pct"/>
            <w:tcBorders>
              <w:top w:val="nil"/>
              <w:left w:val="nil"/>
              <w:bottom w:val="single" w:sz="4" w:space="0" w:color="auto"/>
              <w:right w:val="single" w:sz="4" w:space="0" w:color="auto"/>
            </w:tcBorders>
            <w:shd w:val="clear" w:color="auto" w:fill="auto"/>
          </w:tcPr>
          <w:p w14:paraId="7B68A7AB">
            <w:pPr>
              <w:rPr>
                <w:rFonts w:ascii="宋体" w:eastAsia="宋体" w:hAnsi="宋体" w:cs="宋体"/>
                <w:color w:val="auto"/>
                <w:lang w:eastAsia="zh-CN"/>
              </w:rPr>
            </w:pPr>
            <w:r>
              <w:rPr>
                <w:rFonts w:ascii="宋体" w:eastAsia="宋体" w:hAnsi="宋体" w:cs="宋体" w:hint="eastAsia"/>
                <w:color w:val="auto"/>
                <w:lang w:eastAsia="zh-CN"/>
              </w:rPr>
              <w:t>1、多路视频融合显示功能：支持对接省、市、县多域视频资源实时显示、裁剪及重组，可集中在一块屏幕上汇聚呈现与定制化展示。</w:t>
            </w:r>
            <w:r>
              <w:rPr>
                <w:rFonts w:ascii="宋体" w:eastAsia="宋体" w:hAnsi="宋体" w:cs="宋体" w:hint="eastAsia"/>
                <w:color w:val="auto"/>
                <w:lang w:eastAsia="zh-CN"/>
              </w:rPr>
              <w:br/>
            </w:r>
            <w:r>
              <w:rPr>
                <w:rFonts w:ascii="宋体" w:eastAsia="宋体" w:hAnsi="宋体" w:cs="宋体" w:hint="eastAsia"/>
                <w:color w:val="auto"/>
                <w:lang w:eastAsia="zh-CN"/>
              </w:rPr>
              <w:t>2、席位远程操控功能：在权限范围内，省级席位可以通过键盘鼠标实现设备远程精准操控市、县指挥中心各种业务资源。</w:t>
            </w:r>
            <w:r>
              <w:rPr>
                <w:rFonts w:ascii="宋体" w:eastAsia="宋体" w:hAnsi="宋体" w:cs="宋体" w:hint="eastAsia"/>
                <w:color w:val="auto"/>
                <w:lang w:eastAsia="zh-CN"/>
              </w:rPr>
              <w:br/>
            </w:r>
            <w:r>
              <w:rPr>
                <w:rFonts w:ascii="宋体" w:eastAsia="宋体" w:hAnsi="宋体" w:cs="宋体" w:hint="eastAsia"/>
                <w:color w:val="auto"/>
                <w:lang w:eastAsia="zh-CN"/>
              </w:rPr>
              <w:t>3、类型：桌面式，一体式机箱设计，机箱采用高强度材质制造，具备良好的抗冲击、抗电磁干扰能力，保障设备稳定运行。​​​</w:t>
            </w:r>
            <w:r>
              <w:rPr>
                <w:rFonts w:ascii="宋体" w:eastAsia="宋体" w:hAnsi="宋体" w:cs="宋体" w:hint="eastAsia"/>
                <w:color w:val="auto"/>
                <w:lang w:eastAsia="zh-CN"/>
              </w:rPr>
              <w:br/>
            </w:r>
            <w:r>
              <w:rPr>
                <w:rFonts w:ascii="宋体" w:eastAsia="宋体" w:hAnsi="宋体" w:cs="宋体" w:hint="eastAsia"/>
                <w:color w:val="auto"/>
                <w:lang w:eastAsia="zh-CN"/>
              </w:rPr>
              <w:t>4、主屏幕：1 块屏幕分辨率为 1920*1080，显示比例 16:9。投影式电容屏具有高灵敏度和精准的触摸响应，操作手感顺滑，支持多点触控，方便用户进行直观的操作，如在调度过程中快速点击、缩放地图、操作界面元素等。屏幕具备高亮度、高对比度，即使在光线复杂的环境下也能清晰显示内容。​</w:t>
            </w:r>
            <w:r>
              <w:rPr>
                <w:rFonts w:ascii="宋体" w:eastAsia="宋体" w:hAnsi="宋体" w:cs="宋体" w:hint="eastAsia"/>
                <w:color w:val="auto"/>
                <w:lang w:eastAsia="zh-CN"/>
              </w:rPr>
              <w:br/>
            </w:r>
            <w:r>
              <w:rPr>
                <w:rFonts w:ascii="宋体" w:eastAsia="宋体" w:hAnsi="宋体" w:cs="宋体" w:hint="eastAsia"/>
                <w:color w:val="auto"/>
                <w:lang w:eastAsia="zh-CN"/>
              </w:rPr>
              <w:t>5、副屏幕：2 个副屏幕可用于扩展显示不同的信息，如监控画面、气象云图、GIS等，与主屏幕协同工作，为调度人员提供更全面、丰富的信息展示。​</w:t>
            </w:r>
            <w:r>
              <w:rPr>
                <w:rFonts w:ascii="宋体" w:eastAsia="宋体" w:hAnsi="宋体" w:cs="宋体" w:hint="eastAsia"/>
                <w:color w:val="auto"/>
                <w:lang w:eastAsia="zh-CN"/>
              </w:rPr>
              <w:br/>
            </w:r>
            <w:r>
              <w:rPr>
                <w:rFonts w:ascii="宋体" w:eastAsia="宋体" w:hAnsi="宋体" w:cs="宋体" w:hint="eastAsia"/>
                <w:color w:val="auto"/>
                <w:lang w:eastAsia="zh-CN"/>
              </w:rPr>
              <w:t>6、显示功能：支持三屏同步、异步扩展显示。同步显示时，可将重要信息在三个屏幕上同时展示，增强信息的展示效果和关注度；异步扩展显示则允许每个屏幕独立显示不同的内容，满足调度人员同时处理多种业务、查看多种信息源的需求，大大提高工作效率和操作便利性。​</w:t>
            </w:r>
            <w:r>
              <w:rPr>
                <w:rFonts w:ascii="宋体" w:eastAsia="宋体" w:hAnsi="宋体" w:cs="宋体" w:hint="eastAsia"/>
                <w:color w:val="auto"/>
                <w:lang w:eastAsia="zh-CN"/>
              </w:rPr>
              <w:br/>
            </w:r>
            <w:r>
              <w:rPr>
                <w:rFonts w:ascii="宋体" w:eastAsia="宋体" w:hAnsi="宋体" w:cs="宋体" w:hint="eastAsia"/>
                <w:color w:val="auto"/>
                <w:lang w:eastAsia="zh-CN"/>
              </w:rPr>
              <w:t>7、辅助 IP 调度话机：支持高清语音通话，具备一键呼叫、快速拨号等功能。话机采用专业的音频处理技术，可有效降低环境噪音干扰，确保通话清晰、流畅，为调度人员提供便捷、高效的语音通讯手段，满足在调度工作中频繁进行语音沟通的需求。​</w:t>
            </w:r>
          </w:p>
        </w:tc>
        <w:tc>
          <w:tcPr>
            <w:tcW w:w="262" w:type="pct"/>
            <w:tcBorders>
              <w:top w:val="nil"/>
              <w:left w:val="nil"/>
              <w:bottom w:val="single" w:sz="4" w:space="0" w:color="auto"/>
              <w:right w:val="single" w:sz="4" w:space="0" w:color="auto"/>
            </w:tcBorders>
            <w:shd w:val="clear" w:color="auto" w:fill="auto"/>
            <w:vAlign w:val="center"/>
          </w:tcPr>
          <w:p w14:paraId="5968C48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6A58C313">
            <w:pPr>
              <w:jc w:val="center"/>
              <w:rPr>
                <w:rFonts w:ascii="宋体" w:eastAsia="宋体" w:hAnsi="宋体" w:cs="宋体"/>
                <w:color w:val="auto"/>
              </w:rPr>
            </w:pPr>
            <w:r>
              <w:rPr>
                <w:rFonts w:ascii="宋体" w:eastAsia="宋体" w:hAnsi="宋体" w:cs="宋体" w:hint="eastAsia"/>
                <w:color w:val="auto"/>
              </w:rPr>
              <w:t>1</w:t>
            </w:r>
          </w:p>
        </w:tc>
      </w:tr>
      <w:tr w14:paraId="748DF11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2E71D4A">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02441CD1">
            <w:pPr>
              <w:jc w:val="center"/>
              <w:rPr>
                <w:rFonts w:ascii="宋体" w:eastAsia="宋体" w:hAnsi="宋体" w:cs="宋体"/>
                <w:color w:val="auto"/>
                <w:lang w:eastAsia="zh-CN"/>
              </w:rPr>
            </w:pPr>
            <w:r>
              <w:rPr>
                <w:rFonts w:ascii="宋体" w:eastAsia="宋体" w:hAnsi="宋体" w:cs="宋体" w:hint="eastAsia"/>
                <w:color w:val="auto"/>
                <w:lang w:eastAsia="zh-CN"/>
              </w:rPr>
              <w:t>多域跨网融合通信终端</w:t>
            </w:r>
          </w:p>
        </w:tc>
        <w:tc>
          <w:tcPr>
            <w:tcW w:w="3390" w:type="pct"/>
            <w:tcBorders>
              <w:top w:val="nil"/>
              <w:left w:val="nil"/>
              <w:bottom w:val="single" w:sz="4" w:space="0" w:color="auto"/>
              <w:right w:val="single" w:sz="4" w:space="0" w:color="auto"/>
            </w:tcBorders>
            <w:shd w:val="clear" w:color="auto" w:fill="auto"/>
          </w:tcPr>
          <w:p w14:paraId="551DDF15">
            <w:pPr>
              <w:rPr>
                <w:rFonts w:ascii="宋体" w:eastAsia="宋体" w:hAnsi="宋体" w:cs="宋体"/>
                <w:color w:val="auto"/>
                <w:lang w:eastAsia="zh-CN"/>
              </w:rPr>
            </w:pPr>
            <w:r>
              <w:rPr>
                <w:rFonts w:ascii="宋体" w:eastAsia="宋体" w:hAnsi="宋体" w:cs="宋体" w:hint="eastAsia"/>
                <w:color w:val="auto"/>
                <w:lang w:eastAsia="zh-CN"/>
              </w:rPr>
              <w:t>1、通讯录功能：实现电话调度功能，包括呼叫转接、点击呼叫、手工拨号、联系人查询等功能；</w:t>
            </w:r>
            <w:r>
              <w:rPr>
                <w:rFonts w:ascii="宋体" w:eastAsia="宋体" w:hAnsi="宋体" w:cs="宋体" w:hint="eastAsia"/>
                <w:color w:val="auto"/>
                <w:lang w:eastAsia="zh-CN"/>
              </w:rPr>
              <w:br/>
            </w:r>
            <w:r>
              <w:rPr>
                <w:rFonts w:ascii="宋体" w:eastAsia="宋体" w:hAnsi="宋体" w:cs="宋体" w:hint="eastAsia"/>
                <w:color w:val="auto"/>
                <w:lang w:eastAsia="zh-CN"/>
              </w:rPr>
              <w:t>2、语音调度服务需具备呼叫、转接、代答、保持、录音通知功能。</w:t>
            </w:r>
            <w:r>
              <w:rPr>
                <w:rFonts w:ascii="宋体" w:eastAsia="宋体" w:hAnsi="宋体" w:cs="宋体" w:hint="eastAsia"/>
                <w:color w:val="auto"/>
                <w:lang w:eastAsia="zh-CN"/>
              </w:rPr>
              <w:br/>
            </w:r>
            <w:r>
              <w:rPr>
                <w:rFonts w:ascii="宋体" w:eastAsia="宋体" w:hAnsi="宋体" w:cs="宋体" w:hint="eastAsia"/>
                <w:color w:val="auto"/>
                <w:lang w:eastAsia="zh-CN"/>
              </w:rPr>
              <w:t>3、支持呼叫排队，可按优先级别显示呼入姓名、终端类型、排队时间等</w:t>
            </w:r>
            <w:r>
              <w:rPr>
                <w:rFonts w:ascii="宋体" w:eastAsia="宋体" w:hAnsi="宋体" w:cs="宋体" w:hint="eastAsia"/>
                <w:color w:val="auto"/>
                <w:lang w:eastAsia="zh-CN"/>
              </w:rPr>
              <w:br/>
            </w:r>
            <w:r>
              <w:rPr>
                <w:rFonts w:ascii="宋体" w:eastAsia="宋体" w:hAnsi="宋体" w:cs="宋体" w:hint="eastAsia"/>
                <w:color w:val="auto"/>
                <w:lang w:eastAsia="zh-CN"/>
              </w:rPr>
              <w:t xml:space="preserve">4、调度管理操作：呼叫、转接、保持、挂断、监听、强挂、强拆、强插、代答、接听、应答、群答； </w:t>
            </w:r>
            <w:r>
              <w:rPr>
                <w:rFonts w:ascii="宋体" w:eastAsia="宋体" w:hAnsi="宋体" w:cs="宋体" w:hint="eastAsia"/>
                <w:color w:val="auto"/>
                <w:lang w:eastAsia="zh-CN"/>
              </w:rPr>
              <w:br/>
            </w:r>
            <w:r>
              <w:rPr>
                <w:rFonts w:ascii="宋体" w:eastAsia="宋体" w:hAnsi="宋体" w:cs="宋体" w:hint="eastAsia"/>
                <w:color w:val="auto"/>
                <w:lang w:eastAsia="zh-CN"/>
              </w:rPr>
              <w:t>5、支持组建临时广播组，召集内线固话、外线手机、移动终端等各种通信终端加入群组广播，并可实现邀请、追呼、踢人等广播控制操作，支持多个广播室同时进行群组广播。</w:t>
            </w:r>
            <w:r>
              <w:rPr>
                <w:rFonts w:ascii="宋体" w:eastAsia="宋体" w:hAnsi="宋体" w:cs="宋体" w:hint="eastAsia"/>
                <w:color w:val="auto"/>
                <w:lang w:eastAsia="zh-CN"/>
              </w:rPr>
              <w:br/>
            </w:r>
            <w:r>
              <w:rPr>
                <w:rFonts w:ascii="宋体" w:eastAsia="宋体" w:hAnsi="宋体" w:cs="宋体" w:hint="eastAsia"/>
                <w:color w:val="auto"/>
                <w:lang w:eastAsia="zh-CN"/>
              </w:rPr>
              <w:t>6、支持分级权限控制，实现多级调度；</w:t>
            </w:r>
            <w:r>
              <w:rPr>
                <w:rFonts w:ascii="宋体" w:eastAsia="宋体" w:hAnsi="宋体" w:cs="宋体" w:hint="eastAsia"/>
                <w:color w:val="auto"/>
                <w:lang w:eastAsia="zh-CN"/>
              </w:rPr>
              <w:br/>
            </w:r>
            <w:r>
              <w:rPr>
                <w:rFonts w:ascii="宋体" w:eastAsia="宋体" w:hAnsi="宋体" w:cs="宋体" w:hint="eastAsia"/>
                <w:color w:val="auto"/>
                <w:lang w:eastAsia="zh-CN"/>
              </w:rPr>
              <w:t>7、支持TTS智能语音通知，向选择的多个用户发送录音通知；</w:t>
            </w:r>
            <w:r>
              <w:rPr>
                <w:rFonts w:ascii="宋体" w:eastAsia="宋体" w:hAnsi="宋体" w:cs="宋体" w:hint="eastAsia"/>
                <w:color w:val="auto"/>
                <w:lang w:eastAsia="zh-CN"/>
              </w:rPr>
              <w:br/>
            </w:r>
            <w:r>
              <w:rPr>
                <w:rFonts w:ascii="宋体" w:eastAsia="宋体" w:hAnsi="宋体" w:cs="宋体" w:hint="eastAsia"/>
                <w:color w:val="auto"/>
                <w:lang w:eastAsia="zh-CN"/>
              </w:rPr>
              <w:t>8、须支持IP电话、视频会议终端等的接入融合，实现各类调度功能，包括通讯录、预案组、个人组、视频会议、语音会议、语音通知、语音广播等功能。</w:t>
            </w:r>
            <w:r>
              <w:rPr>
                <w:rFonts w:ascii="宋体" w:eastAsia="宋体" w:hAnsi="宋体" w:cs="宋体" w:hint="eastAsia"/>
                <w:color w:val="auto"/>
                <w:lang w:eastAsia="zh-CN"/>
              </w:rPr>
              <w:br/>
            </w:r>
            <w:r>
              <w:rPr>
                <w:rFonts w:ascii="宋体" w:eastAsia="宋体" w:hAnsi="宋体" w:cs="宋体" w:hint="eastAsia"/>
                <w:color w:val="auto"/>
                <w:lang w:eastAsia="zh-CN"/>
              </w:rPr>
              <w:t>9、视频通信支持不低于64路视频通信操作；</w:t>
            </w:r>
            <w:r>
              <w:rPr>
                <w:rFonts w:ascii="宋体" w:eastAsia="宋体" w:hAnsi="宋体" w:cs="宋体" w:hint="eastAsia"/>
                <w:color w:val="auto"/>
                <w:lang w:eastAsia="zh-CN"/>
              </w:rPr>
              <w:br/>
            </w:r>
            <w:r>
              <w:rPr>
                <w:rFonts w:ascii="宋体" w:eastAsia="宋体" w:hAnsi="宋体" w:cs="宋体" w:hint="eastAsia"/>
                <w:color w:val="auto"/>
                <w:lang w:eastAsia="zh-CN"/>
              </w:rPr>
              <w:t>10、支持国产化操作系统部署。</w:t>
            </w:r>
          </w:p>
        </w:tc>
        <w:tc>
          <w:tcPr>
            <w:tcW w:w="262" w:type="pct"/>
            <w:tcBorders>
              <w:top w:val="nil"/>
              <w:left w:val="nil"/>
              <w:bottom w:val="single" w:sz="4" w:space="0" w:color="auto"/>
              <w:right w:val="single" w:sz="4" w:space="0" w:color="auto"/>
            </w:tcBorders>
            <w:shd w:val="clear" w:color="auto" w:fill="auto"/>
            <w:vAlign w:val="center"/>
          </w:tcPr>
          <w:p w14:paraId="129F81D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6B6AB297">
            <w:pPr>
              <w:jc w:val="center"/>
              <w:rPr>
                <w:rFonts w:ascii="宋体" w:eastAsia="宋体" w:hAnsi="宋体" w:cs="宋体"/>
                <w:color w:val="auto"/>
              </w:rPr>
            </w:pPr>
            <w:r>
              <w:rPr>
                <w:rFonts w:ascii="宋体" w:eastAsia="宋体" w:hAnsi="宋体" w:cs="宋体" w:hint="eastAsia"/>
                <w:color w:val="auto"/>
              </w:rPr>
              <w:t>1</w:t>
            </w:r>
          </w:p>
        </w:tc>
      </w:tr>
      <w:tr w14:paraId="6ED5D7D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5FD8517">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47958050">
            <w:pPr>
              <w:jc w:val="center"/>
              <w:rPr>
                <w:rFonts w:ascii="宋体" w:eastAsia="宋体" w:hAnsi="宋体" w:cs="宋体"/>
                <w:color w:val="auto"/>
                <w:lang w:eastAsia="zh-CN"/>
              </w:rPr>
            </w:pPr>
            <w:r>
              <w:rPr>
                <w:rFonts w:ascii="宋体" w:eastAsia="宋体" w:hAnsi="宋体" w:cs="宋体" w:hint="eastAsia"/>
                <w:color w:val="auto"/>
                <w:lang w:eastAsia="zh-CN"/>
              </w:rPr>
              <w:t>多域跨网融合视频调度接口设备</w:t>
            </w:r>
          </w:p>
        </w:tc>
        <w:tc>
          <w:tcPr>
            <w:tcW w:w="3390" w:type="pct"/>
            <w:tcBorders>
              <w:top w:val="nil"/>
              <w:left w:val="nil"/>
              <w:bottom w:val="single" w:sz="4" w:space="0" w:color="auto"/>
              <w:right w:val="single" w:sz="4" w:space="0" w:color="auto"/>
            </w:tcBorders>
            <w:shd w:val="clear" w:color="auto" w:fill="auto"/>
          </w:tcPr>
          <w:p w14:paraId="46A7674F">
            <w:pPr>
              <w:rPr>
                <w:rFonts w:ascii="宋体" w:eastAsia="宋体" w:hAnsi="宋体" w:cs="宋体"/>
                <w:color w:val="auto"/>
                <w:lang w:eastAsia="zh-CN"/>
              </w:rPr>
            </w:pPr>
            <w:r>
              <w:rPr>
                <w:rFonts w:ascii="宋体" w:eastAsia="宋体" w:hAnsi="宋体" w:cs="宋体" w:hint="eastAsia"/>
                <w:color w:val="auto"/>
                <w:lang w:eastAsia="zh-CN"/>
              </w:rPr>
              <w:t>1、专用机架式设备，适用于标准19寸机柜；</w:t>
            </w:r>
            <w:r>
              <w:rPr>
                <w:rFonts w:ascii="宋体" w:eastAsia="宋体" w:hAnsi="宋体" w:cs="宋体" w:hint="eastAsia"/>
                <w:color w:val="auto"/>
                <w:lang w:eastAsia="zh-CN"/>
              </w:rPr>
              <w:br/>
            </w:r>
            <w:r>
              <w:rPr>
                <w:rFonts w:ascii="宋体" w:eastAsia="宋体" w:hAnsi="宋体" w:cs="宋体" w:hint="eastAsia"/>
                <w:color w:val="auto"/>
                <w:lang w:eastAsia="zh-CN"/>
              </w:rPr>
              <w:t>2、集成MCU、注册、穿透、企业地址簿、会管会控、设备管理、SIP中继、WebRTC、GK和H.460等服务模块于一体；</w:t>
            </w:r>
            <w:r>
              <w:rPr>
                <w:rFonts w:ascii="宋体" w:eastAsia="宋体" w:hAnsi="宋体" w:cs="宋体" w:hint="eastAsia"/>
                <w:color w:val="auto"/>
                <w:lang w:eastAsia="zh-CN"/>
              </w:rPr>
              <w:br/>
            </w:r>
            <w:r>
              <w:rPr>
                <w:rFonts w:ascii="宋体" w:eastAsia="宋体" w:hAnsi="宋体" w:cs="宋体" w:hint="eastAsia"/>
                <w:color w:val="auto"/>
                <w:lang w:eastAsia="zh-CN"/>
              </w:rPr>
              <w:t>3、单台设备支持安全接入多域跨网各路视频资源功能:省、市、县各级多路视频信号源可同时安全接入，支持加密技术和身份认证，对各路视频流可权限访问控制和隔离部署，具备支持省级本地接入视频信号数量不低于56路的能力。</w:t>
            </w:r>
            <w:r>
              <w:rPr>
                <w:rFonts w:ascii="宋体" w:eastAsia="宋体" w:hAnsi="宋体" w:cs="宋体" w:hint="eastAsia"/>
                <w:color w:val="auto"/>
                <w:lang w:eastAsia="zh-CN"/>
              </w:rPr>
              <w:br/>
            </w:r>
            <w:r>
              <w:rPr>
                <w:rFonts w:ascii="宋体" w:eastAsia="宋体" w:hAnsi="宋体" w:cs="宋体" w:hint="eastAsia"/>
                <w:color w:val="auto"/>
                <w:lang w:eastAsia="zh-CN"/>
              </w:rPr>
              <w:t>4、支持集群堆叠技术，使多台网关形成统一资源池对外提供服务，并支持多机热备；</w:t>
            </w:r>
            <w:r>
              <w:rPr>
                <w:rFonts w:ascii="宋体" w:eastAsia="宋体" w:hAnsi="宋体" w:cs="宋体" w:hint="eastAsia"/>
                <w:color w:val="auto"/>
                <w:lang w:eastAsia="zh-CN"/>
              </w:rPr>
              <w:br/>
            </w:r>
            <w:r>
              <w:rPr>
                <w:rFonts w:ascii="宋体" w:eastAsia="宋体" w:hAnsi="宋体" w:cs="宋体" w:hint="eastAsia"/>
                <w:color w:val="auto"/>
                <w:lang w:eastAsia="zh-CN"/>
              </w:rPr>
              <w:t xml:space="preserve">5、支持同时开启多组并发视频会议，可同时开启32组1080p30fps分组会议，或64组720p30fps分组会议； </w:t>
            </w:r>
            <w:r>
              <w:rPr>
                <w:rFonts w:ascii="宋体" w:eastAsia="宋体" w:hAnsi="宋体" w:cs="宋体" w:hint="eastAsia"/>
                <w:color w:val="auto"/>
                <w:lang w:eastAsia="zh-CN"/>
              </w:rPr>
              <w:br/>
            </w:r>
            <w:r>
              <w:rPr>
                <w:rFonts w:ascii="宋体" w:eastAsia="宋体" w:hAnsi="宋体" w:cs="宋体" w:hint="eastAsia"/>
                <w:color w:val="auto"/>
                <w:lang w:eastAsia="zh-CN"/>
              </w:rPr>
              <w:t>6、支持H.323、SIP、RTMP/RTSP等多种国际标准通信协议；</w:t>
            </w:r>
            <w:r>
              <w:rPr>
                <w:rFonts w:ascii="宋体" w:eastAsia="宋体" w:hAnsi="宋体" w:cs="宋体" w:hint="eastAsia"/>
                <w:color w:val="auto"/>
                <w:lang w:eastAsia="zh-CN"/>
              </w:rPr>
              <w:br/>
            </w:r>
            <w:r>
              <w:rPr>
                <w:rFonts w:ascii="宋体" w:eastAsia="宋体" w:hAnsi="宋体" w:cs="宋体" w:hint="eastAsia"/>
                <w:color w:val="auto"/>
                <w:lang w:eastAsia="zh-CN"/>
              </w:rPr>
              <w:t>7、支持H.323、SIP 终端同时入会；</w:t>
            </w:r>
            <w:r>
              <w:rPr>
                <w:rFonts w:ascii="宋体" w:eastAsia="宋体" w:hAnsi="宋体" w:cs="宋体" w:hint="eastAsia"/>
                <w:color w:val="auto"/>
                <w:lang w:eastAsia="zh-CN"/>
              </w:rPr>
              <w:br/>
            </w:r>
            <w:r>
              <w:rPr>
                <w:rFonts w:ascii="宋体" w:eastAsia="宋体" w:hAnsi="宋体" w:cs="宋体" w:hint="eastAsia"/>
                <w:color w:val="auto"/>
                <w:lang w:eastAsia="zh-CN"/>
              </w:rPr>
              <w:t>8、支持Opus、G.729、G.722.1C、G.722.1、G.722、G.711等国际通用音频编解码协议；</w:t>
            </w:r>
            <w:r>
              <w:rPr>
                <w:rFonts w:ascii="宋体" w:eastAsia="宋体" w:hAnsi="宋体" w:cs="宋体" w:hint="eastAsia"/>
                <w:color w:val="auto"/>
                <w:lang w:eastAsia="zh-CN"/>
              </w:rPr>
              <w:br/>
            </w:r>
            <w:r>
              <w:rPr>
                <w:rFonts w:ascii="宋体" w:eastAsia="宋体" w:hAnsi="宋体" w:cs="宋体" w:hint="eastAsia"/>
                <w:color w:val="auto"/>
                <w:lang w:eastAsia="zh-CN"/>
              </w:rPr>
              <w:t>9、具有转换音视频格式的能力，能使各终端以不同的音视频格式加入会议，并正常收发音视频及辅流；支持3方混音；</w:t>
            </w:r>
            <w:r>
              <w:rPr>
                <w:rFonts w:ascii="宋体" w:eastAsia="宋体" w:hAnsi="宋体" w:cs="宋体" w:hint="eastAsia"/>
                <w:color w:val="auto"/>
                <w:lang w:eastAsia="zh-CN"/>
              </w:rPr>
              <w:br/>
            </w:r>
            <w:r>
              <w:rPr>
                <w:rFonts w:ascii="宋体" w:eastAsia="宋体" w:hAnsi="宋体" w:cs="宋体" w:hint="eastAsia"/>
                <w:color w:val="auto"/>
                <w:lang w:eastAsia="zh-CN"/>
              </w:rPr>
              <w:t>10、支持全编全解，每路终端都可显示独立画面；具有对每一路接入终端的媒体全适配处理能力，确保每个接入的终端均可以任意不同的协议、带宽、分辨率、帧率参加同一组会议，每个终端均可有独立不同的多画面，会议中任何一个参会终端出现丢包、抖动时仅影响该会场，不会影响整个会议；</w:t>
            </w:r>
            <w:r>
              <w:rPr>
                <w:rFonts w:ascii="宋体" w:eastAsia="宋体" w:hAnsi="宋体" w:cs="宋体" w:hint="eastAsia"/>
                <w:color w:val="auto"/>
                <w:lang w:eastAsia="zh-CN"/>
              </w:rPr>
              <w:br/>
            </w:r>
            <w:r>
              <w:rPr>
                <w:rFonts w:ascii="宋体" w:eastAsia="宋体" w:hAnsi="宋体" w:cs="宋体" w:hint="eastAsia"/>
                <w:color w:val="auto"/>
                <w:lang w:eastAsia="zh-CN"/>
              </w:rPr>
              <w:t>11、具备动态资源分配功能，当视频调度网关建立多方视频会议，支持全适配混合速率，可针对每个接入终端独立编码；</w:t>
            </w:r>
            <w:r>
              <w:rPr>
                <w:rFonts w:ascii="宋体" w:eastAsia="宋体" w:hAnsi="宋体" w:cs="宋体" w:hint="eastAsia"/>
                <w:color w:val="auto"/>
                <w:lang w:eastAsia="zh-CN"/>
              </w:rPr>
              <w:br/>
            </w:r>
            <w:r>
              <w:rPr>
                <w:rFonts w:ascii="宋体" w:eastAsia="宋体" w:hAnsi="宋体" w:cs="宋体" w:hint="eastAsia"/>
                <w:color w:val="auto"/>
                <w:lang w:eastAsia="zh-CN"/>
              </w:rPr>
              <w:t>12、支持视频监控终端、视频监控平台加入视频会议，提供实现方案设计。</w:t>
            </w:r>
            <w:r>
              <w:rPr>
                <w:rFonts w:ascii="宋体" w:eastAsia="宋体" w:hAnsi="宋体" w:cs="宋体" w:hint="eastAsia"/>
                <w:color w:val="auto"/>
                <w:lang w:eastAsia="zh-CN"/>
              </w:rPr>
              <w:br/>
            </w:r>
            <w:r>
              <w:rPr>
                <w:rFonts w:ascii="宋体" w:eastAsia="宋体" w:hAnsi="宋体" w:cs="宋体" w:hint="eastAsia"/>
                <w:color w:val="auto"/>
                <w:lang w:eastAsia="zh-CN"/>
              </w:rPr>
              <w:t>13、实现标准ITU-TH.323、SIP视频会议，支持H.264，H.263，MPEG4国际标准视频协议。G.711a/G.711u、G.722/G.726/G.728、MP2/MP3音频协议。</w:t>
            </w:r>
            <w:r>
              <w:rPr>
                <w:rFonts w:ascii="宋体" w:eastAsia="宋体" w:hAnsi="宋体" w:cs="宋体" w:hint="eastAsia"/>
                <w:color w:val="auto"/>
                <w:lang w:eastAsia="zh-CN"/>
              </w:rPr>
              <w:br/>
            </w:r>
            <w:r>
              <w:rPr>
                <w:rFonts w:ascii="宋体" w:eastAsia="宋体" w:hAnsi="宋体" w:cs="宋体" w:hint="eastAsia"/>
                <w:color w:val="auto"/>
                <w:lang w:eastAsia="zh-CN"/>
              </w:rPr>
              <w:t>14、支持监控、语音电话、视频会议等终端混合视频会商。同时视频监控摄像头、视频会议、可视电话、PC视频终端、等不同视频源之间能实现相互转发、分发。</w:t>
            </w:r>
            <w:r>
              <w:rPr>
                <w:rFonts w:ascii="宋体" w:eastAsia="宋体" w:hAnsi="宋体" w:cs="宋体" w:hint="eastAsia"/>
                <w:color w:val="auto"/>
                <w:lang w:eastAsia="zh-CN"/>
              </w:rPr>
              <w:br/>
            </w:r>
            <w:r>
              <w:rPr>
                <w:rFonts w:ascii="宋体" w:eastAsia="宋体" w:hAnsi="宋体" w:cs="宋体" w:hint="eastAsia"/>
                <w:color w:val="auto"/>
                <w:lang w:eastAsia="zh-CN"/>
              </w:rPr>
              <w:t>15、可实现对接语音调度系统、监控视频系统、实现与监控、语音调度平台对接，支持将现有视频会议系统融入可视化指挥调度平台，实现语音系统与视频会议系统的融合调用,实现统一的音频视融合调度。</w:t>
            </w:r>
          </w:p>
        </w:tc>
        <w:tc>
          <w:tcPr>
            <w:tcW w:w="262" w:type="pct"/>
            <w:tcBorders>
              <w:top w:val="nil"/>
              <w:left w:val="nil"/>
              <w:bottom w:val="single" w:sz="4" w:space="0" w:color="auto"/>
              <w:right w:val="single" w:sz="4" w:space="0" w:color="auto"/>
            </w:tcBorders>
            <w:shd w:val="clear" w:color="auto" w:fill="auto"/>
            <w:vAlign w:val="center"/>
          </w:tcPr>
          <w:p w14:paraId="6DF1CD1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1A9A868E">
            <w:pPr>
              <w:jc w:val="center"/>
              <w:rPr>
                <w:rFonts w:ascii="宋体" w:eastAsia="宋体" w:hAnsi="宋体" w:cs="宋体"/>
                <w:color w:val="auto"/>
              </w:rPr>
            </w:pPr>
            <w:r>
              <w:rPr>
                <w:rFonts w:ascii="宋体" w:eastAsia="宋体" w:hAnsi="宋体" w:cs="宋体" w:hint="eastAsia"/>
                <w:color w:val="auto"/>
              </w:rPr>
              <w:t>1</w:t>
            </w:r>
          </w:p>
        </w:tc>
      </w:tr>
      <w:tr w14:paraId="32FE4AC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DA90042">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654D0BDA">
            <w:pPr>
              <w:jc w:val="center"/>
              <w:rPr>
                <w:rFonts w:ascii="宋体" w:eastAsia="宋体" w:hAnsi="宋体" w:cs="宋体"/>
                <w:color w:val="auto"/>
                <w:lang w:eastAsia="zh-CN"/>
              </w:rPr>
            </w:pPr>
            <w:r>
              <w:rPr>
                <w:rFonts w:ascii="宋体" w:eastAsia="宋体" w:hAnsi="宋体" w:cs="宋体" w:hint="eastAsia"/>
                <w:color w:val="auto"/>
                <w:lang w:eastAsia="zh-CN"/>
              </w:rPr>
              <w:t>多域跨网融合数字会议接口设备</w:t>
            </w:r>
          </w:p>
        </w:tc>
        <w:tc>
          <w:tcPr>
            <w:tcW w:w="3390" w:type="pct"/>
            <w:tcBorders>
              <w:top w:val="nil"/>
              <w:left w:val="nil"/>
              <w:bottom w:val="single" w:sz="4" w:space="0" w:color="auto"/>
              <w:right w:val="single" w:sz="4" w:space="0" w:color="auto"/>
            </w:tcBorders>
            <w:shd w:val="clear" w:color="auto" w:fill="auto"/>
          </w:tcPr>
          <w:p w14:paraId="4F9817DD">
            <w:pPr>
              <w:rPr>
                <w:rFonts w:ascii="宋体" w:eastAsia="宋体" w:hAnsi="宋体" w:cs="宋体"/>
                <w:color w:val="auto"/>
                <w:lang w:eastAsia="zh-CN"/>
              </w:rPr>
            </w:pPr>
            <w:r>
              <w:rPr>
                <w:rFonts w:ascii="宋体" w:eastAsia="宋体" w:hAnsi="宋体" w:cs="宋体" w:hint="eastAsia"/>
                <w:color w:val="auto"/>
                <w:lang w:eastAsia="zh-CN"/>
              </w:rPr>
              <w:t>1、接口能力：19 英寸标准上架，≥2 个 LAN 接口，≥2 个 RJ11 FXO 电话接口，≥4 路 TS（大二芯）。</w:t>
            </w:r>
            <w:r>
              <w:rPr>
                <w:rFonts w:ascii="宋体" w:eastAsia="宋体" w:hAnsi="宋体" w:cs="宋体" w:hint="eastAsia"/>
                <w:color w:val="auto"/>
                <w:lang w:eastAsia="zh-CN"/>
              </w:rPr>
              <w:br/>
            </w:r>
            <w:r>
              <w:rPr>
                <w:rFonts w:ascii="宋体" w:eastAsia="宋体" w:hAnsi="宋体" w:cs="宋体" w:hint="eastAsia"/>
                <w:color w:val="auto"/>
                <w:lang w:eastAsia="zh-CN"/>
              </w:rPr>
              <w:t>2、协议能力：SIP(RFC3261、RFC2543) TCP、UDP 或 PSTN FXO。</w:t>
            </w:r>
            <w:r>
              <w:rPr>
                <w:rFonts w:ascii="宋体" w:eastAsia="宋体" w:hAnsi="宋体" w:cs="宋体" w:hint="eastAsia"/>
                <w:color w:val="auto"/>
                <w:lang w:eastAsia="zh-CN"/>
              </w:rPr>
              <w:br/>
            </w:r>
            <w:r>
              <w:rPr>
                <w:rFonts w:ascii="宋体" w:eastAsia="宋体" w:hAnsi="宋体" w:cs="宋体" w:hint="eastAsia"/>
                <w:color w:val="auto"/>
                <w:lang w:eastAsia="zh-CN"/>
              </w:rPr>
              <w:t>3、设备容量：2 路电话线或 2 路 SIP，2 路音频输入、输出。</w:t>
            </w:r>
            <w:r>
              <w:rPr>
                <w:rFonts w:ascii="宋体" w:eastAsia="宋体" w:hAnsi="宋体" w:cs="宋体" w:hint="eastAsia"/>
                <w:color w:val="auto"/>
                <w:lang w:eastAsia="zh-CN"/>
              </w:rPr>
              <w:br/>
            </w:r>
            <w:r>
              <w:rPr>
                <w:rFonts w:ascii="宋体" w:eastAsia="宋体" w:hAnsi="宋体" w:cs="宋体" w:hint="eastAsia"/>
                <w:color w:val="auto"/>
                <w:lang w:eastAsia="zh-CN"/>
              </w:rPr>
              <w:t>4、语音编码：G.711A/U、G.729、G.722、G.723。</w:t>
            </w:r>
            <w:r>
              <w:rPr>
                <w:rFonts w:ascii="宋体" w:eastAsia="宋体" w:hAnsi="宋体" w:cs="宋体" w:hint="eastAsia"/>
                <w:color w:val="auto"/>
                <w:lang w:eastAsia="zh-CN"/>
              </w:rPr>
              <w:br/>
            </w:r>
            <w:r>
              <w:rPr>
                <w:rFonts w:ascii="宋体" w:eastAsia="宋体" w:hAnsi="宋体" w:cs="宋体" w:hint="eastAsia"/>
                <w:color w:val="auto"/>
                <w:lang w:eastAsia="zh-CN"/>
              </w:rPr>
              <w:t>5、音频处理：QOS 回声抑制、音频增益调节、自动增益控制。</w:t>
            </w:r>
            <w:r>
              <w:rPr>
                <w:rFonts w:ascii="宋体" w:eastAsia="宋体" w:hAnsi="宋体" w:cs="宋体" w:hint="eastAsia"/>
                <w:color w:val="auto"/>
                <w:lang w:eastAsia="zh-CN"/>
              </w:rPr>
              <w:br/>
            </w:r>
            <w:r>
              <w:rPr>
                <w:rFonts w:ascii="宋体" w:eastAsia="宋体" w:hAnsi="宋体" w:cs="宋体" w:hint="eastAsia"/>
                <w:color w:val="auto"/>
                <w:lang w:eastAsia="zh-CN"/>
              </w:rPr>
              <w:t>6、管理控制：可自动接听、可外接 IP 话机控制、可通过 WEB呼叫。</w:t>
            </w:r>
          </w:p>
        </w:tc>
        <w:tc>
          <w:tcPr>
            <w:tcW w:w="262" w:type="pct"/>
            <w:tcBorders>
              <w:top w:val="nil"/>
              <w:left w:val="nil"/>
              <w:bottom w:val="single" w:sz="4" w:space="0" w:color="auto"/>
              <w:right w:val="single" w:sz="4" w:space="0" w:color="auto"/>
            </w:tcBorders>
            <w:shd w:val="clear" w:color="auto" w:fill="auto"/>
            <w:vAlign w:val="center"/>
          </w:tcPr>
          <w:p w14:paraId="202FC17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14C240A5">
            <w:pPr>
              <w:jc w:val="center"/>
              <w:rPr>
                <w:rFonts w:ascii="宋体" w:eastAsia="宋体" w:hAnsi="宋体" w:cs="宋体"/>
                <w:color w:val="auto"/>
              </w:rPr>
            </w:pPr>
            <w:r>
              <w:rPr>
                <w:rFonts w:ascii="宋体" w:eastAsia="宋体" w:hAnsi="宋体" w:cs="宋体" w:hint="eastAsia"/>
                <w:color w:val="auto"/>
              </w:rPr>
              <w:t>1</w:t>
            </w:r>
          </w:p>
        </w:tc>
      </w:tr>
      <w:tr w14:paraId="02C26C9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287CBD1">
            <w:pPr>
              <w:jc w:val="center"/>
              <w:rPr>
                <w:rFonts w:ascii="宋体" w:eastAsia="宋体" w:hAnsi="宋体" w:cs="宋体"/>
                <w:color w:val="auto"/>
              </w:rPr>
            </w:pPr>
            <w:r>
              <w:rPr>
                <w:rFonts w:ascii="宋体" w:eastAsia="宋体" w:hAnsi="宋体" w:cs="宋体" w:hint="eastAsia"/>
                <w:color w:val="auto"/>
              </w:rPr>
              <w:t>14</w:t>
            </w:r>
          </w:p>
        </w:tc>
        <w:tc>
          <w:tcPr>
            <w:tcW w:w="472" w:type="pct"/>
            <w:tcBorders>
              <w:top w:val="nil"/>
              <w:left w:val="nil"/>
              <w:bottom w:val="single" w:sz="4" w:space="0" w:color="auto"/>
              <w:right w:val="single" w:sz="4" w:space="0" w:color="auto"/>
            </w:tcBorders>
            <w:shd w:val="clear" w:color="auto" w:fill="auto"/>
            <w:vAlign w:val="center"/>
          </w:tcPr>
          <w:p w14:paraId="2E50F3D4">
            <w:pPr>
              <w:jc w:val="center"/>
              <w:rPr>
                <w:rFonts w:ascii="宋体" w:eastAsia="宋体" w:hAnsi="宋体" w:cs="宋体"/>
                <w:color w:val="auto"/>
              </w:rPr>
            </w:pPr>
            <w:r>
              <w:rPr>
                <w:rFonts w:ascii="宋体" w:eastAsia="宋体" w:hAnsi="宋体" w:cs="宋体" w:hint="eastAsia"/>
                <w:color w:val="auto"/>
              </w:rPr>
              <w:t>指挥调度主显示系统</w:t>
            </w:r>
          </w:p>
        </w:tc>
        <w:tc>
          <w:tcPr>
            <w:tcW w:w="3390" w:type="pct"/>
            <w:tcBorders>
              <w:top w:val="nil"/>
              <w:left w:val="nil"/>
              <w:bottom w:val="single" w:sz="4" w:space="0" w:color="auto"/>
              <w:right w:val="single" w:sz="4" w:space="0" w:color="auto"/>
            </w:tcBorders>
            <w:shd w:val="clear" w:color="auto" w:fill="auto"/>
            <w:vAlign w:val="center"/>
          </w:tcPr>
          <w:p w14:paraId="60471E8E">
            <w:pPr>
              <w:rPr>
                <w:rFonts w:ascii="宋体" w:eastAsia="宋体" w:hAnsi="宋体" w:cs="宋体"/>
                <w:color w:val="auto"/>
                <w:lang w:eastAsia="zh-CN"/>
              </w:rPr>
            </w:pPr>
            <w:r>
              <w:rPr>
                <w:rFonts w:ascii="宋体" w:eastAsia="宋体" w:hAnsi="宋体" w:cs="宋体" w:hint="eastAsia"/>
                <w:color w:val="auto"/>
                <w:lang w:eastAsia="zh-CN"/>
              </w:rPr>
              <w:t>1.为保证显示效果，要求整机屏幕≥100英寸液晶屏，显示比例16:9，屏幕分辨率≥3840*2160，屏亮度≥350cd/㎡，对比度≥4000:1</w:t>
            </w:r>
            <w:r>
              <w:rPr>
                <w:rFonts w:ascii="宋体" w:eastAsia="宋体" w:hAnsi="宋体" w:cs="宋体" w:hint="eastAsia"/>
                <w:color w:val="auto"/>
                <w:lang w:eastAsia="zh-CN"/>
              </w:rPr>
              <w:br/>
            </w:r>
            <w:r>
              <w:rPr>
                <w:rFonts w:ascii="宋体" w:eastAsia="宋体" w:hAnsi="宋体" w:cs="宋体" w:hint="eastAsia"/>
                <w:color w:val="auto"/>
                <w:lang w:eastAsia="zh-CN"/>
              </w:rPr>
              <w:t>2.为保证显示色彩的丰富程度，色域≥90%DCI-P3(Typ)</w:t>
            </w:r>
            <w:r>
              <w:rPr>
                <w:rFonts w:ascii="宋体" w:eastAsia="宋体" w:hAnsi="宋体" w:cs="宋体" w:hint="eastAsia"/>
                <w:color w:val="auto"/>
                <w:lang w:eastAsia="zh-CN"/>
              </w:rPr>
              <w:br/>
            </w:r>
            <w:r>
              <w:rPr>
                <w:rFonts w:ascii="宋体" w:eastAsia="宋体" w:hAnsi="宋体" w:cs="宋体" w:hint="eastAsia"/>
                <w:color w:val="auto"/>
                <w:lang w:eastAsia="zh-CN"/>
              </w:rPr>
              <w:t>3.采用超窄边框设计，整机屏占比≥92%以上，整机最薄处≤25mm</w:t>
            </w:r>
            <w:r>
              <w:rPr>
                <w:rFonts w:ascii="宋体" w:eastAsia="宋体" w:hAnsi="宋体" w:cs="宋体" w:hint="eastAsia"/>
                <w:color w:val="auto"/>
                <w:lang w:eastAsia="zh-CN"/>
              </w:rPr>
              <w:br/>
            </w:r>
            <w:r>
              <w:rPr>
                <w:rFonts w:ascii="宋体" w:eastAsia="宋体" w:hAnsi="宋体" w:cs="宋体" w:hint="eastAsia"/>
                <w:color w:val="auto"/>
                <w:lang w:eastAsia="zh-CN"/>
              </w:rPr>
              <w:t>4.整机采用≥Android 11.0系统，内置CPU性能≥四核A55，内置GPU性能≥双核Mali G52，RAM≥4G，ROM≥32G</w:t>
            </w:r>
            <w:r>
              <w:rPr>
                <w:rFonts w:ascii="宋体" w:eastAsia="宋体" w:hAnsi="宋体" w:cs="宋体" w:hint="eastAsia"/>
                <w:color w:val="auto"/>
                <w:lang w:eastAsia="zh-CN"/>
              </w:rPr>
              <w:br/>
            </w:r>
            <w:r>
              <w:rPr>
                <w:rFonts w:ascii="宋体" w:eastAsia="宋体" w:hAnsi="宋体" w:cs="宋体" w:hint="eastAsia"/>
                <w:color w:val="auto"/>
                <w:lang w:eastAsia="zh-CN"/>
              </w:rPr>
              <w:t>5.最多支持搭配8个无线传屏器，画面分别投屏到同一个整机，可通过按键切换传输不同外部电脑的画面及声音;</w:t>
            </w:r>
            <w:r>
              <w:rPr>
                <w:rFonts w:ascii="宋体" w:eastAsia="宋体" w:hAnsi="宋体" w:cs="宋体" w:hint="eastAsia"/>
                <w:color w:val="auto"/>
                <w:lang w:eastAsia="zh-CN"/>
              </w:rPr>
              <w:br/>
            </w:r>
            <w:r>
              <w:rPr>
                <w:rFonts w:ascii="宋体" w:eastAsia="宋体" w:hAnsi="宋体" w:cs="宋体" w:hint="eastAsia"/>
                <w:color w:val="auto"/>
                <w:lang w:eastAsia="zh-CN"/>
              </w:rPr>
              <w:t>6.支持手机投屏软件操控大屏，小屏控大屏满足近端操控需求;</w:t>
            </w:r>
            <w:r>
              <w:rPr>
                <w:rFonts w:ascii="宋体" w:eastAsia="宋体" w:hAnsi="宋体" w:cs="宋体" w:hint="eastAsia"/>
                <w:color w:val="auto"/>
                <w:lang w:eastAsia="zh-CN"/>
              </w:rPr>
              <w:br/>
            </w:r>
            <w:r>
              <w:rPr>
                <w:rFonts w:ascii="宋体" w:eastAsia="宋体" w:hAnsi="宋体" w:cs="宋体" w:hint="eastAsia"/>
                <w:color w:val="auto"/>
                <w:lang w:eastAsia="zh-CN"/>
              </w:rPr>
              <w:t>7.无线传屏视频数据加密，加密方式：AES（CBC模式），128 位，保障数据传输安全；</w:t>
            </w:r>
            <w:r>
              <w:rPr>
                <w:rFonts w:ascii="宋体" w:eastAsia="宋体" w:hAnsi="宋体" w:cs="宋体" w:hint="eastAsia"/>
                <w:color w:val="auto"/>
                <w:lang w:eastAsia="zh-CN"/>
              </w:rPr>
              <w:br/>
            </w:r>
            <w:r>
              <w:rPr>
                <w:rFonts w:ascii="宋体" w:eastAsia="宋体" w:hAnsi="宋体" w:cs="宋体" w:hint="eastAsia"/>
                <w:color w:val="auto"/>
                <w:lang w:eastAsia="zh-CN"/>
              </w:rPr>
              <w:t>8.电脑投屏，最大支持4k@30fps的分辨率投屏</w:t>
            </w:r>
            <w:r>
              <w:rPr>
                <w:rFonts w:ascii="宋体" w:eastAsia="宋体" w:hAnsi="宋体" w:cs="宋体" w:hint="eastAsia"/>
                <w:color w:val="auto"/>
                <w:lang w:eastAsia="zh-CN"/>
              </w:rPr>
              <w:br/>
            </w:r>
            <w:r>
              <w:rPr>
                <w:rFonts w:ascii="宋体" w:eastAsia="宋体" w:hAnsi="宋体" w:cs="宋体" w:hint="eastAsia"/>
                <w:color w:val="auto"/>
                <w:lang w:eastAsia="zh-CN"/>
              </w:rPr>
              <w:t>9.内置功能强大欢迎界面，标配多种模板，并支持手机编辑欢迎界面；</w:t>
            </w:r>
          </w:p>
        </w:tc>
        <w:tc>
          <w:tcPr>
            <w:tcW w:w="262" w:type="pct"/>
            <w:tcBorders>
              <w:top w:val="nil"/>
              <w:left w:val="nil"/>
              <w:bottom w:val="single" w:sz="4" w:space="0" w:color="auto"/>
              <w:right w:val="single" w:sz="4" w:space="0" w:color="auto"/>
            </w:tcBorders>
            <w:shd w:val="clear" w:color="auto" w:fill="auto"/>
            <w:vAlign w:val="center"/>
          </w:tcPr>
          <w:p w14:paraId="7BE7716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648F3C11">
            <w:pPr>
              <w:jc w:val="center"/>
              <w:rPr>
                <w:rFonts w:ascii="宋体" w:eastAsia="宋体" w:hAnsi="宋体" w:cs="宋体"/>
                <w:color w:val="auto"/>
              </w:rPr>
            </w:pPr>
            <w:r>
              <w:rPr>
                <w:rFonts w:ascii="宋体" w:eastAsia="宋体" w:hAnsi="宋体" w:cs="宋体" w:hint="eastAsia"/>
                <w:color w:val="auto"/>
              </w:rPr>
              <w:t>1</w:t>
            </w:r>
          </w:p>
        </w:tc>
      </w:tr>
      <w:tr w14:paraId="5138FA9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007E7B7">
            <w:pPr>
              <w:jc w:val="center"/>
              <w:rPr>
                <w:rFonts w:ascii="宋体" w:eastAsia="宋体" w:hAnsi="宋体" w:cs="宋体"/>
                <w:color w:val="auto"/>
              </w:rPr>
            </w:pPr>
            <w:r>
              <w:rPr>
                <w:rFonts w:ascii="宋体" w:eastAsia="宋体" w:hAnsi="宋体" w:cs="宋体" w:hint="eastAsia"/>
                <w:color w:val="auto"/>
              </w:rPr>
              <w:t>15</w:t>
            </w:r>
          </w:p>
        </w:tc>
        <w:tc>
          <w:tcPr>
            <w:tcW w:w="472" w:type="pct"/>
            <w:tcBorders>
              <w:top w:val="nil"/>
              <w:left w:val="nil"/>
              <w:bottom w:val="single" w:sz="4" w:space="0" w:color="auto"/>
              <w:right w:val="single" w:sz="4" w:space="0" w:color="auto"/>
            </w:tcBorders>
            <w:shd w:val="clear" w:color="auto" w:fill="auto"/>
            <w:vAlign w:val="center"/>
          </w:tcPr>
          <w:p w14:paraId="15911D0B">
            <w:pPr>
              <w:jc w:val="center"/>
              <w:rPr>
                <w:rFonts w:ascii="宋体" w:eastAsia="宋体" w:hAnsi="宋体" w:cs="宋体"/>
                <w:color w:val="auto"/>
                <w:lang w:eastAsia="zh-CN"/>
              </w:rPr>
            </w:pPr>
            <w:r>
              <w:rPr>
                <w:rFonts w:ascii="宋体" w:eastAsia="宋体" w:hAnsi="宋体" w:cs="宋体" w:hint="eastAsia"/>
                <w:color w:val="auto"/>
                <w:lang w:eastAsia="zh-CN"/>
              </w:rPr>
              <w:t>指挥调度辅助显示系统</w:t>
            </w:r>
          </w:p>
        </w:tc>
        <w:tc>
          <w:tcPr>
            <w:tcW w:w="3390" w:type="pct"/>
            <w:tcBorders>
              <w:top w:val="nil"/>
              <w:left w:val="nil"/>
              <w:bottom w:val="single" w:sz="4" w:space="0" w:color="auto"/>
              <w:right w:val="single" w:sz="4" w:space="0" w:color="auto"/>
            </w:tcBorders>
            <w:shd w:val="clear" w:color="auto" w:fill="auto"/>
            <w:vAlign w:val="center"/>
          </w:tcPr>
          <w:p w14:paraId="3E9037E1">
            <w:pPr>
              <w:rPr>
                <w:rFonts w:ascii="宋体" w:eastAsia="宋体" w:hAnsi="宋体" w:cs="宋体"/>
                <w:color w:val="auto"/>
                <w:lang w:eastAsia="zh-CN"/>
              </w:rPr>
            </w:pPr>
            <w:r>
              <w:rPr>
                <w:rFonts w:ascii="宋体" w:eastAsia="宋体" w:hAnsi="宋体" w:cs="宋体" w:hint="eastAsia"/>
                <w:color w:val="auto"/>
                <w:lang w:eastAsia="zh-CN"/>
              </w:rPr>
              <w:t>1、屏幕：55寸，16：9显示，支持HDR显示；</w:t>
            </w:r>
            <w:r>
              <w:rPr>
                <w:rFonts w:ascii="宋体" w:eastAsia="宋体" w:hAnsi="宋体" w:cs="宋体" w:hint="eastAsia"/>
                <w:color w:val="auto"/>
                <w:lang w:eastAsia="zh-CN"/>
              </w:rPr>
              <w:br/>
            </w:r>
            <w:r>
              <w:rPr>
                <w:rFonts w:ascii="宋体" w:eastAsia="宋体" w:hAnsi="宋体" w:cs="宋体" w:hint="eastAsia"/>
                <w:color w:val="auto"/>
                <w:lang w:eastAsia="zh-CN"/>
              </w:rPr>
              <w:t>2、信号格式：最高支持4096x2160/60P并向下兼容；</w:t>
            </w:r>
            <w:r>
              <w:rPr>
                <w:rFonts w:ascii="宋体" w:eastAsia="宋体" w:hAnsi="宋体" w:cs="宋体" w:hint="eastAsia"/>
                <w:color w:val="auto"/>
                <w:lang w:eastAsia="zh-CN"/>
              </w:rPr>
              <w:br/>
            </w:r>
            <w:r>
              <w:rPr>
                <w:rFonts w:ascii="宋体" w:eastAsia="宋体" w:hAnsi="宋体" w:cs="宋体" w:hint="eastAsia"/>
                <w:color w:val="auto"/>
                <w:lang w:eastAsia="zh-CN"/>
              </w:rPr>
              <w:t>3、背光技术：直下式（LED全阵列式背光源）；</w:t>
            </w:r>
            <w:r>
              <w:rPr>
                <w:rFonts w:ascii="宋体" w:eastAsia="宋体" w:hAnsi="宋体" w:cs="宋体" w:hint="eastAsia"/>
                <w:color w:val="auto"/>
                <w:lang w:eastAsia="zh-CN"/>
              </w:rPr>
              <w:br/>
            </w:r>
            <w:r>
              <w:rPr>
                <w:rFonts w:ascii="宋体" w:eastAsia="宋体" w:hAnsi="宋体" w:cs="宋体" w:hint="eastAsia"/>
                <w:color w:val="auto"/>
                <w:lang w:eastAsia="zh-CN"/>
              </w:rPr>
              <w:t>4、面板类型：IPS</w:t>
            </w:r>
            <w:r>
              <w:rPr>
                <w:rFonts w:ascii="宋体" w:eastAsia="宋体" w:hAnsi="宋体" w:cs="宋体" w:hint="eastAsia"/>
                <w:color w:val="auto"/>
                <w:lang w:eastAsia="zh-CN"/>
              </w:rPr>
              <w:br/>
            </w:r>
            <w:r>
              <w:rPr>
                <w:rFonts w:ascii="宋体" w:eastAsia="宋体" w:hAnsi="宋体" w:cs="宋体" w:hint="eastAsia"/>
                <w:color w:val="auto"/>
                <w:lang w:eastAsia="zh-CN"/>
              </w:rPr>
              <w:t>5、亮度：≥700 cd/m²;</w:t>
            </w:r>
            <w:r>
              <w:rPr>
                <w:rFonts w:ascii="宋体" w:eastAsia="宋体" w:hAnsi="宋体" w:cs="宋体" w:hint="eastAsia"/>
                <w:color w:val="auto"/>
                <w:lang w:eastAsia="zh-CN"/>
              </w:rPr>
              <w:br/>
            </w:r>
            <w:r>
              <w:rPr>
                <w:rFonts w:ascii="宋体" w:eastAsia="宋体" w:hAnsi="宋体" w:cs="宋体" w:hint="eastAsia"/>
                <w:color w:val="auto"/>
                <w:lang w:eastAsia="zh-CN"/>
              </w:rPr>
              <w:t>6、对比度：≥1200:1</w:t>
            </w:r>
            <w:r>
              <w:rPr>
                <w:rFonts w:ascii="宋体" w:eastAsia="宋体" w:hAnsi="宋体" w:cs="宋体" w:hint="eastAsia"/>
                <w:color w:val="auto"/>
                <w:lang w:eastAsia="zh-CN"/>
              </w:rPr>
              <w:br/>
            </w:r>
            <w:r>
              <w:rPr>
                <w:rFonts w:ascii="宋体" w:eastAsia="宋体" w:hAnsi="宋体" w:cs="宋体" w:hint="eastAsia"/>
                <w:color w:val="auto"/>
                <w:lang w:eastAsia="zh-CN"/>
              </w:rPr>
              <w:t>7、动态对比度：≥600000:1</w:t>
            </w:r>
            <w:r>
              <w:rPr>
                <w:rFonts w:ascii="宋体" w:eastAsia="宋体" w:hAnsi="宋体" w:cs="宋体" w:hint="eastAsia"/>
                <w:color w:val="auto"/>
                <w:lang w:eastAsia="zh-CN"/>
              </w:rPr>
              <w:br/>
            </w:r>
            <w:r>
              <w:rPr>
                <w:rFonts w:ascii="宋体" w:eastAsia="宋体" w:hAnsi="宋体" w:cs="宋体" w:hint="eastAsia"/>
                <w:color w:val="auto"/>
                <w:lang w:eastAsia="zh-CN"/>
              </w:rPr>
              <w:t>8、输入接口：HDMI*4（支持信号自动唤醒），复合视频*1,  模拟音频*1, USB*2。</w:t>
            </w:r>
          </w:p>
        </w:tc>
        <w:tc>
          <w:tcPr>
            <w:tcW w:w="262" w:type="pct"/>
            <w:tcBorders>
              <w:top w:val="nil"/>
              <w:left w:val="nil"/>
              <w:bottom w:val="single" w:sz="4" w:space="0" w:color="auto"/>
              <w:right w:val="single" w:sz="4" w:space="0" w:color="auto"/>
            </w:tcBorders>
            <w:shd w:val="clear" w:color="auto" w:fill="auto"/>
            <w:noWrap/>
            <w:vAlign w:val="center"/>
          </w:tcPr>
          <w:p w14:paraId="63DF096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DFD95B9">
            <w:pPr>
              <w:jc w:val="center"/>
              <w:rPr>
                <w:rFonts w:ascii="宋体" w:eastAsia="宋体" w:hAnsi="宋体" w:cs="宋体"/>
                <w:color w:val="auto"/>
              </w:rPr>
            </w:pPr>
            <w:r>
              <w:rPr>
                <w:rFonts w:ascii="宋体" w:eastAsia="宋体" w:hAnsi="宋体" w:cs="宋体" w:hint="eastAsia"/>
                <w:color w:val="auto"/>
              </w:rPr>
              <w:t>2</w:t>
            </w:r>
          </w:p>
        </w:tc>
      </w:tr>
      <w:tr w14:paraId="325B4A3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E88CD5E">
            <w:pPr>
              <w:jc w:val="center"/>
              <w:rPr>
                <w:rFonts w:ascii="宋体" w:eastAsia="宋体" w:hAnsi="宋体" w:cs="宋体"/>
                <w:color w:val="auto"/>
              </w:rPr>
            </w:pPr>
            <w:r>
              <w:rPr>
                <w:rFonts w:ascii="宋体" w:eastAsia="宋体" w:hAnsi="宋体" w:cs="宋体" w:hint="eastAsia"/>
                <w:color w:val="auto"/>
              </w:rPr>
              <w:t>16</w:t>
            </w:r>
          </w:p>
        </w:tc>
        <w:tc>
          <w:tcPr>
            <w:tcW w:w="472" w:type="pct"/>
            <w:tcBorders>
              <w:top w:val="nil"/>
              <w:left w:val="nil"/>
              <w:bottom w:val="single" w:sz="4" w:space="0" w:color="auto"/>
              <w:right w:val="single" w:sz="4" w:space="0" w:color="auto"/>
            </w:tcBorders>
            <w:shd w:val="clear" w:color="auto" w:fill="auto"/>
            <w:vAlign w:val="center"/>
          </w:tcPr>
          <w:p w14:paraId="7770EEA2">
            <w:pPr>
              <w:jc w:val="center"/>
              <w:rPr>
                <w:rFonts w:ascii="宋体" w:eastAsia="宋体" w:hAnsi="宋体" w:cs="宋体"/>
                <w:color w:val="auto"/>
              </w:rPr>
            </w:pPr>
            <w:r>
              <w:rPr>
                <w:rFonts w:ascii="宋体" w:eastAsia="宋体" w:hAnsi="宋体" w:cs="宋体" w:hint="eastAsia"/>
                <w:color w:val="auto"/>
              </w:rPr>
              <w:t>业务监测单元</w:t>
            </w:r>
          </w:p>
        </w:tc>
        <w:tc>
          <w:tcPr>
            <w:tcW w:w="3390" w:type="pct"/>
            <w:tcBorders>
              <w:top w:val="nil"/>
              <w:left w:val="nil"/>
              <w:bottom w:val="single" w:sz="4" w:space="0" w:color="auto"/>
              <w:right w:val="single" w:sz="4" w:space="0" w:color="auto"/>
            </w:tcBorders>
            <w:shd w:val="clear" w:color="auto" w:fill="auto"/>
            <w:vAlign w:val="center"/>
          </w:tcPr>
          <w:p w14:paraId="34D37F46">
            <w:pPr>
              <w:rPr>
                <w:rFonts w:ascii="宋体" w:eastAsia="宋体" w:hAnsi="宋体" w:cs="宋体"/>
                <w:color w:val="auto"/>
                <w:lang w:eastAsia="zh-CN"/>
              </w:rPr>
            </w:pPr>
            <w:r>
              <w:rPr>
                <w:rFonts w:ascii="宋体" w:eastAsia="宋体" w:hAnsi="宋体" w:cs="宋体" w:hint="eastAsia"/>
                <w:color w:val="auto"/>
                <w:lang w:eastAsia="zh-CN"/>
              </w:rPr>
              <w:t>可同时监测天气云图、雷达图、作业实时图像、人影业务数据等；</w:t>
            </w:r>
            <w:r>
              <w:rPr>
                <w:rFonts w:ascii="宋体" w:eastAsia="宋体" w:hAnsi="宋体" w:cs="宋体" w:hint="eastAsia"/>
                <w:color w:val="auto"/>
                <w:lang w:eastAsia="zh-CN"/>
              </w:rPr>
              <w:br/>
            </w:r>
            <w:r>
              <w:rPr>
                <w:rFonts w:ascii="宋体" w:eastAsia="宋体" w:hAnsi="宋体" w:cs="宋体" w:hint="eastAsia"/>
                <w:color w:val="auto"/>
                <w:lang w:eastAsia="zh-CN"/>
              </w:rPr>
              <w:t>1、屏幕：55寸，16：9显示，支持HDR显示；</w:t>
            </w:r>
            <w:r>
              <w:rPr>
                <w:rFonts w:ascii="宋体" w:eastAsia="宋体" w:hAnsi="宋体" w:cs="宋体" w:hint="eastAsia"/>
                <w:color w:val="auto"/>
                <w:lang w:eastAsia="zh-CN"/>
              </w:rPr>
              <w:br/>
            </w:r>
            <w:r>
              <w:rPr>
                <w:rFonts w:ascii="宋体" w:eastAsia="宋体" w:hAnsi="宋体" w:cs="宋体" w:hint="eastAsia"/>
                <w:color w:val="auto"/>
                <w:lang w:eastAsia="zh-CN"/>
              </w:rPr>
              <w:t>2、信号格式：最高支持4096x2160/60P并向下兼容；</w:t>
            </w:r>
            <w:r>
              <w:rPr>
                <w:rFonts w:ascii="宋体" w:eastAsia="宋体" w:hAnsi="宋体" w:cs="宋体" w:hint="eastAsia"/>
                <w:color w:val="auto"/>
                <w:lang w:eastAsia="zh-CN"/>
              </w:rPr>
              <w:br/>
            </w:r>
            <w:r>
              <w:rPr>
                <w:rFonts w:ascii="宋体" w:eastAsia="宋体" w:hAnsi="宋体" w:cs="宋体" w:hint="eastAsia"/>
                <w:color w:val="auto"/>
                <w:lang w:eastAsia="zh-CN"/>
              </w:rPr>
              <w:t>3、背光技术：直下式（LED全阵列式背光源）；</w:t>
            </w:r>
            <w:r>
              <w:rPr>
                <w:rFonts w:ascii="宋体" w:eastAsia="宋体" w:hAnsi="宋体" w:cs="宋体" w:hint="eastAsia"/>
                <w:color w:val="auto"/>
                <w:lang w:eastAsia="zh-CN"/>
              </w:rPr>
              <w:br/>
            </w:r>
            <w:r>
              <w:rPr>
                <w:rFonts w:ascii="宋体" w:eastAsia="宋体" w:hAnsi="宋体" w:cs="宋体" w:hint="eastAsia"/>
                <w:color w:val="auto"/>
                <w:lang w:eastAsia="zh-CN"/>
              </w:rPr>
              <w:t>4、面板类型：IPS</w:t>
            </w:r>
            <w:r>
              <w:rPr>
                <w:rFonts w:ascii="宋体" w:eastAsia="宋体" w:hAnsi="宋体" w:cs="宋体" w:hint="eastAsia"/>
                <w:color w:val="auto"/>
                <w:lang w:eastAsia="zh-CN"/>
              </w:rPr>
              <w:br/>
            </w:r>
            <w:r>
              <w:rPr>
                <w:rFonts w:ascii="宋体" w:eastAsia="宋体" w:hAnsi="宋体" w:cs="宋体" w:hint="eastAsia"/>
                <w:color w:val="auto"/>
                <w:lang w:eastAsia="zh-CN"/>
              </w:rPr>
              <w:t>5、亮度：≥700 cd/m²;</w:t>
            </w:r>
            <w:r>
              <w:rPr>
                <w:rFonts w:ascii="宋体" w:eastAsia="宋体" w:hAnsi="宋体" w:cs="宋体" w:hint="eastAsia"/>
                <w:color w:val="auto"/>
                <w:lang w:eastAsia="zh-CN"/>
              </w:rPr>
              <w:br/>
            </w:r>
            <w:r>
              <w:rPr>
                <w:rFonts w:ascii="宋体" w:eastAsia="宋体" w:hAnsi="宋体" w:cs="宋体" w:hint="eastAsia"/>
                <w:color w:val="auto"/>
                <w:lang w:eastAsia="zh-CN"/>
              </w:rPr>
              <w:t>6、对比度：≥1200:1</w:t>
            </w:r>
            <w:r>
              <w:rPr>
                <w:rFonts w:ascii="宋体" w:eastAsia="宋体" w:hAnsi="宋体" w:cs="宋体" w:hint="eastAsia"/>
                <w:color w:val="auto"/>
                <w:lang w:eastAsia="zh-CN"/>
              </w:rPr>
              <w:br/>
            </w:r>
            <w:r>
              <w:rPr>
                <w:rFonts w:ascii="宋体" w:eastAsia="宋体" w:hAnsi="宋体" w:cs="宋体" w:hint="eastAsia"/>
                <w:color w:val="auto"/>
                <w:lang w:eastAsia="zh-CN"/>
              </w:rPr>
              <w:t>7、动态对比度：≥600000:1</w:t>
            </w:r>
            <w:r>
              <w:rPr>
                <w:rFonts w:ascii="宋体" w:eastAsia="宋体" w:hAnsi="宋体" w:cs="宋体" w:hint="eastAsia"/>
                <w:color w:val="auto"/>
                <w:lang w:eastAsia="zh-CN"/>
              </w:rPr>
              <w:br/>
            </w:r>
            <w:r>
              <w:rPr>
                <w:rFonts w:ascii="宋体" w:eastAsia="宋体" w:hAnsi="宋体" w:cs="宋体" w:hint="eastAsia"/>
                <w:color w:val="auto"/>
                <w:lang w:eastAsia="zh-CN"/>
              </w:rPr>
              <w:t>8、输入接口：HDMI*4（支持信号自动唤醒），复合视频*1,  模拟音频*1, USB*2。</w:t>
            </w:r>
          </w:p>
        </w:tc>
        <w:tc>
          <w:tcPr>
            <w:tcW w:w="262" w:type="pct"/>
            <w:tcBorders>
              <w:top w:val="nil"/>
              <w:left w:val="nil"/>
              <w:bottom w:val="single" w:sz="4" w:space="0" w:color="auto"/>
              <w:right w:val="single" w:sz="4" w:space="0" w:color="auto"/>
            </w:tcBorders>
            <w:shd w:val="clear" w:color="auto" w:fill="auto"/>
            <w:noWrap/>
            <w:vAlign w:val="center"/>
          </w:tcPr>
          <w:p w14:paraId="36C5567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7B7FA2C">
            <w:pPr>
              <w:jc w:val="center"/>
              <w:rPr>
                <w:rFonts w:ascii="宋体" w:eastAsia="宋体" w:hAnsi="宋体" w:cs="宋体"/>
                <w:color w:val="auto"/>
              </w:rPr>
            </w:pPr>
            <w:r>
              <w:rPr>
                <w:rFonts w:ascii="宋体" w:eastAsia="宋体" w:hAnsi="宋体" w:cs="宋体" w:hint="eastAsia"/>
                <w:color w:val="auto"/>
              </w:rPr>
              <w:t>5</w:t>
            </w:r>
          </w:p>
        </w:tc>
      </w:tr>
      <w:tr w14:paraId="299E2855">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7406100">
            <w:pPr>
              <w:jc w:val="center"/>
              <w:rPr>
                <w:rFonts w:ascii="宋体" w:eastAsia="宋体" w:hAnsi="宋体" w:cs="宋体"/>
                <w:color w:val="auto"/>
              </w:rPr>
            </w:pPr>
            <w:r>
              <w:rPr>
                <w:rFonts w:ascii="宋体" w:eastAsia="宋体" w:hAnsi="宋体" w:cs="宋体" w:hint="eastAsia"/>
                <w:color w:val="auto"/>
              </w:rPr>
              <w:t>17</w:t>
            </w:r>
          </w:p>
        </w:tc>
        <w:tc>
          <w:tcPr>
            <w:tcW w:w="472" w:type="pct"/>
            <w:tcBorders>
              <w:top w:val="nil"/>
              <w:left w:val="nil"/>
              <w:bottom w:val="single" w:sz="4" w:space="0" w:color="auto"/>
              <w:right w:val="single" w:sz="4" w:space="0" w:color="auto"/>
            </w:tcBorders>
            <w:shd w:val="clear" w:color="auto" w:fill="auto"/>
            <w:vAlign w:val="center"/>
          </w:tcPr>
          <w:p w14:paraId="26033A18">
            <w:pPr>
              <w:jc w:val="center"/>
              <w:rPr>
                <w:rFonts w:ascii="宋体" w:eastAsia="宋体" w:hAnsi="宋体" w:cs="宋体"/>
                <w:color w:val="auto"/>
              </w:rPr>
            </w:pPr>
            <w:r>
              <w:rPr>
                <w:rFonts w:ascii="宋体" w:eastAsia="宋体" w:hAnsi="宋体" w:cs="宋体" w:hint="eastAsia"/>
                <w:color w:val="auto"/>
              </w:rPr>
              <w:t>波浪型业务控制台</w:t>
            </w:r>
          </w:p>
        </w:tc>
        <w:tc>
          <w:tcPr>
            <w:tcW w:w="3390" w:type="pct"/>
            <w:tcBorders>
              <w:top w:val="nil"/>
              <w:left w:val="nil"/>
              <w:bottom w:val="single" w:sz="4" w:space="0" w:color="auto"/>
              <w:right w:val="single" w:sz="4" w:space="0" w:color="auto"/>
            </w:tcBorders>
            <w:shd w:val="clear" w:color="auto" w:fill="auto"/>
            <w:vAlign w:val="center"/>
          </w:tcPr>
          <w:p w14:paraId="11AE5D2D">
            <w:pPr>
              <w:rPr>
                <w:rFonts w:ascii="宋体" w:eastAsia="宋体" w:hAnsi="宋体" w:cs="宋体"/>
                <w:color w:val="auto"/>
                <w:lang w:eastAsia="zh-CN"/>
              </w:rPr>
            </w:pPr>
            <w:r>
              <w:rPr>
                <w:rFonts w:ascii="宋体" w:eastAsia="宋体" w:hAnsi="宋体" w:cs="宋体" w:hint="eastAsia"/>
                <w:color w:val="auto"/>
                <w:lang w:eastAsia="zh-CN"/>
              </w:rPr>
              <w:t>8工位波浪型控制台规格应：</w:t>
            </w:r>
            <w:r>
              <w:rPr>
                <w:rFonts w:ascii="宋体" w:hAnsi="宋体" w:cs="宋体" w:hint="eastAsia"/>
                <w:color w:val="FF0000"/>
              </w:rPr>
              <w:t>7080*1400*750（935）mm</w:t>
            </w:r>
            <w:r>
              <w:rPr>
                <w:rFonts w:ascii="宋体" w:eastAsia="宋体" w:hAnsi="宋体" w:cs="宋体" w:hint="eastAsia"/>
                <w:color w:val="FF0000"/>
                <w:lang w:eastAsia="zh-CN"/>
              </w:rPr>
              <w:t>。</w:t>
            </w:r>
            <w:r>
              <w:rPr>
                <w:rFonts w:ascii="宋体" w:eastAsia="宋体" w:hAnsi="宋体" w:cs="宋体" w:hint="eastAsia"/>
                <w:color w:val="auto"/>
                <w:lang w:eastAsia="zh-CN"/>
              </w:rPr>
              <w:t>控制台底部与侧板上均有灯带设计。</w:t>
            </w:r>
            <w:r>
              <w:rPr>
                <w:rFonts w:ascii="宋体" w:eastAsia="宋体" w:hAnsi="宋体" w:cs="宋体" w:hint="eastAsia"/>
                <w:color w:val="auto"/>
                <w:lang w:eastAsia="zh-CN"/>
              </w:rPr>
              <w:br/>
            </w:r>
            <w:r>
              <w:rPr>
                <w:rFonts w:ascii="宋体" w:eastAsia="宋体" w:hAnsi="宋体" w:cs="宋体" w:hint="eastAsia"/>
                <w:color w:val="auto"/>
                <w:lang w:eastAsia="zh-CN"/>
              </w:rPr>
              <w:t>1、主体框架：须采用模块化组合式设计，为合金铝型材与钣金结构的优化组合；结构部件采用专用挤压铝合金型材制与优质冷轧钢板相结合的结构设计制造，确保刚度、强度及方正性，并要求电导通接地。碳钢零件表面经过耐磨静电喷涂处理，以保证无对人、设备、走线的伤害。控制台底柜内可安装设备和放置电脑主机，每单元可承载≥250kg。</w:t>
            </w:r>
            <w:r>
              <w:rPr>
                <w:rFonts w:ascii="宋体" w:eastAsia="宋体" w:hAnsi="宋体" w:cs="宋体" w:hint="eastAsia"/>
                <w:color w:val="auto"/>
                <w:lang w:eastAsia="zh-CN"/>
              </w:rPr>
              <w:br/>
            </w:r>
            <w:r>
              <w:rPr>
                <w:rFonts w:ascii="宋体" w:eastAsia="宋体" w:hAnsi="宋体" w:cs="宋体" w:hint="eastAsia"/>
                <w:color w:val="auto"/>
                <w:lang w:eastAsia="zh-CN"/>
              </w:rPr>
              <w:t>2、主体框架结构中主承重结构采用2.0mm钢板加工，一般受力配件采用1.5mm钢板钣金加工；保持整体控制台通透度和稳定性，框架结构预留横向及竖向的强、弱电线槽，支持电缆的集中管理；</w:t>
            </w:r>
            <w:r>
              <w:rPr>
                <w:rFonts w:ascii="宋体" w:eastAsia="宋体" w:hAnsi="宋体" w:cs="宋体" w:hint="eastAsia"/>
                <w:color w:val="auto"/>
                <w:lang w:eastAsia="zh-CN"/>
              </w:rPr>
              <w:br/>
            </w:r>
            <w:r>
              <w:rPr>
                <w:rFonts w:ascii="宋体" w:eastAsia="宋体" w:hAnsi="宋体" w:cs="宋体" w:hint="eastAsia"/>
                <w:color w:val="auto"/>
                <w:lang w:eastAsia="zh-CN"/>
              </w:rPr>
              <w:t>3、台面板采用18mm抗倍特板材，可根据具体需求开孔，台面边缘为圆弧型；</w:t>
            </w:r>
            <w:r>
              <w:rPr>
                <w:rFonts w:ascii="宋体" w:eastAsia="宋体" w:hAnsi="宋体" w:cs="宋体" w:hint="eastAsia"/>
                <w:color w:val="auto"/>
                <w:lang w:eastAsia="zh-CN"/>
              </w:rPr>
              <w:br/>
            </w:r>
            <w:r>
              <w:rPr>
                <w:rFonts w:ascii="宋体" w:eastAsia="宋体" w:hAnsi="宋体" w:cs="宋体" w:hint="eastAsia"/>
                <w:color w:val="auto"/>
                <w:lang w:eastAsia="zh-CN"/>
              </w:rPr>
              <w:t>4、操控台在不同位置根据人体工学原理设置相应毛刷过线，做到隐藏式走线，方便操作人员使用。</w:t>
            </w:r>
            <w:r>
              <w:rPr>
                <w:rFonts w:ascii="宋体" w:eastAsia="宋体" w:hAnsi="宋体" w:cs="宋体" w:hint="eastAsia"/>
                <w:color w:val="auto"/>
                <w:lang w:eastAsia="zh-CN"/>
              </w:rPr>
              <w:br/>
            </w:r>
            <w:r>
              <w:rPr>
                <w:rFonts w:ascii="宋体" w:eastAsia="宋体" w:hAnsi="宋体" w:cs="宋体" w:hint="eastAsia"/>
                <w:color w:val="auto"/>
                <w:lang w:eastAsia="zh-CN"/>
              </w:rPr>
              <w:t>5、操控台前后门板均采用钢制门板+静电喷塑；</w:t>
            </w:r>
            <w:r>
              <w:rPr>
                <w:rFonts w:ascii="宋体" w:eastAsia="宋体" w:hAnsi="宋体" w:cs="宋体" w:hint="eastAsia"/>
                <w:color w:val="auto"/>
                <w:lang w:eastAsia="zh-CN"/>
              </w:rPr>
              <w:br/>
            </w:r>
            <w:r>
              <w:rPr>
                <w:rFonts w:ascii="宋体" w:eastAsia="宋体" w:hAnsi="宋体" w:cs="宋体" w:hint="eastAsia"/>
                <w:color w:val="auto"/>
                <w:lang w:eastAsia="zh-CN"/>
              </w:rPr>
              <w:t>6、要求工作台高度为750mm；底部需安装调节脚以便微调高度；主体框架下部应采用可调整水平的固定脚支撑；</w:t>
            </w:r>
            <w:r>
              <w:rPr>
                <w:rFonts w:ascii="宋体" w:eastAsia="宋体" w:hAnsi="宋体" w:cs="宋体" w:hint="eastAsia"/>
                <w:color w:val="auto"/>
                <w:lang w:eastAsia="zh-CN"/>
              </w:rPr>
              <w:br/>
            </w:r>
            <w:r>
              <w:rPr>
                <w:rFonts w:ascii="宋体" w:eastAsia="宋体" w:hAnsi="宋体" w:cs="宋体" w:hint="eastAsia"/>
                <w:color w:val="auto"/>
                <w:lang w:eastAsia="zh-CN"/>
              </w:rPr>
              <w:t>7、侧板及型材上方下方带亚克力以及灯光，设计符合现场环境，内嵌设备形成独特风格，工位上方带控制设备开关；</w:t>
            </w:r>
            <w:r>
              <w:rPr>
                <w:rFonts w:ascii="宋体" w:eastAsia="宋体" w:hAnsi="宋体" w:cs="宋体" w:hint="eastAsia"/>
                <w:color w:val="auto"/>
                <w:lang w:eastAsia="zh-CN"/>
              </w:rPr>
              <w:br/>
            </w:r>
            <w:r>
              <w:rPr>
                <w:rFonts w:ascii="宋体" w:eastAsia="宋体" w:hAnsi="宋体" w:cs="宋体" w:hint="eastAsia"/>
                <w:color w:val="auto"/>
                <w:lang w:eastAsia="zh-CN"/>
              </w:rPr>
              <w:t>8、配置相应键盘托盘，主机托盘。</w:t>
            </w:r>
          </w:p>
        </w:tc>
        <w:tc>
          <w:tcPr>
            <w:tcW w:w="262" w:type="pct"/>
            <w:tcBorders>
              <w:top w:val="nil"/>
              <w:left w:val="nil"/>
              <w:bottom w:val="single" w:sz="4" w:space="0" w:color="auto"/>
              <w:right w:val="single" w:sz="4" w:space="0" w:color="auto"/>
            </w:tcBorders>
            <w:shd w:val="clear" w:color="auto" w:fill="auto"/>
            <w:noWrap/>
            <w:vAlign w:val="center"/>
          </w:tcPr>
          <w:p w14:paraId="3915C394">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6444D126">
            <w:pPr>
              <w:jc w:val="center"/>
              <w:rPr>
                <w:rFonts w:ascii="宋体" w:eastAsia="宋体" w:hAnsi="宋体" w:cs="宋体"/>
                <w:color w:val="auto"/>
              </w:rPr>
            </w:pPr>
            <w:r>
              <w:rPr>
                <w:rFonts w:ascii="宋体" w:eastAsia="宋体" w:hAnsi="宋体" w:cs="宋体" w:hint="eastAsia"/>
                <w:color w:val="auto"/>
              </w:rPr>
              <w:t xml:space="preserve">1 </w:t>
            </w:r>
          </w:p>
        </w:tc>
      </w:tr>
      <w:tr w14:paraId="6E724975">
        <w:tblPrEx>
          <w:tblW w:w="5000" w:type="pct"/>
          <w:tblInd w:w="0" w:type="dxa"/>
          <w:tblLayout w:type="fixed"/>
          <w:tblCellMar>
            <w:top w:w="0" w:type="dxa"/>
            <w:left w:w="108" w:type="dxa"/>
            <w:bottom w:w="0" w:type="dxa"/>
            <w:right w:w="108" w:type="dxa"/>
          </w:tblCellMar>
        </w:tblPrEx>
        <w:trPr>
          <w:trHeight w:val="375"/>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336495D">
            <w:pPr>
              <w:jc w:val="center"/>
              <w:rPr>
                <w:rFonts w:ascii="宋体" w:eastAsia="宋体" w:hAnsi="宋体" w:cs="宋体"/>
                <w:color w:val="auto"/>
              </w:rPr>
            </w:pPr>
            <w:r>
              <w:rPr>
                <w:rFonts w:ascii="宋体" w:eastAsia="宋体" w:hAnsi="宋体" w:cs="宋体" w:hint="eastAsia"/>
                <w:color w:val="auto"/>
              </w:rPr>
              <w:t>18</w:t>
            </w:r>
          </w:p>
        </w:tc>
        <w:tc>
          <w:tcPr>
            <w:tcW w:w="472" w:type="pct"/>
            <w:tcBorders>
              <w:top w:val="nil"/>
              <w:left w:val="nil"/>
              <w:bottom w:val="single" w:sz="4" w:space="0" w:color="auto"/>
              <w:right w:val="single" w:sz="4" w:space="0" w:color="auto"/>
            </w:tcBorders>
            <w:shd w:val="clear" w:color="auto" w:fill="auto"/>
            <w:vAlign w:val="center"/>
          </w:tcPr>
          <w:p w14:paraId="1D7AB2CA">
            <w:pPr>
              <w:jc w:val="center"/>
              <w:rPr>
                <w:rFonts w:ascii="宋体" w:eastAsia="宋体" w:hAnsi="宋体" w:cs="宋体"/>
                <w:color w:val="auto"/>
              </w:rPr>
            </w:pPr>
            <w:r>
              <w:rPr>
                <w:rFonts w:ascii="宋体" w:eastAsia="宋体" w:hAnsi="宋体" w:cs="宋体" w:hint="eastAsia"/>
                <w:color w:val="auto"/>
              </w:rPr>
              <w:t>操作席坐椅</w:t>
            </w:r>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14:paraId="142E43AE">
            <w:pPr>
              <w:rPr>
                <w:rFonts w:ascii="宋体" w:eastAsia="宋体" w:hAnsi="宋体" w:cs="宋体"/>
                <w:color w:val="auto"/>
                <w:lang w:eastAsia="zh-CN"/>
              </w:rPr>
            </w:pPr>
            <w:r>
              <w:rPr>
                <w:rFonts w:ascii="宋体" w:eastAsia="宋体" w:hAnsi="宋体" w:cs="宋体" w:hint="eastAsia"/>
                <w:color w:val="auto"/>
                <w:lang w:eastAsia="zh-CN"/>
              </w:rPr>
              <w:t xml:space="preserve">1、尼龙黑色背框，升降头枕带衣架; </w:t>
            </w:r>
            <w:r>
              <w:rPr>
                <w:rFonts w:ascii="宋体" w:eastAsia="宋体" w:hAnsi="宋体" w:cs="宋体" w:hint="eastAsia"/>
                <w:color w:val="auto"/>
                <w:lang w:eastAsia="zh-CN"/>
              </w:rPr>
              <w:br/>
            </w:r>
            <w:r>
              <w:rPr>
                <w:rFonts w:ascii="宋体" w:eastAsia="宋体" w:hAnsi="宋体" w:cs="宋体" w:hint="eastAsia"/>
                <w:color w:val="auto"/>
                <w:lang w:eastAsia="zh-CN"/>
              </w:rPr>
              <w:t>2、升降扶手，背框带固定腰靠；</w:t>
            </w:r>
            <w:r>
              <w:rPr>
                <w:rFonts w:ascii="宋体" w:eastAsia="宋体" w:hAnsi="宋体" w:cs="宋体" w:hint="eastAsia"/>
                <w:color w:val="auto"/>
                <w:lang w:eastAsia="zh-CN"/>
              </w:rPr>
              <w:br/>
            </w:r>
            <w:r>
              <w:rPr>
                <w:rFonts w:ascii="宋体" w:eastAsia="宋体" w:hAnsi="宋体" w:cs="宋体" w:hint="eastAsia"/>
                <w:color w:val="auto"/>
                <w:lang w:eastAsia="zh-CN"/>
              </w:rPr>
              <w:t xml:space="preserve">3、双层加厚背网，弹力座布；             </w:t>
            </w:r>
            <w:r>
              <w:rPr>
                <w:rFonts w:ascii="宋体" w:eastAsia="宋体" w:hAnsi="宋体" w:cs="宋体" w:hint="eastAsia"/>
                <w:color w:val="auto"/>
                <w:lang w:eastAsia="zh-CN"/>
              </w:rPr>
              <w:br/>
            </w:r>
            <w:r>
              <w:rPr>
                <w:rFonts w:ascii="宋体" w:eastAsia="宋体" w:hAnsi="宋体" w:cs="宋体" w:hint="eastAsia"/>
                <w:color w:val="auto"/>
                <w:lang w:eastAsia="zh-CN"/>
              </w:rPr>
              <w:t xml:space="preserve">4、定型棉坐垫带底壳                        </w:t>
            </w:r>
            <w:r>
              <w:rPr>
                <w:rFonts w:ascii="宋体" w:eastAsia="宋体" w:hAnsi="宋体" w:cs="宋体" w:hint="eastAsia"/>
                <w:color w:val="auto"/>
                <w:lang w:eastAsia="zh-CN"/>
              </w:rPr>
              <w:br/>
            </w:r>
            <w:r>
              <w:rPr>
                <w:rFonts w:ascii="宋体" w:eastAsia="宋体" w:hAnsi="宋体" w:cs="宋体" w:hint="eastAsia"/>
                <w:color w:val="auto"/>
                <w:lang w:eastAsia="zh-CN"/>
              </w:rPr>
              <w:t xml:space="preserve">5、3.0MM加厚三挡锁定底盘                  </w:t>
            </w:r>
            <w:r>
              <w:rPr>
                <w:rFonts w:ascii="宋体" w:eastAsia="宋体" w:hAnsi="宋体" w:cs="宋体" w:hint="eastAsia"/>
                <w:color w:val="auto"/>
                <w:lang w:eastAsia="zh-CN"/>
              </w:rPr>
              <w:br/>
            </w:r>
            <w:r>
              <w:rPr>
                <w:rFonts w:ascii="宋体" w:eastAsia="宋体" w:hAnsi="宋体" w:cs="宋体" w:hint="eastAsia"/>
                <w:color w:val="auto"/>
                <w:lang w:eastAsia="zh-CN"/>
              </w:rPr>
              <w:t xml:space="preserve">6、3级100拉5黑色气杆               </w:t>
            </w:r>
            <w:r>
              <w:rPr>
                <w:rFonts w:ascii="宋体" w:eastAsia="宋体" w:hAnsi="宋体" w:cs="宋体" w:hint="eastAsia"/>
                <w:color w:val="auto"/>
                <w:lang w:eastAsia="zh-CN"/>
              </w:rPr>
              <w:br/>
            </w:r>
            <w:r>
              <w:rPr>
                <w:rFonts w:ascii="宋体" w:eastAsia="宋体" w:hAnsi="宋体" w:cs="宋体" w:hint="eastAsia"/>
                <w:color w:val="auto"/>
                <w:lang w:eastAsia="zh-CN"/>
              </w:rPr>
              <w:t>7、340尼龙脚，5.5寸尼龙轮</w:t>
            </w:r>
          </w:p>
        </w:tc>
        <w:tc>
          <w:tcPr>
            <w:tcW w:w="262" w:type="pct"/>
            <w:tcBorders>
              <w:top w:val="nil"/>
              <w:left w:val="nil"/>
              <w:bottom w:val="single" w:sz="4" w:space="0" w:color="auto"/>
              <w:right w:val="single" w:sz="4" w:space="0" w:color="auto"/>
            </w:tcBorders>
            <w:shd w:val="clear" w:color="auto" w:fill="auto"/>
            <w:noWrap/>
            <w:vAlign w:val="center"/>
          </w:tcPr>
          <w:p w14:paraId="01BF66A7">
            <w:pPr>
              <w:jc w:val="center"/>
              <w:rPr>
                <w:rFonts w:ascii="宋体" w:eastAsia="宋体" w:hAnsi="宋体" w:cs="宋体"/>
                <w:color w:val="auto"/>
              </w:rPr>
            </w:pPr>
            <w:r>
              <w:rPr>
                <w:rFonts w:ascii="宋体" w:eastAsia="宋体" w:hAnsi="宋体" w:cs="宋体" w:hint="eastAsia"/>
                <w:color w:val="auto"/>
              </w:rPr>
              <w:t>把</w:t>
            </w:r>
          </w:p>
        </w:tc>
        <w:tc>
          <w:tcPr>
            <w:tcW w:w="366" w:type="pct"/>
            <w:tcBorders>
              <w:top w:val="nil"/>
              <w:left w:val="nil"/>
              <w:bottom w:val="single" w:sz="4" w:space="0" w:color="auto"/>
              <w:right w:val="single" w:sz="4" w:space="0" w:color="auto"/>
            </w:tcBorders>
            <w:shd w:val="clear" w:color="auto" w:fill="auto"/>
            <w:vAlign w:val="center"/>
          </w:tcPr>
          <w:p w14:paraId="5E5EDEEF">
            <w:pPr>
              <w:jc w:val="center"/>
              <w:rPr>
                <w:rFonts w:ascii="宋体" w:eastAsia="宋体" w:hAnsi="宋体" w:cs="宋体"/>
                <w:color w:val="auto"/>
              </w:rPr>
            </w:pPr>
            <w:r>
              <w:rPr>
                <w:rFonts w:ascii="宋体" w:eastAsia="宋体" w:hAnsi="宋体" w:cs="宋体" w:hint="eastAsia"/>
                <w:color w:val="auto"/>
              </w:rPr>
              <w:t>8</w:t>
            </w:r>
          </w:p>
        </w:tc>
      </w:tr>
      <w:tr w14:paraId="44F467C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0CEFBA9">
            <w:pPr>
              <w:jc w:val="center"/>
              <w:rPr>
                <w:rFonts w:ascii="宋体" w:eastAsia="宋体" w:hAnsi="宋体" w:cs="宋体"/>
                <w:color w:val="auto"/>
              </w:rPr>
            </w:pPr>
            <w:r>
              <w:rPr>
                <w:rFonts w:ascii="宋体" w:eastAsia="宋体" w:hAnsi="宋体" w:cs="宋体" w:hint="eastAsia"/>
                <w:color w:val="auto"/>
              </w:rPr>
              <w:t>19</w:t>
            </w:r>
          </w:p>
        </w:tc>
        <w:tc>
          <w:tcPr>
            <w:tcW w:w="472" w:type="pct"/>
            <w:tcBorders>
              <w:top w:val="nil"/>
              <w:left w:val="nil"/>
              <w:bottom w:val="single" w:sz="4" w:space="0" w:color="auto"/>
              <w:right w:val="single" w:sz="4" w:space="0" w:color="auto"/>
            </w:tcBorders>
            <w:shd w:val="clear" w:color="auto" w:fill="auto"/>
            <w:vAlign w:val="center"/>
          </w:tcPr>
          <w:p w14:paraId="3A19DB06">
            <w:pPr>
              <w:jc w:val="center"/>
              <w:rPr>
                <w:rFonts w:ascii="宋体" w:eastAsia="宋体" w:hAnsi="宋体" w:cs="宋体"/>
                <w:color w:val="auto"/>
              </w:rPr>
            </w:pPr>
            <w:r>
              <w:rPr>
                <w:rFonts w:ascii="宋体" w:eastAsia="宋体" w:hAnsi="宋体" w:cs="宋体" w:hint="eastAsia"/>
                <w:color w:val="auto"/>
              </w:rPr>
              <w:t>单屏显示器</w:t>
            </w:r>
          </w:p>
        </w:tc>
        <w:tc>
          <w:tcPr>
            <w:tcW w:w="3390" w:type="pct"/>
            <w:tcBorders>
              <w:top w:val="nil"/>
              <w:left w:val="nil"/>
              <w:bottom w:val="single" w:sz="4" w:space="0" w:color="auto"/>
              <w:right w:val="single" w:sz="4" w:space="0" w:color="auto"/>
            </w:tcBorders>
            <w:shd w:val="clear" w:color="auto" w:fill="auto"/>
            <w:vAlign w:val="center"/>
          </w:tcPr>
          <w:p w14:paraId="36B9098F">
            <w:pPr>
              <w:rPr>
                <w:rFonts w:ascii="宋体" w:eastAsia="宋体" w:hAnsi="宋体" w:cs="宋体"/>
                <w:color w:val="auto"/>
                <w:lang w:eastAsia="zh-CN"/>
              </w:rPr>
            </w:pPr>
            <w:r>
              <w:rPr>
                <w:rFonts w:ascii="宋体" w:eastAsia="宋体" w:hAnsi="宋体" w:cs="宋体" w:hint="eastAsia"/>
                <w:color w:val="auto"/>
                <w:lang w:eastAsia="zh-CN"/>
              </w:rPr>
              <w:t>壁挂式单屏弧形显示器27寸，分辨率大于2K；</w:t>
            </w:r>
          </w:p>
        </w:tc>
        <w:tc>
          <w:tcPr>
            <w:tcW w:w="262" w:type="pct"/>
            <w:tcBorders>
              <w:top w:val="nil"/>
              <w:left w:val="nil"/>
              <w:bottom w:val="single" w:sz="4" w:space="0" w:color="auto"/>
              <w:right w:val="single" w:sz="4" w:space="0" w:color="auto"/>
            </w:tcBorders>
            <w:shd w:val="clear" w:color="auto" w:fill="auto"/>
            <w:noWrap/>
            <w:vAlign w:val="center"/>
          </w:tcPr>
          <w:p w14:paraId="148B7C8E">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4FCCBEE">
            <w:pPr>
              <w:jc w:val="center"/>
              <w:rPr>
                <w:rFonts w:ascii="宋体" w:eastAsia="宋体" w:hAnsi="宋体" w:cs="宋体"/>
                <w:color w:val="auto"/>
              </w:rPr>
            </w:pPr>
            <w:r>
              <w:rPr>
                <w:rFonts w:ascii="宋体" w:eastAsia="宋体" w:hAnsi="宋体" w:cs="宋体" w:hint="eastAsia"/>
                <w:color w:val="auto"/>
              </w:rPr>
              <w:t>20</w:t>
            </w:r>
          </w:p>
        </w:tc>
      </w:tr>
      <w:tr w14:paraId="1C0E42F8">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6AE9980">
            <w:pPr>
              <w:jc w:val="center"/>
              <w:rPr>
                <w:rFonts w:ascii="宋体" w:eastAsia="宋体" w:hAnsi="宋体" w:cs="宋体"/>
                <w:color w:val="auto"/>
              </w:rPr>
            </w:pPr>
            <w:r>
              <w:rPr>
                <w:rFonts w:ascii="宋体" w:eastAsia="宋体" w:hAnsi="宋体" w:cs="宋体" w:hint="eastAsia"/>
                <w:color w:val="auto"/>
              </w:rPr>
              <w:t>20</w:t>
            </w:r>
          </w:p>
        </w:tc>
        <w:tc>
          <w:tcPr>
            <w:tcW w:w="472" w:type="pct"/>
            <w:tcBorders>
              <w:top w:val="nil"/>
              <w:left w:val="nil"/>
              <w:bottom w:val="single" w:sz="4" w:space="0" w:color="auto"/>
              <w:right w:val="single" w:sz="4" w:space="0" w:color="auto"/>
            </w:tcBorders>
            <w:shd w:val="clear" w:color="auto" w:fill="auto"/>
            <w:vAlign w:val="center"/>
          </w:tcPr>
          <w:p w14:paraId="7B35BDE6">
            <w:pPr>
              <w:jc w:val="center"/>
              <w:rPr>
                <w:rFonts w:ascii="宋体" w:eastAsia="宋体" w:hAnsi="宋体" w:cs="宋体"/>
                <w:color w:val="auto"/>
              </w:rPr>
            </w:pPr>
            <w:r>
              <w:rPr>
                <w:rFonts w:ascii="宋体" w:eastAsia="宋体" w:hAnsi="宋体" w:cs="宋体" w:hint="eastAsia"/>
                <w:color w:val="auto"/>
              </w:rPr>
              <w:t>显示器双支臂</w:t>
            </w:r>
          </w:p>
        </w:tc>
        <w:tc>
          <w:tcPr>
            <w:tcW w:w="3390" w:type="pct"/>
            <w:tcBorders>
              <w:top w:val="nil"/>
              <w:left w:val="nil"/>
              <w:bottom w:val="single" w:sz="4" w:space="0" w:color="auto"/>
              <w:right w:val="single" w:sz="4" w:space="0" w:color="auto"/>
            </w:tcBorders>
            <w:shd w:val="clear" w:color="auto" w:fill="auto"/>
            <w:vAlign w:val="center"/>
          </w:tcPr>
          <w:p w14:paraId="1EC95652">
            <w:pPr>
              <w:rPr>
                <w:rFonts w:ascii="宋体" w:eastAsia="宋体" w:hAnsi="宋体" w:cs="宋体"/>
                <w:color w:val="auto"/>
                <w:lang w:eastAsia="zh-CN"/>
              </w:rPr>
            </w:pPr>
            <w:r>
              <w:rPr>
                <w:rFonts w:ascii="宋体" w:eastAsia="宋体" w:hAnsi="宋体" w:cs="宋体" w:hint="eastAsia"/>
                <w:color w:val="auto"/>
                <w:lang w:eastAsia="zh-CN"/>
              </w:rPr>
              <w:t>采用人体工学设计,抬高显示器,满足脊椎生理曲线,减少俯趴状态下对颈椎的压迫。支架五轴联动,屏幕任意姿态随心调整。可支持显示器尺寸范围为17-30，左右调节角度±90°，上下倾仰角度-85°至+15°、可悬挂至控制台后背墙铝型材挂板上，承重范围：3- 11kg、升降范围：285mm、支架长度：600mm</w:t>
            </w:r>
          </w:p>
        </w:tc>
        <w:tc>
          <w:tcPr>
            <w:tcW w:w="262" w:type="pct"/>
            <w:tcBorders>
              <w:top w:val="nil"/>
              <w:left w:val="nil"/>
              <w:bottom w:val="single" w:sz="4" w:space="0" w:color="auto"/>
              <w:right w:val="single" w:sz="4" w:space="0" w:color="auto"/>
            </w:tcBorders>
            <w:shd w:val="clear" w:color="auto" w:fill="auto"/>
            <w:noWrap/>
            <w:vAlign w:val="center"/>
          </w:tcPr>
          <w:p w14:paraId="66522ED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CF932C8">
            <w:pPr>
              <w:jc w:val="center"/>
              <w:rPr>
                <w:rFonts w:ascii="宋体" w:eastAsia="宋体" w:hAnsi="宋体" w:cs="宋体"/>
                <w:color w:val="auto"/>
              </w:rPr>
            </w:pPr>
            <w:r>
              <w:rPr>
                <w:rFonts w:ascii="宋体" w:eastAsia="宋体" w:hAnsi="宋体" w:cs="宋体" w:hint="eastAsia"/>
                <w:color w:val="auto"/>
              </w:rPr>
              <w:t>20</w:t>
            </w:r>
          </w:p>
        </w:tc>
      </w:tr>
      <w:tr w14:paraId="6B9F590F">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6171CEC">
            <w:pPr>
              <w:jc w:val="center"/>
              <w:rPr>
                <w:rFonts w:ascii="宋体" w:eastAsia="宋体" w:hAnsi="宋体" w:cs="宋体"/>
                <w:color w:val="auto"/>
              </w:rPr>
            </w:pPr>
            <w:r>
              <w:rPr>
                <w:rFonts w:ascii="宋体" w:eastAsia="宋体" w:hAnsi="宋体" w:cs="宋体" w:hint="eastAsia"/>
                <w:color w:val="auto"/>
              </w:rPr>
              <w:t>21</w:t>
            </w:r>
          </w:p>
        </w:tc>
        <w:tc>
          <w:tcPr>
            <w:tcW w:w="472" w:type="pct"/>
            <w:tcBorders>
              <w:top w:val="nil"/>
              <w:left w:val="nil"/>
              <w:bottom w:val="single" w:sz="4" w:space="0" w:color="auto"/>
              <w:right w:val="single" w:sz="4" w:space="0" w:color="auto"/>
            </w:tcBorders>
            <w:shd w:val="clear" w:color="auto" w:fill="auto"/>
            <w:vAlign w:val="center"/>
          </w:tcPr>
          <w:p w14:paraId="1B9B97D8">
            <w:pPr>
              <w:jc w:val="center"/>
              <w:rPr>
                <w:rFonts w:ascii="宋体" w:eastAsia="宋体" w:hAnsi="宋体" w:cs="宋体"/>
                <w:color w:val="auto"/>
              </w:rPr>
            </w:pPr>
            <w:r>
              <w:rPr>
                <w:rFonts w:ascii="宋体" w:eastAsia="宋体" w:hAnsi="宋体" w:cs="宋体" w:hint="eastAsia"/>
                <w:color w:val="auto"/>
              </w:rPr>
              <w:t>控制台信息盒</w:t>
            </w:r>
          </w:p>
        </w:tc>
        <w:tc>
          <w:tcPr>
            <w:tcW w:w="3390" w:type="pct"/>
            <w:tcBorders>
              <w:top w:val="nil"/>
              <w:left w:val="nil"/>
              <w:bottom w:val="single" w:sz="4" w:space="0" w:color="auto"/>
              <w:right w:val="single" w:sz="4" w:space="0" w:color="auto"/>
            </w:tcBorders>
            <w:shd w:val="clear" w:color="auto" w:fill="auto"/>
            <w:vAlign w:val="center"/>
          </w:tcPr>
          <w:p w14:paraId="784AE4C4">
            <w:pPr>
              <w:rPr>
                <w:rFonts w:ascii="宋体" w:eastAsia="宋体" w:hAnsi="宋体" w:cs="宋体"/>
                <w:color w:val="auto"/>
                <w:lang w:eastAsia="zh-CN"/>
              </w:rPr>
            </w:pPr>
            <w:r>
              <w:rPr>
                <w:rFonts w:ascii="宋体" w:eastAsia="宋体" w:hAnsi="宋体" w:cs="宋体" w:hint="eastAsia"/>
                <w:color w:val="auto"/>
                <w:lang w:eastAsia="zh-CN"/>
              </w:rPr>
              <w:t>接口类型：多功能电源、网络插口、HDMI接口、USB模块对接不需焊线，</w:t>
            </w:r>
            <w:r>
              <w:rPr>
                <w:rFonts w:ascii="宋体" w:hAnsi="宋体" w:cs="宋体" w:hint="eastAsia"/>
                <w:color w:val="FF0000"/>
              </w:rPr>
              <w:t>接口模块均是国内知名品牌</w:t>
            </w:r>
            <w:r>
              <w:rPr>
                <w:rFonts w:ascii="宋体" w:eastAsia="宋体" w:hAnsi="宋体" w:cs="宋体" w:hint="eastAsia"/>
                <w:color w:val="FF0000"/>
                <w:lang w:eastAsia="zh-CN"/>
              </w:rPr>
              <w:t>，</w:t>
            </w:r>
            <w:r>
              <w:rPr>
                <w:rFonts w:ascii="宋体" w:eastAsia="宋体" w:hAnsi="宋体" w:cs="宋体" w:hint="eastAsia"/>
                <w:color w:val="auto"/>
                <w:lang w:eastAsia="zh-CN"/>
              </w:rPr>
              <w:t>材质为铝合金 拉丝工艺 颜色</w:t>
            </w:r>
            <w:r>
              <w:rPr>
                <w:rFonts w:ascii="宋体" w:eastAsia="宋体" w:hAnsi="宋体" w:cs="宋体" w:hint="eastAsia"/>
                <w:color w:val="FF0000"/>
                <w:lang w:eastAsia="zh-CN"/>
              </w:rPr>
              <w:t>黑色、银色</w:t>
            </w:r>
            <w:r>
              <w:rPr>
                <w:rFonts w:ascii="宋体" w:eastAsia="宋体" w:hAnsi="宋体" w:cs="宋体" w:hint="eastAsia"/>
                <w:color w:val="auto"/>
                <w:lang w:eastAsia="zh-CN"/>
              </w:rPr>
              <w:t>。</w:t>
            </w:r>
          </w:p>
        </w:tc>
        <w:tc>
          <w:tcPr>
            <w:tcW w:w="262" w:type="pct"/>
            <w:tcBorders>
              <w:top w:val="nil"/>
              <w:left w:val="nil"/>
              <w:bottom w:val="single" w:sz="4" w:space="0" w:color="auto"/>
              <w:right w:val="single" w:sz="4" w:space="0" w:color="auto"/>
            </w:tcBorders>
            <w:shd w:val="clear" w:color="auto" w:fill="auto"/>
            <w:noWrap/>
            <w:vAlign w:val="center"/>
          </w:tcPr>
          <w:p w14:paraId="13EC06D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60097FE">
            <w:pPr>
              <w:jc w:val="center"/>
              <w:rPr>
                <w:rFonts w:ascii="宋体" w:eastAsia="宋体" w:hAnsi="宋体" w:cs="宋体"/>
                <w:color w:val="auto"/>
              </w:rPr>
            </w:pPr>
            <w:r>
              <w:rPr>
                <w:rFonts w:ascii="宋体" w:eastAsia="宋体" w:hAnsi="宋体" w:cs="宋体" w:hint="eastAsia"/>
                <w:color w:val="auto"/>
              </w:rPr>
              <w:t>10</w:t>
            </w:r>
          </w:p>
        </w:tc>
      </w:tr>
      <w:tr w14:paraId="0255604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F624375">
            <w:pPr>
              <w:jc w:val="center"/>
              <w:rPr>
                <w:rFonts w:ascii="宋体" w:eastAsia="宋体" w:hAnsi="宋体" w:cs="宋体"/>
                <w:color w:val="auto"/>
              </w:rPr>
            </w:pPr>
            <w:r>
              <w:rPr>
                <w:rFonts w:ascii="宋体" w:eastAsia="宋体" w:hAnsi="宋体" w:cs="宋体" w:hint="eastAsia"/>
                <w:color w:val="auto"/>
              </w:rPr>
              <w:t>22</w:t>
            </w:r>
          </w:p>
        </w:tc>
        <w:tc>
          <w:tcPr>
            <w:tcW w:w="472" w:type="pct"/>
            <w:tcBorders>
              <w:top w:val="nil"/>
              <w:left w:val="nil"/>
              <w:bottom w:val="single" w:sz="4" w:space="0" w:color="auto"/>
              <w:right w:val="single" w:sz="4" w:space="0" w:color="auto"/>
            </w:tcBorders>
            <w:shd w:val="clear" w:color="auto" w:fill="auto"/>
            <w:vAlign w:val="center"/>
          </w:tcPr>
          <w:p w14:paraId="12B17281">
            <w:pPr>
              <w:jc w:val="center"/>
              <w:rPr>
                <w:rFonts w:ascii="宋体" w:eastAsia="宋体" w:hAnsi="宋体" w:cs="宋体"/>
                <w:color w:val="auto"/>
              </w:rPr>
            </w:pPr>
            <w:r>
              <w:rPr>
                <w:rFonts w:ascii="宋体" w:eastAsia="宋体" w:hAnsi="宋体" w:cs="宋体" w:hint="eastAsia"/>
                <w:color w:val="auto"/>
              </w:rPr>
              <w:t>业务展示系统</w:t>
            </w:r>
          </w:p>
        </w:tc>
        <w:tc>
          <w:tcPr>
            <w:tcW w:w="3390" w:type="pct"/>
            <w:tcBorders>
              <w:top w:val="nil"/>
              <w:left w:val="nil"/>
              <w:bottom w:val="single" w:sz="4" w:space="0" w:color="auto"/>
              <w:right w:val="single" w:sz="4" w:space="0" w:color="auto"/>
            </w:tcBorders>
            <w:shd w:val="clear" w:color="auto" w:fill="auto"/>
            <w:vAlign w:val="center"/>
          </w:tcPr>
          <w:p w14:paraId="77E2E984">
            <w:pPr>
              <w:rPr>
                <w:rFonts w:ascii="宋体" w:eastAsia="宋体" w:hAnsi="宋体" w:cs="宋体"/>
                <w:color w:val="auto"/>
                <w:lang w:eastAsia="zh-CN"/>
              </w:rPr>
            </w:pPr>
            <w:r>
              <w:rPr>
                <w:rFonts w:ascii="宋体" w:eastAsia="宋体" w:hAnsi="宋体" w:cs="宋体" w:hint="eastAsia"/>
                <w:color w:val="auto"/>
                <w:lang w:eastAsia="zh-CN"/>
              </w:rPr>
              <w:t>支持安卓系统、国产操作系统，相应麒麟系统模块包括作业点分布、作业流程、效果评估、作业实景、办事指南、气象实时信息等内容的展示查询可以通过不同的使用场景调用不同的场景等预设</w:t>
            </w:r>
          </w:p>
        </w:tc>
        <w:tc>
          <w:tcPr>
            <w:tcW w:w="262" w:type="pct"/>
            <w:tcBorders>
              <w:top w:val="nil"/>
              <w:left w:val="nil"/>
              <w:bottom w:val="single" w:sz="4" w:space="0" w:color="auto"/>
              <w:right w:val="single" w:sz="4" w:space="0" w:color="auto"/>
            </w:tcBorders>
            <w:shd w:val="clear" w:color="auto" w:fill="auto"/>
            <w:noWrap/>
            <w:vAlign w:val="center"/>
          </w:tcPr>
          <w:p w14:paraId="6DD07407">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1532755">
            <w:pPr>
              <w:jc w:val="center"/>
              <w:rPr>
                <w:rFonts w:ascii="宋体" w:eastAsia="宋体" w:hAnsi="宋体" w:cs="宋体"/>
                <w:color w:val="auto"/>
              </w:rPr>
            </w:pPr>
            <w:r>
              <w:rPr>
                <w:rFonts w:ascii="宋体" w:eastAsia="宋体" w:hAnsi="宋体" w:cs="宋体" w:hint="eastAsia"/>
                <w:color w:val="auto"/>
              </w:rPr>
              <w:t xml:space="preserve">1 </w:t>
            </w:r>
          </w:p>
        </w:tc>
      </w:tr>
      <w:tr w14:paraId="73814A9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EBADC49">
            <w:pPr>
              <w:jc w:val="center"/>
              <w:rPr>
                <w:rFonts w:ascii="宋体" w:eastAsia="宋体" w:hAnsi="宋体" w:cs="宋体"/>
                <w:color w:val="auto"/>
              </w:rPr>
            </w:pPr>
            <w:r>
              <w:rPr>
                <w:rFonts w:ascii="宋体" w:eastAsia="宋体" w:hAnsi="宋体" w:cs="宋体" w:hint="eastAsia"/>
                <w:color w:val="auto"/>
              </w:rPr>
              <w:t>23</w:t>
            </w:r>
          </w:p>
        </w:tc>
        <w:tc>
          <w:tcPr>
            <w:tcW w:w="472" w:type="pct"/>
            <w:tcBorders>
              <w:top w:val="nil"/>
              <w:left w:val="nil"/>
              <w:bottom w:val="single" w:sz="4" w:space="0" w:color="auto"/>
              <w:right w:val="single" w:sz="4" w:space="0" w:color="auto"/>
            </w:tcBorders>
            <w:shd w:val="clear" w:color="auto" w:fill="auto"/>
            <w:vAlign w:val="center"/>
          </w:tcPr>
          <w:p w14:paraId="0639A4B2">
            <w:pPr>
              <w:jc w:val="center"/>
              <w:rPr>
                <w:rFonts w:ascii="宋体" w:eastAsia="宋体" w:hAnsi="宋体" w:cs="宋体"/>
                <w:color w:val="auto"/>
              </w:rPr>
            </w:pPr>
            <w:r>
              <w:rPr>
                <w:rFonts w:ascii="宋体" w:eastAsia="宋体" w:hAnsi="宋体" w:cs="宋体" w:hint="eastAsia"/>
                <w:color w:val="auto"/>
              </w:rPr>
              <w:t>业务查询展示单元</w:t>
            </w:r>
          </w:p>
        </w:tc>
        <w:tc>
          <w:tcPr>
            <w:tcW w:w="3390" w:type="pct"/>
            <w:tcBorders>
              <w:top w:val="nil"/>
              <w:left w:val="nil"/>
              <w:bottom w:val="single" w:sz="4" w:space="0" w:color="auto"/>
              <w:right w:val="single" w:sz="4" w:space="0" w:color="auto"/>
            </w:tcBorders>
            <w:shd w:val="clear" w:color="auto" w:fill="auto"/>
            <w:vAlign w:val="center"/>
          </w:tcPr>
          <w:p w14:paraId="5891D55C">
            <w:pPr>
              <w:rPr>
                <w:rFonts w:ascii="宋体" w:eastAsia="宋体" w:hAnsi="宋体" w:cs="宋体"/>
                <w:color w:val="auto"/>
                <w:lang w:eastAsia="zh-CN"/>
              </w:rPr>
            </w:pPr>
            <w:r>
              <w:rPr>
                <w:rFonts w:ascii="宋体" w:eastAsia="宋体" w:hAnsi="宋体" w:cs="宋体" w:hint="eastAsia"/>
                <w:color w:val="auto"/>
                <w:lang w:eastAsia="zh-CN"/>
              </w:rPr>
              <w:t>32寸超薄竖屏触摸查询展示终端，单元物理分辨率1920*1080，以及2560×1600等多种分辨率、嵌入式安装在立柱4面，提供人影业务查询、工作流程、制度等信息。32寸电容触摸一体机，内存4G，固态硬盘128G。共4台。</w:t>
            </w:r>
          </w:p>
        </w:tc>
        <w:tc>
          <w:tcPr>
            <w:tcW w:w="262" w:type="pct"/>
            <w:tcBorders>
              <w:top w:val="nil"/>
              <w:left w:val="nil"/>
              <w:bottom w:val="single" w:sz="4" w:space="0" w:color="auto"/>
              <w:right w:val="single" w:sz="4" w:space="0" w:color="auto"/>
            </w:tcBorders>
            <w:shd w:val="clear" w:color="auto" w:fill="auto"/>
            <w:noWrap/>
            <w:vAlign w:val="center"/>
          </w:tcPr>
          <w:p w14:paraId="69E876D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7B81529">
            <w:pPr>
              <w:jc w:val="center"/>
              <w:rPr>
                <w:rFonts w:ascii="宋体" w:eastAsia="宋体" w:hAnsi="宋体" w:cs="宋体"/>
                <w:color w:val="auto"/>
              </w:rPr>
            </w:pPr>
            <w:r>
              <w:rPr>
                <w:rFonts w:ascii="宋体" w:eastAsia="宋体" w:hAnsi="宋体" w:cs="宋体" w:hint="eastAsia"/>
                <w:color w:val="auto"/>
              </w:rPr>
              <w:t xml:space="preserve">1 </w:t>
            </w:r>
          </w:p>
        </w:tc>
      </w:tr>
      <w:tr w14:paraId="494C499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44F1B2D">
            <w:pPr>
              <w:jc w:val="center"/>
              <w:rPr>
                <w:rFonts w:ascii="宋体" w:eastAsia="宋体" w:hAnsi="宋体" w:cs="宋体"/>
                <w:color w:val="auto"/>
              </w:rPr>
            </w:pPr>
            <w:r>
              <w:rPr>
                <w:rFonts w:ascii="宋体" w:eastAsia="宋体" w:hAnsi="宋体" w:cs="宋体" w:hint="eastAsia"/>
                <w:color w:val="auto"/>
              </w:rPr>
              <w:t>24</w:t>
            </w:r>
          </w:p>
        </w:tc>
        <w:tc>
          <w:tcPr>
            <w:tcW w:w="472" w:type="pct"/>
            <w:tcBorders>
              <w:top w:val="nil"/>
              <w:left w:val="nil"/>
              <w:bottom w:val="single" w:sz="4" w:space="0" w:color="auto"/>
              <w:right w:val="single" w:sz="4" w:space="0" w:color="auto"/>
            </w:tcBorders>
            <w:shd w:val="clear" w:color="auto" w:fill="auto"/>
            <w:vAlign w:val="center"/>
          </w:tcPr>
          <w:p w14:paraId="5A377813">
            <w:pPr>
              <w:jc w:val="center"/>
              <w:rPr>
                <w:rFonts w:ascii="宋体" w:eastAsia="宋体" w:hAnsi="宋体" w:cs="宋体"/>
                <w:color w:val="auto"/>
                <w:lang w:eastAsia="zh-CN"/>
              </w:rPr>
            </w:pPr>
            <w:r>
              <w:rPr>
                <w:rFonts w:ascii="宋体" w:eastAsia="宋体" w:hAnsi="宋体" w:cs="宋体" w:hint="eastAsia"/>
                <w:color w:val="auto"/>
                <w:lang w:eastAsia="zh-CN"/>
              </w:rPr>
              <w:t>5D信息交互与模拟平台</w:t>
            </w:r>
          </w:p>
        </w:tc>
        <w:tc>
          <w:tcPr>
            <w:tcW w:w="3390" w:type="pct"/>
            <w:tcBorders>
              <w:top w:val="nil"/>
              <w:left w:val="nil"/>
              <w:bottom w:val="single" w:sz="4" w:space="0" w:color="auto"/>
              <w:right w:val="single" w:sz="4" w:space="0" w:color="auto"/>
            </w:tcBorders>
            <w:shd w:val="clear" w:color="auto" w:fill="auto"/>
            <w:vAlign w:val="center"/>
          </w:tcPr>
          <w:p w14:paraId="5F58B244">
            <w:pPr>
              <w:rPr>
                <w:rFonts w:ascii="宋体" w:eastAsia="宋体" w:hAnsi="宋体" w:cs="宋体" w:hint="eastAsia"/>
                <w:color w:val="FF0000"/>
                <w:lang w:eastAsia="zh-CN"/>
              </w:rPr>
            </w:pPr>
            <w:r>
              <w:rPr>
                <w:rFonts w:ascii="宋体" w:eastAsia="宋体" w:hAnsi="宋体" w:cs="宋体" w:hint="eastAsia"/>
                <w:color w:val="FF0000"/>
                <w:lang w:eastAsia="zh-CN"/>
              </w:rPr>
              <w:t>①三维实体沙盘。</w:t>
            </w:r>
          </w:p>
          <w:p w14:paraId="69DB875D">
            <w:pPr>
              <w:rPr>
                <w:rFonts w:ascii="宋体" w:eastAsia="宋体" w:hAnsi="宋体" w:cs="宋体" w:hint="eastAsia"/>
                <w:color w:val="FF0000"/>
                <w:lang w:eastAsia="zh-CN"/>
              </w:rPr>
            </w:pPr>
            <w:r>
              <w:rPr>
                <w:rFonts w:ascii="宋体" w:eastAsia="宋体" w:hAnsi="宋体" w:cs="宋体" w:hint="eastAsia"/>
                <w:color w:val="FF0000"/>
                <w:lang w:eastAsia="zh-CN"/>
              </w:rPr>
              <w:t>根据西藏自治区地形地貌定制沙盘模型，采用30米精度的数字高程3D打印成型技术建设，设计尺寸≥2.5*3米；模型主材：热塑胶板材（ABS板）1.5与2.0厘厚、亚克力板，模型幕墙PVC，该材料属模型专用材料，在温差、着色效果、柔韧度、成形准确度方面具有卓越性能。着色效果：采用ULM专模型哑光漆着色、色彩准确、附着力强；制作工艺：采用电脑绘图，经数控机床雕刻成形，建筑上细部尺寸均按比例缩放，制作精细</w:t>
            </w:r>
          </w:p>
          <w:p w14:paraId="74774606">
            <w:pPr>
              <w:rPr>
                <w:rFonts w:ascii="宋体" w:eastAsia="宋体" w:hAnsi="宋体" w:cs="宋体" w:hint="eastAsia"/>
                <w:color w:val="FF0000"/>
                <w:lang w:eastAsia="zh-CN"/>
              </w:rPr>
            </w:pPr>
            <w:r>
              <w:rPr>
                <w:rFonts w:ascii="宋体" w:eastAsia="宋体" w:hAnsi="宋体" w:cs="宋体" w:hint="eastAsia"/>
                <w:color w:val="FF0000"/>
                <w:lang w:eastAsia="zh-CN"/>
              </w:rPr>
              <w:t>②全息投影系统。</w:t>
            </w:r>
          </w:p>
          <w:p w14:paraId="04CC3F06">
            <w:pPr>
              <w:rPr>
                <w:rFonts w:ascii="宋体" w:eastAsia="宋体" w:hAnsi="宋体" w:cs="宋体" w:hint="eastAsia"/>
                <w:color w:val="FF0000"/>
                <w:lang w:eastAsia="zh-CN"/>
              </w:rPr>
            </w:pPr>
            <w:r>
              <w:rPr>
                <w:rFonts w:ascii="宋体" w:eastAsia="宋体" w:hAnsi="宋体" w:cs="宋体" w:hint="eastAsia"/>
                <w:color w:val="FF0000"/>
                <w:lang w:eastAsia="zh-CN"/>
              </w:rPr>
              <w:t>(1)全息成像膜：全息成像镀膜，透明度≥95%，厚度：≥100μm ；硬度：≥3H；对比度：≥2000:1；可视角≥150度；尺寸根据现场定制（≤12平米）；</w:t>
            </w:r>
          </w:p>
          <w:p w14:paraId="056F1E24">
            <w:pPr>
              <w:rPr>
                <w:rFonts w:ascii="宋体" w:eastAsia="宋体" w:hAnsi="宋体" w:cs="宋体" w:hint="eastAsia"/>
                <w:color w:val="FF0000"/>
                <w:lang w:eastAsia="zh-CN"/>
              </w:rPr>
            </w:pPr>
            <w:r>
              <w:rPr>
                <w:rFonts w:ascii="宋体" w:eastAsia="宋体" w:hAnsi="宋体" w:cs="宋体" w:hint="eastAsia"/>
                <w:color w:val="FF0000"/>
                <w:lang w:eastAsia="zh-CN"/>
              </w:rPr>
              <w:t>(2)调节框架：定制幻像设备机柜结构，采用钢制材质；定制调节框架，含调节模块。</w:t>
            </w:r>
          </w:p>
          <w:p w14:paraId="48B2CA2D">
            <w:pPr>
              <w:rPr>
                <w:rFonts w:ascii="宋体" w:eastAsia="宋体" w:hAnsi="宋体" w:cs="宋体" w:hint="eastAsia"/>
                <w:color w:val="FF0000"/>
                <w:lang w:eastAsia="zh-CN"/>
              </w:rPr>
            </w:pPr>
            <w:r>
              <w:rPr>
                <w:rFonts w:ascii="宋体" w:eastAsia="宋体" w:hAnsi="宋体" w:cs="宋体" w:hint="eastAsia"/>
                <w:color w:val="FF0000"/>
                <w:lang w:eastAsia="zh-CN"/>
              </w:rPr>
              <w:t>(3)显示设备：物理点间距物理点间距：≤1.87mm；象素构成：1R1G1B/SMD1212；模组尺寸(L×W)mm：≥320mm×160mm；亮度(典型值）：≧800cd/㎡；亮度调节范围：手动、动无级连续调节256级无灰度损失；水平视角：160º ；垂直视角：160º ；含接收卡。</w:t>
            </w:r>
          </w:p>
          <w:p w14:paraId="2F03202C">
            <w:pPr>
              <w:rPr>
                <w:rFonts w:ascii="宋体" w:eastAsia="宋体" w:hAnsi="宋体" w:cs="宋体" w:hint="eastAsia"/>
                <w:color w:val="FF0000"/>
                <w:lang w:eastAsia="zh-CN"/>
              </w:rPr>
            </w:pPr>
            <w:r>
              <w:rPr>
                <w:rFonts w:ascii="宋体" w:eastAsia="宋体" w:hAnsi="宋体" w:cs="宋体" w:hint="eastAsia"/>
                <w:color w:val="FF0000"/>
                <w:lang w:eastAsia="zh-CN"/>
              </w:rPr>
              <w:t>(4)视频处理器：≥8类视频输入接口，包括≥1路SDI，≥4路HDMI，≥1路DVI，≥1路VGA，≥1路CVBS；输入分辨率：≥1920*1200@60Hz，支持分辨率任意设置；视频输出带载能力：≥260万像素，≥4096点；支持视频源任意切换，画面缩放；双USB2.0高速通讯接口，用于电脑调试和卡间级联；支持多发送器任意拼接级联，严格同步；支持亮度和色温调节，支持低亮高灰，支持HDCP1.4。</w:t>
            </w:r>
          </w:p>
          <w:p w14:paraId="68A66345">
            <w:pPr>
              <w:rPr>
                <w:rFonts w:ascii="宋体" w:eastAsia="宋体" w:hAnsi="宋体" w:cs="宋体" w:hint="eastAsia"/>
                <w:color w:val="FF0000"/>
                <w:lang w:eastAsia="zh-CN"/>
              </w:rPr>
            </w:pPr>
            <w:r>
              <w:rPr>
                <w:rFonts w:ascii="宋体" w:eastAsia="宋体" w:hAnsi="宋体" w:cs="宋体" w:hint="eastAsia"/>
                <w:color w:val="FF0000"/>
                <w:lang w:eastAsia="zh-CN"/>
              </w:rPr>
              <w:t>(5)触控平板：触控平板屏幕≥10英寸，采用主流平板操作系统，内存≥8G，存储空间≥32G，用于平台信息交互及模拟显示控制；</w:t>
            </w:r>
          </w:p>
          <w:p w14:paraId="476F93AD">
            <w:pPr>
              <w:rPr>
                <w:rFonts w:ascii="宋体" w:eastAsia="宋体" w:hAnsi="宋体" w:cs="宋体" w:hint="eastAsia"/>
                <w:color w:val="FF0000"/>
                <w:lang w:eastAsia="zh-CN"/>
              </w:rPr>
            </w:pPr>
            <w:r>
              <w:rPr>
                <w:rFonts w:ascii="宋体" w:eastAsia="宋体" w:hAnsi="宋体" w:cs="宋体" w:hint="eastAsia"/>
                <w:color w:val="FF0000"/>
                <w:lang w:eastAsia="zh-CN"/>
              </w:rPr>
              <w:t>(6)控制软件：联动控制软件用于触控台与服务器的通讯处理、视频内容点播控制等。</w:t>
            </w:r>
          </w:p>
          <w:p w14:paraId="1D0C0760">
            <w:pPr>
              <w:rPr>
                <w:rFonts w:ascii="宋体" w:eastAsia="宋体" w:hAnsi="宋体" w:cs="宋体" w:hint="eastAsia"/>
                <w:color w:val="FF0000"/>
                <w:lang w:eastAsia="zh-CN"/>
              </w:rPr>
            </w:pPr>
            <w:r>
              <w:rPr>
                <w:rFonts w:ascii="宋体" w:eastAsia="宋体" w:hAnsi="宋体" w:cs="宋体" w:hint="eastAsia"/>
                <w:color w:val="FF0000"/>
                <w:lang w:eastAsia="zh-CN"/>
              </w:rPr>
              <w:t>(7)控制主机：控制主机采用i7处理器，≥8GB内存，≥1T硬盘，≥2G显存显卡。</w:t>
            </w:r>
          </w:p>
          <w:p w14:paraId="030F2AE0">
            <w:pPr>
              <w:rPr>
                <w:rFonts w:ascii="宋体" w:eastAsia="宋体" w:hAnsi="宋体" w:cs="宋体" w:hint="eastAsia"/>
                <w:color w:val="FF0000"/>
                <w:lang w:eastAsia="zh-CN"/>
              </w:rPr>
            </w:pPr>
            <w:r>
              <w:rPr>
                <w:rFonts w:ascii="宋体" w:eastAsia="宋体" w:hAnsi="宋体" w:cs="宋体" w:hint="eastAsia"/>
                <w:color w:val="FF0000"/>
                <w:lang w:eastAsia="zh-CN"/>
              </w:rPr>
              <w:t>(8)音响：配置≥8寸2分频音响、频率响应:100Hz-20KHz\输出阻抗:≤4欧\额定功率:≤40W-80W\最大声压:≤110dB SPL,124dB含≤120W定压功放。</w:t>
            </w:r>
          </w:p>
          <w:p w14:paraId="14407638">
            <w:pPr>
              <w:rPr>
                <w:rFonts w:ascii="宋体" w:eastAsia="宋体" w:hAnsi="宋体" w:cs="宋体" w:hint="eastAsia"/>
                <w:color w:val="FF0000"/>
                <w:lang w:eastAsia="zh-CN"/>
              </w:rPr>
            </w:pPr>
            <w:r>
              <w:rPr>
                <w:rFonts w:ascii="宋体" w:eastAsia="宋体" w:hAnsi="宋体" w:cs="宋体" w:hint="eastAsia"/>
                <w:color w:val="FF0000"/>
                <w:lang w:eastAsia="zh-CN"/>
              </w:rPr>
              <w:t>③全息动画。</w:t>
            </w:r>
          </w:p>
          <w:p w14:paraId="739DAC93">
            <w:pPr>
              <w:rPr>
                <w:rFonts w:ascii="宋体" w:eastAsia="宋体" w:hAnsi="宋体" w:cs="宋体" w:hint="eastAsia"/>
                <w:color w:val="FF0000"/>
                <w:lang w:eastAsia="zh-CN"/>
              </w:rPr>
            </w:pPr>
            <w:r>
              <w:rPr>
                <w:rFonts w:ascii="宋体" w:eastAsia="宋体" w:hAnsi="宋体" w:cs="宋体" w:hint="eastAsia"/>
                <w:color w:val="FF0000"/>
                <w:lang w:eastAsia="zh-CN"/>
              </w:rPr>
              <w:t>根据西藏自治区人工影响天气现状和未来发展规划定制三维全息演示动画，含个性化界面设计、3D建模制作、过渡特效、全息展示画面优化等，时长≥5分钟。</w:t>
            </w:r>
          </w:p>
          <w:p w14:paraId="49131EB2">
            <w:pPr>
              <w:rPr>
                <w:rFonts w:ascii="宋体" w:eastAsia="宋体" w:hAnsi="宋体" w:cs="宋体" w:hint="eastAsia"/>
                <w:color w:val="FF0000"/>
                <w:lang w:eastAsia="zh-CN"/>
              </w:rPr>
            </w:pPr>
            <w:r>
              <w:rPr>
                <w:rFonts w:ascii="宋体" w:eastAsia="宋体" w:hAnsi="宋体" w:cs="宋体" w:hint="eastAsia"/>
                <w:color w:val="FF0000"/>
                <w:lang w:eastAsia="zh-CN"/>
              </w:rPr>
              <w:t>④三维电子沙盘。</w:t>
            </w:r>
          </w:p>
          <w:p w14:paraId="2F2E6523">
            <w:pPr>
              <w:rPr>
                <w:rFonts w:ascii="宋体" w:eastAsia="宋体" w:hAnsi="宋体" w:cs="宋体"/>
                <w:color w:val="auto"/>
                <w:lang w:eastAsia="zh-CN"/>
              </w:rPr>
            </w:pPr>
            <w:r>
              <w:rPr>
                <w:rFonts w:ascii="宋体" w:eastAsia="宋体" w:hAnsi="宋体" w:cs="宋体" w:hint="eastAsia"/>
                <w:color w:val="FF0000"/>
                <w:lang w:eastAsia="zh-CN"/>
              </w:rPr>
              <w:t>依托西藏自治区气象局的地面自动气象站监测数据、卫星云图、多普勒天气雷达资料，对区域遥感影像数据、地形数据、矢量电子地图数据及模型数据加工处理，有效地利用B/S网络技术、三维一体化技术和地理信息系统资源，通过技术集成和整合，在空间地理信息平台展现空间仿真地理场景，构建西藏自治区人工影响天气三维电子沙盘，实现空间地理场景构建、多源气象数据可视化、人影信息集成展示和人影作业过程模拟功能模块。</w:t>
            </w:r>
          </w:p>
        </w:tc>
        <w:tc>
          <w:tcPr>
            <w:tcW w:w="262" w:type="pct"/>
            <w:tcBorders>
              <w:top w:val="nil"/>
              <w:left w:val="nil"/>
              <w:bottom w:val="single" w:sz="4" w:space="0" w:color="auto"/>
              <w:right w:val="single" w:sz="4" w:space="0" w:color="auto"/>
            </w:tcBorders>
            <w:shd w:val="clear" w:color="auto" w:fill="auto"/>
            <w:noWrap/>
            <w:vAlign w:val="center"/>
          </w:tcPr>
          <w:p w14:paraId="32F79B8A">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A58DB13">
            <w:pPr>
              <w:jc w:val="center"/>
              <w:rPr>
                <w:rFonts w:ascii="宋体" w:eastAsia="宋体" w:hAnsi="宋体" w:cs="宋体"/>
                <w:color w:val="auto"/>
              </w:rPr>
            </w:pPr>
            <w:r>
              <w:rPr>
                <w:rFonts w:ascii="宋体" w:eastAsia="宋体" w:hAnsi="宋体" w:cs="宋体" w:hint="eastAsia"/>
                <w:color w:val="auto"/>
              </w:rPr>
              <w:t xml:space="preserve">1 </w:t>
            </w:r>
          </w:p>
        </w:tc>
      </w:tr>
      <w:tr w14:paraId="4137E4B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AFDE884">
            <w:pPr>
              <w:jc w:val="center"/>
              <w:rPr>
                <w:rFonts w:ascii="宋体" w:eastAsia="宋体" w:hAnsi="宋体" w:cs="宋体"/>
                <w:color w:val="auto"/>
              </w:rPr>
            </w:pPr>
            <w:r>
              <w:rPr>
                <w:rFonts w:ascii="宋体" w:eastAsia="宋体" w:hAnsi="宋体" w:cs="宋体" w:hint="eastAsia"/>
                <w:color w:val="auto"/>
              </w:rPr>
              <w:t>25</w:t>
            </w:r>
          </w:p>
        </w:tc>
        <w:tc>
          <w:tcPr>
            <w:tcW w:w="472" w:type="pct"/>
            <w:tcBorders>
              <w:top w:val="nil"/>
              <w:left w:val="nil"/>
              <w:bottom w:val="single" w:sz="4" w:space="0" w:color="auto"/>
              <w:right w:val="single" w:sz="4" w:space="0" w:color="auto"/>
            </w:tcBorders>
            <w:shd w:val="clear" w:color="auto" w:fill="auto"/>
            <w:vAlign w:val="center"/>
          </w:tcPr>
          <w:p w14:paraId="597E4238">
            <w:pPr>
              <w:jc w:val="center"/>
              <w:rPr>
                <w:rFonts w:ascii="宋体" w:eastAsia="宋体" w:hAnsi="宋体" w:cs="宋体"/>
                <w:color w:val="auto"/>
                <w:lang w:eastAsia="zh-CN"/>
              </w:rPr>
            </w:pPr>
            <w:r>
              <w:rPr>
                <w:rFonts w:ascii="宋体" w:eastAsia="宋体" w:hAnsi="宋体" w:cs="宋体" w:hint="eastAsia"/>
                <w:color w:val="auto"/>
                <w:lang w:eastAsia="zh-CN"/>
              </w:rPr>
              <w:t>作业指挥数据处理终端</w:t>
            </w:r>
          </w:p>
        </w:tc>
        <w:tc>
          <w:tcPr>
            <w:tcW w:w="3390" w:type="pct"/>
            <w:tcBorders>
              <w:top w:val="nil"/>
              <w:left w:val="nil"/>
              <w:bottom w:val="single" w:sz="4" w:space="0" w:color="auto"/>
              <w:right w:val="single" w:sz="4" w:space="0" w:color="auto"/>
            </w:tcBorders>
            <w:shd w:val="clear" w:color="auto" w:fill="auto"/>
            <w:vAlign w:val="center"/>
          </w:tcPr>
          <w:p w14:paraId="36457B70">
            <w:pPr>
              <w:rPr>
                <w:rFonts w:ascii="宋体" w:eastAsia="宋体" w:hAnsi="宋体" w:cs="宋体"/>
                <w:color w:val="FF0000"/>
                <w:lang w:eastAsia="zh-CN"/>
              </w:rPr>
            </w:pPr>
            <w:r>
              <w:rPr>
                <w:rFonts w:eastAsia="等线" w:cs="Times New Roman"/>
                <w:color w:val="FF0000"/>
                <w:kern w:val="0"/>
                <w:sz w:val="20"/>
                <w:szCs w:val="20"/>
              </w:rPr>
              <w:t>8</w:t>
            </w:r>
            <w:r>
              <w:rPr>
                <w:rFonts w:ascii="宋体" w:hAnsi="宋体" w:cs="Times New Roman" w:hint="eastAsia"/>
                <w:color w:val="FF0000"/>
                <w:kern w:val="0"/>
                <w:sz w:val="20"/>
                <w:szCs w:val="20"/>
              </w:rPr>
              <w:t>核</w:t>
            </w:r>
            <w:r>
              <w:rPr>
                <w:rFonts w:eastAsia="等线" w:cs="Times New Roman"/>
                <w:color w:val="FF0000"/>
                <w:kern w:val="0"/>
                <w:sz w:val="20"/>
                <w:szCs w:val="20"/>
              </w:rPr>
              <w:t>,</w:t>
            </w:r>
            <w:r>
              <w:rPr>
                <w:rFonts w:ascii="宋体" w:hAnsi="宋体" w:cs="Times New Roman" w:hint="eastAsia"/>
                <w:color w:val="FF0000"/>
                <w:kern w:val="0"/>
                <w:sz w:val="20"/>
                <w:szCs w:val="20"/>
              </w:rPr>
              <w:t>主频</w:t>
            </w:r>
            <w:r>
              <w:rPr>
                <w:rFonts w:eastAsia="等线" w:cs="Times New Roman"/>
                <w:color w:val="FF0000"/>
                <w:kern w:val="0"/>
                <w:sz w:val="20"/>
                <w:szCs w:val="20"/>
              </w:rPr>
              <w:t>3.0GHz</w:t>
            </w:r>
            <w:r>
              <w:rPr>
                <w:rFonts w:ascii="宋体" w:hAnsi="宋体" w:cs="Times New Roman" w:hint="eastAsia"/>
                <w:color w:val="FF0000"/>
                <w:kern w:val="0"/>
                <w:sz w:val="20"/>
                <w:szCs w:val="20"/>
              </w:rPr>
              <w:t>，</w:t>
            </w:r>
            <w:r>
              <w:rPr>
                <w:rFonts w:eastAsia="等线" w:cs="Times New Roman"/>
                <w:color w:val="FF0000"/>
                <w:kern w:val="0"/>
                <w:sz w:val="20"/>
                <w:szCs w:val="20"/>
              </w:rPr>
              <w:t xml:space="preserve"> </w:t>
            </w:r>
            <w:r>
              <w:rPr>
                <w:rFonts w:ascii="宋体" w:hAnsi="宋体" w:cs="Times New Roman" w:hint="eastAsia"/>
                <w:color w:val="FF0000"/>
                <w:kern w:val="0"/>
                <w:sz w:val="20"/>
                <w:szCs w:val="20"/>
              </w:rPr>
              <w:t>内存：</w:t>
            </w:r>
            <w:r>
              <w:rPr>
                <w:rFonts w:eastAsia="等线" w:cs="Times New Roman"/>
                <w:color w:val="FF0000"/>
                <w:kern w:val="0"/>
                <w:sz w:val="20"/>
                <w:szCs w:val="20"/>
              </w:rPr>
              <w:t>16GB*2</w:t>
            </w:r>
            <w:r>
              <w:rPr>
                <w:rFonts w:ascii="宋体" w:hAnsi="宋体" w:cs="Times New Roman" w:hint="eastAsia"/>
                <w:color w:val="FF0000"/>
                <w:kern w:val="0"/>
                <w:sz w:val="20"/>
                <w:szCs w:val="20"/>
              </w:rPr>
              <w:t>，硬盘：</w:t>
            </w:r>
            <w:r>
              <w:rPr>
                <w:rFonts w:eastAsia="等线" w:cs="Times New Roman"/>
                <w:color w:val="FF0000"/>
                <w:kern w:val="0"/>
                <w:sz w:val="20"/>
                <w:szCs w:val="20"/>
              </w:rPr>
              <w:t>10TB</w:t>
            </w:r>
            <w:r>
              <w:rPr>
                <w:rFonts w:ascii="宋体" w:hAnsi="宋体" w:cs="Times New Roman" w:hint="eastAsia"/>
                <w:color w:val="FF0000"/>
                <w:kern w:val="0"/>
                <w:sz w:val="20"/>
                <w:szCs w:val="20"/>
              </w:rPr>
              <w:t>机械</w:t>
            </w:r>
            <w:r>
              <w:rPr>
                <w:rFonts w:eastAsia="等线" w:cs="Times New Roman"/>
                <w:color w:val="FF0000"/>
                <w:kern w:val="0"/>
                <w:sz w:val="20"/>
                <w:szCs w:val="20"/>
              </w:rPr>
              <w:t xml:space="preserve"> +512G</w:t>
            </w:r>
            <w:r>
              <w:rPr>
                <w:rFonts w:ascii="宋体" w:hAnsi="宋体" w:cs="Times New Roman" w:hint="eastAsia"/>
                <w:color w:val="FF0000"/>
                <w:kern w:val="0"/>
                <w:sz w:val="20"/>
                <w:szCs w:val="20"/>
              </w:rPr>
              <w:t>固态，独立显卡</w:t>
            </w:r>
            <w:r>
              <w:rPr>
                <w:rFonts w:eastAsia="等线" w:cs="Times New Roman"/>
                <w:color w:val="FF0000"/>
                <w:kern w:val="0"/>
                <w:sz w:val="20"/>
                <w:szCs w:val="20"/>
              </w:rPr>
              <w:t xml:space="preserve"> 2GB</w:t>
            </w:r>
            <w:r>
              <w:rPr>
                <w:rFonts w:ascii="宋体" w:hAnsi="宋体" w:cs="Times New Roman" w:hint="eastAsia"/>
                <w:color w:val="FF0000"/>
                <w:kern w:val="0"/>
                <w:sz w:val="20"/>
                <w:szCs w:val="20"/>
              </w:rPr>
              <w:t>显存，含操作系统</w:t>
            </w:r>
          </w:p>
        </w:tc>
        <w:tc>
          <w:tcPr>
            <w:tcW w:w="262" w:type="pct"/>
            <w:tcBorders>
              <w:top w:val="nil"/>
              <w:left w:val="nil"/>
              <w:bottom w:val="single" w:sz="4" w:space="0" w:color="auto"/>
              <w:right w:val="single" w:sz="4" w:space="0" w:color="auto"/>
            </w:tcBorders>
            <w:shd w:val="clear" w:color="auto" w:fill="auto"/>
            <w:noWrap/>
            <w:vAlign w:val="center"/>
          </w:tcPr>
          <w:p w14:paraId="0EC83E9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7A83BFF2">
            <w:pPr>
              <w:jc w:val="center"/>
              <w:rPr>
                <w:rFonts w:ascii="宋体" w:eastAsia="宋体" w:hAnsi="宋体" w:cs="宋体"/>
                <w:color w:val="auto"/>
              </w:rPr>
            </w:pPr>
            <w:r>
              <w:rPr>
                <w:rFonts w:ascii="宋体" w:eastAsia="宋体" w:hAnsi="宋体" w:cs="宋体" w:hint="eastAsia"/>
                <w:color w:val="auto"/>
              </w:rPr>
              <w:t xml:space="preserve">5 </w:t>
            </w:r>
          </w:p>
        </w:tc>
      </w:tr>
      <w:tr w14:paraId="2A6A16EB">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19561D3">
            <w:pPr>
              <w:jc w:val="center"/>
              <w:rPr>
                <w:rFonts w:ascii="宋体" w:eastAsia="宋体" w:hAnsi="宋体" w:cs="宋体"/>
                <w:color w:val="auto"/>
              </w:rPr>
            </w:pPr>
            <w:r>
              <w:rPr>
                <w:rFonts w:ascii="宋体" w:eastAsia="宋体" w:hAnsi="宋体" w:cs="宋体" w:hint="eastAsia"/>
                <w:color w:val="auto"/>
              </w:rPr>
              <w:t>26</w:t>
            </w:r>
          </w:p>
        </w:tc>
        <w:tc>
          <w:tcPr>
            <w:tcW w:w="472" w:type="pct"/>
            <w:tcBorders>
              <w:top w:val="nil"/>
              <w:left w:val="nil"/>
              <w:bottom w:val="single" w:sz="4" w:space="0" w:color="auto"/>
              <w:right w:val="single" w:sz="4" w:space="0" w:color="auto"/>
            </w:tcBorders>
            <w:shd w:val="clear" w:color="auto" w:fill="auto"/>
            <w:vAlign w:val="center"/>
          </w:tcPr>
          <w:p w14:paraId="36D14E64">
            <w:pPr>
              <w:jc w:val="center"/>
              <w:rPr>
                <w:rFonts w:ascii="宋体" w:eastAsia="宋体" w:hAnsi="宋体" w:cs="宋体"/>
                <w:color w:val="auto"/>
                <w:lang w:eastAsia="zh-CN"/>
              </w:rPr>
            </w:pPr>
            <w:r>
              <w:rPr>
                <w:rFonts w:ascii="宋体" w:eastAsia="宋体" w:hAnsi="宋体" w:cs="宋体" w:hint="eastAsia"/>
                <w:color w:val="auto"/>
                <w:lang w:eastAsia="zh-CN"/>
              </w:rPr>
              <w:t>多源数据分析处理终端</w:t>
            </w:r>
          </w:p>
        </w:tc>
        <w:tc>
          <w:tcPr>
            <w:tcW w:w="3390" w:type="pct"/>
            <w:tcBorders>
              <w:top w:val="nil"/>
              <w:left w:val="nil"/>
              <w:bottom w:val="single" w:sz="4" w:space="0" w:color="auto"/>
              <w:right w:val="single" w:sz="4" w:space="0" w:color="auto"/>
            </w:tcBorders>
            <w:shd w:val="clear" w:color="auto" w:fill="auto"/>
            <w:vAlign w:val="center"/>
          </w:tcPr>
          <w:p w14:paraId="1613DEBF">
            <w:pPr>
              <w:rPr>
                <w:rFonts w:ascii="宋体" w:eastAsia="宋体" w:hAnsi="宋体" w:cs="宋体"/>
                <w:color w:val="FF0000"/>
                <w:lang w:eastAsia="zh-CN"/>
              </w:rPr>
            </w:pPr>
            <w:r>
              <w:rPr>
                <w:rFonts w:eastAsia="等线" w:cs="Times New Roman"/>
                <w:color w:val="FF0000"/>
                <w:kern w:val="0"/>
                <w:sz w:val="20"/>
                <w:szCs w:val="20"/>
              </w:rPr>
              <w:t>8</w:t>
            </w:r>
            <w:r>
              <w:rPr>
                <w:rFonts w:ascii="宋体" w:hAnsi="宋体" w:cs="Times New Roman" w:hint="eastAsia"/>
                <w:color w:val="FF0000"/>
                <w:kern w:val="0"/>
                <w:sz w:val="20"/>
                <w:szCs w:val="20"/>
              </w:rPr>
              <w:t>核</w:t>
            </w:r>
            <w:r>
              <w:rPr>
                <w:rFonts w:eastAsia="等线" w:cs="Times New Roman"/>
                <w:color w:val="FF0000"/>
                <w:kern w:val="0"/>
                <w:sz w:val="20"/>
                <w:szCs w:val="20"/>
              </w:rPr>
              <w:t>,</w:t>
            </w:r>
            <w:r>
              <w:rPr>
                <w:rFonts w:ascii="宋体" w:hAnsi="宋体" w:cs="Times New Roman" w:hint="eastAsia"/>
                <w:color w:val="FF0000"/>
                <w:kern w:val="0"/>
                <w:sz w:val="20"/>
                <w:szCs w:val="20"/>
              </w:rPr>
              <w:t>主频</w:t>
            </w:r>
            <w:r>
              <w:rPr>
                <w:rFonts w:eastAsia="等线" w:cs="Times New Roman"/>
                <w:color w:val="FF0000"/>
                <w:kern w:val="0"/>
                <w:sz w:val="20"/>
                <w:szCs w:val="20"/>
              </w:rPr>
              <w:t>3.0GHz</w:t>
            </w:r>
            <w:r>
              <w:rPr>
                <w:rFonts w:ascii="宋体" w:hAnsi="宋体" w:cs="Times New Roman" w:hint="eastAsia"/>
                <w:color w:val="FF0000"/>
                <w:kern w:val="0"/>
                <w:sz w:val="20"/>
                <w:szCs w:val="20"/>
              </w:rPr>
              <w:t>，</w:t>
            </w:r>
            <w:r>
              <w:rPr>
                <w:rFonts w:eastAsia="等线" w:cs="Times New Roman"/>
                <w:color w:val="FF0000"/>
                <w:kern w:val="0"/>
                <w:sz w:val="20"/>
                <w:szCs w:val="20"/>
              </w:rPr>
              <w:t xml:space="preserve"> </w:t>
            </w:r>
            <w:r>
              <w:rPr>
                <w:rFonts w:ascii="宋体" w:hAnsi="宋体" w:cs="Times New Roman" w:hint="eastAsia"/>
                <w:color w:val="FF0000"/>
                <w:kern w:val="0"/>
                <w:sz w:val="20"/>
                <w:szCs w:val="20"/>
              </w:rPr>
              <w:t>内存：</w:t>
            </w:r>
            <w:r>
              <w:rPr>
                <w:rFonts w:eastAsia="等线" w:cs="Times New Roman"/>
                <w:color w:val="FF0000"/>
                <w:kern w:val="0"/>
                <w:sz w:val="20"/>
                <w:szCs w:val="20"/>
              </w:rPr>
              <w:t>16GB*2</w:t>
            </w:r>
            <w:r>
              <w:rPr>
                <w:rFonts w:ascii="宋体" w:hAnsi="宋体" w:cs="Times New Roman" w:hint="eastAsia"/>
                <w:color w:val="FF0000"/>
                <w:kern w:val="0"/>
                <w:sz w:val="20"/>
                <w:szCs w:val="20"/>
              </w:rPr>
              <w:t>，硬盘：</w:t>
            </w:r>
            <w:r>
              <w:rPr>
                <w:rFonts w:eastAsia="等线" w:cs="Times New Roman"/>
                <w:color w:val="FF0000"/>
                <w:kern w:val="0"/>
                <w:sz w:val="20"/>
                <w:szCs w:val="20"/>
              </w:rPr>
              <w:t>6TB</w:t>
            </w:r>
            <w:r>
              <w:rPr>
                <w:rFonts w:ascii="宋体" w:hAnsi="宋体" w:cs="Times New Roman" w:hint="eastAsia"/>
                <w:color w:val="FF0000"/>
                <w:kern w:val="0"/>
                <w:sz w:val="20"/>
                <w:szCs w:val="20"/>
              </w:rPr>
              <w:t>机械</w:t>
            </w:r>
            <w:r>
              <w:rPr>
                <w:rFonts w:eastAsia="等线" w:cs="Times New Roman"/>
                <w:color w:val="FF0000"/>
                <w:kern w:val="0"/>
                <w:sz w:val="20"/>
                <w:szCs w:val="20"/>
              </w:rPr>
              <w:t xml:space="preserve"> +512G</w:t>
            </w:r>
            <w:r>
              <w:rPr>
                <w:rFonts w:ascii="宋体" w:hAnsi="宋体" w:cs="Times New Roman" w:hint="eastAsia"/>
                <w:color w:val="FF0000"/>
                <w:kern w:val="0"/>
                <w:sz w:val="20"/>
                <w:szCs w:val="20"/>
              </w:rPr>
              <w:t>固态，独立显卡</w:t>
            </w:r>
            <w:r>
              <w:rPr>
                <w:rFonts w:eastAsia="等线" w:cs="Times New Roman"/>
                <w:color w:val="FF0000"/>
                <w:kern w:val="0"/>
                <w:sz w:val="20"/>
                <w:szCs w:val="20"/>
              </w:rPr>
              <w:t xml:space="preserve"> 2GB</w:t>
            </w:r>
            <w:r>
              <w:rPr>
                <w:rFonts w:ascii="宋体" w:hAnsi="宋体" w:cs="Times New Roman" w:hint="eastAsia"/>
                <w:color w:val="FF0000"/>
                <w:kern w:val="0"/>
                <w:sz w:val="20"/>
                <w:szCs w:val="20"/>
              </w:rPr>
              <w:t>显存，含操作系统</w:t>
            </w:r>
          </w:p>
        </w:tc>
        <w:tc>
          <w:tcPr>
            <w:tcW w:w="262" w:type="pct"/>
            <w:tcBorders>
              <w:top w:val="nil"/>
              <w:left w:val="nil"/>
              <w:bottom w:val="single" w:sz="4" w:space="0" w:color="auto"/>
              <w:right w:val="single" w:sz="4" w:space="0" w:color="auto"/>
            </w:tcBorders>
            <w:shd w:val="clear" w:color="auto" w:fill="auto"/>
            <w:noWrap/>
            <w:vAlign w:val="center"/>
          </w:tcPr>
          <w:p w14:paraId="5114D402">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0027418D">
            <w:pPr>
              <w:jc w:val="center"/>
              <w:rPr>
                <w:rFonts w:ascii="宋体" w:eastAsia="宋体" w:hAnsi="宋体" w:cs="宋体"/>
                <w:color w:val="auto"/>
              </w:rPr>
            </w:pPr>
            <w:r>
              <w:rPr>
                <w:rFonts w:ascii="宋体" w:eastAsia="宋体" w:hAnsi="宋体" w:cs="宋体" w:hint="eastAsia"/>
                <w:color w:val="auto"/>
              </w:rPr>
              <w:t xml:space="preserve">13 </w:t>
            </w:r>
          </w:p>
        </w:tc>
      </w:tr>
      <w:tr w14:paraId="4E74F4B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4762CDD">
            <w:pPr>
              <w:jc w:val="center"/>
              <w:rPr>
                <w:rFonts w:ascii="宋体" w:eastAsia="宋体" w:hAnsi="宋体" w:cs="宋体"/>
                <w:color w:val="auto"/>
              </w:rPr>
            </w:pPr>
            <w:r>
              <w:rPr>
                <w:rFonts w:ascii="宋体" w:eastAsia="宋体" w:hAnsi="宋体" w:cs="宋体" w:hint="eastAsia"/>
                <w:color w:val="auto"/>
              </w:rPr>
              <w:t>27</w:t>
            </w:r>
          </w:p>
        </w:tc>
        <w:tc>
          <w:tcPr>
            <w:tcW w:w="472" w:type="pct"/>
            <w:tcBorders>
              <w:top w:val="nil"/>
              <w:left w:val="nil"/>
              <w:bottom w:val="single" w:sz="4" w:space="0" w:color="auto"/>
              <w:right w:val="single" w:sz="4" w:space="0" w:color="auto"/>
            </w:tcBorders>
            <w:shd w:val="clear" w:color="auto" w:fill="auto"/>
            <w:vAlign w:val="center"/>
          </w:tcPr>
          <w:p w14:paraId="5426BD48">
            <w:pPr>
              <w:jc w:val="center"/>
              <w:rPr>
                <w:rFonts w:ascii="宋体" w:eastAsia="宋体" w:hAnsi="宋体" w:cs="宋体"/>
                <w:color w:val="auto"/>
                <w:lang w:eastAsia="zh-CN"/>
              </w:rPr>
            </w:pPr>
            <w:r>
              <w:rPr>
                <w:rFonts w:ascii="宋体" w:eastAsia="宋体" w:hAnsi="宋体" w:cs="宋体" w:hint="eastAsia"/>
                <w:color w:val="auto"/>
                <w:lang w:eastAsia="zh-CN"/>
              </w:rPr>
              <w:t>显示器/作业指挥调度展示终端</w:t>
            </w:r>
          </w:p>
        </w:tc>
        <w:tc>
          <w:tcPr>
            <w:tcW w:w="3390" w:type="pct"/>
            <w:tcBorders>
              <w:top w:val="nil"/>
              <w:left w:val="nil"/>
              <w:bottom w:val="single" w:sz="4" w:space="0" w:color="auto"/>
              <w:right w:val="single" w:sz="4" w:space="0" w:color="auto"/>
            </w:tcBorders>
            <w:shd w:val="clear" w:color="auto" w:fill="auto"/>
            <w:vAlign w:val="center"/>
          </w:tcPr>
          <w:p w14:paraId="1A0E19BD">
            <w:pPr>
              <w:rPr>
                <w:rFonts w:ascii="宋体" w:eastAsia="宋体" w:hAnsi="宋体" w:cs="宋体"/>
                <w:color w:val="auto"/>
                <w:lang w:eastAsia="zh-CN"/>
              </w:rPr>
            </w:pPr>
            <w:r>
              <w:rPr>
                <w:rFonts w:ascii="宋体" w:eastAsia="宋体" w:hAnsi="宋体" w:cs="宋体" w:hint="eastAsia"/>
                <w:color w:val="auto"/>
                <w:lang w:eastAsia="zh-CN"/>
              </w:rPr>
              <w:t>壁挂式单屏弧形显示器27寸，分辨率大于2K；</w:t>
            </w:r>
          </w:p>
        </w:tc>
        <w:tc>
          <w:tcPr>
            <w:tcW w:w="262" w:type="pct"/>
            <w:tcBorders>
              <w:top w:val="nil"/>
              <w:left w:val="nil"/>
              <w:bottom w:val="single" w:sz="4" w:space="0" w:color="auto"/>
              <w:right w:val="single" w:sz="4" w:space="0" w:color="auto"/>
            </w:tcBorders>
            <w:shd w:val="clear" w:color="auto" w:fill="auto"/>
            <w:noWrap/>
            <w:vAlign w:val="center"/>
          </w:tcPr>
          <w:p w14:paraId="12D1968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FE6573D">
            <w:pPr>
              <w:jc w:val="center"/>
              <w:rPr>
                <w:rFonts w:ascii="宋体" w:eastAsia="宋体" w:hAnsi="宋体" w:cs="宋体"/>
                <w:color w:val="auto"/>
              </w:rPr>
            </w:pPr>
            <w:r>
              <w:rPr>
                <w:rFonts w:ascii="宋体" w:eastAsia="宋体" w:hAnsi="宋体" w:cs="宋体" w:hint="eastAsia"/>
                <w:color w:val="auto"/>
              </w:rPr>
              <w:t>23</w:t>
            </w:r>
          </w:p>
        </w:tc>
      </w:tr>
      <w:tr w14:paraId="51C7BA91">
        <w:tblPrEx>
          <w:tblW w:w="5000" w:type="pct"/>
          <w:tblInd w:w="0" w:type="dxa"/>
          <w:tblLayout w:type="fixed"/>
          <w:tblCellMar>
            <w:top w:w="0" w:type="dxa"/>
            <w:left w:w="108" w:type="dxa"/>
            <w:bottom w:w="0" w:type="dxa"/>
            <w:right w:w="108" w:type="dxa"/>
          </w:tblCellMar>
        </w:tblPrEx>
        <w:trPr>
          <w:trHeight w:val="390"/>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FFA7498">
            <w:pPr>
              <w:jc w:val="center"/>
              <w:rPr>
                <w:rFonts w:ascii="宋体" w:eastAsia="宋体" w:hAnsi="宋体" w:cs="宋体"/>
                <w:color w:val="auto"/>
              </w:rPr>
            </w:pPr>
            <w:r>
              <w:rPr>
                <w:rFonts w:ascii="宋体" w:eastAsia="宋体" w:hAnsi="宋体" w:cs="宋体" w:hint="eastAsia"/>
                <w:color w:val="auto"/>
              </w:rPr>
              <w:t>28</w:t>
            </w:r>
          </w:p>
        </w:tc>
        <w:tc>
          <w:tcPr>
            <w:tcW w:w="472" w:type="pct"/>
            <w:tcBorders>
              <w:top w:val="nil"/>
              <w:left w:val="nil"/>
              <w:bottom w:val="single" w:sz="4" w:space="0" w:color="auto"/>
              <w:right w:val="single" w:sz="4" w:space="0" w:color="auto"/>
            </w:tcBorders>
            <w:shd w:val="clear" w:color="auto" w:fill="auto"/>
            <w:vAlign w:val="center"/>
          </w:tcPr>
          <w:p w14:paraId="22F6C923">
            <w:pPr>
              <w:jc w:val="center"/>
              <w:rPr>
                <w:rFonts w:ascii="宋体" w:eastAsia="宋体" w:hAnsi="宋体" w:cs="宋体"/>
                <w:color w:val="auto"/>
              </w:rPr>
            </w:pPr>
            <w:r>
              <w:rPr>
                <w:rFonts w:ascii="宋体" w:eastAsia="宋体" w:hAnsi="宋体" w:cs="宋体" w:hint="eastAsia"/>
                <w:color w:val="auto"/>
              </w:rPr>
              <w:t>显示器单支臂</w:t>
            </w:r>
          </w:p>
        </w:tc>
        <w:tc>
          <w:tcPr>
            <w:tcW w:w="3390" w:type="pct"/>
            <w:tcBorders>
              <w:top w:val="nil"/>
              <w:left w:val="nil"/>
              <w:bottom w:val="single" w:sz="4" w:space="0" w:color="auto"/>
              <w:right w:val="single" w:sz="4" w:space="0" w:color="auto"/>
            </w:tcBorders>
            <w:shd w:val="clear" w:color="auto" w:fill="auto"/>
            <w:vAlign w:val="center"/>
          </w:tcPr>
          <w:p w14:paraId="1F7F3C62">
            <w:pPr>
              <w:rPr>
                <w:rFonts w:ascii="宋体" w:eastAsia="宋体" w:hAnsi="宋体" w:cs="宋体"/>
                <w:color w:val="auto"/>
                <w:lang w:eastAsia="zh-CN"/>
              </w:rPr>
            </w:pPr>
            <w:r>
              <w:rPr>
                <w:rFonts w:ascii="宋体" w:hAnsi="宋体" w:cs="宋体" w:hint="eastAsia"/>
                <w:color w:val="FF0000"/>
              </w:rPr>
              <w:t>采用人体工学设计,抬高显示器,满足脊椎生理曲线,减少俯趴状态下对颈椎的压迫</w:t>
            </w:r>
            <w:r>
              <w:rPr>
                <w:rFonts w:ascii="宋体" w:hAnsi="宋体" w:cs="宋体" w:hint="eastAsia"/>
              </w:rPr>
              <w:t>。支架五轴联动,屏幕任意姿态随心调整。可支持显示器尺寸范围为17-30，左右调节角度±90°，上下倾仰角度-85°至+15°、可悬挂至控制台后背墙铝型材挂板上，</w:t>
            </w:r>
            <w:r>
              <w:rPr>
                <w:rFonts w:ascii="宋体" w:hAnsi="宋体" w:cs="宋体" w:hint="eastAsia"/>
                <w:color w:val="FF0000"/>
              </w:rPr>
              <w:t>承重范围：3- 11kg、升降范围：285mm、支架长度：600mm</w:t>
            </w:r>
          </w:p>
        </w:tc>
        <w:tc>
          <w:tcPr>
            <w:tcW w:w="262" w:type="pct"/>
            <w:tcBorders>
              <w:top w:val="nil"/>
              <w:left w:val="nil"/>
              <w:bottom w:val="single" w:sz="4" w:space="0" w:color="auto"/>
              <w:right w:val="single" w:sz="4" w:space="0" w:color="auto"/>
            </w:tcBorders>
            <w:shd w:val="clear" w:color="auto" w:fill="auto"/>
            <w:noWrap/>
            <w:vAlign w:val="center"/>
          </w:tcPr>
          <w:p w14:paraId="7012A6D3">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FAD92DF">
            <w:pPr>
              <w:jc w:val="center"/>
              <w:rPr>
                <w:rFonts w:ascii="宋体" w:eastAsia="宋体" w:hAnsi="宋体" w:cs="宋体"/>
                <w:color w:val="auto"/>
              </w:rPr>
            </w:pPr>
            <w:r>
              <w:rPr>
                <w:rFonts w:ascii="宋体" w:eastAsia="宋体" w:hAnsi="宋体" w:cs="宋体" w:hint="eastAsia"/>
                <w:color w:val="auto"/>
              </w:rPr>
              <w:t>23</w:t>
            </w:r>
          </w:p>
        </w:tc>
      </w:tr>
      <w:tr w14:paraId="10BF96A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BE931E7">
            <w:pPr>
              <w:jc w:val="center"/>
              <w:rPr>
                <w:rFonts w:ascii="宋体" w:eastAsia="宋体" w:hAnsi="宋体" w:cs="宋体"/>
                <w:color w:val="auto"/>
                <w:lang w:eastAsia="zh-CN"/>
              </w:rPr>
            </w:pPr>
            <w:r>
              <w:rPr>
                <w:rFonts w:ascii="宋体" w:eastAsia="宋体" w:hAnsi="宋体" w:cs="宋体" w:hint="eastAsia"/>
                <w:color w:val="auto"/>
              </w:rPr>
              <w:t>2</w:t>
            </w:r>
            <w:r>
              <w:rPr>
                <w:rFonts w:ascii="宋体" w:eastAsia="宋体" w:hAnsi="宋体" w:cs="宋体" w:hint="eastAsia"/>
                <w:color w:val="auto"/>
                <w:lang w:eastAsia="zh-CN"/>
              </w:rPr>
              <w:t>9</w:t>
            </w:r>
          </w:p>
        </w:tc>
        <w:tc>
          <w:tcPr>
            <w:tcW w:w="472" w:type="pct"/>
            <w:tcBorders>
              <w:top w:val="nil"/>
              <w:left w:val="nil"/>
              <w:bottom w:val="single" w:sz="4" w:space="0" w:color="auto"/>
              <w:right w:val="single" w:sz="4" w:space="0" w:color="auto"/>
            </w:tcBorders>
            <w:shd w:val="clear" w:color="auto" w:fill="auto"/>
            <w:vAlign w:val="center"/>
          </w:tcPr>
          <w:p w14:paraId="09EF48B1">
            <w:pPr>
              <w:jc w:val="center"/>
              <w:rPr>
                <w:rFonts w:ascii="宋体" w:eastAsia="宋体" w:hAnsi="宋体" w:cs="宋体"/>
                <w:color w:val="auto"/>
                <w:lang w:eastAsia="zh-CN"/>
              </w:rPr>
            </w:pPr>
            <w:r>
              <w:rPr>
                <w:rFonts w:ascii="宋体" w:eastAsia="宋体" w:hAnsi="宋体" w:cs="宋体" w:hint="eastAsia"/>
                <w:color w:val="auto"/>
                <w:lang w:eastAsia="zh-CN"/>
              </w:rPr>
              <w:t>多源数据处理移动终端</w:t>
            </w:r>
          </w:p>
        </w:tc>
        <w:tc>
          <w:tcPr>
            <w:tcW w:w="3390" w:type="pct"/>
            <w:tcBorders>
              <w:top w:val="nil"/>
              <w:left w:val="nil"/>
              <w:bottom w:val="single" w:sz="4" w:space="0" w:color="auto"/>
              <w:right w:val="single" w:sz="4" w:space="0" w:color="auto"/>
            </w:tcBorders>
            <w:shd w:val="clear" w:color="auto" w:fill="auto"/>
            <w:vAlign w:val="center"/>
          </w:tcPr>
          <w:p w14:paraId="65839A80">
            <w:pPr>
              <w:rPr>
                <w:rFonts w:ascii="宋体" w:eastAsia="宋体" w:hAnsi="宋体" w:cs="宋体"/>
                <w:color w:val="auto"/>
                <w:lang w:eastAsia="zh-CN"/>
              </w:rPr>
            </w:pPr>
            <w:r>
              <w:rPr>
                <w:rFonts w:ascii="宋体" w:eastAsia="宋体" w:hAnsi="宋体" w:cs="宋体" w:hint="eastAsia"/>
                <w:color w:val="FF0000"/>
                <w:lang w:eastAsia="zh-CN"/>
              </w:rPr>
              <w:t>8核，主频2.3赫兹。内存16GB， 硬盘：512GB固态，显存4G，14寸</w:t>
            </w:r>
            <w:r>
              <w:rPr>
                <w:rFonts w:ascii="宋体" w:eastAsia="宋体" w:hAnsi="宋体" w:cs="宋体" w:hint="eastAsia"/>
                <w:color w:val="auto"/>
                <w:lang w:eastAsia="zh-CN"/>
              </w:rPr>
              <w:t>。</w:t>
            </w:r>
          </w:p>
        </w:tc>
        <w:tc>
          <w:tcPr>
            <w:tcW w:w="262" w:type="pct"/>
            <w:tcBorders>
              <w:top w:val="nil"/>
              <w:left w:val="nil"/>
              <w:bottom w:val="single" w:sz="4" w:space="0" w:color="auto"/>
              <w:right w:val="single" w:sz="4" w:space="0" w:color="auto"/>
            </w:tcBorders>
            <w:shd w:val="clear" w:color="auto" w:fill="auto"/>
            <w:noWrap/>
            <w:vAlign w:val="center"/>
          </w:tcPr>
          <w:p w14:paraId="27604F5F">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2F4140C0">
            <w:pPr>
              <w:jc w:val="center"/>
              <w:rPr>
                <w:rFonts w:ascii="宋体" w:eastAsia="宋体" w:hAnsi="宋体" w:cs="宋体"/>
                <w:color w:val="auto"/>
              </w:rPr>
            </w:pPr>
            <w:r>
              <w:rPr>
                <w:rFonts w:ascii="宋体" w:eastAsia="宋体" w:hAnsi="宋体" w:cs="宋体" w:hint="eastAsia"/>
                <w:color w:val="auto"/>
              </w:rPr>
              <w:t xml:space="preserve">6 </w:t>
            </w:r>
          </w:p>
        </w:tc>
      </w:tr>
      <w:tr w14:paraId="7A964DD0">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B180168">
            <w:pPr>
              <w:jc w:val="center"/>
              <w:rPr>
                <w:rFonts w:ascii="宋体" w:eastAsia="宋体" w:hAnsi="宋体" w:cs="宋体"/>
                <w:b/>
                <w:bCs/>
                <w:color w:val="auto"/>
              </w:rPr>
            </w:pPr>
            <w:r>
              <w:rPr>
                <w:rFonts w:ascii="宋体" w:eastAsia="宋体" w:hAnsi="宋体" w:cs="宋体" w:hint="eastAsia"/>
                <w:b/>
                <w:bCs/>
                <w:color w:val="auto"/>
              </w:rPr>
              <w:t>（六）</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19B46AA">
            <w:pPr>
              <w:rPr>
                <w:rFonts w:ascii="宋体" w:eastAsia="宋体" w:hAnsi="宋体" w:cs="宋体"/>
                <w:b/>
                <w:bCs/>
                <w:color w:val="auto"/>
                <w:lang w:eastAsia="zh-CN"/>
              </w:rPr>
            </w:pPr>
            <w:r>
              <w:rPr>
                <w:rFonts w:ascii="宋体" w:eastAsia="宋体" w:hAnsi="宋体" w:cs="宋体" w:hint="eastAsia"/>
                <w:b/>
                <w:bCs/>
                <w:color w:val="auto"/>
                <w:lang w:eastAsia="zh-CN"/>
              </w:rPr>
              <w:t>公共区域宣传展示系统改造</w:t>
            </w:r>
          </w:p>
        </w:tc>
        <w:tc>
          <w:tcPr>
            <w:tcW w:w="262" w:type="pct"/>
            <w:tcBorders>
              <w:top w:val="nil"/>
              <w:left w:val="nil"/>
              <w:bottom w:val="single" w:sz="4" w:space="0" w:color="auto"/>
              <w:right w:val="single" w:sz="4" w:space="0" w:color="auto"/>
            </w:tcBorders>
            <w:shd w:val="clear" w:color="auto" w:fill="auto"/>
            <w:noWrap/>
            <w:vAlign w:val="center"/>
          </w:tcPr>
          <w:p w14:paraId="39AD15E9">
            <w:pPr>
              <w:jc w:val="center"/>
              <w:rPr>
                <w:rFonts w:ascii="宋体" w:eastAsia="宋体" w:hAnsi="宋体" w:cs="宋体"/>
                <w:b/>
                <w:bCs/>
                <w:color w:val="auto"/>
                <w:lang w:eastAsia="zh-CN"/>
              </w:rPr>
            </w:pPr>
          </w:p>
        </w:tc>
        <w:tc>
          <w:tcPr>
            <w:tcW w:w="366" w:type="pct"/>
            <w:tcBorders>
              <w:top w:val="nil"/>
              <w:left w:val="nil"/>
              <w:bottom w:val="single" w:sz="4" w:space="0" w:color="auto"/>
              <w:right w:val="single" w:sz="4" w:space="0" w:color="auto"/>
            </w:tcBorders>
            <w:shd w:val="clear" w:color="auto" w:fill="auto"/>
            <w:noWrap/>
            <w:vAlign w:val="center"/>
          </w:tcPr>
          <w:p w14:paraId="7E76AFDD">
            <w:pPr>
              <w:jc w:val="center"/>
              <w:rPr>
                <w:rFonts w:ascii="宋体" w:eastAsia="宋体" w:hAnsi="宋体" w:cs="宋体"/>
                <w:b/>
                <w:bCs/>
                <w:color w:val="auto"/>
                <w:lang w:eastAsia="zh-CN"/>
              </w:rPr>
            </w:pPr>
          </w:p>
        </w:tc>
      </w:tr>
      <w:tr w14:paraId="5162EE5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A78C810">
            <w:pPr>
              <w:jc w:val="center"/>
              <w:rPr>
                <w:rFonts w:ascii="宋体" w:eastAsia="宋体" w:hAnsi="宋体" w:cs="宋体"/>
                <w:color w:val="auto"/>
              </w:rPr>
            </w:pPr>
            <w:r>
              <w:rPr>
                <w:rFonts w:ascii="宋体" w:eastAsia="宋体" w:hAnsi="宋体" w:cs="宋体" w:hint="eastAsia"/>
                <w:color w:val="auto"/>
              </w:rPr>
              <w:t>1</w:t>
            </w:r>
          </w:p>
        </w:tc>
        <w:tc>
          <w:tcPr>
            <w:tcW w:w="472" w:type="pct"/>
            <w:tcBorders>
              <w:top w:val="nil"/>
              <w:left w:val="nil"/>
              <w:bottom w:val="single" w:sz="4" w:space="0" w:color="auto"/>
              <w:right w:val="single" w:sz="4" w:space="0" w:color="auto"/>
            </w:tcBorders>
            <w:shd w:val="clear" w:color="auto" w:fill="auto"/>
            <w:vAlign w:val="center"/>
          </w:tcPr>
          <w:p w14:paraId="059776B5">
            <w:pPr>
              <w:jc w:val="center"/>
              <w:rPr>
                <w:rFonts w:ascii="宋体" w:eastAsia="宋体" w:hAnsi="宋体" w:cs="宋体"/>
                <w:color w:val="auto"/>
                <w:lang w:eastAsia="zh-CN"/>
              </w:rPr>
            </w:pPr>
            <w:r>
              <w:rPr>
                <w:rFonts w:ascii="宋体" w:eastAsia="宋体" w:hAnsi="宋体" w:cs="宋体" w:hint="eastAsia"/>
                <w:color w:val="auto"/>
                <w:lang w:eastAsia="zh-CN"/>
              </w:rPr>
              <w:t>定制人影业务多媒体宣传展示屏</w:t>
            </w:r>
          </w:p>
        </w:tc>
        <w:tc>
          <w:tcPr>
            <w:tcW w:w="3390" w:type="pct"/>
            <w:tcBorders>
              <w:top w:val="nil"/>
              <w:left w:val="nil"/>
              <w:bottom w:val="single" w:sz="4" w:space="0" w:color="auto"/>
              <w:right w:val="single" w:sz="4" w:space="0" w:color="auto"/>
            </w:tcBorders>
            <w:shd w:val="clear" w:color="auto" w:fill="auto"/>
            <w:vAlign w:val="center"/>
          </w:tcPr>
          <w:p w14:paraId="08948245">
            <w:pPr>
              <w:numPr>
                <w:ilvl w:val="0"/>
                <w:numId w:val="44"/>
              </w:numPr>
              <w:rPr>
                <w:rFonts w:ascii="宋体" w:eastAsia="宋体" w:hAnsi="宋体" w:cs="宋体" w:hint="eastAsia"/>
                <w:color w:val="auto"/>
                <w:lang w:eastAsia="zh-CN"/>
              </w:rPr>
            </w:pPr>
            <w:r>
              <w:rPr>
                <w:rFonts w:ascii="宋体" w:eastAsia="宋体" w:hAnsi="宋体" w:cs="宋体" w:hint="eastAsia"/>
                <w:color w:val="auto"/>
                <w:lang w:eastAsia="zh-CN"/>
              </w:rPr>
              <w:t>像素间距：≤1.55mm</w:t>
            </w:r>
            <w:r>
              <w:rPr>
                <w:rFonts w:ascii="宋体" w:eastAsia="宋体" w:hAnsi="宋体" w:cs="宋体" w:hint="eastAsia"/>
                <w:color w:val="auto"/>
                <w:lang w:eastAsia="zh-CN"/>
              </w:rPr>
              <w:br/>
            </w:r>
            <w:r>
              <w:rPr>
                <w:rFonts w:ascii="宋体" w:eastAsia="宋体" w:hAnsi="宋体" w:cs="宋体" w:hint="eastAsia"/>
                <w:color w:val="auto"/>
                <w:lang w:eastAsia="zh-CN"/>
              </w:rPr>
              <w:t>2、点密度：422500点/ m²</w:t>
            </w:r>
            <w:r>
              <w:rPr>
                <w:rFonts w:ascii="宋体" w:eastAsia="宋体" w:hAnsi="宋体" w:cs="宋体" w:hint="eastAsia"/>
                <w:color w:val="auto"/>
                <w:lang w:eastAsia="zh-CN"/>
              </w:rPr>
              <w:br/>
            </w:r>
            <w:r>
              <w:rPr>
                <w:rFonts w:ascii="宋体" w:eastAsia="宋体" w:hAnsi="宋体" w:cs="宋体" w:hint="eastAsia"/>
                <w:color w:val="auto"/>
                <w:lang w:eastAsia="zh-CN"/>
              </w:rPr>
              <w:t>3、模组尺寸（mm）：320*160</w:t>
            </w:r>
            <w:r>
              <w:rPr>
                <w:rFonts w:ascii="宋体" w:eastAsia="宋体" w:hAnsi="宋体" w:cs="宋体" w:hint="eastAsia"/>
                <w:color w:val="auto"/>
                <w:lang w:eastAsia="zh-CN"/>
              </w:rPr>
              <w:br/>
            </w:r>
            <w:r>
              <w:rPr>
                <w:rFonts w:ascii="宋体" w:eastAsia="宋体" w:hAnsi="宋体" w:cs="宋体" w:hint="eastAsia"/>
                <w:color w:val="auto"/>
                <w:lang w:eastAsia="zh-CN"/>
              </w:rPr>
              <w:t>4、模组分辨率：208*104</w:t>
            </w:r>
            <w:r>
              <w:rPr>
                <w:rFonts w:ascii="宋体" w:eastAsia="宋体" w:hAnsi="宋体" w:cs="宋体" w:hint="eastAsia"/>
                <w:color w:val="auto"/>
                <w:lang w:eastAsia="zh-CN"/>
              </w:rPr>
              <w:br/>
            </w:r>
            <w:r>
              <w:rPr>
                <w:rFonts w:ascii="宋体" w:eastAsia="宋体" w:hAnsi="宋体" w:cs="宋体" w:hint="eastAsia"/>
                <w:color w:val="auto"/>
                <w:lang w:eastAsia="zh-CN"/>
              </w:rPr>
              <w:t>5、LED灯种类：SMD1212</w:t>
            </w:r>
            <w:r>
              <w:rPr>
                <w:rFonts w:ascii="宋体" w:eastAsia="宋体" w:hAnsi="宋体" w:cs="宋体" w:hint="eastAsia"/>
                <w:color w:val="auto"/>
                <w:lang w:eastAsia="zh-CN"/>
              </w:rPr>
              <w:br/>
            </w:r>
            <w:r>
              <w:rPr>
                <w:rFonts w:ascii="宋体" w:eastAsia="宋体" w:hAnsi="宋体" w:cs="宋体" w:hint="eastAsia"/>
                <w:color w:val="auto"/>
                <w:lang w:eastAsia="zh-CN"/>
              </w:rPr>
              <w:t>6、平整度：≤0.2mm</w:t>
            </w:r>
            <w:r>
              <w:rPr>
                <w:rFonts w:ascii="宋体" w:eastAsia="宋体" w:hAnsi="宋体" w:cs="宋体" w:hint="eastAsia"/>
                <w:color w:val="auto"/>
                <w:lang w:eastAsia="zh-CN"/>
              </w:rPr>
              <w:br/>
            </w:r>
            <w:r>
              <w:rPr>
                <w:rFonts w:ascii="宋体" w:eastAsia="宋体" w:hAnsi="宋体" w:cs="宋体" w:hint="eastAsia"/>
                <w:color w:val="auto"/>
                <w:lang w:eastAsia="zh-CN"/>
              </w:rPr>
              <w:t>7、亮度：≥500cd/m²可调</w:t>
            </w:r>
            <w:r>
              <w:rPr>
                <w:rFonts w:ascii="宋体" w:eastAsia="宋体" w:hAnsi="宋体" w:cs="宋体" w:hint="eastAsia"/>
                <w:color w:val="auto"/>
                <w:lang w:eastAsia="zh-CN"/>
              </w:rPr>
              <w:br/>
            </w:r>
            <w:r>
              <w:rPr>
                <w:rFonts w:ascii="宋体" w:eastAsia="宋体" w:hAnsi="宋体" w:cs="宋体" w:hint="eastAsia"/>
                <w:color w:val="auto"/>
                <w:lang w:eastAsia="zh-CN"/>
              </w:rPr>
              <w:t>8、视角：160°/140°（水平/垂直）</w:t>
            </w:r>
            <w:r>
              <w:rPr>
                <w:rFonts w:ascii="宋体" w:eastAsia="宋体" w:hAnsi="宋体" w:cs="宋体" w:hint="eastAsia"/>
                <w:color w:val="auto"/>
                <w:lang w:eastAsia="zh-CN"/>
              </w:rPr>
              <w:br/>
            </w:r>
            <w:r>
              <w:rPr>
                <w:rFonts w:ascii="宋体" w:eastAsia="宋体" w:hAnsi="宋体" w:cs="宋体" w:hint="eastAsia"/>
                <w:color w:val="auto"/>
                <w:lang w:eastAsia="zh-CN"/>
              </w:rPr>
              <w:t>9、色度均匀性：±0.002 之内（校正）</w:t>
            </w:r>
            <w:r>
              <w:rPr>
                <w:rFonts w:ascii="宋体" w:eastAsia="宋体" w:hAnsi="宋体" w:cs="宋体" w:hint="eastAsia"/>
                <w:color w:val="auto"/>
                <w:lang w:eastAsia="zh-CN"/>
              </w:rPr>
              <w:br/>
            </w:r>
            <w:r>
              <w:rPr>
                <w:rFonts w:ascii="宋体" w:eastAsia="宋体" w:hAnsi="宋体" w:cs="宋体" w:hint="eastAsia"/>
                <w:color w:val="auto"/>
                <w:lang w:eastAsia="zh-CN"/>
              </w:rPr>
              <w:t>10、对比度：≥5000:1</w:t>
            </w:r>
          </w:p>
          <w:p w14:paraId="6429C9FF">
            <w:pPr>
              <w:numPr>
                <w:ilvl w:val="0"/>
                <w:numId w:val="0"/>
              </w:numPr>
              <w:rPr>
                <w:rFonts w:ascii="宋体" w:eastAsia="宋体" w:hAnsi="宋体" w:cs="宋体" w:hint="eastAsia"/>
                <w:color w:val="auto"/>
                <w:lang w:eastAsia="zh-CN"/>
              </w:rPr>
            </w:pPr>
            <w:r>
              <w:rPr>
                <w:rFonts w:ascii="宋体" w:hAnsi="宋体" w:cs="宋体" w:hint="eastAsia"/>
                <w:color w:val="FF0000"/>
              </w:rPr>
              <w:t>11、刷新率：≥3840Hz</w:t>
            </w:r>
          </w:p>
        </w:tc>
        <w:tc>
          <w:tcPr>
            <w:tcW w:w="262" w:type="pct"/>
            <w:tcBorders>
              <w:top w:val="nil"/>
              <w:left w:val="nil"/>
              <w:bottom w:val="single" w:sz="4" w:space="0" w:color="auto"/>
              <w:right w:val="single" w:sz="4" w:space="0" w:color="auto"/>
            </w:tcBorders>
            <w:shd w:val="clear" w:color="auto" w:fill="auto"/>
            <w:noWrap/>
            <w:vAlign w:val="center"/>
          </w:tcPr>
          <w:p w14:paraId="64FFBB0B">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7FA42965">
            <w:pPr>
              <w:jc w:val="center"/>
              <w:rPr>
                <w:rFonts w:ascii="宋体" w:eastAsia="宋体" w:hAnsi="宋体" w:cs="宋体"/>
                <w:color w:val="auto"/>
              </w:rPr>
            </w:pPr>
            <w:r>
              <w:rPr>
                <w:rFonts w:ascii="宋体" w:eastAsia="宋体" w:hAnsi="宋体" w:cs="宋体" w:hint="eastAsia"/>
                <w:color w:val="auto"/>
              </w:rPr>
              <w:t>11.315</w:t>
            </w:r>
          </w:p>
        </w:tc>
      </w:tr>
      <w:tr w14:paraId="77ED8F3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7BAEE95">
            <w:pPr>
              <w:jc w:val="center"/>
              <w:rPr>
                <w:rFonts w:ascii="宋体" w:eastAsia="宋体" w:hAnsi="宋体" w:cs="宋体"/>
                <w:color w:val="auto"/>
              </w:rPr>
            </w:pPr>
            <w:r>
              <w:rPr>
                <w:rFonts w:ascii="宋体" w:eastAsia="宋体" w:hAnsi="宋体" w:cs="宋体" w:hint="eastAsia"/>
                <w:color w:val="auto"/>
              </w:rPr>
              <w:t>2</w:t>
            </w:r>
          </w:p>
        </w:tc>
        <w:tc>
          <w:tcPr>
            <w:tcW w:w="472" w:type="pct"/>
            <w:tcBorders>
              <w:top w:val="nil"/>
              <w:left w:val="nil"/>
              <w:bottom w:val="single" w:sz="4" w:space="0" w:color="auto"/>
              <w:right w:val="single" w:sz="4" w:space="0" w:color="auto"/>
            </w:tcBorders>
            <w:shd w:val="clear" w:color="auto" w:fill="auto"/>
            <w:vAlign w:val="center"/>
          </w:tcPr>
          <w:p w14:paraId="5FAAC3AE">
            <w:pPr>
              <w:jc w:val="center"/>
              <w:rPr>
                <w:rFonts w:ascii="宋体" w:eastAsia="宋体" w:hAnsi="宋体" w:cs="宋体"/>
                <w:color w:val="auto"/>
                <w:lang w:eastAsia="zh-CN"/>
              </w:rPr>
            </w:pPr>
            <w:r>
              <w:rPr>
                <w:rFonts w:ascii="宋体" w:eastAsia="宋体" w:hAnsi="宋体" w:cs="宋体" w:hint="eastAsia"/>
                <w:color w:val="auto"/>
                <w:lang w:eastAsia="zh-CN"/>
              </w:rPr>
              <w:t>配套安装钢结构及包边</w:t>
            </w:r>
          </w:p>
        </w:tc>
        <w:tc>
          <w:tcPr>
            <w:tcW w:w="3390" w:type="pct"/>
            <w:tcBorders>
              <w:top w:val="nil"/>
              <w:left w:val="nil"/>
              <w:bottom w:val="single" w:sz="4" w:space="0" w:color="auto"/>
              <w:right w:val="single" w:sz="4" w:space="0" w:color="auto"/>
            </w:tcBorders>
            <w:shd w:val="clear" w:color="auto" w:fill="auto"/>
            <w:vAlign w:val="center"/>
          </w:tcPr>
          <w:p w14:paraId="009FC3F1">
            <w:pPr>
              <w:rPr>
                <w:rFonts w:ascii="宋体" w:eastAsia="宋体" w:hAnsi="宋体" w:cs="宋体"/>
                <w:color w:val="auto"/>
                <w:lang w:eastAsia="zh-CN"/>
              </w:rPr>
            </w:pPr>
            <w:r>
              <w:rPr>
                <w:rFonts w:ascii="宋体" w:hAnsi="宋体" w:cs="Times New Roman" w:hint="eastAsia"/>
                <w:color w:val="FF0000"/>
                <w:kern w:val="0"/>
                <w:sz w:val="20"/>
                <w:szCs w:val="20"/>
              </w:rPr>
              <w:t>屏体配套，定制安装钢结构，外边框采用银色包边，包边尺寸</w:t>
            </w:r>
            <w:r>
              <w:rPr>
                <w:rFonts w:eastAsia="等线" w:cs="Times New Roman"/>
                <w:color w:val="FF0000"/>
                <w:kern w:val="0"/>
                <w:sz w:val="20"/>
                <w:szCs w:val="20"/>
              </w:rPr>
              <w:t>8-10</w:t>
            </w:r>
            <w:r>
              <w:rPr>
                <w:rFonts w:ascii="宋体" w:hAnsi="宋体" w:cs="Times New Roman" w:hint="eastAsia"/>
                <w:color w:val="FF0000"/>
                <w:kern w:val="0"/>
                <w:sz w:val="20"/>
                <w:szCs w:val="20"/>
              </w:rPr>
              <w:t>公分（可根据现场情况定制），与原装修融为一体。</w:t>
            </w:r>
          </w:p>
        </w:tc>
        <w:tc>
          <w:tcPr>
            <w:tcW w:w="262" w:type="pct"/>
            <w:tcBorders>
              <w:top w:val="nil"/>
              <w:left w:val="nil"/>
              <w:bottom w:val="single" w:sz="4" w:space="0" w:color="auto"/>
              <w:right w:val="single" w:sz="4" w:space="0" w:color="auto"/>
            </w:tcBorders>
            <w:shd w:val="clear" w:color="auto" w:fill="auto"/>
            <w:noWrap/>
            <w:vAlign w:val="center"/>
          </w:tcPr>
          <w:p w14:paraId="7CACE67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1C78ED27">
            <w:pPr>
              <w:jc w:val="center"/>
              <w:rPr>
                <w:rFonts w:ascii="宋体" w:eastAsia="宋体" w:hAnsi="宋体" w:cs="宋体"/>
                <w:color w:val="auto"/>
              </w:rPr>
            </w:pPr>
            <w:r>
              <w:rPr>
                <w:rFonts w:ascii="宋体" w:eastAsia="宋体" w:hAnsi="宋体" w:cs="宋体" w:hint="eastAsia"/>
                <w:color w:val="auto"/>
              </w:rPr>
              <w:t>1</w:t>
            </w:r>
          </w:p>
        </w:tc>
      </w:tr>
      <w:tr w14:paraId="686318B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DECB5EA">
            <w:pPr>
              <w:jc w:val="center"/>
              <w:rPr>
                <w:rFonts w:ascii="宋体" w:eastAsia="宋体" w:hAnsi="宋体" w:cs="宋体"/>
                <w:color w:val="auto"/>
              </w:rPr>
            </w:pPr>
            <w:r>
              <w:rPr>
                <w:rFonts w:ascii="宋体" w:eastAsia="宋体" w:hAnsi="宋体" w:cs="宋体" w:hint="eastAsia"/>
                <w:color w:val="auto"/>
              </w:rPr>
              <w:t>3</w:t>
            </w:r>
          </w:p>
        </w:tc>
        <w:tc>
          <w:tcPr>
            <w:tcW w:w="472" w:type="pct"/>
            <w:tcBorders>
              <w:top w:val="nil"/>
              <w:left w:val="nil"/>
              <w:bottom w:val="single" w:sz="4" w:space="0" w:color="auto"/>
              <w:right w:val="single" w:sz="4" w:space="0" w:color="auto"/>
            </w:tcBorders>
            <w:shd w:val="clear" w:color="auto" w:fill="auto"/>
            <w:vAlign w:val="center"/>
          </w:tcPr>
          <w:p w14:paraId="5BF1EC03">
            <w:pPr>
              <w:jc w:val="center"/>
              <w:rPr>
                <w:rFonts w:ascii="宋体" w:eastAsia="宋体" w:hAnsi="宋体" w:cs="宋体"/>
                <w:color w:val="auto"/>
              </w:rPr>
            </w:pPr>
            <w:r>
              <w:rPr>
                <w:rFonts w:ascii="宋体" w:eastAsia="宋体" w:hAnsi="宋体" w:cs="宋体" w:hint="eastAsia"/>
                <w:color w:val="auto"/>
              </w:rPr>
              <w:t>视频控制器</w:t>
            </w:r>
          </w:p>
        </w:tc>
        <w:tc>
          <w:tcPr>
            <w:tcW w:w="3390" w:type="pct"/>
            <w:tcBorders>
              <w:top w:val="nil"/>
              <w:left w:val="nil"/>
              <w:bottom w:val="single" w:sz="4" w:space="0" w:color="auto"/>
              <w:right w:val="single" w:sz="4" w:space="0" w:color="auto"/>
            </w:tcBorders>
            <w:shd w:val="clear" w:color="auto" w:fill="auto"/>
            <w:vAlign w:val="center"/>
          </w:tcPr>
          <w:p w14:paraId="473A9A6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1、支持丰富的数字信号接口，包括1路SDI，1路HDMI，2路DVI；</w:t>
            </w:r>
          </w:p>
          <w:p w14:paraId="75EA518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2、最大输入分辨率</w:t>
            </w:r>
            <w:r>
              <w:rPr>
                <w:rFonts w:ascii="宋体" w:hAnsi="宋体" w:cs="宋体" w:hint="eastAsia"/>
                <w:color w:val="FF0000"/>
              </w:rPr>
              <w:t>1920*1200@60Hz</w:t>
            </w:r>
            <w:r>
              <w:rPr>
                <w:rFonts w:ascii="宋体" w:hAnsi="宋体" w:cs="宋体" w:hint="eastAsia"/>
              </w:rPr>
              <w:t>，支持分辨率任意设置；</w:t>
            </w:r>
          </w:p>
          <w:p w14:paraId="66E8662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rPr>
              <w:t>3、最大带载520万像素，</w:t>
            </w:r>
            <w:r>
              <w:rPr>
                <w:rFonts w:ascii="宋体" w:hAnsi="宋体" w:cs="宋体" w:hint="eastAsia"/>
                <w:color w:val="FF0000"/>
              </w:rPr>
              <w:t>最宽可达8192点，或最高可达4096点；</w:t>
            </w:r>
          </w:p>
          <w:p w14:paraId="76605A0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4、支持视频源任意切换，任意缩放；</w:t>
            </w:r>
          </w:p>
          <w:p w14:paraId="7E87029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5、支持三画面显示，位置、大小可自由调节；</w:t>
            </w:r>
          </w:p>
          <w:p w14:paraId="67404D0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6、支持HDCP高带宽数字内容保护技术；</w:t>
            </w:r>
          </w:p>
          <w:p w14:paraId="6263B01A">
            <w:pPr>
              <w:rPr>
                <w:rFonts w:ascii="宋体" w:eastAsia="宋体" w:hAnsi="宋体" w:cs="宋体"/>
                <w:color w:val="auto"/>
              </w:rPr>
            </w:pPr>
            <w:r>
              <w:rPr>
                <w:rFonts w:ascii="宋体" w:hAnsi="宋体" w:cs="宋体" w:hint="eastAsia"/>
              </w:rPr>
              <w:t>7、支持亮度和色温调节。</w:t>
            </w:r>
          </w:p>
        </w:tc>
        <w:tc>
          <w:tcPr>
            <w:tcW w:w="262" w:type="pct"/>
            <w:tcBorders>
              <w:top w:val="nil"/>
              <w:left w:val="nil"/>
              <w:bottom w:val="single" w:sz="4" w:space="0" w:color="auto"/>
              <w:right w:val="single" w:sz="4" w:space="0" w:color="auto"/>
            </w:tcBorders>
            <w:shd w:val="clear" w:color="auto" w:fill="auto"/>
            <w:noWrap/>
            <w:vAlign w:val="center"/>
          </w:tcPr>
          <w:p w14:paraId="2093A46C">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E69C09B">
            <w:pPr>
              <w:jc w:val="center"/>
              <w:rPr>
                <w:rFonts w:ascii="宋体" w:eastAsia="宋体" w:hAnsi="宋体" w:cs="宋体"/>
                <w:color w:val="auto"/>
              </w:rPr>
            </w:pPr>
            <w:r>
              <w:rPr>
                <w:rFonts w:ascii="宋体" w:eastAsia="宋体" w:hAnsi="宋体" w:cs="宋体" w:hint="eastAsia"/>
                <w:color w:val="auto"/>
              </w:rPr>
              <w:t>1</w:t>
            </w:r>
          </w:p>
        </w:tc>
      </w:tr>
      <w:tr w14:paraId="130DA91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8777016">
            <w:pPr>
              <w:jc w:val="center"/>
              <w:rPr>
                <w:rFonts w:ascii="宋体" w:eastAsia="宋体" w:hAnsi="宋体" w:cs="宋体"/>
                <w:color w:val="auto"/>
              </w:rPr>
            </w:pPr>
            <w:r>
              <w:rPr>
                <w:rFonts w:ascii="宋体" w:eastAsia="宋体" w:hAnsi="宋体" w:cs="宋体" w:hint="eastAsia"/>
                <w:color w:val="auto"/>
              </w:rPr>
              <w:t>4</w:t>
            </w:r>
          </w:p>
        </w:tc>
        <w:tc>
          <w:tcPr>
            <w:tcW w:w="472" w:type="pct"/>
            <w:tcBorders>
              <w:top w:val="nil"/>
              <w:left w:val="nil"/>
              <w:bottom w:val="single" w:sz="4" w:space="0" w:color="auto"/>
              <w:right w:val="single" w:sz="4" w:space="0" w:color="auto"/>
            </w:tcBorders>
            <w:shd w:val="clear" w:color="auto" w:fill="auto"/>
            <w:vAlign w:val="center"/>
          </w:tcPr>
          <w:p w14:paraId="7879CBF2">
            <w:pPr>
              <w:jc w:val="center"/>
              <w:rPr>
                <w:rFonts w:ascii="宋体" w:eastAsia="宋体" w:hAnsi="宋体" w:cs="宋体"/>
                <w:color w:val="auto"/>
              </w:rPr>
            </w:pPr>
            <w:r>
              <w:rPr>
                <w:rFonts w:ascii="宋体" w:eastAsia="宋体" w:hAnsi="宋体" w:cs="宋体" w:hint="eastAsia"/>
                <w:color w:val="auto"/>
              </w:rPr>
              <w:t>控制系统-控制终端</w:t>
            </w:r>
          </w:p>
        </w:tc>
        <w:tc>
          <w:tcPr>
            <w:tcW w:w="3390" w:type="pct"/>
            <w:tcBorders>
              <w:top w:val="nil"/>
              <w:left w:val="nil"/>
              <w:bottom w:val="single" w:sz="4" w:space="0" w:color="auto"/>
              <w:right w:val="single" w:sz="4" w:space="0" w:color="auto"/>
            </w:tcBorders>
            <w:shd w:val="clear" w:color="auto" w:fill="auto"/>
            <w:vAlign w:val="center"/>
          </w:tcPr>
          <w:p w14:paraId="6AD71A2A">
            <w:pPr>
              <w:rPr>
                <w:rFonts w:ascii="宋体" w:eastAsia="宋体" w:hAnsi="宋体" w:cs="宋体"/>
                <w:color w:val="auto"/>
                <w:lang w:eastAsia="zh-CN"/>
              </w:rPr>
            </w:pPr>
            <w:r>
              <w:rPr>
                <w:rFonts w:ascii="宋体" w:eastAsia="宋体" w:hAnsi="宋体" w:cs="宋体" w:hint="eastAsia"/>
                <w:color w:val="auto"/>
                <w:lang w:eastAsia="zh-CN"/>
              </w:rPr>
              <w:t>1、≥8核, ≥16G内存，≥1TB SSD硬盘，国产化操作系统，23.8英寸液晶显示器；</w:t>
            </w:r>
          </w:p>
        </w:tc>
        <w:tc>
          <w:tcPr>
            <w:tcW w:w="262" w:type="pct"/>
            <w:tcBorders>
              <w:top w:val="nil"/>
              <w:left w:val="nil"/>
              <w:bottom w:val="single" w:sz="4" w:space="0" w:color="auto"/>
              <w:right w:val="single" w:sz="4" w:space="0" w:color="auto"/>
            </w:tcBorders>
            <w:shd w:val="clear" w:color="auto" w:fill="auto"/>
            <w:vAlign w:val="center"/>
          </w:tcPr>
          <w:p w14:paraId="4185962B">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noWrap/>
            <w:vAlign w:val="center"/>
          </w:tcPr>
          <w:p w14:paraId="6420C77C">
            <w:pPr>
              <w:jc w:val="center"/>
              <w:rPr>
                <w:rFonts w:ascii="宋体" w:eastAsia="宋体" w:hAnsi="宋体" w:cs="宋体"/>
                <w:color w:val="auto"/>
              </w:rPr>
            </w:pPr>
            <w:r>
              <w:rPr>
                <w:rFonts w:ascii="宋体" w:eastAsia="宋体" w:hAnsi="宋体" w:cs="宋体" w:hint="eastAsia"/>
                <w:color w:val="auto"/>
              </w:rPr>
              <w:t xml:space="preserve">1 </w:t>
            </w:r>
          </w:p>
        </w:tc>
      </w:tr>
      <w:tr w14:paraId="77B0E988">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16E2F15">
            <w:pPr>
              <w:jc w:val="center"/>
              <w:rPr>
                <w:rFonts w:ascii="宋体" w:eastAsia="宋体" w:hAnsi="宋体" w:cs="宋体"/>
                <w:color w:val="auto"/>
              </w:rPr>
            </w:pPr>
            <w:r>
              <w:rPr>
                <w:rFonts w:ascii="宋体" w:eastAsia="宋体" w:hAnsi="宋体" w:cs="宋体" w:hint="eastAsia"/>
                <w:color w:val="auto"/>
              </w:rPr>
              <w:t>5</w:t>
            </w:r>
          </w:p>
        </w:tc>
        <w:tc>
          <w:tcPr>
            <w:tcW w:w="472" w:type="pct"/>
            <w:tcBorders>
              <w:top w:val="nil"/>
              <w:left w:val="nil"/>
              <w:bottom w:val="single" w:sz="4" w:space="0" w:color="auto"/>
              <w:right w:val="single" w:sz="4" w:space="0" w:color="auto"/>
            </w:tcBorders>
            <w:shd w:val="clear" w:color="auto" w:fill="auto"/>
            <w:vAlign w:val="center"/>
          </w:tcPr>
          <w:p w14:paraId="698ED928">
            <w:pPr>
              <w:jc w:val="center"/>
              <w:rPr>
                <w:rFonts w:ascii="宋体" w:eastAsia="宋体" w:hAnsi="宋体" w:cs="宋体"/>
                <w:color w:val="auto"/>
              </w:rPr>
            </w:pPr>
            <w:r>
              <w:rPr>
                <w:rFonts w:ascii="宋体" w:eastAsia="宋体" w:hAnsi="宋体" w:cs="宋体" w:hint="eastAsia"/>
                <w:color w:val="auto"/>
              </w:rPr>
              <w:t>控制系统-功放</w:t>
            </w:r>
          </w:p>
        </w:tc>
        <w:tc>
          <w:tcPr>
            <w:tcW w:w="3390" w:type="pct"/>
            <w:tcBorders>
              <w:top w:val="nil"/>
              <w:left w:val="nil"/>
              <w:bottom w:val="single" w:sz="4" w:space="0" w:color="auto"/>
              <w:right w:val="single" w:sz="4" w:space="0" w:color="auto"/>
            </w:tcBorders>
            <w:shd w:val="clear" w:color="auto" w:fill="auto"/>
            <w:vAlign w:val="center"/>
          </w:tcPr>
          <w:p w14:paraId="3AA9DDC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1、2单元2分频同轴倒相式；</w:t>
            </w:r>
          </w:p>
          <w:p w14:paraId="018E317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2、0.75"PEI膜球顶高音单元，6"CCAW音圈橡皮边纸胴体中低音单元；</w:t>
            </w:r>
          </w:p>
          <w:p w14:paraId="227D35D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3、额定功率：60W；</w:t>
            </w:r>
          </w:p>
          <w:p w14:paraId="3684CED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4、最大连续声压级：108dB；</w:t>
            </w:r>
          </w:p>
          <w:p w14:paraId="01E7133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5、频响范围：65Hz－20kHz（-6dB）；</w:t>
            </w:r>
          </w:p>
          <w:p w14:paraId="6365DE2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6、采用定压/定阻可选、防火式箱体设计；无边框磁吸式网罩设计；</w:t>
            </w:r>
          </w:p>
          <w:p w14:paraId="334B01AF">
            <w:pPr>
              <w:rPr>
                <w:rFonts w:ascii="宋体" w:eastAsia="宋体" w:hAnsi="宋体" w:cs="宋体"/>
                <w:color w:val="auto"/>
                <w:lang w:eastAsia="zh-CN"/>
              </w:rPr>
            </w:pPr>
            <w:r>
              <w:rPr>
                <w:rFonts w:ascii="宋体" w:hAnsi="宋体" w:cs="宋体" w:hint="eastAsia"/>
                <w:color w:val="FF0000"/>
              </w:rPr>
              <w:t>7、同轴式扩声设计，真实还原自然点声源表现；</w:t>
            </w:r>
          </w:p>
        </w:tc>
        <w:tc>
          <w:tcPr>
            <w:tcW w:w="262" w:type="pct"/>
            <w:tcBorders>
              <w:top w:val="nil"/>
              <w:left w:val="nil"/>
              <w:bottom w:val="single" w:sz="4" w:space="0" w:color="auto"/>
              <w:right w:val="single" w:sz="4" w:space="0" w:color="auto"/>
            </w:tcBorders>
            <w:shd w:val="clear" w:color="auto" w:fill="auto"/>
            <w:vAlign w:val="center"/>
          </w:tcPr>
          <w:p w14:paraId="0854A7B3">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noWrap/>
            <w:vAlign w:val="center"/>
          </w:tcPr>
          <w:p w14:paraId="1844BDF2">
            <w:pPr>
              <w:jc w:val="center"/>
              <w:rPr>
                <w:rFonts w:ascii="宋体" w:eastAsia="宋体" w:hAnsi="宋体" w:cs="宋体"/>
                <w:color w:val="auto"/>
              </w:rPr>
            </w:pPr>
            <w:r>
              <w:rPr>
                <w:rFonts w:ascii="宋体" w:eastAsia="宋体" w:hAnsi="宋体" w:cs="宋体" w:hint="eastAsia"/>
                <w:color w:val="auto"/>
              </w:rPr>
              <w:t xml:space="preserve">1 </w:t>
            </w:r>
          </w:p>
        </w:tc>
      </w:tr>
      <w:tr w14:paraId="4B64CB9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BCD5D97">
            <w:pPr>
              <w:jc w:val="center"/>
              <w:rPr>
                <w:rFonts w:ascii="宋体" w:eastAsia="宋体" w:hAnsi="宋体" w:cs="宋体"/>
                <w:color w:val="auto"/>
              </w:rPr>
            </w:pPr>
            <w:r>
              <w:rPr>
                <w:rFonts w:ascii="宋体" w:eastAsia="宋体" w:hAnsi="宋体" w:cs="宋体" w:hint="eastAsia"/>
                <w:color w:val="auto"/>
              </w:rPr>
              <w:t>6</w:t>
            </w:r>
          </w:p>
        </w:tc>
        <w:tc>
          <w:tcPr>
            <w:tcW w:w="472" w:type="pct"/>
            <w:tcBorders>
              <w:top w:val="nil"/>
              <w:left w:val="nil"/>
              <w:bottom w:val="single" w:sz="4" w:space="0" w:color="auto"/>
              <w:right w:val="single" w:sz="4" w:space="0" w:color="auto"/>
            </w:tcBorders>
            <w:shd w:val="clear" w:color="auto" w:fill="auto"/>
            <w:vAlign w:val="center"/>
          </w:tcPr>
          <w:p w14:paraId="79C72C9E">
            <w:pPr>
              <w:jc w:val="center"/>
              <w:rPr>
                <w:rFonts w:ascii="宋体" w:eastAsia="宋体" w:hAnsi="宋体" w:cs="宋体"/>
                <w:color w:val="auto"/>
              </w:rPr>
            </w:pPr>
            <w:r>
              <w:rPr>
                <w:rFonts w:ascii="宋体" w:eastAsia="宋体" w:hAnsi="宋体" w:cs="宋体" w:hint="eastAsia"/>
                <w:color w:val="auto"/>
              </w:rPr>
              <w:t>控制系统-吸顶音箱</w:t>
            </w:r>
          </w:p>
        </w:tc>
        <w:tc>
          <w:tcPr>
            <w:tcW w:w="3390" w:type="pct"/>
            <w:tcBorders>
              <w:top w:val="nil"/>
              <w:left w:val="nil"/>
              <w:bottom w:val="single" w:sz="4" w:space="0" w:color="auto"/>
              <w:right w:val="single" w:sz="4" w:space="0" w:color="auto"/>
            </w:tcBorders>
            <w:shd w:val="clear" w:color="auto" w:fill="auto"/>
            <w:vAlign w:val="center"/>
          </w:tcPr>
          <w:p w14:paraId="1B00142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1、立体声功放:400W×2(8Ω)，600W×2(4Ω)，700W×2(2Ω)</w:t>
            </w:r>
          </w:p>
          <w:p w14:paraId="2E1A96D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2、桥接模式：1000W（1x8Ω），1200W（1x4Ω）；</w:t>
            </w:r>
          </w:p>
          <w:p w14:paraId="6E88CF4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3、总谐波失真：&lt;0.5dB；</w:t>
            </w:r>
          </w:p>
          <w:p w14:paraId="0193E0B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4、频率响应：20Hzto20kHz,+/-1dB；</w:t>
            </w:r>
          </w:p>
          <w:p w14:paraId="28FF348E">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5、信噪比：&gt;95dB(20Hz-20KHz)；</w:t>
            </w:r>
          </w:p>
          <w:p w14:paraId="6B4E64D4">
            <w:pPr>
              <w:rPr>
                <w:rFonts w:ascii="宋体" w:eastAsia="宋体" w:hAnsi="宋体" w:cs="宋体"/>
                <w:color w:val="auto"/>
              </w:rPr>
            </w:pPr>
            <w:r>
              <w:rPr>
                <w:rFonts w:ascii="宋体" w:hAnsi="宋体" w:cs="宋体" w:hint="eastAsia"/>
                <w:color w:val="FF0000"/>
              </w:rPr>
              <w:t>6、保护功能：软启动、直流、短路、削波、失真、过热、过温等。</w:t>
            </w:r>
            <w:r>
              <w:rPr>
                <w:rFonts w:ascii="宋体" w:eastAsia="宋体" w:hAnsi="宋体" w:cs="宋体" w:hint="eastAsia"/>
                <w:color w:val="auto"/>
              </w:rPr>
              <w:t> </w:t>
            </w:r>
          </w:p>
        </w:tc>
        <w:tc>
          <w:tcPr>
            <w:tcW w:w="262" w:type="pct"/>
            <w:tcBorders>
              <w:top w:val="nil"/>
              <w:left w:val="nil"/>
              <w:bottom w:val="single" w:sz="4" w:space="0" w:color="auto"/>
              <w:right w:val="single" w:sz="4" w:space="0" w:color="auto"/>
            </w:tcBorders>
            <w:shd w:val="clear" w:color="auto" w:fill="auto"/>
            <w:vAlign w:val="center"/>
          </w:tcPr>
          <w:p w14:paraId="2D72AC5F">
            <w:pPr>
              <w:jc w:val="center"/>
              <w:rPr>
                <w:rFonts w:ascii="宋体" w:eastAsia="宋体" w:hAnsi="宋体" w:cs="宋体"/>
                <w:color w:val="auto"/>
              </w:rPr>
            </w:pPr>
            <w:r>
              <w:rPr>
                <w:rFonts w:ascii="宋体" w:eastAsia="宋体" w:hAnsi="宋体" w:cs="宋体" w:hint="eastAsia"/>
                <w:color w:val="auto"/>
              </w:rPr>
              <w:t>只</w:t>
            </w:r>
          </w:p>
        </w:tc>
        <w:tc>
          <w:tcPr>
            <w:tcW w:w="366" w:type="pct"/>
            <w:tcBorders>
              <w:top w:val="nil"/>
              <w:left w:val="nil"/>
              <w:bottom w:val="single" w:sz="4" w:space="0" w:color="auto"/>
              <w:right w:val="single" w:sz="4" w:space="0" w:color="auto"/>
            </w:tcBorders>
            <w:shd w:val="clear" w:color="auto" w:fill="auto"/>
            <w:noWrap/>
            <w:vAlign w:val="center"/>
          </w:tcPr>
          <w:p w14:paraId="43FDD4D5">
            <w:pPr>
              <w:jc w:val="center"/>
              <w:rPr>
                <w:rFonts w:ascii="宋体" w:eastAsia="宋体" w:hAnsi="宋体" w:cs="宋体"/>
                <w:color w:val="auto"/>
              </w:rPr>
            </w:pPr>
            <w:r>
              <w:rPr>
                <w:rFonts w:ascii="宋体" w:eastAsia="宋体" w:hAnsi="宋体" w:cs="宋体" w:hint="eastAsia"/>
                <w:color w:val="auto"/>
              </w:rPr>
              <w:t xml:space="preserve">2 </w:t>
            </w:r>
          </w:p>
        </w:tc>
      </w:tr>
      <w:tr w14:paraId="7220EDF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1EE76AA">
            <w:pPr>
              <w:jc w:val="center"/>
              <w:rPr>
                <w:rFonts w:ascii="宋体" w:eastAsia="宋体" w:hAnsi="宋体" w:cs="宋体"/>
                <w:color w:val="auto"/>
              </w:rPr>
            </w:pPr>
            <w:r>
              <w:rPr>
                <w:rFonts w:ascii="宋体" w:eastAsia="宋体" w:hAnsi="宋体" w:cs="宋体" w:hint="eastAsia"/>
                <w:color w:val="auto"/>
              </w:rPr>
              <w:t>7</w:t>
            </w:r>
          </w:p>
        </w:tc>
        <w:tc>
          <w:tcPr>
            <w:tcW w:w="472" w:type="pct"/>
            <w:tcBorders>
              <w:top w:val="nil"/>
              <w:left w:val="nil"/>
              <w:bottom w:val="single" w:sz="4" w:space="0" w:color="auto"/>
              <w:right w:val="single" w:sz="4" w:space="0" w:color="auto"/>
            </w:tcBorders>
            <w:shd w:val="clear" w:color="auto" w:fill="auto"/>
            <w:vAlign w:val="center"/>
          </w:tcPr>
          <w:p w14:paraId="0CF348DD">
            <w:pPr>
              <w:jc w:val="center"/>
              <w:rPr>
                <w:rFonts w:ascii="宋体" w:eastAsia="宋体" w:hAnsi="宋体" w:cs="宋体"/>
                <w:color w:val="auto"/>
              </w:rPr>
            </w:pPr>
            <w:r>
              <w:rPr>
                <w:rFonts w:ascii="宋体" w:eastAsia="宋体" w:hAnsi="宋体" w:cs="宋体" w:hint="eastAsia"/>
                <w:color w:val="auto"/>
              </w:rPr>
              <w:t>智能配电箱</w:t>
            </w:r>
          </w:p>
        </w:tc>
        <w:tc>
          <w:tcPr>
            <w:tcW w:w="3390" w:type="pct"/>
            <w:tcBorders>
              <w:top w:val="nil"/>
              <w:left w:val="nil"/>
              <w:bottom w:val="single" w:sz="4" w:space="0" w:color="auto"/>
              <w:right w:val="single" w:sz="4" w:space="0" w:color="auto"/>
            </w:tcBorders>
            <w:shd w:val="clear" w:color="auto" w:fill="auto"/>
            <w:vAlign w:val="center"/>
          </w:tcPr>
          <w:p w14:paraId="2D5D2479">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1、输入电压：3 相 380V，50Hz；</w:t>
            </w:r>
          </w:p>
          <w:p w14:paraId="789780B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2、额定功率：20KW；</w:t>
            </w:r>
          </w:p>
          <w:p w14:paraId="3E8A4FE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3、具备过压、过流、欠压、缺相、短路、断路保护与报警功能；</w:t>
            </w:r>
          </w:p>
          <w:p w14:paraId="696570A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4、具备分步延时起动和分步延时断电的功能，以减小显示屏停、送电时对电网的冲击；</w:t>
            </w:r>
          </w:p>
          <w:p w14:paraId="0144F271">
            <w:pPr>
              <w:rPr>
                <w:rFonts w:ascii="宋体" w:eastAsia="宋体" w:hAnsi="宋体" w:cs="宋体"/>
                <w:color w:val="auto"/>
                <w:lang w:eastAsia="zh-CN"/>
              </w:rPr>
            </w:pPr>
            <w:r>
              <w:rPr>
                <w:rFonts w:ascii="宋体" w:hAnsi="宋体" w:cs="宋体" w:hint="eastAsia"/>
                <w:color w:val="FF0000"/>
              </w:rPr>
              <w:t>5、外壳设计:精巧轻薄 V0级阻燃绝缘材料。</w:t>
            </w:r>
          </w:p>
        </w:tc>
        <w:tc>
          <w:tcPr>
            <w:tcW w:w="262" w:type="pct"/>
            <w:tcBorders>
              <w:top w:val="nil"/>
              <w:left w:val="nil"/>
              <w:bottom w:val="single" w:sz="4" w:space="0" w:color="auto"/>
              <w:right w:val="single" w:sz="4" w:space="0" w:color="auto"/>
            </w:tcBorders>
            <w:shd w:val="clear" w:color="auto" w:fill="auto"/>
            <w:noWrap/>
            <w:vAlign w:val="center"/>
          </w:tcPr>
          <w:p w14:paraId="475637CE">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41A7562">
            <w:pPr>
              <w:jc w:val="center"/>
              <w:rPr>
                <w:rFonts w:ascii="宋体" w:eastAsia="宋体" w:hAnsi="宋体" w:cs="宋体"/>
                <w:color w:val="auto"/>
              </w:rPr>
            </w:pPr>
            <w:r>
              <w:rPr>
                <w:rFonts w:ascii="宋体" w:eastAsia="宋体" w:hAnsi="宋体" w:cs="宋体" w:hint="eastAsia"/>
                <w:color w:val="auto"/>
              </w:rPr>
              <w:t xml:space="preserve">1 </w:t>
            </w:r>
          </w:p>
        </w:tc>
      </w:tr>
      <w:tr w14:paraId="0A7A5201">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22FCA2B">
            <w:pPr>
              <w:jc w:val="center"/>
              <w:rPr>
                <w:rFonts w:ascii="宋体" w:eastAsia="宋体" w:hAnsi="宋体" w:cs="宋体"/>
                <w:color w:val="auto"/>
              </w:rPr>
            </w:pPr>
            <w:r>
              <w:rPr>
                <w:rFonts w:ascii="宋体" w:eastAsia="宋体" w:hAnsi="宋体" w:cs="宋体" w:hint="eastAsia"/>
                <w:color w:val="auto"/>
              </w:rPr>
              <w:t>8</w:t>
            </w:r>
          </w:p>
        </w:tc>
        <w:tc>
          <w:tcPr>
            <w:tcW w:w="472" w:type="pct"/>
            <w:tcBorders>
              <w:top w:val="nil"/>
              <w:left w:val="nil"/>
              <w:bottom w:val="single" w:sz="4" w:space="0" w:color="auto"/>
              <w:right w:val="single" w:sz="4" w:space="0" w:color="auto"/>
            </w:tcBorders>
            <w:shd w:val="clear" w:color="auto" w:fill="auto"/>
            <w:vAlign w:val="center"/>
          </w:tcPr>
          <w:p w14:paraId="283DC85F">
            <w:pPr>
              <w:jc w:val="center"/>
              <w:rPr>
                <w:rFonts w:ascii="宋体" w:eastAsia="宋体" w:hAnsi="宋体" w:cs="宋体"/>
                <w:color w:val="auto"/>
                <w:lang w:eastAsia="zh-CN"/>
              </w:rPr>
            </w:pPr>
            <w:r>
              <w:rPr>
                <w:rFonts w:ascii="宋体" w:eastAsia="宋体" w:hAnsi="宋体" w:cs="宋体" w:hint="eastAsia"/>
                <w:color w:val="auto"/>
                <w:lang w:eastAsia="zh-CN"/>
              </w:rPr>
              <w:t>定制业务信息发布系统</w:t>
            </w:r>
          </w:p>
        </w:tc>
        <w:tc>
          <w:tcPr>
            <w:tcW w:w="3390" w:type="pct"/>
            <w:tcBorders>
              <w:top w:val="nil"/>
              <w:left w:val="nil"/>
              <w:bottom w:val="single" w:sz="4" w:space="0" w:color="auto"/>
              <w:right w:val="single" w:sz="4" w:space="0" w:color="auto"/>
            </w:tcBorders>
            <w:shd w:val="clear" w:color="auto" w:fill="auto"/>
            <w:vAlign w:val="center"/>
          </w:tcPr>
          <w:p w14:paraId="3A2D3690">
            <w:pPr>
              <w:rPr>
                <w:rFonts w:ascii="宋体" w:eastAsia="宋体" w:hAnsi="宋体" w:cs="宋体"/>
                <w:color w:val="auto"/>
                <w:lang w:eastAsia="zh-CN"/>
              </w:rPr>
            </w:pPr>
            <w:r>
              <w:rPr>
                <w:rFonts w:ascii="宋体" w:eastAsia="宋体" w:hAnsi="宋体" w:cs="宋体" w:hint="eastAsia"/>
                <w:color w:val="auto"/>
                <w:lang w:eastAsia="zh-CN"/>
              </w:rPr>
              <w:t>系统平台支持安卓等，用于各类业务信息的内容制作，发布显示相关信息；系统支持wifi、有线网络、支持外部设备接入，满足不同的场景使用需求，可通过中央控制系统，满足不同预设的调用，完成多元化模式；18块32寸超薄触摸竖屏，含安装架。</w:t>
            </w:r>
          </w:p>
        </w:tc>
        <w:tc>
          <w:tcPr>
            <w:tcW w:w="262" w:type="pct"/>
            <w:tcBorders>
              <w:top w:val="nil"/>
              <w:left w:val="nil"/>
              <w:bottom w:val="single" w:sz="4" w:space="0" w:color="auto"/>
              <w:right w:val="single" w:sz="4" w:space="0" w:color="auto"/>
            </w:tcBorders>
            <w:shd w:val="clear" w:color="auto" w:fill="auto"/>
            <w:noWrap/>
            <w:vAlign w:val="center"/>
          </w:tcPr>
          <w:p w14:paraId="4D9DCE4B">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58F39B88">
            <w:pPr>
              <w:jc w:val="center"/>
              <w:rPr>
                <w:rFonts w:ascii="宋体" w:eastAsia="宋体" w:hAnsi="宋体" w:cs="宋体"/>
                <w:color w:val="auto"/>
              </w:rPr>
            </w:pPr>
            <w:r>
              <w:rPr>
                <w:rFonts w:ascii="宋体" w:eastAsia="宋体" w:hAnsi="宋体" w:cs="宋体" w:hint="eastAsia"/>
                <w:color w:val="auto"/>
              </w:rPr>
              <w:t xml:space="preserve">1 </w:t>
            </w:r>
          </w:p>
        </w:tc>
      </w:tr>
      <w:tr w14:paraId="4C406E5F">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9AD4683">
            <w:pPr>
              <w:jc w:val="center"/>
              <w:rPr>
                <w:rFonts w:ascii="宋体" w:eastAsia="宋体" w:hAnsi="宋体" w:cs="宋体"/>
                <w:color w:val="auto"/>
              </w:rPr>
            </w:pPr>
            <w:r>
              <w:rPr>
                <w:rFonts w:ascii="宋体" w:eastAsia="宋体" w:hAnsi="宋体" w:cs="宋体" w:hint="eastAsia"/>
                <w:color w:val="auto"/>
              </w:rPr>
              <w:t>9</w:t>
            </w:r>
          </w:p>
        </w:tc>
        <w:tc>
          <w:tcPr>
            <w:tcW w:w="472" w:type="pct"/>
            <w:tcBorders>
              <w:top w:val="nil"/>
              <w:left w:val="nil"/>
              <w:bottom w:val="single" w:sz="4" w:space="0" w:color="auto"/>
              <w:right w:val="single" w:sz="4" w:space="0" w:color="auto"/>
            </w:tcBorders>
            <w:shd w:val="clear" w:color="auto" w:fill="auto"/>
            <w:vAlign w:val="center"/>
          </w:tcPr>
          <w:p w14:paraId="06536821">
            <w:pPr>
              <w:jc w:val="center"/>
              <w:rPr>
                <w:rFonts w:ascii="宋体" w:eastAsia="宋体" w:hAnsi="宋体" w:cs="宋体"/>
                <w:color w:val="auto"/>
                <w:lang w:eastAsia="zh-CN"/>
              </w:rPr>
            </w:pPr>
            <w:r>
              <w:rPr>
                <w:rFonts w:ascii="宋体" w:eastAsia="宋体" w:hAnsi="宋体" w:cs="宋体" w:hint="eastAsia"/>
                <w:color w:val="auto"/>
                <w:lang w:eastAsia="zh-CN"/>
              </w:rPr>
              <w:t>定制人影作业效果评估电子显示栏</w:t>
            </w:r>
            <w:r>
              <w:rPr>
                <w:rFonts w:ascii="宋体" w:eastAsia="宋体" w:hAnsi="宋体" w:cs="宋体" w:hint="eastAsia"/>
                <w:color w:val="auto"/>
                <w:lang w:eastAsia="zh-CN"/>
              </w:rPr>
              <w:br/>
            </w:r>
            <w:r>
              <w:rPr>
                <w:rFonts w:ascii="宋体" w:eastAsia="宋体" w:hAnsi="宋体" w:cs="宋体" w:hint="eastAsia"/>
                <w:color w:val="auto"/>
                <w:lang w:eastAsia="zh-CN"/>
              </w:rPr>
              <w:t>(LED全彩显示屏)</w:t>
            </w:r>
          </w:p>
        </w:tc>
        <w:tc>
          <w:tcPr>
            <w:tcW w:w="3390" w:type="pct"/>
            <w:tcBorders>
              <w:top w:val="nil"/>
              <w:left w:val="nil"/>
              <w:bottom w:val="single" w:sz="4" w:space="0" w:color="auto"/>
              <w:right w:val="single" w:sz="4" w:space="0" w:color="auto"/>
            </w:tcBorders>
            <w:shd w:val="clear" w:color="auto" w:fill="auto"/>
            <w:vAlign w:val="center"/>
          </w:tcPr>
          <w:p w14:paraId="66D1DF33">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1、像素间距：1.538mm</w:t>
            </w:r>
          </w:p>
          <w:p w14:paraId="3E7913D0">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2、点密度：422500点/ m²</w:t>
            </w:r>
          </w:p>
          <w:p w14:paraId="4715B6D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3、模组分辨率：208*104</w:t>
            </w:r>
          </w:p>
          <w:p w14:paraId="79DD0B3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4、LED灯种类：SMD1212</w:t>
            </w:r>
          </w:p>
          <w:p w14:paraId="57601B8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5、平整度：≤0.2mm</w:t>
            </w:r>
          </w:p>
          <w:p w14:paraId="7BD6211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6、换帧频率：≥50-60Hz</w:t>
            </w:r>
          </w:p>
          <w:p w14:paraId="527FA72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7、亮度：≥500cd/m²可调</w:t>
            </w:r>
          </w:p>
          <w:p w14:paraId="44F4BA2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8、视角：160°/140°（水平/垂直）</w:t>
            </w:r>
          </w:p>
          <w:p w14:paraId="20655DA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8、对比度：≥5000:1</w:t>
            </w:r>
          </w:p>
          <w:p w14:paraId="1DDDF5CF">
            <w:pPr>
              <w:rPr>
                <w:rFonts w:ascii="宋体" w:eastAsia="宋体" w:hAnsi="宋体" w:cs="宋体"/>
                <w:color w:val="auto"/>
                <w:lang w:eastAsia="zh-CN"/>
              </w:rPr>
            </w:pPr>
            <w:r>
              <w:rPr>
                <w:rFonts w:ascii="宋体" w:eastAsia="宋体" w:hAnsi="宋体" w:cs="宋体" w:hint="eastAsia"/>
                <w:color w:val="FF0000"/>
                <w:lang w:val="en-US" w:eastAsia="zh-CN"/>
              </w:rPr>
              <w:t>9</w:t>
            </w:r>
            <w:r>
              <w:rPr>
                <w:rFonts w:ascii="宋体" w:hAnsi="宋体" w:cs="宋体" w:hint="eastAsia"/>
                <w:color w:val="FF0000"/>
              </w:rPr>
              <w:t>、刷新率：≥3840Hz</w:t>
            </w:r>
          </w:p>
        </w:tc>
        <w:tc>
          <w:tcPr>
            <w:tcW w:w="262" w:type="pct"/>
            <w:tcBorders>
              <w:top w:val="nil"/>
              <w:left w:val="nil"/>
              <w:bottom w:val="single" w:sz="4" w:space="0" w:color="auto"/>
              <w:right w:val="single" w:sz="4" w:space="0" w:color="auto"/>
            </w:tcBorders>
            <w:shd w:val="clear" w:color="auto" w:fill="auto"/>
            <w:noWrap/>
            <w:vAlign w:val="center"/>
          </w:tcPr>
          <w:p w14:paraId="32356B3F">
            <w:pPr>
              <w:jc w:val="center"/>
              <w:rPr>
                <w:rFonts w:ascii="宋体" w:eastAsia="宋体" w:hAnsi="宋体" w:cs="宋体"/>
                <w:color w:val="auto"/>
              </w:rPr>
            </w:pPr>
            <w:r>
              <w:rPr>
                <w:rFonts w:ascii="宋体" w:eastAsia="宋体" w:hAnsi="宋体" w:cs="宋体" w:hint="eastAsia"/>
                <w:color w:val="auto"/>
              </w:rPr>
              <w:t>㎡</w:t>
            </w:r>
          </w:p>
        </w:tc>
        <w:tc>
          <w:tcPr>
            <w:tcW w:w="366" w:type="pct"/>
            <w:tcBorders>
              <w:top w:val="nil"/>
              <w:left w:val="nil"/>
              <w:bottom w:val="single" w:sz="4" w:space="0" w:color="auto"/>
              <w:right w:val="single" w:sz="4" w:space="0" w:color="auto"/>
            </w:tcBorders>
            <w:shd w:val="clear" w:color="auto" w:fill="auto"/>
            <w:vAlign w:val="center"/>
          </w:tcPr>
          <w:p w14:paraId="57189B55">
            <w:pPr>
              <w:jc w:val="center"/>
              <w:rPr>
                <w:rFonts w:ascii="宋体" w:eastAsia="宋体" w:hAnsi="宋体" w:cs="宋体"/>
                <w:color w:val="auto"/>
              </w:rPr>
            </w:pPr>
            <w:r>
              <w:rPr>
                <w:rFonts w:ascii="宋体" w:eastAsia="宋体" w:hAnsi="宋体" w:cs="宋体" w:hint="eastAsia"/>
                <w:color w:val="auto"/>
              </w:rPr>
              <w:t>3.28</w:t>
            </w:r>
          </w:p>
        </w:tc>
      </w:tr>
      <w:tr w14:paraId="256BB85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68FA662">
            <w:pPr>
              <w:jc w:val="center"/>
              <w:rPr>
                <w:rFonts w:ascii="宋体" w:eastAsia="宋体" w:hAnsi="宋体" w:cs="宋体"/>
                <w:color w:val="auto"/>
              </w:rPr>
            </w:pPr>
            <w:r>
              <w:rPr>
                <w:rFonts w:ascii="宋体" w:eastAsia="宋体" w:hAnsi="宋体" w:cs="宋体" w:hint="eastAsia"/>
                <w:color w:val="auto"/>
              </w:rPr>
              <w:t>10</w:t>
            </w:r>
          </w:p>
        </w:tc>
        <w:tc>
          <w:tcPr>
            <w:tcW w:w="472" w:type="pct"/>
            <w:tcBorders>
              <w:top w:val="nil"/>
              <w:left w:val="nil"/>
              <w:bottom w:val="single" w:sz="4" w:space="0" w:color="auto"/>
              <w:right w:val="single" w:sz="4" w:space="0" w:color="auto"/>
            </w:tcBorders>
            <w:shd w:val="clear" w:color="auto" w:fill="auto"/>
            <w:vAlign w:val="center"/>
          </w:tcPr>
          <w:p w14:paraId="219B269A">
            <w:pPr>
              <w:jc w:val="center"/>
              <w:rPr>
                <w:rFonts w:ascii="宋体" w:eastAsia="宋体" w:hAnsi="宋体" w:cs="宋体"/>
                <w:color w:val="auto"/>
              </w:rPr>
            </w:pPr>
            <w:r>
              <w:rPr>
                <w:rFonts w:ascii="宋体" w:eastAsia="宋体" w:hAnsi="宋体" w:cs="宋体" w:hint="eastAsia"/>
                <w:color w:val="auto"/>
              </w:rPr>
              <w:t>二合一控制器</w:t>
            </w:r>
          </w:p>
        </w:tc>
        <w:tc>
          <w:tcPr>
            <w:tcW w:w="3390" w:type="pct"/>
            <w:tcBorders>
              <w:top w:val="nil"/>
              <w:left w:val="nil"/>
              <w:bottom w:val="single" w:sz="4" w:space="0" w:color="auto"/>
              <w:right w:val="single" w:sz="4" w:space="0" w:color="auto"/>
            </w:tcBorders>
            <w:shd w:val="clear" w:color="auto" w:fill="auto"/>
            <w:vAlign w:val="center"/>
          </w:tcPr>
          <w:p w14:paraId="3B664F0F">
            <w:pPr>
              <w:rPr>
                <w:rFonts w:ascii="宋体" w:eastAsia="宋体" w:hAnsi="宋体" w:cs="宋体"/>
                <w:color w:val="auto"/>
                <w:lang w:eastAsia="zh-CN"/>
              </w:rPr>
            </w:pPr>
            <w:r>
              <w:rPr>
                <w:rFonts w:ascii="宋体" w:eastAsia="宋体" w:hAnsi="宋体" w:cs="宋体" w:hint="eastAsia"/>
                <w:color w:val="auto"/>
                <w:lang w:eastAsia="zh-CN"/>
              </w:rPr>
              <w:t>1、5路信号输入：2×HDMI1.4，1×DVI，1×VGA，1×CVBS；</w:t>
            </w:r>
            <w:r>
              <w:rPr>
                <w:rFonts w:ascii="宋体" w:eastAsia="宋体" w:hAnsi="宋体" w:cs="宋体" w:hint="eastAsia"/>
                <w:color w:val="auto"/>
                <w:lang w:eastAsia="zh-CN"/>
              </w:rPr>
              <w:br/>
            </w:r>
            <w:r>
              <w:rPr>
                <w:rFonts w:ascii="宋体" w:eastAsia="宋体" w:hAnsi="宋体" w:cs="宋体" w:hint="eastAsia"/>
                <w:color w:val="FF0000"/>
                <w:lang w:eastAsia="zh-CN"/>
              </w:rPr>
              <w:t>2、最大1920×1080@60Hz</w:t>
            </w:r>
            <w:r>
              <w:rPr>
                <w:rFonts w:ascii="宋体" w:eastAsia="宋体" w:hAnsi="宋体" w:cs="宋体" w:hint="eastAsia"/>
                <w:color w:val="auto"/>
                <w:lang w:eastAsia="zh-CN"/>
              </w:rPr>
              <w:t>输入分辨率，支持分辨率任意设置；</w:t>
            </w:r>
            <w:r>
              <w:rPr>
                <w:rFonts w:ascii="宋体" w:eastAsia="宋体" w:hAnsi="宋体" w:cs="宋体" w:hint="eastAsia"/>
                <w:color w:val="auto"/>
                <w:lang w:eastAsia="zh-CN"/>
              </w:rPr>
              <w:br/>
            </w:r>
            <w:r>
              <w:rPr>
                <w:rFonts w:ascii="宋体" w:eastAsia="宋体" w:hAnsi="宋体" w:cs="宋体" w:hint="eastAsia"/>
                <w:color w:val="auto"/>
                <w:lang w:eastAsia="zh-CN"/>
              </w:rPr>
              <w:t>3、支持视频源任意切换，缩放和裁剪；</w:t>
            </w:r>
            <w:r>
              <w:rPr>
                <w:rFonts w:ascii="宋体" w:eastAsia="宋体" w:hAnsi="宋体" w:cs="宋体" w:hint="eastAsia"/>
                <w:color w:val="auto"/>
                <w:lang w:eastAsia="zh-CN"/>
              </w:rPr>
              <w:br/>
            </w:r>
            <w:r>
              <w:rPr>
                <w:rFonts w:ascii="宋体" w:eastAsia="宋体" w:hAnsi="宋体" w:cs="宋体" w:hint="eastAsia"/>
                <w:color w:val="auto"/>
                <w:lang w:eastAsia="zh-CN"/>
              </w:rPr>
              <w:t>4、双USB 2.0高速通讯接口，用于电脑调试和主控间任意级联；</w:t>
            </w:r>
            <w:r>
              <w:rPr>
                <w:rFonts w:ascii="宋体" w:eastAsia="宋体" w:hAnsi="宋体" w:cs="宋体" w:hint="eastAsia"/>
                <w:color w:val="auto"/>
                <w:lang w:eastAsia="zh-CN"/>
              </w:rPr>
              <w:br/>
            </w:r>
            <w:r>
              <w:rPr>
                <w:rFonts w:ascii="宋体" w:eastAsia="宋体" w:hAnsi="宋体" w:cs="宋体" w:hint="eastAsia"/>
                <w:color w:val="auto"/>
                <w:lang w:eastAsia="zh-CN"/>
              </w:rPr>
              <w:t>5、支持亮度和色温调节；</w:t>
            </w:r>
            <w:r>
              <w:rPr>
                <w:rFonts w:ascii="宋体" w:eastAsia="宋体" w:hAnsi="宋体" w:cs="宋体" w:hint="eastAsia"/>
                <w:color w:val="auto"/>
                <w:lang w:eastAsia="zh-CN"/>
              </w:rPr>
              <w:br/>
            </w:r>
            <w:r>
              <w:rPr>
                <w:rFonts w:ascii="宋体" w:eastAsia="宋体" w:hAnsi="宋体" w:cs="宋体" w:hint="eastAsia"/>
                <w:color w:val="auto"/>
                <w:lang w:eastAsia="zh-CN"/>
              </w:rPr>
              <w:t>6、支持低亮高灰；</w:t>
            </w:r>
            <w:r>
              <w:rPr>
                <w:rFonts w:ascii="宋体" w:eastAsia="宋体" w:hAnsi="宋体" w:cs="宋体" w:hint="eastAsia"/>
                <w:color w:val="auto"/>
                <w:lang w:eastAsia="zh-CN"/>
              </w:rPr>
              <w:br/>
            </w:r>
            <w:r>
              <w:rPr>
                <w:rFonts w:ascii="宋体" w:eastAsia="宋体" w:hAnsi="宋体" w:cs="宋体" w:hint="eastAsia"/>
                <w:color w:val="auto"/>
                <w:lang w:eastAsia="zh-CN"/>
              </w:rPr>
              <w:t>7、支持U盘播放。</w:t>
            </w:r>
          </w:p>
        </w:tc>
        <w:tc>
          <w:tcPr>
            <w:tcW w:w="262" w:type="pct"/>
            <w:tcBorders>
              <w:top w:val="nil"/>
              <w:left w:val="nil"/>
              <w:bottom w:val="single" w:sz="4" w:space="0" w:color="auto"/>
              <w:right w:val="single" w:sz="4" w:space="0" w:color="auto"/>
            </w:tcBorders>
            <w:shd w:val="clear" w:color="auto" w:fill="auto"/>
            <w:noWrap/>
            <w:vAlign w:val="center"/>
          </w:tcPr>
          <w:p w14:paraId="2ED0FDA7">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00002F5">
            <w:pPr>
              <w:jc w:val="center"/>
              <w:rPr>
                <w:rFonts w:ascii="宋体" w:eastAsia="宋体" w:hAnsi="宋体" w:cs="宋体"/>
                <w:color w:val="auto"/>
              </w:rPr>
            </w:pPr>
            <w:r>
              <w:rPr>
                <w:rFonts w:ascii="宋体" w:eastAsia="宋体" w:hAnsi="宋体" w:cs="宋体" w:hint="eastAsia"/>
                <w:color w:val="auto"/>
              </w:rPr>
              <w:t>1</w:t>
            </w:r>
          </w:p>
        </w:tc>
      </w:tr>
      <w:tr w14:paraId="4B6CF282">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EE64662">
            <w:pPr>
              <w:jc w:val="center"/>
              <w:rPr>
                <w:rFonts w:ascii="宋体" w:eastAsia="宋体" w:hAnsi="宋体" w:cs="宋体"/>
                <w:color w:val="auto"/>
              </w:rPr>
            </w:pPr>
            <w:r>
              <w:rPr>
                <w:rFonts w:ascii="宋体" w:eastAsia="宋体" w:hAnsi="宋体" w:cs="宋体" w:hint="eastAsia"/>
                <w:color w:val="auto"/>
              </w:rPr>
              <w:t>11</w:t>
            </w:r>
          </w:p>
        </w:tc>
        <w:tc>
          <w:tcPr>
            <w:tcW w:w="472" w:type="pct"/>
            <w:tcBorders>
              <w:top w:val="nil"/>
              <w:left w:val="nil"/>
              <w:bottom w:val="single" w:sz="4" w:space="0" w:color="auto"/>
              <w:right w:val="single" w:sz="4" w:space="0" w:color="auto"/>
            </w:tcBorders>
            <w:shd w:val="clear" w:color="auto" w:fill="auto"/>
            <w:vAlign w:val="center"/>
          </w:tcPr>
          <w:p w14:paraId="3F8A8C8E">
            <w:pPr>
              <w:jc w:val="center"/>
              <w:rPr>
                <w:rFonts w:ascii="宋体" w:eastAsia="宋体" w:hAnsi="宋体" w:cs="宋体"/>
                <w:color w:val="auto"/>
              </w:rPr>
            </w:pPr>
            <w:r>
              <w:rPr>
                <w:rFonts w:ascii="宋体" w:eastAsia="宋体" w:hAnsi="宋体" w:cs="宋体" w:hint="eastAsia"/>
                <w:color w:val="auto"/>
              </w:rPr>
              <w:t>接收卡</w:t>
            </w:r>
          </w:p>
        </w:tc>
        <w:tc>
          <w:tcPr>
            <w:tcW w:w="3390" w:type="pct"/>
            <w:tcBorders>
              <w:top w:val="nil"/>
              <w:left w:val="nil"/>
              <w:bottom w:val="single" w:sz="4" w:space="0" w:color="auto"/>
              <w:right w:val="single" w:sz="4" w:space="0" w:color="auto"/>
            </w:tcBorders>
            <w:shd w:val="clear" w:color="auto" w:fill="auto"/>
            <w:vAlign w:val="center"/>
          </w:tcPr>
          <w:p w14:paraId="39E6425F">
            <w:pPr>
              <w:rPr>
                <w:rFonts w:ascii="宋体" w:eastAsia="宋体" w:hAnsi="宋体" w:cs="宋体"/>
                <w:color w:val="auto"/>
                <w:lang w:eastAsia="zh-CN"/>
              </w:rPr>
            </w:pPr>
            <w:r>
              <w:rPr>
                <w:rFonts w:eastAsia="等线" w:cs="Times New Roman"/>
                <w:kern w:val="0"/>
                <w:sz w:val="20"/>
                <w:szCs w:val="20"/>
              </w:rPr>
              <w:t>1</w:t>
            </w:r>
            <w:r>
              <w:rPr>
                <w:rFonts w:ascii="宋体" w:hAnsi="宋体" w:cs="Times New Roman" w:hint="eastAsia"/>
                <w:kern w:val="0"/>
                <w:sz w:val="20"/>
                <w:szCs w:val="20"/>
              </w:rPr>
              <w:t>、单卡支持</w:t>
            </w:r>
            <w:r>
              <w:rPr>
                <w:rFonts w:eastAsia="等线" w:cs="Times New Roman"/>
                <w:kern w:val="0"/>
                <w:sz w:val="20"/>
                <w:szCs w:val="20"/>
              </w:rPr>
              <w:t>24</w:t>
            </w:r>
            <w:r>
              <w:rPr>
                <w:rFonts w:ascii="宋体" w:hAnsi="宋体" w:cs="Times New Roman" w:hint="eastAsia"/>
                <w:kern w:val="0"/>
                <w:sz w:val="20"/>
                <w:szCs w:val="20"/>
              </w:rPr>
              <w:t>组</w:t>
            </w:r>
            <w:r>
              <w:rPr>
                <w:rFonts w:eastAsia="等线" w:cs="Times New Roman"/>
                <w:kern w:val="0"/>
                <w:sz w:val="20"/>
                <w:szCs w:val="20"/>
              </w:rPr>
              <w:t>RGB</w:t>
            </w:r>
            <w:r>
              <w:rPr>
                <w:rFonts w:ascii="宋体" w:hAnsi="宋体" w:cs="Times New Roman" w:hint="eastAsia"/>
                <w:kern w:val="0"/>
                <w:sz w:val="20"/>
                <w:szCs w:val="20"/>
              </w:rPr>
              <w:t>信号并行输出；</w:t>
            </w:r>
            <w:r>
              <w:rPr>
                <w:rFonts w:eastAsia="等线" w:cs="Times New Roman"/>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、单卡最大带载</w:t>
            </w:r>
            <w:r>
              <w:rPr>
                <w:rFonts w:eastAsia="等线" w:cs="Times New Roman"/>
                <w:color w:val="FF0000"/>
                <w:kern w:val="0"/>
                <w:sz w:val="20"/>
                <w:szCs w:val="20"/>
              </w:rPr>
              <w:t>192*1024</w:t>
            </w:r>
            <w:r>
              <w:rPr>
                <w:rFonts w:ascii="宋体" w:hAnsi="宋体" w:cs="Times New Roman" w:hint="eastAsia"/>
                <w:color w:val="FF0000"/>
                <w:kern w:val="0"/>
                <w:sz w:val="20"/>
                <w:szCs w:val="20"/>
              </w:rPr>
              <w:t>像素点</w:t>
            </w:r>
            <w:r>
              <w:rPr>
                <w:rFonts w:ascii="宋体" w:hAnsi="宋体" w:cs="Times New Roman" w:hint="eastAsia"/>
                <w:kern w:val="0"/>
                <w:sz w:val="20"/>
                <w:szCs w:val="20"/>
              </w:rPr>
              <w:t>；</w:t>
            </w:r>
            <w:r>
              <w:rPr>
                <w:rFonts w:eastAsia="等线" w:cs="Times New Roman"/>
                <w:kern w:val="0"/>
                <w:sz w:val="20"/>
                <w:szCs w:val="20"/>
              </w:rPr>
              <w:br/>
            </w:r>
            <w:r>
              <w:rPr>
                <w:rFonts w:eastAsia="等线" w:cs="Times New Roman"/>
                <w:kern w:val="0"/>
                <w:sz w:val="20"/>
                <w:szCs w:val="20"/>
              </w:rPr>
              <w:t>3</w:t>
            </w:r>
            <w:r>
              <w:rPr>
                <w:rFonts w:ascii="宋体" w:hAnsi="宋体" w:cs="Times New Roman" w:hint="eastAsia"/>
                <w:kern w:val="0"/>
                <w:sz w:val="20"/>
                <w:szCs w:val="20"/>
              </w:rPr>
              <w:t>、支持色度、亮度一体化逐点校正；</w:t>
            </w:r>
            <w:r>
              <w:rPr>
                <w:rFonts w:eastAsia="等线" w:cs="Times New Roman"/>
                <w:kern w:val="0"/>
                <w:sz w:val="20"/>
                <w:szCs w:val="20"/>
              </w:rPr>
              <w:br/>
            </w:r>
            <w:r>
              <w:rPr>
                <w:rFonts w:eastAsia="等线" w:cs="Times New Roman"/>
                <w:kern w:val="0"/>
                <w:sz w:val="20"/>
                <w:szCs w:val="20"/>
              </w:rPr>
              <w:t>4</w:t>
            </w:r>
            <w:r>
              <w:rPr>
                <w:rFonts w:ascii="宋体" w:hAnsi="宋体" w:cs="Times New Roman" w:hint="eastAsia"/>
                <w:kern w:val="0"/>
                <w:sz w:val="20"/>
                <w:szCs w:val="20"/>
              </w:rPr>
              <w:t>、支持低亮高灰以及色温调节；</w:t>
            </w:r>
            <w:r>
              <w:rPr>
                <w:rFonts w:eastAsia="等线" w:cs="Times New Roman"/>
                <w:kern w:val="0"/>
                <w:sz w:val="20"/>
                <w:szCs w:val="20"/>
              </w:rPr>
              <w:br/>
            </w:r>
            <w:r>
              <w:rPr>
                <w:rFonts w:eastAsia="等线" w:cs="Times New Roman"/>
                <w:kern w:val="0"/>
                <w:sz w:val="20"/>
                <w:szCs w:val="20"/>
              </w:rPr>
              <w:t>5</w:t>
            </w:r>
            <w:r>
              <w:rPr>
                <w:rFonts w:ascii="宋体" w:hAnsi="宋体" w:cs="Times New Roman" w:hint="eastAsia"/>
                <w:kern w:val="0"/>
                <w:sz w:val="20"/>
                <w:szCs w:val="20"/>
              </w:rPr>
              <w:t>、支持修缝技术；</w:t>
            </w:r>
            <w:r>
              <w:rPr>
                <w:rFonts w:eastAsia="等线" w:cs="Times New Roman"/>
                <w:kern w:val="0"/>
                <w:sz w:val="20"/>
                <w:szCs w:val="20"/>
              </w:rPr>
              <w:br/>
            </w:r>
            <w:r>
              <w:rPr>
                <w:rFonts w:eastAsia="等线" w:cs="Times New Roman"/>
                <w:kern w:val="0"/>
                <w:sz w:val="20"/>
                <w:szCs w:val="20"/>
              </w:rPr>
              <w:t>6</w:t>
            </w:r>
            <w:r>
              <w:rPr>
                <w:rFonts w:ascii="宋体" w:hAnsi="宋体" w:cs="Times New Roman" w:hint="eastAsia"/>
                <w:kern w:val="0"/>
                <w:sz w:val="20"/>
                <w:szCs w:val="20"/>
              </w:rPr>
              <w:t>、支持任意抽行抽列；</w:t>
            </w:r>
            <w:r>
              <w:rPr>
                <w:rFonts w:eastAsia="等线" w:cs="Times New Roman"/>
                <w:kern w:val="0"/>
                <w:sz w:val="20"/>
                <w:szCs w:val="20"/>
              </w:rPr>
              <w:br/>
            </w:r>
            <w:r>
              <w:rPr>
                <w:rFonts w:eastAsia="等线" w:cs="Times New Roman"/>
                <w:kern w:val="0"/>
                <w:sz w:val="20"/>
                <w:szCs w:val="20"/>
              </w:rPr>
              <w:t>7</w:t>
            </w:r>
            <w:r>
              <w:rPr>
                <w:rFonts w:ascii="宋体" w:hAnsi="宋体" w:cs="Times New Roman" w:hint="eastAsia"/>
                <w:kern w:val="0"/>
                <w:sz w:val="20"/>
                <w:szCs w:val="20"/>
              </w:rPr>
              <w:t>、支持任意抽点，支持数据偏移，可轻松实现异型屏、球形屏等创意显示屏；</w:t>
            </w:r>
            <w:r>
              <w:rPr>
                <w:rFonts w:eastAsia="等线" w:cs="Times New Roman"/>
                <w:kern w:val="0"/>
                <w:sz w:val="20"/>
                <w:szCs w:val="20"/>
              </w:rPr>
              <w:br/>
            </w:r>
            <w:r>
              <w:rPr>
                <w:rFonts w:eastAsia="等线" w:cs="Times New Roman"/>
                <w:kern w:val="0"/>
                <w:sz w:val="20"/>
                <w:szCs w:val="20"/>
              </w:rPr>
              <w:t>8</w:t>
            </w:r>
            <w:r>
              <w:rPr>
                <w:rFonts w:ascii="宋体" w:hAnsi="宋体" w:cs="Times New Roman" w:hint="eastAsia"/>
                <w:kern w:val="0"/>
                <w:sz w:val="20"/>
                <w:szCs w:val="20"/>
              </w:rPr>
              <w:t>、持环路备份、双发送备份，且无缝切换；</w:t>
            </w:r>
            <w:r>
              <w:rPr>
                <w:rFonts w:eastAsia="等线" w:cs="Times New Roman"/>
                <w:kern w:val="0"/>
                <w:sz w:val="20"/>
                <w:szCs w:val="20"/>
              </w:rPr>
              <w:br/>
            </w:r>
            <w:r>
              <w:rPr>
                <w:rFonts w:eastAsia="等线" w:cs="Times New Roman"/>
                <w:kern w:val="0"/>
                <w:sz w:val="20"/>
                <w:szCs w:val="20"/>
              </w:rPr>
              <w:t>9</w:t>
            </w:r>
            <w:r>
              <w:rPr>
                <w:rFonts w:ascii="宋体" w:hAnsi="宋体" w:cs="Times New Roman" w:hint="eastAsia"/>
                <w:kern w:val="0"/>
                <w:sz w:val="20"/>
                <w:szCs w:val="20"/>
              </w:rPr>
              <w:t>、支持球形屏、菱形屏、立方体屏、不规则形状屏等各种异形显示屏。</w:t>
            </w:r>
          </w:p>
        </w:tc>
        <w:tc>
          <w:tcPr>
            <w:tcW w:w="262" w:type="pct"/>
            <w:tcBorders>
              <w:top w:val="nil"/>
              <w:left w:val="nil"/>
              <w:bottom w:val="single" w:sz="4" w:space="0" w:color="auto"/>
              <w:right w:val="single" w:sz="4" w:space="0" w:color="auto"/>
            </w:tcBorders>
            <w:shd w:val="clear" w:color="auto" w:fill="auto"/>
            <w:noWrap/>
            <w:vAlign w:val="center"/>
          </w:tcPr>
          <w:p w14:paraId="5FC08536">
            <w:pPr>
              <w:jc w:val="center"/>
              <w:rPr>
                <w:rFonts w:ascii="宋体" w:eastAsia="宋体" w:hAnsi="宋体" w:cs="宋体"/>
                <w:color w:val="auto"/>
              </w:rPr>
            </w:pPr>
            <w:r>
              <w:rPr>
                <w:rFonts w:ascii="宋体" w:eastAsia="宋体" w:hAnsi="宋体" w:cs="宋体" w:hint="eastAsia"/>
                <w:color w:val="auto"/>
              </w:rPr>
              <w:t>张</w:t>
            </w:r>
          </w:p>
        </w:tc>
        <w:tc>
          <w:tcPr>
            <w:tcW w:w="366" w:type="pct"/>
            <w:tcBorders>
              <w:top w:val="nil"/>
              <w:left w:val="nil"/>
              <w:bottom w:val="single" w:sz="4" w:space="0" w:color="auto"/>
              <w:right w:val="single" w:sz="4" w:space="0" w:color="auto"/>
            </w:tcBorders>
            <w:shd w:val="clear" w:color="auto" w:fill="auto"/>
            <w:vAlign w:val="center"/>
          </w:tcPr>
          <w:p w14:paraId="347EA595">
            <w:pPr>
              <w:jc w:val="center"/>
              <w:rPr>
                <w:rFonts w:ascii="宋体" w:eastAsia="宋体" w:hAnsi="宋体" w:cs="宋体"/>
                <w:color w:val="auto"/>
              </w:rPr>
            </w:pPr>
            <w:r>
              <w:rPr>
                <w:rFonts w:ascii="宋体" w:eastAsia="宋体" w:hAnsi="宋体" w:cs="宋体" w:hint="eastAsia"/>
                <w:color w:val="auto"/>
              </w:rPr>
              <w:t>9</w:t>
            </w:r>
          </w:p>
        </w:tc>
      </w:tr>
      <w:tr w14:paraId="602E8DD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EAA3DC8">
            <w:pPr>
              <w:jc w:val="center"/>
              <w:rPr>
                <w:rFonts w:ascii="宋体" w:eastAsia="宋体" w:hAnsi="宋体" w:cs="宋体"/>
                <w:color w:val="auto"/>
              </w:rPr>
            </w:pPr>
            <w:r>
              <w:rPr>
                <w:rFonts w:ascii="宋体" w:eastAsia="宋体" w:hAnsi="宋体" w:cs="宋体" w:hint="eastAsia"/>
                <w:color w:val="auto"/>
              </w:rPr>
              <w:t>12</w:t>
            </w:r>
          </w:p>
        </w:tc>
        <w:tc>
          <w:tcPr>
            <w:tcW w:w="472" w:type="pct"/>
            <w:tcBorders>
              <w:top w:val="nil"/>
              <w:left w:val="nil"/>
              <w:bottom w:val="single" w:sz="4" w:space="0" w:color="auto"/>
              <w:right w:val="single" w:sz="4" w:space="0" w:color="auto"/>
            </w:tcBorders>
            <w:shd w:val="clear" w:color="auto" w:fill="auto"/>
            <w:vAlign w:val="center"/>
          </w:tcPr>
          <w:p w14:paraId="66D29D5A">
            <w:pPr>
              <w:jc w:val="center"/>
              <w:rPr>
                <w:rFonts w:ascii="宋体" w:eastAsia="宋体" w:hAnsi="宋体" w:cs="宋体"/>
                <w:color w:val="auto"/>
              </w:rPr>
            </w:pPr>
            <w:r>
              <w:rPr>
                <w:rFonts w:ascii="宋体" w:eastAsia="宋体" w:hAnsi="宋体" w:cs="宋体" w:hint="eastAsia"/>
                <w:color w:val="auto"/>
              </w:rPr>
              <w:t>开关电源</w:t>
            </w:r>
          </w:p>
        </w:tc>
        <w:tc>
          <w:tcPr>
            <w:tcW w:w="3390" w:type="pct"/>
            <w:tcBorders>
              <w:top w:val="nil"/>
              <w:left w:val="nil"/>
              <w:bottom w:val="single" w:sz="4" w:space="0" w:color="auto"/>
              <w:right w:val="single" w:sz="4" w:space="0" w:color="auto"/>
            </w:tcBorders>
            <w:shd w:val="clear" w:color="auto" w:fill="auto"/>
            <w:vAlign w:val="center"/>
          </w:tcPr>
          <w:p w14:paraId="3DE57C4C">
            <w:pPr>
              <w:rPr>
                <w:rFonts w:ascii="宋体" w:eastAsia="宋体" w:hAnsi="宋体" w:cs="宋体"/>
                <w:color w:val="auto"/>
                <w:lang w:eastAsia="zh-CN"/>
              </w:rPr>
            </w:pPr>
            <w:r>
              <w:rPr>
                <w:rFonts w:ascii="宋体" w:hAnsi="宋体" w:cs="宋体" w:hint="eastAsia"/>
              </w:rPr>
              <w:t>直流电压：5V，额定电流：40A，电流范围：0~40A，额定功率：200W，最大峰值功率：180W，纹波与噪声200mVp-p,电压调整范围：4.6~5.2V，负载调整率：±2.0%，电压输入范围：90~264VAC，频率范围：47~63Hz，</w:t>
            </w:r>
            <w:r>
              <w:rPr>
                <w:rFonts w:ascii="宋体" w:hAnsi="宋体" w:cs="宋体" w:hint="eastAsia"/>
                <w:color w:val="FF0000"/>
              </w:rPr>
              <w:t>效率：＞90%，保护过负载：额定输出功率的113%~135%，负载异常条件移除后自动恢复，保护过电压：异常条件移除后自动恢复，工作温度：-40~+60℃，储存温度：-40~85℃。</w:t>
            </w:r>
          </w:p>
        </w:tc>
        <w:tc>
          <w:tcPr>
            <w:tcW w:w="262" w:type="pct"/>
            <w:tcBorders>
              <w:top w:val="nil"/>
              <w:left w:val="nil"/>
              <w:bottom w:val="single" w:sz="4" w:space="0" w:color="auto"/>
              <w:right w:val="single" w:sz="4" w:space="0" w:color="auto"/>
            </w:tcBorders>
            <w:shd w:val="clear" w:color="auto" w:fill="auto"/>
            <w:noWrap/>
            <w:vAlign w:val="center"/>
          </w:tcPr>
          <w:p w14:paraId="059F433F">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68199B0">
            <w:pPr>
              <w:jc w:val="center"/>
              <w:rPr>
                <w:rFonts w:ascii="宋体" w:eastAsia="宋体" w:hAnsi="宋体" w:cs="宋体"/>
                <w:color w:val="auto"/>
              </w:rPr>
            </w:pPr>
            <w:r>
              <w:rPr>
                <w:rFonts w:ascii="宋体" w:eastAsia="宋体" w:hAnsi="宋体" w:cs="宋体" w:hint="eastAsia"/>
                <w:color w:val="auto"/>
              </w:rPr>
              <w:t>12</w:t>
            </w:r>
          </w:p>
        </w:tc>
      </w:tr>
      <w:tr w14:paraId="66169CE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F0372BE">
            <w:pPr>
              <w:jc w:val="center"/>
              <w:rPr>
                <w:rFonts w:ascii="宋体" w:eastAsia="宋体" w:hAnsi="宋体" w:cs="宋体"/>
                <w:color w:val="auto"/>
              </w:rPr>
            </w:pPr>
            <w:r>
              <w:rPr>
                <w:rFonts w:ascii="宋体" w:eastAsia="宋体" w:hAnsi="宋体" w:cs="宋体" w:hint="eastAsia"/>
                <w:color w:val="auto"/>
              </w:rPr>
              <w:t>13</w:t>
            </w:r>
          </w:p>
        </w:tc>
        <w:tc>
          <w:tcPr>
            <w:tcW w:w="472" w:type="pct"/>
            <w:tcBorders>
              <w:top w:val="nil"/>
              <w:left w:val="nil"/>
              <w:bottom w:val="single" w:sz="4" w:space="0" w:color="auto"/>
              <w:right w:val="single" w:sz="4" w:space="0" w:color="auto"/>
            </w:tcBorders>
            <w:shd w:val="clear" w:color="auto" w:fill="auto"/>
            <w:vAlign w:val="center"/>
          </w:tcPr>
          <w:p w14:paraId="7194A869">
            <w:pPr>
              <w:jc w:val="center"/>
              <w:rPr>
                <w:rFonts w:ascii="宋体" w:eastAsia="宋体" w:hAnsi="宋体" w:cs="宋体"/>
                <w:color w:val="auto"/>
              </w:rPr>
            </w:pPr>
            <w:r>
              <w:rPr>
                <w:rFonts w:ascii="宋体" w:eastAsia="宋体" w:hAnsi="宋体" w:cs="宋体" w:hint="eastAsia"/>
                <w:color w:val="auto"/>
              </w:rPr>
              <w:t>PLC配电柜</w:t>
            </w:r>
          </w:p>
        </w:tc>
        <w:tc>
          <w:tcPr>
            <w:tcW w:w="3390" w:type="pct"/>
            <w:tcBorders>
              <w:top w:val="nil"/>
              <w:left w:val="nil"/>
              <w:bottom w:val="single" w:sz="4" w:space="0" w:color="auto"/>
              <w:right w:val="single" w:sz="4" w:space="0" w:color="auto"/>
            </w:tcBorders>
            <w:shd w:val="clear" w:color="auto" w:fill="auto"/>
            <w:vAlign w:val="center"/>
          </w:tcPr>
          <w:p w14:paraId="4CFB6C7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1、额定输入电压AC 380V/50Hz；</w:t>
            </w:r>
          </w:p>
          <w:p w14:paraId="00EE6FD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2、额定功率10KW；</w:t>
            </w:r>
          </w:p>
          <w:p w14:paraId="7E3D6B5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3、外壳防护等级IP40；</w:t>
            </w:r>
          </w:p>
          <w:p w14:paraId="7555527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4、环境温度-20~+50℃；</w:t>
            </w:r>
          </w:p>
          <w:p w14:paraId="16AD216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5、具备过压、过流、欠压、缺相、短路、断路保护与报警功能；</w:t>
            </w:r>
          </w:p>
          <w:p w14:paraId="6E0A736E">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6、具备分步延时起动和分步延时断电的功能，以减小显示屏停、送电时对电网的冲击；</w:t>
            </w:r>
          </w:p>
          <w:p w14:paraId="028E05C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7、可远程控制屏幕开关电；</w:t>
            </w:r>
          </w:p>
          <w:p w14:paraId="4F255A3E">
            <w:pPr>
              <w:rPr>
                <w:rFonts w:ascii="宋体" w:eastAsia="宋体" w:hAnsi="宋体" w:cs="宋体"/>
                <w:color w:val="auto"/>
                <w:lang w:eastAsia="zh-CN"/>
              </w:rPr>
            </w:pPr>
            <w:r>
              <w:rPr>
                <w:rFonts w:ascii="宋体" w:hAnsi="宋体" w:cs="宋体" w:hint="eastAsia"/>
              </w:rPr>
              <w:t>8、内置PLC自动控制电路和软件，可自动定时开关大屏。</w:t>
            </w:r>
          </w:p>
        </w:tc>
        <w:tc>
          <w:tcPr>
            <w:tcW w:w="262" w:type="pct"/>
            <w:tcBorders>
              <w:top w:val="nil"/>
              <w:left w:val="nil"/>
              <w:bottom w:val="single" w:sz="4" w:space="0" w:color="auto"/>
              <w:right w:val="single" w:sz="4" w:space="0" w:color="auto"/>
            </w:tcBorders>
            <w:shd w:val="clear" w:color="auto" w:fill="auto"/>
            <w:vAlign w:val="center"/>
          </w:tcPr>
          <w:p w14:paraId="12157E0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noWrap/>
            <w:vAlign w:val="center"/>
          </w:tcPr>
          <w:p w14:paraId="2C5AE46F">
            <w:pPr>
              <w:jc w:val="center"/>
              <w:rPr>
                <w:rFonts w:ascii="宋体" w:eastAsia="宋体" w:hAnsi="宋体" w:cs="宋体"/>
                <w:color w:val="auto"/>
              </w:rPr>
            </w:pPr>
            <w:r>
              <w:rPr>
                <w:rFonts w:ascii="宋体" w:eastAsia="宋体" w:hAnsi="宋体" w:cs="宋体" w:hint="eastAsia"/>
                <w:color w:val="auto"/>
              </w:rPr>
              <w:t>1</w:t>
            </w:r>
          </w:p>
        </w:tc>
      </w:tr>
      <w:tr w14:paraId="738E052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BDC922F">
            <w:pPr>
              <w:jc w:val="center"/>
              <w:rPr>
                <w:rFonts w:ascii="宋体" w:eastAsia="宋体" w:hAnsi="宋体" w:cs="宋体"/>
                <w:color w:val="auto"/>
              </w:rPr>
            </w:pPr>
            <w:r>
              <w:rPr>
                <w:rFonts w:ascii="宋体" w:eastAsia="宋体" w:hAnsi="宋体" w:cs="宋体" w:hint="eastAsia"/>
                <w:color w:val="auto"/>
              </w:rPr>
              <w:t>14</w:t>
            </w:r>
          </w:p>
        </w:tc>
        <w:tc>
          <w:tcPr>
            <w:tcW w:w="472" w:type="pct"/>
            <w:tcBorders>
              <w:top w:val="nil"/>
              <w:left w:val="nil"/>
              <w:bottom w:val="single" w:sz="4" w:space="0" w:color="auto"/>
              <w:right w:val="single" w:sz="4" w:space="0" w:color="auto"/>
            </w:tcBorders>
            <w:shd w:val="clear" w:color="auto" w:fill="auto"/>
            <w:vAlign w:val="center"/>
          </w:tcPr>
          <w:p w14:paraId="0C68A012">
            <w:pPr>
              <w:jc w:val="center"/>
              <w:rPr>
                <w:rFonts w:ascii="宋体" w:eastAsia="宋体" w:hAnsi="宋体" w:cs="宋体"/>
                <w:color w:val="auto"/>
                <w:lang w:eastAsia="zh-CN"/>
              </w:rPr>
            </w:pPr>
            <w:r>
              <w:rPr>
                <w:rFonts w:ascii="宋体" w:eastAsia="宋体" w:hAnsi="宋体" w:cs="宋体" w:hint="eastAsia"/>
                <w:color w:val="auto"/>
                <w:lang w:eastAsia="zh-CN"/>
              </w:rPr>
              <w:t>配套安装钢结构及包边</w:t>
            </w:r>
          </w:p>
        </w:tc>
        <w:tc>
          <w:tcPr>
            <w:tcW w:w="3390" w:type="pct"/>
            <w:tcBorders>
              <w:top w:val="nil"/>
              <w:left w:val="nil"/>
              <w:bottom w:val="single" w:sz="4" w:space="0" w:color="auto"/>
              <w:right w:val="single" w:sz="4" w:space="0" w:color="auto"/>
            </w:tcBorders>
            <w:shd w:val="clear" w:color="auto" w:fill="auto"/>
            <w:vAlign w:val="center"/>
          </w:tcPr>
          <w:p w14:paraId="6A54073C">
            <w:pPr>
              <w:rPr>
                <w:rFonts w:ascii="宋体" w:eastAsia="宋体" w:hAnsi="宋体" w:cs="宋体"/>
                <w:color w:val="auto"/>
                <w:lang w:eastAsia="zh-CN"/>
              </w:rPr>
            </w:pPr>
            <w:r>
              <w:rPr>
                <w:rFonts w:ascii="宋体" w:hAnsi="宋体" w:cs="宋体" w:hint="eastAsia"/>
                <w:color w:val="FF0000"/>
              </w:rPr>
              <w:t>屏体配套，定制安装钢结构，外边框采用银色包边，包边尺寸8-10公分（可根据现场情况定制），与原装修融为一体。</w:t>
            </w:r>
          </w:p>
        </w:tc>
        <w:tc>
          <w:tcPr>
            <w:tcW w:w="262" w:type="pct"/>
            <w:tcBorders>
              <w:top w:val="nil"/>
              <w:left w:val="nil"/>
              <w:bottom w:val="single" w:sz="4" w:space="0" w:color="auto"/>
              <w:right w:val="single" w:sz="4" w:space="0" w:color="auto"/>
            </w:tcBorders>
            <w:shd w:val="clear" w:color="auto" w:fill="auto"/>
            <w:noWrap/>
            <w:vAlign w:val="center"/>
          </w:tcPr>
          <w:p w14:paraId="3454F3E6">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945631B">
            <w:pPr>
              <w:jc w:val="center"/>
              <w:rPr>
                <w:rFonts w:ascii="宋体" w:eastAsia="宋体" w:hAnsi="宋体" w:cs="宋体"/>
                <w:color w:val="auto"/>
              </w:rPr>
            </w:pPr>
            <w:r>
              <w:rPr>
                <w:rFonts w:ascii="宋体" w:eastAsia="宋体" w:hAnsi="宋体" w:cs="宋体" w:hint="eastAsia"/>
                <w:color w:val="auto"/>
              </w:rPr>
              <w:t>1</w:t>
            </w:r>
          </w:p>
        </w:tc>
      </w:tr>
      <w:tr w14:paraId="41AEE78F">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F9A908C">
            <w:pPr>
              <w:jc w:val="center"/>
              <w:rPr>
                <w:rFonts w:ascii="宋体" w:eastAsia="宋体" w:hAnsi="宋体" w:cs="宋体"/>
                <w:b/>
                <w:bCs/>
                <w:color w:val="auto"/>
              </w:rPr>
            </w:pPr>
            <w:r>
              <w:rPr>
                <w:rFonts w:ascii="宋体" w:eastAsia="宋体" w:hAnsi="宋体" w:cs="宋体" w:hint="eastAsia"/>
                <w:b/>
                <w:bCs/>
                <w:color w:val="auto"/>
              </w:rPr>
              <w:t>（七）</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30AF38AC">
            <w:pPr>
              <w:rPr>
                <w:rFonts w:ascii="宋体" w:eastAsia="宋体" w:hAnsi="宋体" w:cs="宋体"/>
                <w:b/>
                <w:bCs/>
                <w:color w:val="auto"/>
              </w:rPr>
            </w:pPr>
            <w:r>
              <w:rPr>
                <w:rFonts w:ascii="宋体" w:eastAsia="宋体" w:hAnsi="宋体" w:cs="宋体" w:hint="eastAsia"/>
                <w:b/>
                <w:bCs/>
                <w:color w:val="auto"/>
              </w:rPr>
              <w:t>环境支撑系统改造</w:t>
            </w:r>
          </w:p>
        </w:tc>
        <w:tc>
          <w:tcPr>
            <w:tcW w:w="262" w:type="pct"/>
            <w:tcBorders>
              <w:top w:val="nil"/>
              <w:left w:val="nil"/>
              <w:bottom w:val="single" w:sz="4" w:space="0" w:color="auto"/>
              <w:right w:val="single" w:sz="4" w:space="0" w:color="auto"/>
            </w:tcBorders>
            <w:shd w:val="clear" w:color="auto" w:fill="auto"/>
            <w:noWrap/>
            <w:vAlign w:val="center"/>
          </w:tcPr>
          <w:p w14:paraId="4A56CFA8">
            <w:pPr>
              <w:jc w:val="center"/>
              <w:rPr>
                <w:rFonts w:ascii="宋体" w:eastAsia="宋体" w:hAnsi="宋体" w:cs="宋体"/>
                <w:b/>
                <w:bCs/>
                <w:color w:val="auto"/>
              </w:rPr>
            </w:pPr>
          </w:p>
        </w:tc>
        <w:tc>
          <w:tcPr>
            <w:tcW w:w="366" w:type="pct"/>
            <w:tcBorders>
              <w:top w:val="nil"/>
              <w:left w:val="nil"/>
              <w:bottom w:val="single" w:sz="4" w:space="0" w:color="auto"/>
              <w:right w:val="single" w:sz="4" w:space="0" w:color="auto"/>
            </w:tcBorders>
            <w:shd w:val="clear" w:color="auto" w:fill="auto"/>
            <w:vAlign w:val="center"/>
          </w:tcPr>
          <w:p w14:paraId="75FA1EA8">
            <w:pPr>
              <w:jc w:val="center"/>
              <w:rPr>
                <w:rFonts w:ascii="宋体" w:eastAsia="宋体" w:hAnsi="宋体" w:cs="宋体"/>
                <w:color w:val="auto"/>
              </w:rPr>
            </w:pPr>
          </w:p>
        </w:tc>
      </w:tr>
      <w:tr w14:paraId="14949386">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7A041B4">
            <w:pPr>
              <w:jc w:val="center"/>
              <w:rPr>
                <w:rFonts w:ascii="宋体" w:eastAsia="宋体" w:hAnsi="宋体" w:cs="宋体"/>
                <w:b/>
                <w:bCs/>
                <w:color w:val="FF0000"/>
              </w:rPr>
            </w:pPr>
            <w:r>
              <w:rPr>
                <w:rFonts w:ascii="宋体" w:eastAsia="宋体" w:hAnsi="宋体" w:cs="宋体" w:hint="eastAsia"/>
                <w:b/>
                <w:bCs/>
                <w:color w:val="FF0000"/>
              </w:rPr>
              <w:t>1</w:t>
            </w:r>
          </w:p>
        </w:tc>
        <w:tc>
          <w:tcPr>
            <w:tcW w:w="3862" w:type="pct"/>
            <w:gridSpan w:val="2"/>
            <w:tcBorders>
              <w:top w:val="single" w:sz="4" w:space="0" w:color="auto"/>
              <w:left w:val="nil"/>
              <w:bottom w:val="single" w:sz="4" w:space="0" w:color="auto"/>
              <w:right w:val="single" w:sz="4" w:space="0" w:color="auto"/>
            </w:tcBorders>
            <w:shd w:val="clear" w:color="auto" w:fill="auto"/>
            <w:vAlign w:val="center"/>
          </w:tcPr>
          <w:p w14:paraId="4FEAEAC2">
            <w:pPr>
              <w:rPr>
                <w:rFonts w:ascii="宋体" w:eastAsia="宋体" w:hAnsi="宋体" w:cs="宋体"/>
                <w:b/>
                <w:bCs/>
                <w:color w:val="FF0000"/>
              </w:rPr>
            </w:pPr>
            <w:r>
              <w:rPr>
                <w:rFonts w:ascii="宋体" w:eastAsia="宋体" w:hAnsi="宋体" w:cs="宋体" w:hint="eastAsia"/>
                <w:b/>
                <w:bCs/>
                <w:color w:val="FF0000"/>
              </w:rPr>
              <w:t>装饰装修</w:t>
            </w:r>
          </w:p>
        </w:tc>
        <w:tc>
          <w:tcPr>
            <w:tcW w:w="262" w:type="pct"/>
            <w:tcBorders>
              <w:top w:val="nil"/>
              <w:left w:val="nil"/>
              <w:bottom w:val="single" w:sz="4" w:space="0" w:color="auto"/>
              <w:right w:val="single" w:sz="4" w:space="0" w:color="auto"/>
            </w:tcBorders>
            <w:shd w:val="clear" w:color="auto" w:fill="auto"/>
            <w:noWrap/>
            <w:vAlign w:val="center"/>
          </w:tcPr>
          <w:p w14:paraId="1364E965">
            <w:pPr>
              <w:jc w:val="center"/>
              <w:rPr>
                <w:rFonts w:ascii="宋体" w:eastAsia="宋体" w:hAnsi="宋体" w:cs="宋体"/>
                <w:b/>
                <w:bCs/>
                <w:color w:val="FF0000"/>
              </w:rPr>
            </w:pPr>
          </w:p>
        </w:tc>
        <w:tc>
          <w:tcPr>
            <w:tcW w:w="366" w:type="pct"/>
            <w:tcBorders>
              <w:top w:val="nil"/>
              <w:left w:val="nil"/>
              <w:bottom w:val="single" w:sz="4" w:space="0" w:color="auto"/>
              <w:right w:val="single" w:sz="4" w:space="0" w:color="auto"/>
            </w:tcBorders>
            <w:shd w:val="clear" w:color="auto" w:fill="auto"/>
            <w:vAlign w:val="center"/>
          </w:tcPr>
          <w:p w14:paraId="6516145D">
            <w:pPr>
              <w:jc w:val="center"/>
              <w:rPr>
                <w:rFonts w:ascii="宋体" w:eastAsia="宋体" w:hAnsi="宋体" w:cs="宋体"/>
                <w:color w:val="FF0000"/>
              </w:rPr>
            </w:pPr>
          </w:p>
        </w:tc>
      </w:tr>
      <w:tr w14:paraId="33082BAB">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B9270C0">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1.1</w:t>
            </w:r>
          </w:p>
        </w:tc>
        <w:tc>
          <w:tcPr>
            <w:tcW w:w="847" w:type="dxa"/>
            <w:tcBorders>
              <w:top w:val="nil"/>
              <w:left w:val="nil"/>
              <w:bottom w:val="single" w:sz="4" w:space="0" w:color="auto"/>
              <w:right w:val="single" w:sz="4" w:space="0" w:color="auto"/>
            </w:tcBorders>
            <w:shd w:val="clear" w:color="auto" w:fill="auto"/>
            <w:vAlign w:val="center"/>
          </w:tcPr>
          <w:p w14:paraId="201A7947">
            <w:pPr>
              <w:widowControl/>
              <w:spacing w:line="240" w:lineRule="auto"/>
              <w:ind w:firstLine="0" w:firstLineChars="0"/>
              <w:jc w:val="center"/>
              <w:rPr>
                <w:rFonts w:ascii="宋体" w:eastAsia="宋体" w:hAnsi="宋体" w:cs="宋体"/>
                <w:color w:val="FF0000"/>
                <w:lang w:eastAsia="zh-CN"/>
              </w:rPr>
            </w:pPr>
            <w:r>
              <w:rPr>
                <w:rFonts w:ascii="宋体" w:hAnsi="宋体" w:cs="Times New Roman" w:hint="eastAsia"/>
                <w:color w:val="FF0000"/>
                <w:kern w:val="0"/>
                <w:sz w:val="20"/>
                <w:szCs w:val="20"/>
              </w:rPr>
              <w:t>地面部分</w:t>
            </w:r>
          </w:p>
        </w:tc>
        <w:tc>
          <w:tcPr>
            <w:tcW w:w="6083" w:type="dxa"/>
            <w:tcBorders>
              <w:top w:val="nil"/>
              <w:left w:val="nil"/>
              <w:bottom w:val="single" w:sz="4" w:space="0" w:color="auto"/>
              <w:right w:val="single" w:sz="4" w:space="0" w:color="auto"/>
            </w:tcBorders>
            <w:shd w:val="clear" w:color="auto" w:fill="auto"/>
            <w:vAlign w:val="center"/>
          </w:tcPr>
          <w:p w14:paraId="69D51192">
            <w:pPr>
              <w:widowControl/>
              <w:spacing w:line="240" w:lineRule="auto"/>
              <w:ind w:firstLine="0" w:firstLineChars="0"/>
              <w:rPr>
                <w:rFonts w:ascii="宋体" w:eastAsia="宋体" w:hAnsi="宋体" w:cs="宋体"/>
                <w:color w:val="FF0000"/>
                <w:lang w:eastAsia="zh-CN"/>
              </w:rPr>
            </w:pPr>
            <w:r>
              <w:rPr>
                <w:rFonts w:ascii="宋体" w:hAnsi="宋体" w:cs="Times New Roman" w:hint="eastAsia"/>
                <w:color w:val="FF0000"/>
                <w:kern w:val="0"/>
                <w:sz w:val="20"/>
                <w:szCs w:val="20"/>
              </w:rPr>
              <w:t>原架空地板拆除</w:t>
            </w:r>
          </w:p>
        </w:tc>
        <w:tc>
          <w:tcPr>
            <w:tcW w:w="470" w:type="dxa"/>
            <w:tcBorders>
              <w:top w:val="nil"/>
              <w:left w:val="nil"/>
              <w:bottom w:val="single" w:sz="4" w:space="0" w:color="auto"/>
              <w:right w:val="single" w:sz="4" w:space="0" w:color="auto"/>
            </w:tcBorders>
            <w:shd w:val="clear" w:color="auto" w:fill="auto"/>
            <w:noWrap/>
            <w:vAlign w:val="center"/>
          </w:tcPr>
          <w:p w14:paraId="7A9A7EDA">
            <w:pPr>
              <w:widowControl/>
              <w:spacing w:line="240" w:lineRule="auto"/>
              <w:ind w:firstLine="0" w:firstLineChars="0"/>
              <w:jc w:val="center"/>
              <w:rPr>
                <w:rFonts w:ascii="宋体" w:eastAsia="宋体" w:hAnsi="宋体" w:cs="宋体"/>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767E7322">
            <w:pPr>
              <w:widowControl/>
              <w:spacing w:line="240" w:lineRule="auto"/>
              <w:ind w:firstLine="0" w:firstLineChars="0"/>
              <w:jc w:val="center"/>
              <w:rPr>
                <w:rFonts w:ascii="宋体" w:eastAsia="宋体" w:hAnsi="宋体" w:cs="宋体"/>
                <w:color w:val="FF0000"/>
                <w:lang w:eastAsia="zh-CN"/>
              </w:rPr>
            </w:pPr>
            <w:r>
              <w:rPr>
                <w:rFonts w:eastAsia="等线" w:cs="Times New Roman"/>
                <w:color w:val="FF0000"/>
                <w:kern w:val="0"/>
                <w:sz w:val="20"/>
                <w:szCs w:val="20"/>
              </w:rPr>
              <w:t xml:space="preserve">288 </w:t>
            </w:r>
          </w:p>
        </w:tc>
      </w:tr>
      <w:tr w14:paraId="64E5F2C8">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3AEB0B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1.2</w:t>
            </w:r>
          </w:p>
        </w:tc>
        <w:tc>
          <w:tcPr>
            <w:tcW w:w="847" w:type="dxa"/>
            <w:tcBorders>
              <w:top w:val="nil"/>
              <w:left w:val="nil"/>
              <w:bottom w:val="single" w:sz="4" w:space="0" w:color="auto"/>
              <w:right w:val="single" w:sz="4" w:space="0" w:color="auto"/>
            </w:tcBorders>
            <w:shd w:val="clear" w:color="auto" w:fill="auto"/>
            <w:vAlign w:val="center"/>
          </w:tcPr>
          <w:p w14:paraId="091147FA">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地面部分</w:t>
            </w:r>
          </w:p>
        </w:tc>
        <w:tc>
          <w:tcPr>
            <w:tcW w:w="6083" w:type="dxa"/>
            <w:tcBorders>
              <w:top w:val="nil"/>
              <w:left w:val="nil"/>
              <w:bottom w:val="single" w:sz="4" w:space="0" w:color="auto"/>
              <w:right w:val="single" w:sz="4" w:space="0" w:color="auto"/>
            </w:tcBorders>
            <w:shd w:val="clear" w:color="auto" w:fill="auto"/>
            <w:vAlign w:val="center"/>
          </w:tcPr>
          <w:p w14:paraId="6BF0B54B">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抗静电地板安装</w:t>
            </w:r>
          </w:p>
        </w:tc>
        <w:tc>
          <w:tcPr>
            <w:tcW w:w="470" w:type="dxa"/>
            <w:tcBorders>
              <w:top w:val="nil"/>
              <w:left w:val="nil"/>
              <w:bottom w:val="single" w:sz="4" w:space="0" w:color="auto"/>
              <w:right w:val="single" w:sz="4" w:space="0" w:color="auto"/>
            </w:tcBorders>
            <w:shd w:val="clear" w:color="auto" w:fill="auto"/>
            <w:noWrap/>
            <w:vAlign w:val="center"/>
          </w:tcPr>
          <w:p w14:paraId="16936E31">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74BA91B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288 </w:t>
            </w:r>
          </w:p>
        </w:tc>
      </w:tr>
      <w:tr w14:paraId="50C2F4B0">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1A15A4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1.3</w:t>
            </w:r>
          </w:p>
        </w:tc>
        <w:tc>
          <w:tcPr>
            <w:tcW w:w="847" w:type="dxa"/>
            <w:tcBorders>
              <w:top w:val="nil"/>
              <w:left w:val="nil"/>
              <w:bottom w:val="single" w:sz="4" w:space="0" w:color="auto"/>
              <w:right w:val="single" w:sz="4" w:space="0" w:color="auto"/>
            </w:tcBorders>
            <w:shd w:val="clear" w:color="auto" w:fill="auto"/>
            <w:vAlign w:val="center"/>
          </w:tcPr>
          <w:p w14:paraId="485D2026">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地面部分</w:t>
            </w:r>
          </w:p>
        </w:tc>
        <w:tc>
          <w:tcPr>
            <w:tcW w:w="6083" w:type="dxa"/>
            <w:tcBorders>
              <w:top w:val="nil"/>
              <w:left w:val="nil"/>
              <w:bottom w:val="single" w:sz="4" w:space="0" w:color="auto"/>
              <w:right w:val="single" w:sz="4" w:space="0" w:color="auto"/>
            </w:tcBorders>
            <w:shd w:val="clear" w:color="auto" w:fill="auto"/>
            <w:vAlign w:val="center"/>
          </w:tcPr>
          <w:p w14:paraId="7DD0705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地毯</w:t>
            </w:r>
          </w:p>
        </w:tc>
        <w:tc>
          <w:tcPr>
            <w:tcW w:w="470" w:type="dxa"/>
            <w:tcBorders>
              <w:top w:val="nil"/>
              <w:left w:val="nil"/>
              <w:bottom w:val="single" w:sz="4" w:space="0" w:color="auto"/>
              <w:right w:val="single" w:sz="4" w:space="0" w:color="auto"/>
            </w:tcBorders>
            <w:shd w:val="clear" w:color="auto" w:fill="auto"/>
            <w:noWrap/>
            <w:vAlign w:val="center"/>
          </w:tcPr>
          <w:p w14:paraId="7083993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4C403178">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57 </w:t>
            </w:r>
          </w:p>
        </w:tc>
      </w:tr>
      <w:tr w14:paraId="646CF4A4">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CAD22C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1.4</w:t>
            </w:r>
          </w:p>
        </w:tc>
        <w:tc>
          <w:tcPr>
            <w:tcW w:w="847" w:type="dxa"/>
            <w:tcBorders>
              <w:top w:val="nil"/>
              <w:left w:val="nil"/>
              <w:bottom w:val="single" w:sz="4" w:space="0" w:color="auto"/>
              <w:right w:val="single" w:sz="4" w:space="0" w:color="auto"/>
            </w:tcBorders>
            <w:shd w:val="clear" w:color="auto" w:fill="auto"/>
            <w:vAlign w:val="center"/>
          </w:tcPr>
          <w:p w14:paraId="111F507E">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13D7B859">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50mm</w:t>
            </w:r>
            <w:r>
              <w:rPr>
                <w:rFonts w:ascii="宋体" w:hAnsi="宋体" w:cs="Times New Roman" w:hint="eastAsia"/>
                <w:color w:val="FF0000"/>
                <w:kern w:val="0"/>
                <w:sz w:val="20"/>
                <w:szCs w:val="20"/>
              </w:rPr>
              <w:t>高成品灰色铝合金脚线</w:t>
            </w:r>
            <w:r>
              <w:rPr>
                <w:rFonts w:eastAsia="等线" w:cs="Times New Roman"/>
                <w:color w:val="FF0000"/>
                <w:kern w:val="0"/>
                <w:sz w:val="20"/>
                <w:szCs w:val="20"/>
              </w:rPr>
              <w:t>MT-02</w:t>
            </w:r>
          </w:p>
        </w:tc>
        <w:tc>
          <w:tcPr>
            <w:tcW w:w="470" w:type="dxa"/>
            <w:tcBorders>
              <w:top w:val="nil"/>
              <w:left w:val="nil"/>
              <w:bottom w:val="single" w:sz="4" w:space="0" w:color="auto"/>
              <w:right w:val="single" w:sz="4" w:space="0" w:color="auto"/>
            </w:tcBorders>
            <w:shd w:val="clear" w:color="auto" w:fill="auto"/>
            <w:noWrap/>
            <w:vAlign w:val="center"/>
          </w:tcPr>
          <w:p w14:paraId="7E59FDB6">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16E1B32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91 </w:t>
            </w:r>
          </w:p>
        </w:tc>
      </w:tr>
      <w:tr w14:paraId="70A7D5CF">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3289042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1.5</w:t>
            </w:r>
          </w:p>
        </w:tc>
        <w:tc>
          <w:tcPr>
            <w:tcW w:w="847" w:type="dxa"/>
            <w:tcBorders>
              <w:top w:val="nil"/>
              <w:left w:val="nil"/>
              <w:bottom w:val="single" w:sz="4" w:space="0" w:color="auto"/>
              <w:right w:val="single" w:sz="4" w:space="0" w:color="auto"/>
            </w:tcBorders>
            <w:shd w:val="clear" w:color="auto" w:fill="auto"/>
            <w:vAlign w:val="center"/>
          </w:tcPr>
          <w:p w14:paraId="0CE55F31">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3129313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爵士白窗台石</w:t>
            </w:r>
            <w:r>
              <w:rPr>
                <w:rFonts w:eastAsia="等线" w:cs="Times New Roman"/>
                <w:color w:val="FF0000"/>
                <w:kern w:val="0"/>
                <w:sz w:val="20"/>
                <w:szCs w:val="20"/>
              </w:rPr>
              <w:t>ST-01</w:t>
            </w:r>
          </w:p>
        </w:tc>
        <w:tc>
          <w:tcPr>
            <w:tcW w:w="470" w:type="dxa"/>
            <w:tcBorders>
              <w:top w:val="nil"/>
              <w:left w:val="nil"/>
              <w:bottom w:val="single" w:sz="4" w:space="0" w:color="auto"/>
              <w:right w:val="single" w:sz="4" w:space="0" w:color="auto"/>
            </w:tcBorders>
            <w:shd w:val="clear" w:color="auto" w:fill="auto"/>
            <w:noWrap/>
            <w:vAlign w:val="center"/>
          </w:tcPr>
          <w:p w14:paraId="55061FB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531F4A7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4 </w:t>
            </w:r>
          </w:p>
        </w:tc>
      </w:tr>
      <w:tr w14:paraId="72C46B12">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4D87205">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1.6</w:t>
            </w:r>
          </w:p>
        </w:tc>
        <w:tc>
          <w:tcPr>
            <w:tcW w:w="847" w:type="dxa"/>
            <w:tcBorders>
              <w:top w:val="nil"/>
              <w:left w:val="nil"/>
              <w:bottom w:val="single" w:sz="4" w:space="0" w:color="auto"/>
              <w:right w:val="single" w:sz="4" w:space="0" w:color="auto"/>
            </w:tcBorders>
            <w:shd w:val="clear" w:color="auto" w:fill="auto"/>
            <w:vAlign w:val="center"/>
          </w:tcPr>
          <w:p w14:paraId="2FA11EBD">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3C319D94">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白色无机涂料</w:t>
            </w:r>
            <w:r>
              <w:rPr>
                <w:rFonts w:eastAsia="等线" w:cs="Times New Roman"/>
                <w:color w:val="FF0000"/>
                <w:kern w:val="0"/>
                <w:sz w:val="20"/>
                <w:szCs w:val="20"/>
              </w:rPr>
              <w:t>PT-01</w:t>
            </w:r>
          </w:p>
        </w:tc>
        <w:tc>
          <w:tcPr>
            <w:tcW w:w="470" w:type="dxa"/>
            <w:tcBorders>
              <w:top w:val="nil"/>
              <w:left w:val="nil"/>
              <w:bottom w:val="single" w:sz="4" w:space="0" w:color="auto"/>
              <w:right w:val="single" w:sz="4" w:space="0" w:color="auto"/>
            </w:tcBorders>
            <w:shd w:val="clear" w:color="auto" w:fill="auto"/>
            <w:noWrap/>
            <w:vAlign w:val="center"/>
          </w:tcPr>
          <w:p w14:paraId="6AC9F4CA">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4D4A7B5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157 </w:t>
            </w:r>
          </w:p>
        </w:tc>
      </w:tr>
      <w:tr w14:paraId="1C54C6FD">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DF13AE2">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1.7</w:t>
            </w:r>
          </w:p>
        </w:tc>
        <w:tc>
          <w:tcPr>
            <w:tcW w:w="847" w:type="dxa"/>
            <w:tcBorders>
              <w:top w:val="nil"/>
              <w:left w:val="nil"/>
              <w:bottom w:val="single" w:sz="4" w:space="0" w:color="auto"/>
              <w:right w:val="single" w:sz="4" w:space="0" w:color="auto"/>
            </w:tcBorders>
            <w:shd w:val="clear" w:color="auto" w:fill="auto"/>
            <w:vAlign w:val="center"/>
          </w:tcPr>
          <w:p w14:paraId="4421DA1D">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5AE15295">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玻璃隔断</w:t>
            </w:r>
            <w:r>
              <w:rPr>
                <w:rFonts w:eastAsia="等线" w:cs="Times New Roman"/>
                <w:color w:val="FF0000"/>
                <w:kern w:val="0"/>
                <w:sz w:val="20"/>
                <w:szCs w:val="20"/>
              </w:rPr>
              <w:t>GL-01(</w:t>
            </w:r>
            <w:r>
              <w:rPr>
                <w:rFonts w:ascii="宋体" w:hAnsi="宋体" w:cs="Times New Roman" w:hint="eastAsia"/>
                <w:color w:val="FF0000"/>
                <w:kern w:val="0"/>
                <w:sz w:val="20"/>
                <w:szCs w:val="20"/>
              </w:rPr>
              <w:t>含不锈钢边框、贴膜及门）</w:t>
            </w:r>
          </w:p>
        </w:tc>
        <w:tc>
          <w:tcPr>
            <w:tcW w:w="470" w:type="dxa"/>
            <w:tcBorders>
              <w:top w:val="nil"/>
              <w:left w:val="nil"/>
              <w:bottom w:val="single" w:sz="4" w:space="0" w:color="auto"/>
              <w:right w:val="single" w:sz="4" w:space="0" w:color="auto"/>
            </w:tcBorders>
            <w:shd w:val="clear" w:color="auto" w:fill="auto"/>
            <w:noWrap/>
            <w:vAlign w:val="center"/>
          </w:tcPr>
          <w:p w14:paraId="03EFA37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34CE684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38 </w:t>
            </w:r>
          </w:p>
        </w:tc>
      </w:tr>
      <w:tr w14:paraId="2993BE0E">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70F00C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1.8</w:t>
            </w:r>
          </w:p>
        </w:tc>
        <w:tc>
          <w:tcPr>
            <w:tcW w:w="847" w:type="dxa"/>
            <w:tcBorders>
              <w:top w:val="nil"/>
              <w:left w:val="nil"/>
              <w:bottom w:val="single" w:sz="4" w:space="0" w:color="auto"/>
              <w:right w:val="single" w:sz="4" w:space="0" w:color="auto"/>
            </w:tcBorders>
            <w:shd w:val="clear" w:color="auto" w:fill="auto"/>
            <w:vAlign w:val="center"/>
          </w:tcPr>
          <w:p w14:paraId="048C9B0A">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00E8EDC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深色拉丝不锈钢门套</w:t>
            </w:r>
            <w:r>
              <w:rPr>
                <w:rFonts w:eastAsia="等线" w:cs="Times New Roman"/>
                <w:color w:val="FF0000"/>
                <w:kern w:val="0"/>
                <w:sz w:val="20"/>
                <w:szCs w:val="20"/>
              </w:rPr>
              <w:t>MT-01</w:t>
            </w:r>
          </w:p>
        </w:tc>
        <w:tc>
          <w:tcPr>
            <w:tcW w:w="470" w:type="dxa"/>
            <w:tcBorders>
              <w:top w:val="nil"/>
              <w:left w:val="nil"/>
              <w:bottom w:val="single" w:sz="4" w:space="0" w:color="auto"/>
              <w:right w:val="single" w:sz="4" w:space="0" w:color="auto"/>
            </w:tcBorders>
            <w:shd w:val="clear" w:color="auto" w:fill="auto"/>
            <w:noWrap/>
            <w:vAlign w:val="center"/>
          </w:tcPr>
          <w:p w14:paraId="6F69697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43CC758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 </w:t>
            </w:r>
          </w:p>
        </w:tc>
      </w:tr>
      <w:tr w14:paraId="2D64ED21">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31863F2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1.9</w:t>
            </w:r>
          </w:p>
        </w:tc>
        <w:tc>
          <w:tcPr>
            <w:tcW w:w="847" w:type="dxa"/>
            <w:tcBorders>
              <w:top w:val="nil"/>
              <w:left w:val="nil"/>
              <w:bottom w:val="single" w:sz="4" w:space="0" w:color="auto"/>
              <w:right w:val="single" w:sz="4" w:space="0" w:color="auto"/>
            </w:tcBorders>
            <w:shd w:val="clear" w:color="auto" w:fill="auto"/>
            <w:vAlign w:val="center"/>
          </w:tcPr>
          <w:p w14:paraId="38423325">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11DDAD0F">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贴木纹膜</w:t>
            </w:r>
            <w:r>
              <w:rPr>
                <w:rFonts w:eastAsia="等线" w:cs="Times New Roman"/>
                <w:color w:val="FF0000"/>
                <w:kern w:val="0"/>
                <w:sz w:val="20"/>
                <w:szCs w:val="20"/>
              </w:rPr>
              <w:t>GP-01</w:t>
            </w:r>
          </w:p>
        </w:tc>
        <w:tc>
          <w:tcPr>
            <w:tcW w:w="470" w:type="dxa"/>
            <w:tcBorders>
              <w:top w:val="nil"/>
              <w:left w:val="nil"/>
              <w:bottom w:val="single" w:sz="4" w:space="0" w:color="auto"/>
              <w:right w:val="single" w:sz="4" w:space="0" w:color="auto"/>
            </w:tcBorders>
            <w:shd w:val="clear" w:color="auto" w:fill="auto"/>
            <w:noWrap/>
            <w:vAlign w:val="center"/>
          </w:tcPr>
          <w:p w14:paraId="0A75F44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75592DD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11 </w:t>
            </w:r>
          </w:p>
        </w:tc>
      </w:tr>
      <w:tr w14:paraId="6B76DB44">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4FE9409">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1.10</w:t>
            </w:r>
          </w:p>
        </w:tc>
        <w:tc>
          <w:tcPr>
            <w:tcW w:w="847" w:type="dxa"/>
            <w:tcBorders>
              <w:top w:val="nil"/>
              <w:left w:val="nil"/>
              <w:bottom w:val="single" w:sz="4" w:space="0" w:color="auto"/>
              <w:right w:val="single" w:sz="4" w:space="0" w:color="auto"/>
            </w:tcBorders>
            <w:shd w:val="clear" w:color="auto" w:fill="auto"/>
            <w:vAlign w:val="center"/>
          </w:tcPr>
          <w:p w14:paraId="16EA58B9">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5A3EA09E">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显示屏不锈钢边框</w:t>
            </w:r>
          </w:p>
        </w:tc>
        <w:tc>
          <w:tcPr>
            <w:tcW w:w="470" w:type="dxa"/>
            <w:tcBorders>
              <w:top w:val="nil"/>
              <w:left w:val="nil"/>
              <w:bottom w:val="single" w:sz="4" w:space="0" w:color="auto"/>
              <w:right w:val="single" w:sz="4" w:space="0" w:color="auto"/>
            </w:tcBorders>
            <w:shd w:val="clear" w:color="auto" w:fill="auto"/>
            <w:noWrap/>
            <w:vAlign w:val="center"/>
          </w:tcPr>
          <w:p w14:paraId="6E73880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2897AE0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 </w:t>
            </w:r>
          </w:p>
        </w:tc>
      </w:tr>
      <w:tr w14:paraId="145FE58F">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9927BA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1.11</w:t>
            </w:r>
          </w:p>
        </w:tc>
        <w:tc>
          <w:tcPr>
            <w:tcW w:w="847" w:type="dxa"/>
            <w:tcBorders>
              <w:top w:val="nil"/>
              <w:left w:val="nil"/>
              <w:bottom w:val="single" w:sz="4" w:space="0" w:color="auto"/>
              <w:right w:val="single" w:sz="4" w:space="0" w:color="auto"/>
            </w:tcBorders>
            <w:shd w:val="clear" w:color="auto" w:fill="auto"/>
            <w:vAlign w:val="center"/>
          </w:tcPr>
          <w:p w14:paraId="2F45D023">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3C29CBAE">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钢化玻璃烤白漆</w:t>
            </w:r>
            <w:r>
              <w:rPr>
                <w:rFonts w:eastAsia="等线" w:cs="Times New Roman"/>
                <w:color w:val="FF0000"/>
                <w:kern w:val="0"/>
                <w:sz w:val="20"/>
                <w:szCs w:val="20"/>
              </w:rPr>
              <w:t>GL-02</w:t>
            </w:r>
          </w:p>
        </w:tc>
        <w:tc>
          <w:tcPr>
            <w:tcW w:w="470" w:type="dxa"/>
            <w:tcBorders>
              <w:top w:val="nil"/>
              <w:left w:val="nil"/>
              <w:bottom w:val="single" w:sz="4" w:space="0" w:color="auto"/>
              <w:right w:val="single" w:sz="4" w:space="0" w:color="auto"/>
            </w:tcBorders>
            <w:shd w:val="clear" w:color="auto" w:fill="auto"/>
            <w:noWrap/>
            <w:vAlign w:val="center"/>
          </w:tcPr>
          <w:p w14:paraId="6D91611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2A41275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13 </w:t>
            </w:r>
          </w:p>
        </w:tc>
      </w:tr>
      <w:tr w14:paraId="33F249C0">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8A9F8A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1.12</w:t>
            </w:r>
          </w:p>
        </w:tc>
        <w:tc>
          <w:tcPr>
            <w:tcW w:w="847" w:type="dxa"/>
            <w:tcBorders>
              <w:top w:val="nil"/>
              <w:left w:val="nil"/>
              <w:bottom w:val="single" w:sz="4" w:space="0" w:color="auto"/>
              <w:right w:val="single" w:sz="4" w:space="0" w:color="auto"/>
            </w:tcBorders>
            <w:shd w:val="clear" w:color="auto" w:fill="auto"/>
            <w:vAlign w:val="center"/>
          </w:tcPr>
          <w:p w14:paraId="29A396D2">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295E7556">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仿墙布板</w:t>
            </w:r>
          </w:p>
        </w:tc>
        <w:tc>
          <w:tcPr>
            <w:tcW w:w="470" w:type="dxa"/>
            <w:tcBorders>
              <w:top w:val="nil"/>
              <w:left w:val="nil"/>
              <w:bottom w:val="single" w:sz="4" w:space="0" w:color="auto"/>
              <w:right w:val="single" w:sz="4" w:space="0" w:color="auto"/>
            </w:tcBorders>
            <w:shd w:val="clear" w:color="auto" w:fill="auto"/>
            <w:noWrap/>
            <w:vAlign w:val="center"/>
          </w:tcPr>
          <w:p w14:paraId="6222B661">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2845601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50 </w:t>
            </w:r>
          </w:p>
        </w:tc>
      </w:tr>
      <w:tr w14:paraId="74690E58">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0F1613C">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1.13</w:t>
            </w:r>
          </w:p>
        </w:tc>
        <w:tc>
          <w:tcPr>
            <w:tcW w:w="847" w:type="dxa"/>
            <w:tcBorders>
              <w:top w:val="nil"/>
              <w:left w:val="nil"/>
              <w:bottom w:val="single" w:sz="4" w:space="0" w:color="auto"/>
              <w:right w:val="single" w:sz="4" w:space="0" w:color="auto"/>
            </w:tcBorders>
            <w:shd w:val="clear" w:color="auto" w:fill="auto"/>
            <w:vAlign w:val="center"/>
          </w:tcPr>
          <w:p w14:paraId="20BDF78E">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17EB1E78">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灰色无机涂料</w:t>
            </w:r>
            <w:r>
              <w:rPr>
                <w:rFonts w:eastAsia="等线" w:cs="Times New Roman"/>
                <w:color w:val="FF0000"/>
                <w:kern w:val="0"/>
                <w:sz w:val="20"/>
                <w:szCs w:val="20"/>
              </w:rPr>
              <w:t>PT-02</w:t>
            </w:r>
          </w:p>
        </w:tc>
        <w:tc>
          <w:tcPr>
            <w:tcW w:w="470" w:type="dxa"/>
            <w:tcBorders>
              <w:top w:val="nil"/>
              <w:left w:val="nil"/>
              <w:bottom w:val="single" w:sz="4" w:space="0" w:color="auto"/>
              <w:right w:val="single" w:sz="4" w:space="0" w:color="auto"/>
            </w:tcBorders>
            <w:shd w:val="clear" w:color="auto" w:fill="auto"/>
            <w:noWrap/>
            <w:vAlign w:val="center"/>
          </w:tcPr>
          <w:p w14:paraId="4BCEC3AE">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521C88D8">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11 </w:t>
            </w:r>
          </w:p>
        </w:tc>
      </w:tr>
      <w:tr w14:paraId="38BED306">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D5BC43F">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1.14</w:t>
            </w:r>
          </w:p>
        </w:tc>
        <w:tc>
          <w:tcPr>
            <w:tcW w:w="847" w:type="dxa"/>
            <w:tcBorders>
              <w:top w:val="nil"/>
              <w:left w:val="nil"/>
              <w:bottom w:val="single" w:sz="4" w:space="0" w:color="auto"/>
              <w:right w:val="single" w:sz="4" w:space="0" w:color="auto"/>
            </w:tcBorders>
            <w:shd w:val="clear" w:color="auto" w:fill="auto"/>
            <w:vAlign w:val="center"/>
          </w:tcPr>
          <w:p w14:paraId="6CBFF725">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墙面部分</w:t>
            </w:r>
          </w:p>
        </w:tc>
        <w:tc>
          <w:tcPr>
            <w:tcW w:w="6083" w:type="dxa"/>
            <w:tcBorders>
              <w:top w:val="nil"/>
              <w:left w:val="nil"/>
              <w:bottom w:val="single" w:sz="4" w:space="0" w:color="auto"/>
              <w:right w:val="single" w:sz="4" w:space="0" w:color="auto"/>
            </w:tcBorders>
            <w:shd w:val="clear" w:color="auto" w:fill="auto"/>
            <w:vAlign w:val="center"/>
          </w:tcPr>
          <w:p w14:paraId="2FE22A01">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3mm</w:t>
            </w:r>
            <w:r>
              <w:rPr>
                <w:rFonts w:ascii="宋体" w:hAnsi="宋体" w:cs="Times New Roman" w:hint="eastAsia"/>
                <w:color w:val="FF0000"/>
                <w:kern w:val="0"/>
                <w:sz w:val="20"/>
                <w:szCs w:val="20"/>
              </w:rPr>
              <w:t>实心深色拉丝不锈钢线条</w:t>
            </w:r>
            <w:r>
              <w:rPr>
                <w:rFonts w:eastAsia="等线" w:cs="Times New Roman"/>
                <w:color w:val="FF0000"/>
                <w:kern w:val="0"/>
                <w:sz w:val="20"/>
                <w:szCs w:val="20"/>
              </w:rPr>
              <w:t>MT-01</w:t>
            </w:r>
          </w:p>
        </w:tc>
        <w:tc>
          <w:tcPr>
            <w:tcW w:w="470" w:type="dxa"/>
            <w:tcBorders>
              <w:top w:val="nil"/>
              <w:left w:val="nil"/>
              <w:bottom w:val="single" w:sz="4" w:space="0" w:color="auto"/>
              <w:right w:val="single" w:sz="4" w:space="0" w:color="auto"/>
            </w:tcBorders>
            <w:shd w:val="clear" w:color="auto" w:fill="auto"/>
            <w:noWrap/>
            <w:vAlign w:val="center"/>
          </w:tcPr>
          <w:p w14:paraId="383D0B1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AFBEDC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93 </w:t>
            </w:r>
          </w:p>
        </w:tc>
      </w:tr>
      <w:tr w14:paraId="21FB9A71">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4188E8F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1.15</w:t>
            </w:r>
          </w:p>
        </w:tc>
        <w:tc>
          <w:tcPr>
            <w:tcW w:w="847" w:type="dxa"/>
            <w:tcBorders>
              <w:top w:val="nil"/>
              <w:left w:val="nil"/>
              <w:bottom w:val="single" w:sz="4" w:space="0" w:color="auto"/>
              <w:right w:val="single" w:sz="4" w:space="0" w:color="auto"/>
            </w:tcBorders>
            <w:shd w:val="clear" w:color="auto" w:fill="auto"/>
            <w:vAlign w:val="center"/>
          </w:tcPr>
          <w:p w14:paraId="37C7FBE7">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天棚部分</w:t>
            </w:r>
          </w:p>
        </w:tc>
        <w:tc>
          <w:tcPr>
            <w:tcW w:w="6083" w:type="dxa"/>
            <w:tcBorders>
              <w:top w:val="nil"/>
              <w:left w:val="nil"/>
              <w:bottom w:val="single" w:sz="4" w:space="0" w:color="auto"/>
              <w:right w:val="single" w:sz="4" w:space="0" w:color="auto"/>
            </w:tcBorders>
            <w:shd w:val="clear" w:color="auto" w:fill="auto"/>
            <w:vAlign w:val="center"/>
          </w:tcPr>
          <w:p w14:paraId="3641A87B">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白色无机涂料</w:t>
            </w:r>
            <w:r>
              <w:rPr>
                <w:rFonts w:eastAsia="等线" w:cs="Times New Roman"/>
                <w:color w:val="FF0000"/>
                <w:kern w:val="0"/>
                <w:sz w:val="20"/>
                <w:szCs w:val="20"/>
              </w:rPr>
              <w:t>PT-01</w:t>
            </w:r>
          </w:p>
        </w:tc>
        <w:tc>
          <w:tcPr>
            <w:tcW w:w="470" w:type="dxa"/>
            <w:tcBorders>
              <w:top w:val="nil"/>
              <w:left w:val="nil"/>
              <w:bottom w:val="single" w:sz="4" w:space="0" w:color="auto"/>
              <w:right w:val="single" w:sz="4" w:space="0" w:color="auto"/>
            </w:tcBorders>
            <w:shd w:val="clear" w:color="auto" w:fill="auto"/>
            <w:noWrap/>
            <w:vAlign w:val="center"/>
          </w:tcPr>
          <w:p w14:paraId="368E837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3B9CA45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59 </w:t>
            </w:r>
          </w:p>
        </w:tc>
      </w:tr>
      <w:tr w14:paraId="1E6BDF07">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3A84E0E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1.16</w:t>
            </w:r>
          </w:p>
        </w:tc>
        <w:tc>
          <w:tcPr>
            <w:tcW w:w="847" w:type="dxa"/>
            <w:tcBorders>
              <w:top w:val="nil"/>
              <w:left w:val="nil"/>
              <w:bottom w:val="single" w:sz="4" w:space="0" w:color="auto"/>
              <w:right w:val="single" w:sz="4" w:space="0" w:color="auto"/>
            </w:tcBorders>
            <w:shd w:val="clear" w:color="auto" w:fill="auto"/>
            <w:vAlign w:val="center"/>
          </w:tcPr>
          <w:p w14:paraId="35338142">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天棚部分</w:t>
            </w:r>
          </w:p>
        </w:tc>
        <w:tc>
          <w:tcPr>
            <w:tcW w:w="6083" w:type="dxa"/>
            <w:tcBorders>
              <w:top w:val="nil"/>
              <w:left w:val="nil"/>
              <w:bottom w:val="single" w:sz="4" w:space="0" w:color="auto"/>
              <w:right w:val="single" w:sz="4" w:space="0" w:color="auto"/>
            </w:tcBorders>
            <w:shd w:val="clear" w:color="auto" w:fill="auto"/>
            <w:vAlign w:val="center"/>
          </w:tcPr>
          <w:p w14:paraId="41BB4D19">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灰色无机涂料</w:t>
            </w:r>
            <w:r>
              <w:rPr>
                <w:rFonts w:eastAsia="等线" w:cs="Times New Roman"/>
                <w:color w:val="FF0000"/>
                <w:kern w:val="0"/>
                <w:sz w:val="20"/>
                <w:szCs w:val="20"/>
              </w:rPr>
              <w:t>PT-02</w:t>
            </w:r>
          </w:p>
        </w:tc>
        <w:tc>
          <w:tcPr>
            <w:tcW w:w="470" w:type="dxa"/>
            <w:tcBorders>
              <w:top w:val="nil"/>
              <w:left w:val="nil"/>
              <w:bottom w:val="single" w:sz="4" w:space="0" w:color="auto"/>
              <w:right w:val="single" w:sz="4" w:space="0" w:color="auto"/>
            </w:tcBorders>
            <w:shd w:val="clear" w:color="auto" w:fill="auto"/>
            <w:noWrap/>
            <w:vAlign w:val="center"/>
          </w:tcPr>
          <w:p w14:paraId="13B6B93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6792614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264 </w:t>
            </w:r>
          </w:p>
        </w:tc>
      </w:tr>
      <w:tr w14:paraId="70662A0C">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F6729F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1.17</w:t>
            </w:r>
          </w:p>
        </w:tc>
        <w:tc>
          <w:tcPr>
            <w:tcW w:w="847" w:type="dxa"/>
            <w:tcBorders>
              <w:top w:val="nil"/>
              <w:left w:val="nil"/>
              <w:bottom w:val="single" w:sz="4" w:space="0" w:color="auto"/>
              <w:right w:val="single" w:sz="4" w:space="0" w:color="auto"/>
            </w:tcBorders>
            <w:shd w:val="clear" w:color="auto" w:fill="auto"/>
            <w:vAlign w:val="center"/>
          </w:tcPr>
          <w:p w14:paraId="538AAA71">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其他部分</w:t>
            </w:r>
          </w:p>
        </w:tc>
        <w:tc>
          <w:tcPr>
            <w:tcW w:w="6083" w:type="dxa"/>
            <w:tcBorders>
              <w:top w:val="nil"/>
              <w:left w:val="nil"/>
              <w:bottom w:val="single" w:sz="4" w:space="0" w:color="auto"/>
              <w:right w:val="single" w:sz="4" w:space="0" w:color="auto"/>
            </w:tcBorders>
            <w:shd w:val="clear" w:color="auto" w:fill="auto"/>
            <w:vAlign w:val="center"/>
          </w:tcPr>
          <w:p w14:paraId="0FA74840">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新建</w:t>
            </w:r>
            <w:r>
              <w:rPr>
                <w:rFonts w:eastAsia="等线" w:cs="Times New Roman"/>
                <w:color w:val="FF0000"/>
                <w:kern w:val="0"/>
                <w:sz w:val="20"/>
                <w:szCs w:val="20"/>
              </w:rPr>
              <w:t>40X40X3</w:t>
            </w:r>
            <w:r>
              <w:rPr>
                <w:rFonts w:ascii="宋体" w:hAnsi="宋体" w:cs="Times New Roman" w:hint="eastAsia"/>
                <w:color w:val="FF0000"/>
                <w:kern w:val="0"/>
                <w:sz w:val="20"/>
                <w:szCs w:val="20"/>
              </w:rPr>
              <w:t>镀锌矩管架</w:t>
            </w:r>
            <w:r>
              <w:rPr>
                <w:rFonts w:eastAsia="等线" w:cs="Times New Roman"/>
                <w:color w:val="FF0000"/>
                <w:kern w:val="0"/>
                <w:sz w:val="20"/>
                <w:szCs w:val="20"/>
              </w:rPr>
              <w:t>+12</w:t>
            </w:r>
            <w:r>
              <w:rPr>
                <w:rFonts w:ascii="宋体" w:hAnsi="宋体" w:cs="Times New Roman" w:hint="eastAsia"/>
                <w:color w:val="FF0000"/>
                <w:kern w:val="0"/>
                <w:sz w:val="20"/>
                <w:szCs w:val="20"/>
              </w:rPr>
              <w:t>厚阻燃板</w:t>
            </w:r>
            <w:r>
              <w:rPr>
                <w:rFonts w:eastAsia="等线" w:cs="Times New Roman"/>
                <w:color w:val="FF0000"/>
                <w:kern w:val="0"/>
                <w:sz w:val="20"/>
                <w:szCs w:val="20"/>
              </w:rPr>
              <w:t>+</w:t>
            </w:r>
            <w:r>
              <w:rPr>
                <w:rFonts w:ascii="宋体" w:hAnsi="宋体" w:cs="Times New Roman" w:hint="eastAsia"/>
                <w:color w:val="FF0000"/>
                <w:kern w:val="0"/>
                <w:sz w:val="20"/>
                <w:szCs w:val="20"/>
              </w:rPr>
              <w:t>纸面石膏板隔墙</w:t>
            </w:r>
          </w:p>
        </w:tc>
        <w:tc>
          <w:tcPr>
            <w:tcW w:w="470" w:type="dxa"/>
            <w:tcBorders>
              <w:top w:val="nil"/>
              <w:left w:val="nil"/>
              <w:bottom w:val="single" w:sz="4" w:space="0" w:color="auto"/>
              <w:right w:val="single" w:sz="4" w:space="0" w:color="auto"/>
            </w:tcBorders>
            <w:shd w:val="clear" w:color="auto" w:fill="auto"/>
            <w:noWrap/>
            <w:vAlign w:val="center"/>
          </w:tcPr>
          <w:p w14:paraId="638392C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5C4B6C5D">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31 </w:t>
            </w:r>
          </w:p>
        </w:tc>
      </w:tr>
      <w:tr w14:paraId="08285522">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3CF7A7C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1.18</w:t>
            </w:r>
          </w:p>
        </w:tc>
        <w:tc>
          <w:tcPr>
            <w:tcW w:w="847" w:type="dxa"/>
            <w:tcBorders>
              <w:top w:val="nil"/>
              <w:left w:val="nil"/>
              <w:bottom w:val="single" w:sz="4" w:space="0" w:color="auto"/>
              <w:right w:val="single" w:sz="4" w:space="0" w:color="auto"/>
            </w:tcBorders>
            <w:shd w:val="clear" w:color="auto" w:fill="auto"/>
            <w:vAlign w:val="center"/>
          </w:tcPr>
          <w:p w14:paraId="6772FA3A">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其他部分</w:t>
            </w:r>
          </w:p>
        </w:tc>
        <w:tc>
          <w:tcPr>
            <w:tcW w:w="6083" w:type="dxa"/>
            <w:tcBorders>
              <w:top w:val="nil"/>
              <w:left w:val="nil"/>
              <w:bottom w:val="single" w:sz="4" w:space="0" w:color="auto"/>
              <w:right w:val="single" w:sz="4" w:space="0" w:color="auto"/>
            </w:tcBorders>
            <w:shd w:val="clear" w:color="auto" w:fill="auto"/>
            <w:vAlign w:val="center"/>
          </w:tcPr>
          <w:p w14:paraId="02F083E5">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新建双层</w:t>
            </w:r>
            <w:r>
              <w:rPr>
                <w:rFonts w:eastAsia="等线" w:cs="Times New Roman"/>
                <w:color w:val="FF0000"/>
                <w:kern w:val="0"/>
                <w:sz w:val="20"/>
                <w:szCs w:val="20"/>
              </w:rPr>
              <w:t>75</w:t>
            </w:r>
            <w:r>
              <w:rPr>
                <w:rFonts w:ascii="宋体" w:hAnsi="宋体" w:cs="Times New Roman" w:hint="eastAsia"/>
                <w:color w:val="FF0000"/>
                <w:kern w:val="0"/>
                <w:sz w:val="20"/>
                <w:szCs w:val="20"/>
              </w:rPr>
              <w:t>型轻钢龙骨纸面石膏板墙体</w:t>
            </w:r>
          </w:p>
        </w:tc>
        <w:tc>
          <w:tcPr>
            <w:tcW w:w="470" w:type="dxa"/>
            <w:tcBorders>
              <w:top w:val="nil"/>
              <w:left w:val="nil"/>
              <w:bottom w:val="single" w:sz="4" w:space="0" w:color="auto"/>
              <w:right w:val="single" w:sz="4" w:space="0" w:color="auto"/>
            </w:tcBorders>
            <w:shd w:val="clear" w:color="auto" w:fill="auto"/>
            <w:noWrap/>
            <w:vAlign w:val="center"/>
          </w:tcPr>
          <w:p w14:paraId="21D8EA1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6BA83C4A">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9 </w:t>
            </w:r>
          </w:p>
        </w:tc>
      </w:tr>
      <w:tr w14:paraId="25857388">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065B5AF">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1.19</w:t>
            </w:r>
          </w:p>
        </w:tc>
        <w:tc>
          <w:tcPr>
            <w:tcW w:w="847" w:type="dxa"/>
            <w:tcBorders>
              <w:top w:val="nil"/>
              <w:left w:val="nil"/>
              <w:bottom w:val="single" w:sz="4" w:space="0" w:color="auto"/>
              <w:right w:val="single" w:sz="4" w:space="0" w:color="auto"/>
            </w:tcBorders>
            <w:shd w:val="clear" w:color="auto" w:fill="auto"/>
            <w:vAlign w:val="center"/>
          </w:tcPr>
          <w:p w14:paraId="0F6CB572">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其他部分</w:t>
            </w:r>
          </w:p>
        </w:tc>
        <w:tc>
          <w:tcPr>
            <w:tcW w:w="6083" w:type="dxa"/>
            <w:tcBorders>
              <w:top w:val="nil"/>
              <w:left w:val="nil"/>
              <w:bottom w:val="single" w:sz="4" w:space="0" w:color="auto"/>
              <w:right w:val="single" w:sz="4" w:space="0" w:color="auto"/>
            </w:tcBorders>
            <w:shd w:val="clear" w:color="auto" w:fill="auto"/>
            <w:vAlign w:val="center"/>
          </w:tcPr>
          <w:p w14:paraId="5E81B713">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新建单层</w:t>
            </w:r>
            <w:r>
              <w:rPr>
                <w:rFonts w:eastAsia="等线" w:cs="Times New Roman"/>
                <w:color w:val="FF0000"/>
                <w:kern w:val="0"/>
                <w:sz w:val="20"/>
                <w:szCs w:val="20"/>
              </w:rPr>
              <w:t>75</w:t>
            </w:r>
            <w:r>
              <w:rPr>
                <w:rFonts w:ascii="宋体" w:hAnsi="宋体" w:cs="Times New Roman" w:hint="eastAsia"/>
                <w:color w:val="FF0000"/>
                <w:kern w:val="0"/>
                <w:sz w:val="20"/>
                <w:szCs w:val="20"/>
              </w:rPr>
              <w:t>型轻钢龙骨纸面石膏板墙体</w:t>
            </w:r>
          </w:p>
        </w:tc>
        <w:tc>
          <w:tcPr>
            <w:tcW w:w="470" w:type="dxa"/>
            <w:tcBorders>
              <w:top w:val="nil"/>
              <w:left w:val="nil"/>
              <w:bottom w:val="single" w:sz="4" w:space="0" w:color="auto"/>
              <w:right w:val="single" w:sz="4" w:space="0" w:color="auto"/>
            </w:tcBorders>
            <w:shd w:val="clear" w:color="auto" w:fill="auto"/>
            <w:noWrap/>
            <w:vAlign w:val="center"/>
          </w:tcPr>
          <w:p w14:paraId="4BC21E9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m²</w:t>
            </w:r>
          </w:p>
        </w:tc>
        <w:tc>
          <w:tcPr>
            <w:tcW w:w="657" w:type="dxa"/>
            <w:tcBorders>
              <w:top w:val="nil"/>
              <w:left w:val="nil"/>
              <w:bottom w:val="single" w:sz="4" w:space="0" w:color="auto"/>
              <w:right w:val="single" w:sz="4" w:space="0" w:color="auto"/>
            </w:tcBorders>
            <w:shd w:val="clear" w:color="auto" w:fill="auto"/>
            <w:vAlign w:val="center"/>
          </w:tcPr>
          <w:p w14:paraId="3A45019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12 </w:t>
            </w:r>
          </w:p>
        </w:tc>
      </w:tr>
      <w:tr w14:paraId="23A8A110">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B2EC6BF">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1.20</w:t>
            </w:r>
          </w:p>
        </w:tc>
        <w:tc>
          <w:tcPr>
            <w:tcW w:w="847" w:type="dxa"/>
            <w:tcBorders>
              <w:top w:val="nil"/>
              <w:left w:val="nil"/>
              <w:bottom w:val="single" w:sz="4" w:space="0" w:color="auto"/>
              <w:right w:val="single" w:sz="4" w:space="0" w:color="auto"/>
            </w:tcBorders>
            <w:shd w:val="clear" w:color="auto" w:fill="auto"/>
            <w:vAlign w:val="center"/>
          </w:tcPr>
          <w:p w14:paraId="47CF266C">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其他部分</w:t>
            </w:r>
          </w:p>
        </w:tc>
        <w:tc>
          <w:tcPr>
            <w:tcW w:w="6083" w:type="dxa"/>
            <w:tcBorders>
              <w:top w:val="nil"/>
              <w:left w:val="nil"/>
              <w:bottom w:val="single" w:sz="4" w:space="0" w:color="auto"/>
              <w:right w:val="single" w:sz="4" w:space="0" w:color="auto"/>
            </w:tcBorders>
            <w:shd w:val="clear" w:color="auto" w:fill="auto"/>
            <w:vAlign w:val="center"/>
          </w:tcPr>
          <w:p w14:paraId="06B8E4A8">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窗帘部分</w:t>
            </w:r>
          </w:p>
        </w:tc>
        <w:tc>
          <w:tcPr>
            <w:tcW w:w="470" w:type="dxa"/>
            <w:tcBorders>
              <w:top w:val="nil"/>
              <w:left w:val="nil"/>
              <w:bottom w:val="single" w:sz="4" w:space="0" w:color="auto"/>
              <w:right w:val="single" w:sz="4" w:space="0" w:color="auto"/>
            </w:tcBorders>
            <w:shd w:val="clear" w:color="auto" w:fill="auto"/>
            <w:noWrap/>
            <w:vAlign w:val="center"/>
          </w:tcPr>
          <w:p w14:paraId="31D1493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339F2C2E">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54 </w:t>
            </w:r>
          </w:p>
        </w:tc>
      </w:tr>
      <w:tr w14:paraId="0D035EBE">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8DD45F6">
            <w:pPr>
              <w:jc w:val="center"/>
              <w:rPr>
                <w:rFonts w:ascii="宋体" w:eastAsia="宋体" w:hAnsi="宋体" w:cs="宋体"/>
                <w:b/>
                <w:bCs/>
                <w:color w:val="FF0000"/>
              </w:rPr>
            </w:pPr>
            <w:r>
              <w:rPr>
                <w:rFonts w:ascii="宋体" w:eastAsia="宋体" w:hAnsi="宋体" w:cs="宋体" w:hint="eastAsia"/>
                <w:b/>
                <w:bCs/>
                <w:color w:val="FF0000"/>
              </w:rPr>
              <w:t>2</w:t>
            </w:r>
          </w:p>
        </w:tc>
        <w:tc>
          <w:tcPr>
            <w:tcW w:w="3862" w:type="pct"/>
            <w:gridSpan w:val="2"/>
            <w:tcBorders>
              <w:top w:val="single" w:sz="4" w:space="0" w:color="auto"/>
              <w:left w:val="nil"/>
              <w:bottom w:val="single" w:sz="4" w:space="0" w:color="auto"/>
              <w:right w:val="single" w:sz="4" w:space="0" w:color="auto"/>
            </w:tcBorders>
            <w:shd w:val="clear" w:color="auto" w:fill="auto"/>
            <w:noWrap/>
            <w:vAlign w:val="center"/>
          </w:tcPr>
          <w:p w14:paraId="4957149C">
            <w:pPr>
              <w:rPr>
                <w:rFonts w:ascii="宋体" w:eastAsia="宋体" w:hAnsi="宋体" w:cs="宋体"/>
                <w:b/>
                <w:bCs/>
                <w:color w:val="FF0000"/>
              </w:rPr>
            </w:pPr>
            <w:r>
              <w:rPr>
                <w:rFonts w:ascii="宋体" w:eastAsia="宋体" w:hAnsi="宋体" w:cs="宋体" w:hint="eastAsia"/>
                <w:b/>
                <w:bCs/>
                <w:color w:val="FF0000"/>
              </w:rPr>
              <w:t>强弱电</w:t>
            </w:r>
          </w:p>
        </w:tc>
        <w:tc>
          <w:tcPr>
            <w:tcW w:w="262" w:type="pct"/>
            <w:tcBorders>
              <w:top w:val="nil"/>
              <w:left w:val="nil"/>
              <w:bottom w:val="single" w:sz="4" w:space="0" w:color="auto"/>
              <w:right w:val="single" w:sz="4" w:space="0" w:color="auto"/>
            </w:tcBorders>
            <w:shd w:val="clear" w:color="auto" w:fill="auto"/>
            <w:noWrap/>
            <w:vAlign w:val="center"/>
          </w:tcPr>
          <w:p w14:paraId="5387FC9F">
            <w:pPr>
              <w:jc w:val="center"/>
              <w:rPr>
                <w:rFonts w:ascii="宋体" w:eastAsia="宋体" w:hAnsi="宋体" w:cs="宋体"/>
                <w:color w:val="FF0000"/>
              </w:rPr>
            </w:pPr>
          </w:p>
        </w:tc>
        <w:tc>
          <w:tcPr>
            <w:tcW w:w="366" w:type="pct"/>
            <w:tcBorders>
              <w:top w:val="nil"/>
              <w:left w:val="nil"/>
              <w:bottom w:val="single" w:sz="4" w:space="0" w:color="auto"/>
              <w:right w:val="single" w:sz="4" w:space="0" w:color="auto"/>
            </w:tcBorders>
            <w:shd w:val="clear" w:color="auto" w:fill="auto"/>
            <w:vAlign w:val="center"/>
          </w:tcPr>
          <w:p w14:paraId="6CD8DB01">
            <w:pPr>
              <w:jc w:val="center"/>
              <w:rPr>
                <w:rFonts w:ascii="宋体" w:eastAsia="宋体" w:hAnsi="宋体" w:cs="宋体"/>
                <w:color w:val="FF0000"/>
              </w:rPr>
            </w:pPr>
          </w:p>
        </w:tc>
      </w:tr>
      <w:tr w14:paraId="3C60E847">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A82DF3F">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2.1</w:t>
            </w:r>
          </w:p>
        </w:tc>
        <w:tc>
          <w:tcPr>
            <w:tcW w:w="847" w:type="dxa"/>
            <w:tcBorders>
              <w:top w:val="nil"/>
              <w:left w:val="nil"/>
              <w:bottom w:val="single" w:sz="4" w:space="0" w:color="auto"/>
              <w:right w:val="single" w:sz="4" w:space="0" w:color="auto"/>
            </w:tcBorders>
            <w:shd w:val="clear" w:color="auto" w:fill="auto"/>
            <w:vAlign w:val="center"/>
          </w:tcPr>
          <w:p w14:paraId="74D3747B">
            <w:pPr>
              <w:widowControl/>
              <w:spacing w:line="240" w:lineRule="auto"/>
              <w:ind w:firstLine="0" w:firstLineChars="0"/>
              <w:jc w:val="center"/>
              <w:rPr>
                <w:rFonts w:ascii="宋体" w:eastAsia="宋体" w:hAnsi="宋体" w:cs="宋体"/>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2A96513D">
            <w:pPr>
              <w:widowControl/>
              <w:spacing w:line="240" w:lineRule="auto"/>
              <w:ind w:firstLine="0" w:firstLineChars="0"/>
              <w:rPr>
                <w:rFonts w:ascii="宋体" w:eastAsia="宋体" w:hAnsi="宋体" w:cs="宋体"/>
                <w:color w:val="FF0000"/>
                <w:lang w:eastAsia="zh-CN"/>
              </w:rPr>
            </w:pPr>
            <w:r>
              <w:rPr>
                <w:rFonts w:ascii="宋体" w:hAnsi="宋体" w:cs="Times New Roman" w:hint="eastAsia"/>
                <w:color w:val="FF0000"/>
                <w:kern w:val="0"/>
                <w:sz w:val="20"/>
                <w:szCs w:val="20"/>
              </w:rPr>
              <w:t>紧定钢管</w:t>
            </w:r>
            <w:r>
              <w:rPr>
                <w:rFonts w:eastAsia="等线" w:cs="Times New Roman"/>
                <w:color w:val="FF0000"/>
                <w:kern w:val="0"/>
                <w:sz w:val="20"/>
                <w:szCs w:val="20"/>
              </w:rPr>
              <w:t>JDG32</w:t>
            </w:r>
          </w:p>
        </w:tc>
        <w:tc>
          <w:tcPr>
            <w:tcW w:w="470" w:type="dxa"/>
            <w:tcBorders>
              <w:top w:val="nil"/>
              <w:left w:val="nil"/>
              <w:bottom w:val="single" w:sz="4" w:space="0" w:color="auto"/>
              <w:right w:val="single" w:sz="4" w:space="0" w:color="auto"/>
            </w:tcBorders>
            <w:shd w:val="clear" w:color="auto" w:fill="auto"/>
            <w:noWrap/>
            <w:vAlign w:val="center"/>
          </w:tcPr>
          <w:p w14:paraId="5139EA38">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1DA4114A">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 xml:space="preserve">12 </w:t>
            </w:r>
          </w:p>
        </w:tc>
      </w:tr>
      <w:tr w14:paraId="341950FF">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263C4E3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w:t>
            </w:r>
          </w:p>
        </w:tc>
        <w:tc>
          <w:tcPr>
            <w:tcW w:w="847" w:type="dxa"/>
            <w:tcBorders>
              <w:top w:val="nil"/>
              <w:left w:val="nil"/>
              <w:bottom w:val="single" w:sz="4" w:space="0" w:color="auto"/>
              <w:right w:val="single" w:sz="4" w:space="0" w:color="auto"/>
            </w:tcBorders>
            <w:shd w:val="clear" w:color="auto" w:fill="auto"/>
            <w:vAlign w:val="center"/>
          </w:tcPr>
          <w:p w14:paraId="000EA45C">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2A73C3F7">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紧定钢管</w:t>
            </w:r>
            <w:r>
              <w:rPr>
                <w:rFonts w:eastAsia="等线" w:cs="Times New Roman"/>
                <w:color w:val="FF0000"/>
                <w:kern w:val="0"/>
                <w:sz w:val="20"/>
                <w:szCs w:val="20"/>
              </w:rPr>
              <w:t>JDG20</w:t>
            </w:r>
          </w:p>
        </w:tc>
        <w:tc>
          <w:tcPr>
            <w:tcW w:w="470" w:type="dxa"/>
            <w:tcBorders>
              <w:top w:val="nil"/>
              <w:left w:val="nil"/>
              <w:bottom w:val="single" w:sz="4" w:space="0" w:color="auto"/>
              <w:right w:val="single" w:sz="4" w:space="0" w:color="auto"/>
            </w:tcBorders>
            <w:shd w:val="clear" w:color="auto" w:fill="auto"/>
            <w:noWrap/>
            <w:vAlign w:val="center"/>
          </w:tcPr>
          <w:p w14:paraId="6928DA7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1E1F82C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547 </w:t>
            </w:r>
          </w:p>
        </w:tc>
      </w:tr>
      <w:tr w14:paraId="2294C2AB">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9E768C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w:t>
            </w:r>
          </w:p>
        </w:tc>
        <w:tc>
          <w:tcPr>
            <w:tcW w:w="847" w:type="dxa"/>
            <w:tcBorders>
              <w:top w:val="nil"/>
              <w:left w:val="nil"/>
              <w:bottom w:val="single" w:sz="4" w:space="0" w:color="auto"/>
              <w:right w:val="single" w:sz="4" w:space="0" w:color="auto"/>
            </w:tcBorders>
            <w:shd w:val="clear" w:color="auto" w:fill="auto"/>
            <w:vAlign w:val="center"/>
          </w:tcPr>
          <w:p w14:paraId="0EAD805D">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4BCAAB08">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紧定钢管</w:t>
            </w:r>
            <w:r>
              <w:rPr>
                <w:rFonts w:eastAsia="等线" w:cs="Times New Roman"/>
                <w:color w:val="FF0000"/>
                <w:kern w:val="0"/>
                <w:sz w:val="20"/>
                <w:szCs w:val="20"/>
              </w:rPr>
              <w:t>JDG16</w:t>
            </w:r>
          </w:p>
        </w:tc>
        <w:tc>
          <w:tcPr>
            <w:tcW w:w="470" w:type="dxa"/>
            <w:tcBorders>
              <w:top w:val="nil"/>
              <w:left w:val="nil"/>
              <w:bottom w:val="single" w:sz="4" w:space="0" w:color="auto"/>
              <w:right w:val="single" w:sz="4" w:space="0" w:color="auto"/>
            </w:tcBorders>
            <w:shd w:val="clear" w:color="auto" w:fill="auto"/>
            <w:noWrap/>
            <w:vAlign w:val="center"/>
          </w:tcPr>
          <w:p w14:paraId="31066A5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448FA6B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122 </w:t>
            </w:r>
          </w:p>
        </w:tc>
      </w:tr>
      <w:tr w14:paraId="30220125">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6A5F895">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2.4</w:t>
            </w:r>
          </w:p>
        </w:tc>
        <w:tc>
          <w:tcPr>
            <w:tcW w:w="847" w:type="dxa"/>
            <w:tcBorders>
              <w:top w:val="nil"/>
              <w:left w:val="nil"/>
              <w:bottom w:val="single" w:sz="4" w:space="0" w:color="auto"/>
              <w:right w:val="single" w:sz="4" w:space="0" w:color="auto"/>
            </w:tcBorders>
            <w:shd w:val="clear" w:color="auto" w:fill="auto"/>
            <w:vAlign w:val="center"/>
          </w:tcPr>
          <w:p w14:paraId="5651D1F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03152268">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穿钢管</w:t>
            </w:r>
            <w:r>
              <w:rPr>
                <w:rFonts w:eastAsia="等线" w:cs="Times New Roman"/>
                <w:color w:val="FF0000"/>
                <w:kern w:val="0"/>
                <w:sz w:val="20"/>
                <w:szCs w:val="20"/>
              </w:rPr>
              <w:t xml:space="preserve"> SC40</w:t>
            </w:r>
          </w:p>
        </w:tc>
        <w:tc>
          <w:tcPr>
            <w:tcW w:w="470" w:type="dxa"/>
            <w:tcBorders>
              <w:top w:val="nil"/>
              <w:left w:val="nil"/>
              <w:bottom w:val="single" w:sz="4" w:space="0" w:color="auto"/>
              <w:right w:val="single" w:sz="4" w:space="0" w:color="auto"/>
            </w:tcBorders>
            <w:shd w:val="clear" w:color="auto" w:fill="auto"/>
            <w:noWrap/>
            <w:vAlign w:val="center"/>
          </w:tcPr>
          <w:p w14:paraId="6641CD0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697DDCC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15 </w:t>
            </w:r>
          </w:p>
        </w:tc>
      </w:tr>
      <w:tr w14:paraId="5D759398">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48D709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2.5</w:t>
            </w:r>
          </w:p>
        </w:tc>
        <w:tc>
          <w:tcPr>
            <w:tcW w:w="847" w:type="dxa"/>
            <w:tcBorders>
              <w:top w:val="nil"/>
              <w:left w:val="nil"/>
              <w:bottom w:val="single" w:sz="4" w:space="0" w:color="auto"/>
              <w:right w:val="single" w:sz="4" w:space="0" w:color="auto"/>
            </w:tcBorders>
            <w:shd w:val="clear" w:color="auto" w:fill="auto"/>
            <w:vAlign w:val="center"/>
          </w:tcPr>
          <w:p w14:paraId="5E2145B4">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36AA3A78">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穿钢管</w:t>
            </w:r>
            <w:r>
              <w:rPr>
                <w:rFonts w:eastAsia="等线" w:cs="Times New Roman"/>
                <w:color w:val="FF0000"/>
                <w:kern w:val="0"/>
                <w:sz w:val="20"/>
                <w:szCs w:val="20"/>
              </w:rPr>
              <w:t xml:space="preserve"> SC50</w:t>
            </w:r>
          </w:p>
        </w:tc>
        <w:tc>
          <w:tcPr>
            <w:tcW w:w="470" w:type="dxa"/>
            <w:tcBorders>
              <w:top w:val="nil"/>
              <w:left w:val="nil"/>
              <w:bottom w:val="single" w:sz="4" w:space="0" w:color="auto"/>
              <w:right w:val="single" w:sz="4" w:space="0" w:color="auto"/>
            </w:tcBorders>
            <w:shd w:val="clear" w:color="auto" w:fill="auto"/>
            <w:noWrap/>
            <w:vAlign w:val="center"/>
          </w:tcPr>
          <w:p w14:paraId="2F37FC0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002E606E">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17 </w:t>
            </w:r>
          </w:p>
        </w:tc>
      </w:tr>
      <w:tr w14:paraId="219416ED">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E56B60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2.6</w:t>
            </w:r>
          </w:p>
        </w:tc>
        <w:tc>
          <w:tcPr>
            <w:tcW w:w="847" w:type="dxa"/>
            <w:tcBorders>
              <w:top w:val="nil"/>
              <w:left w:val="nil"/>
              <w:bottom w:val="single" w:sz="4" w:space="0" w:color="auto"/>
              <w:right w:val="single" w:sz="4" w:space="0" w:color="auto"/>
            </w:tcBorders>
            <w:shd w:val="clear" w:color="auto" w:fill="auto"/>
            <w:vAlign w:val="center"/>
          </w:tcPr>
          <w:p w14:paraId="103CF002">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364BE0D0">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RVVP-0.75</w:t>
            </w:r>
          </w:p>
        </w:tc>
        <w:tc>
          <w:tcPr>
            <w:tcW w:w="470" w:type="dxa"/>
            <w:tcBorders>
              <w:top w:val="nil"/>
              <w:left w:val="nil"/>
              <w:bottom w:val="single" w:sz="4" w:space="0" w:color="auto"/>
              <w:right w:val="single" w:sz="4" w:space="0" w:color="auto"/>
            </w:tcBorders>
            <w:shd w:val="clear" w:color="auto" w:fill="auto"/>
            <w:noWrap/>
            <w:vAlign w:val="center"/>
          </w:tcPr>
          <w:p w14:paraId="53EF633C">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396F5BBA">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122 </w:t>
            </w:r>
          </w:p>
        </w:tc>
      </w:tr>
      <w:tr w14:paraId="4C876D3C">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D02206E">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2.7</w:t>
            </w:r>
          </w:p>
        </w:tc>
        <w:tc>
          <w:tcPr>
            <w:tcW w:w="847" w:type="dxa"/>
            <w:tcBorders>
              <w:top w:val="nil"/>
              <w:left w:val="nil"/>
              <w:bottom w:val="single" w:sz="4" w:space="0" w:color="auto"/>
              <w:right w:val="single" w:sz="4" w:space="0" w:color="auto"/>
            </w:tcBorders>
            <w:shd w:val="clear" w:color="auto" w:fill="auto"/>
            <w:vAlign w:val="center"/>
          </w:tcPr>
          <w:p w14:paraId="7E59A55F">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7B8288E0">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铜芯电线</w:t>
            </w:r>
            <w:r>
              <w:rPr>
                <w:rFonts w:eastAsia="等线" w:cs="Times New Roman"/>
                <w:color w:val="FF0000"/>
                <w:kern w:val="0"/>
                <w:sz w:val="20"/>
                <w:szCs w:val="20"/>
              </w:rPr>
              <w:t>WDZ-BYJ-2.5</w:t>
            </w:r>
          </w:p>
        </w:tc>
        <w:tc>
          <w:tcPr>
            <w:tcW w:w="470" w:type="dxa"/>
            <w:tcBorders>
              <w:top w:val="nil"/>
              <w:left w:val="nil"/>
              <w:bottom w:val="single" w:sz="4" w:space="0" w:color="auto"/>
              <w:right w:val="single" w:sz="4" w:space="0" w:color="auto"/>
            </w:tcBorders>
            <w:shd w:val="clear" w:color="auto" w:fill="auto"/>
            <w:noWrap/>
            <w:vAlign w:val="center"/>
          </w:tcPr>
          <w:p w14:paraId="409063C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22984E96">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892 </w:t>
            </w:r>
          </w:p>
        </w:tc>
      </w:tr>
      <w:tr w14:paraId="75116D8D">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836A22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2.8</w:t>
            </w:r>
          </w:p>
        </w:tc>
        <w:tc>
          <w:tcPr>
            <w:tcW w:w="847" w:type="dxa"/>
            <w:tcBorders>
              <w:top w:val="nil"/>
              <w:left w:val="nil"/>
              <w:bottom w:val="single" w:sz="4" w:space="0" w:color="auto"/>
              <w:right w:val="single" w:sz="4" w:space="0" w:color="auto"/>
            </w:tcBorders>
            <w:shd w:val="clear" w:color="auto" w:fill="auto"/>
            <w:vAlign w:val="center"/>
          </w:tcPr>
          <w:p w14:paraId="75982CF3">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78B2EC85">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铜芯电线</w:t>
            </w:r>
            <w:r>
              <w:rPr>
                <w:rFonts w:eastAsia="等线" w:cs="Times New Roman"/>
                <w:color w:val="FF0000"/>
                <w:kern w:val="0"/>
                <w:sz w:val="20"/>
                <w:szCs w:val="20"/>
              </w:rPr>
              <w:t>WDZ-BYJ-4</w:t>
            </w:r>
          </w:p>
        </w:tc>
        <w:tc>
          <w:tcPr>
            <w:tcW w:w="470" w:type="dxa"/>
            <w:tcBorders>
              <w:top w:val="nil"/>
              <w:left w:val="nil"/>
              <w:bottom w:val="single" w:sz="4" w:space="0" w:color="auto"/>
              <w:right w:val="single" w:sz="4" w:space="0" w:color="auto"/>
            </w:tcBorders>
            <w:shd w:val="clear" w:color="auto" w:fill="auto"/>
            <w:noWrap/>
            <w:vAlign w:val="center"/>
          </w:tcPr>
          <w:p w14:paraId="4A0D3E71">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1706044E">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1238 </w:t>
            </w:r>
          </w:p>
        </w:tc>
      </w:tr>
      <w:tr w14:paraId="7F047026">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3D678C0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2.9</w:t>
            </w:r>
          </w:p>
        </w:tc>
        <w:tc>
          <w:tcPr>
            <w:tcW w:w="847" w:type="dxa"/>
            <w:tcBorders>
              <w:top w:val="nil"/>
              <w:left w:val="nil"/>
              <w:bottom w:val="single" w:sz="4" w:space="0" w:color="auto"/>
              <w:right w:val="single" w:sz="4" w:space="0" w:color="auto"/>
            </w:tcBorders>
            <w:shd w:val="clear" w:color="auto" w:fill="auto"/>
            <w:vAlign w:val="center"/>
          </w:tcPr>
          <w:p w14:paraId="469DA19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421BAE26">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铜芯电线</w:t>
            </w:r>
            <w:r>
              <w:rPr>
                <w:rFonts w:eastAsia="等线" w:cs="Times New Roman"/>
                <w:color w:val="FF0000"/>
                <w:kern w:val="0"/>
                <w:sz w:val="20"/>
                <w:szCs w:val="20"/>
              </w:rPr>
              <w:t>WDZ-BYJ-6</w:t>
            </w:r>
          </w:p>
        </w:tc>
        <w:tc>
          <w:tcPr>
            <w:tcW w:w="470" w:type="dxa"/>
            <w:tcBorders>
              <w:top w:val="nil"/>
              <w:left w:val="nil"/>
              <w:bottom w:val="single" w:sz="4" w:space="0" w:color="auto"/>
              <w:right w:val="single" w:sz="4" w:space="0" w:color="auto"/>
            </w:tcBorders>
            <w:shd w:val="clear" w:color="auto" w:fill="auto"/>
            <w:noWrap/>
            <w:vAlign w:val="center"/>
          </w:tcPr>
          <w:p w14:paraId="4A1EEC6D">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0411CE5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61 </w:t>
            </w:r>
          </w:p>
        </w:tc>
      </w:tr>
      <w:tr w14:paraId="51E95D02">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2CA623C5">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2.10</w:t>
            </w:r>
          </w:p>
        </w:tc>
        <w:tc>
          <w:tcPr>
            <w:tcW w:w="847" w:type="dxa"/>
            <w:tcBorders>
              <w:top w:val="nil"/>
              <w:left w:val="nil"/>
              <w:bottom w:val="single" w:sz="4" w:space="0" w:color="auto"/>
              <w:right w:val="single" w:sz="4" w:space="0" w:color="auto"/>
            </w:tcBorders>
            <w:shd w:val="clear" w:color="auto" w:fill="auto"/>
            <w:vAlign w:val="center"/>
          </w:tcPr>
          <w:p w14:paraId="75392E36">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649EB236">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铜芯电缆</w:t>
            </w:r>
            <w:r>
              <w:rPr>
                <w:rFonts w:eastAsia="等线" w:cs="Times New Roman"/>
                <w:color w:val="FF0000"/>
                <w:kern w:val="0"/>
                <w:sz w:val="20"/>
                <w:szCs w:val="20"/>
              </w:rPr>
              <w:t>WDZB-YJY-5×10</w:t>
            </w:r>
          </w:p>
        </w:tc>
        <w:tc>
          <w:tcPr>
            <w:tcW w:w="470" w:type="dxa"/>
            <w:tcBorders>
              <w:top w:val="nil"/>
              <w:left w:val="nil"/>
              <w:bottom w:val="single" w:sz="4" w:space="0" w:color="auto"/>
              <w:right w:val="single" w:sz="4" w:space="0" w:color="auto"/>
            </w:tcBorders>
            <w:shd w:val="clear" w:color="auto" w:fill="auto"/>
            <w:noWrap/>
            <w:vAlign w:val="center"/>
          </w:tcPr>
          <w:p w14:paraId="2F84C43E">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35CA5F3A">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37 </w:t>
            </w:r>
          </w:p>
        </w:tc>
      </w:tr>
      <w:tr w14:paraId="672E6662">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D04F3A7">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2.11</w:t>
            </w:r>
          </w:p>
        </w:tc>
        <w:tc>
          <w:tcPr>
            <w:tcW w:w="847" w:type="dxa"/>
            <w:tcBorders>
              <w:top w:val="nil"/>
              <w:left w:val="nil"/>
              <w:bottom w:val="single" w:sz="4" w:space="0" w:color="auto"/>
              <w:right w:val="single" w:sz="4" w:space="0" w:color="auto"/>
            </w:tcBorders>
            <w:shd w:val="clear" w:color="auto" w:fill="auto"/>
            <w:vAlign w:val="center"/>
          </w:tcPr>
          <w:p w14:paraId="556644F5">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4EF1A00E">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铜芯电缆</w:t>
            </w:r>
            <w:r>
              <w:rPr>
                <w:rFonts w:eastAsia="等线" w:cs="Times New Roman"/>
                <w:color w:val="FF0000"/>
                <w:kern w:val="0"/>
                <w:sz w:val="20"/>
                <w:szCs w:val="20"/>
              </w:rPr>
              <w:t>WDZB-YJY-5×16</w:t>
            </w:r>
          </w:p>
        </w:tc>
        <w:tc>
          <w:tcPr>
            <w:tcW w:w="470" w:type="dxa"/>
            <w:tcBorders>
              <w:top w:val="nil"/>
              <w:left w:val="nil"/>
              <w:bottom w:val="single" w:sz="4" w:space="0" w:color="auto"/>
              <w:right w:val="single" w:sz="4" w:space="0" w:color="auto"/>
            </w:tcBorders>
            <w:shd w:val="clear" w:color="auto" w:fill="auto"/>
            <w:noWrap/>
            <w:vAlign w:val="center"/>
          </w:tcPr>
          <w:p w14:paraId="770E028C">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982465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38 </w:t>
            </w:r>
          </w:p>
        </w:tc>
      </w:tr>
      <w:tr w14:paraId="5485CAF2">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9F7AB6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2.12</w:t>
            </w:r>
          </w:p>
        </w:tc>
        <w:tc>
          <w:tcPr>
            <w:tcW w:w="847" w:type="dxa"/>
            <w:tcBorders>
              <w:top w:val="nil"/>
              <w:left w:val="nil"/>
              <w:bottom w:val="single" w:sz="4" w:space="0" w:color="auto"/>
              <w:right w:val="single" w:sz="4" w:space="0" w:color="auto"/>
            </w:tcBorders>
            <w:shd w:val="clear" w:color="auto" w:fill="auto"/>
            <w:vAlign w:val="center"/>
          </w:tcPr>
          <w:p w14:paraId="27D302DC">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3AD1AC96">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电缆头</w:t>
            </w:r>
            <w:r>
              <w:rPr>
                <w:rFonts w:eastAsia="等线" w:cs="Times New Roman"/>
                <w:color w:val="FF0000"/>
                <w:kern w:val="0"/>
                <w:sz w:val="20"/>
                <w:szCs w:val="20"/>
              </w:rPr>
              <w:t>WDZB-YJY-5×10</w:t>
            </w:r>
          </w:p>
        </w:tc>
        <w:tc>
          <w:tcPr>
            <w:tcW w:w="470" w:type="dxa"/>
            <w:tcBorders>
              <w:top w:val="nil"/>
              <w:left w:val="nil"/>
              <w:bottom w:val="single" w:sz="4" w:space="0" w:color="auto"/>
              <w:right w:val="single" w:sz="4" w:space="0" w:color="auto"/>
            </w:tcBorders>
            <w:shd w:val="clear" w:color="auto" w:fill="auto"/>
            <w:noWrap/>
            <w:vAlign w:val="center"/>
          </w:tcPr>
          <w:p w14:paraId="310E0154">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673833B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10 </w:t>
            </w:r>
          </w:p>
        </w:tc>
      </w:tr>
      <w:tr w14:paraId="3437FAA1">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A95CDEE">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2.13</w:t>
            </w:r>
          </w:p>
        </w:tc>
        <w:tc>
          <w:tcPr>
            <w:tcW w:w="847" w:type="dxa"/>
            <w:tcBorders>
              <w:top w:val="nil"/>
              <w:left w:val="nil"/>
              <w:bottom w:val="single" w:sz="4" w:space="0" w:color="auto"/>
              <w:right w:val="single" w:sz="4" w:space="0" w:color="auto"/>
            </w:tcBorders>
            <w:shd w:val="clear" w:color="auto" w:fill="auto"/>
            <w:vAlign w:val="center"/>
          </w:tcPr>
          <w:p w14:paraId="1106072F">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507F3EBB">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电缆头</w:t>
            </w:r>
            <w:r>
              <w:rPr>
                <w:rFonts w:eastAsia="等线" w:cs="Times New Roman"/>
                <w:color w:val="FF0000"/>
                <w:kern w:val="0"/>
                <w:sz w:val="20"/>
                <w:szCs w:val="20"/>
              </w:rPr>
              <w:t>WDZB-YJY-5×16</w:t>
            </w:r>
          </w:p>
        </w:tc>
        <w:tc>
          <w:tcPr>
            <w:tcW w:w="470" w:type="dxa"/>
            <w:tcBorders>
              <w:top w:val="nil"/>
              <w:left w:val="nil"/>
              <w:bottom w:val="single" w:sz="4" w:space="0" w:color="auto"/>
              <w:right w:val="single" w:sz="4" w:space="0" w:color="auto"/>
            </w:tcBorders>
            <w:shd w:val="clear" w:color="auto" w:fill="auto"/>
            <w:noWrap/>
            <w:vAlign w:val="center"/>
          </w:tcPr>
          <w:p w14:paraId="303955AB">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4866E8A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10 </w:t>
            </w:r>
          </w:p>
        </w:tc>
      </w:tr>
      <w:tr w14:paraId="6BAE7DA2">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27298D2B">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2.14</w:t>
            </w:r>
          </w:p>
        </w:tc>
        <w:tc>
          <w:tcPr>
            <w:tcW w:w="847" w:type="dxa"/>
            <w:tcBorders>
              <w:top w:val="nil"/>
              <w:left w:val="nil"/>
              <w:bottom w:val="single" w:sz="4" w:space="0" w:color="auto"/>
              <w:right w:val="single" w:sz="4" w:space="0" w:color="auto"/>
            </w:tcBorders>
            <w:shd w:val="clear" w:color="auto" w:fill="auto"/>
            <w:vAlign w:val="center"/>
          </w:tcPr>
          <w:p w14:paraId="733F6E0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1D2FD343">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定制造型灯</w:t>
            </w:r>
          </w:p>
        </w:tc>
        <w:tc>
          <w:tcPr>
            <w:tcW w:w="470" w:type="dxa"/>
            <w:tcBorders>
              <w:top w:val="nil"/>
              <w:left w:val="nil"/>
              <w:bottom w:val="single" w:sz="4" w:space="0" w:color="auto"/>
              <w:right w:val="single" w:sz="4" w:space="0" w:color="auto"/>
            </w:tcBorders>
            <w:shd w:val="clear" w:color="auto" w:fill="auto"/>
            <w:noWrap/>
            <w:vAlign w:val="center"/>
          </w:tcPr>
          <w:p w14:paraId="5AF83678">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591DD1D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 </w:t>
            </w:r>
          </w:p>
        </w:tc>
      </w:tr>
      <w:tr w14:paraId="426543EA">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2957F07">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2.15</w:t>
            </w:r>
          </w:p>
        </w:tc>
        <w:tc>
          <w:tcPr>
            <w:tcW w:w="847" w:type="dxa"/>
            <w:tcBorders>
              <w:top w:val="nil"/>
              <w:left w:val="nil"/>
              <w:bottom w:val="single" w:sz="4" w:space="0" w:color="auto"/>
              <w:right w:val="single" w:sz="4" w:space="0" w:color="auto"/>
            </w:tcBorders>
            <w:shd w:val="clear" w:color="auto" w:fill="auto"/>
            <w:vAlign w:val="center"/>
          </w:tcPr>
          <w:p w14:paraId="5705B7EF">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0D64569B">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嵌入式筒灯</w:t>
            </w:r>
            <w:r>
              <w:rPr>
                <w:rFonts w:eastAsia="等线" w:cs="Times New Roman"/>
                <w:color w:val="FF0000"/>
                <w:kern w:val="0"/>
                <w:sz w:val="20"/>
                <w:szCs w:val="20"/>
              </w:rPr>
              <w:t xml:space="preserve"> L2</w:t>
            </w:r>
          </w:p>
        </w:tc>
        <w:tc>
          <w:tcPr>
            <w:tcW w:w="470" w:type="dxa"/>
            <w:tcBorders>
              <w:top w:val="nil"/>
              <w:left w:val="nil"/>
              <w:bottom w:val="single" w:sz="4" w:space="0" w:color="auto"/>
              <w:right w:val="single" w:sz="4" w:space="0" w:color="auto"/>
            </w:tcBorders>
            <w:shd w:val="clear" w:color="auto" w:fill="auto"/>
            <w:noWrap/>
            <w:vAlign w:val="center"/>
          </w:tcPr>
          <w:p w14:paraId="7C95C1F0">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4CF3291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32 </w:t>
            </w:r>
          </w:p>
        </w:tc>
      </w:tr>
      <w:tr w14:paraId="4D2103A6">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560487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2.16</w:t>
            </w:r>
          </w:p>
        </w:tc>
        <w:tc>
          <w:tcPr>
            <w:tcW w:w="847" w:type="dxa"/>
            <w:tcBorders>
              <w:top w:val="nil"/>
              <w:left w:val="nil"/>
              <w:bottom w:val="single" w:sz="4" w:space="0" w:color="auto"/>
              <w:right w:val="single" w:sz="4" w:space="0" w:color="auto"/>
            </w:tcBorders>
            <w:shd w:val="clear" w:color="auto" w:fill="auto"/>
            <w:vAlign w:val="center"/>
          </w:tcPr>
          <w:p w14:paraId="4FDD437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762C21B1">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条形吊灯</w:t>
            </w:r>
          </w:p>
        </w:tc>
        <w:tc>
          <w:tcPr>
            <w:tcW w:w="470" w:type="dxa"/>
            <w:tcBorders>
              <w:top w:val="nil"/>
              <w:left w:val="nil"/>
              <w:bottom w:val="single" w:sz="4" w:space="0" w:color="auto"/>
              <w:right w:val="single" w:sz="4" w:space="0" w:color="auto"/>
            </w:tcBorders>
            <w:shd w:val="clear" w:color="auto" w:fill="auto"/>
            <w:noWrap/>
            <w:vAlign w:val="center"/>
          </w:tcPr>
          <w:p w14:paraId="59E2487E">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62F3EC5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 </w:t>
            </w:r>
          </w:p>
        </w:tc>
      </w:tr>
      <w:tr w14:paraId="74CAA106">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5DA21B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2.17</w:t>
            </w:r>
          </w:p>
        </w:tc>
        <w:tc>
          <w:tcPr>
            <w:tcW w:w="847" w:type="dxa"/>
            <w:tcBorders>
              <w:top w:val="nil"/>
              <w:left w:val="nil"/>
              <w:bottom w:val="single" w:sz="4" w:space="0" w:color="auto"/>
              <w:right w:val="single" w:sz="4" w:space="0" w:color="auto"/>
            </w:tcBorders>
            <w:shd w:val="clear" w:color="auto" w:fill="auto"/>
            <w:vAlign w:val="center"/>
          </w:tcPr>
          <w:p w14:paraId="3173AA99">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505D1594">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装饰吊灯</w:t>
            </w:r>
          </w:p>
        </w:tc>
        <w:tc>
          <w:tcPr>
            <w:tcW w:w="470" w:type="dxa"/>
            <w:tcBorders>
              <w:top w:val="nil"/>
              <w:left w:val="nil"/>
              <w:bottom w:val="single" w:sz="4" w:space="0" w:color="auto"/>
              <w:right w:val="single" w:sz="4" w:space="0" w:color="auto"/>
            </w:tcBorders>
            <w:shd w:val="clear" w:color="auto" w:fill="auto"/>
            <w:noWrap/>
            <w:vAlign w:val="center"/>
          </w:tcPr>
          <w:p w14:paraId="51DD907A">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007C9A86">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 </w:t>
            </w:r>
          </w:p>
        </w:tc>
      </w:tr>
      <w:tr w14:paraId="6282183C">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250FDA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2.18</w:t>
            </w:r>
          </w:p>
        </w:tc>
        <w:tc>
          <w:tcPr>
            <w:tcW w:w="847" w:type="dxa"/>
            <w:tcBorders>
              <w:top w:val="nil"/>
              <w:left w:val="nil"/>
              <w:bottom w:val="single" w:sz="4" w:space="0" w:color="auto"/>
              <w:right w:val="single" w:sz="4" w:space="0" w:color="auto"/>
            </w:tcBorders>
            <w:shd w:val="clear" w:color="auto" w:fill="auto"/>
            <w:vAlign w:val="center"/>
          </w:tcPr>
          <w:p w14:paraId="25493EF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79D28E6E">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暗装</w:t>
            </w:r>
            <w:r>
              <w:rPr>
                <w:rFonts w:eastAsia="等线" w:cs="Times New Roman"/>
                <w:color w:val="FF0000"/>
                <w:kern w:val="0"/>
                <w:sz w:val="20"/>
                <w:szCs w:val="20"/>
              </w:rPr>
              <w:t>1</w:t>
            </w:r>
            <w:r>
              <w:rPr>
                <w:rFonts w:ascii="宋体" w:hAnsi="宋体" w:cs="Times New Roman" w:hint="eastAsia"/>
                <w:color w:val="FF0000"/>
                <w:kern w:val="0"/>
                <w:sz w:val="20"/>
                <w:szCs w:val="20"/>
              </w:rPr>
              <w:t>极开关</w:t>
            </w:r>
          </w:p>
        </w:tc>
        <w:tc>
          <w:tcPr>
            <w:tcW w:w="470" w:type="dxa"/>
            <w:tcBorders>
              <w:top w:val="nil"/>
              <w:left w:val="nil"/>
              <w:bottom w:val="single" w:sz="4" w:space="0" w:color="auto"/>
              <w:right w:val="single" w:sz="4" w:space="0" w:color="auto"/>
            </w:tcBorders>
            <w:shd w:val="clear" w:color="auto" w:fill="auto"/>
            <w:noWrap/>
            <w:vAlign w:val="center"/>
          </w:tcPr>
          <w:p w14:paraId="2295D260">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036DF23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 </w:t>
            </w:r>
          </w:p>
        </w:tc>
      </w:tr>
      <w:tr w14:paraId="20857BD5">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2F687D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2.19</w:t>
            </w:r>
          </w:p>
        </w:tc>
        <w:tc>
          <w:tcPr>
            <w:tcW w:w="847" w:type="dxa"/>
            <w:tcBorders>
              <w:top w:val="nil"/>
              <w:left w:val="nil"/>
              <w:bottom w:val="single" w:sz="4" w:space="0" w:color="auto"/>
              <w:right w:val="single" w:sz="4" w:space="0" w:color="auto"/>
            </w:tcBorders>
            <w:shd w:val="clear" w:color="auto" w:fill="auto"/>
            <w:vAlign w:val="center"/>
          </w:tcPr>
          <w:p w14:paraId="496276A9">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105C21E1">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暗装</w:t>
            </w:r>
            <w:r>
              <w:rPr>
                <w:rFonts w:eastAsia="等线" w:cs="Times New Roman"/>
                <w:color w:val="FF0000"/>
                <w:kern w:val="0"/>
                <w:sz w:val="20"/>
                <w:szCs w:val="20"/>
              </w:rPr>
              <w:t>3</w:t>
            </w:r>
            <w:r>
              <w:rPr>
                <w:rFonts w:ascii="宋体" w:hAnsi="宋体" w:cs="Times New Roman" w:hint="eastAsia"/>
                <w:color w:val="FF0000"/>
                <w:kern w:val="0"/>
                <w:sz w:val="20"/>
                <w:szCs w:val="20"/>
              </w:rPr>
              <w:t>极开关</w:t>
            </w:r>
          </w:p>
        </w:tc>
        <w:tc>
          <w:tcPr>
            <w:tcW w:w="470" w:type="dxa"/>
            <w:tcBorders>
              <w:top w:val="nil"/>
              <w:left w:val="nil"/>
              <w:bottom w:val="single" w:sz="4" w:space="0" w:color="auto"/>
              <w:right w:val="single" w:sz="4" w:space="0" w:color="auto"/>
            </w:tcBorders>
            <w:shd w:val="clear" w:color="auto" w:fill="auto"/>
            <w:noWrap/>
            <w:vAlign w:val="center"/>
          </w:tcPr>
          <w:p w14:paraId="6E4A99FE">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1A5CF3C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 </w:t>
            </w:r>
          </w:p>
        </w:tc>
      </w:tr>
      <w:tr w14:paraId="1CA81E2D">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ED84CD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2.20</w:t>
            </w:r>
          </w:p>
        </w:tc>
        <w:tc>
          <w:tcPr>
            <w:tcW w:w="847" w:type="dxa"/>
            <w:tcBorders>
              <w:top w:val="nil"/>
              <w:left w:val="nil"/>
              <w:bottom w:val="single" w:sz="4" w:space="0" w:color="auto"/>
              <w:right w:val="single" w:sz="4" w:space="0" w:color="auto"/>
            </w:tcBorders>
            <w:shd w:val="clear" w:color="auto" w:fill="auto"/>
            <w:vAlign w:val="center"/>
          </w:tcPr>
          <w:p w14:paraId="1CDAA2E1">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21109154">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暗装</w:t>
            </w:r>
            <w:r>
              <w:rPr>
                <w:rFonts w:eastAsia="等线" w:cs="Times New Roman"/>
                <w:color w:val="FF0000"/>
                <w:kern w:val="0"/>
                <w:sz w:val="20"/>
                <w:szCs w:val="20"/>
              </w:rPr>
              <w:t>4</w:t>
            </w:r>
            <w:r>
              <w:rPr>
                <w:rFonts w:ascii="宋体" w:hAnsi="宋体" w:cs="Times New Roman" w:hint="eastAsia"/>
                <w:color w:val="FF0000"/>
                <w:kern w:val="0"/>
                <w:sz w:val="20"/>
                <w:szCs w:val="20"/>
              </w:rPr>
              <w:t>极开关</w:t>
            </w:r>
          </w:p>
        </w:tc>
        <w:tc>
          <w:tcPr>
            <w:tcW w:w="470" w:type="dxa"/>
            <w:tcBorders>
              <w:top w:val="nil"/>
              <w:left w:val="nil"/>
              <w:bottom w:val="single" w:sz="4" w:space="0" w:color="auto"/>
              <w:right w:val="single" w:sz="4" w:space="0" w:color="auto"/>
            </w:tcBorders>
            <w:shd w:val="clear" w:color="auto" w:fill="auto"/>
            <w:noWrap/>
            <w:vAlign w:val="center"/>
          </w:tcPr>
          <w:p w14:paraId="130DA4A4">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3765D6D0">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4 </w:t>
            </w:r>
          </w:p>
        </w:tc>
      </w:tr>
      <w:tr w14:paraId="538A8203">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26AF9EA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2.21</w:t>
            </w:r>
          </w:p>
        </w:tc>
        <w:tc>
          <w:tcPr>
            <w:tcW w:w="847" w:type="dxa"/>
            <w:tcBorders>
              <w:top w:val="nil"/>
              <w:left w:val="nil"/>
              <w:bottom w:val="single" w:sz="4" w:space="0" w:color="auto"/>
              <w:right w:val="single" w:sz="4" w:space="0" w:color="auto"/>
            </w:tcBorders>
            <w:shd w:val="clear" w:color="auto" w:fill="auto"/>
            <w:vAlign w:val="center"/>
          </w:tcPr>
          <w:p w14:paraId="6D5EE22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5D8F936E">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温控开关</w:t>
            </w:r>
          </w:p>
        </w:tc>
        <w:tc>
          <w:tcPr>
            <w:tcW w:w="470" w:type="dxa"/>
            <w:tcBorders>
              <w:top w:val="nil"/>
              <w:left w:val="nil"/>
              <w:bottom w:val="single" w:sz="4" w:space="0" w:color="auto"/>
              <w:right w:val="single" w:sz="4" w:space="0" w:color="auto"/>
            </w:tcBorders>
            <w:shd w:val="clear" w:color="auto" w:fill="auto"/>
            <w:noWrap/>
            <w:vAlign w:val="center"/>
          </w:tcPr>
          <w:p w14:paraId="00816652">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186399CC">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11 </w:t>
            </w:r>
          </w:p>
        </w:tc>
      </w:tr>
      <w:tr w14:paraId="6D8132A0">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8C52BC6">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2.22</w:t>
            </w:r>
          </w:p>
        </w:tc>
        <w:tc>
          <w:tcPr>
            <w:tcW w:w="847" w:type="dxa"/>
            <w:tcBorders>
              <w:top w:val="nil"/>
              <w:left w:val="nil"/>
              <w:bottom w:val="single" w:sz="4" w:space="0" w:color="auto"/>
              <w:right w:val="single" w:sz="4" w:space="0" w:color="auto"/>
            </w:tcBorders>
            <w:shd w:val="clear" w:color="auto" w:fill="auto"/>
            <w:vAlign w:val="center"/>
          </w:tcPr>
          <w:p w14:paraId="0590B954">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5E68F0F7">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单相五孔电视插座</w:t>
            </w:r>
            <w:r>
              <w:rPr>
                <w:rFonts w:eastAsia="等线" w:cs="Times New Roman"/>
                <w:color w:val="FF0000"/>
                <w:kern w:val="0"/>
                <w:sz w:val="20"/>
                <w:szCs w:val="20"/>
              </w:rPr>
              <w:t>(</w:t>
            </w:r>
            <w:r>
              <w:rPr>
                <w:rFonts w:ascii="宋体" w:hAnsi="宋体" w:cs="Times New Roman" w:hint="eastAsia"/>
                <w:color w:val="FF0000"/>
                <w:kern w:val="0"/>
                <w:sz w:val="20"/>
                <w:szCs w:val="20"/>
              </w:rPr>
              <w:t>三孔</w:t>
            </w:r>
            <w:r>
              <w:rPr>
                <w:rFonts w:eastAsia="等线" w:cs="Times New Roman"/>
                <w:color w:val="FF0000"/>
                <w:kern w:val="0"/>
                <w:sz w:val="20"/>
                <w:szCs w:val="20"/>
              </w:rPr>
              <w:t>+</w:t>
            </w:r>
            <w:r>
              <w:rPr>
                <w:rFonts w:ascii="宋体" w:hAnsi="宋体" w:cs="Times New Roman" w:hint="eastAsia"/>
                <w:color w:val="FF0000"/>
                <w:kern w:val="0"/>
                <w:sz w:val="20"/>
                <w:szCs w:val="20"/>
              </w:rPr>
              <w:t>两孔</w:t>
            </w:r>
            <w:r>
              <w:rPr>
                <w:rFonts w:eastAsia="等线" w:cs="Times New Roman"/>
                <w:color w:val="FF0000"/>
                <w:kern w:val="0"/>
                <w:sz w:val="20"/>
                <w:szCs w:val="20"/>
              </w:rPr>
              <w:t>)</w:t>
            </w:r>
          </w:p>
        </w:tc>
        <w:tc>
          <w:tcPr>
            <w:tcW w:w="470" w:type="dxa"/>
            <w:tcBorders>
              <w:top w:val="nil"/>
              <w:left w:val="nil"/>
              <w:bottom w:val="single" w:sz="4" w:space="0" w:color="auto"/>
              <w:right w:val="single" w:sz="4" w:space="0" w:color="auto"/>
            </w:tcBorders>
            <w:shd w:val="clear" w:color="auto" w:fill="auto"/>
            <w:noWrap/>
            <w:vAlign w:val="center"/>
          </w:tcPr>
          <w:p w14:paraId="219C9AF8">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1B246263">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 </w:t>
            </w:r>
          </w:p>
        </w:tc>
      </w:tr>
      <w:tr w14:paraId="0A452E8C">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A8E868F">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2.23</w:t>
            </w:r>
          </w:p>
        </w:tc>
        <w:tc>
          <w:tcPr>
            <w:tcW w:w="847" w:type="dxa"/>
            <w:tcBorders>
              <w:top w:val="nil"/>
              <w:left w:val="nil"/>
              <w:bottom w:val="single" w:sz="4" w:space="0" w:color="auto"/>
              <w:right w:val="single" w:sz="4" w:space="0" w:color="auto"/>
            </w:tcBorders>
            <w:shd w:val="clear" w:color="auto" w:fill="auto"/>
            <w:vAlign w:val="center"/>
          </w:tcPr>
          <w:p w14:paraId="392B23C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359845B7">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单项五孔插座（三孔</w:t>
            </w:r>
            <w:r>
              <w:rPr>
                <w:rFonts w:eastAsia="等线" w:cs="Times New Roman"/>
                <w:color w:val="FF0000"/>
                <w:kern w:val="0"/>
                <w:sz w:val="20"/>
                <w:szCs w:val="20"/>
              </w:rPr>
              <w:t>+</w:t>
            </w:r>
            <w:r>
              <w:rPr>
                <w:rFonts w:ascii="宋体" w:hAnsi="宋体" w:cs="Times New Roman" w:hint="eastAsia"/>
                <w:color w:val="FF0000"/>
                <w:kern w:val="0"/>
                <w:sz w:val="20"/>
                <w:szCs w:val="20"/>
              </w:rPr>
              <w:t>两孔）</w:t>
            </w:r>
          </w:p>
        </w:tc>
        <w:tc>
          <w:tcPr>
            <w:tcW w:w="470" w:type="dxa"/>
            <w:tcBorders>
              <w:top w:val="nil"/>
              <w:left w:val="nil"/>
              <w:bottom w:val="single" w:sz="4" w:space="0" w:color="auto"/>
              <w:right w:val="single" w:sz="4" w:space="0" w:color="auto"/>
            </w:tcBorders>
            <w:shd w:val="clear" w:color="auto" w:fill="auto"/>
            <w:noWrap/>
            <w:vAlign w:val="center"/>
          </w:tcPr>
          <w:p w14:paraId="0E54D278">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21C9E65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64 </w:t>
            </w:r>
          </w:p>
        </w:tc>
      </w:tr>
      <w:tr w14:paraId="1ECEE6DC">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979E48C">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2.24</w:t>
            </w:r>
          </w:p>
        </w:tc>
        <w:tc>
          <w:tcPr>
            <w:tcW w:w="847" w:type="dxa"/>
            <w:tcBorders>
              <w:top w:val="nil"/>
              <w:left w:val="nil"/>
              <w:bottom w:val="single" w:sz="4" w:space="0" w:color="auto"/>
              <w:right w:val="single" w:sz="4" w:space="0" w:color="auto"/>
            </w:tcBorders>
            <w:shd w:val="clear" w:color="auto" w:fill="auto"/>
            <w:vAlign w:val="center"/>
          </w:tcPr>
          <w:p w14:paraId="2809EA29">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020BE29B">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地插</w:t>
            </w:r>
            <w:r>
              <w:rPr>
                <w:rFonts w:eastAsia="等线" w:cs="Times New Roman"/>
                <w:color w:val="FF0000"/>
                <w:kern w:val="0"/>
                <w:sz w:val="20"/>
                <w:szCs w:val="20"/>
              </w:rPr>
              <w:t>(</w:t>
            </w:r>
            <w:r>
              <w:rPr>
                <w:rFonts w:ascii="宋体" w:hAnsi="宋体" w:cs="Times New Roman" w:hint="eastAsia"/>
                <w:color w:val="FF0000"/>
                <w:kern w:val="0"/>
                <w:sz w:val="20"/>
                <w:szCs w:val="20"/>
              </w:rPr>
              <w:t>三孔</w:t>
            </w:r>
            <w:r>
              <w:rPr>
                <w:rFonts w:eastAsia="等线" w:cs="Times New Roman"/>
                <w:color w:val="FF0000"/>
                <w:kern w:val="0"/>
                <w:sz w:val="20"/>
                <w:szCs w:val="20"/>
              </w:rPr>
              <w:t>+</w:t>
            </w:r>
            <w:r>
              <w:rPr>
                <w:rFonts w:ascii="宋体" w:hAnsi="宋体" w:cs="Times New Roman" w:hint="eastAsia"/>
                <w:color w:val="FF0000"/>
                <w:kern w:val="0"/>
                <w:sz w:val="20"/>
                <w:szCs w:val="20"/>
              </w:rPr>
              <w:t>两孔</w:t>
            </w:r>
            <w:r>
              <w:rPr>
                <w:rFonts w:eastAsia="等线" w:cs="Times New Roman"/>
                <w:color w:val="FF0000"/>
                <w:kern w:val="0"/>
                <w:sz w:val="20"/>
                <w:szCs w:val="20"/>
              </w:rPr>
              <w:t>)</w:t>
            </w:r>
          </w:p>
        </w:tc>
        <w:tc>
          <w:tcPr>
            <w:tcW w:w="470" w:type="dxa"/>
            <w:tcBorders>
              <w:top w:val="nil"/>
              <w:left w:val="nil"/>
              <w:bottom w:val="single" w:sz="4" w:space="0" w:color="auto"/>
              <w:right w:val="single" w:sz="4" w:space="0" w:color="auto"/>
            </w:tcBorders>
            <w:shd w:val="clear" w:color="auto" w:fill="auto"/>
            <w:noWrap/>
            <w:vAlign w:val="center"/>
          </w:tcPr>
          <w:p w14:paraId="6B937949">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468F753A">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 </w:t>
            </w:r>
          </w:p>
        </w:tc>
      </w:tr>
      <w:tr w14:paraId="3C0DB56C">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442873EE">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2.25</w:t>
            </w:r>
          </w:p>
        </w:tc>
        <w:tc>
          <w:tcPr>
            <w:tcW w:w="847" w:type="dxa"/>
            <w:tcBorders>
              <w:top w:val="nil"/>
              <w:left w:val="nil"/>
              <w:bottom w:val="single" w:sz="4" w:space="0" w:color="auto"/>
              <w:right w:val="single" w:sz="4" w:space="0" w:color="auto"/>
            </w:tcBorders>
            <w:shd w:val="clear" w:color="auto" w:fill="auto"/>
            <w:vAlign w:val="center"/>
          </w:tcPr>
          <w:p w14:paraId="4F92BD72">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48BA31F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多媒体面板</w:t>
            </w:r>
          </w:p>
        </w:tc>
        <w:tc>
          <w:tcPr>
            <w:tcW w:w="470" w:type="dxa"/>
            <w:tcBorders>
              <w:top w:val="nil"/>
              <w:left w:val="nil"/>
              <w:bottom w:val="single" w:sz="4" w:space="0" w:color="auto"/>
              <w:right w:val="single" w:sz="4" w:space="0" w:color="auto"/>
            </w:tcBorders>
            <w:shd w:val="clear" w:color="auto" w:fill="auto"/>
            <w:noWrap/>
            <w:vAlign w:val="center"/>
          </w:tcPr>
          <w:p w14:paraId="6F4BD833">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27F7606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 </w:t>
            </w:r>
          </w:p>
        </w:tc>
      </w:tr>
      <w:tr w14:paraId="6C0A1BB6">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33520F5">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2.26</w:t>
            </w:r>
          </w:p>
        </w:tc>
        <w:tc>
          <w:tcPr>
            <w:tcW w:w="847" w:type="dxa"/>
            <w:tcBorders>
              <w:top w:val="nil"/>
              <w:left w:val="nil"/>
              <w:bottom w:val="single" w:sz="4" w:space="0" w:color="auto"/>
              <w:right w:val="single" w:sz="4" w:space="0" w:color="auto"/>
            </w:tcBorders>
            <w:shd w:val="clear" w:color="auto" w:fill="auto"/>
            <w:vAlign w:val="center"/>
          </w:tcPr>
          <w:p w14:paraId="242420FA">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强电安装部分</w:t>
            </w:r>
          </w:p>
        </w:tc>
        <w:tc>
          <w:tcPr>
            <w:tcW w:w="6083" w:type="dxa"/>
            <w:tcBorders>
              <w:top w:val="nil"/>
              <w:left w:val="nil"/>
              <w:bottom w:val="single" w:sz="4" w:space="0" w:color="auto"/>
              <w:right w:val="single" w:sz="4" w:space="0" w:color="auto"/>
            </w:tcBorders>
            <w:shd w:val="clear" w:color="auto" w:fill="auto"/>
            <w:vAlign w:val="center"/>
          </w:tcPr>
          <w:p w14:paraId="47FE7601">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墙面灯带</w:t>
            </w:r>
          </w:p>
        </w:tc>
        <w:tc>
          <w:tcPr>
            <w:tcW w:w="470" w:type="dxa"/>
            <w:tcBorders>
              <w:top w:val="nil"/>
              <w:left w:val="nil"/>
              <w:bottom w:val="single" w:sz="4" w:space="0" w:color="auto"/>
              <w:right w:val="single" w:sz="4" w:space="0" w:color="auto"/>
            </w:tcBorders>
            <w:shd w:val="clear" w:color="auto" w:fill="auto"/>
            <w:noWrap/>
            <w:vAlign w:val="center"/>
          </w:tcPr>
          <w:p w14:paraId="31B643CC">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2A445356">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54 </w:t>
            </w:r>
          </w:p>
        </w:tc>
      </w:tr>
      <w:tr w14:paraId="06B42889">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66CB3CB3">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2.27</w:t>
            </w:r>
          </w:p>
        </w:tc>
        <w:tc>
          <w:tcPr>
            <w:tcW w:w="847" w:type="dxa"/>
            <w:tcBorders>
              <w:top w:val="nil"/>
              <w:left w:val="nil"/>
              <w:bottom w:val="single" w:sz="4" w:space="0" w:color="auto"/>
              <w:right w:val="single" w:sz="4" w:space="0" w:color="auto"/>
            </w:tcBorders>
            <w:shd w:val="clear" w:color="auto" w:fill="auto"/>
            <w:vAlign w:val="center"/>
          </w:tcPr>
          <w:p w14:paraId="6B8D1A2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3516701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紧定钢管</w:t>
            </w:r>
            <w:r>
              <w:rPr>
                <w:rFonts w:eastAsia="等线" w:cs="Times New Roman"/>
                <w:color w:val="FF0000"/>
                <w:kern w:val="0"/>
                <w:sz w:val="20"/>
                <w:szCs w:val="20"/>
              </w:rPr>
              <w:t>JDG20</w:t>
            </w:r>
          </w:p>
        </w:tc>
        <w:tc>
          <w:tcPr>
            <w:tcW w:w="470" w:type="dxa"/>
            <w:tcBorders>
              <w:top w:val="nil"/>
              <w:left w:val="nil"/>
              <w:bottom w:val="single" w:sz="4" w:space="0" w:color="auto"/>
              <w:right w:val="single" w:sz="4" w:space="0" w:color="auto"/>
            </w:tcBorders>
            <w:shd w:val="clear" w:color="auto" w:fill="auto"/>
            <w:noWrap/>
            <w:vAlign w:val="center"/>
          </w:tcPr>
          <w:p w14:paraId="1E06756E">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62634E6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81 </w:t>
            </w:r>
          </w:p>
        </w:tc>
      </w:tr>
      <w:tr w14:paraId="66250E44">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28469342">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2.28</w:t>
            </w:r>
          </w:p>
        </w:tc>
        <w:tc>
          <w:tcPr>
            <w:tcW w:w="847" w:type="dxa"/>
            <w:tcBorders>
              <w:top w:val="nil"/>
              <w:left w:val="nil"/>
              <w:bottom w:val="single" w:sz="4" w:space="0" w:color="auto"/>
              <w:right w:val="single" w:sz="4" w:space="0" w:color="auto"/>
            </w:tcBorders>
            <w:shd w:val="clear" w:color="auto" w:fill="auto"/>
            <w:vAlign w:val="center"/>
          </w:tcPr>
          <w:p w14:paraId="6D926D56">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747983F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紧定钢管</w:t>
            </w:r>
            <w:r>
              <w:rPr>
                <w:rFonts w:eastAsia="等线" w:cs="Times New Roman"/>
                <w:color w:val="FF0000"/>
                <w:kern w:val="0"/>
                <w:sz w:val="20"/>
                <w:szCs w:val="20"/>
              </w:rPr>
              <w:t>JDG25</w:t>
            </w:r>
          </w:p>
        </w:tc>
        <w:tc>
          <w:tcPr>
            <w:tcW w:w="470" w:type="dxa"/>
            <w:tcBorders>
              <w:top w:val="nil"/>
              <w:left w:val="nil"/>
              <w:bottom w:val="single" w:sz="4" w:space="0" w:color="auto"/>
              <w:right w:val="single" w:sz="4" w:space="0" w:color="auto"/>
            </w:tcBorders>
            <w:shd w:val="clear" w:color="auto" w:fill="auto"/>
            <w:noWrap/>
            <w:vAlign w:val="center"/>
          </w:tcPr>
          <w:p w14:paraId="4AF1C93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263DFBEB">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78 </w:t>
            </w:r>
          </w:p>
        </w:tc>
      </w:tr>
      <w:tr w14:paraId="26D876AE">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9FDCBF7">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2.29</w:t>
            </w:r>
          </w:p>
        </w:tc>
        <w:tc>
          <w:tcPr>
            <w:tcW w:w="847" w:type="dxa"/>
            <w:tcBorders>
              <w:top w:val="nil"/>
              <w:left w:val="nil"/>
              <w:bottom w:val="single" w:sz="4" w:space="0" w:color="auto"/>
              <w:right w:val="single" w:sz="4" w:space="0" w:color="auto"/>
            </w:tcBorders>
            <w:shd w:val="clear" w:color="auto" w:fill="auto"/>
            <w:vAlign w:val="center"/>
          </w:tcPr>
          <w:p w14:paraId="12825842">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62E74202">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铜芯电线</w:t>
            </w:r>
            <w:r>
              <w:rPr>
                <w:rFonts w:eastAsia="等线" w:cs="Times New Roman"/>
                <w:color w:val="FF0000"/>
                <w:kern w:val="0"/>
                <w:sz w:val="20"/>
                <w:szCs w:val="20"/>
              </w:rPr>
              <w:t>WDZ-BYJ-25</w:t>
            </w:r>
          </w:p>
        </w:tc>
        <w:tc>
          <w:tcPr>
            <w:tcW w:w="470" w:type="dxa"/>
            <w:tcBorders>
              <w:top w:val="nil"/>
              <w:left w:val="nil"/>
              <w:bottom w:val="single" w:sz="4" w:space="0" w:color="auto"/>
              <w:right w:val="single" w:sz="4" w:space="0" w:color="auto"/>
            </w:tcBorders>
            <w:shd w:val="clear" w:color="auto" w:fill="auto"/>
            <w:noWrap/>
            <w:vAlign w:val="center"/>
          </w:tcPr>
          <w:p w14:paraId="638E759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00580CB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4 </w:t>
            </w:r>
          </w:p>
        </w:tc>
      </w:tr>
      <w:tr w14:paraId="08C5C273">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429A6A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2.30</w:t>
            </w:r>
          </w:p>
        </w:tc>
        <w:tc>
          <w:tcPr>
            <w:tcW w:w="847" w:type="dxa"/>
            <w:tcBorders>
              <w:top w:val="nil"/>
              <w:left w:val="nil"/>
              <w:bottom w:val="single" w:sz="4" w:space="0" w:color="auto"/>
              <w:right w:val="single" w:sz="4" w:space="0" w:color="auto"/>
            </w:tcBorders>
            <w:shd w:val="clear" w:color="auto" w:fill="auto"/>
            <w:vAlign w:val="center"/>
          </w:tcPr>
          <w:p w14:paraId="75C85D5A">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44A2C172">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铜芯电线</w:t>
            </w:r>
            <w:r>
              <w:rPr>
                <w:rFonts w:eastAsia="等线" w:cs="Times New Roman"/>
                <w:color w:val="FF0000"/>
                <w:kern w:val="0"/>
                <w:sz w:val="20"/>
                <w:szCs w:val="20"/>
              </w:rPr>
              <w:t>WDZ-BYJR-6</w:t>
            </w:r>
          </w:p>
        </w:tc>
        <w:tc>
          <w:tcPr>
            <w:tcW w:w="470" w:type="dxa"/>
            <w:tcBorders>
              <w:top w:val="nil"/>
              <w:left w:val="nil"/>
              <w:bottom w:val="single" w:sz="4" w:space="0" w:color="auto"/>
              <w:right w:val="single" w:sz="4" w:space="0" w:color="auto"/>
            </w:tcBorders>
            <w:shd w:val="clear" w:color="auto" w:fill="auto"/>
            <w:noWrap/>
            <w:vAlign w:val="center"/>
          </w:tcPr>
          <w:p w14:paraId="1793166C">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154EC0FF">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4 </w:t>
            </w:r>
          </w:p>
        </w:tc>
      </w:tr>
      <w:tr w14:paraId="0AB13885">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BEFB4E8">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2.31</w:t>
            </w:r>
          </w:p>
        </w:tc>
        <w:tc>
          <w:tcPr>
            <w:tcW w:w="847" w:type="dxa"/>
            <w:tcBorders>
              <w:top w:val="nil"/>
              <w:left w:val="nil"/>
              <w:bottom w:val="single" w:sz="4" w:space="0" w:color="auto"/>
              <w:right w:val="single" w:sz="4" w:space="0" w:color="auto"/>
            </w:tcBorders>
            <w:shd w:val="clear" w:color="auto" w:fill="auto"/>
            <w:vAlign w:val="center"/>
          </w:tcPr>
          <w:p w14:paraId="10E841FC">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1975D51A">
            <w:pPr>
              <w:widowControl/>
              <w:spacing w:line="240" w:lineRule="auto"/>
              <w:ind w:firstLine="0" w:firstLineChars="0"/>
              <w:rPr>
                <w:rFonts w:ascii="宋体" w:eastAsia="宋体" w:hAnsi="宋体" w:cs="宋体" w:hint="eastAsia"/>
                <w:color w:val="FF0000"/>
                <w:lang w:eastAsia="zh-CN"/>
              </w:rPr>
            </w:pPr>
            <w:r>
              <w:rPr>
                <w:rFonts w:eastAsia="等线" w:cs="Times New Roman"/>
                <w:color w:val="FF0000"/>
                <w:kern w:val="0"/>
                <w:sz w:val="20"/>
                <w:szCs w:val="20"/>
              </w:rPr>
              <w:t>RVVP2×0.5</w:t>
            </w:r>
          </w:p>
        </w:tc>
        <w:tc>
          <w:tcPr>
            <w:tcW w:w="470" w:type="dxa"/>
            <w:tcBorders>
              <w:top w:val="nil"/>
              <w:left w:val="nil"/>
              <w:bottom w:val="single" w:sz="4" w:space="0" w:color="auto"/>
              <w:right w:val="single" w:sz="4" w:space="0" w:color="auto"/>
            </w:tcBorders>
            <w:shd w:val="clear" w:color="auto" w:fill="auto"/>
            <w:noWrap/>
            <w:vAlign w:val="center"/>
          </w:tcPr>
          <w:p w14:paraId="04E9A728">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4D5B9CF2">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29 </w:t>
            </w:r>
          </w:p>
        </w:tc>
      </w:tr>
      <w:tr w14:paraId="5C0CE301">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78198132">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2.32</w:t>
            </w:r>
          </w:p>
        </w:tc>
        <w:tc>
          <w:tcPr>
            <w:tcW w:w="847" w:type="dxa"/>
            <w:tcBorders>
              <w:top w:val="nil"/>
              <w:left w:val="nil"/>
              <w:bottom w:val="single" w:sz="4" w:space="0" w:color="auto"/>
              <w:right w:val="single" w:sz="4" w:space="0" w:color="auto"/>
            </w:tcBorders>
            <w:shd w:val="clear" w:color="auto" w:fill="auto"/>
            <w:vAlign w:val="center"/>
          </w:tcPr>
          <w:p w14:paraId="2D72E5E7">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7170D9DD">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网络线缆</w:t>
            </w:r>
            <w:r>
              <w:rPr>
                <w:rFonts w:eastAsia="等线" w:cs="Times New Roman"/>
                <w:color w:val="FF0000"/>
                <w:kern w:val="0"/>
                <w:sz w:val="20"/>
                <w:szCs w:val="20"/>
              </w:rPr>
              <w:t>UTP6</w:t>
            </w:r>
          </w:p>
        </w:tc>
        <w:tc>
          <w:tcPr>
            <w:tcW w:w="470" w:type="dxa"/>
            <w:tcBorders>
              <w:top w:val="nil"/>
              <w:left w:val="nil"/>
              <w:bottom w:val="single" w:sz="4" w:space="0" w:color="auto"/>
              <w:right w:val="single" w:sz="4" w:space="0" w:color="auto"/>
            </w:tcBorders>
            <w:shd w:val="clear" w:color="auto" w:fill="auto"/>
            <w:noWrap/>
            <w:vAlign w:val="center"/>
          </w:tcPr>
          <w:p w14:paraId="389DFA2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3B8CBF84">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1950 </w:t>
            </w:r>
          </w:p>
        </w:tc>
      </w:tr>
      <w:tr w14:paraId="743D4499">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7CA59A1">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2.33</w:t>
            </w:r>
          </w:p>
        </w:tc>
        <w:tc>
          <w:tcPr>
            <w:tcW w:w="847" w:type="dxa"/>
            <w:tcBorders>
              <w:top w:val="nil"/>
              <w:left w:val="nil"/>
              <w:bottom w:val="single" w:sz="4" w:space="0" w:color="auto"/>
              <w:right w:val="single" w:sz="4" w:space="0" w:color="auto"/>
            </w:tcBorders>
            <w:shd w:val="clear" w:color="auto" w:fill="auto"/>
            <w:vAlign w:val="center"/>
          </w:tcPr>
          <w:p w14:paraId="4A1673B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4B5E88FC">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弱电桥架</w:t>
            </w:r>
            <w:r>
              <w:rPr>
                <w:rFonts w:eastAsia="等线" w:cs="Times New Roman"/>
                <w:color w:val="FF0000"/>
                <w:kern w:val="0"/>
                <w:sz w:val="20"/>
                <w:szCs w:val="20"/>
              </w:rPr>
              <w:t>150*75</w:t>
            </w:r>
          </w:p>
        </w:tc>
        <w:tc>
          <w:tcPr>
            <w:tcW w:w="470" w:type="dxa"/>
            <w:tcBorders>
              <w:top w:val="nil"/>
              <w:left w:val="nil"/>
              <w:bottom w:val="single" w:sz="4" w:space="0" w:color="auto"/>
              <w:right w:val="single" w:sz="4" w:space="0" w:color="auto"/>
            </w:tcBorders>
            <w:shd w:val="clear" w:color="auto" w:fill="auto"/>
            <w:noWrap/>
            <w:vAlign w:val="center"/>
          </w:tcPr>
          <w:p w14:paraId="131A5A1C">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64A39940">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37 </w:t>
            </w:r>
          </w:p>
        </w:tc>
      </w:tr>
      <w:tr w14:paraId="689A9019">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1A8F872B">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2.34</w:t>
            </w:r>
          </w:p>
        </w:tc>
        <w:tc>
          <w:tcPr>
            <w:tcW w:w="847" w:type="dxa"/>
            <w:tcBorders>
              <w:top w:val="nil"/>
              <w:left w:val="nil"/>
              <w:bottom w:val="single" w:sz="4" w:space="0" w:color="auto"/>
              <w:right w:val="single" w:sz="4" w:space="0" w:color="auto"/>
            </w:tcBorders>
            <w:shd w:val="clear" w:color="auto" w:fill="auto"/>
            <w:vAlign w:val="center"/>
          </w:tcPr>
          <w:p w14:paraId="72FAC74A">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12C7D2AF">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单口网络插座</w:t>
            </w:r>
          </w:p>
        </w:tc>
        <w:tc>
          <w:tcPr>
            <w:tcW w:w="470" w:type="dxa"/>
            <w:tcBorders>
              <w:top w:val="nil"/>
              <w:left w:val="nil"/>
              <w:bottom w:val="single" w:sz="4" w:space="0" w:color="auto"/>
              <w:right w:val="single" w:sz="4" w:space="0" w:color="auto"/>
            </w:tcBorders>
            <w:shd w:val="clear" w:color="auto" w:fill="auto"/>
            <w:noWrap/>
            <w:vAlign w:val="center"/>
          </w:tcPr>
          <w:p w14:paraId="7642EC49">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52D3FC1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15 </w:t>
            </w:r>
          </w:p>
        </w:tc>
      </w:tr>
      <w:tr w14:paraId="07D80C11">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480F3D3A">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2.35</w:t>
            </w:r>
          </w:p>
        </w:tc>
        <w:tc>
          <w:tcPr>
            <w:tcW w:w="847" w:type="dxa"/>
            <w:tcBorders>
              <w:top w:val="nil"/>
              <w:left w:val="nil"/>
              <w:bottom w:val="single" w:sz="4" w:space="0" w:color="auto"/>
              <w:right w:val="single" w:sz="4" w:space="0" w:color="auto"/>
            </w:tcBorders>
            <w:shd w:val="clear" w:color="auto" w:fill="auto"/>
            <w:vAlign w:val="center"/>
          </w:tcPr>
          <w:p w14:paraId="5243DC8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弱电安装部分</w:t>
            </w:r>
          </w:p>
        </w:tc>
        <w:tc>
          <w:tcPr>
            <w:tcW w:w="6083" w:type="dxa"/>
            <w:tcBorders>
              <w:top w:val="nil"/>
              <w:left w:val="nil"/>
              <w:bottom w:val="single" w:sz="4" w:space="0" w:color="auto"/>
              <w:right w:val="single" w:sz="4" w:space="0" w:color="auto"/>
            </w:tcBorders>
            <w:shd w:val="clear" w:color="auto" w:fill="auto"/>
            <w:vAlign w:val="center"/>
          </w:tcPr>
          <w:p w14:paraId="0871FA6E">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双口网络插座</w:t>
            </w:r>
          </w:p>
        </w:tc>
        <w:tc>
          <w:tcPr>
            <w:tcW w:w="470" w:type="dxa"/>
            <w:tcBorders>
              <w:top w:val="nil"/>
              <w:left w:val="nil"/>
              <w:bottom w:val="single" w:sz="4" w:space="0" w:color="auto"/>
              <w:right w:val="single" w:sz="4" w:space="0" w:color="auto"/>
            </w:tcBorders>
            <w:shd w:val="clear" w:color="auto" w:fill="auto"/>
            <w:noWrap/>
            <w:vAlign w:val="center"/>
          </w:tcPr>
          <w:p w14:paraId="012BBAA0">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595DECB9">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14 </w:t>
            </w:r>
          </w:p>
        </w:tc>
      </w:tr>
      <w:tr w14:paraId="640CBC84">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8804926">
            <w:pPr>
              <w:jc w:val="center"/>
              <w:rPr>
                <w:rFonts w:ascii="宋体" w:eastAsia="宋体" w:hAnsi="宋体" w:cs="宋体"/>
                <w:b/>
                <w:bCs/>
                <w:color w:val="FF0000"/>
              </w:rPr>
            </w:pPr>
            <w:r>
              <w:rPr>
                <w:rFonts w:ascii="宋体" w:eastAsia="宋体" w:hAnsi="宋体" w:cs="宋体" w:hint="eastAsia"/>
                <w:b/>
                <w:bCs/>
                <w:color w:val="FF0000"/>
              </w:rPr>
              <w:t>3</w:t>
            </w:r>
          </w:p>
        </w:tc>
        <w:tc>
          <w:tcPr>
            <w:tcW w:w="3862" w:type="pct"/>
            <w:gridSpan w:val="2"/>
            <w:tcBorders>
              <w:top w:val="single" w:sz="4" w:space="0" w:color="auto"/>
              <w:left w:val="nil"/>
              <w:bottom w:val="single" w:sz="4" w:space="0" w:color="auto"/>
              <w:right w:val="single" w:sz="4" w:space="0" w:color="auto"/>
            </w:tcBorders>
            <w:shd w:val="clear" w:color="auto" w:fill="auto"/>
            <w:noWrap/>
            <w:vAlign w:val="center"/>
          </w:tcPr>
          <w:p w14:paraId="157E0612">
            <w:pPr>
              <w:rPr>
                <w:rFonts w:ascii="宋体" w:eastAsia="宋体" w:hAnsi="宋体" w:cs="宋体"/>
                <w:b/>
                <w:bCs/>
                <w:color w:val="FF0000"/>
              </w:rPr>
            </w:pPr>
            <w:r>
              <w:rPr>
                <w:rFonts w:ascii="宋体" w:eastAsia="宋体" w:hAnsi="宋体" w:cs="宋体" w:hint="eastAsia"/>
                <w:b/>
                <w:bCs/>
                <w:color w:val="FF0000"/>
              </w:rPr>
              <w:t>给排水</w:t>
            </w:r>
          </w:p>
        </w:tc>
        <w:tc>
          <w:tcPr>
            <w:tcW w:w="262" w:type="pct"/>
            <w:tcBorders>
              <w:top w:val="nil"/>
              <w:left w:val="nil"/>
              <w:bottom w:val="single" w:sz="4" w:space="0" w:color="auto"/>
              <w:right w:val="single" w:sz="4" w:space="0" w:color="auto"/>
            </w:tcBorders>
            <w:shd w:val="clear" w:color="auto" w:fill="auto"/>
            <w:noWrap/>
            <w:vAlign w:val="center"/>
          </w:tcPr>
          <w:p w14:paraId="2F0EE5EB">
            <w:pPr>
              <w:jc w:val="center"/>
              <w:rPr>
                <w:rFonts w:ascii="宋体" w:eastAsia="宋体" w:hAnsi="宋体" w:cs="宋体"/>
                <w:color w:val="FF0000"/>
              </w:rPr>
            </w:pPr>
          </w:p>
        </w:tc>
        <w:tc>
          <w:tcPr>
            <w:tcW w:w="366" w:type="pct"/>
            <w:tcBorders>
              <w:top w:val="nil"/>
              <w:left w:val="nil"/>
              <w:bottom w:val="single" w:sz="4" w:space="0" w:color="auto"/>
              <w:right w:val="single" w:sz="4" w:space="0" w:color="auto"/>
            </w:tcBorders>
            <w:shd w:val="clear" w:color="auto" w:fill="auto"/>
            <w:vAlign w:val="center"/>
          </w:tcPr>
          <w:p w14:paraId="4BBE1293">
            <w:pPr>
              <w:jc w:val="center"/>
              <w:rPr>
                <w:rFonts w:ascii="宋体" w:eastAsia="宋体" w:hAnsi="宋体" w:cs="宋体"/>
                <w:color w:val="FF0000"/>
              </w:rPr>
            </w:pPr>
          </w:p>
        </w:tc>
      </w:tr>
      <w:tr w14:paraId="34B585B7">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F0821B7">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3.1</w:t>
            </w:r>
          </w:p>
        </w:tc>
        <w:tc>
          <w:tcPr>
            <w:tcW w:w="847" w:type="dxa"/>
            <w:tcBorders>
              <w:top w:val="nil"/>
              <w:left w:val="nil"/>
              <w:bottom w:val="single" w:sz="4" w:space="0" w:color="auto"/>
              <w:right w:val="single" w:sz="4" w:space="0" w:color="auto"/>
            </w:tcBorders>
            <w:shd w:val="clear" w:color="auto" w:fill="auto"/>
            <w:vAlign w:val="center"/>
          </w:tcPr>
          <w:p w14:paraId="5252AA10">
            <w:pPr>
              <w:widowControl/>
              <w:spacing w:line="240" w:lineRule="auto"/>
              <w:ind w:firstLine="0" w:firstLineChars="0"/>
              <w:jc w:val="center"/>
              <w:rPr>
                <w:rFonts w:ascii="宋体" w:eastAsia="宋体" w:hAnsi="宋体" w:cs="宋体"/>
                <w:color w:val="FF0000"/>
              </w:rPr>
            </w:pPr>
            <w:r>
              <w:rPr>
                <w:rFonts w:ascii="宋体" w:hAnsi="宋体" w:cs="Times New Roman" w:hint="eastAsia"/>
                <w:color w:val="FF0000"/>
                <w:kern w:val="0"/>
                <w:sz w:val="20"/>
                <w:szCs w:val="20"/>
              </w:rPr>
              <w:t>环境支撑部分</w:t>
            </w:r>
            <w:r>
              <w:rPr>
                <w:rFonts w:eastAsia="等线" w:cs="Times New Roman"/>
                <w:color w:val="FF0000"/>
                <w:kern w:val="0"/>
                <w:sz w:val="20"/>
                <w:szCs w:val="20"/>
              </w:rPr>
              <w:t>-</w:t>
            </w:r>
            <w:r>
              <w:rPr>
                <w:rFonts w:ascii="宋体" w:hAnsi="宋体" w:cs="Times New Roman" w:hint="eastAsia"/>
                <w:color w:val="FF0000"/>
                <w:kern w:val="0"/>
                <w:sz w:val="20"/>
                <w:szCs w:val="20"/>
              </w:rPr>
              <w:t>给排水施工</w:t>
            </w:r>
          </w:p>
        </w:tc>
        <w:tc>
          <w:tcPr>
            <w:tcW w:w="6083" w:type="dxa"/>
            <w:tcBorders>
              <w:top w:val="nil"/>
              <w:left w:val="nil"/>
              <w:bottom w:val="single" w:sz="4" w:space="0" w:color="auto"/>
              <w:right w:val="single" w:sz="4" w:space="0" w:color="auto"/>
            </w:tcBorders>
            <w:shd w:val="clear" w:color="auto" w:fill="auto"/>
            <w:vAlign w:val="center"/>
          </w:tcPr>
          <w:p w14:paraId="18A055CB">
            <w:pPr>
              <w:widowControl/>
              <w:spacing w:line="240" w:lineRule="auto"/>
              <w:ind w:firstLine="0" w:firstLineChars="0"/>
              <w:rPr>
                <w:rFonts w:ascii="宋体" w:eastAsia="宋体" w:hAnsi="宋体" w:cs="宋体"/>
                <w:color w:val="FF0000"/>
                <w:lang w:eastAsia="zh-CN"/>
              </w:rPr>
            </w:pPr>
            <w:r>
              <w:rPr>
                <w:rFonts w:ascii="宋体" w:hAnsi="宋体" w:cs="Times New Roman" w:hint="eastAsia"/>
                <w:color w:val="FF0000"/>
                <w:kern w:val="0"/>
                <w:sz w:val="20"/>
                <w:szCs w:val="20"/>
              </w:rPr>
              <w:t>给水管</w:t>
            </w:r>
            <w:r>
              <w:rPr>
                <w:rFonts w:eastAsia="等线" w:cs="Times New Roman"/>
                <w:color w:val="FF0000"/>
                <w:kern w:val="0"/>
                <w:sz w:val="20"/>
                <w:szCs w:val="20"/>
              </w:rPr>
              <w:t xml:space="preserve"> DN25</w:t>
            </w:r>
          </w:p>
        </w:tc>
        <w:tc>
          <w:tcPr>
            <w:tcW w:w="470" w:type="dxa"/>
            <w:tcBorders>
              <w:top w:val="nil"/>
              <w:left w:val="nil"/>
              <w:bottom w:val="single" w:sz="4" w:space="0" w:color="auto"/>
              <w:right w:val="single" w:sz="4" w:space="0" w:color="auto"/>
            </w:tcBorders>
            <w:shd w:val="clear" w:color="auto" w:fill="auto"/>
            <w:noWrap/>
            <w:vAlign w:val="center"/>
          </w:tcPr>
          <w:p w14:paraId="782CB48A">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78E78FB1">
            <w:pPr>
              <w:widowControl/>
              <w:spacing w:line="240" w:lineRule="auto"/>
              <w:ind w:firstLine="0" w:firstLineChars="0"/>
              <w:jc w:val="center"/>
              <w:rPr>
                <w:rFonts w:ascii="宋体" w:eastAsia="宋体" w:hAnsi="宋体" w:cs="宋体"/>
                <w:color w:val="FF0000"/>
              </w:rPr>
            </w:pPr>
            <w:r>
              <w:rPr>
                <w:rFonts w:eastAsia="等线" w:cs="Times New Roman"/>
                <w:color w:val="FF0000"/>
                <w:kern w:val="0"/>
                <w:sz w:val="20"/>
                <w:szCs w:val="20"/>
              </w:rPr>
              <w:t xml:space="preserve">100 </w:t>
            </w:r>
          </w:p>
        </w:tc>
      </w:tr>
      <w:tr w14:paraId="55A35D0D">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2A812DCB">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3.2</w:t>
            </w:r>
          </w:p>
        </w:tc>
        <w:tc>
          <w:tcPr>
            <w:tcW w:w="847" w:type="dxa"/>
            <w:tcBorders>
              <w:top w:val="nil"/>
              <w:left w:val="nil"/>
              <w:bottom w:val="single" w:sz="4" w:space="0" w:color="auto"/>
              <w:right w:val="single" w:sz="4" w:space="0" w:color="auto"/>
            </w:tcBorders>
            <w:shd w:val="clear" w:color="auto" w:fill="auto"/>
            <w:vAlign w:val="center"/>
          </w:tcPr>
          <w:p w14:paraId="6BE08760">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环境支撑部分</w:t>
            </w:r>
            <w:r>
              <w:rPr>
                <w:rFonts w:eastAsia="等线" w:cs="Times New Roman"/>
                <w:color w:val="FF0000"/>
                <w:kern w:val="0"/>
                <w:sz w:val="20"/>
                <w:szCs w:val="20"/>
              </w:rPr>
              <w:t>-</w:t>
            </w:r>
            <w:r>
              <w:rPr>
                <w:rFonts w:ascii="宋体" w:hAnsi="宋体" w:cs="Times New Roman" w:hint="eastAsia"/>
                <w:color w:val="FF0000"/>
                <w:kern w:val="0"/>
                <w:sz w:val="20"/>
                <w:szCs w:val="20"/>
              </w:rPr>
              <w:t>给排水施工</w:t>
            </w:r>
          </w:p>
        </w:tc>
        <w:tc>
          <w:tcPr>
            <w:tcW w:w="6083" w:type="dxa"/>
            <w:tcBorders>
              <w:top w:val="nil"/>
              <w:left w:val="nil"/>
              <w:bottom w:val="single" w:sz="4" w:space="0" w:color="auto"/>
              <w:right w:val="single" w:sz="4" w:space="0" w:color="auto"/>
            </w:tcBorders>
            <w:shd w:val="clear" w:color="auto" w:fill="auto"/>
            <w:vAlign w:val="center"/>
          </w:tcPr>
          <w:p w14:paraId="78BF1074">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排水管</w:t>
            </w:r>
            <w:r>
              <w:rPr>
                <w:rFonts w:eastAsia="等线" w:cs="Times New Roman"/>
                <w:color w:val="FF0000"/>
                <w:kern w:val="0"/>
                <w:sz w:val="20"/>
                <w:szCs w:val="20"/>
              </w:rPr>
              <w:t xml:space="preserve"> DN50</w:t>
            </w:r>
          </w:p>
        </w:tc>
        <w:tc>
          <w:tcPr>
            <w:tcW w:w="470" w:type="dxa"/>
            <w:tcBorders>
              <w:top w:val="nil"/>
              <w:left w:val="nil"/>
              <w:bottom w:val="single" w:sz="4" w:space="0" w:color="auto"/>
              <w:right w:val="single" w:sz="4" w:space="0" w:color="auto"/>
            </w:tcBorders>
            <w:shd w:val="clear" w:color="auto" w:fill="auto"/>
            <w:noWrap/>
            <w:vAlign w:val="center"/>
          </w:tcPr>
          <w:p w14:paraId="5A7F3801">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m</w:t>
            </w:r>
          </w:p>
        </w:tc>
        <w:tc>
          <w:tcPr>
            <w:tcW w:w="657" w:type="dxa"/>
            <w:tcBorders>
              <w:top w:val="nil"/>
              <w:left w:val="nil"/>
              <w:bottom w:val="single" w:sz="4" w:space="0" w:color="auto"/>
              <w:right w:val="single" w:sz="4" w:space="0" w:color="auto"/>
            </w:tcBorders>
            <w:shd w:val="clear" w:color="auto" w:fill="auto"/>
            <w:vAlign w:val="center"/>
          </w:tcPr>
          <w:p w14:paraId="52983B31">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100 </w:t>
            </w:r>
          </w:p>
        </w:tc>
      </w:tr>
      <w:tr w14:paraId="14DC73A4">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5646FFF9">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3.3</w:t>
            </w:r>
          </w:p>
        </w:tc>
        <w:tc>
          <w:tcPr>
            <w:tcW w:w="847" w:type="dxa"/>
            <w:tcBorders>
              <w:top w:val="nil"/>
              <w:left w:val="nil"/>
              <w:bottom w:val="single" w:sz="4" w:space="0" w:color="auto"/>
              <w:right w:val="single" w:sz="4" w:space="0" w:color="auto"/>
            </w:tcBorders>
            <w:shd w:val="clear" w:color="auto" w:fill="auto"/>
            <w:vAlign w:val="center"/>
          </w:tcPr>
          <w:p w14:paraId="0A6DEC66">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环境支撑部分</w:t>
            </w:r>
            <w:r>
              <w:rPr>
                <w:rFonts w:eastAsia="等线" w:cs="Times New Roman"/>
                <w:color w:val="FF0000"/>
                <w:kern w:val="0"/>
                <w:sz w:val="20"/>
                <w:szCs w:val="20"/>
              </w:rPr>
              <w:t>-</w:t>
            </w:r>
            <w:r>
              <w:rPr>
                <w:rFonts w:ascii="宋体" w:hAnsi="宋体" w:cs="Times New Roman" w:hint="eastAsia"/>
                <w:color w:val="FF0000"/>
                <w:kern w:val="0"/>
                <w:sz w:val="20"/>
                <w:szCs w:val="20"/>
              </w:rPr>
              <w:t>给排水施工</w:t>
            </w:r>
          </w:p>
        </w:tc>
        <w:tc>
          <w:tcPr>
            <w:tcW w:w="6083" w:type="dxa"/>
            <w:tcBorders>
              <w:top w:val="nil"/>
              <w:left w:val="nil"/>
              <w:bottom w:val="single" w:sz="4" w:space="0" w:color="auto"/>
              <w:right w:val="single" w:sz="4" w:space="0" w:color="auto"/>
            </w:tcBorders>
            <w:shd w:val="clear" w:color="auto" w:fill="auto"/>
            <w:vAlign w:val="center"/>
          </w:tcPr>
          <w:p w14:paraId="7E015A82">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截止阀</w:t>
            </w:r>
          </w:p>
        </w:tc>
        <w:tc>
          <w:tcPr>
            <w:tcW w:w="470" w:type="dxa"/>
            <w:tcBorders>
              <w:top w:val="nil"/>
              <w:left w:val="nil"/>
              <w:bottom w:val="single" w:sz="4" w:space="0" w:color="auto"/>
              <w:right w:val="single" w:sz="4" w:space="0" w:color="auto"/>
            </w:tcBorders>
            <w:shd w:val="clear" w:color="auto" w:fill="auto"/>
            <w:noWrap/>
            <w:vAlign w:val="center"/>
          </w:tcPr>
          <w:p w14:paraId="2DB4DE69">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6A6B9907">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2 </w:t>
            </w:r>
          </w:p>
        </w:tc>
      </w:tr>
      <w:tr w14:paraId="0BF4327A">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03C37ADD">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3.4</w:t>
            </w:r>
          </w:p>
        </w:tc>
        <w:tc>
          <w:tcPr>
            <w:tcW w:w="847" w:type="dxa"/>
            <w:tcBorders>
              <w:top w:val="nil"/>
              <w:left w:val="nil"/>
              <w:bottom w:val="single" w:sz="4" w:space="0" w:color="auto"/>
              <w:right w:val="single" w:sz="4" w:space="0" w:color="auto"/>
            </w:tcBorders>
            <w:shd w:val="clear" w:color="auto" w:fill="auto"/>
            <w:vAlign w:val="center"/>
          </w:tcPr>
          <w:p w14:paraId="65109D29">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环境支撑部分</w:t>
            </w:r>
            <w:r>
              <w:rPr>
                <w:rFonts w:eastAsia="等线" w:cs="Times New Roman"/>
                <w:color w:val="FF0000"/>
                <w:kern w:val="0"/>
                <w:sz w:val="20"/>
                <w:szCs w:val="20"/>
              </w:rPr>
              <w:t>-</w:t>
            </w:r>
            <w:r>
              <w:rPr>
                <w:rFonts w:ascii="宋体" w:hAnsi="宋体" w:cs="Times New Roman" w:hint="eastAsia"/>
                <w:color w:val="FF0000"/>
                <w:kern w:val="0"/>
                <w:sz w:val="20"/>
                <w:szCs w:val="20"/>
              </w:rPr>
              <w:t>给排水施工</w:t>
            </w:r>
          </w:p>
        </w:tc>
        <w:tc>
          <w:tcPr>
            <w:tcW w:w="6083" w:type="dxa"/>
            <w:tcBorders>
              <w:top w:val="nil"/>
              <w:left w:val="nil"/>
              <w:bottom w:val="single" w:sz="4" w:space="0" w:color="auto"/>
              <w:right w:val="single" w:sz="4" w:space="0" w:color="auto"/>
            </w:tcBorders>
            <w:shd w:val="clear" w:color="auto" w:fill="auto"/>
            <w:vAlign w:val="center"/>
          </w:tcPr>
          <w:p w14:paraId="3C4C33A1">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打墙钻孔</w:t>
            </w:r>
          </w:p>
        </w:tc>
        <w:tc>
          <w:tcPr>
            <w:tcW w:w="470" w:type="dxa"/>
            <w:tcBorders>
              <w:top w:val="nil"/>
              <w:left w:val="nil"/>
              <w:bottom w:val="single" w:sz="4" w:space="0" w:color="auto"/>
              <w:right w:val="single" w:sz="4" w:space="0" w:color="auto"/>
            </w:tcBorders>
            <w:shd w:val="clear" w:color="auto" w:fill="auto"/>
            <w:noWrap/>
            <w:vAlign w:val="center"/>
          </w:tcPr>
          <w:p w14:paraId="666E98A8">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个</w:t>
            </w:r>
          </w:p>
        </w:tc>
        <w:tc>
          <w:tcPr>
            <w:tcW w:w="657" w:type="dxa"/>
            <w:tcBorders>
              <w:top w:val="nil"/>
              <w:left w:val="nil"/>
              <w:bottom w:val="single" w:sz="4" w:space="0" w:color="auto"/>
              <w:right w:val="single" w:sz="4" w:space="0" w:color="auto"/>
            </w:tcBorders>
            <w:shd w:val="clear" w:color="auto" w:fill="auto"/>
            <w:vAlign w:val="center"/>
          </w:tcPr>
          <w:p w14:paraId="2FA128A5">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 </w:t>
            </w:r>
          </w:p>
        </w:tc>
      </w:tr>
      <w:tr w14:paraId="4C18AA17">
        <w:tblPrEx>
          <w:tblW w:w="5000" w:type="pct"/>
          <w:tblInd w:w="0" w:type="dxa"/>
          <w:tblLayout w:type="fixed"/>
          <w:tblCellMar>
            <w:top w:w="0" w:type="dxa"/>
            <w:left w:w="108" w:type="dxa"/>
            <w:bottom w:w="0" w:type="dxa"/>
            <w:right w:w="108" w:type="dxa"/>
          </w:tblCellMar>
        </w:tblPrEx>
        <w:trPr>
          <w:trHeight w:val="417"/>
        </w:trPr>
        <w:tc>
          <w:tcPr>
            <w:tcW w:w="912" w:type="dxa"/>
            <w:tcBorders>
              <w:top w:val="nil"/>
              <w:left w:val="single" w:sz="4" w:space="0" w:color="auto"/>
              <w:bottom w:val="single" w:sz="4" w:space="0" w:color="auto"/>
              <w:right w:val="single" w:sz="4" w:space="0" w:color="auto"/>
            </w:tcBorders>
            <w:shd w:val="clear" w:color="auto" w:fill="auto"/>
            <w:noWrap/>
            <w:vAlign w:val="center"/>
          </w:tcPr>
          <w:p w14:paraId="46844AE4">
            <w:pPr>
              <w:widowControl/>
              <w:spacing w:line="240" w:lineRule="auto"/>
              <w:ind w:firstLine="0" w:firstLineChars="0"/>
              <w:jc w:val="center"/>
              <w:rPr>
                <w:rFonts w:ascii="宋体" w:eastAsia="宋体" w:hAnsi="宋体" w:cs="宋体" w:hint="eastAsia"/>
                <w:color w:val="FF0000"/>
              </w:rPr>
            </w:pPr>
            <w:r>
              <w:rPr>
                <w:rFonts w:eastAsia="等线" w:cs="Times New Roman"/>
                <w:color w:val="FF0000"/>
                <w:kern w:val="0"/>
                <w:sz w:val="20"/>
                <w:szCs w:val="20"/>
              </w:rPr>
              <w:t>3.5</w:t>
            </w:r>
          </w:p>
        </w:tc>
        <w:tc>
          <w:tcPr>
            <w:tcW w:w="847" w:type="dxa"/>
            <w:tcBorders>
              <w:top w:val="nil"/>
              <w:left w:val="nil"/>
              <w:bottom w:val="single" w:sz="4" w:space="0" w:color="auto"/>
              <w:right w:val="single" w:sz="4" w:space="0" w:color="auto"/>
            </w:tcBorders>
            <w:shd w:val="clear" w:color="auto" w:fill="auto"/>
            <w:vAlign w:val="center"/>
          </w:tcPr>
          <w:p w14:paraId="10EA875B">
            <w:pPr>
              <w:widowControl/>
              <w:spacing w:line="240" w:lineRule="auto"/>
              <w:ind w:firstLine="0" w:firstLineChars="0"/>
              <w:jc w:val="center"/>
              <w:rPr>
                <w:rFonts w:ascii="宋体" w:eastAsia="宋体" w:hAnsi="宋体" w:cs="宋体" w:hint="eastAsia"/>
                <w:color w:val="FF0000"/>
              </w:rPr>
            </w:pPr>
            <w:r>
              <w:rPr>
                <w:rFonts w:ascii="宋体" w:hAnsi="宋体" w:cs="Times New Roman" w:hint="eastAsia"/>
                <w:color w:val="FF0000"/>
                <w:kern w:val="0"/>
                <w:sz w:val="20"/>
                <w:szCs w:val="20"/>
              </w:rPr>
              <w:t>环境支撑部分</w:t>
            </w:r>
            <w:r>
              <w:rPr>
                <w:rFonts w:eastAsia="等线" w:cs="Times New Roman"/>
                <w:color w:val="FF0000"/>
                <w:kern w:val="0"/>
                <w:sz w:val="20"/>
                <w:szCs w:val="20"/>
              </w:rPr>
              <w:t>-</w:t>
            </w:r>
            <w:r>
              <w:rPr>
                <w:rFonts w:ascii="宋体" w:hAnsi="宋体" w:cs="Times New Roman" w:hint="eastAsia"/>
                <w:color w:val="FF0000"/>
                <w:kern w:val="0"/>
                <w:sz w:val="20"/>
                <w:szCs w:val="20"/>
              </w:rPr>
              <w:t>给排水施工</w:t>
            </w:r>
          </w:p>
        </w:tc>
        <w:tc>
          <w:tcPr>
            <w:tcW w:w="6083" w:type="dxa"/>
            <w:tcBorders>
              <w:top w:val="nil"/>
              <w:left w:val="nil"/>
              <w:bottom w:val="single" w:sz="4" w:space="0" w:color="auto"/>
              <w:right w:val="single" w:sz="4" w:space="0" w:color="auto"/>
            </w:tcBorders>
            <w:shd w:val="clear" w:color="auto" w:fill="auto"/>
            <w:vAlign w:val="center"/>
          </w:tcPr>
          <w:p w14:paraId="25EF4FBB">
            <w:pPr>
              <w:widowControl/>
              <w:spacing w:line="240" w:lineRule="auto"/>
              <w:ind w:firstLine="0" w:firstLineChars="0"/>
              <w:rPr>
                <w:rFonts w:ascii="宋体" w:eastAsia="宋体" w:hAnsi="宋体" w:cs="宋体" w:hint="eastAsia"/>
                <w:color w:val="FF0000"/>
                <w:lang w:eastAsia="zh-CN"/>
              </w:rPr>
            </w:pPr>
            <w:r>
              <w:rPr>
                <w:rFonts w:ascii="宋体" w:hAnsi="宋体" w:cs="Times New Roman" w:hint="eastAsia"/>
                <w:color w:val="FF0000"/>
                <w:kern w:val="0"/>
                <w:sz w:val="20"/>
                <w:szCs w:val="20"/>
              </w:rPr>
              <w:t>水槽、水龙头</w:t>
            </w:r>
          </w:p>
        </w:tc>
        <w:tc>
          <w:tcPr>
            <w:tcW w:w="470" w:type="dxa"/>
            <w:tcBorders>
              <w:top w:val="nil"/>
              <w:left w:val="nil"/>
              <w:bottom w:val="single" w:sz="4" w:space="0" w:color="auto"/>
              <w:right w:val="single" w:sz="4" w:space="0" w:color="auto"/>
            </w:tcBorders>
            <w:shd w:val="clear" w:color="auto" w:fill="auto"/>
            <w:noWrap/>
            <w:vAlign w:val="center"/>
          </w:tcPr>
          <w:p w14:paraId="01CA5E47">
            <w:pPr>
              <w:widowControl/>
              <w:spacing w:line="240" w:lineRule="auto"/>
              <w:ind w:firstLine="0" w:firstLineChars="0"/>
              <w:jc w:val="center"/>
              <w:rPr>
                <w:rFonts w:ascii="宋体" w:eastAsia="宋体" w:hAnsi="宋体" w:cs="宋体" w:hint="eastAsia"/>
                <w:color w:val="FF0000"/>
                <w:lang w:eastAsia="zh-CN"/>
              </w:rPr>
            </w:pPr>
            <w:r>
              <w:rPr>
                <w:rFonts w:ascii="宋体" w:hAnsi="宋体" w:cs="Times New Roman" w:hint="eastAsia"/>
                <w:color w:val="FF0000"/>
                <w:kern w:val="0"/>
                <w:sz w:val="20"/>
                <w:szCs w:val="20"/>
              </w:rPr>
              <w:t>套</w:t>
            </w:r>
          </w:p>
        </w:tc>
        <w:tc>
          <w:tcPr>
            <w:tcW w:w="657" w:type="dxa"/>
            <w:tcBorders>
              <w:top w:val="nil"/>
              <w:left w:val="nil"/>
              <w:bottom w:val="single" w:sz="4" w:space="0" w:color="auto"/>
              <w:right w:val="single" w:sz="4" w:space="0" w:color="auto"/>
            </w:tcBorders>
            <w:shd w:val="clear" w:color="auto" w:fill="auto"/>
            <w:vAlign w:val="center"/>
          </w:tcPr>
          <w:p w14:paraId="6F1636F8">
            <w:pPr>
              <w:widowControl/>
              <w:spacing w:line="240" w:lineRule="auto"/>
              <w:ind w:firstLine="0" w:firstLineChars="0"/>
              <w:jc w:val="center"/>
              <w:rPr>
                <w:rFonts w:ascii="宋体" w:eastAsia="宋体" w:hAnsi="宋体" w:cs="宋体" w:hint="eastAsia"/>
                <w:color w:val="FF0000"/>
                <w:lang w:eastAsia="zh-CN"/>
              </w:rPr>
            </w:pPr>
            <w:r>
              <w:rPr>
                <w:rFonts w:eastAsia="等线" w:cs="Times New Roman"/>
                <w:color w:val="FF0000"/>
                <w:kern w:val="0"/>
                <w:sz w:val="20"/>
                <w:szCs w:val="20"/>
              </w:rPr>
              <w:t xml:space="preserve">1 </w:t>
            </w:r>
          </w:p>
        </w:tc>
      </w:tr>
      <w:tr w14:paraId="60828C27">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93E5218">
            <w:pPr>
              <w:jc w:val="center"/>
              <w:rPr>
                <w:rFonts w:ascii="宋体" w:eastAsia="宋体" w:hAnsi="宋体" w:cs="宋体"/>
                <w:b/>
                <w:bCs/>
                <w:color w:val="auto"/>
              </w:rPr>
            </w:pPr>
            <w:r>
              <w:rPr>
                <w:rFonts w:ascii="宋体" w:eastAsia="宋体" w:hAnsi="宋体" w:cs="宋体" w:hint="eastAsia"/>
                <w:b/>
                <w:bCs/>
                <w:color w:val="auto"/>
              </w:rPr>
              <w:t>4</w:t>
            </w:r>
          </w:p>
        </w:tc>
        <w:tc>
          <w:tcPr>
            <w:tcW w:w="3862" w:type="pct"/>
            <w:gridSpan w:val="2"/>
            <w:tcBorders>
              <w:top w:val="single" w:sz="4" w:space="0" w:color="auto"/>
              <w:left w:val="nil"/>
              <w:bottom w:val="single" w:sz="4" w:space="0" w:color="auto"/>
              <w:right w:val="single" w:sz="4" w:space="0" w:color="auto"/>
            </w:tcBorders>
            <w:shd w:val="clear" w:color="auto" w:fill="auto"/>
            <w:noWrap/>
            <w:vAlign w:val="center"/>
          </w:tcPr>
          <w:p w14:paraId="700FA4E4">
            <w:pPr>
              <w:rPr>
                <w:rFonts w:ascii="宋体" w:eastAsia="宋体" w:hAnsi="宋体" w:cs="宋体"/>
                <w:b/>
                <w:bCs/>
                <w:color w:val="auto"/>
              </w:rPr>
            </w:pPr>
            <w:r>
              <w:rPr>
                <w:rFonts w:ascii="宋体" w:eastAsia="宋体" w:hAnsi="宋体" w:cs="宋体" w:hint="eastAsia"/>
                <w:b/>
                <w:bCs/>
                <w:color w:val="auto"/>
              </w:rPr>
              <w:t>暖通</w:t>
            </w:r>
          </w:p>
        </w:tc>
        <w:tc>
          <w:tcPr>
            <w:tcW w:w="262" w:type="pct"/>
            <w:tcBorders>
              <w:top w:val="nil"/>
              <w:left w:val="nil"/>
              <w:bottom w:val="single" w:sz="4" w:space="0" w:color="auto"/>
              <w:right w:val="single" w:sz="4" w:space="0" w:color="auto"/>
            </w:tcBorders>
            <w:shd w:val="clear" w:color="auto" w:fill="auto"/>
            <w:noWrap/>
            <w:vAlign w:val="center"/>
          </w:tcPr>
          <w:p w14:paraId="02D91707">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1985B9FE">
            <w:pPr>
              <w:jc w:val="center"/>
              <w:rPr>
                <w:rFonts w:ascii="宋体" w:eastAsia="宋体" w:hAnsi="宋体" w:cs="宋体"/>
                <w:color w:val="auto"/>
              </w:rPr>
            </w:pPr>
          </w:p>
        </w:tc>
      </w:tr>
      <w:tr w14:paraId="53232D64">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65325A7">
            <w:pPr>
              <w:jc w:val="center"/>
              <w:rPr>
                <w:rFonts w:ascii="宋体" w:eastAsia="宋体" w:hAnsi="宋体" w:cs="宋体"/>
                <w:color w:val="auto"/>
              </w:rPr>
            </w:pPr>
            <w:r>
              <w:rPr>
                <w:rFonts w:ascii="宋体" w:eastAsia="宋体" w:hAnsi="宋体" w:cs="宋体" w:hint="eastAsia"/>
                <w:color w:val="auto"/>
              </w:rPr>
              <w:t>4.1</w:t>
            </w:r>
          </w:p>
        </w:tc>
        <w:tc>
          <w:tcPr>
            <w:tcW w:w="472" w:type="pct"/>
            <w:tcBorders>
              <w:top w:val="nil"/>
              <w:left w:val="nil"/>
              <w:bottom w:val="single" w:sz="4" w:space="0" w:color="auto"/>
              <w:right w:val="single" w:sz="4" w:space="0" w:color="auto"/>
            </w:tcBorders>
            <w:shd w:val="clear" w:color="auto" w:fill="auto"/>
            <w:vAlign w:val="center"/>
          </w:tcPr>
          <w:p w14:paraId="324FC1D0">
            <w:pPr>
              <w:jc w:val="center"/>
              <w:rPr>
                <w:rFonts w:ascii="宋体" w:eastAsia="宋体" w:hAnsi="宋体" w:cs="宋体"/>
                <w:color w:val="auto"/>
              </w:rPr>
            </w:pPr>
            <w:r>
              <w:rPr>
                <w:rFonts w:ascii="宋体" w:eastAsia="宋体" w:hAnsi="宋体" w:cs="宋体" w:hint="eastAsia"/>
                <w:color w:val="FF0000"/>
              </w:rPr>
              <w:t>环境</w:t>
            </w:r>
            <w:r>
              <w:rPr>
                <w:rFonts w:ascii="宋体" w:eastAsia="宋体" w:hAnsi="宋体" w:cs="宋体" w:hint="eastAsia"/>
                <w:color w:val="FF0000"/>
                <w:lang w:eastAsia="zh-CN"/>
              </w:rPr>
              <w:t>控制</w:t>
            </w:r>
            <w:r>
              <w:rPr>
                <w:rFonts w:ascii="宋体" w:eastAsia="宋体" w:hAnsi="宋体" w:cs="宋体" w:hint="eastAsia"/>
                <w:color w:val="FF0000"/>
              </w:rPr>
              <w:t>主机</w:t>
            </w:r>
          </w:p>
        </w:tc>
        <w:tc>
          <w:tcPr>
            <w:tcW w:w="6082" w:type="dxa"/>
            <w:tcBorders>
              <w:top w:val="nil"/>
              <w:left w:val="nil"/>
              <w:bottom w:val="single" w:sz="4" w:space="0" w:color="auto"/>
              <w:right w:val="single" w:sz="4" w:space="0" w:color="auto"/>
            </w:tcBorders>
            <w:shd w:val="clear" w:color="auto" w:fill="auto"/>
            <w:vAlign w:val="center"/>
          </w:tcPr>
          <w:p w14:paraId="689469F1">
            <w:pPr>
              <w:textAlignment w:val="center"/>
              <w:rPr>
                <w:rFonts w:ascii="宋体" w:eastAsia="宋体" w:hAnsi="宋体" w:cs="宋体"/>
                <w:color w:val="auto"/>
                <w:lang w:eastAsia="zh-CN"/>
              </w:rPr>
            </w:pPr>
            <w:r>
              <w:rPr>
                <w:rFonts w:ascii="宋体" w:eastAsia="宋体" w:hAnsi="宋体" w:cs="宋体" w:hint="eastAsia"/>
                <w:color w:val="auto"/>
                <w:sz w:val="20"/>
                <w:szCs w:val="20"/>
                <w:lang w:eastAsia="zh-CN" w:bidi="ar"/>
              </w:rPr>
              <w:t>环境监控主机，RS485接口6个,DI输入4，DO输出4，支持国产化操作系统，高清显示输出，直接接显示器可以使用</w:t>
            </w:r>
          </w:p>
        </w:tc>
        <w:tc>
          <w:tcPr>
            <w:tcW w:w="262" w:type="pct"/>
            <w:tcBorders>
              <w:top w:val="nil"/>
              <w:left w:val="nil"/>
              <w:bottom w:val="single" w:sz="4" w:space="0" w:color="auto"/>
              <w:right w:val="single" w:sz="4" w:space="0" w:color="auto"/>
            </w:tcBorders>
            <w:shd w:val="clear" w:color="auto" w:fill="auto"/>
            <w:noWrap/>
            <w:vAlign w:val="center"/>
          </w:tcPr>
          <w:p w14:paraId="754FC12E">
            <w:pPr>
              <w:jc w:val="center"/>
              <w:rPr>
                <w:rFonts w:ascii="宋体" w:eastAsia="宋体" w:hAnsi="宋体" w:cs="宋体"/>
                <w:color w:val="auto"/>
                <w:lang w:eastAsia="zh-CN"/>
              </w:rPr>
            </w:pPr>
            <w:r>
              <w:rPr>
                <w:rFonts w:ascii="宋体" w:eastAsia="宋体" w:hAnsi="宋体" w:cs="宋体" w:hint="eastAsia"/>
                <w:color w:val="auto"/>
                <w:lang w:eastAsia="zh-CN"/>
              </w:rPr>
              <w:t>台</w:t>
            </w:r>
          </w:p>
        </w:tc>
        <w:tc>
          <w:tcPr>
            <w:tcW w:w="366" w:type="pct"/>
            <w:tcBorders>
              <w:top w:val="nil"/>
              <w:left w:val="nil"/>
              <w:bottom w:val="single" w:sz="4" w:space="0" w:color="auto"/>
              <w:right w:val="single" w:sz="4" w:space="0" w:color="auto"/>
            </w:tcBorders>
            <w:shd w:val="clear" w:color="auto" w:fill="auto"/>
            <w:vAlign w:val="center"/>
          </w:tcPr>
          <w:p w14:paraId="2E17CF0F">
            <w:pPr>
              <w:jc w:val="center"/>
              <w:rPr>
                <w:rFonts w:ascii="宋体" w:eastAsia="宋体" w:hAnsi="宋体" w:cs="宋体"/>
                <w:color w:val="auto"/>
                <w:lang w:eastAsia="zh-CN"/>
              </w:rPr>
            </w:pPr>
            <w:r>
              <w:rPr>
                <w:rFonts w:ascii="宋体" w:eastAsia="宋体" w:hAnsi="宋体" w:cs="宋体" w:hint="eastAsia"/>
                <w:color w:val="auto"/>
                <w:lang w:eastAsia="zh-CN"/>
              </w:rPr>
              <w:t>2</w:t>
            </w:r>
          </w:p>
        </w:tc>
      </w:tr>
      <w:tr w14:paraId="1D039FE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9988151">
            <w:pPr>
              <w:jc w:val="center"/>
              <w:rPr>
                <w:rFonts w:ascii="宋体" w:eastAsia="宋体" w:hAnsi="宋体" w:cs="宋体"/>
                <w:color w:val="auto"/>
                <w:lang w:eastAsia="zh-CN"/>
              </w:rPr>
            </w:pPr>
            <w:r>
              <w:rPr>
                <w:rFonts w:ascii="宋体" w:eastAsia="宋体" w:hAnsi="宋体" w:cs="宋体" w:hint="eastAsia"/>
                <w:color w:val="auto"/>
                <w:lang w:eastAsia="zh-CN"/>
              </w:rPr>
              <w:t>4.2</w:t>
            </w:r>
          </w:p>
        </w:tc>
        <w:tc>
          <w:tcPr>
            <w:tcW w:w="472" w:type="pct"/>
            <w:tcBorders>
              <w:top w:val="nil"/>
              <w:left w:val="nil"/>
              <w:bottom w:val="single" w:sz="4" w:space="0" w:color="auto"/>
              <w:right w:val="single" w:sz="4" w:space="0" w:color="auto"/>
            </w:tcBorders>
            <w:shd w:val="clear" w:color="auto" w:fill="auto"/>
            <w:vAlign w:val="center"/>
          </w:tcPr>
          <w:p w14:paraId="2AEF10C0">
            <w:pPr>
              <w:jc w:val="center"/>
              <w:rPr>
                <w:rFonts w:ascii="宋体" w:eastAsia="宋体" w:hAnsi="宋体" w:cs="宋体"/>
                <w:color w:val="auto"/>
                <w:lang w:eastAsia="zh-CN"/>
              </w:rPr>
            </w:pPr>
            <w:r>
              <w:rPr>
                <w:rFonts w:ascii="宋体" w:eastAsia="宋体" w:hAnsi="宋体" w:cs="宋体" w:hint="eastAsia"/>
                <w:color w:val="auto"/>
                <w:lang w:eastAsia="zh-CN"/>
              </w:rPr>
              <w:t>自动温控模块</w:t>
            </w:r>
          </w:p>
          <w:p w14:paraId="2FB56BAD">
            <w:pPr>
              <w:jc w:val="center"/>
              <w:rPr>
                <w:rFonts w:ascii="宋体" w:eastAsia="宋体" w:hAnsi="宋体" w:cs="宋体"/>
                <w:color w:val="auto"/>
                <w:lang w:eastAsia="zh-CN"/>
              </w:rPr>
            </w:pPr>
            <w:r>
              <w:rPr>
                <w:rFonts w:ascii="宋体" w:eastAsia="宋体" w:hAnsi="宋体" w:cs="宋体" w:hint="eastAsia"/>
                <w:color w:val="auto"/>
                <w:lang w:eastAsia="zh-CN"/>
              </w:rPr>
              <w:t>A</w:t>
            </w:r>
          </w:p>
        </w:tc>
        <w:tc>
          <w:tcPr>
            <w:tcW w:w="6082" w:type="dxa"/>
            <w:tcBorders>
              <w:top w:val="nil"/>
              <w:left w:val="nil"/>
              <w:bottom w:val="single" w:sz="4" w:space="0" w:color="auto"/>
              <w:right w:val="single" w:sz="4" w:space="0" w:color="auto"/>
            </w:tcBorders>
            <w:shd w:val="clear" w:color="auto" w:fill="auto"/>
            <w:vAlign w:val="center"/>
          </w:tcPr>
          <w:p w14:paraId="2C3470E7">
            <w:pPr>
              <w:textAlignment w:val="center"/>
              <w:rPr>
                <w:rFonts w:ascii="宋体" w:eastAsia="宋体" w:hAnsi="宋体" w:cs="宋体"/>
                <w:color w:val="auto"/>
              </w:rPr>
            </w:pPr>
            <w:r>
              <w:rPr>
                <w:rFonts w:ascii="宋体" w:eastAsia="宋体" w:hAnsi="宋体" w:cs="宋体" w:hint="eastAsia"/>
                <w:color w:val="auto"/>
                <w:sz w:val="20"/>
                <w:szCs w:val="20"/>
                <w:lang w:eastAsia="zh-CN" w:bidi="ar"/>
              </w:rPr>
              <w:t>参数：ZLL≥3.8KW，ZRL≥4.8KW，ZLGL≤37W</w:t>
            </w:r>
          </w:p>
        </w:tc>
        <w:tc>
          <w:tcPr>
            <w:tcW w:w="262" w:type="pct"/>
            <w:tcBorders>
              <w:top w:val="nil"/>
              <w:left w:val="nil"/>
              <w:bottom w:val="single" w:sz="4" w:space="0" w:color="auto"/>
              <w:right w:val="single" w:sz="4" w:space="0" w:color="auto"/>
            </w:tcBorders>
            <w:shd w:val="clear" w:color="auto" w:fill="auto"/>
            <w:noWrap/>
            <w:vAlign w:val="center"/>
          </w:tcPr>
          <w:p w14:paraId="54BD338B">
            <w:pPr>
              <w:jc w:val="center"/>
              <w:rPr>
                <w:rFonts w:ascii="宋体" w:eastAsia="宋体" w:hAnsi="宋体" w:cs="宋体"/>
                <w:color w:val="auto"/>
                <w:lang w:eastAsia="zh-CN"/>
              </w:rPr>
            </w:pPr>
            <w:r>
              <w:rPr>
                <w:rFonts w:ascii="宋体" w:eastAsia="宋体" w:hAnsi="宋体" w:cs="宋体" w:hint="eastAsia"/>
                <w:color w:val="auto"/>
                <w:lang w:eastAsia="zh-CN"/>
              </w:rPr>
              <w:t>台</w:t>
            </w:r>
          </w:p>
        </w:tc>
        <w:tc>
          <w:tcPr>
            <w:tcW w:w="366" w:type="pct"/>
            <w:tcBorders>
              <w:top w:val="nil"/>
              <w:left w:val="nil"/>
              <w:bottom w:val="single" w:sz="4" w:space="0" w:color="auto"/>
              <w:right w:val="single" w:sz="4" w:space="0" w:color="auto"/>
            </w:tcBorders>
            <w:shd w:val="clear" w:color="auto" w:fill="auto"/>
            <w:vAlign w:val="center"/>
          </w:tcPr>
          <w:p w14:paraId="38EE2FC5">
            <w:pPr>
              <w:jc w:val="center"/>
              <w:rPr>
                <w:rFonts w:ascii="宋体" w:eastAsia="宋体" w:hAnsi="宋体" w:cs="宋体"/>
                <w:color w:val="auto"/>
                <w:lang w:eastAsia="zh-CN"/>
              </w:rPr>
            </w:pPr>
            <w:r>
              <w:rPr>
                <w:rFonts w:ascii="宋体" w:eastAsia="宋体" w:hAnsi="宋体" w:cs="宋体" w:hint="eastAsia"/>
                <w:color w:val="auto"/>
                <w:lang w:eastAsia="zh-CN"/>
              </w:rPr>
              <w:t>5</w:t>
            </w:r>
          </w:p>
        </w:tc>
      </w:tr>
      <w:tr w14:paraId="015910F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33FEEC9">
            <w:pPr>
              <w:jc w:val="center"/>
              <w:rPr>
                <w:rFonts w:ascii="宋体" w:eastAsia="宋体" w:hAnsi="宋体" w:cs="宋体"/>
                <w:color w:val="auto"/>
                <w:lang w:eastAsia="zh-CN"/>
              </w:rPr>
            </w:pPr>
            <w:r>
              <w:rPr>
                <w:rFonts w:ascii="宋体" w:eastAsia="宋体" w:hAnsi="宋体" w:cs="宋体" w:hint="eastAsia"/>
                <w:color w:val="auto"/>
                <w:lang w:eastAsia="zh-CN"/>
              </w:rPr>
              <w:t>4.3</w:t>
            </w:r>
          </w:p>
        </w:tc>
        <w:tc>
          <w:tcPr>
            <w:tcW w:w="472" w:type="pct"/>
            <w:tcBorders>
              <w:top w:val="nil"/>
              <w:left w:val="nil"/>
              <w:bottom w:val="single" w:sz="4" w:space="0" w:color="auto"/>
              <w:right w:val="single" w:sz="4" w:space="0" w:color="auto"/>
            </w:tcBorders>
            <w:shd w:val="clear" w:color="auto" w:fill="auto"/>
            <w:vAlign w:val="center"/>
          </w:tcPr>
          <w:p w14:paraId="51D70A56">
            <w:pPr>
              <w:jc w:val="center"/>
              <w:rPr>
                <w:rFonts w:ascii="宋体" w:eastAsia="宋体" w:hAnsi="宋体" w:cs="宋体"/>
                <w:color w:val="auto"/>
                <w:lang w:eastAsia="zh-CN"/>
              </w:rPr>
            </w:pPr>
            <w:r>
              <w:rPr>
                <w:rFonts w:ascii="宋体" w:eastAsia="宋体" w:hAnsi="宋体" w:cs="宋体" w:hint="eastAsia"/>
                <w:color w:val="auto"/>
                <w:lang w:eastAsia="zh-CN"/>
              </w:rPr>
              <w:t>自动温控模块</w:t>
            </w:r>
          </w:p>
          <w:p w14:paraId="387FF8EC">
            <w:pPr>
              <w:jc w:val="center"/>
              <w:rPr>
                <w:rFonts w:ascii="宋体" w:eastAsia="宋体" w:hAnsi="宋体" w:cs="宋体"/>
                <w:color w:val="auto"/>
                <w:lang w:eastAsia="zh-CN"/>
              </w:rPr>
            </w:pPr>
            <w:r>
              <w:rPr>
                <w:rFonts w:ascii="宋体" w:eastAsia="宋体" w:hAnsi="宋体" w:cs="宋体" w:hint="eastAsia"/>
                <w:color w:val="auto"/>
                <w:lang w:eastAsia="zh-CN"/>
              </w:rPr>
              <w:t>B</w:t>
            </w:r>
          </w:p>
        </w:tc>
        <w:tc>
          <w:tcPr>
            <w:tcW w:w="6082" w:type="dxa"/>
            <w:tcBorders>
              <w:top w:val="nil"/>
              <w:left w:val="nil"/>
              <w:bottom w:val="single" w:sz="4" w:space="0" w:color="auto"/>
              <w:right w:val="single" w:sz="4" w:space="0" w:color="auto"/>
            </w:tcBorders>
            <w:shd w:val="clear" w:color="auto" w:fill="auto"/>
            <w:vAlign w:val="center"/>
          </w:tcPr>
          <w:p w14:paraId="3308EF54">
            <w:pPr>
              <w:textAlignment w:val="center"/>
              <w:rPr>
                <w:rFonts w:ascii="宋体" w:eastAsia="宋体" w:hAnsi="宋体" w:cs="宋体"/>
                <w:color w:val="auto"/>
              </w:rPr>
            </w:pPr>
            <w:r>
              <w:rPr>
                <w:rFonts w:ascii="宋体" w:eastAsia="宋体" w:hAnsi="宋体" w:cs="宋体" w:hint="eastAsia"/>
                <w:color w:val="auto"/>
                <w:sz w:val="20"/>
                <w:szCs w:val="20"/>
                <w:lang w:eastAsia="zh-CN" w:bidi="ar"/>
              </w:rPr>
              <w:t>参数：ZLL≥6KW，ZRL≥4.8KW，ZLGL≤37W</w:t>
            </w:r>
          </w:p>
        </w:tc>
        <w:tc>
          <w:tcPr>
            <w:tcW w:w="262" w:type="pct"/>
            <w:tcBorders>
              <w:top w:val="nil"/>
              <w:left w:val="nil"/>
              <w:bottom w:val="single" w:sz="4" w:space="0" w:color="auto"/>
              <w:right w:val="single" w:sz="4" w:space="0" w:color="auto"/>
            </w:tcBorders>
            <w:shd w:val="clear" w:color="auto" w:fill="auto"/>
            <w:noWrap/>
            <w:vAlign w:val="center"/>
          </w:tcPr>
          <w:p w14:paraId="12DC276A">
            <w:pPr>
              <w:jc w:val="center"/>
              <w:rPr>
                <w:rFonts w:ascii="宋体" w:eastAsia="宋体" w:hAnsi="宋体" w:cs="宋体"/>
                <w:color w:val="auto"/>
                <w:lang w:eastAsia="zh-CN"/>
              </w:rPr>
            </w:pPr>
            <w:r>
              <w:rPr>
                <w:rFonts w:ascii="宋体" w:eastAsia="宋体" w:hAnsi="宋体" w:cs="宋体" w:hint="eastAsia"/>
                <w:color w:val="auto"/>
                <w:lang w:eastAsia="zh-CN"/>
              </w:rPr>
              <w:t>台</w:t>
            </w:r>
          </w:p>
        </w:tc>
        <w:tc>
          <w:tcPr>
            <w:tcW w:w="366" w:type="pct"/>
            <w:tcBorders>
              <w:top w:val="nil"/>
              <w:left w:val="nil"/>
              <w:bottom w:val="single" w:sz="4" w:space="0" w:color="auto"/>
              <w:right w:val="single" w:sz="4" w:space="0" w:color="auto"/>
            </w:tcBorders>
            <w:shd w:val="clear" w:color="auto" w:fill="auto"/>
            <w:vAlign w:val="center"/>
          </w:tcPr>
          <w:p w14:paraId="5F1B6FB7">
            <w:pPr>
              <w:jc w:val="center"/>
              <w:rPr>
                <w:rFonts w:ascii="宋体" w:eastAsia="宋体" w:hAnsi="宋体" w:cs="宋体"/>
                <w:color w:val="auto"/>
                <w:lang w:eastAsia="zh-CN"/>
              </w:rPr>
            </w:pPr>
            <w:r>
              <w:rPr>
                <w:rFonts w:ascii="宋体" w:eastAsia="宋体" w:hAnsi="宋体" w:cs="宋体" w:hint="eastAsia"/>
                <w:color w:val="auto"/>
                <w:lang w:eastAsia="zh-CN"/>
              </w:rPr>
              <w:t>9</w:t>
            </w:r>
          </w:p>
        </w:tc>
      </w:tr>
      <w:tr w14:paraId="07B0D24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68F2B26">
            <w:pPr>
              <w:jc w:val="center"/>
              <w:rPr>
                <w:rFonts w:ascii="宋体" w:eastAsia="宋体" w:hAnsi="宋体" w:cs="宋体"/>
                <w:color w:val="auto"/>
                <w:lang w:eastAsia="zh-CN"/>
              </w:rPr>
            </w:pPr>
            <w:r>
              <w:rPr>
                <w:rFonts w:ascii="宋体" w:eastAsia="宋体" w:hAnsi="宋体" w:cs="宋体" w:hint="eastAsia"/>
                <w:color w:val="auto"/>
                <w:lang w:eastAsia="zh-CN"/>
              </w:rPr>
              <w:t>4.4</w:t>
            </w:r>
          </w:p>
        </w:tc>
        <w:tc>
          <w:tcPr>
            <w:tcW w:w="472" w:type="pct"/>
            <w:tcBorders>
              <w:top w:val="nil"/>
              <w:left w:val="nil"/>
              <w:bottom w:val="single" w:sz="4" w:space="0" w:color="auto"/>
              <w:right w:val="single" w:sz="4" w:space="0" w:color="auto"/>
            </w:tcBorders>
            <w:shd w:val="clear" w:color="auto" w:fill="auto"/>
            <w:vAlign w:val="center"/>
          </w:tcPr>
          <w:p w14:paraId="02FF506C">
            <w:pPr>
              <w:jc w:val="center"/>
              <w:rPr>
                <w:rFonts w:ascii="宋体" w:eastAsia="宋体" w:hAnsi="宋体" w:cs="宋体"/>
                <w:color w:val="auto"/>
                <w:lang w:eastAsia="zh-CN"/>
              </w:rPr>
            </w:pPr>
            <w:r>
              <w:rPr>
                <w:rFonts w:ascii="宋体" w:eastAsia="宋体" w:hAnsi="宋体" w:cs="宋体" w:hint="eastAsia"/>
                <w:color w:val="auto"/>
                <w:lang w:eastAsia="zh-CN"/>
              </w:rPr>
              <w:t>自动温控模块</w:t>
            </w:r>
          </w:p>
          <w:p w14:paraId="75059B4C">
            <w:pPr>
              <w:jc w:val="center"/>
              <w:rPr>
                <w:rFonts w:ascii="宋体" w:eastAsia="宋体" w:hAnsi="宋体" w:cs="宋体"/>
                <w:color w:val="auto"/>
                <w:lang w:eastAsia="zh-CN"/>
              </w:rPr>
            </w:pPr>
            <w:r>
              <w:rPr>
                <w:rFonts w:ascii="宋体" w:eastAsia="宋体" w:hAnsi="宋体" w:cs="宋体" w:hint="eastAsia"/>
                <w:color w:val="auto"/>
                <w:lang w:eastAsia="zh-CN"/>
              </w:rPr>
              <w:t>C</w:t>
            </w:r>
          </w:p>
        </w:tc>
        <w:tc>
          <w:tcPr>
            <w:tcW w:w="6082" w:type="dxa"/>
            <w:tcBorders>
              <w:top w:val="nil"/>
              <w:left w:val="nil"/>
              <w:bottom w:val="single" w:sz="4" w:space="0" w:color="auto"/>
              <w:right w:val="single" w:sz="4" w:space="0" w:color="auto"/>
            </w:tcBorders>
            <w:shd w:val="clear" w:color="auto" w:fill="auto"/>
            <w:vAlign w:val="center"/>
          </w:tcPr>
          <w:p w14:paraId="34616F57">
            <w:pPr>
              <w:textAlignment w:val="center"/>
              <w:rPr>
                <w:rFonts w:ascii="宋体" w:eastAsia="宋体" w:hAnsi="宋体" w:cs="宋体"/>
                <w:color w:val="auto"/>
              </w:rPr>
            </w:pPr>
            <w:r>
              <w:rPr>
                <w:rFonts w:ascii="宋体" w:eastAsia="宋体" w:hAnsi="宋体" w:cs="宋体" w:hint="eastAsia"/>
                <w:color w:val="auto"/>
                <w:sz w:val="20"/>
                <w:szCs w:val="20"/>
                <w:lang w:eastAsia="zh-CN" w:bidi="ar"/>
              </w:rPr>
              <w:t>参数：ZLL≥7.5KW，ZRL≥10KW，ZLGL≤54W</w:t>
            </w:r>
          </w:p>
        </w:tc>
        <w:tc>
          <w:tcPr>
            <w:tcW w:w="262" w:type="pct"/>
            <w:tcBorders>
              <w:top w:val="nil"/>
              <w:left w:val="nil"/>
              <w:bottom w:val="single" w:sz="4" w:space="0" w:color="auto"/>
              <w:right w:val="single" w:sz="4" w:space="0" w:color="auto"/>
            </w:tcBorders>
            <w:shd w:val="clear" w:color="auto" w:fill="auto"/>
            <w:noWrap/>
            <w:vAlign w:val="center"/>
          </w:tcPr>
          <w:p w14:paraId="134E3F1F">
            <w:pPr>
              <w:jc w:val="center"/>
              <w:rPr>
                <w:rFonts w:ascii="宋体" w:eastAsia="宋体" w:hAnsi="宋体" w:cs="宋体"/>
                <w:color w:val="auto"/>
                <w:lang w:eastAsia="zh-CN"/>
              </w:rPr>
            </w:pPr>
            <w:r>
              <w:rPr>
                <w:rFonts w:ascii="宋体" w:eastAsia="宋体" w:hAnsi="宋体" w:cs="宋体" w:hint="eastAsia"/>
                <w:color w:val="auto"/>
                <w:lang w:eastAsia="zh-CN"/>
              </w:rPr>
              <w:t>台</w:t>
            </w:r>
          </w:p>
        </w:tc>
        <w:tc>
          <w:tcPr>
            <w:tcW w:w="366" w:type="pct"/>
            <w:tcBorders>
              <w:top w:val="nil"/>
              <w:left w:val="nil"/>
              <w:bottom w:val="single" w:sz="4" w:space="0" w:color="auto"/>
              <w:right w:val="single" w:sz="4" w:space="0" w:color="auto"/>
            </w:tcBorders>
            <w:shd w:val="clear" w:color="auto" w:fill="auto"/>
            <w:vAlign w:val="center"/>
          </w:tcPr>
          <w:p w14:paraId="4023DFB8">
            <w:pPr>
              <w:jc w:val="center"/>
              <w:rPr>
                <w:rFonts w:ascii="宋体" w:eastAsia="宋体" w:hAnsi="宋体" w:cs="宋体"/>
                <w:color w:val="auto"/>
                <w:lang w:eastAsia="zh-CN"/>
              </w:rPr>
            </w:pPr>
            <w:r>
              <w:rPr>
                <w:rFonts w:ascii="宋体" w:eastAsia="宋体" w:hAnsi="宋体" w:cs="宋体" w:hint="eastAsia"/>
                <w:color w:val="auto"/>
                <w:lang w:eastAsia="zh-CN"/>
              </w:rPr>
              <w:t>1</w:t>
            </w:r>
          </w:p>
        </w:tc>
      </w:tr>
      <w:tr w14:paraId="710BE36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3D59ED10">
            <w:pPr>
              <w:jc w:val="center"/>
              <w:rPr>
                <w:rFonts w:ascii="宋体" w:eastAsia="宋体" w:hAnsi="宋体" w:cs="宋体"/>
                <w:color w:val="auto"/>
                <w:lang w:eastAsia="zh-CN"/>
              </w:rPr>
            </w:pPr>
            <w:r>
              <w:rPr>
                <w:rFonts w:ascii="宋体" w:eastAsia="宋体" w:hAnsi="宋体" w:cs="宋体" w:hint="eastAsia"/>
                <w:color w:val="auto"/>
                <w:lang w:eastAsia="zh-CN"/>
              </w:rPr>
              <w:t>4.5</w:t>
            </w:r>
          </w:p>
        </w:tc>
        <w:tc>
          <w:tcPr>
            <w:tcW w:w="472" w:type="pct"/>
            <w:tcBorders>
              <w:top w:val="nil"/>
              <w:left w:val="nil"/>
              <w:bottom w:val="single" w:sz="4" w:space="0" w:color="auto"/>
              <w:right w:val="single" w:sz="4" w:space="0" w:color="auto"/>
            </w:tcBorders>
            <w:shd w:val="clear" w:color="auto" w:fill="auto"/>
            <w:vAlign w:val="center"/>
          </w:tcPr>
          <w:p w14:paraId="06FD81AE">
            <w:pPr>
              <w:jc w:val="center"/>
              <w:rPr>
                <w:rFonts w:ascii="宋体" w:eastAsia="宋体" w:hAnsi="宋体" w:cs="宋体"/>
                <w:color w:val="auto"/>
                <w:lang w:eastAsia="zh-CN"/>
              </w:rPr>
            </w:pPr>
            <w:r>
              <w:rPr>
                <w:rFonts w:ascii="宋体" w:eastAsia="宋体" w:hAnsi="宋体" w:cs="宋体" w:hint="eastAsia"/>
                <w:color w:val="auto"/>
                <w:lang w:eastAsia="zh-CN"/>
              </w:rPr>
              <w:t>自动温控模块</w:t>
            </w:r>
          </w:p>
          <w:p w14:paraId="6B4B7294">
            <w:pPr>
              <w:jc w:val="center"/>
              <w:rPr>
                <w:rFonts w:ascii="宋体" w:eastAsia="宋体" w:hAnsi="宋体" w:cs="宋体"/>
                <w:color w:val="auto"/>
                <w:lang w:eastAsia="zh-CN"/>
              </w:rPr>
            </w:pPr>
            <w:r>
              <w:rPr>
                <w:rFonts w:ascii="宋体" w:eastAsia="宋体" w:hAnsi="宋体" w:cs="宋体" w:hint="eastAsia"/>
                <w:color w:val="auto"/>
                <w:lang w:eastAsia="zh-CN"/>
              </w:rPr>
              <w:t>D</w:t>
            </w:r>
          </w:p>
        </w:tc>
        <w:tc>
          <w:tcPr>
            <w:tcW w:w="6082" w:type="dxa"/>
            <w:tcBorders>
              <w:top w:val="nil"/>
              <w:left w:val="nil"/>
              <w:bottom w:val="single" w:sz="4" w:space="0" w:color="auto"/>
              <w:right w:val="single" w:sz="4" w:space="0" w:color="auto"/>
            </w:tcBorders>
            <w:shd w:val="clear" w:color="auto" w:fill="auto"/>
            <w:vAlign w:val="center"/>
          </w:tcPr>
          <w:p w14:paraId="02EBCDD5">
            <w:pPr>
              <w:textAlignment w:val="center"/>
              <w:rPr>
                <w:rFonts w:ascii="宋体" w:eastAsia="宋体" w:hAnsi="宋体" w:cs="宋体"/>
                <w:color w:val="auto"/>
              </w:rPr>
            </w:pPr>
            <w:r>
              <w:rPr>
                <w:rFonts w:ascii="宋体" w:eastAsia="宋体" w:hAnsi="宋体" w:cs="宋体" w:hint="eastAsia"/>
                <w:color w:val="auto"/>
                <w:sz w:val="20"/>
                <w:szCs w:val="20"/>
                <w:lang w:eastAsia="zh-CN" w:bidi="ar"/>
              </w:rPr>
              <w:t>参数：ZLL≥10KW，ZRL≥12KW，ZLGL≤110W</w:t>
            </w:r>
          </w:p>
        </w:tc>
        <w:tc>
          <w:tcPr>
            <w:tcW w:w="262" w:type="pct"/>
            <w:tcBorders>
              <w:top w:val="nil"/>
              <w:left w:val="nil"/>
              <w:bottom w:val="single" w:sz="4" w:space="0" w:color="auto"/>
              <w:right w:val="single" w:sz="4" w:space="0" w:color="auto"/>
            </w:tcBorders>
            <w:shd w:val="clear" w:color="auto" w:fill="auto"/>
            <w:noWrap/>
            <w:vAlign w:val="center"/>
          </w:tcPr>
          <w:p w14:paraId="62C3D1C8">
            <w:pPr>
              <w:jc w:val="center"/>
              <w:rPr>
                <w:rFonts w:ascii="宋体" w:eastAsia="宋体" w:hAnsi="宋体" w:cs="宋体"/>
                <w:color w:val="auto"/>
                <w:lang w:eastAsia="zh-CN"/>
              </w:rPr>
            </w:pPr>
            <w:r>
              <w:rPr>
                <w:rFonts w:ascii="宋体" w:eastAsia="宋体" w:hAnsi="宋体" w:cs="宋体" w:hint="eastAsia"/>
                <w:color w:val="auto"/>
                <w:lang w:eastAsia="zh-CN"/>
              </w:rPr>
              <w:t>台</w:t>
            </w:r>
          </w:p>
        </w:tc>
        <w:tc>
          <w:tcPr>
            <w:tcW w:w="366" w:type="pct"/>
            <w:tcBorders>
              <w:top w:val="nil"/>
              <w:left w:val="nil"/>
              <w:bottom w:val="single" w:sz="4" w:space="0" w:color="auto"/>
              <w:right w:val="single" w:sz="4" w:space="0" w:color="auto"/>
            </w:tcBorders>
            <w:shd w:val="clear" w:color="auto" w:fill="auto"/>
            <w:vAlign w:val="center"/>
          </w:tcPr>
          <w:p w14:paraId="3555E570">
            <w:pPr>
              <w:jc w:val="center"/>
              <w:rPr>
                <w:rFonts w:ascii="宋体" w:eastAsia="宋体" w:hAnsi="宋体" w:cs="宋体"/>
                <w:color w:val="auto"/>
                <w:lang w:eastAsia="zh-CN"/>
              </w:rPr>
            </w:pPr>
            <w:r>
              <w:rPr>
                <w:rFonts w:ascii="宋体" w:eastAsia="宋体" w:hAnsi="宋体" w:cs="宋体" w:hint="eastAsia"/>
                <w:color w:val="auto"/>
                <w:lang w:eastAsia="zh-CN"/>
              </w:rPr>
              <w:t>4</w:t>
            </w:r>
          </w:p>
        </w:tc>
      </w:tr>
      <w:tr w14:paraId="18C86493">
        <w:tblPrEx>
          <w:tblW w:w="5000" w:type="pct"/>
          <w:tblInd w:w="0" w:type="dxa"/>
          <w:tblLayout w:type="fixed"/>
          <w:tblCellMar>
            <w:top w:w="0" w:type="dxa"/>
            <w:left w:w="108" w:type="dxa"/>
            <w:bottom w:w="0" w:type="dxa"/>
            <w:right w:w="108" w:type="dxa"/>
          </w:tblCellMar>
        </w:tblPrEx>
        <w:trPr>
          <w:trHeight w:val="263"/>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50DF1A6">
            <w:pPr>
              <w:jc w:val="center"/>
              <w:rPr>
                <w:rFonts w:ascii="宋体" w:eastAsia="宋体" w:hAnsi="宋体" w:cs="宋体"/>
                <w:b/>
                <w:bCs/>
                <w:color w:val="auto"/>
              </w:rPr>
            </w:pPr>
            <w:r>
              <w:rPr>
                <w:rFonts w:ascii="宋体" w:eastAsia="宋体" w:hAnsi="宋体" w:cs="宋体" w:hint="eastAsia"/>
                <w:b/>
                <w:bCs/>
                <w:color w:val="auto"/>
              </w:rPr>
              <w:t>5</w:t>
            </w:r>
          </w:p>
        </w:tc>
        <w:tc>
          <w:tcPr>
            <w:tcW w:w="3862" w:type="pct"/>
            <w:gridSpan w:val="2"/>
            <w:tcBorders>
              <w:top w:val="single" w:sz="4" w:space="0" w:color="auto"/>
              <w:left w:val="nil"/>
              <w:bottom w:val="single" w:sz="4" w:space="0" w:color="auto"/>
              <w:right w:val="single" w:sz="4" w:space="0" w:color="auto"/>
            </w:tcBorders>
            <w:shd w:val="clear" w:color="auto" w:fill="auto"/>
            <w:noWrap/>
            <w:vAlign w:val="center"/>
          </w:tcPr>
          <w:p w14:paraId="11228B08">
            <w:pPr>
              <w:rPr>
                <w:rFonts w:ascii="宋体" w:eastAsia="宋体" w:hAnsi="宋体" w:cs="宋体"/>
                <w:b/>
                <w:bCs/>
                <w:color w:val="auto"/>
              </w:rPr>
            </w:pPr>
            <w:r>
              <w:rPr>
                <w:rFonts w:ascii="宋体" w:eastAsia="宋体" w:hAnsi="宋体" w:cs="宋体" w:hint="eastAsia"/>
                <w:b/>
                <w:bCs/>
                <w:color w:val="auto"/>
              </w:rPr>
              <w:t>安防</w:t>
            </w:r>
          </w:p>
        </w:tc>
        <w:tc>
          <w:tcPr>
            <w:tcW w:w="262" w:type="pct"/>
            <w:tcBorders>
              <w:top w:val="nil"/>
              <w:left w:val="nil"/>
              <w:bottom w:val="single" w:sz="4" w:space="0" w:color="auto"/>
              <w:right w:val="single" w:sz="4" w:space="0" w:color="auto"/>
            </w:tcBorders>
            <w:shd w:val="clear" w:color="auto" w:fill="auto"/>
            <w:noWrap/>
            <w:vAlign w:val="center"/>
          </w:tcPr>
          <w:p w14:paraId="5F4CEB14">
            <w:pPr>
              <w:jc w:val="center"/>
              <w:rPr>
                <w:rFonts w:ascii="宋体" w:eastAsia="宋体" w:hAnsi="宋体" w:cs="宋体"/>
                <w:color w:val="auto"/>
              </w:rPr>
            </w:pPr>
          </w:p>
        </w:tc>
        <w:tc>
          <w:tcPr>
            <w:tcW w:w="366" w:type="pct"/>
            <w:tcBorders>
              <w:top w:val="nil"/>
              <w:left w:val="nil"/>
              <w:bottom w:val="single" w:sz="4" w:space="0" w:color="auto"/>
              <w:right w:val="single" w:sz="4" w:space="0" w:color="auto"/>
            </w:tcBorders>
            <w:shd w:val="clear" w:color="auto" w:fill="auto"/>
            <w:vAlign w:val="center"/>
          </w:tcPr>
          <w:p w14:paraId="426EDB45">
            <w:pPr>
              <w:jc w:val="center"/>
              <w:rPr>
                <w:rFonts w:ascii="宋体" w:eastAsia="宋体" w:hAnsi="宋体" w:cs="宋体"/>
                <w:color w:val="auto"/>
              </w:rPr>
            </w:pPr>
          </w:p>
        </w:tc>
      </w:tr>
      <w:tr w14:paraId="3336F24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069495E">
            <w:pPr>
              <w:jc w:val="center"/>
              <w:rPr>
                <w:rFonts w:ascii="宋体" w:eastAsia="宋体" w:hAnsi="宋体" w:cs="宋体"/>
                <w:color w:val="auto"/>
              </w:rPr>
            </w:pPr>
            <w:r>
              <w:rPr>
                <w:rFonts w:ascii="宋体" w:eastAsia="宋体" w:hAnsi="宋体" w:cs="宋体" w:hint="eastAsia"/>
                <w:color w:val="auto"/>
              </w:rPr>
              <w:t>5.1</w:t>
            </w:r>
          </w:p>
        </w:tc>
        <w:tc>
          <w:tcPr>
            <w:tcW w:w="472" w:type="pct"/>
            <w:tcBorders>
              <w:top w:val="nil"/>
              <w:left w:val="nil"/>
              <w:bottom w:val="single" w:sz="4" w:space="0" w:color="auto"/>
              <w:right w:val="single" w:sz="4" w:space="0" w:color="auto"/>
            </w:tcBorders>
            <w:shd w:val="clear" w:color="auto" w:fill="auto"/>
            <w:vAlign w:val="center"/>
          </w:tcPr>
          <w:p w14:paraId="1FF49DE7">
            <w:pPr>
              <w:jc w:val="center"/>
              <w:rPr>
                <w:rFonts w:ascii="宋体" w:eastAsia="宋体" w:hAnsi="宋体" w:cs="宋体"/>
                <w:color w:val="auto"/>
              </w:rPr>
            </w:pPr>
            <w:r>
              <w:rPr>
                <w:rFonts w:ascii="宋体" w:eastAsia="宋体" w:hAnsi="宋体" w:cs="宋体" w:hint="eastAsia"/>
                <w:color w:val="auto"/>
              </w:rPr>
              <w:t>嵌入式人脸门口机</w:t>
            </w:r>
          </w:p>
        </w:tc>
        <w:tc>
          <w:tcPr>
            <w:tcW w:w="3390" w:type="pct"/>
            <w:tcBorders>
              <w:top w:val="nil"/>
              <w:left w:val="nil"/>
              <w:bottom w:val="single" w:sz="4" w:space="0" w:color="auto"/>
              <w:right w:val="single" w:sz="4" w:space="0" w:color="auto"/>
            </w:tcBorders>
            <w:shd w:val="clear" w:color="auto" w:fill="auto"/>
            <w:vAlign w:val="center"/>
          </w:tcPr>
          <w:p w14:paraId="2A469FEB">
            <w:pPr>
              <w:rPr>
                <w:rFonts w:ascii="宋体" w:eastAsia="宋体" w:hAnsi="宋体" w:cs="宋体"/>
                <w:color w:val="auto"/>
                <w:lang w:eastAsia="zh-CN"/>
              </w:rPr>
            </w:pPr>
            <w:r>
              <w:rPr>
                <w:rFonts w:eastAsia="等线" w:cs="Times New Roman"/>
                <w:color w:val="FF0000"/>
                <w:kern w:val="0"/>
                <w:sz w:val="20"/>
                <w:szCs w:val="20"/>
              </w:rPr>
              <w:t>1</w:t>
            </w:r>
            <w:r>
              <w:rPr>
                <w:rFonts w:ascii="宋体" w:hAnsi="宋体" w:cs="Times New Roman" w:hint="eastAsia"/>
                <w:color w:val="FF0000"/>
                <w:kern w:val="0"/>
                <w:sz w:val="20"/>
                <w:szCs w:val="20"/>
              </w:rPr>
              <w:t>、操作系统：国产化操作系统</w:t>
            </w:r>
            <w:r>
              <w:rPr>
                <w:rFonts w:eastAsia="等线" w:cs="Times New Roman"/>
                <w:color w:val="FF0000"/>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、屏幕尺寸：</w:t>
            </w:r>
            <w:r>
              <w:rPr>
                <w:rFonts w:eastAsia="等线" w:cs="Times New Roman"/>
                <w:color w:val="FF0000"/>
                <w:kern w:val="0"/>
                <w:sz w:val="20"/>
                <w:szCs w:val="20"/>
              </w:rPr>
              <w:t>4.3</w:t>
            </w:r>
            <w:r>
              <w:rPr>
                <w:rFonts w:ascii="宋体" w:hAnsi="宋体" w:cs="Times New Roman" w:hint="eastAsia"/>
                <w:color w:val="FF0000"/>
                <w:kern w:val="0"/>
                <w:sz w:val="20"/>
                <w:szCs w:val="20"/>
              </w:rPr>
              <w:t>英寸</w:t>
            </w:r>
            <w:r>
              <w:rPr>
                <w:rFonts w:eastAsia="等线" w:cs="Times New Roman"/>
                <w:color w:val="FF0000"/>
                <w:kern w:val="0"/>
                <w:sz w:val="20"/>
                <w:szCs w:val="20"/>
              </w:rPr>
              <w:t>IPS</w:t>
            </w:r>
            <w:r>
              <w:rPr>
                <w:rFonts w:ascii="宋体" w:hAnsi="宋体" w:cs="Times New Roman" w:hint="eastAsia"/>
                <w:color w:val="FF0000"/>
                <w:kern w:val="0"/>
                <w:sz w:val="20"/>
                <w:szCs w:val="20"/>
              </w:rPr>
              <w:t>触摸屏</w:t>
            </w:r>
            <w:r>
              <w:rPr>
                <w:rFonts w:eastAsia="等线" w:cs="Times New Roman"/>
                <w:color w:val="FF0000"/>
                <w:kern w:val="0"/>
                <w:sz w:val="20"/>
                <w:szCs w:val="20"/>
              </w:rPr>
              <w:br/>
            </w:r>
            <w:r>
              <w:rPr>
                <w:rFonts w:eastAsia="等线" w:cs="Times New Roman"/>
                <w:color w:val="FF0000"/>
                <w:kern w:val="0"/>
                <w:sz w:val="20"/>
                <w:szCs w:val="20"/>
              </w:rPr>
              <w:t>3</w:t>
            </w:r>
            <w:r>
              <w:rPr>
                <w:rFonts w:ascii="宋体" w:hAnsi="宋体" w:cs="Times New Roman" w:hint="eastAsia"/>
                <w:color w:val="FF0000"/>
                <w:kern w:val="0"/>
                <w:sz w:val="20"/>
                <w:szCs w:val="20"/>
              </w:rPr>
              <w:t>、屏幕分辨率：</w:t>
            </w:r>
            <w:r>
              <w:rPr>
                <w:rFonts w:eastAsia="等线" w:cs="Times New Roman"/>
                <w:color w:val="FF0000"/>
                <w:kern w:val="0"/>
                <w:sz w:val="20"/>
                <w:szCs w:val="20"/>
              </w:rPr>
              <w:t>800*480</w:t>
            </w:r>
            <w:r>
              <w:rPr>
                <w:rFonts w:eastAsia="等线" w:cs="Times New Roman"/>
                <w:color w:val="FF0000"/>
                <w:kern w:val="0"/>
                <w:sz w:val="20"/>
                <w:szCs w:val="20"/>
              </w:rPr>
              <w:br/>
            </w:r>
            <w:r>
              <w:rPr>
                <w:rFonts w:eastAsia="等线" w:cs="Times New Roman"/>
                <w:color w:val="FF0000"/>
                <w:kern w:val="0"/>
                <w:sz w:val="20"/>
                <w:szCs w:val="20"/>
              </w:rPr>
              <w:t>4</w:t>
            </w:r>
            <w:r>
              <w:rPr>
                <w:rFonts w:ascii="宋体" w:hAnsi="宋体" w:cs="Times New Roman" w:hint="eastAsia"/>
                <w:color w:val="FF0000"/>
                <w:kern w:val="0"/>
                <w:sz w:val="20"/>
                <w:szCs w:val="20"/>
              </w:rPr>
              <w:t>、摄像头参数：双目</w:t>
            </w:r>
            <w:r>
              <w:rPr>
                <w:rFonts w:eastAsia="等线" w:cs="Times New Roman"/>
                <w:color w:val="FF0000"/>
                <w:kern w:val="0"/>
                <w:sz w:val="20"/>
                <w:szCs w:val="20"/>
              </w:rPr>
              <w:t>200W</w:t>
            </w:r>
            <w:r>
              <w:rPr>
                <w:rFonts w:ascii="宋体" w:hAnsi="宋体" w:cs="Times New Roman" w:hint="eastAsia"/>
                <w:color w:val="FF0000"/>
                <w:kern w:val="0"/>
                <w:sz w:val="20"/>
                <w:szCs w:val="20"/>
              </w:rPr>
              <w:t>超清摄像头</w:t>
            </w:r>
            <w:r>
              <w:rPr>
                <w:rFonts w:eastAsia="等线" w:cs="Times New Roman"/>
                <w:color w:val="FF0000"/>
                <w:kern w:val="0"/>
                <w:sz w:val="20"/>
                <w:szCs w:val="20"/>
              </w:rPr>
              <w:br/>
            </w:r>
            <w:r>
              <w:rPr>
                <w:rFonts w:eastAsia="等线" w:cs="Times New Roman"/>
                <w:color w:val="FF0000"/>
                <w:kern w:val="0"/>
                <w:sz w:val="20"/>
                <w:szCs w:val="20"/>
              </w:rPr>
              <w:t>5</w:t>
            </w:r>
            <w:r>
              <w:rPr>
                <w:rFonts w:ascii="宋体" w:hAnsi="宋体" w:cs="Times New Roman" w:hint="eastAsia"/>
                <w:color w:val="FF0000"/>
                <w:kern w:val="0"/>
                <w:sz w:val="20"/>
                <w:szCs w:val="20"/>
              </w:rPr>
              <w:t>、存储容量：本地支持</w:t>
            </w:r>
            <w:r>
              <w:rPr>
                <w:rFonts w:eastAsia="等线" w:cs="Times New Roman"/>
                <w:color w:val="FF0000"/>
                <w:kern w:val="0"/>
                <w:sz w:val="20"/>
                <w:szCs w:val="20"/>
              </w:rPr>
              <w:t>20000</w:t>
            </w:r>
            <w:r>
              <w:rPr>
                <w:rFonts w:ascii="宋体" w:hAnsi="宋体" w:cs="Times New Roman" w:hint="eastAsia"/>
                <w:color w:val="FF0000"/>
                <w:kern w:val="0"/>
                <w:sz w:val="20"/>
                <w:szCs w:val="20"/>
              </w:rPr>
              <w:t>人脸库，</w:t>
            </w:r>
            <w:r>
              <w:rPr>
                <w:rFonts w:eastAsia="等线" w:cs="Times New Roman"/>
                <w:color w:val="FF0000"/>
                <w:kern w:val="0"/>
                <w:sz w:val="20"/>
                <w:szCs w:val="20"/>
              </w:rPr>
              <w:t>100000</w:t>
            </w:r>
            <w:r>
              <w:rPr>
                <w:rFonts w:ascii="宋体" w:hAnsi="宋体" w:cs="Times New Roman" w:hint="eastAsia"/>
                <w:color w:val="FF0000"/>
                <w:kern w:val="0"/>
                <w:sz w:val="20"/>
                <w:szCs w:val="20"/>
              </w:rPr>
              <w:t>张合法卡</w:t>
            </w:r>
            <w:r>
              <w:rPr>
                <w:rFonts w:eastAsia="等线" w:cs="Times New Roman"/>
                <w:color w:val="FF0000"/>
                <w:kern w:val="0"/>
                <w:sz w:val="20"/>
                <w:szCs w:val="20"/>
              </w:rPr>
              <w:br/>
            </w:r>
            <w:r>
              <w:rPr>
                <w:rFonts w:eastAsia="等线" w:cs="Times New Roman"/>
                <w:color w:val="FF0000"/>
                <w:kern w:val="0"/>
                <w:sz w:val="20"/>
                <w:szCs w:val="20"/>
              </w:rPr>
              <w:t>6</w:t>
            </w:r>
            <w:r>
              <w:rPr>
                <w:rFonts w:ascii="宋体" w:hAnsi="宋体" w:cs="Times New Roman" w:hint="eastAsia"/>
                <w:color w:val="FF0000"/>
                <w:kern w:val="0"/>
                <w:sz w:val="20"/>
                <w:szCs w:val="20"/>
              </w:rPr>
              <w:t>、认证方式：支持人脸、刷卡</w:t>
            </w:r>
            <w:r>
              <w:rPr>
                <w:rFonts w:eastAsia="等线" w:cs="Times New Roman"/>
                <w:kern w:val="0"/>
                <w:sz w:val="20"/>
                <w:szCs w:val="20"/>
              </w:rPr>
              <w:br/>
            </w:r>
            <w:r>
              <w:rPr>
                <w:rFonts w:eastAsia="等线" w:cs="Times New Roman"/>
                <w:kern w:val="0"/>
                <w:sz w:val="20"/>
                <w:szCs w:val="20"/>
              </w:rPr>
              <w:t>7</w:t>
            </w:r>
            <w:r>
              <w:rPr>
                <w:rFonts w:ascii="宋体" w:hAnsi="宋体" w:cs="Times New Roman" w:hint="eastAsia"/>
                <w:kern w:val="0"/>
                <w:sz w:val="20"/>
                <w:szCs w:val="20"/>
              </w:rPr>
              <w:t>、安装方式；</w:t>
            </w:r>
            <w:r>
              <w:rPr>
                <w:rFonts w:eastAsia="等线" w:cs="Times New Roman"/>
                <w:kern w:val="0"/>
                <w:sz w:val="20"/>
                <w:szCs w:val="20"/>
              </w:rPr>
              <w:t>86</w:t>
            </w:r>
            <w:r>
              <w:rPr>
                <w:rFonts w:ascii="宋体" w:hAnsi="宋体" w:cs="Times New Roman" w:hint="eastAsia"/>
                <w:kern w:val="0"/>
                <w:sz w:val="20"/>
                <w:szCs w:val="20"/>
              </w:rPr>
              <w:t>盒明装</w:t>
            </w:r>
            <w:r>
              <w:rPr>
                <w:rFonts w:ascii="宋体" w:eastAsia="宋体" w:hAnsi="宋体" w:cs="宋体" w:hint="eastAsia"/>
                <w:color w:val="auto"/>
                <w:lang w:eastAsia="zh-CN"/>
              </w:rPr>
              <w:br/>
            </w:r>
            <w:r>
              <w:rPr>
                <w:rFonts w:ascii="宋体" w:eastAsia="宋体" w:hAnsi="宋体" w:cs="宋体" w:hint="eastAsia"/>
                <w:color w:val="auto"/>
                <w:lang w:eastAsia="zh-CN"/>
              </w:rPr>
              <w:t>7、安装方式；86盒明装</w:t>
            </w:r>
          </w:p>
        </w:tc>
        <w:tc>
          <w:tcPr>
            <w:tcW w:w="262" w:type="pct"/>
            <w:tcBorders>
              <w:top w:val="nil"/>
              <w:left w:val="nil"/>
              <w:bottom w:val="single" w:sz="4" w:space="0" w:color="auto"/>
              <w:right w:val="single" w:sz="4" w:space="0" w:color="auto"/>
            </w:tcBorders>
            <w:shd w:val="clear" w:color="auto" w:fill="auto"/>
            <w:vAlign w:val="center"/>
          </w:tcPr>
          <w:p w14:paraId="5B9134F1">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6A2346A4">
            <w:pPr>
              <w:jc w:val="center"/>
              <w:rPr>
                <w:rFonts w:ascii="宋体" w:eastAsia="宋体" w:hAnsi="宋体" w:cs="宋体"/>
                <w:color w:val="auto"/>
              </w:rPr>
            </w:pPr>
            <w:r>
              <w:rPr>
                <w:rFonts w:ascii="宋体" w:eastAsia="宋体" w:hAnsi="宋体" w:cs="宋体" w:hint="eastAsia"/>
                <w:color w:val="auto"/>
              </w:rPr>
              <w:t xml:space="preserve">1 </w:t>
            </w:r>
          </w:p>
        </w:tc>
      </w:tr>
      <w:tr w14:paraId="5BB2CEC6">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CEBD6EF">
            <w:pPr>
              <w:jc w:val="center"/>
              <w:rPr>
                <w:rFonts w:ascii="宋体" w:eastAsia="宋体" w:hAnsi="宋体" w:cs="宋体"/>
                <w:color w:val="auto"/>
              </w:rPr>
            </w:pPr>
            <w:r>
              <w:rPr>
                <w:rFonts w:ascii="宋体" w:eastAsia="宋体" w:hAnsi="宋体" w:cs="宋体" w:hint="eastAsia"/>
                <w:color w:val="auto"/>
              </w:rPr>
              <w:t>5.2</w:t>
            </w:r>
          </w:p>
        </w:tc>
        <w:tc>
          <w:tcPr>
            <w:tcW w:w="472" w:type="pct"/>
            <w:tcBorders>
              <w:top w:val="nil"/>
              <w:left w:val="nil"/>
              <w:bottom w:val="single" w:sz="4" w:space="0" w:color="auto"/>
              <w:right w:val="single" w:sz="4" w:space="0" w:color="auto"/>
            </w:tcBorders>
            <w:shd w:val="clear" w:color="auto" w:fill="auto"/>
            <w:vAlign w:val="center"/>
          </w:tcPr>
          <w:p w14:paraId="77FF9365">
            <w:pPr>
              <w:jc w:val="center"/>
              <w:rPr>
                <w:rFonts w:ascii="宋体" w:eastAsia="宋体" w:hAnsi="宋体" w:cs="宋体"/>
                <w:color w:val="auto"/>
              </w:rPr>
            </w:pPr>
            <w:r>
              <w:rPr>
                <w:rFonts w:ascii="宋体" w:eastAsia="宋体" w:hAnsi="宋体" w:cs="宋体" w:hint="eastAsia"/>
                <w:color w:val="auto"/>
              </w:rPr>
              <w:t>门口机壁挂配件</w:t>
            </w:r>
          </w:p>
        </w:tc>
        <w:tc>
          <w:tcPr>
            <w:tcW w:w="3390" w:type="pct"/>
            <w:tcBorders>
              <w:top w:val="nil"/>
              <w:left w:val="nil"/>
              <w:bottom w:val="single" w:sz="4" w:space="0" w:color="auto"/>
              <w:right w:val="single" w:sz="4" w:space="0" w:color="auto"/>
            </w:tcBorders>
            <w:shd w:val="clear" w:color="auto" w:fill="auto"/>
            <w:vAlign w:val="center"/>
          </w:tcPr>
          <w:p w14:paraId="416B9EF3">
            <w:pPr>
              <w:rPr>
                <w:rFonts w:ascii="宋体" w:eastAsia="宋体" w:hAnsi="宋体" w:cs="宋体"/>
                <w:color w:val="auto"/>
                <w:lang w:eastAsia="zh-CN"/>
              </w:rPr>
            </w:pPr>
            <w:r>
              <w:rPr>
                <w:rFonts w:ascii="宋体" w:eastAsia="宋体" w:hAnsi="宋体" w:cs="宋体" w:hint="eastAsia"/>
                <w:color w:val="auto"/>
                <w:lang w:eastAsia="zh-CN"/>
              </w:rPr>
              <w:t>86盒明装，挂板直接固定，包含线缆</w:t>
            </w:r>
          </w:p>
        </w:tc>
        <w:tc>
          <w:tcPr>
            <w:tcW w:w="262" w:type="pct"/>
            <w:tcBorders>
              <w:top w:val="nil"/>
              <w:left w:val="nil"/>
              <w:bottom w:val="single" w:sz="4" w:space="0" w:color="auto"/>
              <w:right w:val="single" w:sz="4" w:space="0" w:color="auto"/>
            </w:tcBorders>
            <w:shd w:val="clear" w:color="auto" w:fill="auto"/>
            <w:vAlign w:val="center"/>
          </w:tcPr>
          <w:p w14:paraId="7235E7D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0FD915B">
            <w:pPr>
              <w:jc w:val="center"/>
              <w:rPr>
                <w:rFonts w:ascii="宋体" w:eastAsia="宋体" w:hAnsi="宋体" w:cs="宋体"/>
                <w:color w:val="auto"/>
              </w:rPr>
            </w:pPr>
            <w:r>
              <w:rPr>
                <w:rFonts w:ascii="宋体" w:eastAsia="宋体" w:hAnsi="宋体" w:cs="宋体" w:hint="eastAsia"/>
                <w:color w:val="auto"/>
              </w:rPr>
              <w:t xml:space="preserve">1 </w:t>
            </w:r>
          </w:p>
        </w:tc>
      </w:tr>
      <w:tr w14:paraId="2A56CC0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65111829">
            <w:pPr>
              <w:jc w:val="center"/>
              <w:rPr>
                <w:rFonts w:ascii="宋体" w:eastAsia="宋体" w:hAnsi="宋体" w:cs="宋体"/>
                <w:color w:val="auto"/>
              </w:rPr>
            </w:pPr>
            <w:r>
              <w:rPr>
                <w:rFonts w:ascii="宋体" w:eastAsia="宋体" w:hAnsi="宋体" w:cs="宋体" w:hint="eastAsia"/>
                <w:color w:val="auto"/>
              </w:rPr>
              <w:t>5.3</w:t>
            </w:r>
          </w:p>
        </w:tc>
        <w:tc>
          <w:tcPr>
            <w:tcW w:w="472" w:type="pct"/>
            <w:tcBorders>
              <w:top w:val="nil"/>
              <w:left w:val="nil"/>
              <w:bottom w:val="single" w:sz="4" w:space="0" w:color="auto"/>
              <w:right w:val="single" w:sz="4" w:space="0" w:color="auto"/>
            </w:tcBorders>
            <w:shd w:val="clear" w:color="auto" w:fill="auto"/>
            <w:vAlign w:val="center"/>
          </w:tcPr>
          <w:p w14:paraId="773F4D08">
            <w:pPr>
              <w:jc w:val="center"/>
              <w:rPr>
                <w:rFonts w:ascii="宋体" w:eastAsia="宋体" w:hAnsi="宋体" w:cs="宋体"/>
                <w:color w:val="auto"/>
              </w:rPr>
            </w:pPr>
            <w:r>
              <w:rPr>
                <w:rFonts w:ascii="宋体" w:eastAsia="宋体" w:hAnsi="宋体" w:cs="宋体" w:hint="eastAsia"/>
                <w:color w:val="auto"/>
              </w:rPr>
              <w:t>全数字嵌入式室内机</w:t>
            </w:r>
          </w:p>
        </w:tc>
        <w:tc>
          <w:tcPr>
            <w:tcW w:w="3390" w:type="pct"/>
            <w:tcBorders>
              <w:top w:val="nil"/>
              <w:left w:val="nil"/>
              <w:bottom w:val="single" w:sz="4" w:space="0" w:color="auto"/>
              <w:right w:val="single" w:sz="4" w:space="0" w:color="auto"/>
            </w:tcBorders>
            <w:shd w:val="clear" w:color="auto" w:fill="auto"/>
            <w:vAlign w:val="center"/>
          </w:tcPr>
          <w:p w14:paraId="77BE6ECB">
            <w:pPr>
              <w:rPr>
                <w:rFonts w:ascii="宋体" w:eastAsia="宋体" w:hAnsi="宋体" w:cs="宋体"/>
                <w:color w:val="auto"/>
                <w:lang w:eastAsia="zh-CN"/>
              </w:rPr>
            </w:pPr>
            <w:r>
              <w:rPr>
                <w:rFonts w:ascii="宋体" w:eastAsia="宋体" w:hAnsi="宋体" w:cs="宋体" w:hint="eastAsia"/>
                <w:color w:val="FF0000"/>
                <w:lang w:eastAsia="zh-CN"/>
              </w:rPr>
              <w:t>7寸全数字室内机</w:t>
            </w:r>
            <w:r>
              <w:rPr>
                <w:rFonts w:ascii="宋体" w:eastAsia="宋体" w:hAnsi="宋体" w:cs="宋体" w:hint="eastAsia"/>
                <w:color w:val="auto"/>
                <w:lang w:eastAsia="zh-CN"/>
              </w:rPr>
              <w:br/>
            </w:r>
            <w:r>
              <w:rPr>
                <w:rFonts w:ascii="宋体" w:eastAsia="宋体" w:hAnsi="宋体" w:cs="宋体" w:hint="eastAsia"/>
                <w:color w:val="auto"/>
                <w:lang w:eastAsia="zh-CN"/>
              </w:rPr>
              <w:t>操作系统：嵌入式Linux操作系统</w:t>
            </w:r>
            <w:r>
              <w:rPr>
                <w:rFonts w:ascii="宋体" w:eastAsia="宋体" w:hAnsi="宋体" w:cs="宋体" w:hint="eastAsia"/>
                <w:color w:val="auto"/>
                <w:lang w:eastAsia="zh-CN"/>
              </w:rPr>
              <w:br/>
            </w:r>
            <w:r>
              <w:rPr>
                <w:rFonts w:ascii="宋体" w:eastAsia="宋体" w:hAnsi="宋体" w:cs="宋体" w:hint="eastAsia"/>
                <w:color w:val="auto"/>
                <w:lang w:eastAsia="zh-CN"/>
              </w:rPr>
              <w:t>屏幕规格：</w:t>
            </w:r>
            <w:r>
              <w:rPr>
                <w:rFonts w:ascii="宋体" w:eastAsia="宋体" w:hAnsi="宋体" w:cs="宋体" w:hint="eastAsia"/>
                <w:color w:val="FF0000"/>
                <w:lang w:eastAsia="zh-CN"/>
              </w:rPr>
              <w:t>7英寸彩色触摸TFT</w:t>
            </w:r>
            <w:r>
              <w:rPr>
                <w:rFonts w:ascii="宋体" w:eastAsia="宋体" w:hAnsi="宋体" w:cs="宋体" w:hint="eastAsia"/>
                <w:color w:val="auto"/>
                <w:lang w:eastAsia="zh-CN"/>
              </w:rPr>
              <w:t xml:space="preserve"> LCD，</w:t>
            </w:r>
            <w:r>
              <w:rPr>
                <w:rFonts w:ascii="宋体" w:eastAsia="宋体" w:hAnsi="宋体" w:cs="宋体" w:hint="eastAsia"/>
                <w:color w:val="FF0000"/>
                <w:lang w:eastAsia="zh-CN"/>
              </w:rPr>
              <w:t>1024*600分辨率</w:t>
            </w:r>
            <w:r>
              <w:rPr>
                <w:rFonts w:ascii="宋体" w:eastAsia="宋体" w:hAnsi="宋体" w:cs="宋体" w:hint="eastAsia"/>
                <w:color w:val="auto"/>
                <w:lang w:eastAsia="zh-CN"/>
              </w:rPr>
              <w:t>，电容式触摸屏</w:t>
            </w:r>
            <w:r>
              <w:rPr>
                <w:rFonts w:ascii="宋体" w:eastAsia="宋体" w:hAnsi="宋体" w:cs="宋体" w:hint="eastAsia"/>
                <w:color w:val="auto"/>
                <w:lang w:eastAsia="zh-CN"/>
              </w:rPr>
              <w:br/>
            </w:r>
            <w:r>
              <w:rPr>
                <w:rFonts w:ascii="宋体" w:eastAsia="宋体" w:hAnsi="宋体" w:cs="宋体" w:hint="eastAsia"/>
                <w:color w:val="auto"/>
                <w:lang w:eastAsia="zh-CN"/>
              </w:rPr>
              <w:t>通话对讲：支持室内机之间的户户语音对讲和户内语音对讲，支持添加通讯录、通话记录查询；</w:t>
            </w:r>
            <w:r>
              <w:rPr>
                <w:rFonts w:ascii="宋体" w:eastAsia="宋体" w:hAnsi="宋体" w:cs="宋体" w:hint="eastAsia"/>
                <w:color w:val="auto"/>
                <w:lang w:eastAsia="zh-CN"/>
              </w:rPr>
              <w:br/>
            </w:r>
            <w:r>
              <w:rPr>
                <w:rFonts w:ascii="宋体" w:eastAsia="宋体" w:hAnsi="宋体" w:cs="宋体" w:hint="eastAsia"/>
                <w:color w:val="auto"/>
                <w:lang w:eastAsia="zh-CN"/>
              </w:rPr>
              <w:t>消息记录：支持查看公告信息、访客留言、报警记录、抓拍记录；</w:t>
            </w:r>
            <w:r>
              <w:rPr>
                <w:rFonts w:ascii="宋体" w:eastAsia="宋体" w:hAnsi="宋体" w:cs="宋体" w:hint="eastAsia"/>
                <w:color w:val="auto"/>
                <w:lang w:eastAsia="zh-CN"/>
              </w:rPr>
              <w:br/>
            </w:r>
            <w:r>
              <w:rPr>
                <w:rFonts w:ascii="宋体" w:eastAsia="宋体" w:hAnsi="宋体" w:cs="宋体" w:hint="eastAsia"/>
                <w:color w:val="auto"/>
                <w:lang w:eastAsia="zh-CN"/>
              </w:rPr>
              <w:t>预览开锁：支持主动查看门口机画面并与门口机发起喊话，可进行一键开门；支持实时查看权限范围内的公共摄像头图像；</w:t>
            </w:r>
            <w:r>
              <w:rPr>
                <w:rFonts w:ascii="宋体" w:eastAsia="宋体" w:hAnsi="宋体" w:cs="宋体" w:hint="eastAsia"/>
                <w:color w:val="auto"/>
                <w:lang w:eastAsia="zh-CN"/>
              </w:rPr>
              <w:br/>
            </w:r>
            <w:r>
              <w:rPr>
                <w:rFonts w:ascii="宋体" w:eastAsia="宋体" w:hAnsi="宋体" w:cs="宋体" w:hint="eastAsia"/>
                <w:color w:val="auto"/>
                <w:lang w:eastAsia="zh-CN"/>
              </w:rPr>
              <w:t>呼叫中心：支持室内机与中心管理机之间双向对讲；</w:t>
            </w:r>
            <w:r>
              <w:rPr>
                <w:rFonts w:ascii="宋体" w:eastAsia="宋体" w:hAnsi="宋体" w:cs="宋体" w:hint="eastAsia"/>
                <w:color w:val="auto"/>
                <w:lang w:eastAsia="zh-CN"/>
              </w:rPr>
              <w:br/>
            </w:r>
            <w:r>
              <w:rPr>
                <w:rFonts w:ascii="宋体" w:eastAsia="宋体" w:hAnsi="宋体" w:cs="宋体" w:hint="eastAsia"/>
                <w:color w:val="auto"/>
                <w:lang w:eastAsia="zh-CN"/>
              </w:rPr>
              <w:t>防区设置：支持紧急开关、门磁、烟感、主动红外、被动红外、气感、门铃等8个防区的个性化设置；</w:t>
            </w:r>
            <w:r>
              <w:rPr>
                <w:rFonts w:ascii="宋体" w:eastAsia="宋体" w:hAnsi="宋体" w:cs="宋体" w:hint="eastAsia"/>
                <w:color w:val="auto"/>
                <w:lang w:eastAsia="zh-CN"/>
              </w:rPr>
              <w:br/>
            </w:r>
            <w:r>
              <w:rPr>
                <w:rFonts w:ascii="宋体" w:eastAsia="宋体" w:hAnsi="宋体" w:cs="宋体" w:hint="eastAsia"/>
                <w:color w:val="auto"/>
                <w:lang w:eastAsia="zh-CN"/>
              </w:rPr>
              <w:t>自定义密码：支持用户自定义设置开门密码、布撤防密码、胁迫密码；</w:t>
            </w:r>
            <w:r>
              <w:rPr>
                <w:rFonts w:ascii="宋体" w:eastAsia="宋体" w:hAnsi="宋体" w:cs="宋体" w:hint="eastAsia"/>
                <w:color w:val="auto"/>
                <w:lang w:eastAsia="zh-CN"/>
              </w:rPr>
              <w:br/>
            </w:r>
            <w:r>
              <w:rPr>
                <w:rFonts w:ascii="宋体" w:eastAsia="宋体" w:hAnsi="宋体" w:cs="宋体" w:hint="eastAsia"/>
                <w:color w:val="auto"/>
                <w:lang w:eastAsia="zh-CN"/>
              </w:rPr>
              <w:t>降噪与回声消除：采用先进的噪声抑制与回声消除技术，保证话音质量清晰明亮。</w:t>
            </w:r>
          </w:p>
        </w:tc>
        <w:tc>
          <w:tcPr>
            <w:tcW w:w="262" w:type="pct"/>
            <w:tcBorders>
              <w:top w:val="nil"/>
              <w:left w:val="nil"/>
              <w:bottom w:val="single" w:sz="4" w:space="0" w:color="auto"/>
              <w:right w:val="single" w:sz="4" w:space="0" w:color="auto"/>
            </w:tcBorders>
            <w:shd w:val="clear" w:color="auto" w:fill="auto"/>
            <w:vAlign w:val="center"/>
          </w:tcPr>
          <w:p w14:paraId="75EC176C">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61E1E7B">
            <w:pPr>
              <w:jc w:val="center"/>
              <w:rPr>
                <w:rFonts w:ascii="宋体" w:eastAsia="宋体" w:hAnsi="宋体" w:cs="宋体"/>
                <w:color w:val="auto"/>
              </w:rPr>
            </w:pPr>
            <w:r>
              <w:rPr>
                <w:rFonts w:ascii="宋体" w:eastAsia="宋体" w:hAnsi="宋体" w:cs="宋体" w:hint="eastAsia"/>
                <w:color w:val="auto"/>
              </w:rPr>
              <w:t xml:space="preserve">1 </w:t>
            </w:r>
          </w:p>
        </w:tc>
      </w:tr>
      <w:tr w14:paraId="0CA0F6B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1D19921">
            <w:pPr>
              <w:jc w:val="center"/>
              <w:rPr>
                <w:rFonts w:ascii="宋体" w:eastAsia="宋体" w:hAnsi="宋体" w:cs="宋体"/>
                <w:color w:val="auto"/>
              </w:rPr>
            </w:pPr>
            <w:r>
              <w:rPr>
                <w:rFonts w:ascii="宋体" w:eastAsia="宋体" w:hAnsi="宋体" w:cs="宋体" w:hint="eastAsia"/>
                <w:color w:val="auto"/>
              </w:rPr>
              <w:t>5.4</w:t>
            </w:r>
          </w:p>
        </w:tc>
        <w:tc>
          <w:tcPr>
            <w:tcW w:w="472" w:type="pct"/>
            <w:tcBorders>
              <w:top w:val="nil"/>
              <w:left w:val="nil"/>
              <w:bottom w:val="single" w:sz="4" w:space="0" w:color="auto"/>
              <w:right w:val="single" w:sz="4" w:space="0" w:color="auto"/>
            </w:tcBorders>
            <w:shd w:val="clear" w:color="auto" w:fill="auto"/>
            <w:vAlign w:val="center"/>
          </w:tcPr>
          <w:p w14:paraId="76AD3306">
            <w:pPr>
              <w:jc w:val="center"/>
              <w:rPr>
                <w:rFonts w:ascii="宋体" w:eastAsia="宋体" w:hAnsi="宋体" w:cs="宋体"/>
                <w:color w:val="auto"/>
              </w:rPr>
            </w:pPr>
            <w:r>
              <w:rPr>
                <w:rFonts w:ascii="宋体" w:eastAsia="宋体" w:hAnsi="宋体" w:cs="宋体" w:hint="eastAsia"/>
                <w:color w:val="auto"/>
              </w:rPr>
              <w:t>室内机配件</w:t>
            </w:r>
          </w:p>
        </w:tc>
        <w:tc>
          <w:tcPr>
            <w:tcW w:w="3390" w:type="pct"/>
            <w:tcBorders>
              <w:top w:val="nil"/>
              <w:left w:val="nil"/>
              <w:bottom w:val="single" w:sz="4" w:space="0" w:color="auto"/>
              <w:right w:val="single" w:sz="4" w:space="0" w:color="auto"/>
            </w:tcBorders>
            <w:shd w:val="clear" w:color="auto" w:fill="auto"/>
            <w:vAlign w:val="center"/>
          </w:tcPr>
          <w:p w14:paraId="75E6DED3">
            <w:pPr>
              <w:rPr>
                <w:rFonts w:ascii="宋体" w:eastAsia="宋体" w:hAnsi="宋体" w:cs="宋体"/>
                <w:color w:val="auto"/>
                <w:lang w:eastAsia="zh-CN"/>
              </w:rPr>
            </w:pPr>
            <w:r>
              <w:rPr>
                <w:rFonts w:ascii="宋体" w:eastAsia="宋体" w:hAnsi="宋体" w:cs="宋体" w:hint="eastAsia"/>
                <w:color w:val="auto"/>
                <w:lang w:eastAsia="zh-CN"/>
              </w:rPr>
              <w:t>挂板适合底盒安装。包括室内机挂板、电源转接线、排线、螺丝包</w:t>
            </w:r>
          </w:p>
        </w:tc>
        <w:tc>
          <w:tcPr>
            <w:tcW w:w="262" w:type="pct"/>
            <w:tcBorders>
              <w:top w:val="nil"/>
              <w:left w:val="nil"/>
              <w:bottom w:val="single" w:sz="4" w:space="0" w:color="auto"/>
              <w:right w:val="single" w:sz="4" w:space="0" w:color="auto"/>
            </w:tcBorders>
            <w:shd w:val="clear" w:color="auto" w:fill="auto"/>
            <w:vAlign w:val="center"/>
          </w:tcPr>
          <w:p w14:paraId="2081028A">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41516E8">
            <w:pPr>
              <w:jc w:val="center"/>
              <w:rPr>
                <w:rFonts w:ascii="宋体" w:eastAsia="宋体" w:hAnsi="宋体" w:cs="宋体"/>
                <w:color w:val="auto"/>
              </w:rPr>
            </w:pPr>
            <w:r>
              <w:rPr>
                <w:rFonts w:ascii="宋体" w:eastAsia="宋体" w:hAnsi="宋体" w:cs="宋体" w:hint="eastAsia"/>
                <w:color w:val="auto"/>
              </w:rPr>
              <w:t xml:space="preserve">1 </w:t>
            </w:r>
          </w:p>
        </w:tc>
      </w:tr>
      <w:tr w14:paraId="2C3E6A4C">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75E33EC0">
            <w:pPr>
              <w:jc w:val="center"/>
              <w:rPr>
                <w:rFonts w:ascii="宋体" w:eastAsia="宋体" w:hAnsi="宋体" w:cs="宋体"/>
                <w:color w:val="auto"/>
              </w:rPr>
            </w:pPr>
            <w:r>
              <w:rPr>
                <w:rFonts w:ascii="宋体" w:eastAsia="宋体" w:hAnsi="宋体" w:cs="宋体" w:hint="eastAsia"/>
                <w:color w:val="auto"/>
              </w:rPr>
              <w:t>5.5</w:t>
            </w:r>
          </w:p>
        </w:tc>
        <w:tc>
          <w:tcPr>
            <w:tcW w:w="472" w:type="pct"/>
            <w:tcBorders>
              <w:top w:val="nil"/>
              <w:left w:val="nil"/>
              <w:bottom w:val="single" w:sz="4" w:space="0" w:color="auto"/>
              <w:right w:val="single" w:sz="4" w:space="0" w:color="auto"/>
            </w:tcBorders>
            <w:shd w:val="clear" w:color="auto" w:fill="auto"/>
            <w:vAlign w:val="center"/>
          </w:tcPr>
          <w:p w14:paraId="1DD3D82B">
            <w:pPr>
              <w:jc w:val="center"/>
              <w:rPr>
                <w:rFonts w:ascii="宋体" w:eastAsia="宋体" w:hAnsi="宋体" w:cs="宋体"/>
                <w:color w:val="auto"/>
              </w:rPr>
            </w:pPr>
            <w:r>
              <w:rPr>
                <w:rFonts w:ascii="宋体" w:eastAsia="宋体" w:hAnsi="宋体" w:cs="宋体" w:hint="eastAsia"/>
                <w:color w:val="auto"/>
              </w:rPr>
              <w:t>电源终端</w:t>
            </w:r>
          </w:p>
        </w:tc>
        <w:tc>
          <w:tcPr>
            <w:tcW w:w="3390" w:type="pct"/>
            <w:tcBorders>
              <w:top w:val="nil"/>
              <w:left w:val="nil"/>
              <w:bottom w:val="single" w:sz="4" w:space="0" w:color="auto"/>
              <w:right w:val="single" w:sz="4" w:space="0" w:color="auto"/>
            </w:tcBorders>
            <w:shd w:val="clear" w:color="auto" w:fill="auto"/>
            <w:vAlign w:val="center"/>
          </w:tcPr>
          <w:p w14:paraId="2481A3F3">
            <w:pPr>
              <w:rPr>
                <w:rFonts w:ascii="宋体" w:eastAsia="宋体" w:hAnsi="宋体" w:cs="宋体"/>
                <w:color w:val="auto"/>
                <w:lang w:eastAsia="zh-CN"/>
              </w:rPr>
            </w:pPr>
            <w:r>
              <w:rPr>
                <w:rFonts w:ascii="宋体" w:eastAsia="宋体" w:hAnsi="宋体" w:cs="宋体" w:hint="eastAsia"/>
                <w:color w:val="auto"/>
                <w:lang w:eastAsia="zh-CN"/>
              </w:rPr>
              <w:t>输入电压：100-240VAC；</w:t>
            </w:r>
            <w:r>
              <w:rPr>
                <w:rFonts w:ascii="宋体" w:eastAsia="宋体" w:hAnsi="宋体" w:cs="宋体" w:hint="eastAsia"/>
                <w:color w:val="auto"/>
                <w:lang w:eastAsia="zh-CN"/>
              </w:rPr>
              <w:br/>
            </w:r>
            <w:r>
              <w:rPr>
                <w:rFonts w:ascii="宋体" w:eastAsia="宋体" w:hAnsi="宋体" w:cs="宋体" w:hint="eastAsia"/>
                <w:color w:val="auto"/>
                <w:lang w:eastAsia="zh-CN"/>
              </w:rPr>
              <w:t>输出电压：12VDC；</w:t>
            </w:r>
            <w:r>
              <w:rPr>
                <w:rFonts w:ascii="宋体" w:eastAsia="宋体" w:hAnsi="宋体" w:cs="宋体" w:hint="eastAsia"/>
                <w:color w:val="auto"/>
                <w:lang w:eastAsia="zh-CN"/>
              </w:rPr>
              <w:br/>
            </w:r>
            <w:r>
              <w:rPr>
                <w:rFonts w:ascii="宋体" w:eastAsia="宋体" w:hAnsi="宋体" w:cs="宋体" w:hint="eastAsia"/>
                <w:color w:val="auto"/>
                <w:lang w:eastAsia="zh-CN"/>
              </w:rPr>
              <w:t>输出电流：4.17A；</w:t>
            </w:r>
            <w:r>
              <w:rPr>
                <w:rFonts w:ascii="宋体" w:eastAsia="宋体" w:hAnsi="宋体" w:cs="宋体" w:hint="eastAsia"/>
                <w:color w:val="auto"/>
                <w:lang w:eastAsia="zh-CN"/>
              </w:rPr>
              <w:br/>
            </w:r>
            <w:r>
              <w:rPr>
                <w:rFonts w:ascii="宋体" w:eastAsia="宋体" w:hAnsi="宋体" w:cs="宋体" w:hint="eastAsia"/>
                <w:color w:val="auto"/>
                <w:lang w:eastAsia="zh-CN"/>
              </w:rPr>
              <w:t>输出功率：50W；</w:t>
            </w:r>
          </w:p>
        </w:tc>
        <w:tc>
          <w:tcPr>
            <w:tcW w:w="262" w:type="pct"/>
            <w:tcBorders>
              <w:top w:val="nil"/>
              <w:left w:val="nil"/>
              <w:bottom w:val="single" w:sz="4" w:space="0" w:color="auto"/>
              <w:right w:val="single" w:sz="4" w:space="0" w:color="auto"/>
            </w:tcBorders>
            <w:shd w:val="clear" w:color="auto" w:fill="auto"/>
            <w:vAlign w:val="center"/>
          </w:tcPr>
          <w:p w14:paraId="45ADF14D">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4E7ED1D8">
            <w:pPr>
              <w:jc w:val="center"/>
              <w:rPr>
                <w:rFonts w:ascii="宋体" w:eastAsia="宋体" w:hAnsi="宋体" w:cs="宋体"/>
                <w:color w:val="auto"/>
              </w:rPr>
            </w:pPr>
            <w:r>
              <w:rPr>
                <w:rFonts w:ascii="宋体" w:eastAsia="宋体" w:hAnsi="宋体" w:cs="宋体" w:hint="eastAsia"/>
                <w:color w:val="auto"/>
              </w:rPr>
              <w:t xml:space="preserve">1 </w:t>
            </w:r>
          </w:p>
        </w:tc>
      </w:tr>
      <w:tr w14:paraId="5A730C93">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25DC9491">
            <w:pPr>
              <w:jc w:val="center"/>
              <w:rPr>
                <w:rFonts w:ascii="宋体" w:eastAsia="宋体" w:hAnsi="宋体" w:cs="宋体"/>
                <w:color w:val="auto"/>
              </w:rPr>
            </w:pPr>
            <w:r>
              <w:rPr>
                <w:rFonts w:ascii="宋体" w:eastAsia="宋体" w:hAnsi="宋体" w:cs="宋体" w:hint="eastAsia"/>
                <w:color w:val="auto"/>
              </w:rPr>
              <w:t>5.6</w:t>
            </w:r>
          </w:p>
        </w:tc>
        <w:tc>
          <w:tcPr>
            <w:tcW w:w="472" w:type="pct"/>
            <w:tcBorders>
              <w:top w:val="nil"/>
              <w:left w:val="nil"/>
              <w:bottom w:val="single" w:sz="4" w:space="0" w:color="auto"/>
              <w:right w:val="single" w:sz="4" w:space="0" w:color="auto"/>
            </w:tcBorders>
            <w:shd w:val="clear" w:color="auto" w:fill="auto"/>
            <w:vAlign w:val="center"/>
          </w:tcPr>
          <w:p w14:paraId="4E095898">
            <w:pPr>
              <w:jc w:val="center"/>
              <w:rPr>
                <w:rFonts w:ascii="宋体" w:eastAsia="宋体" w:hAnsi="宋体" w:cs="宋体"/>
                <w:color w:val="auto"/>
                <w:lang w:eastAsia="zh-CN"/>
              </w:rPr>
            </w:pPr>
            <w:r>
              <w:rPr>
                <w:rFonts w:ascii="宋体" w:eastAsia="宋体" w:hAnsi="宋体" w:cs="宋体" w:hint="eastAsia"/>
                <w:color w:val="auto"/>
                <w:lang w:eastAsia="zh-CN"/>
              </w:rPr>
              <w:t>电动地弹簧自动开门机</w:t>
            </w:r>
          </w:p>
        </w:tc>
        <w:tc>
          <w:tcPr>
            <w:tcW w:w="3390" w:type="pct"/>
            <w:tcBorders>
              <w:top w:val="nil"/>
              <w:left w:val="nil"/>
              <w:bottom w:val="single" w:sz="4" w:space="0" w:color="auto"/>
              <w:right w:val="single" w:sz="4" w:space="0" w:color="auto"/>
            </w:tcBorders>
            <w:shd w:val="clear" w:color="auto" w:fill="auto"/>
            <w:vAlign w:val="center"/>
          </w:tcPr>
          <w:p w14:paraId="6C67ACD6">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最大门重‌：150kg</w:t>
            </w:r>
          </w:p>
          <w:p w14:paraId="06F0855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‌最大单门宽‌：1200mm</w:t>
            </w:r>
          </w:p>
          <w:p w14:paraId="30727C0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‌最大扭矩‌：165Nm</w:t>
            </w:r>
          </w:p>
          <w:p w14:paraId="1ECBCA3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‌安装方式‌：地面埋置</w:t>
            </w:r>
          </w:p>
          <w:p w14:paraId="5EADEC3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‌运行噪音‌：&lt;60dB</w:t>
            </w:r>
          </w:p>
          <w:p w14:paraId="4F3AA5E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‌电锁输出‌：DC12V常开/常闭触点</w:t>
            </w:r>
          </w:p>
          <w:p w14:paraId="47B2F27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‌开闭时间‌：6-12S</w:t>
            </w:r>
          </w:p>
          <w:p w14:paraId="32343608">
            <w:pPr>
              <w:rPr>
                <w:rFonts w:ascii="宋体" w:eastAsia="宋体" w:hAnsi="宋体" w:cs="宋体"/>
                <w:color w:val="auto"/>
                <w:lang w:eastAsia="zh-CN"/>
              </w:rPr>
            </w:pPr>
            <w:r>
              <w:rPr>
                <w:rFonts w:ascii="宋体" w:hAnsi="宋体" w:cs="宋体" w:hint="eastAsia"/>
              </w:rPr>
              <w:t>‌电源电压‌：AC220V±10%，50/60Hz</w:t>
            </w:r>
          </w:p>
        </w:tc>
        <w:tc>
          <w:tcPr>
            <w:tcW w:w="262" w:type="pct"/>
            <w:tcBorders>
              <w:top w:val="nil"/>
              <w:left w:val="nil"/>
              <w:bottom w:val="single" w:sz="4" w:space="0" w:color="auto"/>
              <w:right w:val="single" w:sz="4" w:space="0" w:color="auto"/>
            </w:tcBorders>
            <w:shd w:val="clear" w:color="auto" w:fill="auto"/>
            <w:noWrap/>
            <w:vAlign w:val="center"/>
          </w:tcPr>
          <w:p w14:paraId="56020981">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4D919D99">
            <w:pPr>
              <w:jc w:val="center"/>
              <w:rPr>
                <w:rFonts w:ascii="宋体" w:eastAsia="宋体" w:hAnsi="宋体" w:cs="宋体"/>
                <w:color w:val="auto"/>
              </w:rPr>
            </w:pPr>
            <w:r>
              <w:rPr>
                <w:rFonts w:ascii="宋体" w:eastAsia="宋体" w:hAnsi="宋体" w:cs="宋体" w:hint="eastAsia"/>
                <w:color w:val="auto"/>
              </w:rPr>
              <w:t>1</w:t>
            </w:r>
          </w:p>
        </w:tc>
      </w:tr>
      <w:tr w14:paraId="2228D060">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4A4DF285">
            <w:pPr>
              <w:jc w:val="center"/>
              <w:rPr>
                <w:rFonts w:ascii="宋体" w:eastAsia="宋体" w:hAnsi="宋体" w:cs="宋体"/>
                <w:color w:val="auto"/>
              </w:rPr>
            </w:pPr>
            <w:r>
              <w:rPr>
                <w:rFonts w:ascii="宋体" w:eastAsia="宋体" w:hAnsi="宋体" w:cs="宋体" w:hint="eastAsia"/>
                <w:color w:val="auto"/>
              </w:rPr>
              <w:t>5.7</w:t>
            </w:r>
          </w:p>
        </w:tc>
        <w:tc>
          <w:tcPr>
            <w:tcW w:w="472" w:type="pct"/>
            <w:tcBorders>
              <w:top w:val="nil"/>
              <w:left w:val="nil"/>
              <w:bottom w:val="single" w:sz="4" w:space="0" w:color="auto"/>
              <w:right w:val="single" w:sz="4" w:space="0" w:color="auto"/>
            </w:tcBorders>
            <w:shd w:val="clear" w:color="auto" w:fill="auto"/>
            <w:vAlign w:val="center"/>
          </w:tcPr>
          <w:p w14:paraId="50B9847E">
            <w:pPr>
              <w:jc w:val="center"/>
              <w:rPr>
                <w:rFonts w:ascii="宋体" w:eastAsia="宋体" w:hAnsi="宋体" w:cs="宋体"/>
                <w:color w:val="auto"/>
              </w:rPr>
            </w:pPr>
            <w:r>
              <w:rPr>
                <w:rFonts w:ascii="宋体" w:eastAsia="宋体" w:hAnsi="宋体" w:cs="宋体" w:hint="eastAsia"/>
                <w:color w:val="auto"/>
              </w:rPr>
              <w:t>对开门</w:t>
            </w:r>
          </w:p>
        </w:tc>
        <w:tc>
          <w:tcPr>
            <w:tcW w:w="3390" w:type="pct"/>
            <w:tcBorders>
              <w:top w:val="nil"/>
              <w:left w:val="nil"/>
              <w:bottom w:val="single" w:sz="4" w:space="0" w:color="auto"/>
              <w:right w:val="single" w:sz="4" w:space="0" w:color="auto"/>
            </w:tcBorders>
            <w:shd w:val="clear" w:color="auto" w:fill="auto"/>
            <w:vAlign w:val="center"/>
          </w:tcPr>
          <w:p w14:paraId="19EB9F6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定制</w:t>
            </w:r>
          </w:p>
          <w:p w14:paraId="3CCE3A1F">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1、宽度1800mm-2400mm，高度2000mm-2400mm</w:t>
            </w:r>
          </w:p>
          <w:p w14:paraId="3EBCE09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‌2、玻璃门‌：现代、美观，但需要注意安全</w:t>
            </w:r>
          </w:p>
          <w:p w14:paraId="36F1E562">
            <w:pPr>
              <w:rPr>
                <w:rFonts w:ascii="宋体" w:eastAsia="宋体" w:hAnsi="宋体" w:cs="宋体"/>
                <w:color w:val="auto"/>
              </w:rPr>
            </w:pPr>
            <w:r>
              <w:rPr>
                <w:rFonts w:ascii="宋体" w:hAnsi="宋体" w:cs="宋体" w:hint="eastAsia"/>
                <w:color w:val="FF0000"/>
              </w:rPr>
              <w:t>3、平开式‌：门轴在门的一侧，门向内或向外平开。</w:t>
            </w:r>
          </w:p>
        </w:tc>
        <w:tc>
          <w:tcPr>
            <w:tcW w:w="262" w:type="pct"/>
            <w:tcBorders>
              <w:top w:val="nil"/>
              <w:left w:val="nil"/>
              <w:bottom w:val="single" w:sz="4" w:space="0" w:color="auto"/>
              <w:right w:val="single" w:sz="4" w:space="0" w:color="auto"/>
            </w:tcBorders>
            <w:shd w:val="clear" w:color="auto" w:fill="auto"/>
            <w:noWrap/>
            <w:vAlign w:val="center"/>
          </w:tcPr>
          <w:p w14:paraId="776BE319">
            <w:pPr>
              <w:jc w:val="center"/>
              <w:rPr>
                <w:rFonts w:ascii="宋体" w:eastAsia="宋体" w:hAnsi="宋体" w:cs="宋体"/>
                <w:color w:val="auto"/>
              </w:rPr>
            </w:pPr>
            <w:r>
              <w:rPr>
                <w:rFonts w:ascii="宋体" w:eastAsia="宋体" w:hAnsi="宋体" w:cs="宋体" w:hint="eastAsia"/>
                <w:color w:val="auto"/>
              </w:rPr>
              <w:t>套</w:t>
            </w:r>
          </w:p>
        </w:tc>
        <w:tc>
          <w:tcPr>
            <w:tcW w:w="366" w:type="pct"/>
            <w:tcBorders>
              <w:top w:val="nil"/>
              <w:left w:val="nil"/>
              <w:bottom w:val="single" w:sz="4" w:space="0" w:color="auto"/>
              <w:right w:val="single" w:sz="4" w:space="0" w:color="auto"/>
            </w:tcBorders>
            <w:shd w:val="clear" w:color="auto" w:fill="auto"/>
            <w:vAlign w:val="center"/>
          </w:tcPr>
          <w:p w14:paraId="30207055">
            <w:pPr>
              <w:jc w:val="center"/>
              <w:rPr>
                <w:rFonts w:ascii="宋体" w:eastAsia="宋体" w:hAnsi="宋体" w:cs="宋体"/>
                <w:color w:val="auto"/>
              </w:rPr>
            </w:pPr>
            <w:r>
              <w:rPr>
                <w:rFonts w:ascii="宋体" w:eastAsia="宋体" w:hAnsi="宋体" w:cs="宋体" w:hint="eastAsia"/>
                <w:color w:val="auto"/>
              </w:rPr>
              <w:t>1</w:t>
            </w:r>
          </w:p>
        </w:tc>
      </w:tr>
      <w:tr w14:paraId="325D6D27">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030C6EC">
            <w:pPr>
              <w:jc w:val="center"/>
              <w:rPr>
                <w:rFonts w:ascii="宋体" w:eastAsia="宋体" w:hAnsi="宋体" w:cs="宋体"/>
                <w:color w:val="auto"/>
              </w:rPr>
            </w:pPr>
            <w:r>
              <w:rPr>
                <w:rFonts w:ascii="宋体" w:eastAsia="宋体" w:hAnsi="宋体" w:cs="宋体" w:hint="eastAsia"/>
                <w:color w:val="auto"/>
              </w:rPr>
              <w:t>5.8</w:t>
            </w:r>
          </w:p>
        </w:tc>
        <w:tc>
          <w:tcPr>
            <w:tcW w:w="472" w:type="pct"/>
            <w:tcBorders>
              <w:top w:val="nil"/>
              <w:left w:val="nil"/>
              <w:bottom w:val="single" w:sz="4" w:space="0" w:color="auto"/>
              <w:right w:val="single" w:sz="4" w:space="0" w:color="auto"/>
            </w:tcBorders>
            <w:shd w:val="clear" w:color="auto" w:fill="auto"/>
            <w:vAlign w:val="center"/>
          </w:tcPr>
          <w:p w14:paraId="161A241B">
            <w:pPr>
              <w:jc w:val="center"/>
              <w:rPr>
                <w:rFonts w:ascii="宋体" w:eastAsia="宋体" w:hAnsi="宋体" w:cs="宋体"/>
                <w:color w:val="auto"/>
              </w:rPr>
            </w:pPr>
            <w:r>
              <w:rPr>
                <w:rFonts w:ascii="宋体" w:eastAsia="宋体" w:hAnsi="宋体" w:cs="宋体" w:hint="eastAsia"/>
                <w:color w:val="auto"/>
              </w:rPr>
              <w:t>半球摄像机</w:t>
            </w:r>
          </w:p>
        </w:tc>
        <w:tc>
          <w:tcPr>
            <w:tcW w:w="3390" w:type="pct"/>
            <w:tcBorders>
              <w:top w:val="nil"/>
              <w:left w:val="nil"/>
              <w:bottom w:val="single" w:sz="4" w:space="0" w:color="auto"/>
              <w:right w:val="single" w:sz="4" w:space="0" w:color="auto"/>
            </w:tcBorders>
            <w:shd w:val="clear" w:color="auto" w:fill="auto"/>
            <w:vAlign w:val="center"/>
          </w:tcPr>
          <w:p w14:paraId="0BFCD9C8">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支持越界侦测，区域入侵侦测，进入区域侦测和离开区域侦测，支持联动声音报警</w:t>
            </w:r>
          </w:p>
          <w:p w14:paraId="6F85483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color w:val="FF0000"/>
              </w:rPr>
              <w:t>最高分辨率可达3200 × 1800 @20 fps</w:t>
            </w:r>
            <w:r>
              <w:rPr>
                <w:rFonts w:ascii="宋体" w:hAnsi="宋体" w:cs="宋体" w:hint="eastAsia"/>
              </w:rPr>
              <w:t>，在该分辨率下可输出实时图像</w:t>
            </w:r>
          </w:p>
          <w:p w14:paraId="25383D2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支持背光补偿，强光抑制，3D数字降噪，120 dB宽动态</w:t>
            </w:r>
          </w:p>
          <w:p w14:paraId="02B9520B">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1个内置麦克风，1个内置扬声器，支持双向语音对讲</w:t>
            </w:r>
          </w:p>
          <w:p w14:paraId="7739849C">
            <w:pPr>
              <w:keepNext w:val="0"/>
              <w:keepLines w:val="0"/>
              <w:pageBreakBefore w:val="0"/>
              <w:kinsoku/>
              <w:overflowPunct/>
              <w:topLinePunct w:val="0"/>
              <w:autoSpaceDE/>
              <w:autoSpaceDN/>
              <w:bidi w:val="0"/>
              <w:adjustRightInd/>
              <w:snapToGrid/>
              <w:spacing w:line="240" w:lineRule="auto"/>
              <w:rPr>
                <w:rFonts w:ascii="宋体" w:eastAsia="宋体" w:hAnsi="宋体" w:cs="宋体"/>
                <w:color w:val="auto"/>
                <w:lang w:eastAsia="zh-CN"/>
              </w:rPr>
            </w:pPr>
            <w:r>
              <w:rPr>
                <w:rFonts w:ascii="宋体" w:hAnsi="宋体" w:cs="宋体" w:hint="eastAsia"/>
              </w:rPr>
              <w:t>支持白光/红外双补光，</w:t>
            </w:r>
            <w:r>
              <w:rPr>
                <w:rFonts w:ascii="宋体" w:hAnsi="宋体" w:cs="宋体" w:hint="eastAsia"/>
                <w:color w:val="FF0000"/>
              </w:rPr>
              <w:t>红外最远可达30 m，白光最远可达20 m符合IP66防尘防水设计，可靠性高</w:t>
            </w:r>
            <w:r>
              <w:rPr>
                <w:rFonts w:ascii="宋体" w:eastAsia="宋体" w:hAnsi="宋体" w:cs="宋体" w:hint="eastAsia"/>
                <w:color w:val="FF0000"/>
                <w:lang w:eastAsia="zh-CN"/>
              </w:rPr>
              <w:t>。</w:t>
            </w:r>
          </w:p>
        </w:tc>
        <w:tc>
          <w:tcPr>
            <w:tcW w:w="262" w:type="pct"/>
            <w:tcBorders>
              <w:top w:val="nil"/>
              <w:left w:val="nil"/>
              <w:bottom w:val="single" w:sz="4" w:space="0" w:color="auto"/>
              <w:right w:val="single" w:sz="4" w:space="0" w:color="auto"/>
            </w:tcBorders>
            <w:shd w:val="clear" w:color="auto" w:fill="auto"/>
            <w:vAlign w:val="center"/>
          </w:tcPr>
          <w:p w14:paraId="09B4CD16">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24F3DD05">
            <w:pPr>
              <w:jc w:val="center"/>
              <w:rPr>
                <w:rFonts w:ascii="宋体" w:eastAsia="宋体" w:hAnsi="宋体" w:cs="宋体"/>
                <w:color w:val="auto"/>
              </w:rPr>
            </w:pPr>
            <w:r>
              <w:rPr>
                <w:rFonts w:ascii="宋体" w:eastAsia="宋体" w:hAnsi="宋体" w:cs="宋体" w:hint="eastAsia"/>
                <w:color w:val="auto"/>
              </w:rPr>
              <w:t>1</w:t>
            </w:r>
          </w:p>
        </w:tc>
      </w:tr>
      <w:tr w14:paraId="591A46AD">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016ED4C3">
            <w:pPr>
              <w:jc w:val="center"/>
              <w:rPr>
                <w:rFonts w:ascii="宋体" w:eastAsia="宋体" w:hAnsi="宋体" w:cs="宋体"/>
                <w:color w:val="auto"/>
              </w:rPr>
            </w:pPr>
            <w:r>
              <w:rPr>
                <w:rFonts w:ascii="宋体" w:eastAsia="宋体" w:hAnsi="宋体" w:cs="宋体" w:hint="eastAsia"/>
                <w:color w:val="auto"/>
              </w:rPr>
              <w:t>5.9</w:t>
            </w:r>
          </w:p>
        </w:tc>
        <w:tc>
          <w:tcPr>
            <w:tcW w:w="472" w:type="pct"/>
            <w:tcBorders>
              <w:top w:val="nil"/>
              <w:left w:val="nil"/>
              <w:bottom w:val="single" w:sz="4" w:space="0" w:color="auto"/>
              <w:right w:val="single" w:sz="4" w:space="0" w:color="auto"/>
            </w:tcBorders>
            <w:shd w:val="clear" w:color="auto" w:fill="auto"/>
            <w:vAlign w:val="center"/>
          </w:tcPr>
          <w:p w14:paraId="006850F8">
            <w:pPr>
              <w:jc w:val="center"/>
              <w:rPr>
                <w:rFonts w:ascii="宋体" w:eastAsia="宋体" w:hAnsi="宋体" w:cs="宋体"/>
                <w:color w:val="auto"/>
              </w:rPr>
            </w:pPr>
            <w:r>
              <w:rPr>
                <w:rFonts w:ascii="宋体" w:eastAsia="宋体" w:hAnsi="宋体" w:cs="宋体" w:hint="eastAsia"/>
                <w:color w:val="auto"/>
              </w:rPr>
              <w:t>硬盘录像机</w:t>
            </w:r>
          </w:p>
        </w:tc>
        <w:tc>
          <w:tcPr>
            <w:tcW w:w="3390" w:type="pct"/>
            <w:tcBorders>
              <w:top w:val="nil"/>
              <w:left w:val="nil"/>
              <w:bottom w:val="single" w:sz="4" w:space="0" w:color="auto"/>
              <w:right w:val="single" w:sz="4" w:space="0" w:color="auto"/>
            </w:tcBorders>
            <w:shd w:val="clear" w:color="auto" w:fill="auto"/>
            <w:vAlign w:val="center"/>
          </w:tcPr>
          <w:p w14:paraId="6F79E0D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可接驳符合ONVIF、RTSP标准的众多主流厂商网络摄像机；</w:t>
            </w:r>
          </w:p>
          <w:p w14:paraId="01251F2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000000" w:themeColor="text1"/>
                <w14:textFill>
                  <w14:solidFill>
                    <w14:schemeClr w14:val="tx1"/>
                  </w14:solidFill>
                </w14:textFill>
              </w:rPr>
              <w:t>支持H.265高效视频编码码流，支持H.265、H.264IP设备混合接入；</w:t>
            </w:r>
          </w:p>
          <w:p w14:paraId="3E1DDFD2">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000000" w:themeColor="text1"/>
                <w14:textFill>
                  <w14:solidFill>
                    <w14:schemeClr w14:val="tx1"/>
                  </w14:solidFill>
                </w14:textFill>
              </w:rPr>
              <w:t>解码性能强劲，支持6路1080P解码，推荐满路数接入400万及以下像素网络摄像机；</w:t>
            </w:r>
          </w:p>
          <w:p w14:paraId="6218BFD1">
            <w:pPr>
              <w:keepNext w:val="0"/>
              <w:keepLines w:val="0"/>
              <w:pageBreakBefore w:val="0"/>
              <w:kinsoku/>
              <w:overflowPunct/>
              <w:topLinePunct w:val="0"/>
              <w:autoSpaceDE/>
              <w:autoSpaceDN/>
              <w:bidi w:val="0"/>
              <w:adjustRightInd/>
              <w:snapToGrid/>
              <w:spacing w:line="240" w:lineRule="auto"/>
              <w:rPr>
                <w:rFonts w:ascii="宋体" w:hAnsi="宋体" w:cs="宋体" w:hint="eastAsia"/>
                <w:color w:themeColor="text1"/>
                <w14:textFill>
                  <w14:solidFill>
                    <w14:schemeClr w14:val="tx1"/>
                  </w14:solidFill>
                </w14:textFill>
              </w:rPr>
            </w:pPr>
            <w:r>
              <w:rPr>
                <w:rFonts w:ascii="宋体" w:hAnsi="宋体" w:cs="宋体" w:hint="eastAsia"/>
                <w:color w:val="000000" w:themeColor="text1"/>
                <w14:textFill>
                  <w14:solidFill>
                    <w14:schemeClr w14:val="tx1"/>
                  </w14:solidFill>
                </w14:textFill>
              </w:rPr>
              <w:t>最大支持600万像素高清网络视频的预览、存储与回放；</w:t>
            </w:r>
          </w:p>
          <w:p w14:paraId="654D70C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支持1个SATA接口，最大支持满配8T硬盘；</w:t>
            </w:r>
          </w:p>
          <w:p w14:paraId="01C1BD36">
            <w:pPr>
              <w:keepNext w:val="0"/>
              <w:keepLines w:val="0"/>
              <w:pageBreakBefore w:val="0"/>
              <w:kinsoku/>
              <w:overflowPunct/>
              <w:topLinePunct w:val="0"/>
              <w:autoSpaceDE/>
              <w:autoSpaceDN/>
              <w:bidi w:val="0"/>
              <w:adjustRightInd/>
              <w:snapToGrid/>
              <w:spacing w:line="240" w:lineRule="auto"/>
              <w:rPr>
                <w:rFonts w:ascii="宋体" w:hAnsi="宋体" w:cs="宋体" w:hint="eastAsia"/>
                <w:color w:themeColor="text1"/>
                <w14:textFill>
                  <w14:solidFill>
                    <w14:schemeClr w14:val="tx1"/>
                  </w14:solidFill>
                </w14:textFill>
              </w:rPr>
            </w:pPr>
            <w:r>
              <w:rPr>
                <w:rFonts w:ascii="宋体" w:hAnsi="宋体" w:cs="宋体" w:hint="eastAsia"/>
                <w:color w:val="000000" w:themeColor="text1"/>
                <w14:textFill>
                  <w14:solidFill>
                    <w14:schemeClr w14:val="tx1"/>
                  </w14:solidFill>
                </w14:textFill>
              </w:rPr>
              <w:t>支持最大4/8路同步回放和多路同步倒放；</w:t>
            </w:r>
          </w:p>
          <w:p w14:paraId="11864D5E">
            <w:pPr>
              <w:keepNext w:val="0"/>
              <w:keepLines w:val="0"/>
              <w:pageBreakBefore w:val="0"/>
              <w:kinsoku/>
              <w:overflowPunct/>
              <w:topLinePunct w:val="0"/>
              <w:autoSpaceDE/>
              <w:autoSpaceDN/>
              <w:bidi w:val="0"/>
              <w:adjustRightInd/>
              <w:snapToGrid/>
              <w:spacing w:line="240" w:lineRule="auto"/>
              <w:rPr>
                <w:rFonts w:ascii="宋体" w:hAnsi="宋体" w:cs="宋体" w:hint="eastAsia"/>
                <w:color w:themeColor="text1"/>
                <w14:textFill>
                  <w14:solidFill>
                    <w14:schemeClr w14:val="tx1"/>
                  </w14:solidFill>
                </w14:textFill>
              </w:rPr>
            </w:pPr>
            <w:r>
              <w:rPr>
                <w:rFonts w:ascii="宋体" w:hAnsi="宋体" w:cs="宋体" w:hint="eastAsia"/>
                <w:color w:val="000000" w:themeColor="text1"/>
                <w14:textFill>
                  <w14:solidFill>
                    <w14:schemeClr w14:val="tx1"/>
                  </w14:solidFill>
                </w14:textFill>
              </w:rPr>
              <w:t>支持智能搜索、回放及备份功能，有效提高录像检索与回放效率；</w:t>
            </w:r>
          </w:p>
          <w:p w14:paraId="45BEAB5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支持萤石云服务，可实现手机远程预览回放；</w:t>
            </w:r>
          </w:p>
          <w:p w14:paraId="28184F16">
            <w:pPr>
              <w:rPr>
                <w:rFonts w:ascii="宋体" w:eastAsia="宋体" w:hAnsi="宋体" w:cs="宋体"/>
                <w:color w:val="auto"/>
                <w:lang w:eastAsia="zh-CN"/>
              </w:rPr>
            </w:pPr>
            <w:r>
              <w:rPr>
                <w:rFonts w:ascii="宋体" w:hAnsi="宋体" w:cs="宋体" w:hint="eastAsia"/>
                <w:color w:val="FF0000"/>
              </w:rPr>
              <w:t>支持萤石、ISUP5.0以及GB28181协议，轻松实现平台接入。</w:t>
            </w:r>
          </w:p>
        </w:tc>
        <w:tc>
          <w:tcPr>
            <w:tcW w:w="262" w:type="pct"/>
            <w:tcBorders>
              <w:top w:val="nil"/>
              <w:left w:val="nil"/>
              <w:bottom w:val="single" w:sz="4" w:space="0" w:color="auto"/>
              <w:right w:val="single" w:sz="4" w:space="0" w:color="auto"/>
            </w:tcBorders>
            <w:shd w:val="clear" w:color="auto" w:fill="auto"/>
            <w:vAlign w:val="center"/>
          </w:tcPr>
          <w:p w14:paraId="1FD8900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00784CF1">
            <w:pPr>
              <w:jc w:val="center"/>
              <w:rPr>
                <w:rFonts w:ascii="宋体" w:eastAsia="宋体" w:hAnsi="宋体" w:cs="宋体"/>
                <w:color w:val="auto"/>
              </w:rPr>
            </w:pPr>
            <w:r>
              <w:rPr>
                <w:rFonts w:ascii="宋体" w:eastAsia="宋体" w:hAnsi="宋体" w:cs="宋体" w:hint="eastAsia"/>
                <w:color w:val="auto"/>
              </w:rPr>
              <w:t xml:space="preserve">1 </w:t>
            </w:r>
          </w:p>
        </w:tc>
      </w:tr>
      <w:tr w14:paraId="4F27128A">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549E165C">
            <w:pPr>
              <w:jc w:val="center"/>
              <w:rPr>
                <w:rFonts w:ascii="宋体" w:eastAsia="宋体" w:hAnsi="宋体" w:cs="宋体"/>
                <w:color w:val="auto"/>
              </w:rPr>
            </w:pPr>
            <w:r>
              <w:rPr>
                <w:rFonts w:ascii="宋体" w:eastAsia="宋体" w:hAnsi="宋体" w:cs="宋体" w:hint="eastAsia"/>
                <w:color w:val="auto"/>
              </w:rPr>
              <w:t>5.10</w:t>
            </w:r>
          </w:p>
        </w:tc>
        <w:tc>
          <w:tcPr>
            <w:tcW w:w="472" w:type="pct"/>
            <w:tcBorders>
              <w:top w:val="nil"/>
              <w:left w:val="nil"/>
              <w:bottom w:val="single" w:sz="4" w:space="0" w:color="auto"/>
              <w:right w:val="single" w:sz="4" w:space="0" w:color="auto"/>
            </w:tcBorders>
            <w:shd w:val="clear" w:color="auto" w:fill="auto"/>
            <w:vAlign w:val="center"/>
          </w:tcPr>
          <w:p w14:paraId="3F9DDC6E">
            <w:pPr>
              <w:jc w:val="center"/>
              <w:rPr>
                <w:rFonts w:ascii="宋体" w:eastAsia="宋体" w:hAnsi="宋体" w:cs="宋体"/>
                <w:color w:val="auto"/>
              </w:rPr>
            </w:pPr>
            <w:r>
              <w:rPr>
                <w:rFonts w:ascii="宋体" w:eastAsia="宋体" w:hAnsi="宋体" w:cs="宋体" w:hint="eastAsia"/>
                <w:color w:val="auto"/>
              </w:rPr>
              <w:t>硬盘</w:t>
            </w:r>
          </w:p>
        </w:tc>
        <w:tc>
          <w:tcPr>
            <w:tcW w:w="3390" w:type="pct"/>
            <w:tcBorders>
              <w:top w:val="nil"/>
              <w:left w:val="nil"/>
              <w:bottom w:val="single" w:sz="4" w:space="0" w:color="auto"/>
              <w:right w:val="single" w:sz="4" w:space="0" w:color="auto"/>
            </w:tcBorders>
            <w:shd w:val="clear" w:color="auto" w:fill="auto"/>
            <w:vAlign w:val="center"/>
          </w:tcPr>
          <w:p w14:paraId="745753EC">
            <w:pPr>
              <w:rPr>
                <w:rFonts w:ascii="宋体" w:eastAsia="宋体" w:hAnsi="宋体" w:cs="宋体"/>
                <w:color w:val="auto"/>
                <w:lang w:eastAsia="zh-CN"/>
              </w:rPr>
            </w:pPr>
            <w:r>
              <w:rPr>
                <w:rFonts w:ascii="宋体" w:eastAsia="宋体" w:hAnsi="宋体" w:cs="宋体" w:hint="eastAsia"/>
                <w:color w:val="auto"/>
                <w:lang w:eastAsia="zh-CN"/>
              </w:rPr>
              <w:t>监控专用硬盘‌</w:t>
            </w:r>
            <w:r>
              <w:rPr>
                <w:rFonts w:ascii="宋体" w:eastAsia="宋体" w:hAnsi="宋体" w:cs="宋体" w:hint="eastAsia"/>
                <w:color w:val="auto"/>
                <w:lang w:eastAsia="zh-CN"/>
              </w:rPr>
              <w:br/>
            </w:r>
            <w:r>
              <w:rPr>
                <w:rFonts w:ascii="宋体" w:eastAsia="宋体" w:hAnsi="宋体" w:cs="宋体" w:hint="eastAsia"/>
                <w:color w:val="FF0000"/>
                <w:lang w:eastAsia="zh-CN"/>
              </w:rPr>
              <w:t>容量‌: 4TB</w:t>
            </w:r>
            <w:r>
              <w:rPr>
                <w:rFonts w:ascii="宋体" w:eastAsia="宋体" w:hAnsi="宋体" w:cs="宋体" w:hint="eastAsia"/>
                <w:color w:val="auto"/>
                <w:lang w:eastAsia="zh-CN"/>
              </w:rPr>
              <w:br/>
            </w:r>
            <w:r>
              <w:rPr>
                <w:rFonts w:ascii="宋体" w:eastAsia="宋体" w:hAnsi="宋体" w:cs="宋体" w:hint="eastAsia"/>
                <w:color w:val="auto"/>
                <w:lang w:eastAsia="zh-CN"/>
              </w:rPr>
              <w:t>‌硬盘尺寸‌: 3.5英寸</w:t>
            </w:r>
            <w:r>
              <w:rPr>
                <w:rFonts w:ascii="宋体" w:eastAsia="宋体" w:hAnsi="宋体" w:cs="宋体" w:hint="eastAsia"/>
                <w:color w:val="auto"/>
                <w:lang w:eastAsia="zh-CN"/>
              </w:rPr>
              <w:br/>
            </w:r>
            <w:r>
              <w:rPr>
                <w:rFonts w:ascii="宋体" w:eastAsia="宋体" w:hAnsi="宋体" w:cs="宋体" w:hint="eastAsia"/>
                <w:color w:val="auto"/>
                <w:lang w:eastAsia="zh-CN"/>
              </w:rPr>
              <w:t>‌硬盘类型‌: 监控级硬盘</w:t>
            </w:r>
            <w:r>
              <w:rPr>
                <w:rFonts w:ascii="宋体" w:eastAsia="宋体" w:hAnsi="宋体" w:cs="宋体" w:hint="eastAsia"/>
                <w:color w:val="auto"/>
                <w:lang w:eastAsia="zh-CN"/>
              </w:rPr>
              <w:br/>
            </w:r>
            <w:r>
              <w:rPr>
                <w:rFonts w:ascii="宋体" w:eastAsia="宋体" w:hAnsi="宋体" w:cs="宋体" w:hint="eastAsia"/>
                <w:color w:val="auto"/>
                <w:lang w:eastAsia="zh-CN"/>
              </w:rPr>
              <w:t>‌接口‌: SATA接口</w:t>
            </w:r>
            <w:r>
              <w:rPr>
                <w:rFonts w:ascii="宋体" w:eastAsia="宋体" w:hAnsi="宋体" w:cs="宋体" w:hint="eastAsia"/>
                <w:color w:val="auto"/>
                <w:lang w:eastAsia="zh-CN"/>
              </w:rPr>
              <w:br/>
            </w:r>
            <w:r>
              <w:rPr>
                <w:rFonts w:ascii="宋体" w:eastAsia="宋体" w:hAnsi="宋体" w:cs="宋体" w:hint="eastAsia"/>
                <w:color w:val="auto"/>
                <w:lang w:eastAsia="zh-CN"/>
              </w:rPr>
              <w:t>‌转速‌: 5400rpm</w:t>
            </w:r>
            <w:r>
              <w:rPr>
                <w:rFonts w:ascii="宋体" w:eastAsia="宋体" w:hAnsi="宋体" w:cs="宋体" w:hint="eastAsia"/>
                <w:color w:val="auto"/>
                <w:lang w:eastAsia="zh-CN"/>
              </w:rPr>
              <w:br/>
            </w:r>
            <w:r>
              <w:rPr>
                <w:rFonts w:ascii="宋体" w:eastAsia="宋体" w:hAnsi="宋体" w:cs="宋体" w:hint="eastAsia"/>
                <w:color w:val="auto"/>
                <w:lang w:eastAsia="zh-CN"/>
              </w:rPr>
              <w:t>‌缓存‌: 256MB</w:t>
            </w:r>
          </w:p>
        </w:tc>
        <w:tc>
          <w:tcPr>
            <w:tcW w:w="262" w:type="pct"/>
            <w:tcBorders>
              <w:top w:val="nil"/>
              <w:left w:val="nil"/>
              <w:bottom w:val="single" w:sz="4" w:space="0" w:color="auto"/>
              <w:right w:val="single" w:sz="4" w:space="0" w:color="auto"/>
            </w:tcBorders>
            <w:shd w:val="clear" w:color="auto" w:fill="auto"/>
            <w:vAlign w:val="center"/>
          </w:tcPr>
          <w:p w14:paraId="3F475A1F">
            <w:pPr>
              <w:jc w:val="center"/>
              <w:rPr>
                <w:rFonts w:ascii="宋体" w:eastAsia="宋体" w:hAnsi="宋体" w:cs="宋体"/>
                <w:color w:val="auto"/>
              </w:rPr>
            </w:pPr>
            <w:r>
              <w:rPr>
                <w:rFonts w:ascii="宋体" w:eastAsia="宋体" w:hAnsi="宋体" w:cs="宋体" w:hint="eastAsia"/>
                <w:color w:val="auto"/>
              </w:rPr>
              <w:t>块</w:t>
            </w:r>
          </w:p>
        </w:tc>
        <w:tc>
          <w:tcPr>
            <w:tcW w:w="366" w:type="pct"/>
            <w:tcBorders>
              <w:top w:val="nil"/>
              <w:left w:val="nil"/>
              <w:bottom w:val="single" w:sz="4" w:space="0" w:color="auto"/>
              <w:right w:val="single" w:sz="4" w:space="0" w:color="auto"/>
            </w:tcBorders>
            <w:shd w:val="clear" w:color="auto" w:fill="auto"/>
            <w:vAlign w:val="center"/>
          </w:tcPr>
          <w:p w14:paraId="31048C98">
            <w:pPr>
              <w:jc w:val="center"/>
              <w:rPr>
                <w:rFonts w:ascii="宋体" w:eastAsia="宋体" w:hAnsi="宋体" w:cs="宋体"/>
                <w:color w:val="auto"/>
              </w:rPr>
            </w:pPr>
            <w:r>
              <w:rPr>
                <w:rFonts w:ascii="宋体" w:eastAsia="宋体" w:hAnsi="宋体" w:cs="宋体" w:hint="eastAsia"/>
                <w:color w:val="auto"/>
              </w:rPr>
              <w:t xml:space="preserve">1 </w:t>
            </w:r>
          </w:p>
        </w:tc>
      </w:tr>
      <w:tr w14:paraId="37CE2129">
        <w:tblPrEx>
          <w:tblW w:w="5000" w:type="pct"/>
          <w:tblInd w:w="0" w:type="dxa"/>
          <w:tblLayout w:type="fixed"/>
          <w:tblCellMar>
            <w:top w:w="0" w:type="dxa"/>
            <w:left w:w="108" w:type="dxa"/>
            <w:bottom w:w="0" w:type="dxa"/>
            <w:right w:w="108" w:type="dxa"/>
          </w:tblCellMar>
        </w:tblPrEx>
        <w:trPr>
          <w:trHeight w:val="417"/>
        </w:trPr>
        <w:tc>
          <w:tcPr>
            <w:tcW w:w="508" w:type="pct"/>
            <w:tcBorders>
              <w:top w:val="nil"/>
              <w:left w:val="single" w:sz="4" w:space="0" w:color="auto"/>
              <w:bottom w:val="single" w:sz="4" w:space="0" w:color="auto"/>
              <w:right w:val="single" w:sz="4" w:space="0" w:color="auto"/>
            </w:tcBorders>
            <w:shd w:val="clear" w:color="auto" w:fill="auto"/>
            <w:noWrap/>
            <w:vAlign w:val="center"/>
          </w:tcPr>
          <w:p w14:paraId="13F4F028">
            <w:pPr>
              <w:jc w:val="center"/>
              <w:rPr>
                <w:rFonts w:ascii="宋体" w:eastAsia="宋体" w:hAnsi="宋体" w:cs="宋体"/>
                <w:color w:val="auto"/>
              </w:rPr>
            </w:pPr>
            <w:r>
              <w:rPr>
                <w:rFonts w:ascii="宋体" w:eastAsia="宋体" w:hAnsi="宋体" w:cs="宋体" w:hint="eastAsia"/>
                <w:color w:val="auto"/>
              </w:rPr>
              <w:t>5.11</w:t>
            </w:r>
          </w:p>
        </w:tc>
        <w:tc>
          <w:tcPr>
            <w:tcW w:w="472" w:type="pct"/>
            <w:tcBorders>
              <w:top w:val="nil"/>
              <w:left w:val="nil"/>
              <w:bottom w:val="single" w:sz="4" w:space="0" w:color="auto"/>
              <w:right w:val="single" w:sz="4" w:space="0" w:color="auto"/>
            </w:tcBorders>
            <w:shd w:val="clear" w:color="auto" w:fill="auto"/>
            <w:vAlign w:val="center"/>
          </w:tcPr>
          <w:p w14:paraId="71560F75">
            <w:pPr>
              <w:jc w:val="center"/>
              <w:rPr>
                <w:rFonts w:ascii="宋体" w:eastAsia="宋体" w:hAnsi="宋体" w:cs="宋体"/>
                <w:color w:val="auto"/>
                <w:lang w:eastAsia="zh-CN"/>
              </w:rPr>
            </w:pPr>
            <w:r>
              <w:rPr>
                <w:rFonts w:ascii="宋体" w:eastAsia="宋体" w:hAnsi="宋体" w:cs="宋体" w:hint="eastAsia"/>
                <w:color w:val="auto"/>
                <w:lang w:eastAsia="zh-CN"/>
              </w:rPr>
              <w:t>值班人员休息区服务终端</w:t>
            </w:r>
          </w:p>
        </w:tc>
        <w:tc>
          <w:tcPr>
            <w:tcW w:w="3390" w:type="pct"/>
            <w:tcBorders>
              <w:top w:val="nil"/>
              <w:left w:val="nil"/>
              <w:bottom w:val="single" w:sz="4" w:space="0" w:color="auto"/>
              <w:right w:val="single" w:sz="4" w:space="0" w:color="auto"/>
            </w:tcBorders>
            <w:shd w:val="clear" w:color="auto" w:fill="auto"/>
            <w:vAlign w:val="center"/>
          </w:tcPr>
          <w:p w14:paraId="58BF6AAB">
            <w:pPr>
              <w:rPr>
                <w:rFonts w:ascii="宋体" w:eastAsia="宋体" w:hAnsi="宋体" w:cs="宋体"/>
                <w:color w:val="auto"/>
              </w:rPr>
            </w:pPr>
            <w:r>
              <w:rPr>
                <w:rFonts w:eastAsia="等线" w:cs="Times New Roman"/>
                <w:color w:val="FF0000"/>
                <w:kern w:val="0"/>
                <w:sz w:val="20"/>
                <w:szCs w:val="20"/>
              </w:rPr>
              <w:t>‌</w:t>
            </w:r>
            <w:r>
              <w:rPr>
                <w:rFonts w:ascii="宋体" w:hAnsi="宋体" w:cs="Times New Roman" w:hint="eastAsia"/>
                <w:color w:val="FF0000"/>
                <w:kern w:val="0"/>
                <w:sz w:val="20"/>
                <w:szCs w:val="20"/>
              </w:rPr>
              <w:t>屏幕尺寸</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85</w:t>
            </w:r>
            <w:r>
              <w:rPr>
                <w:rFonts w:ascii="宋体" w:hAnsi="宋体" w:cs="Times New Roman" w:hint="eastAsia"/>
                <w:color w:val="FF0000"/>
                <w:kern w:val="0"/>
                <w:sz w:val="20"/>
                <w:szCs w:val="20"/>
              </w:rPr>
              <w:t>英寸</w:t>
            </w:r>
            <w:r>
              <w:rPr>
                <w:rFonts w:eastAsia="等线" w:cs="Times New Roman"/>
                <w:color w:val="FF0000"/>
                <w:kern w:val="0"/>
                <w:sz w:val="20"/>
                <w:szCs w:val="20"/>
              </w:rPr>
              <w:t>‌</w:t>
            </w:r>
            <w:r>
              <w:rPr>
                <w:rFonts w:eastAsia="等线" w:cs="Times New Roman"/>
                <w:color w:val="FF0000"/>
                <w:kern w:val="0"/>
                <w:sz w:val="20"/>
                <w:szCs w:val="20"/>
              </w:rPr>
              <w:br/>
            </w:r>
            <w:r>
              <w:rPr>
                <w:rFonts w:eastAsia="等线" w:cs="Times New Roman"/>
                <w:color w:val="FF0000"/>
                <w:kern w:val="0"/>
                <w:sz w:val="20"/>
                <w:szCs w:val="20"/>
              </w:rPr>
              <w:t>‌</w:t>
            </w:r>
            <w:r>
              <w:rPr>
                <w:rFonts w:ascii="宋体" w:hAnsi="宋体" w:cs="Times New Roman" w:hint="eastAsia"/>
                <w:color w:val="FF0000"/>
                <w:kern w:val="0"/>
                <w:sz w:val="20"/>
                <w:szCs w:val="20"/>
              </w:rPr>
              <w:t>分辨率</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4K</w:t>
            </w:r>
            <w:r>
              <w:rPr>
                <w:rFonts w:ascii="宋体" w:hAnsi="宋体" w:cs="Times New Roman" w:hint="eastAsia"/>
                <w:color w:val="FF0000"/>
                <w:kern w:val="0"/>
                <w:sz w:val="20"/>
                <w:szCs w:val="20"/>
              </w:rPr>
              <w:t>（</w:t>
            </w:r>
            <w:r>
              <w:rPr>
                <w:rFonts w:eastAsia="等线" w:cs="Times New Roman"/>
                <w:color w:val="FF0000"/>
                <w:kern w:val="0"/>
                <w:sz w:val="20"/>
                <w:szCs w:val="20"/>
              </w:rPr>
              <w:t>3840x2160</w:t>
            </w:r>
            <w:r>
              <w:rPr>
                <w:rFonts w:ascii="宋体" w:hAnsi="宋体" w:cs="Times New Roman" w:hint="eastAsia"/>
                <w:color w:val="FF0000"/>
                <w:kern w:val="0"/>
                <w:sz w:val="20"/>
                <w:szCs w:val="20"/>
              </w:rPr>
              <w:t>）</w:t>
            </w:r>
            <w:r>
              <w:rPr>
                <w:rFonts w:eastAsia="等线" w:cs="Times New Roman"/>
                <w:color w:val="FF0000"/>
                <w:kern w:val="0"/>
                <w:sz w:val="20"/>
                <w:szCs w:val="20"/>
              </w:rPr>
              <w:t>‌</w:t>
            </w:r>
            <w:r>
              <w:rPr>
                <w:rFonts w:eastAsia="等线" w:cs="Times New Roman"/>
                <w:color w:val="FF0000"/>
                <w:kern w:val="0"/>
                <w:sz w:val="20"/>
                <w:szCs w:val="20"/>
              </w:rPr>
              <w:br/>
            </w:r>
            <w:r>
              <w:rPr>
                <w:rFonts w:eastAsia="等线" w:cs="Times New Roman"/>
                <w:color w:val="FF0000"/>
                <w:kern w:val="0"/>
                <w:sz w:val="20"/>
                <w:szCs w:val="20"/>
              </w:rPr>
              <w:t>‌</w:t>
            </w:r>
            <w:r>
              <w:rPr>
                <w:rFonts w:ascii="宋体" w:hAnsi="宋体" w:cs="Times New Roman" w:hint="eastAsia"/>
                <w:color w:val="FF0000"/>
                <w:kern w:val="0"/>
                <w:sz w:val="20"/>
                <w:szCs w:val="20"/>
              </w:rPr>
              <w:t>刷新率</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120Hz‌</w:t>
            </w:r>
            <w:r>
              <w:rPr>
                <w:rFonts w:eastAsia="等线" w:cs="Times New Roman"/>
                <w:color w:val="FF0000"/>
                <w:kern w:val="0"/>
                <w:sz w:val="20"/>
                <w:szCs w:val="20"/>
              </w:rPr>
              <w:br/>
            </w:r>
            <w:r>
              <w:rPr>
                <w:rFonts w:eastAsia="等线" w:cs="Times New Roman"/>
                <w:color w:val="FF0000"/>
                <w:kern w:val="0"/>
                <w:sz w:val="20"/>
                <w:szCs w:val="20"/>
              </w:rPr>
              <w:t>‌</w:t>
            </w:r>
            <w:r>
              <w:rPr>
                <w:rFonts w:ascii="宋体" w:hAnsi="宋体" w:cs="Times New Roman" w:hint="eastAsia"/>
                <w:color w:val="FF0000"/>
                <w:kern w:val="0"/>
                <w:sz w:val="20"/>
                <w:szCs w:val="20"/>
              </w:rPr>
              <w:t>内存</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3GB RAM</w:t>
            </w:r>
            <w:r>
              <w:rPr>
                <w:rFonts w:ascii="宋体" w:hAnsi="宋体" w:cs="Times New Roman" w:hint="eastAsia"/>
                <w:color w:val="FF0000"/>
                <w:kern w:val="0"/>
                <w:sz w:val="20"/>
                <w:szCs w:val="20"/>
              </w:rPr>
              <w:t>，</w:t>
            </w:r>
            <w:r>
              <w:rPr>
                <w:rFonts w:eastAsia="等线" w:cs="Times New Roman"/>
                <w:color w:val="FF0000"/>
                <w:kern w:val="0"/>
                <w:sz w:val="20"/>
                <w:szCs w:val="20"/>
              </w:rPr>
              <w:t>64GB ROM</w:t>
            </w:r>
            <w:r>
              <w:rPr>
                <w:rFonts w:ascii="宋体" w:hAnsi="宋体" w:cs="Times New Roman" w:hint="eastAsia"/>
                <w:color w:val="FF0000"/>
                <w:kern w:val="0"/>
                <w:sz w:val="20"/>
                <w:szCs w:val="20"/>
              </w:rPr>
              <w:t>，支持</w:t>
            </w:r>
            <w:r>
              <w:rPr>
                <w:rFonts w:eastAsia="等线" w:cs="Times New Roman"/>
                <w:color w:val="FF0000"/>
                <w:kern w:val="0"/>
                <w:sz w:val="20"/>
                <w:szCs w:val="20"/>
              </w:rPr>
              <w:t>2TB</w:t>
            </w:r>
            <w:r>
              <w:rPr>
                <w:rFonts w:ascii="宋体" w:hAnsi="宋体" w:cs="Times New Roman" w:hint="eastAsia"/>
                <w:color w:val="FF0000"/>
                <w:kern w:val="0"/>
                <w:sz w:val="20"/>
                <w:szCs w:val="20"/>
              </w:rPr>
              <w:t>扩展存储</w:t>
            </w:r>
            <w:r>
              <w:rPr>
                <w:rFonts w:eastAsia="等线" w:cs="Times New Roman"/>
                <w:color w:val="FF0000"/>
                <w:kern w:val="0"/>
                <w:sz w:val="20"/>
                <w:szCs w:val="20"/>
              </w:rPr>
              <w:t>‌</w:t>
            </w:r>
            <w:r>
              <w:rPr>
                <w:rFonts w:eastAsia="等线" w:cs="Times New Roman"/>
                <w:color w:val="FF0000"/>
                <w:kern w:val="0"/>
                <w:sz w:val="20"/>
                <w:szCs w:val="20"/>
              </w:rPr>
              <w:br/>
            </w:r>
            <w:r>
              <w:rPr>
                <w:rFonts w:eastAsia="等线" w:cs="Times New Roman"/>
                <w:color w:val="FF0000"/>
                <w:kern w:val="0"/>
                <w:sz w:val="20"/>
                <w:szCs w:val="20"/>
              </w:rPr>
              <w:t>‌</w:t>
            </w:r>
            <w:r>
              <w:rPr>
                <w:rFonts w:ascii="宋体" w:hAnsi="宋体" w:cs="Times New Roman" w:hint="eastAsia"/>
                <w:color w:val="FF0000"/>
                <w:kern w:val="0"/>
                <w:sz w:val="20"/>
                <w:szCs w:val="20"/>
              </w:rPr>
              <w:t>接口</w:t>
            </w:r>
            <w:r>
              <w:rPr>
                <w:rFonts w:eastAsia="等线" w:cs="Times New Roman"/>
                <w:color w:val="FF0000"/>
                <w:kern w:val="0"/>
                <w:sz w:val="20"/>
                <w:szCs w:val="20"/>
              </w:rPr>
              <w:t>‌</w:t>
            </w:r>
            <w:r>
              <w:rPr>
                <w:rFonts w:ascii="宋体" w:hAnsi="宋体" w:cs="Times New Roman" w:hint="eastAsia"/>
                <w:color w:val="FF0000"/>
                <w:kern w:val="0"/>
                <w:sz w:val="20"/>
                <w:szCs w:val="20"/>
              </w:rPr>
              <w:t>：</w:t>
            </w:r>
            <w:r>
              <w:rPr>
                <w:rFonts w:eastAsia="等线" w:cs="Times New Roman"/>
                <w:color w:val="FF0000"/>
                <w:kern w:val="0"/>
                <w:sz w:val="20"/>
                <w:szCs w:val="20"/>
              </w:rPr>
              <w:t>HDMI 2.1x2</w:t>
            </w:r>
            <w:r>
              <w:rPr>
                <w:rFonts w:ascii="宋体" w:hAnsi="宋体" w:cs="Times New Roman" w:hint="eastAsia"/>
                <w:color w:val="FF0000"/>
                <w:kern w:val="0"/>
                <w:sz w:val="20"/>
                <w:szCs w:val="20"/>
              </w:rPr>
              <w:t>，</w:t>
            </w:r>
            <w:r>
              <w:rPr>
                <w:rFonts w:eastAsia="等线" w:cs="Times New Roman"/>
                <w:color w:val="FF0000"/>
                <w:kern w:val="0"/>
                <w:sz w:val="20"/>
                <w:szCs w:val="20"/>
              </w:rPr>
              <w:t>USB 2.0x2</w:t>
            </w:r>
            <w:r>
              <w:rPr>
                <w:rFonts w:ascii="宋体" w:eastAsia="宋体" w:hAnsi="宋体" w:cs="宋体" w:hint="eastAsia"/>
                <w:color w:val="FF0000"/>
              </w:rPr>
              <w:t>‌</w:t>
            </w:r>
            <w:r>
              <w:rPr>
                <w:rFonts w:ascii="宋体" w:eastAsia="宋体" w:hAnsi="宋体" w:cs="宋体" w:hint="eastAsia"/>
                <w:color w:val="FF0000"/>
              </w:rPr>
              <w:br/>
            </w:r>
            <w:r>
              <w:rPr>
                <w:rFonts w:ascii="宋体" w:eastAsia="宋体" w:hAnsi="宋体" w:cs="宋体" w:hint="eastAsia"/>
                <w:color w:val="auto"/>
              </w:rPr>
              <w:t>‌</w:t>
            </w:r>
          </w:p>
        </w:tc>
        <w:tc>
          <w:tcPr>
            <w:tcW w:w="262" w:type="pct"/>
            <w:tcBorders>
              <w:top w:val="nil"/>
              <w:left w:val="nil"/>
              <w:bottom w:val="single" w:sz="4" w:space="0" w:color="auto"/>
              <w:right w:val="single" w:sz="4" w:space="0" w:color="auto"/>
            </w:tcBorders>
            <w:shd w:val="clear" w:color="auto" w:fill="auto"/>
            <w:vAlign w:val="center"/>
          </w:tcPr>
          <w:p w14:paraId="4F1C6B29">
            <w:pPr>
              <w:jc w:val="center"/>
              <w:rPr>
                <w:rFonts w:ascii="宋体" w:eastAsia="宋体" w:hAnsi="宋体" w:cs="宋体"/>
                <w:color w:val="auto"/>
              </w:rPr>
            </w:pPr>
            <w:r>
              <w:rPr>
                <w:rFonts w:ascii="宋体" w:eastAsia="宋体" w:hAnsi="宋体" w:cs="宋体" w:hint="eastAsia"/>
                <w:color w:val="auto"/>
              </w:rPr>
              <w:t>台</w:t>
            </w:r>
          </w:p>
        </w:tc>
        <w:tc>
          <w:tcPr>
            <w:tcW w:w="366" w:type="pct"/>
            <w:tcBorders>
              <w:top w:val="nil"/>
              <w:left w:val="nil"/>
              <w:bottom w:val="single" w:sz="4" w:space="0" w:color="auto"/>
              <w:right w:val="single" w:sz="4" w:space="0" w:color="auto"/>
            </w:tcBorders>
            <w:shd w:val="clear" w:color="auto" w:fill="auto"/>
            <w:vAlign w:val="center"/>
          </w:tcPr>
          <w:p w14:paraId="10311C05">
            <w:pPr>
              <w:jc w:val="center"/>
              <w:rPr>
                <w:rFonts w:ascii="宋体" w:eastAsia="宋体" w:hAnsi="宋体" w:cs="宋体"/>
                <w:color w:val="auto"/>
              </w:rPr>
            </w:pPr>
            <w:r>
              <w:rPr>
                <w:rFonts w:ascii="宋体" w:eastAsia="宋体" w:hAnsi="宋体" w:cs="宋体" w:hint="eastAsia"/>
                <w:color w:val="auto"/>
              </w:rPr>
              <w:t xml:space="preserve">1 </w:t>
            </w:r>
          </w:p>
        </w:tc>
      </w:tr>
    </w:tbl>
    <w:p w14:paraId="04DB9F3B">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3.市级人影作战可视调度指挥平台</w:t>
      </w:r>
    </w:p>
    <w:tbl>
      <w:tblPr>
        <w:tblStyle w:val="TableNormal"/>
        <w:tblW w:w="5000" w:type="pct"/>
        <w:tblInd w:w="0" w:type="dxa"/>
        <w:tblCellMar>
          <w:top w:w="0" w:type="dxa"/>
          <w:left w:w="108" w:type="dxa"/>
          <w:bottom w:w="0" w:type="dxa"/>
          <w:right w:w="108" w:type="dxa"/>
        </w:tblCellMar>
      </w:tblPr>
      <w:tblGrid>
        <w:gridCol w:w="846"/>
        <w:gridCol w:w="1960"/>
        <w:gridCol w:w="4533"/>
        <w:gridCol w:w="781"/>
        <w:gridCol w:w="849"/>
      </w:tblGrid>
      <w:tr w14:paraId="0E91B1DC">
        <w:tblPrEx>
          <w:tblW w:w="5000" w:type="pct"/>
          <w:tblInd w:w="0" w:type="dxa"/>
          <w:tblCellMar>
            <w:top w:w="0" w:type="dxa"/>
            <w:left w:w="108" w:type="dxa"/>
            <w:bottom w:w="0" w:type="dxa"/>
            <w:right w:w="108" w:type="dxa"/>
          </w:tblCellMar>
        </w:tblPrEx>
        <w:trPr>
          <w:trHeight w:val="480"/>
          <w:tblHeader/>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13CA7C5">
            <w:pPr>
              <w:jc w:val="center"/>
              <w:rPr>
                <w:rFonts w:ascii="宋体" w:eastAsia="宋体" w:hAnsi="宋体" w:cs="宋体"/>
                <w:b/>
                <w:bCs/>
                <w:color w:val="auto"/>
              </w:rPr>
            </w:pPr>
            <w:r>
              <w:rPr>
                <w:rFonts w:ascii="宋体" w:eastAsia="宋体" w:hAnsi="宋体" w:cs="宋体" w:hint="eastAsia"/>
                <w:b/>
                <w:bCs/>
                <w:color w:val="auto"/>
              </w:rPr>
              <w:t>序号</w:t>
            </w:r>
          </w:p>
        </w:tc>
        <w:tc>
          <w:tcPr>
            <w:tcW w:w="1093" w:type="pct"/>
            <w:tcBorders>
              <w:top w:val="single" w:sz="4" w:space="0" w:color="auto"/>
              <w:left w:val="nil"/>
              <w:bottom w:val="single" w:sz="4" w:space="0" w:color="auto"/>
              <w:right w:val="single" w:sz="4" w:space="0" w:color="auto"/>
            </w:tcBorders>
            <w:shd w:val="clear" w:color="auto" w:fill="auto"/>
            <w:vAlign w:val="center"/>
          </w:tcPr>
          <w:p w14:paraId="0645F7CC">
            <w:pPr>
              <w:jc w:val="center"/>
              <w:rPr>
                <w:rFonts w:ascii="宋体" w:eastAsia="宋体" w:hAnsi="宋体" w:cs="宋体"/>
                <w:b/>
                <w:bCs/>
                <w:color w:val="auto"/>
              </w:rPr>
            </w:pPr>
            <w:r>
              <w:rPr>
                <w:rFonts w:ascii="宋体" w:eastAsia="宋体" w:hAnsi="宋体" w:cs="宋体" w:hint="eastAsia"/>
                <w:b/>
                <w:bCs/>
                <w:color w:val="auto"/>
              </w:rPr>
              <w:t>设备名称</w:t>
            </w:r>
          </w:p>
        </w:tc>
        <w:tc>
          <w:tcPr>
            <w:tcW w:w="2525" w:type="pct"/>
            <w:tcBorders>
              <w:top w:val="single" w:sz="4" w:space="0" w:color="auto"/>
              <w:left w:val="nil"/>
              <w:bottom w:val="single" w:sz="4" w:space="0" w:color="auto"/>
              <w:right w:val="single" w:sz="4" w:space="0" w:color="auto"/>
            </w:tcBorders>
            <w:shd w:val="clear" w:color="auto" w:fill="auto"/>
            <w:vAlign w:val="center"/>
          </w:tcPr>
          <w:p w14:paraId="4A23EFA9">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435" w:type="pct"/>
            <w:tcBorders>
              <w:top w:val="single" w:sz="4" w:space="0" w:color="auto"/>
              <w:left w:val="nil"/>
              <w:bottom w:val="single" w:sz="4" w:space="0" w:color="auto"/>
              <w:right w:val="single" w:sz="4" w:space="0" w:color="auto"/>
            </w:tcBorders>
            <w:shd w:val="clear" w:color="auto" w:fill="auto"/>
            <w:vAlign w:val="center"/>
          </w:tcPr>
          <w:p w14:paraId="10330441">
            <w:pPr>
              <w:jc w:val="center"/>
              <w:rPr>
                <w:rFonts w:ascii="宋体" w:eastAsia="宋体" w:hAnsi="宋体" w:cs="宋体"/>
                <w:b/>
                <w:bCs/>
                <w:color w:val="auto"/>
              </w:rPr>
            </w:pPr>
            <w:r>
              <w:rPr>
                <w:rFonts w:ascii="宋体" w:eastAsia="宋体" w:hAnsi="宋体" w:cs="宋体" w:hint="eastAsia"/>
                <w:b/>
                <w:bCs/>
                <w:color w:val="auto"/>
              </w:rPr>
              <w:t>单位</w:t>
            </w:r>
          </w:p>
        </w:tc>
        <w:tc>
          <w:tcPr>
            <w:tcW w:w="473" w:type="pct"/>
            <w:tcBorders>
              <w:top w:val="single" w:sz="4" w:space="0" w:color="auto"/>
              <w:left w:val="nil"/>
              <w:bottom w:val="single" w:sz="4" w:space="0" w:color="auto"/>
              <w:right w:val="single" w:sz="4" w:space="0" w:color="auto"/>
            </w:tcBorders>
            <w:shd w:val="clear" w:color="auto" w:fill="auto"/>
            <w:vAlign w:val="center"/>
          </w:tcPr>
          <w:p w14:paraId="5DFD2F93">
            <w:pPr>
              <w:jc w:val="center"/>
              <w:rPr>
                <w:rFonts w:ascii="宋体" w:eastAsia="宋体" w:hAnsi="宋体" w:cs="宋体"/>
                <w:b/>
                <w:bCs/>
                <w:color w:val="auto"/>
              </w:rPr>
            </w:pPr>
            <w:r>
              <w:rPr>
                <w:rFonts w:ascii="宋体" w:eastAsia="宋体" w:hAnsi="宋体" w:cs="宋体" w:hint="eastAsia"/>
                <w:b/>
                <w:bCs/>
                <w:color w:val="auto"/>
              </w:rPr>
              <w:t>数量</w:t>
            </w:r>
          </w:p>
        </w:tc>
      </w:tr>
      <w:tr w14:paraId="75C3AB09">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CB56736">
            <w:pPr>
              <w:jc w:val="center"/>
              <w:rPr>
                <w:rFonts w:ascii="宋体" w:eastAsia="宋体" w:hAnsi="宋体" w:cs="宋体"/>
                <w:b/>
                <w:bCs/>
                <w:color w:val="auto"/>
              </w:rPr>
            </w:pPr>
            <w:r>
              <w:rPr>
                <w:rFonts w:ascii="宋体" w:eastAsia="宋体" w:hAnsi="宋体" w:cs="宋体" w:hint="eastAsia"/>
                <w:b/>
                <w:bCs/>
                <w:color w:val="auto"/>
              </w:rPr>
              <w:t>一</w:t>
            </w:r>
          </w:p>
        </w:tc>
        <w:tc>
          <w:tcPr>
            <w:tcW w:w="3619" w:type="pct"/>
            <w:gridSpan w:val="2"/>
            <w:tcBorders>
              <w:top w:val="single" w:sz="4" w:space="0" w:color="auto"/>
              <w:left w:val="nil"/>
              <w:bottom w:val="single" w:sz="4" w:space="0" w:color="auto"/>
              <w:right w:val="single" w:sz="4" w:space="0" w:color="auto"/>
            </w:tcBorders>
            <w:shd w:val="clear" w:color="auto" w:fill="auto"/>
            <w:noWrap/>
            <w:vAlign w:val="center"/>
          </w:tcPr>
          <w:p w14:paraId="69457A7C">
            <w:pPr>
              <w:rPr>
                <w:rFonts w:ascii="宋体" w:eastAsia="宋体" w:hAnsi="宋体" w:cs="宋体"/>
                <w:b/>
                <w:bCs/>
                <w:color w:val="auto"/>
              </w:rPr>
            </w:pPr>
            <w:r>
              <w:rPr>
                <w:rFonts w:ascii="宋体" w:eastAsia="宋体" w:hAnsi="宋体" w:cs="宋体" w:hint="eastAsia"/>
                <w:b/>
                <w:bCs/>
                <w:color w:val="auto"/>
              </w:rPr>
              <w:t>市级集成显示</w:t>
            </w:r>
          </w:p>
        </w:tc>
        <w:tc>
          <w:tcPr>
            <w:tcW w:w="435" w:type="pct"/>
            <w:tcBorders>
              <w:top w:val="nil"/>
              <w:left w:val="nil"/>
              <w:bottom w:val="single" w:sz="4" w:space="0" w:color="auto"/>
              <w:right w:val="single" w:sz="4" w:space="0" w:color="auto"/>
            </w:tcBorders>
            <w:shd w:val="clear" w:color="auto" w:fill="auto"/>
            <w:noWrap/>
            <w:vAlign w:val="center"/>
          </w:tcPr>
          <w:p w14:paraId="5487419B">
            <w:pPr>
              <w:jc w:val="center"/>
              <w:rPr>
                <w:rFonts w:ascii="宋体" w:eastAsia="宋体" w:hAnsi="宋体" w:cs="宋体"/>
                <w:color w:val="auto"/>
              </w:rPr>
            </w:pPr>
          </w:p>
        </w:tc>
        <w:tc>
          <w:tcPr>
            <w:tcW w:w="473" w:type="pct"/>
            <w:tcBorders>
              <w:top w:val="nil"/>
              <w:left w:val="nil"/>
              <w:bottom w:val="single" w:sz="4" w:space="0" w:color="auto"/>
              <w:right w:val="single" w:sz="4" w:space="0" w:color="auto"/>
            </w:tcBorders>
            <w:shd w:val="clear" w:color="auto" w:fill="auto"/>
            <w:noWrap/>
            <w:vAlign w:val="center"/>
          </w:tcPr>
          <w:p w14:paraId="1B82CCEC">
            <w:pPr>
              <w:jc w:val="center"/>
              <w:rPr>
                <w:rFonts w:ascii="宋体" w:eastAsia="宋体" w:hAnsi="宋体" w:cs="宋体"/>
                <w:color w:val="auto"/>
              </w:rPr>
            </w:pPr>
          </w:p>
        </w:tc>
      </w:tr>
      <w:tr w14:paraId="126E9304">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70FC5A74">
            <w:pPr>
              <w:jc w:val="center"/>
              <w:rPr>
                <w:rFonts w:ascii="宋体" w:eastAsia="宋体" w:hAnsi="宋体" w:cs="宋体"/>
                <w:color w:val="auto"/>
              </w:rPr>
            </w:pPr>
            <w:r>
              <w:rPr>
                <w:rFonts w:ascii="宋体" w:eastAsia="宋体" w:hAnsi="宋体" w:cs="宋体" w:hint="eastAsia"/>
                <w:color w:val="auto"/>
              </w:rPr>
              <w:t>1</w:t>
            </w:r>
          </w:p>
        </w:tc>
        <w:tc>
          <w:tcPr>
            <w:tcW w:w="1093" w:type="pct"/>
            <w:tcBorders>
              <w:top w:val="nil"/>
              <w:left w:val="nil"/>
              <w:bottom w:val="single" w:sz="4" w:space="0" w:color="auto"/>
              <w:right w:val="single" w:sz="4" w:space="0" w:color="auto"/>
            </w:tcBorders>
            <w:shd w:val="clear" w:color="auto" w:fill="auto"/>
            <w:vAlign w:val="center"/>
          </w:tcPr>
          <w:p w14:paraId="2C8CD037">
            <w:pPr>
              <w:jc w:val="center"/>
              <w:rPr>
                <w:rFonts w:ascii="宋体" w:eastAsia="宋体" w:hAnsi="宋体" w:cs="宋体"/>
                <w:color w:val="auto"/>
              </w:rPr>
            </w:pPr>
            <w:r>
              <w:rPr>
                <w:rFonts w:ascii="宋体" w:eastAsia="宋体" w:hAnsi="宋体" w:cs="宋体" w:hint="eastAsia"/>
                <w:color w:val="auto"/>
              </w:rPr>
              <w:t>LED屏</w:t>
            </w:r>
          </w:p>
        </w:tc>
        <w:tc>
          <w:tcPr>
            <w:tcW w:w="2525" w:type="pct"/>
            <w:tcBorders>
              <w:top w:val="nil"/>
              <w:left w:val="nil"/>
              <w:bottom w:val="single" w:sz="4" w:space="0" w:color="auto"/>
              <w:right w:val="single" w:sz="4" w:space="0" w:color="auto"/>
            </w:tcBorders>
            <w:shd w:val="clear" w:color="auto" w:fill="auto"/>
            <w:vAlign w:val="center"/>
          </w:tcPr>
          <w:p w14:paraId="2BA4C9E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1、像素间距：1.25mm</w:t>
            </w:r>
          </w:p>
          <w:p w14:paraId="271D8F9C">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2、点密度：640000点/ m²</w:t>
            </w:r>
          </w:p>
          <w:p w14:paraId="5DFEB6A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3、模组分辨率：256*128</w:t>
            </w:r>
          </w:p>
          <w:p w14:paraId="212A6C4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4、LED灯种类：SMD1212</w:t>
            </w:r>
          </w:p>
          <w:p w14:paraId="73D0A646">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5、扫描方式：恒流驱动，1/52扫描</w:t>
            </w:r>
          </w:p>
          <w:p w14:paraId="01D7EB8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6、平整度：≤0.2mm</w:t>
            </w:r>
          </w:p>
          <w:p w14:paraId="07CAA2B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7、亮度：≥500cd/m²可调</w:t>
            </w:r>
          </w:p>
          <w:p w14:paraId="553A121A">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8、最大功耗：332W/㎡</w:t>
            </w:r>
          </w:p>
          <w:p w14:paraId="4F8B1C0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9、平均功耗：100W/㎡</w:t>
            </w:r>
          </w:p>
          <w:p w14:paraId="2C7D1D74">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10、对比度：≥5000:1</w:t>
            </w:r>
          </w:p>
          <w:p w14:paraId="4782F7F5">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11、刷新率：≥3840Hz</w:t>
            </w:r>
          </w:p>
          <w:p w14:paraId="0BA428B3">
            <w:pPr>
              <w:rPr>
                <w:rFonts w:ascii="宋体" w:eastAsia="宋体" w:hAnsi="宋体" w:cs="宋体"/>
                <w:color w:val="auto"/>
                <w:lang w:eastAsia="zh-CN"/>
              </w:rPr>
            </w:pPr>
            <w:r>
              <w:rPr>
                <w:rFonts w:ascii="宋体" w:hAnsi="宋体" w:cs="宋体" w:hint="eastAsia"/>
                <w:color w:val="000000" w:themeColor="text1"/>
                <w14:textFill>
                  <w14:solidFill>
                    <w14:schemeClr w14:val="tx1"/>
                  </w14:solidFill>
                </w14:textFill>
              </w:rPr>
              <w:t>12、</w:t>
            </w:r>
            <w:r>
              <w:rPr>
                <w:rFonts w:ascii="宋体" w:hAnsi="宋体" w:cs="宋体" w:hint="eastAsia"/>
                <w:color w:val="FF0000"/>
              </w:rPr>
              <w:t>前维护，</w:t>
            </w:r>
            <w:r>
              <w:rPr>
                <w:rFonts w:ascii="宋体" w:hAnsi="宋体" w:cs="宋体" w:hint="eastAsia"/>
                <w:color w:val="000000" w:themeColor="text1"/>
                <w14:textFill>
                  <w14:solidFill>
                    <w14:schemeClr w14:val="tx1"/>
                  </w14:solidFill>
                </w14:textFill>
              </w:rPr>
              <w:t>每套LED屏的面积是12.288平米，屏幕尺寸：4.8m*2.56m</w:t>
            </w:r>
          </w:p>
        </w:tc>
        <w:tc>
          <w:tcPr>
            <w:tcW w:w="435" w:type="pct"/>
            <w:tcBorders>
              <w:top w:val="nil"/>
              <w:left w:val="nil"/>
              <w:bottom w:val="single" w:sz="4" w:space="0" w:color="auto"/>
              <w:right w:val="single" w:sz="4" w:space="0" w:color="auto"/>
            </w:tcBorders>
            <w:shd w:val="clear" w:color="auto" w:fill="auto"/>
            <w:vAlign w:val="center"/>
          </w:tcPr>
          <w:p w14:paraId="0C4345B1">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64D7E198">
            <w:pPr>
              <w:jc w:val="center"/>
              <w:rPr>
                <w:rFonts w:ascii="宋体" w:eastAsia="宋体" w:hAnsi="宋体" w:cs="宋体"/>
                <w:color w:val="auto"/>
              </w:rPr>
            </w:pPr>
            <w:r>
              <w:rPr>
                <w:rFonts w:ascii="宋体" w:eastAsia="宋体" w:hAnsi="宋体" w:cs="宋体" w:hint="eastAsia"/>
                <w:color w:val="auto"/>
              </w:rPr>
              <w:t>7</w:t>
            </w:r>
          </w:p>
        </w:tc>
      </w:tr>
      <w:tr w14:paraId="49928182">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AF35FE5">
            <w:pPr>
              <w:jc w:val="center"/>
              <w:rPr>
                <w:rFonts w:ascii="宋体" w:eastAsia="宋体" w:hAnsi="宋体" w:cs="宋体"/>
                <w:color w:val="auto"/>
              </w:rPr>
            </w:pPr>
            <w:r>
              <w:rPr>
                <w:rFonts w:ascii="宋体" w:eastAsia="宋体" w:hAnsi="宋体" w:cs="宋体" w:hint="eastAsia"/>
                <w:color w:val="auto"/>
              </w:rPr>
              <w:t>2</w:t>
            </w:r>
          </w:p>
        </w:tc>
        <w:tc>
          <w:tcPr>
            <w:tcW w:w="1093" w:type="pct"/>
            <w:tcBorders>
              <w:top w:val="nil"/>
              <w:left w:val="nil"/>
              <w:bottom w:val="single" w:sz="4" w:space="0" w:color="auto"/>
              <w:right w:val="single" w:sz="4" w:space="0" w:color="auto"/>
            </w:tcBorders>
            <w:shd w:val="clear" w:color="auto" w:fill="auto"/>
            <w:vAlign w:val="center"/>
          </w:tcPr>
          <w:p w14:paraId="0CF2688F">
            <w:pPr>
              <w:jc w:val="center"/>
              <w:rPr>
                <w:rFonts w:ascii="宋体" w:eastAsia="宋体" w:hAnsi="宋体" w:cs="宋体"/>
                <w:color w:val="auto"/>
              </w:rPr>
            </w:pPr>
            <w:r>
              <w:rPr>
                <w:rFonts w:ascii="宋体" w:eastAsia="宋体" w:hAnsi="宋体" w:cs="宋体" w:hint="eastAsia"/>
                <w:color w:val="auto"/>
              </w:rPr>
              <w:t>接收卡</w:t>
            </w:r>
          </w:p>
        </w:tc>
        <w:tc>
          <w:tcPr>
            <w:tcW w:w="2525" w:type="pct"/>
            <w:tcBorders>
              <w:top w:val="nil"/>
              <w:left w:val="nil"/>
              <w:bottom w:val="single" w:sz="4" w:space="0" w:color="auto"/>
              <w:right w:val="single" w:sz="4" w:space="0" w:color="auto"/>
            </w:tcBorders>
            <w:shd w:val="clear" w:color="auto" w:fill="auto"/>
            <w:vAlign w:val="center"/>
          </w:tcPr>
          <w:p w14:paraId="7FC0BA3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1、采用8个HUB320接口进行通讯，最多支持32组RGB并行数据，64组串行数据。每块屏接收卡数量≥36张。</w:t>
            </w:r>
          </w:p>
          <w:p w14:paraId="4CE2070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w:t>
            </w:r>
            <w:r>
              <w:rPr>
                <w:rFonts w:ascii="宋体" w:hAnsi="宋体" w:cs="宋体" w:hint="eastAsia"/>
                <w:color w:val="FF0000"/>
              </w:rPr>
              <w:t>单卡最大带载512*512像素</w:t>
            </w:r>
            <w:r>
              <w:rPr>
                <w:rFonts w:ascii="宋体" w:hAnsi="宋体" w:cs="宋体" w:hint="eastAsia"/>
              </w:rPr>
              <w:t>，支持彩色管理、18bit+、逐点亮色度校正、快速亮暗线调节、3D、Gamma调节、换面90°倍数旋转等功能。</w:t>
            </w:r>
          </w:p>
          <w:p w14:paraId="35E7504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3、配合支持3D功能发送卡，输出3D画面。</w:t>
            </w:r>
          </w:p>
          <w:p w14:paraId="3892D3B1">
            <w:pPr>
              <w:rPr>
                <w:rFonts w:ascii="宋体" w:eastAsia="宋体" w:hAnsi="宋体" w:cs="宋体"/>
                <w:color w:val="auto"/>
                <w:lang w:eastAsia="zh-CN"/>
              </w:rPr>
            </w:pPr>
            <w:r>
              <w:rPr>
                <w:rFonts w:ascii="宋体" w:hAnsi="宋体" w:cs="宋体" w:hint="eastAsia"/>
                <w:color w:val="FF0000"/>
              </w:rPr>
              <w:t>4、支持误码监测、固件程序回读、配置参数回读。</w:t>
            </w:r>
          </w:p>
        </w:tc>
        <w:tc>
          <w:tcPr>
            <w:tcW w:w="435" w:type="pct"/>
            <w:tcBorders>
              <w:top w:val="nil"/>
              <w:left w:val="nil"/>
              <w:bottom w:val="single" w:sz="4" w:space="0" w:color="auto"/>
              <w:right w:val="single" w:sz="4" w:space="0" w:color="auto"/>
            </w:tcBorders>
            <w:shd w:val="clear" w:color="auto" w:fill="auto"/>
            <w:vAlign w:val="center"/>
          </w:tcPr>
          <w:p w14:paraId="46BA33ED">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41C9665B">
            <w:pPr>
              <w:jc w:val="center"/>
              <w:rPr>
                <w:rFonts w:ascii="宋体" w:eastAsia="宋体" w:hAnsi="宋体" w:cs="宋体"/>
                <w:color w:val="auto"/>
              </w:rPr>
            </w:pPr>
            <w:r>
              <w:rPr>
                <w:rFonts w:ascii="宋体" w:eastAsia="宋体" w:hAnsi="宋体" w:cs="宋体" w:hint="eastAsia"/>
                <w:color w:val="auto"/>
              </w:rPr>
              <w:t>7</w:t>
            </w:r>
          </w:p>
        </w:tc>
      </w:tr>
      <w:tr w14:paraId="55572E7B">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F4AA759">
            <w:pPr>
              <w:jc w:val="center"/>
              <w:rPr>
                <w:rFonts w:ascii="宋体" w:eastAsia="宋体" w:hAnsi="宋体" w:cs="宋体"/>
                <w:color w:val="auto"/>
              </w:rPr>
            </w:pPr>
            <w:r>
              <w:rPr>
                <w:rFonts w:ascii="宋体" w:eastAsia="宋体" w:hAnsi="宋体" w:cs="宋体" w:hint="eastAsia"/>
                <w:color w:val="auto"/>
              </w:rPr>
              <w:t>3</w:t>
            </w:r>
          </w:p>
        </w:tc>
        <w:tc>
          <w:tcPr>
            <w:tcW w:w="1093" w:type="pct"/>
            <w:tcBorders>
              <w:top w:val="nil"/>
              <w:left w:val="nil"/>
              <w:bottom w:val="single" w:sz="4" w:space="0" w:color="auto"/>
              <w:right w:val="single" w:sz="4" w:space="0" w:color="auto"/>
            </w:tcBorders>
            <w:shd w:val="clear" w:color="auto" w:fill="auto"/>
            <w:vAlign w:val="center"/>
          </w:tcPr>
          <w:p w14:paraId="7EB5C309">
            <w:pPr>
              <w:jc w:val="center"/>
              <w:rPr>
                <w:rFonts w:ascii="宋体" w:eastAsia="宋体" w:hAnsi="宋体" w:cs="宋体"/>
                <w:color w:val="auto"/>
              </w:rPr>
            </w:pPr>
            <w:r>
              <w:rPr>
                <w:rFonts w:ascii="宋体" w:eastAsia="宋体" w:hAnsi="宋体" w:cs="宋体" w:hint="eastAsia"/>
                <w:color w:val="auto"/>
              </w:rPr>
              <w:t>LED屏电源</w:t>
            </w:r>
          </w:p>
        </w:tc>
        <w:tc>
          <w:tcPr>
            <w:tcW w:w="2525" w:type="pct"/>
            <w:tcBorders>
              <w:top w:val="nil"/>
              <w:left w:val="nil"/>
              <w:bottom w:val="single" w:sz="4" w:space="0" w:color="auto"/>
              <w:right w:val="single" w:sz="4" w:space="0" w:color="auto"/>
            </w:tcBorders>
            <w:shd w:val="clear" w:color="auto" w:fill="auto"/>
            <w:vAlign w:val="center"/>
          </w:tcPr>
          <w:p w14:paraId="0CDF7123">
            <w:pPr>
              <w:rPr>
                <w:rFonts w:ascii="宋体" w:eastAsia="宋体" w:hAnsi="宋体" w:cs="宋体"/>
                <w:color w:val="auto"/>
                <w:lang w:eastAsia="zh-CN"/>
              </w:rPr>
            </w:pPr>
            <w:r>
              <w:rPr>
                <w:rFonts w:ascii="宋体" w:eastAsia="宋体" w:hAnsi="宋体" w:cs="宋体" w:hint="eastAsia"/>
                <w:color w:val="auto"/>
                <w:lang w:eastAsia="zh-CN"/>
              </w:rPr>
              <w:t>1、电压范围：≤264VAC</w:t>
            </w:r>
            <w:r>
              <w:rPr>
                <w:rFonts w:ascii="宋体" w:eastAsia="宋体" w:hAnsi="宋体" w:cs="宋体" w:hint="eastAsia"/>
                <w:color w:val="auto"/>
                <w:lang w:eastAsia="zh-CN"/>
              </w:rPr>
              <w:br/>
            </w:r>
            <w:r>
              <w:rPr>
                <w:rFonts w:ascii="宋体" w:eastAsia="宋体" w:hAnsi="宋体" w:cs="宋体" w:hint="eastAsia"/>
                <w:color w:val="auto"/>
                <w:lang w:eastAsia="zh-CN"/>
              </w:rPr>
              <w:t>2、输入电流：≤230VAC/2.5A</w:t>
            </w:r>
            <w:r>
              <w:rPr>
                <w:rFonts w:ascii="宋体" w:eastAsia="宋体" w:hAnsi="宋体" w:cs="宋体" w:hint="eastAsia"/>
                <w:color w:val="auto"/>
                <w:lang w:eastAsia="zh-CN"/>
              </w:rPr>
              <w:br/>
            </w:r>
            <w:r>
              <w:rPr>
                <w:rFonts w:ascii="宋体" w:eastAsia="宋体" w:hAnsi="宋体" w:cs="宋体" w:hint="eastAsia"/>
                <w:color w:val="auto"/>
                <w:lang w:eastAsia="zh-CN"/>
              </w:rPr>
              <w:t>3、效率：≥86%</w:t>
            </w:r>
            <w:r>
              <w:rPr>
                <w:rFonts w:ascii="宋体" w:eastAsia="宋体" w:hAnsi="宋体" w:cs="宋体" w:hint="eastAsia"/>
                <w:color w:val="auto"/>
                <w:lang w:eastAsia="zh-CN"/>
              </w:rPr>
              <w:br/>
            </w:r>
            <w:r>
              <w:rPr>
                <w:rFonts w:ascii="宋体" w:eastAsia="宋体" w:hAnsi="宋体" w:cs="宋体" w:hint="eastAsia"/>
                <w:color w:val="auto"/>
                <w:lang w:eastAsia="zh-CN"/>
              </w:rPr>
              <w:t>4、直流电压：≤4.5V或5V</w:t>
            </w:r>
            <w:r>
              <w:rPr>
                <w:rFonts w:ascii="宋体" w:eastAsia="宋体" w:hAnsi="宋体" w:cs="宋体" w:hint="eastAsia"/>
                <w:color w:val="auto"/>
                <w:lang w:eastAsia="zh-CN"/>
              </w:rPr>
              <w:br/>
            </w:r>
            <w:r>
              <w:rPr>
                <w:rFonts w:ascii="宋体" w:eastAsia="宋体" w:hAnsi="宋体" w:cs="宋体" w:hint="eastAsia"/>
                <w:color w:val="auto"/>
                <w:lang w:eastAsia="zh-CN"/>
              </w:rPr>
              <w:t>5、额定电流：≤40A</w:t>
            </w:r>
            <w:r>
              <w:rPr>
                <w:rFonts w:ascii="宋体" w:eastAsia="宋体" w:hAnsi="宋体" w:cs="宋体" w:hint="eastAsia"/>
                <w:color w:val="auto"/>
                <w:lang w:eastAsia="zh-CN"/>
              </w:rPr>
              <w:br/>
            </w:r>
            <w:r>
              <w:rPr>
                <w:rFonts w:ascii="宋体" w:eastAsia="宋体" w:hAnsi="宋体" w:cs="宋体" w:hint="eastAsia"/>
                <w:color w:val="auto"/>
                <w:lang w:eastAsia="zh-CN"/>
              </w:rPr>
              <w:t>6、功率：≤150W</w:t>
            </w:r>
            <w:r>
              <w:rPr>
                <w:rFonts w:ascii="宋体" w:eastAsia="宋体" w:hAnsi="宋体" w:cs="宋体" w:hint="eastAsia"/>
                <w:color w:val="auto"/>
                <w:lang w:eastAsia="zh-CN"/>
              </w:rPr>
              <w:br/>
            </w:r>
            <w:r>
              <w:rPr>
                <w:rFonts w:ascii="宋体" w:eastAsia="宋体" w:hAnsi="宋体" w:cs="宋体" w:hint="eastAsia"/>
                <w:color w:val="auto"/>
                <w:lang w:eastAsia="zh-CN"/>
              </w:rPr>
              <w:t>7、每块屏电源数量≥36个</w:t>
            </w:r>
          </w:p>
        </w:tc>
        <w:tc>
          <w:tcPr>
            <w:tcW w:w="435" w:type="pct"/>
            <w:tcBorders>
              <w:top w:val="nil"/>
              <w:left w:val="nil"/>
              <w:bottom w:val="single" w:sz="4" w:space="0" w:color="auto"/>
              <w:right w:val="single" w:sz="4" w:space="0" w:color="auto"/>
            </w:tcBorders>
            <w:shd w:val="clear" w:color="auto" w:fill="auto"/>
            <w:vAlign w:val="center"/>
          </w:tcPr>
          <w:p w14:paraId="5DDFD1E2">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3E2DCA7A">
            <w:pPr>
              <w:jc w:val="center"/>
              <w:rPr>
                <w:rFonts w:ascii="宋体" w:eastAsia="宋体" w:hAnsi="宋体" w:cs="宋体"/>
                <w:color w:val="auto"/>
              </w:rPr>
            </w:pPr>
            <w:r>
              <w:rPr>
                <w:rFonts w:ascii="宋体" w:eastAsia="宋体" w:hAnsi="宋体" w:cs="宋体" w:hint="eastAsia"/>
                <w:color w:val="auto"/>
              </w:rPr>
              <w:t>7</w:t>
            </w:r>
          </w:p>
        </w:tc>
      </w:tr>
      <w:tr w14:paraId="6B309733">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01F03F5">
            <w:pPr>
              <w:jc w:val="center"/>
              <w:rPr>
                <w:rFonts w:ascii="宋体" w:eastAsia="宋体" w:hAnsi="宋体" w:cs="宋体"/>
                <w:color w:val="auto"/>
              </w:rPr>
            </w:pPr>
            <w:r>
              <w:rPr>
                <w:rFonts w:ascii="宋体" w:eastAsia="宋体" w:hAnsi="宋体" w:cs="宋体" w:hint="eastAsia"/>
                <w:color w:val="auto"/>
              </w:rPr>
              <w:t>4</w:t>
            </w:r>
          </w:p>
        </w:tc>
        <w:tc>
          <w:tcPr>
            <w:tcW w:w="1093" w:type="pct"/>
            <w:tcBorders>
              <w:top w:val="nil"/>
              <w:left w:val="nil"/>
              <w:bottom w:val="single" w:sz="4" w:space="0" w:color="auto"/>
              <w:right w:val="single" w:sz="4" w:space="0" w:color="auto"/>
            </w:tcBorders>
            <w:shd w:val="clear" w:color="auto" w:fill="auto"/>
            <w:vAlign w:val="center"/>
          </w:tcPr>
          <w:p w14:paraId="559BB60B">
            <w:pPr>
              <w:jc w:val="center"/>
              <w:rPr>
                <w:rFonts w:ascii="宋体" w:eastAsia="宋体" w:hAnsi="宋体" w:cs="宋体"/>
                <w:color w:val="auto"/>
              </w:rPr>
            </w:pPr>
            <w:r>
              <w:rPr>
                <w:rFonts w:ascii="宋体" w:eastAsia="宋体" w:hAnsi="宋体" w:cs="宋体" w:hint="eastAsia"/>
                <w:color w:val="auto"/>
              </w:rPr>
              <w:t>PLC配电柜</w:t>
            </w:r>
          </w:p>
        </w:tc>
        <w:tc>
          <w:tcPr>
            <w:tcW w:w="2525" w:type="pct"/>
            <w:tcBorders>
              <w:top w:val="nil"/>
              <w:left w:val="nil"/>
              <w:bottom w:val="single" w:sz="4" w:space="0" w:color="auto"/>
              <w:right w:val="single" w:sz="4" w:space="0" w:color="auto"/>
            </w:tcBorders>
            <w:shd w:val="clear" w:color="auto" w:fill="auto"/>
            <w:vAlign w:val="center"/>
          </w:tcPr>
          <w:p w14:paraId="5D67EA9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1.额定输入电压AC 380V/50Hz；</w:t>
            </w:r>
          </w:p>
          <w:p w14:paraId="08D75AD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2.额定功率10KW；</w:t>
            </w:r>
          </w:p>
          <w:p w14:paraId="47DF8817">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3.外壳防护等级IP40；</w:t>
            </w:r>
          </w:p>
          <w:p w14:paraId="07CD02A7">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4.环境温度-20~+50℃；</w:t>
            </w:r>
          </w:p>
          <w:p w14:paraId="09144FBD">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5.具备过压、过流、欠压、缺相、短路、断路保护与报警功能；</w:t>
            </w:r>
          </w:p>
          <w:p w14:paraId="05CB83A4">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6.具备分步延时起动和分步延时断电的功能，以减小显示屏停、送电时对电网的冲击。</w:t>
            </w:r>
          </w:p>
          <w:p w14:paraId="5CA70BB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7.可远程控制屏幕开关电</w:t>
            </w:r>
          </w:p>
          <w:p w14:paraId="4A2C7828">
            <w:pPr>
              <w:rPr>
                <w:rFonts w:ascii="宋体" w:eastAsia="宋体" w:hAnsi="宋体" w:cs="宋体"/>
                <w:color w:val="auto"/>
                <w:lang w:eastAsia="zh-CN"/>
              </w:rPr>
            </w:pPr>
            <w:r>
              <w:rPr>
                <w:rFonts w:ascii="宋体" w:hAnsi="宋体" w:cs="宋体" w:hint="eastAsia"/>
              </w:rPr>
              <w:t>8.内置PLC自动控制电路和软件，可自动定时开关大屏</w:t>
            </w:r>
          </w:p>
        </w:tc>
        <w:tc>
          <w:tcPr>
            <w:tcW w:w="435" w:type="pct"/>
            <w:tcBorders>
              <w:top w:val="nil"/>
              <w:left w:val="nil"/>
              <w:bottom w:val="single" w:sz="4" w:space="0" w:color="auto"/>
              <w:right w:val="single" w:sz="4" w:space="0" w:color="auto"/>
            </w:tcBorders>
            <w:shd w:val="clear" w:color="auto" w:fill="auto"/>
            <w:vAlign w:val="center"/>
          </w:tcPr>
          <w:p w14:paraId="39E7BF7F">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58FB160E">
            <w:pPr>
              <w:jc w:val="center"/>
              <w:rPr>
                <w:rFonts w:ascii="宋体" w:eastAsia="宋体" w:hAnsi="宋体" w:cs="宋体"/>
                <w:color w:val="auto"/>
              </w:rPr>
            </w:pPr>
            <w:r>
              <w:rPr>
                <w:rFonts w:ascii="宋体" w:eastAsia="宋体" w:hAnsi="宋体" w:cs="宋体" w:hint="eastAsia"/>
                <w:color w:val="auto"/>
              </w:rPr>
              <w:t>7</w:t>
            </w:r>
          </w:p>
        </w:tc>
      </w:tr>
      <w:tr w14:paraId="5B8DAC9A">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70B0B04E">
            <w:pPr>
              <w:jc w:val="center"/>
              <w:rPr>
                <w:rFonts w:ascii="宋体" w:eastAsia="宋体" w:hAnsi="宋体" w:cs="宋体"/>
                <w:color w:val="auto"/>
              </w:rPr>
            </w:pPr>
            <w:r>
              <w:rPr>
                <w:rFonts w:ascii="宋体" w:eastAsia="宋体" w:hAnsi="宋体" w:cs="宋体" w:hint="eastAsia"/>
                <w:color w:val="auto"/>
              </w:rPr>
              <w:t>5</w:t>
            </w:r>
          </w:p>
        </w:tc>
        <w:tc>
          <w:tcPr>
            <w:tcW w:w="1093" w:type="pct"/>
            <w:tcBorders>
              <w:top w:val="nil"/>
              <w:left w:val="nil"/>
              <w:bottom w:val="single" w:sz="4" w:space="0" w:color="auto"/>
              <w:right w:val="single" w:sz="4" w:space="0" w:color="auto"/>
            </w:tcBorders>
            <w:shd w:val="clear" w:color="auto" w:fill="auto"/>
            <w:vAlign w:val="center"/>
          </w:tcPr>
          <w:p w14:paraId="63BE068D">
            <w:pPr>
              <w:jc w:val="center"/>
              <w:rPr>
                <w:rFonts w:ascii="宋体" w:eastAsia="宋体" w:hAnsi="宋体" w:cs="宋体"/>
                <w:color w:val="auto"/>
              </w:rPr>
            </w:pPr>
            <w:r>
              <w:rPr>
                <w:rFonts w:ascii="宋体" w:eastAsia="宋体" w:hAnsi="宋体" w:cs="宋体" w:hint="eastAsia"/>
                <w:color w:val="auto"/>
              </w:rPr>
              <w:t>发送卡</w:t>
            </w:r>
          </w:p>
        </w:tc>
        <w:tc>
          <w:tcPr>
            <w:tcW w:w="2525" w:type="pct"/>
            <w:tcBorders>
              <w:top w:val="nil"/>
              <w:left w:val="nil"/>
              <w:bottom w:val="single" w:sz="4" w:space="0" w:color="auto"/>
              <w:right w:val="single" w:sz="4" w:space="0" w:color="auto"/>
            </w:tcBorders>
            <w:shd w:val="clear" w:color="auto" w:fill="auto"/>
            <w:vAlign w:val="center"/>
          </w:tcPr>
          <w:p w14:paraId="3C2C8F5C">
            <w:pPr>
              <w:rPr>
                <w:rFonts w:ascii="宋体" w:eastAsia="宋体" w:hAnsi="宋体" w:cs="宋体"/>
                <w:color w:val="auto"/>
                <w:lang w:eastAsia="zh-CN"/>
              </w:rPr>
            </w:pPr>
            <w:r>
              <w:rPr>
                <w:rFonts w:ascii="宋体" w:eastAsia="宋体" w:hAnsi="宋体" w:cs="宋体" w:hint="eastAsia"/>
                <w:color w:val="auto"/>
                <w:lang w:eastAsia="zh-CN"/>
              </w:rPr>
              <w:t>1、输入源接口：≥DVI*1、≥HDMI*1、≥Audio*1</w:t>
            </w:r>
            <w:r>
              <w:rPr>
                <w:rFonts w:ascii="宋体" w:eastAsia="宋体" w:hAnsi="宋体" w:cs="宋体" w:hint="eastAsia"/>
                <w:color w:val="auto"/>
                <w:lang w:eastAsia="zh-CN"/>
              </w:rPr>
              <w:br/>
            </w:r>
            <w:r>
              <w:rPr>
                <w:rFonts w:ascii="宋体" w:eastAsia="宋体" w:hAnsi="宋体" w:cs="宋体" w:hint="eastAsia"/>
                <w:color w:val="auto"/>
                <w:lang w:eastAsia="zh-CN"/>
              </w:rPr>
              <w:t>2、HDMI 音频输入/外部音频输入；</w:t>
            </w:r>
            <w:r>
              <w:rPr>
                <w:rFonts w:ascii="宋体" w:eastAsia="宋体" w:hAnsi="宋体" w:cs="宋体" w:hint="eastAsia"/>
                <w:color w:val="auto"/>
                <w:lang w:eastAsia="zh-CN"/>
              </w:rPr>
              <w:br/>
            </w:r>
            <w:r>
              <w:rPr>
                <w:rFonts w:ascii="宋体" w:eastAsia="宋体" w:hAnsi="宋体" w:cs="宋体" w:hint="eastAsia"/>
                <w:color w:val="auto"/>
                <w:lang w:eastAsia="zh-CN"/>
              </w:rPr>
              <w:t>3、高位阶视频源带载能力：≥1440×900；</w:t>
            </w:r>
            <w:r>
              <w:rPr>
                <w:rFonts w:ascii="宋体" w:eastAsia="宋体" w:hAnsi="宋体" w:cs="宋体" w:hint="eastAsia"/>
                <w:color w:val="auto"/>
                <w:lang w:eastAsia="zh-CN"/>
              </w:rPr>
              <w:br/>
            </w:r>
            <w:r>
              <w:rPr>
                <w:rFonts w:ascii="宋体" w:eastAsia="宋体" w:hAnsi="宋体" w:cs="宋体" w:hint="eastAsia"/>
                <w:color w:val="auto"/>
                <w:lang w:eastAsia="zh-CN"/>
              </w:rPr>
              <w:t>18bit 灰阶处理与显示；</w:t>
            </w:r>
            <w:r>
              <w:rPr>
                <w:rFonts w:ascii="宋体" w:eastAsia="宋体" w:hAnsi="宋体" w:cs="宋体" w:hint="eastAsia"/>
                <w:color w:val="auto"/>
                <w:lang w:eastAsia="zh-CN"/>
              </w:rPr>
              <w:br/>
            </w:r>
            <w:r>
              <w:rPr>
                <w:rFonts w:ascii="宋体" w:eastAsia="宋体" w:hAnsi="宋体" w:cs="宋体" w:hint="eastAsia"/>
                <w:color w:val="auto"/>
                <w:lang w:eastAsia="zh-CN"/>
              </w:rPr>
              <w:t>4、支持画面调整、画面调试</w:t>
            </w:r>
            <w:r>
              <w:rPr>
                <w:rFonts w:ascii="宋体" w:eastAsia="宋体" w:hAnsi="宋体" w:cs="宋体" w:hint="eastAsia"/>
                <w:color w:val="auto"/>
                <w:lang w:eastAsia="zh-CN"/>
              </w:rPr>
              <w:br/>
            </w:r>
            <w:r>
              <w:rPr>
                <w:rFonts w:ascii="宋体" w:eastAsia="宋体" w:hAnsi="宋体" w:cs="宋体" w:hint="eastAsia"/>
                <w:color w:val="auto"/>
                <w:lang w:eastAsia="zh-CN"/>
              </w:rPr>
              <w:t>5、支持视频格式：RGB，YCrCb4:2:2，YCrCb4:4:4；</w:t>
            </w:r>
            <w:r>
              <w:rPr>
                <w:rFonts w:ascii="宋体" w:eastAsia="宋体" w:hAnsi="宋体" w:cs="宋体" w:hint="eastAsia"/>
                <w:color w:val="auto"/>
                <w:lang w:eastAsia="zh-CN"/>
              </w:rPr>
              <w:br/>
            </w:r>
            <w:r>
              <w:rPr>
                <w:rFonts w:ascii="宋体" w:eastAsia="宋体" w:hAnsi="宋体" w:cs="宋体" w:hint="eastAsia"/>
                <w:color w:val="auto"/>
                <w:lang w:eastAsia="zh-CN"/>
              </w:rPr>
              <w:t>6、独立供电；每块屏发送卡数量≥2张。</w:t>
            </w:r>
          </w:p>
        </w:tc>
        <w:tc>
          <w:tcPr>
            <w:tcW w:w="435" w:type="pct"/>
            <w:tcBorders>
              <w:top w:val="nil"/>
              <w:left w:val="nil"/>
              <w:bottom w:val="single" w:sz="4" w:space="0" w:color="auto"/>
              <w:right w:val="single" w:sz="4" w:space="0" w:color="auto"/>
            </w:tcBorders>
            <w:shd w:val="clear" w:color="auto" w:fill="auto"/>
            <w:vAlign w:val="center"/>
          </w:tcPr>
          <w:p w14:paraId="2D6C73A4">
            <w:pPr>
              <w:jc w:val="center"/>
              <w:rPr>
                <w:rFonts w:ascii="宋体" w:eastAsia="宋体" w:hAnsi="宋体" w:cs="宋体"/>
                <w:color w:val="auto"/>
              </w:rPr>
            </w:pPr>
            <w:r>
              <w:rPr>
                <w:rFonts w:ascii="宋体" w:eastAsia="宋体" w:hAnsi="宋体" w:cs="宋体" w:hint="eastAsia"/>
                <w:color w:val="auto"/>
              </w:rPr>
              <w:t>张</w:t>
            </w:r>
          </w:p>
        </w:tc>
        <w:tc>
          <w:tcPr>
            <w:tcW w:w="473" w:type="pct"/>
            <w:tcBorders>
              <w:top w:val="nil"/>
              <w:left w:val="nil"/>
              <w:bottom w:val="single" w:sz="4" w:space="0" w:color="auto"/>
              <w:right w:val="single" w:sz="4" w:space="0" w:color="auto"/>
            </w:tcBorders>
            <w:shd w:val="clear" w:color="auto" w:fill="auto"/>
            <w:noWrap/>
            <w:vAlign w:val="center"/>
          </w:tcPr>
          <w:p w14:paraId="5AA21DFF">
            <w:pPr>
              <w:jc w:val="center"/>
              <w:rPr>
                <w:rFonts w:ascii="宋体" w:eastAsia="宋体" w:hAnsi="宋体" w:cs="宋体"/>
                <w:color w:val="auto"/>
              </w:rPr>
            </w:pPr>
            <w:r>
              <w:rPr>
                <w:rFonts w:ascii="宋体" w:eastAsia="宋体" w:hAnsi="宋体" w:cs="宋体" w:hint="eastAsia"/>
                <w:color w:val="auto"/>
              </w:rPr>
              <w:t>7</w:t>
            </w:r>
          </w:p>
        </w:tc>
      </w:tr>
      <w:tr w14:paraId="2B138B8F">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0CC994E1">
            <w:pPr>
              <w:jc w:val="center"/>
              <w:rPr>
                <w:rFonts w:ascii="宋体" w:eastAsia="宋体" w:hAnsi="宋体" w:cs="宋体"/>
                <w:color w:val="auto"/>
              </w:rPr>
            </w:pPr>
            <w:r>
              <w:rPr>
                <w:rFonts w:ascii="宋体" w:eastAsia="宋体" w:hAnsi="宋体" w:cs="宋体" w:hint="eastAsia"/>
                <w:color w:val="auto"/>
              </w:rPr>
              <w:t>6</w:t>
            </w:r>
          </w:p>
        </w:tc>
        <w:tc>
          <w:tcPr>
            <w:tcW w:w="1093" w:type="pct"/>
            <w:tcBorders>
              <w:top w:val="nil"/>
              <w:left w:val="nil"/>
              <w:bottom w:val="single" w:sz="4" w:space="0" w:color="auto"/>
              <w:right w:val="single" w:sz="4" w:space="0" w:color="auto"/>
            </w:tcBorders>
            <w:shd w:val="clear" w:color="auto" w:fill="auto"/>
            <w:vAlign w:val="center"/>
          </w:tcPr>
          <w:p w14:paraId="26A4CE65">
            <w:pPr>
              <w:jc w:val="center"/>
              <w:rPr>
                <w:rFonts w:ascii="宋体" w:eastAsia="宋体" w:hAnsi="宋体" w:cs="宋体"/>
                <w:color w:val="auto"/>
              </w:rPr>
            </w:pPr>
            <w:r>
              <w:rPr>
                <w:rFonts w:ascii="宋体" w:eastAsia="宋体" w:hAnsi="宋体" w:cs="宋体" w:hint="eastAsia"/>
                <w:color w:val="auto"/>
              </w:rPr>
              <w:t>视频拼接控制处理器</w:t>
            </w:r>
          </w:p>
        </w:tc>
        <w:tc>
          <w:tcPr>
            <w:tcW w:w="2525" w:type="pct"/>
            <w:tcBorders>
              <w:top w:val="nil"/>
              <w:left w:val="nil"/>
              <w:bottom w:val="single" w:sz="4" w:space="0" w:color="auto"/>
              <w:right w:val="single" w:sz="4" w:space="0" w:color="auto"/>
            </w:tcBorders>
            <w:shd w:val="clear" w:color="auto" w:fill="auto"/>
            <w:vAlign w:val="center"/>
          </w:tcPr>
          <w:p w14:paraId="78BFE762">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1、支持丰富的数字信号接口，包括3路HDMI 1.4、1路DVI；</w:t>
            </w:r>
          </w:p>
          <w:p w14:paraId="6082285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2、最大输入分辨率1920*1200@60Hz，支持分辨率任意设置；</w:t>
            </w:r>
          </w:p>
          <w:p w14:paraId="637EA089">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3、最大带载780万像素，最宽8192像素，最高4096；</w:t>
            </w:r>
          </w:p>
          <w:p w14:paraId="5DCA1E7D">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4、支持视频源任意切换，可根据显示屏分辨率对输入图像进行拼接、缩放；</w:t>
            </w:r>
          </w:p>
          <w:p w14:paraId="67F22A36">
            <w:pPr>
              <w:rPr>
                <w:rFonts w:ascii="宋体" w:eastAsia="宋体" w:hAnsi="宋体" w:cs="宋体"/>
                <w:color w:val="auto"/>
                <w:lang w:eastAsia="zh-CN"/>
              </w:rPr>
            </w:pPr>
            <w:r>
              <w:rPr>
                <w:rFonts w:ascii="宋体" w:hAnsi="宋体" w:cs="宋体" w:hint="eastAsia"/>
              </w:rPr>
              <w:t>5、支持3画面显示，位置、大小可自由调节；</w:t>
            </w:r>
          </w:p>
        </w:tc>
        <w:tc>
          <w:tcPr>
            <w:tcW w:w="435" w:type="pct"/>
            <w:tcBorders>
              <w:top w:val="nil"/>
              <w:left w:val="nil"/>
              <w:bottom w:val="single" w:sz="4" w:space="0" w:color="auto"/>
              <w:right w:val="single" w:sz="4" w:space="0" w:color="auto"/>
            </w:tcBorders>
            <w:shd w:val="clear" w:color="auto" w:fill="auto"/>
            <w:vAlign w:val="center"/>
          </w:tcPr>
          <w:p w14:paraId="3E1FBF7F">
            <w:pPr>
              <w:jc w:val="center"/>
              <w:rPr>
                <w:rFonts w:ascii="宋体" w:eastAsia="宋体" w:hAnsi="宋体" w:cs="宋体"/>
                <w:color w:val="auto"/>
              </w:rPr>
            </w:pPr>
            <w:r>
              <w:rPr>
                <w:rFonts w:ascii="宋体" w:eastAsia="宋体" w:hAnsi="宋体" w:cs="宋体" w:hint="eastAsia"/>
                <w:color w:val="auto"/>
              </w:rPr>
              <w:t>台</w:t>
            </w:r>
          </w:p>
        </w:tc>
        <w:tc>
          <w:tcPr>
            <w:tcW w:w="473" w:type="pct"/>
            <w:tcBorders>
              <w:top w:val="nil"/>
              <w:left w:val="nil"/>
              <w:bottom w:val="single" w:sz="4" w:space="0" w:color="auto"/>
              <w:right w:val="single" w:sz="4" w:space="0" w:color="auto"/>
            </w:tcBorders>
            <w:shd w:val="clear" w:color="auto" w:fill="auto"/>
            <w:noWrap/>
            <w:vAlign w:val="center"/>
          </w:tcPr>
          <w:p w14:paraId="243B5490">
            <w:pPr>
              <w:jc w:val="center"/>
              <w:rPr>
                <w:rFonts w:ascii="宋体" w:eastAsia="宋体" w:hAnsi="宋体" w:cs="宋体"/>
                <w:color w:val="auto"/>
              </w:rPr>
            </w:pPr>
            <w:r>
              <w:rPr>
                <w:rFonts w:ascii="宋体" w:eastAsia="宋体" w:hAnsi="宋体" w:cs="宋体" w:hint="eastAsia"/>
                <w:color w:val="auto"/>
              </w:rPr>
              <w:t>7</w:t>
            </w:r>
          </w:p>
        </w:tc>
      </w:tr>
      <w:tr w14:paraId="300B464B">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2C6FF26C">
            <w:pPr>
              <w:jc w:val="center"/>
              <w:rPr>
                <w:rFonts w:ascii="宋体" w:eastAsia="宋体" w:hAnsi="宋体" w:cs="宋体"/>
                <w:color w:val="auto"/>
              </w:rPr>
            </w:pPr>
            <w:r>
              <w:rPr>
                <w:rFonts w:ascii="宋体" w:eastAsia="宋体" w:hAnsi="宋体" w:cs="宋体" w:hint="eastAsia"/>
                <w:color w:val="auto"/>
              </w:rPr>
              <w:t>7</w:t>
            </w:r>
          </w:p>
        </w:tc>
        <w:tc>
          <w:tcPr>
            <w:tcW w:w="1093" w:type="pct"/>
            <w:tcBorders>
              <w:top w:val="nil"/>
              <w:left w:val="nil"/>
              <w:bottom w:val="single" w:sz="4" w:space="0" w:color="auto"/>
              <w:right w:val="single" w:sz="4" w:space="0" w:color="auto"/>
            </w:tcBorders>
            <w:shd w:val="clear" w:color="auto" w:fill="auto"/>
            <w:vAlign w:val="center"/>
          </w:tcPr>
          <w:p w14:paraId="7D3DC84B">
            <w:pPr>
              <w:jc w:val="center"/>
              <w:rPr>
                <w:rFonts w:ascii="宋体" w:eastAsia="宋体" w:hAnsi="宋体" w:cs="宋体"/>
                <w:color w:val="auto"/>
              </w:rPr>
            </w:pPr>
            <w:r>
              <w:rPr>
                <w:rFonts w:ascii="宋体" w:eastAsia="宋体" w:hAnsi="宋体" w:cs="宋体" w:hint="eastAsia"/>
                <w:color w:val="auto"/>
              </w:rPr>
              <w:t>LED钢结构及包边</w:t>
            </w:r>
          </w:p>
        </w:tc>
        <w:tc>
          <w:tcPr>
            <w:tcW w:w="2525" w:type="pct"/>
            <w:tcBorders>
              <w:top w:val="nil"/>
              <w:left w:val="nil"/>
              <w:bottom w:val="single" w:sz="4" w:space="0" w:color="auto"/>
              <w:right w:val="single" w:sz="4" w:space="0" w:color="auto"/>
            </w:tcBorders>
            <w:shd w:val="clear" w:color="auto" w:fill="auto"/>
            <w:vAlign w:val="center"/>
          </w:tcPr>
          <w:p w14:paraId="432A8B89">
            <w:pPr>
              <w:rPr>
                <w:rFonts w:ascii="宋体" w:eastAsia="宋体" w:hAnsi="宋体" w:cs="宋体"/>
                <w:color w:val="auto"/>
                <w:lang w:eastAsia="zh-CN"/>
              </w:rPr>
            </w:pPr>
            <w:r>
              <w:rPr>
                <w:rFonts w:ascii="宋体" w:eastAsia="宋体" w:hAnsi="宋体" w:cs="宋体" w:hint="eastAsia"/>
                <w:color w:val="auto"/>
                <w:lang w:eastAsia="zh-CN"/>
              </w:rPr>
              <w:t>结构+不锈钢包边</w:t>
            </w:r>
            <w:r>
              <w:rPr>
                <w:rFonts w:ascii="宋体" w:eastAsia="宋体" w:hAnsi="宋体" w:cs="宋体" w:hint="eastAsia"/>
                <w:color w:val="auto"/>
                <w:lang w:eastAsia="zh-CN"/>
              </w:rPr>
              <w:br/>
            </w:r>
            <w:r>
              <w:rPr>
                <w:rFonts w:ascii="宋体" w:eastAsia="宋体" w:hAnsi="宋体" w:cs="宋体" w:hint="eastAsia"/>
                <w:color w:val="auto"/>
                <w:lang w:eastAsia="zh-CN"/>
              </w:rPr>
              <w:t>包含周边装饰</w:t>
            </w:r>
          </w:p>
        </w:tc>
        <w:tc>
          <w:tcPr>
            <w:tcW w:w="435" w:type="pct"/>
            <w:tcBorders>
              <w:top w:val="nil"/>
              <w:left w:val="nil"/>
              <w:bottom w:val="single" w:sz="4" w:space="0" w:color="auto"/>
              <w:right w:val="single" w:sz="4" w:space="0" w:color="auto"/>
            </w:tcBorders>
            <w:shd w:val="clear" w:color="auto" w:fill="auto"/>
            <w:vAlign w:val="center"/>
          </w:tcPr>
          <w:p w14:paraId="45BEDA54">
            <w:pPr>
              <w:jc w:val="center"/>
              <w:rPr>
                <w:rFonts w:ascii="宋体" w:eastAsia="宋体" w:hAnsi="宋体" w:cs="宋体"/>
                <w:color w:val="auto"/>
              </w:rPr>
            </w:pPr>
            <w:r>
              <w:rPr>
                <w:rFonts w:ascii="宋体" w:eastAsia="宋体" w:hAnsi="宋体" w:cs="宋体" w:hint="eastAsia"/>
                <w:color w:val="auto"/>
              </w:rPr>
              <w:t>项</w:t>
            </w:r>
          </w:p>
        </w:tc>
        <w:tc>
          <w:tcPr>
            <w:tcW w:w="473" w:type="pct"/>
            <w:tcBorders>
              <w:top w:val="nil"/>
              <w:left w:val="nil"/>
              <w:bottom w:val="single" w:sz="4" w:space="0" w:color="auto"/>
              <w:right w:val="single" w:sz="4" w:space="0" w:color="auto"/>
            </w:tcBorders>
            <w:shd w:val="clear" w:color="auto" w:fill="auto"/>
            <w:noWrap/>
            <w:vAlign w:val="center"/>
          </w:tcPr>
          <w:p w14:paraId="32C6C6B6">
            <w:pPr>
              <w:jc w:val="center"/>
              <w:rPr>
                <w:rFonts w:ascii="宋体" w:eastAsia="宋体" w:hAnsi="宋体" w:cs="宋体"/>
                <w:color w:val="auto"/>
              </w:rPr>
            </w:pPr>
            <w:r>
              <w:rPr>
                <w:rFonts w:ascii="宋体" w:eastAsia="宋体" w:hAnsi="宋体" w:cs="宋体" w:hint="eastAsia"/>
                <w:color w:val="auto"/>
              </w:rPr>
              <w:t>7</w:t>
            </w:r>
          </w:p>
        </w:tc>
      </w:tr>
      <w:tr w14:paraId="43240502">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2173332F">
            <w:pPr>
              <w:jc w:val="center"/>
              <w:rPr>
                <w:rFonts w:ascii="宋体" w:eastAsia="宋体" w:hAnsi="宋体" w:cs="宋体"/>
                <w:color w:val="auto"/>
              </w:rPr>
            </w:pPr>
            <w:r>
              <w:rPr>
                <w:rFonts w:ascii="宋体" w:eastAsia="宋体" w:hAnsi="宋体" w:cs="宋体" w:hint="eastAsia"/>
                <w:color w:val="auto"/>
              </w:rPr>
              <w:t>8</w:t>
            </w:r>
          </w:p>
        </w:tc>
        <w:tc>
          <w:tcPr>
            <w:tcW w:w="1093" w:type="pct"/>
            <w:tcBorders>
              <w:top w:val="nil"/>
              <w:left w:val="nil"/>
              <w:bottom w:val="single" w:sz="4" w:space="0" w:color="auto"/>
              <w:right w:val="single" w:sz="4" w:space="0" w:color="auto"/>
            </w:tcBorders>
            <w:shd w:val="clear" w:color="auto" w:fill="auto"/>
            <w:vAlign w:val="center"/>
          </w:tcPr>
          <w:p w14:paraId="47C0FD77">
            <w:pPr>
              <w:jc w:val="center"/>
              <w:rPr>
                <w:rFonts w:ascii="宋体" w:eastAsia="宋体" w:hAnsi="宋体" w:cs="宋体"/>
                <w:color w:val="auto"/>
              </w:rPr>
            </w:pPr>
            <w:r>
              <w:rPr>
                <w:rFonts w:ascii="宋体" w:eastAsia="宋体" w:hAnsi="宋体" w:cs="宋体" w:hint="eastAsia"/>
                <w:color w:val="auto"/>
              </w:rPr>
              <w:t>LED屏强电及弱电</w:t>
            </w:r>
          </w:p>
        </w:tc>
        <w:tc>
          <w:tcPr>
            <w:tcW w:w="2525" w:type="pct"/>
            <w:tcBorders>
              <w:top w:val="nil"/>
              <w:left w:val="nil"/>
              <w:bottom w:val="single" w:sz="4" w:space="0" w:color="auto"/>
              <w:right w:val="single" w:sz="4" w:space="0" w:color="auto"/>
            </w:tcBorders>
            <w:shd w:val="clear" w:color="auto" w:fill="auto"/>
            <w:vAlign w:val="center"/>
          </w:tcPr>
          <w:p w14:paraId="76484DFF">
            <w:pPr>
              <w:rPr>
                <w:rFonts w:ascii="宋体" w:eastAsia="宋体" w:hAnsi="宋体" w:cs="宋体"/>
                <w:color w:val="auto"/>
                <w:lang w:eastAsia="zh-CN"/>
              </w:rPr>
            </w:pPr>
            <w:r>
              <w:rPr>
                <w:rFonts w:ascii="宋体" w:eastAsia="宋体" w:hAnsi="宋体" w:cs="宋体" w:hint="eastAsia"/>
                <w:color w:val="auto"/>
                <w:lang w:eastAsia="zh-CN"/>
              </w:rPr>
              <w:t>LED屏体至配电柜电源线及屏体内电源线和信号线、高清线缆等。</w:t>
            </w:r>
          </w:p>
        </w:tc>
        <w:tc>
          <w:tcPr>
            <w:tcW w:w="435" w:type="pct"/>
            <w:tcBorders>
              <w:top w:val="nil"/>
              <w:left w:val="nil"/>
              <w:bottom w:val="single" w:sz="4" w:space="0" w:color="auto"/>
              <w:right w:val="single" w:sz="4" w:space="0" w:color="auto"/>
            </w:tcBorders>
            <w:shd w:val="clear" w:color="auto" w:fill="auto"/>
            <w:vAlign w:val="center"/>
          </w:tcPr>
          <w:p w14:paraId="126070B0">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573AA4F1">
            <w:pPr>
              <w:jc w:val="center"/>
              <w:rPr>
                <w:rFonts w:ascii="宋体" w:eastAsia="宋体" w:hAnsi="宋体" w:cs="宋体"/>
                <w:color w:val="auto"/>
              </w:rPr>
            </w:pPr>
            <w:r>
              <w:rPr>
                <w:rFonts w:ascii="宋体" w:eastAsia="宋体" w:hAnsi="宋体" w:cs="宋体" w:hint="eastAsia"/>
                <w:color w:val="auto"/>
              </w:rPr>
              <w:t>7</w:t>
            </w:r>
          </w:p>
        </w:tc>
      </w:tr>
      <w:tr w14:paraId="0090C8FA">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171B1ED">
            <w:pPr>
              <w:jc w:val="center"/>
              <w:rPr>
                <w:rFonts w:ascii="宋体" w:eastAsia="宋体" w:hAnsi="宋体" w:cs="宋体"/>
                <w:color w:val="auto"/>
              </w:rPr>
            </w:pPr>
            <w:r>
              <w:rPr>
                <w:rFonts w:ascii="宋体" w:eastAsia="宋体" w:hAnsi="宋体" w:cs="宋体" w:hint="eastAsia"/>
                <w:color w:val="auto"/>
              </w:rPr>
              <w:t>9</w:t>
            </w:r>
          </w:p>
        </w:tc>
        <w:tc>
          <w:tcPr>
            <w:tcW w:w="1093" w:type="pct"/>
            <w:tcBorders>
              <w:top w:val="nil"/>
              <w:left w:val="nil"/>
              <w:bottom w:val="single" w:sz="4" w:space="0" w:color="auto"/>
              <w:right w:val="single" w:sz="4" w:space="0" w:color="auto"/>
            </w:tcBorders>
            <w:shd w:val="clear" w:color="auto" w:fill="auto"/>
            <w:vAlign w:val="center"/>
          </w:tcPr>
          <w:p w14:paraId="1F654A99">
            <w:pPr>
              <w:jc w:val="center"/>
              <w:rPr>
                <w:rFonts w:ascii="宋体" w:eastAsia="宋体" w:hAnsi="宋体" w:cs="宋体"/>
                <w:color w:val="auto"/>
              </w:rPr>
            </w:pPr>
            <w:r>
              <w:rPr>
                <w:rFonts w:ascii="宋体" w:eastAsia="宋体" w:hAnsi="宋体" w:cs="宋体" w:hint="eastAsia"/>
                <w:color w:val="auto"/>
              </w:rPr>
              <w:t>控制系统-控制终端</w:t>
            </w:r>
          </w:p>
        </w:tc>
        <w:tc>
          <w:tcPr>
            <w:tcW w:w="2525" w:type="pct"/>
            <w:tcBorders>
              <w:top w:val="nil"/>
              <w:left w:val="nil"/>
              <w:bottom w:val="single" w:sz="4" w:space="0" w:color="auto"/>
              <w:right w:val="single" w:sz="4" w:space="0" w:color="auto"/>
            </w:tcBorders>
            <w:shd w:val="clear" w:color="auto" w:fill="auto"/>
            <w:vAlign w:val="center"/>
          </w:tcPr>
          <w:p w14:paraId="48AE47FF">
            <w:pPr>
              <w:rPr>
                <w:rFonts w:ascii="宋体" w:eastAsia="宋体" w:hAnsi="宋体" w:cs="宋体"/>
                <w:color w:val="auto"/>
                <w:lang w:eastAsia="zh-CN"/>
              </w:rPr>
            </w:pPr>
            <w:r>
              <w:rPr>
                <w:rFonts w:ascii="宋体" w:hAnsi="宋体" w:cs="宋体" w:hint="eastAsia"/>
                <w:kern w:val="0"/>
                <w:sz w:val="20"/>
                <w:szCs w:val="20"/>
              </w:rPr>
              <w:t>1、8核, 16G内存，1TB SSD硬盘，WIN11操作系统，23.8英寸液晶显示器</w:t>
            </w:r>
          </w:p>
        </w:tc>
        <w:tc>
          <w:tcPr>
            <w:tcW w:w="435" w:type="pct"/>
            <w:tcBorders>
              <w:top w:val="nil"/>
              <w:left w:val="nil"/>
              <w:bottom w:val="single" w:sz="4" w:space="0" w:color="auto"/>
              <w:right w:val="single" w:sz="4" w:space="0" w:color="auto"/>
            </w:tcBorders>
            <w:shd w:val="clear" w:color="auto" w:fill="auto"/>
            <w:vAlign w:val="center"/>
          </w:tcPr>
          <w:p w14:paraId="378E98B6">
            <w:pPr>
              <w:jc w:val="center"/>
              <w:rPr>
                <w:rFonts w:ascii="宋体" w:eastAsia="宋体" w:hAnsi="宋体" w:cs="宋体"/>
                <w:color w:val="auto"/>
              </w:rPr>
            </w:pPr>
            <w:r>
              <w:rPr>
                <w:rFonts w:ascii="宋体" w:eastAsia="宋体" w:hAnsi="宋体" w:cs="宋体" w:hint="eastAsia"/>
                <w:color w:val="auto"/>
              </w:rPr>
              <w:t>台</w:t>
            </w:r>
          </w:p>
        </w:tc>
        <w:tc>
          <w:tcPr>
            <w:tcW w:w="473" w:type="pct"/>
            <w:tcBorders>
              <w:top w:val="nil"/>
              <w:left w:val="nil"/>
              <w:bottom w:val="single" w:sz="4" w:space="0" w:color="auto"/>
              <w:right w:val="single" w:sz="4" w:space="0" w:color="auto"/>
            </w:tcBorders>
            <w:shd w:val="clear" w:color="auto" w:fill="auto"/>
            <w:noWrap/>
            <w:vAlign w:val="center"/>
          </w:tcPr>
          <w:p w14:paraId="15AE6142">
            <w:pPr>
              <w:jc w:val="center"/>
              <w:rPr>
                <w:rFonts w:ascii="宋体" w:eastAsia="宋体" w:hAnsi="宋体" w:cs="宋体"/>
                <w:color w:val="auto"/>
              </w:rPr>
            </w:pPr>
            <w:r>
              <w:rPr>
                <w:rFonts w:ascii="宋体" w:eastAsia="宋体" w:hAnsi="宋体" w:cs="宋体" w:hint="eastAsia"/>
                <w:color w:val="auto"/>
              </w:rPr>
              <w:t>7</w:t>
            </w:r>
          </w:p>
        </w:tc>
      </w:tr>
      <w:tr w14:paraId="5AC98F72">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5478FA9">
            <w:pPr>
              <w:jc w:val="center"/>
              <w:rPr>
                <w:rFonts w:ascii="宋体" w:eastAsia="宋体" w:hAnsi="宋体" w:cs="宋体"/>
                <w:color w:val="auto"/>
              </w:rPr>
            </w:pPr>
            <w:r>
              <w:rPr>
                <w:rFonts w:ascii="宋体" w:eastAsia="宋体" w:hAnsi="宋体" w:cs="宋体" w:hint="eastAsia"/>
                <w:color w:val="auto"/>
              </w:rPr>
              <w:t>10</w:t>
            </w:r>
          </w:p>
        </w:tc>
        <w:tc>
          <w:tcPr>
            <w:tcW w:w="1093" w:type="pct"/>
            <w:tcBorders>
              <w:top w:val="nil"/>
              <w:left w:val="nil"/>
              <w:bottom w:val="single" w:sz="4" w:space="0" w:color="auto"/>
              <w:right w:val="single" w:sz="4" w:space="0" w:color="auto"/>
            </w:tcBorders>
            <w:shd w:val="clear" w:color="auto" w:fill="auto"/>
            <w:vAlign w:val="center"/>
          </w:tcPr>
          <w:p w14:paraId="2F92564A">
            <w:pPr>
              <w:jc w:val="center"/>
              <w:rPr>
                <w:rFonts w:ascii="宋体" w:eastAsia="宋体" w:hAnsi="宋体" w:cs="宋体"/>
                <w:color w:val="auto"/>
              </w:rPr>
            </w:pPr>
            <w:r>
              <w:rPr>
                <w:rFonts w:ascii="宋体" w:eastAsia="宋体" w:hAnsi="宋体" w:cs="宋体" w:hint="eastAsia"/>
                <w:color w:val="auto"/>
              </w:rPr>
              <w:t>控制系统-阵列音柱</w:t>
            </w:r>
          </w:p>
        </w:tc>
        <w:tc>
          <w:tcPr>
            <w:tcW w:w="2525" w:type="pct"/>
            <w:tcBorders>
              <w:top w:val="nil"/>
              <w:left w:val="nil"/>
              <w:bottom w:val="single" w:sz="4" w:space="0" w:color="auto"/>
              <w:right w:val="single" w:sz="4" w:space="0" w:color="auto"/>
            </w:tcBorders>
            <w:shd w:val="clear" w:color="auto" w:fill="auto"/>
            <w:vAlign w:val="center"/>
          </w:tcPr>
          <w:p w14:paraId="5D666A6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1、8单元密闭式全频箱；</w:t>
            </w:r>
          </w:p>
          <w:p w14:paraId="11D6817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2、铁氧体低频驱动器3″×8；</w:t>
            </w:r>
          </w:p>
          <w:p w14:paraId="4A64B29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3、灵敏度：99dB；</w:t>
            </w:r>
          </w:p>
          <w:p w14:paraId="55D94D5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4、额定功率：250W；</w:t>
            </w:r>
          </w:p>
          <w:p w14:paraId="3E1352CF">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5、频率范围（-6 dB）：130Hz—18KHz；</w:t>
            </w:r>
          </w:p>
          <w:p w14:paraId="73326DD3">
            <w:pPr>
              <w:rPr>
                <w:rFonts w:ascii="宋体" w:eastAsia="宋体" w:hAnsi="宋体" w:cs="宋体"/>
                <w:color w:val="auto"/>
                <w:lang w:eastAsia="zh-CN"/>
              </w:rPr>
            </w:pPr>
            <w:r>
              <w:rPr>
                <w:rFonts w:ascii="宋体" w:hAnsi="宋体" w:cs="宋体" w:hint="eastAsia"/>
              </w:rPr>
              <w:t>6、每块屏配2只音柱。</w:t>
            </w:r>
          </w:p>
        </w:tc>
        <w:tc>
          <w:tcPr>
            <w:tcW w:w="435" w:type="pct"/>
            <w:tcBorders>
              <w:top w:val="nil"/>
              <w:left w:val="nil"/>
              <w:bottom w:val="single" w:sz="4" w:space="0" w:color="auto"/>
              <w:right w:val="single" w:sz="4" w:space="0" w:color="auto"/>
            </w:tcBorders>
            <w:shd w:val="clear" w:color="auto" w:fill="auto"/>
            <w:vAlign w:val="center"/>
          </w:tcPr>
          <w:p w14:paraId="73BE581A">
            <w:pPr>
              <w:jc w:val="center"/>
              <w:rPr>
                <w:rFonts w:ascii="宋体" w:eastAsia="宋体" w:hAnsi="宋体" w:cs="宋体"/>
                <w:color w:val="auto"/>
              </w:rPr>
            </w:pPr>
            <w:r>
              <w:rPr>
                <w:rFonts w:ascii="宋体" w:eastAsia="宋体" w:hAnsi="宋体" w:cs="宋体" w:hint="eastAsia"/>
                <w:color w:val="auto"/>
              </w:rPr>
              <w:t>只</w:t>
            </w:r>
          </w:p>
        </w:tc>
        <w:tc>
          <w:tcPr>
            <w:tcW w:w="473" w:type="pct"/>
            <w:tcBorders>
              <w:top w:val="nil"/>
              <w:left w:val="nil"/>
              <w:bottom w:val="single" w:sz="4" w:space="0" w:color="auto"/>
              <w:right w:val="single" w:sz="4" w:space="0" w:color="auto"/>
            </w:tcBorders>
            <w:shd w:val="clear" w:color="auto" w:fill="auto"/>
            <w:noWrap/>
            <w:vAlign w:val="center"/>
          </w:tcPr>
          <w:p w14:paraId="1AE20050">
            <w:pPr>
              <w:jc w:val="center"/>
              <w:rPr>
                <w:rFonts w:ascii="宋体" w:eastAsia="宋体" w:hAnsi="宋体" w:cs="宋体"/>
                <w:color w:val="auto"/>
              </w:rPr>
            </w:pPr>
            <w:r>
              <w:rPr>
                <w:rFonts w:ascii="宋体" w:eastAsia="宋体" w:hAnsi="宋体" w:cs="宋体" w:hint="eastAsia"/>
                <w:color w:val="auto"/>
              </w:rPr>
              <w:t>14</w:t>
            </w:r>
          </w:p>
        </w:tc>
      </w:tr>
      <w:tr w14:paraId="3AB50CC0">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041E9C92">
            <w:pPr>
              <w:jc w:val="center"/>
              <w:rPr>
                <w:rFonts w:ascii="宋体" w:eastAsia="宋体" w:hAnsi="宋体" w:cs="宋体"/>
                <w:color w:val="auto"/>
              </w:rPr>
            </w:pPr>
            <w:r>
              <w:rPr>
                <w:rFonts w:ascii="宋体" w:eastAsia="宋体" w:hAnsi="宋体" w:cs="宋体" w:hint="eastAsia"/>
                <w:color w:val="auto"/>
              </w:rPr>
              <w:t>11</w:t>
            </w:r>
          </w:p>
        </w:tc>
        <w:tc>
          <w:tcPr>
            <w:tcW w:w="1093" w:type="pct"/>
            <w:tcBorders>
              <w:top w:val="nil"/>
              <w:left w:val="nil"/>
              <w:bottom w:val="single" w:sz="4" w:space="0" w:color="auto"/>
              <w:right w:val="single" w:sz="4" w:space="0" w:color="auto"/>
            </w:tcBorders>
            <w:shd w:val="clear" w:color="auto" w:fill="auto"/>
            <w:vAlign w:val="center"/>
          </w:tcPr>
          <w:p w14:paraId="2B7B74FB">
            <w:pPr>
              <w:jc w:val="center"/>
              <w:rPr>
                <w:rFonts w:ascii="宋体" w:eastAsia="宋体" w:hAnsi="宋体" w:cs="宋体"/>
                <w:color w:val="auto"/>
              </w:rPr>
            </w:pPr>
            <w:r>
              <w:rPr>
                <w:rFonts w:ascii="宋体" w:eastAsia="宋体" w:hAnsi="宋体" w:cs="宋体" w:hint="eastAsia"/>
                <w:color w:val="auto"/>
              </w:rPr>
              <w:t>控制系统-功放</w:t>
            </w:r>
          </w:p>
        </w:tc>
        <w:tc>
          <w:tcPr>
            <w:tcW w:w="2525" w:type="pct"/>
            <w:tcBorders>
              <w:top w:val="nil"/>
              <w:left w:val="nil"/>
              <w:bottom w:val="single" w:sz="4" w:space="0" w:color="auto"/>
              <w:right w:val="single" w:sz="4" w:space="0" w:color="auto"/>
            </w:tcBorders>
            <w:shd w:val="clear" w:color="auto" w:fill="auto"/>
            <w:vAlign w:val="center"/>
          </w:tcPr>
          <w:p w14:paraId="37DA821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1、立体声功放:400W×2(8Ω)，600W×2(4Ω)，700W×2(2Ω)</w:t>
            </w:r>
          </w:p>
          <w:p w14:paraId="3FF0E43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2、桥接模式：1000W（1x8Ω），1200W（1x4Ω）；</w:t>
            </w:r>
          </w:p>
          <w:p w14:paraId="4FD54B9A">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3、频率响应：20Hzto20kHz,+/-1dB；</w:t>
            </w:r>
          </w:p>
          <w:p w14:paraId="4B5CF70C">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4、信噪比：&gt;95dB(20Hz-20KHz)； </w:t>
            </w:r>
          </w:p>
          <w:p w14:paraId="1591214B">
            <w:pPr>
              <w:rPr>
                <w:rFonts w:ascii="宋体" w:eastAsia="宋体" w:hAnsi="宋体" w:cs="宋体"/>
                <w:color w:val="auto"/>
              </w:rPr>
            </w:pPr>
            <w:r>
              <w:rPr>
                <w:rFonts w:ascii="宋体" w:hAnsi="宋体" w:cs="宋体" w:hint="eastAsia"/>
                <w:color w:val="FF0000"/>
              </w:rPr>
              <w:t>5、保护功能：软启动、直流、短路、削波、失真、过热、过温等。</w:t>
            </w:r>
          </w:p>
        </w:tc>
        <w:tc>
          <w:tcPr>
            <w:tcW w:w="435" w:type="pct"/>
            <w:tcBorders>
              <w:top w:val="nil"/>
              <w:left w:val="nil"/>
              <w:bottom w:val="single" w:sz="4" w:space="0" w:color="auto"/>
              <w:right w:val="single" w:sz="4" w:space="0" w:color="auto"/>
            </w:tcBorders>
            <w:shd w:val="clear" w:color="auto" w:fill="auto"/>
            <w:vAlign w:val="center"/>
          </w:tcPr>
          <w:p w14:paraId="7D6F7E24">
            <w:pPr>
              <w:jc w:val="center"/>
              <w:rPr>
                <w:rFonts w:ascii="宋体" w:eastAsia="宋体" w:hAnsi="宋体" w:cs="宋体"/>
                <w:color w:val="auto"/>
              </w:rPr>
            </w:pPr>
            <w:r>
              <w:rPr>
                <w:rFonts w:ascii="宋体" w:eastAsia="宋体" w:hAnsi="宋体" w:cs="宋体" w:hint="eastAsia"/>
                <w:color w:val="auto"/>
              </w:rPr>
              <w:t>台</w:t>
            </w:r>
          </w:p>
        </w:tc>
        <w:tc>
          <w:tcPr>
            <w:tcW w:w="473" w:type="pct"/>
            <w:tcBorders>
              <w:top w:val="nil"/>
              <w:left w:val="nil"/>
              <w:bottom w:val="single" w:sz="4" w:space="0" w:color="auto"/>
              <w:right w:val="single" w:sz="4" w:space="0" w:color="auto"/>
            </w:tcBorders>
            <w:shd w:val="clear" w:color="auto" w:fill="auto"/>
            <w:noWrap/>
            <w:vAlign w:val="center"/>
          </w:tcPr>
          <w:p w14:paraId="65476F91">
            <w:pPr>
              <w:jc w:val="center"/>
              <w:rPr>
                <w:rFonts w:ascii="宋体" w:eastAsia="宋体" w:hAnsi="宋体" w:cs="宋体"/>
                <w:color w:val="auto"/>
              </w:rPr>
            </w:pPr>
            <w:r>
              <w:rPr>
                <w:rFonts w:ascii="宋体" w:eastAsia="宋体" w:hAnsi="宋体" w:cs="宋体" w:hint="eastAsia"/>
                <w:color w:val="auto"/>
              </w:rPr>
              <w:t>7</w:t>
            </w:r>
          </w:p>
        </w:tc>
      </w:tr>
      <w:tr w14:paraId="4C3DA4B6">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495E7517">
            <w:pPr>
              <w:jc w:val="center"/>
              <w:rPr>
                <w:rFonts w:ascii="宋体" w:eastAsia="宋体" w:hAnsi="宋体" w:cs="宋体"/>
                <w:color w:val="auto"/>
              </w:rPr>
            </w:pPr>
            <w:r>
              <w:rPr>
                <w:rFonts w:ascii="宋体" w:eastAsia="宋体" w:hAnsi="宋体" w:cs="宋体" w:hint="eastAsia"/>
                <w:color w:val="auto"/>
              </w:rPr>
              <w:t>12</w:t>
            </w:r>
          </w:p>
        </w:tc>
        <w:tc>
          <w:tcPr>
            <w:tcW w:w="1093" w:type="pct"/>
            <w:tcBorders>
              <w:top w:val="nil"/>
              <w:left w:val="nil"/>
              <w:bottom w:val="single" w:sz="4" w:space="0" w:color="auto"/>
              <w:right w:val="single" w:sz="4" w:space="0" w:color="auto"/>
            </w:tcBorders>
            <w:shd w:val="clear" w:color="auto" w:fill="auto"/>
            <w:vAlign w:val="center"/>
          </w:tcPr>
          <w:p w14:paraId="26FF1C61">
            <w:pPr>
              <w:jc w:val="center"/>
              <w:rPr>
                <w:rFonts w:ascii="宋体" w:eastAsia="宋体" w:hAnsi="宋体" w:cs="宋体"/>
                <w:color w:val="auto"/>
              </w:rPr>
            </w:pPr>
            <w:r>
              <w:rPr>
                <w:rFonts w:ascii="宋体" w:eastAsia="宋体" w:hAnsi="宋体" w:cs="宋体" w:hint="eastAsia"/>
                <w:color w:val="auto"/>
              </w:rPr>
              <w:t>6类网线</w:t>
            </w:r>
          </w:p>
        </w:tc>
        <w:tc>
          <w:tcPr>
            <w:tcW w:w="2525" w:type="pct"/>
            <w:tcBorders>
              <w:top w:val="nil"/>
              <w:left w:val="nil"/>
              <w:bottom w:val="single" w:sz="4" w:space="0" w:color="auto"/>
              <w:right w:val="single" w:sz="4" w:space="0" w:color="auto"/>
            </w:tcBorders>
            <w:shd w:val="clear" w:color="auto" w:fill="auto"/>
            <w:vAlign w:val="center"/>
          </w:tcPr>
          <w:p w14:paraId="6792B3EE">
            <w:pPr>
              <w:rPr>
                <w:rFonts w:ascii="宋体" w:eastAsia="宋体" w:hAnsi="宋体" w:cs="宋体"/>
                <w:color w:val="auto"/>
                <w:lang w:eastAsia="zh-CN"/>
              </w:rPr>
            </w:pPr>
            <w:r>
              <w:rPr>
                <w:rFonts w:ascii="宋体" w:eastAsia="宋体" w:hAnsi="宋体" w:cs="宋体" w:hint="eastAsia"/>
                <w:color w:val="auto"/>
                <w:lang w:eastAsia="zh-CN"/>
              </w:rPr>
              <w:t>符合国标要求、聚乙烯类高分子材料为绝缘体，外皮材料采用阻燃型高分子材料。</w:t>
            </w:r>
          </w:p>
        </w:tc>
        <w:tc>
          <w:tcPr>
            <w:tcW w:w="435" w:type="pct"/>
            <w:tcBorders>
              <w:top w:val="nil"/>
              <w:left w:val="nil"/>
              <w:bottom w:val="single" w:sz="4" w:space="0" w:color="auto"/>
              <w:right w:val="single" w:sz="4" w:space="0" w:color="auto"/>
            </w:tcBorders>
            <w:shd w:val="clear" w:color="auto" w:fill="auto"/>
            <w:vAlign w:val="center"/>
          </w:tcPr>
          <w:p w14:paraId="766C5E17">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72096B48">
            <w:pPr>
              <w:jc w:val="center"/>
              <w:rPr>
                <w:rFonts w:ascii="宋体" w:eastAsia="宋体" w:hAnsi="宋体" w:cs="宋体"/>
                <w:color w:val="auto"/>
              </w:rPr>
            </w:pPr>
            <w:r>
              <w:rPr>
                <w:rFonts w:ascii="宋体" w:eastAsia="宋体" w:hAnsi="宋体" w:cs="宋体" w:hint="eastAsia"/>
                <w:color w:val="auto"/>
              </w:rPr>
              <w:t>7</w:t>
            </w:r>
          </w:p>
        </w:tc>
      </w:tr>
      <w:tr w14:paraId="051195FD">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659A0C2">
            <w:pPr>
              <w:jc w:val="center"/>
              <w:rPr>
                <w:rFonts w:ascii="宋体" w:eastAsia="宋体" w:hAnsi="宋体" w:cs="宋体"/>
                <w:color w:val="auto"/>
              </w:rPr>
            </w:pPr>
            <w:r>
              <w:rPr>
                <w:rFonts w:ascii="宋体" w:eastAsia="宋体" w:hAnsi="宋体" w:cs="宋体" w:hint="eastAsia"/>
                <w:color w:val="auto"/>
              </w:rPr>
              <w:t>13</w:t>
            </w:r>
          </w:p>
        </w:tc>
        <w:tc>
          <w:tcPr>
            <w:tcW w:w="1093" w:type="pct"/>
            <w:tcBorders>
              <w:top w:val="nil"/>
              <w:left w:val="nil"/>
              <w:bottom w:val="single" w:sz="4" w:space="0" w:color="auto"/>
              <w:right w:val="single" w:sz="4" w:space="0" w:color="auto"/>
            </w:tcBorders>
            <w:shd w:val="clear" w:color="auto" w:fill="auto"/>
            <w:vAlign w:val="center"/>
          </w:tcPr>
          <w:p w14:paraId="04DD01D8">
            <w:pPr>
              <w:jc w:val="center"/>
              <w:rPr>
                <w:rFonts w:ascii="宋体" w:eastAsia="宋体" w:hAnsi="宋体" w:cs="宋体"/>
                <w:color w:val="auto"/>
              </w:rPr>
            </w:pPr>
            <w:r>
              <w:rPr>
                <w:rFonts w:ascii="宋体" w:eastAsia="宋体" w:hAnsi="宋体" w:cs="宋体" w:hint="eastAsia"/>
                <w:color w:val="auto"/>
              </w:rPr>
              <w:t>广播线</w:t>
            </w:r>
          </w:p>
        </w:tc>
        <w:tc>
          <w:tcPr>
            <w:tcW w:w="2525" w:type="pct"/>
            <w:tcBorders>
              <w:top w:val="nil"/>
              <w:left w:val="nil"/>
              <w:bottom w:val="single" w:sz="4" w:space="0" w:color="auto"/>
              <w:right w:val="single" w:sz="4" w:space="0" w:color="auto"/>
            </w:tcBorders>
            <w:shd w:val="clear" w:color="auto" w:fill="auto"/>
            <w:vAlign w:val="center"/>
          </w:tcPr>
          <w:p w14:paraId="20C518F8">
            <w:pPr>
              <w:rPr>
                <w:rFonts w:ascii="宋体" w:eastAsia="宋体" w:hAnsi="宋体" w:cs="宋体"/>
                <w:color w:val="auto"/>
              </w:rPr>
            </w:pPr>
            <w:r>
              <w:rPr>
                <w:rFonts w:ascii="宋体" w:eastAsia="宋体" w:hAnsi="宋体" w:cs="宋体" w:hint="eastAsia"/>
                <w:color w:val="auto"/>
              </w:rPr>
              <w:t>专用音响线2*1.0</w:t>
            </w:r>
          </w:p>
        </w:tc>
        <w:tc>
          <w:tcPr>
            <w:tcW w:w="435" w:type="pct"/>
            <w:tcBorders>
              <w:top w:val="nil"/>
              <w:left w:val="nil"/>
              <w:bottom w:val="single" w:sz="4" w:space="0" w:color="auto"/>
              <w:right w:val="single" w:sz="4" w:space="0" w:color="auto"/>
            </w:tcBorders>
            <w:shd w:val="clear" w:color="auto" w:fill="auto"/>
            <w:vAlign w:val="center"/>
          </w:tcPr>
          <w:p w14:paraId="6A711C9B">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7F79F12F">
            <w:pPr>
              <w:jc w:val="center"/>
              <w:rPr>
                <w:rFonts w:ascii="宋体" w:eastAsia="宋体" w:hAnsi="宋体" w:cs="宋体"/>
                <w:color w:val="auto"/>
              </w:rPr>
            </w:pPr>
            <w:r>
              <w:rPr>
                <w:rFonts w:ascii="宋体" w:eastAsia="宋体" w:hAnsi="宋体" w:cs="宋体" w:hint="eastAsia"/>
                <w:color w:val="auto"/>
              </w:rPr>
              <w:t>7</w:t>
            </w:r>
          </w:p>
        </w:tc>
      </w:tr>
      <w:tr w14:paraId="32D3F90E">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0E144CA1">
            <w:pPr>
              <w:jc w:val="center"/>
              <w:rPr>
                <w:rFonts w:ascii="宋体" w:eastAsia="宋体" w:hAnsi="宋体" w:cs="宋体"/>
                <w:color w:val="auto"/>
              </w:rPr>
            </w:pPr>
            <w:r>
              <w:rPr>
                <w:rFonts w:ascii="宋体" w:eastAsia="宋体" w:hAnsi="宋体" w:cs="宋体" w:hint="eastAsia"/>
                <w:color w:val="auto"/>
              </w:rPr>
              <w:t>14</w:t>
            </w:r>
          </w:p>
        </w:tc>
        <w:tc>
          <w:tcPr>
            <w:tcW w:w="1093" w:type="pct"/>
            <w:tcBorders>
              <w:top w:val="nil"/>
              <w:left w:val="nil"/>
              <w:bottom w:val="single" w:sz="4" w:space="0" w:color="auto"/>
              <w:right w:val="single" w:sz="4" w:space="0" w:color="auto"/>
            </w:tcBorders>
            <w:shd w:val="clear" w:color="auto" w:fill="auto"/>
            <w:vAlign w:val="center"/>
          </w:tcPr>
          <w:p w14:paraId="3AD55BA9">
            <w:pPr>
              <w:jc w:val="center"/>
              <w:rPr>
                <w:rFonts w:ascii="宋体" w:eastAsia="宋体" w:hAnsi="宋体" w:cs="宋体"/>
                <w:color w:val="auto"/>
              </w:rPr>
            </w:pPr>
            <w:r>
              <w:rPr>
                <w:rFonts w:ascii="宋体" w:eastAsia="宋体" w:hAnsi="宋体" w:cs="宋体" w:hint="eastAsia"/>
                <w:color w:val="auto"/>
              </w:rPr>
              <w:t>外部电缆线</w:t>
            </w:r>
          </w:p>
        </w:tc>
        <w:tc>
          <w:tcPr>
            <w:tcW w:w="2525" w:type="pct"/>
            <w:tcBorders>
              <w:top w:val="nil"/>
              <w:left w:val="nil"/>
              <w:bottom w:val="single" w:sz="4" w:space="0" w:color="auto"/>
              <w:right w:val="single" w:sz="4" w:space="0" w:color="auto"/>
            </w:tcBorders>
            <w:shd w:val="clear" w:color="auto" w:fill="auto"/>
            <w:vAlign w:val="center"/>
          </w:tcPr>
          <w:p w14:paraId="01E0C35E">
            <w:pPr>
              <w:rPr>
                <w:rFonts w:ascii="宋体" w:eastAsia="宋体" w:hAnsi="宋体" w:cs="宋体"/>
                <w:color w:val="auto"/>
                <w:lang w:eastAsia="zh-CN"/>
              </w:rPr>
            </w:pPr>
            <w:r>
              <w:rPr>
                <w:rFonts w:ascii="宋体" w:eastAsia="宋体" w:hAnsi="宋体" w:cs="宋体" w:hint="eastAsia"/>
                <w:color w:val="auto"/>
                <w:lang w:eastAsia="zh-CN"/>
              </w:rPr>
              <w:t>1、名称：阻燃铜芯电缆；低发烟和有毒烟雾的抑制；</w:t>
            </w:r>
            <w:r>
              <w:rPr>
                <w:rFonts w:ascii="宋体" w:eastAsia="宋体" w:hAnsi="宋体" w:cs="宋体" w:hint="eastAsia"/>
                <w:color w:val="auto"/>
                <w:lang w:eastAsia="zh-CN"/>
              </w:rPr>
              <w:br/>
            </w:r>
            <w:r>
              <w:rPr>
                <w:rFonts w:ascii="宋体" w:eastAsia="宋体" w:hAnsi="宋体" w:cs="宋体" w:hint="eastAsia"/>
                <w:color w:val="auto"/>
                <w:lang w:eastAsia="zh-CN"/>
              </w:rPr>
              <w:t>2、规格类型：ZR-YJV-4x185+1x95mm2；</w:t>
            </w:r>
            <w:r>
              <w:rPr>
                <w:rFonts w:ascii="宋体" w:eastAsia="宋体" w:hAnsi="宋体" w:cs="宋体" w:hint="eastAsia"/>
                <w:color w:val="auto"/>
                <w:lang w:eastAsia="zh-CN"/>
              </w:rPr>
              <w:br/>
            </w:r>
            <w:r>
              <w:rPr>
                <w:rFonts w:ascii="宋体" w:eastAsia="宋体" w:hAnsi="宋体" w:cs="宋体" w:hint="eastAsia"/>
                <w:color w:val="auto"/>
                <w:lang w:eastAsia="zh-CN"/>
              </w:rPr>
              <w:t>用于强电井到配电柜的进线，属于三相五线,配合LED的大屏显示交流50Hz、电压等级在1kV及以下的输配电线路上作输送电能用。</w:t>
            </w:r>
          </w:p>
        </w:tc>
        <w:tc>
          <w:tcPr>
            <w:tcW w:w="435" w:type="pct"/>
            <w:tcBorders>
              <w:top w:val="nil"/>
              <w:left w:val="nil"/>
              <w:bottom w:val="single" w:sz="4" w:space="0" w:color="auto"/>
              <w:right w:val="single" w:sz="4" w:space="0" w:color="auto"/>
            </w:tcBorders>
            <w:shd w:val="clear" w:color="auto" w:fill="auto"/>
            <w:vAlign w:val="center"/>
          </w:tcPr>
          <w:p w14:paraId="3471C5FD">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531D69ED">
            <w:pPr>
              <w:jc w:val="center"/>
              <w:rPr>
                <w:rFonts w:ascii="宋体" w:eastAsia="宋体" w:hAnsi="宋体" w:cs="宋体"/>
                <w:color w:val="auto"/>
              </w:rPr>
            </w:pPr>
            <w:r>
              <w:rPr>
                <w:rFonts w:ascii="宋体" w:eastAsia="宋体" w:hAnsi="宋体" w:cs="宋体" w:hint="eastAsia"/>
                <w:color w:val="auto"/>
              </w:rPr>
              <w:t>7</w:t>
            </w:r>
          </w:p>
        </w:tc>
      </w:tr>
      <w:tr w14:paraId="7CC8F909">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6B9795B3">
            <w:pPr>
              <w:jc w:val="center"/>
              <w:rPr>
                <w:rFonts w:ascii="宋体" w:eastAsia="宋体" w:hAnsi="宋体" w:cs="宋体"/>
                <w:b/>
                <w:bCs/>
                <w:color w:val="auto"/>
              </w:rPr>
            </w:pPr>
            <w:r>
              <w:rPr>
                <w:rFonts w:ascii="宋体" w:eastAsia="宋体" w:hAnsi="宋体" w:cs="宋体" w:hint="eastAsia"/>
                <w:b/>
                <w:bCs/>
                <w:color w:val="auto"/>
              </w:rPr>
              <w:t>二</w:t>
            </w:r>
          </w:p>
        </w:tc>
        <w:tc>
          <w:tcPr>
            <w:tcW w:w="3619" w:type="pct"/>
            <w:gridSpan w:val="2"/>
            <w:tcBorders>
              <w:top w:val="single" w:sz="4" w:space="0" w:color="auto"/>
              <w:left w:val="nil"/>
              <w:bottom w:val="single" w:sz="4" w:space="0" w:color="auto"/>
              <w:right w:val="single" w:sz="4" w:space="0" w:color="auto"/>
            </w:tcBorders>
            <w:shd w:val="clear" w:color="auto" w:fill="auto"/>
            <w:noWrap/>
            <w:vAlign w:val="center"/>
          </w:tcPr>
          <w:p w14:paraId="527F4667">
            <w:pPr>
              <w:rPr>
                <w:rFonts w:ascii="宋体" w:eastAsia="宋体" w:hAnsi="宋体" w:cs="宋体"/>
                <w:b/>
                <w:bCs/>
                <w:color w:val="auto"/>
              </w:rPr>
            </w:pPr>
            <w:r>
              <w:rPr>
                <w:rFonts w:ascii="宋体" w:eastAsia="宋体" w:hAnsi="宋体" w:cs="宋体" w:hint="eastAsia"/>
                <w:b/>
                <w:bCs/>
                <w:color w:val="auto"/>
              </w:rPr>
              <w:t>市级音/视频调度</w:t>
            </w:r>
          </w:p>
        </w:tc>
        <w:tc>
          <w:tcPr>
            <w:tcW w:w="435" w:type="pct"/>
            <w:tcBorders>
              <w:top w:val="nil"/>
              <w:left w:val="nil"/>
              <w:bottom w:val="single" w:sz="4" w:space="0" w:color="auto"/>
              <w:right w:val="single" w:sz="4" w:space="0" w:color="auto"/>
            </w:tcBorders>
            <w:shd w:val="clear" w:color="auto" w:fill="auto"/>
            <w:vAlign w:val="center"/>
          </w:tcPr>
          <w:p w14:paraId="1C2DEFA0">
            <w:pPr>
              <w:jc w:val="center"/>
              <w:rPr>
                <w:rFonts w:ascii="宋体" w:eastAsia="宋体" w:hAnsi="宋体" w:cs="宋体"/>
                <w:color w:val="auto"/>
              </w:rPr>
            </w:pPr>
          </w:p>
        </w:tc>
        <w:tc>
          <w:tcPr>
            <w:tcW w:w="473" w:type="pct"/>
            <w:tcBorders>
              <w:top w:val="nil"/>
              <w:left w:val="nil"/>
              <w:bottom w:val="single" w:sz="4" w:space="0" w:color="auto"/>
              <w:right w:val="single" w:sz="4" w:space="0" w:color="auto"/>
            </w:tcBorders>
            <w:shd w:val="clear" w:color="auto" w:fill="auto"/>
            <w:noWrap/>
            <w:vAlign w:val="center"/>
          </w:tcPr>
          <w:p w14:paraId="3F7B57FC">
            <w:pPr>
              <w:jc w:val="center"/>
              <w:rPr>
                <w:rFonts w:ascii="宋体" w:eastAsia="宋体" w:hAnsi="宋体" w:cs="宋体"/>
                <w:color w:val="auto"/>
              </w:rPr>
            </w:pPr>
          </w:p>
        </w:tc>
      </w:tr>
      <w:tr w14:paraId="22A9AE93">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7D567E8D">
            <w:pPr>
              <w:jc w:val="center"/>
              <w:rPr>
                <w:rFonts w:ascii="宋体" w:eastAsia="宋体" w:hAnsi="宋体" w:cs="宋体"/>
                <w:color w:val="auto"/>
              </w:rPr>
            </w:pPr>
            <w:r>
              <w:rPr>
                <w:rFonts w:ascii="宋体" w:eastAsia="宋体" w:hAnsi="宋体" w:cs="宋体" w:hint="eastAsia"/>
                <w:color w:val="auto"/>
              </w:rPr>
              <w:t>（一）</w:t>
            </w:r>
          </w:p>
        </w:tc>
        <w:tc>
          <w:tcPr>
            <w:tcW w:w="3619" w:type="pct"/>
            <w:gridSpan w:val="2"/>
            <w:tcBorders>
              <w:top w:val="single" w:sz="4" w:space="0" w:color="auto"/>
              <w:left w:val="nil"/>
              <w:bottom w:val="single" w:sz="4" w:space="0" w:color="auto"/>
              <w:right w:val="single" w:sz="4" w:space="0" w:color="auto"/>
            </w:tcBorders>
            <w:shd w:val="clear" w:color="auto" w:fill="auto"/>
            <w:vAlign w:val="center"/>
          </w:tcPr>
          <w:p w14:paraId="009929F8">
            <w:pPr>
              <w:rPr>
                <w:rFonts w:ascii="宋体" w:eastAsia="宋体" w:hAnsi="宋体" w:cs="宋体"/>
                <w:color w:val="auto"/>
                <w:lang w:eastAsia="zh-CN"/>
              </w:rPr>
            </w:pPr>
            <w:r>
              <w:rPr>
                <w:rFonts w:ascii="宋体" w:eastAsia="宋体" w:hAnsi="宋体" w:cs="宋体" w:hint="eastAsia"/>
                <w:color w:val="auto"/>
                <w:lang w:eastAsia="zh-CN"/>
              </w:rPr>
              <w:t>多域跨网资源安全接入分系统</w:t>
            </w:r>
          </w:p>
        </w:tc>
        <w:tc>
          <w:tcPr>
            <w:tcW w:w="435" w:type="pct"/>
            <w:tcBorders>
              <w:top w:val="nil"/>
              <w:left w:val="nil"/>
              <w:bottom w:val="single" w:sz="4" w:space="0" w:color="auto"/>
              <w:right w:val="single" w:sz="4" w:space="0" w:color="auto"/>
            </w:tcBorders>
            <w:shd w:val="clear" w:color="auto" w:fill="auto"/>
            <w:vAlign w:val="center"/>
          </w:tcPr>
          <w:p w14:paraId="5B77BEF0">
            <w:pPr>
              <w:jc w:val="center"/>
              <w:rPr>
                <w:rFonts w:ascii="宋体" w:eastAsia="宋体" w:hAnsi="宋体" w:cs="宋体"/>
                <w:color w:val="auto"/>
                <w:lang w:eastAsia="zh-CN"/>
              </w:rPr>
            </w:pPr>
          </w:p>
        </w:tc>
        <w:tc>
          <w:tcPr>
            <w:tcW w:w="473" w:type="pct"/>
            <w:tcBorders>
              <w:top w:val="nil"/>
              <w:left w:val="nil"/>
              <w:bottom w:val="single" w:sz="4" w:space="0" w:color="auto"/>
              <w:right w:val="single" w:sz="4" w:space="0" w:color="auto"/>
            </w:tcBorders>
            <w:shd w:val="clear" w:color="auto" w:fill="auto"/>
            <w:noWrap/>
            <w:vAlign w:val="center"/>
          </w:tcPr>
          <w:p w14:paraId="5671B886">
            <w:pPr>
              <w:jc w:val="center"/>
              <w:rPr>
                <w:rFonts w:ascii="宋体" w:eastAsia="宋体" w:hAnsi="宋体" w:cs="宋体"/>
                <w:color w:val="auto"/>
                <w:lang w:eastAsia="zh-CN"/>
              </w:rPr>
            </w:pPr>
          </w:p>
        </w:tc>
      </w:tr>
      <w:tr w14:paraId="60449D4C">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7BEC5D2">
            <w:pPr>
              <w:jc w:val="center"/>
              <w:rPr>
                <w:rFonts w:ascii="宋体" w:eastAsia="宋体" w:hAnsi="宋体" w:cs="宋体"/>
                <w:color w:val="auto"/>
              </w:rPr>
            </w:pPr>
            <w:r>
              <w:rPr>
                <w:rFonts w:ascii="宋体" w:eastAsia="宋体" w:hAnsi="宋体" w:cs="宋体" w:hint="eastAsia"/>
                <w:color w:val="auto"/>
              </w:rPr>
              <w:t>1</w:t>
            </w:r>
          </w:p>
        </w:tc>
        <w:tc>
          <w:tcPr>
            <w:tcW w:w="1093" w:type="pct"/>
            <w:tcBorders>
              <w:top w:val="nil"/>
              <w:left w:val="nil"/>
              <w:bottom w:val="single" w:sz="4" w:space="0" w:color="auto"/>
              <w:right w:val="single" w:sz="4" w:space="0" w:color="auto"/>
            </w:tcBorders>
            <w:shd w:val="clear" w:color="auto" w:fill="auto"/>
            <w:vAlign w:val="center"/>
          </w:tcPr>
          <w:p w14:paraId="1EC3F5FB">
            <w:pPr>
              <w:jc w:val="center"/>
              <w:rPr>
                <w:rFonts w:ascii="宋体" w:eastAsia="宋体" w:hAnsi="宋体" w:cs="宋体"/>
                <w:color w:val="auto"/>
                <w:lang w:eastAsia="zh-CN"/>
              </w:rPr>
            </w:pPr>
            <w:r>
              <w:rPr>
                <w:rFonts w:ascii="宋体" w:eastAsia="宋体" w:hAnsi="宋体" w:cs="宋体" w:hint="eastAsia"/>
                <w:color w:val="auto"/>
                <w:lang w:eastAsia="zh-CN"/>
              </w:rPr>
              <w:t>多域跨网融合支撑平台</w:t>
            </w:r>
          </w:p>
        </w:tc>
        <w:tc>
          <w:tcPr>
            <w:tcW w:w="2525" w:type="pct"/>
            <w:tcBorders>
              <w:top w:val="nil"/>
              <w:left w:val="nil"/>
              <w:bottom w:val="single" w:sz="4" w:space="0" w:color="auto"/>
              <w:right w:val="single" w:sz="4" w:space="0" w:color="auto"/>
            </w:tcBorders>
            <w:shd w:val="clear" w:color="auto" w:fill="auto"/>
          </w:tcPr>
          <w:p w14:paraId="353180B8">
            <w:pPr>
              <w:rPr>
                <w:rFonts w:ascii="宋体" w:eastAsia="宋体" w:hAnsi="宋体" w:cs="宋体"/>
                <w:color w:val="auto"/>
                <w:lang w:eastAsia="zh-CN"/>
              </w:rPr>
            </w:pPr>
            <w:r>
              <w:rPr>
                <w:rFonts w:ascii="宋体" w:eastAsia="宋体" w:hAnsi="宋体" w:cs="宋体" w:hint="eastAsia"/>
                <w:color w:val="auto"/>
                <w:lang w:eastAsia="zh-CN"/>
              </w:rPr>
              <w:t>1．采用模块化设计，调度主机设备最大注册用户容量≥10000门，支持重要组件1+1热备或支持双机热备；</w:t>
            </w:r>
            <w:r>
              <w:rPr>
                <w:rFonts w:ascii="宋体" w:eastAsia="宋体" w:hAnsi="宋体" w:cs="宋体" w:hint="eastAsia"/>
                <w:color w:val="auto"/>
                <w:lang w:eastAsia="zh-CN"/>
              </w:rPr>
              <w:br/>
            </w:r>
            <w:r>
              <w:rPr>
                <w:rFonts w:ascii="宋体" w:eastAsia="宋体" w:hAnsi="宋体" w:cs="宋体" w:hint="eastAsia"/>
                <w:color w:val="auto"/>
                <w:lang w:eastAsia="zh-CN"/>
              </w:rPr>
              <w:t>2．支持IP、FXS、FXO、E1、E&amp;M等接口，可根据用户需求灵活配置拓展，单台设备本地用户接能力：最大支持176*FXS，中继接口：最大支持32个E1接口、88个FXO口；</w:t>
            </w:r>
            <w:r>
              <w:rPr>
                <w:rFonts w:ascii="宋体" w:eastAsia="宋体" w:hAnsi="宋体" w:cs="宋体" w:hint="eastAsia"/>
                <w:color w:val="auto"/>
                <w:lang w:eastAsia="zh-CN"/>
              </w:rPr>
              <w:br/>
            </w:r>
            <w:r>
              <w:rPr>
                <w:rFonts w:ascii="宋体" w:eastAsia="宋体" w:hAnsi="宋体" w:cs="宋体" w:hint="eastAsia"/>
                <w:color w:val="auto"/>
                <w:lang w:eastAsia="zh-CN"/>
              </w:rPr>
              <w:t>3．单台设备支持不低于10000注册用户，不低于512路语音转发，可根据用户需求灵活拓展配置，根据市级多级音视频呼叫要求：支持对权限内各级用户同时在线音视频呼叫，语音呼叫连线数量：不低于32，会议并发数不低于32。</w:t>
            </w:r>
            <w:r>
              <w:rPr>
                <w:rFonts w:ascii="宋体" w:eastAsia="宋体" w:hAnsi="宋体" w:cs="宋体" w:hint="eastAsia"/>
                <w:color w:val="auto"/>
                <w:lang w:eastAsia="zh-CN"/>
              </w:rPr>
              <w:br/>
            </w:r>
            <w:r>
              <w:rPr>
                <w:rFonts w:ascii="宋体" w:eastAsia="宋体" w:hAnsi="宋体" w:cs="宋体" w:hint="eastAsia"/>
                <w:color w:val="auto"/>
                <w:lang w:eastAsia="zh-CN"/>
              </w:rPr>
              <w:t>4．会议通道数不少于：64个与会方，32个会场，单会场32个与会方。IVR通道不少于100路内置IVR通道。</w:t>
            </w:r>
            <w:r>
              <w:rPr>
                <w:rFonts w:ascii="宋体" w:eastAsia="宋体" w:hAnsi="宋体" w:cs="宋体" w:hint="eastAsia"/>
                <w:color w:val="auto"/>
                <w:lang w:eastAsia="zh-CN"/>
              </w:rPr>
              <w:br/>
            </w:r>
            <w:r>
              <w:rPr>
                <w:rFonts w:ascii="宋体" w:eastAsia="宋体" w:hAnsi="宋体" w:cs="宋体" w:hint="eastAsia"/>
                <w:color w:val="auto"/>
                <w:lang w:eastAsia="zh-CN"/>
              </w:rPr>
              <w:t>5．支持单板热拔插的能力，软交换能够照常工作，插入和拔出备用单板，对软交换的呼损没有影响；</w:t>
            </w:r>
            <w:r>
              <w:rPr>
                <w:rFonts w:ascii="宋体" w:eastAsia="宋体" w:hAnsi="宋体" w:cs="宋体" w:hint="eastAsia"/>
                <w:color w:val="auto"/>
                <w:lang w:eastAsia="zh-CN"/>
              </w:rPr>
              <w:br/>
            </w:r>
            <w:r>
              <w:rPr>
                <w:rFonts w:ascii="宋体" w:eastAsia="宋体" w:hAnsi="宋体" w:cs="宋体" w:hint="eastAsia"/>
                <w:color w:val="auto"/>
                <w:lang w:eastAsia="zh-CN"/>
              </w:rPr>
              <w:t>6. 须具有工信部电信软交换设备进网许可；</w:t>
            </w:r>
            <w:r>
              <w:rPr>
                <w:rFonts w:ascii="宋体" w:eastAsia="宋体" w:hAnsi="宋体" w:cs="宋体" w:hint="eastAsia"/>
                <w:color w:val="auto"/>
                <w:lang w:eastAsia="zh-CN"/>
              </w:rPr>
              <w:br/>
            </w:r>
            <w:r>
              <w:rPr>
                <w:rFonts w:ascii="宋体" w:eastAsia="宋体" w:hAnsi="宋体" w:cs="宋体" w:hint="eastAsia"/>
                <w:color w:val="auto"/>
                <w:lang w:eastAsia="zh-CN"/>
              </w:rPr>
              <w:t>7．授权：提供≥ 5000调度用户授权、≥ 64路录音授权，并发会议≥64路，≥2路E1中继授权。提供开发接口，为其它应用业务提供支撑开发；</w:t>
            </w:r>
            <w:r>
              <w:rPr>
                <w:rFonts w:ascii="宋体" w:eastAsia="宋体" w:hAnsi="宋体" w:cs="宋体" w:hint="eastAsia"/>
                <w:color w:val="auto"/>
                <w:lang w:eastAsia="zh-CN"/>
              </w:rPr>
              <w:br/>
            </w:r>
            <w:r>
              <w:rPr>
                <w:rFonts w:ascii="宋体" w:eastAsia="宋体" w:hAnsi="宋体" w:cs="宋体" w:hint="eastAsia"/>
                <w:color w:val="auto"/>
                <w:lang w:eastAsia="zh-CN"/>
              </w:rPr>
              <w:t>8.支持网管平台对本地设备板卡和远端设备的管理，提供软件在线升级功能；</w:t>
            </w:r>
          </w:p>
        </w:tc>
        <w:tc>
          <w:tcPr>
            <w:tcW w:w="435" w:type="pct"/>
            <w:tcBorders>
              <w:top w:val="nil"/>
              <w:left w:val="nil"/>
              <w:bottom w:val="single" w:sz="4" w:space="0" w:color="auto"/>
              <w:right w:val="single" w:sz="4" w:space="0" w:color="auto"/>
            </w:tcBorders>
            <w:shd w:val="clear" w:color="auto" w:fill="auto"/>
            <w:vAlign w:val="center"/>
          </w:tcPr>
          <w:p w14:paraId="19462157">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090A5E04">
            <w:pPr>
              <w:jc w:val="center"/>
              <w:rPr>
                <w:rFonts w:ascii="宋体" w:eastAsia="宋体" w:hAnsi="宋体" w:cs="宋体"/>
                <w:color w:val="auto"/>
              </w:rPr>
            </w:pPr>
            <w:r>
              <w:rPr>
                <w:rFonts w:ascii="宋体" w:eastAsia="宋体" w:hAnsi="宋体" w:cs="宋体" w:hint="eastAsia"/>
                <w:color w:val="auto"/>
              </w:rPr>
              <w:t>7</w:t>
            </w:r>
          </w:p>
        </w:tc>
      </w:tr>
      <w:tr w14:paraId="4DDFEDD3">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7D96DD68">
            <w:pPr>
              <w:jc w:val="center"/>
              <w:rPr>
                <w:rFonts w:ascii="宋体" w:eastAsia="宋体" w:hAnsi="宋体" w:cs="宋体"/>
                <w:color w:val="auto"/>
              </w:rPr>
            </w:pPr>
            <w:r>
              <w:rPr>
                <w:rFonts w:ascii="宋体" w:eastAsia="宋体" w:hAnsi="宋体" w:cs="宋体" w:hint="eastAsia"/>
                <w:color w:val="auto"/>
              </w:rPr>
              <w:t>2</w:t>
            </w:r>
          </w:p>
        </w:tc>
        <w:tc>
          <w:tcPr>
            <w:tcW w:w="1093" w:type="pct"/>
            <w:tcBorders>
              <w:top w:val="nil"/>
              <w:left w:val="nil"/>
              <w:bottom w:val="single" w:sz="4" w:space="0" w:color="auto"/>
              <w:right w:val="single" w:sz="4" w:space="0" w:color="auto"/>
            </w:tcBorders>
            <w:shd w:val="clear" w:color="auto" w:fill="auto"/>
            <w:vAlign w:val="center"/>
          </w:tcPr>
          <w:p w14:paraId="50819C68">
            <w:pPr>
              <w:jc w:val="center"/>
              <w:rPr>
                <w:rFonts w:ascii="宋体" w:eastAsia="宋体" w:hAnsi="宋体" w:cs="宋体"/>
                <w:color w:val="auto"/>
              </w:rPr>
            </w:pPr>
            <w:r>
              <w:rPr>
                <w:rFonts w:ascii="宋体" w:eastAsia="宋体" w:hAnsi="宋体" w:cs="宋体" w:hint="eastAsia"/>
                <w:color w:val="auto"/>
              </w:rPr>
              <w:t>多域跨网融合采集使用端</w:t>
            </w:r>
          </w:p>
        </w:tc>
        <w:tc>
          <w:tcPr>
            <w:tcW w:w="2525" w:type="pct"/>
            <w:tcBorders>
              <w:top w:val="nil"/>
              <w:left w:val="nil"/>
              <w:bottom w:val="single" w:sz="4" w:space="0" w:color="auto"/>
              <w:right w:val="single" w:sz="4" w:space="0" w:color="auto"/>
            </w:tcBorders>
            <w:shd w:val="clear" w:color="auto" w:fill="auto"/>
          </w:tcPr>
          <w:p w14:paraId="23BCA898">
            <w:pPr>
              <w:rPr>
                <w:rFonts w:ascii="宋体" w:eastAsia="宋体" w:hAnsi="宋体" w:cs="宋体"/>
                <w:color w:val="auto"/>
                <w:lang w:eastAsia="zh-CN"/>
              </w:rPr>
            </w:pPr>
            <w:r>
              <w:rPr>
                <w:rFonts w:ascii="宋体" w:eastAsia="宋体" w:hAnsi="宋体" w:cs="宋体" w:hint="eastAsia"/>
                <w:color w:val="auto"/>
                <w:lang w:eastAsia="zh-CN"/>
              </w:rPr>
              <w:t>1、安卓9.0，支持16个SIP账号</w:t>
            </w:r>
            <w:r>
              <w:rPr>
                <w:rFonts w:ascii="宋体" w:eastAsia="宋体" w:hAnsi="宋体" w:cs="宋体" w:hint="eastAsia"/>
                <w:color w:val="auto"/>
                <w:lang w:eastAsia="zh-CN"/>
              </w:rPr>
              <w:br/>
            </w:r>
            <w:r>
              <w:rPr>
                <w:rFonts w:ascii="宋体" w:hAnsi="宋体" w:cs="宋体" w:hint="eastAsia"/>
                <w:color w:val="FF0000"/>
                <w:kern w:val="0"/>
                <w:sz w:val="20"/>
                <w:szCs w:val="20"/>
              </w:rPr>
              <w:t>2、7英寸，1024 x 600可调整触摸屏</w:t>
            </w:r>
            <w:r>
              <w:rPr>
                <w:rFonts w:ascii="宋体" w:eastAsia="宋体" w:hAnsi="宋体" w:cs="宋体" w:hint="eastAsia"/>
                <w:color w:val="auto"/>
                <w:lang w:eastAsia="zh-CN"/>
              </w:rPr>
              <w:br/>
            </w:r>
            <w:r>
              <w:rPr>
                <w:rFonts w:ascii="宋体" w:eastAsia="宋体" w:hAnsi="宋体" w:cs="宋体" w:hint="eastAsia"/>
                <w:color w:val="auto"/>
                <w:lang w:eastAsia="zh-CN"/>
              </w:rPr>
              <w:t>3、用于人影指挥中心工作人员通信调度业务，支持蓝牙无线手柄，搭配灵活装卸摄像头，可实现快速语音通话、视频沟通、移动协作。</w:t>
            </w:r>
            <w:r>
              <w:rPr>
                <w:rFonts w:ascii="宋体" w:eastAsia="宋体" w:hAnsi="宋体" w:cs="宋体" w:hint="eastAsia"/>
                <w:color w:val="auto"/>
                <w:lang w:eastAsia="zh-CN"/>
              </w:rPr>
              <w:br/>
            </w:r>
            <w:r>
              <w:rPr>
                <w:rFonts w:ascii="宋体" w:eastAsia="宋体" w:hAnsi="宋体" w:cs="宋体" w:hint="eastAsia"/>
                <w:color w:val="auto"/>
                <w:lang w:eastAsia="zh-CN"/>
              </w:rPr>
              <w:t>4、搭配多域跨网融合通信终端，可进行快速音视频会议，支持3方视频会议，支持10方音视频混合会议。</w:t>
            </w:r>
            <w:r>
              <w:rPr>
                <w:rFonts w:ascii="宋体" w:eastAsia="宋体" w:hAnsi="宋体" w:cs="宋体" w:hint="eastAsia"/>
                <w:color w:val="auto"/>
                <w:lang w:eastAsia="zh-CN"/>
              </w:rPr>
              <w:br/>
            </w:r>
            <w:r>
              <w:rPr>
                <w:rFonts w:ascii="宋体" w:eastAsia="宋体" w:hAnsi="宋体" w:cs="宋体" w:hint="eastAsia"/>
                <w:color w:val="auto"/>
                <w:lang w:eastAsia="zh-CN"/>
              </w:rPr>
              <w:t>5、具备自动管理部署机制，管理员可统一对APP进行安装、更新和卸载，规范和管理APP使用，要求设备高保真音质，噪音消除技术；</w:t>
            </w:r>
            <w:r>
              <w:rPr>
                <w:rFonts w:ascii="宋体" w:eastAsia="宋体" w:hAnsi="宋体" w:cs="宋体" w:hint="eastAsia"/>
                <w:color w:val="auto"/>
                <w:lang w:eastAsia="zh-CN"/>
              </w:rPr>
              <w:br/>
            </w:r>
            <w:r>
              <w:rPr>
                <w:rFonts w:ascii="宋体" w:eastAsia="宋体" w:hAnsi="宋体" w:cs="宋体" w:hint="eastAsia"/>
                <w:color w:val="auto"/>
                <w:lang w:eastAsia="zh-CN"/>
              </w:rPr>
              <w:t>6、一体化融合采集使用端，即插即用，免驱动接入。</w:t>
            </w:r>
          </w:p>
        </w:tc>
        <w:tc>
          <w:tcPr>
            <w:tcW w:w="435" w:type="pct"/>
            <w:tcBorders>
              <w:top w:val="nil"/>
              <w:left w:val="nil"/>
              <w:bottom w:val="single" w:sz="4" w:space="0" w:color="auto"/>
              <w:right w:val="single" w:sz="4" w:space="0" w:color="auto"/>
            </w:tcBorders>
            <w:shd w:val="clear" w:color="auto" w:fill="auto"/>
            <w:vAlign w:val="center"/>
          </w:tcPr>
          <w:p w14:paraId="66871E9E">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1D7DF2D5">
            <w:pPr>
              <w:jc w:val="center"/>
              <w:rPr>
                <w:rFonts w:ascii="宋体" w:eastAsia="宋体" w:hAnsi="宋体" w:cs="宋体"/>
                <w:color w:val="auto"/>
              </w:rPr>
            </w:pPr>
            <w:r>
              <w:rPr>
                <w:rFonts w:ascii="宋体" w:eastAsia="宋体" w:hAnsi="宋体" w:cs="宋体" w:hint="eastAsia"/>
                <w:color w:val="auto"/>
              </w:rPr>
              <w:t>7</w:t>
            </w:r>
          </w:p>
        </w:tc>
      </w:tr>
      <w:tr w14:paraId="650FAC36">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2E7A6ED5">
            <w:pPr>
              <w:jc w:val="center"/>
              <w:rPr>
                <w:rFonts w:ascii="宋体" w:eastAsia="宋体" w:hAnsi="宋体" w:cs="宋体"/>
                <w:color w:val="auto"/>
              </w:rPr>
            </w:pPr>
            <w:r>
              <w:rPr>
                <w:rFonts w:ascii="宋体" w:eastAsia="宋体" w:hAnsi="宋体" w:cs="宋体" w:hint="eastAsia"/>
                <w:color w:val="auto"/>
              </w:rPr>
              <w:t>（二）</w:t>
            </w:r>
          </w:p>
        </w:tc>
        <w:tc>
          <w:tcPr>
            <w:tcW w:w="3619" w:type="pct"/>
            <w:gridSpan w:val="2"/>
            <w:tcBorders>
              <w:top w:val="single" w:sz="4" w:space="0" w:color="auto"/>
              <w:left w:val="nil"/>
              <w:bottom w:val="single" w:sz="4" w:space="0" w:color="auto"/>
              <w:right w:val="single" w:sz="4" w:space="0" w:color="auto"/>
            </w:tcBorders>
            <w:shd w:val="clear" w:color="auto" w:fill="auto"/>
            <w:vAlign w:val="center"/>
          </w:tcPr>
          <w:p w14:paraId="3B09A01F">
            <w:pPr>
              <w:rPr>
                <w:rFonts w:ascii="宋体" w:eastAsia="宋体" w:hAnsi="宋体" w:cs="宋体"/>
                <w:color w:val="auto"/>
                <w:lang w:eastAsia="zh-CN"/>
              </w:rPr>
            </w:pPr>
            <w:r>
              <w:rPr>
                <w:rFonts w:ascii="宋体" w:eastAsia="宋体" w:hAnsi="宋体" w:cs="宋体" w:hint="eastAsia"/>
                <w:color w:val="auto"/>
                <w:lang w:eastAsia="zh-CN"/>
              </w:rPr>
              <w:t>多域跨网资源融合显控分系统</w:t>
            </w:r>
          </w:p>
        </w:tc>
        <w:tc>
          <w:tcPr>
            <w:tcW w:w="435" w:type="pct"/>
            <w:tcBorders>
              <w:top w:val="nil"/>
              <w:left w:val="nil"/>
              <w:bottom w:val="single" w:sz="4" w:space="0" w:color="auto"/>
              <w:right w:val="single" w:sz="4" w:space="0" w:color="auto"/>
            </w:tcBorders>
            <w:shd w:val="clear" w:color="auto" w:fill="auto"/>
            <w:vAlign w:val="center"/>
          </w:tcPr>
          <w:p w14:paraId="3C3223F5">
            <w:pPr>
              <w:jc w:val="center"/>
              <w:rPr>
                <w:rFonts w:ascii="宋体" w:eastAsia="宋体" w:hAnsi="宋体" w:cs="宋体"/>
                <w:color w:val="auto"/>
                <w:lang w:eastAsia="zh-CN"/>
              </w:rPr>
            </w:pPr>
          </w:p>
        </w:tc>
        <w:tc>
          <w:tcPr>
            <w:tcW w:w="473" w:type="pct"/>
            <w:tcBorders>
              <w:top w:val="nil"/>
              <w:left w:val="nil"/>
              <w:bottom w:val="single" w:sz="4" w:space="0" w:color="auto"/>
              <w:right w:val="single" w:sz="4" w:space="0" w:color="auto"/>
            </w:tcBorders>
            <w:shd w:val="clear" w:color="auto" w:fill="auto"/>
            <w:noWrap/>
            <w:vAlign w:val="center"/>
          </w:tcPr>
          <w:p w14:paraId="1ED1EE9F">
            <w:pPr>
              <w:jc w:val="center"/>
              <w:rPr>
                <w:rFonts w:ascii="宋体" w:eastAsia="宋体" w:hAnsi="宋体" w:cs="宋体"/>
                <w:color w:val="auto"/>
                <w:lang w:eastAsia="zh-CN"/>
              </w:rPr>
            </w:pPr>
          </w:p>
        </w:tc>
      </w:tr>
      <w:tr w14:paraId="402A17E4">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4C31471">
            <w:pPr>
              <w:jc w:val="center"/>
              <w:rPr>
                <w:rFonts w:ascii="宋体" w:eastAsia="宋体" w:hAnsi="宋体" w:cs="宋体"/>
                <w:color w:val="auto"/>
              </w:rPr>
            </w:pPr>
            <w:r>
              <w:rPr>
                <w:rFonts w:ascii="宋体" w:eastAsia="宋体" w:hAnsi="宋体" w:cs="宋体" w:hint="eastAsia"/>
                <w:color w:val="auto"/>
              </w:rPr>
              <w:t>1</w:t>
            </w:r>
          </w:p>
        </w:tc>
        <w:tc>
          <w:tcPr>
            <w:tcW w:w="1093" w:type="pct"/>
            <w:tcBorders>
              <w:top w:val="nil"/>
              <w:left w:val="nil"/>
              <w:bottom w:val="single" w:sz="4" w:space="0" w:color="auto"/>
              <w:right w:val="single" w:sz="4" w:space="0" w:color="auto"/>
            </w:tcBorders>
            <w:shd w:val="clear" w:color="auto" w:fill="auto"/>
            <w:vAlign w:val="center"/>
          </w:tcPr>
          <w:p w14:paraId="399D2986">
            <w:pPr>
              <w:jc w:val="center"/>
              <w:rPr>
                <w:rFonts w:ascii="宋体" w:eastAsia="宋体" w:hAnsi="宋体" w:cs="宋体"/>
                <w:color w:val="auto"/>
                <w:lang w:eastAsia="zh-CN"/>
              </w:rPr>
            </w:pPr>
            <w:r>
              <w:rPr>
                <w:rFonts w:ascii="宋体" w:eastAsia="宋体" w:hAnsi="宋体" w:cs="宋体" w:hint="eastAsia"/>
                <w:color w:val="auto"/>
                <w:lang w:eastAsia="zh-CN"/>
              </w:rPr>
              <w:t>多域跨网融合远程交互端</w:t>
            </w:r>
          </w:p>
        </w:tc>
        <w:tc>
          <w:tcPr>
            <w:tcW w:w="2525" w:type="pct"/>
            <w:tcBorders>
              <w:top w:val="nil"/>
              <w:left w:val="nil"/>
              <w:bottom w:val="single" w:sz="4" w:space="0" w:color="auto"/>
              <w:right w:val="single" w:sz="4" w:space="0" w:color="auto"/>
            </w:tcBorders>
            <w:shd w:val="clear" w:color="auto" w:fill="auto"/>
          </w:tcPr>
          <w:p w14:paraId="45B3698D">
            <w:pPr>
              <w:rPr>
                <w:rFonts w:ascii="宋体" w:eastAsia="宋体" w:hAnsi="宋体" w:cs="宋体"/>
                <w:color w:val="auto"/>
                <w:lang w:eastAsia="zh-CN"/>
              </w:rPr>
            </w:pPr>
            <w:r>
              <w:rPr>
                <w:rFonts w:ascii="宋体" w:eastAsia="宋体" w:hAnsi="宋体" w:cs="宋体" w:hint="eastAsia"/>
                <w:color w:val="auto"/>
                <w:lang w:eastAsia="zh-CN"/>
              </w:rPr>
              <w:t>1、支持国标GB28181协议，支持通过GB28181接入视频监控平台，可实现实时视频查看、云台控制、历史视频查看、目录同步等功能；支持多个监控平台接入（前端最大10000个摄像头），默认包含一个监控平台接入，支持通过ONVIF协议或GB28181协议直接接入IPC、NVR、DVR、编码器、符合国标的执法记录仪、车载监控、布控球、无人机等前端设备的接入。</w:t>
            </w:r>
            <w:r>
              <w:rPr>
                <w:rFonts w:ascii="宋体" w:eastAsia="宋体" w:hAnsi="宋体" w:cs="宋体" w:hint="eastAsia"/>
                <w:color w:val="auto"/>
                <w:lang w:eastAsia="zh-CN"/>
              </w:rPr>
              <w:br/>
            </w:r>
            <w:r>
              <w:rPr>
                <w:rFonts w:ascii="宋体" w:eastAsia="宋体" w:hAnsi="宋体" w:cs="宋体" w:hint="eastAsia"/>
                <w:color w:val="auto"/>
                <w:lang w:eastAsia="zh-CN"/>
              </w:rPr>
              <w:t>2、支持视频预览、录像回放、图片查看、解码上墙等功能；</w:t>
            </w:r>
            <w:r>
              <w:rPr>
                <w:rFonts w:ascii="宋体" w:eastAsia="宋体" w:hAnsi="宋体" w:cs="宋体" w:hint="eastAsia"/>
                <w:color w:val="auto"/>
                <w:lang w:eastAsia="zh-CN"/>
              </w:rPr>
              <w:br/>
            </w:r>
            <w:r>
              <w:rPr>
                <w:rFonts w:ascii="宋体" w:eastAsia="宋体" w:hAnsi="宋体" w:cs="宋体" w:hint="eastAsia"/>
                <w:color w:val="auto"/>
                <w:lang w:eastAsia="zh-CN"/>
              </w:rPr>
              <w:t>3、支持H.264和H.265视频流，支持4K监控接入；</w:t>
            </w:r>
            <w:r>
              <w:rPr>
                <w:rFonts w:ascii="宋体" w:eastAsia="宋体" w:hAnsi="宋体" w:cs="宋体" w:hint="eastAsia"/>
                <w:color w:val="auto"/>
                <w:lang w:eastAsia="zh-CN"/>
              </w:rPr>
              <w:br/>
            </w:r>
            <w:r>
              <w:rPr>
                <w:rFonts w:ascii="宋体" w:eastAsia="宋体" w:hAnsi="宋体" w:cs="宋体" w:hint="eastAsia"/>
                <w:color w:val="auto"/>
                <w:lang w:eastAsia="zh-CN"/>
              </w:rPr>
              <w:t>4、支持视频质量巡检、视频资源管理</w:t>
            </w:r>
            <w:r>
              <w:rPr>
                <w:rFonts w:ascii="宋体" w:eastAsia="宋体" w:hAnsi="宋体" w:cs="宋体" w:hint="eastAsia"/>
                <w:color w:val="auto"/>
                <w:lang w:eastAsia="zh-CN"/>
              </w:rPr>
              <w:br/>
            </w:r>
            <w:r>
              <w:rPr>
                <w:rFonts w:ascii="宋体" w:eastAsia="宋体" w:hAnsi="宋体" w:cs="宋体" w:hint="eastAsia"/>
                <w:color w:val="auto"/>
                <w:lang w:eastAsia="zh-CN"/>
              </w:rPr>
              <w:t>5、视频监控终端接入能力≥1万路摄像头。</w:t>
            </w:r>
          </w:p>
        </w:tc>
        <w:tc>
          <w:tcPr>
            <w:tcW w:w="435" w:type="pct"/>
            <w:tcBorders>
              <w:top w:val="nil"/>
              <w:left w:val="nil"/>
              <w:bottom w:val="single" w:sz="4" w:space="0" w:color="auto"/>
              <w:right w:val="single" w:sz="4" w:space="0" w:color="auto"/>
            </w:tcBorders>
            <w:shd w:val="clear" w:color="auto" w:fill="auto"/>
            <w:vAlign w:val="center"/>
          </w:tcPr>
          <w:p w14:paraId="715BAD2F">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243F026F">
            <w:pPr>
              <w:jc w:val="center"/>
              <w:rPr>
                <w:rFonts w:ascii="宋体" w:eastAsia="宋体" w:hAnsi="宋体" w:cs="宋体"/>
                <w:color w:val="auto"/>
              </w:rPr>
            </w:pPr>
            <w:r>
              <w:rPr>
                <w:rFonts w:ascii="宋体" w:eastAsia="宋体" w:hAnsi="宋体" w:cs="宋体" w:hint="eastAsia"/>
                <w:color w:val="auto"/>
              </w:rPr>
              <w:t>7</w:t>
            </w:r>
          </w:p>
        </w:tc>
      </w:tr>
      <w:tr w14:paraId="257F6223">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05F2FAF5">
            <w:pPr>
              <w:jc w:val="center"/>
              <w:rPr>
                <w:rFonts w:ascii="宋体" w:eastAsia="宋体" w:hAnsi="宋体" w:cs="宋体"/>
                <w:color w:val="auto"/>
              </w:rPr>
            </w:pPr>
            <w:r>
              <w:rPr>
                <w:rFonts w:ascii="宋体" w:eastAsia="宋体" w:hAnsi="宋体" w:cs="宋体" w:hint="eastAsia"/>
                <w:color w:val="auto"/>
              </w:rPr>
              <w:t>2</w:t>
            </w:r>
          </w:p>
        </w:tc>
        <w:tc>
          <w:tcPr>
            <w:tcW w:w="1093" w:type="pct"/>
            <w:tcBorders>
              <w:top w:val="nil"/>
              <w:left w:val="nil"/>
              <w:bottom w:val="single" w:sz="4" w:space="0" w:color="auto"/>
              <w:right w:val="single" w:sz="4" w:space="0" w:color="auto"/>
            </w:tcBorders>
            <w:shd w:val="clear" w:color="auto" w:fill="auto"/>
            <w:vAlign w:val="center"/>
          </w:tcPr>
          <w:p w14:paraId="0CF19741">
            <w:pPr>
              <w:jc w:val="center"/>
              <w:rPr>
                <w:rFonts w:ascii="宋体" w:eastAsia="宋体" w:hAnsi="宋体" w:cs="宋体"/>
                <w:color w:val="auto"/>
                <w:lang w:eastAsia="zh-CN"/>
              </w:rPr>
            </w:pPr>
            <w:r>
              <w:rPr>
                <w:rFonts w:ascii="宋体" w:eastAsia="宋体" w:hAnsi="宋体" w:cs="宋体" w:hint="eastAsia"/>
                <w:color w:val="auto"/>
                <w:lang w:eastAsia="zh-CN"/>
              </w:rPr>
              <w:t>多域跨网融合移动终端调度台-含软件</w:t>
            </w:r>
          </w:p>
        </w:tc>
        <w:tc>
          <w:tcPr>
            <w:tcW w:w="2525" w:type="pct"/>
            <w:tcBorders>
              <w:top w:val="nil"/>
              <w:left w:val="nil"/>
              <w:bottom w:val="single" w:sz="4" w:space="0" w:color="auto"/>
              <w:right w:val="single" w:sz="4" w:space="0" w:color="auto"/>
            </w:tcBorders>
            <w:shd w:val="clear" w:color="auto" w:fill="auto"/>
          </w:tcPr>
          <w:p w14:paraId="687CDB16">
            <w:pPr>
              <w:rPr>
                <w:rFonts w:ascii="宋体" w:eastAsia="宋体" w:hAnsi="宋体" w:cs="宋体"/>
                <w:color w:val="auto"/>
                <w:lang w:eastAsia="zh-CN"/>
              </w:rPr>
            </w:pPr>
            <w:r>
              <w:rPr>
                <w:rFonts w:ascii="宋体" w:eastAsia="宋体" w:hAnsi="宋体" w:cs="宋体" w:hint="eastAsia"/>
                <w:color w:val="auto"/>
                <w:lang w:eastAsia="zh-CN"/>
              </w:rPr>
              <w:t>1、一体机调度台，支持桌面式安装，多路视频融合显示功能：支持对接省、市、县多域视频资源实时显示、裁剪及重组，可集中在一块屏幕上汇聚呈现与定制化展示。​</w:t>
            </w:r>
            <w:r>
              <w:rPr>
                <w:rFonts w:ascii="宋体" w:eastAsia="宋体" w:hAnsi="宋体" w:cs="宋体" w:hint="eastAsia"/>
                <w:color w:val="auto"/>
                <w:lang w:eastAsia="zh-CN"/>
              </w:rPr>
              <w:br/>
            </w:r>
            <w:r>
              <w:rPr>
                <w:rFonts w:ascii="宋体" w:eastAsia="宋体" w:hAnsi="宋体" w:cs="宋体" w:hint="eastAsia"/>
                <w:color w:val="auto"/>
                <w:lang w:eastAsia="zh-CN"/>
              </w:rPr>
              <w:t>2、CPU支持不低于八核心十二线程；内存支持不低于16GB；存储支持不低于128G SSD+1T B；</w:t>
            </w:r>
            <w:r>
              <w:rPr>
                <w:rFonts w:ascii="宋体" w:eastAsia="宋体" w:hAnsi="宋体" w:cs="宋体" w:hint="eastAsia"/>
                <w:color w:val="auto"/>
                <w:lang w:eastAsia="zh-CN"/>
              </w:rPr>
              <w:br/>
            </w:r>
            <w:r>
              <w:rPr>
                <w:rFonts w:ascii="宋体" w:eastAsia="宋体" w:hAnsi="宋体" w:cs="宋体" w:hint="eastAsia"/>
                <w:color w:val="auto"/>
                <w:lang w:eastAsia="zh-CN"/>
              </w:rPr>
              <w:t>3、提供嵌入式模拟话机；提供鼠标、键盘一套；提供两个调度员用户授权；</w:t>
            </w:r>
            <w:r>
              <w:rPr>
                <w:rFonts w:ascii="宋体" w:eastAsia="宋体" w:hAnsi="宋体" w:cs="宋体" w:hint="eastAsia"/>
                <w:color w:val="auto"/>
                <w:lang w:eastAsia="zh-CN"/>
              </w:rPr>
              <w:br/>
            </w:r>
            <w:r>
              <w:rPr>
                <w:rFonts w:ascii="宋体" w:eastAsia="宋体" w:hAnsi="宋体" w:cs="宋体" w:hint="eastAsia"/>
                <w:color w:val="auto"/>
                <w:lang w:eastAsia="zh-CN"/>
              </w:rPr>
              <w:t>4、支持客户端安装，通过客户端配合可实现有线语音调度、视频调度等业务。客户端软件具备简洁易用的操作界面，易于上手。有线语音调度可实现清晰、稳定的语音通话，确保调度指令准确传达；视频调度支持高清视频传输，实时展示现场情况，为决策提供直观依据；支持B/S端调度业务。</w:t>
            </w:r>
          </w:p>
        </w:tc>
        <w:tc>
          <w:tcPr>
            <w:tcW w:w="435" w:type="pct"/>
            <w:tcBorders>
              <w:top w:val="nil"/>
              <w:left w:val="nil"/>
              <w:bottom w:val="single" w:sz="4" w:space="0" w:color="auto"/>
              <w:right w:val="single" w:sz="4" w:space="0" w:color="auto"/>
            </w:tcBorders>
            <w:shd w:val="clear" w:color="auto" w:fill="auto"/>
            <w:vAlign w:val="center"/>
          </w:tcPr>
          <w:p w14:paraId="08BBB856">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406F26B6">
            <w:pPr>
              <w:jc w:val="center"/>
              <w:rPr>
                <w:rFonts w:ascii="宋体" w:eastAsia="宋体" w:hAnsi="宋体" w:cs="宋体"/>
                <w:color w:val="auto"/>
              </w:rPr>
            </w:pPr>
            <w:r>
              <w:rPr>
                <w:rFonts w:ascii="宋体" w:eastAsia="宋体" w:hAnsi="宋体" w:cs="宋体" w:hint="eastAsia"/>
                <w:color w:val="auto"/>
              </w:rPr>
              <w:t>7</w:t>
            </w:r>
          </w:p>
        </w:tc>
      </w:tr>
      <w:tr w14:paraId="0D2158A7">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4E8EE5E">
            <w:pPr>
              <w:jc w:val="center"/>
              <w:rPr>
                <w:rFonts w:ascii="宋体" w:eastAsia="宋体" w:hAnsi="宋体" w:cs="宋体"/>
                <w:color w:val="auto"/>
              </w:rPr>
            </w:pPr>
            <w:r>
              <w:rPr>
                <w:rFonts w:ascii="宋体" w:eastAsia="宋体" w:hAnsi="宋体" w:cs="宋体" w:hint="eastAsia"/>
                <w:color w:val="auto"/>
              </w:rPr>
              <w:t>（三）</w:t>
            </w:r>
          </w:p>
        </w:tc>
        <w:tc>
          <w:tcPr>
            <w:tcW w:w="3619" w:type="pct"/>
            <w:gridSpan w:val="2"/>
            <w:tcBorders>
              <w:top w:val="single" w:sz="4" w:space="0" w:color="auto"/>
              <w:left w:val="nil"/>
              <w:bottom w:val="single" w:sz="4" w:space="0" w:color="auto"/>
              <w:right w:val="single" w:sz="4" w:space="0" w:color="auto"/>
            </w:tcBorders>
            <w:shd w:val="clear" w:color="auto" w:fill="auto"/>
            <w:vAlign w:val="center"/>
          </w:tcPr>
          <w:p w14:paraId="3C519146">
            <w:pPr>
              <w:rPr>
                <w:rFonts w:ascii="宋体" w:eastAsia="宋体" w:hAnsi="宋体" w:cs="宋体"/>
                <w:color w:val="auto"/>
                <w:lang w:eastAsia="zh-CN"/>
              </w:rPr>
            </w:pPr>
            <w:r>
              <w:rPr>
                <w:rFonts w:ascii="宋体" w:eastAsia="宋体" w:hAnsi="宋体" w:cs="宋体" w:hint="eastAsia"/>
                <w:color w:val="auto"/>
                <w:lang w:eastAsia="zh-CN"/>
              </w:rPr>
              <w:t>多域跨网资源一体化调度分系统</w:t>
            </w:r>
          </w:p>
        </w:tc>
        <w:tc>
          <w:tcPr>
            <w:tcW w:w="435" w:type="pct"/>
            <w:tcBorders>
              <w:top w:val="nil"/>
              <w:left w:val="nil"/>
              <w:bottom w:val="single" w:sz="4" w:space="0" w:color="auto"/>
              <w:right w:val="single" w:sz="4" w:space="0" w:color="auto"/>
            </w:tcBorders>
            <w:shd w:val="clear" w:color="auto" w:fill="auto"/>
            <w:vAlign w:val="center"/>
          </w:tcPr>
          <w:p w14:paraId="4561DE7B">
            <w:pPr>
              <w:jc w:val="center"/>
              <w:rPr>
                <w:rFonts w:ascii="宋体" w:eastAsia="宋体" w:hAnsi="宋体" w:cs="宋体"/>
                <w:color w:val="auto"/>
                <w:lang w:eastAsia="zh-CN"/>
              </w:rPr>
            </w:pPr>
          </w:p>
        </w:tc>
        <w:tc>
          <w:tcPr>
            <w:tcW w:w="473" w:type="pct"/>
            <w:tcBorders>
              <w:top w:val="nil"/>
              <w:left w:val="nil"/>
              <w:bottom w:val="single" w:sz="4" w:space="0" w:color="auto"/>
              <w:right w:val="single" w:sz="4" w:space="0" w:color="auto"/>
            </w:tcBorders>
            <w:shd w:val="clear" w:color="auto" w:fill="auto"/>
            <w:noWrap/>
            <w:vAlign w:val="center"/>
          </w:tcPr>
          <w:p w14:paraId="02E65125">
            <w:pPr>
              <w:jc w:val="center"/>
              <w:rPr>
                <w:rFonts w:ascii="宋体" w:eastAsia="宋体" w:hAnsi="宋体" w:cs="宋体"/>
                <w:color w:val="auto"/>
                <w:lang w:eastAsia="zh-CN"/>
              </w:rPr>
            </w:pPr>
          </w:p>
        </w:tc>
      </w:tr>
      <w:tr w14:paraId="61CF1863">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7EBE1A1">
            <w:pPr>
              <w:jc w:val="center"/>
              <w:rPr>
                <w:rFonts w:ascii="宋体" w:eastAsia="宋体" w:hAnsi="宋体" w:cs="宋体"/>
                <w:color w:val="auto"/>
              </w:rPr>
            </w:pPr>
            <w:r>
              <w:rPr>
                <w:rFonts w:ascii="宋体" w:eastAsia="宋体" w:hAnsi="宋体" w:cs="宋体" w:hint="eastAsia"/>
                <w:color w:val="auto"/>
              </w:rPr>
              <w:t>1</w:t>
            </w:r>
          </w:p>
        </w:tc>
        <w:tc>
          <w:tcPr>
            <w:tcW w:w="1093" w:type="pct"/>
            <w:tcBorders>
              <w:top w:val="nil"/>
              <w:left w:val="nil"/>
              <w:bottom w:val="single" w:sz="4" w:space="0" w:color="auto"/>
              <w:right w:val="single" w:sz="4" w:space="0" w:color="auto"/>
            </w:tcBorders>
            <w:shd w:val="clear" w:color="auto" w:fill="auto"/>
            <w:vAlign w:val="center"/>
          </w:tcPr>
          <w:p w14:paraId="72431C1E">
            <w:pPr>
              <w:jc w:val="center"/>
              <w:rPr>
                <w:rFonts w:ascii="宋体" w:eastAsia="宋体" w:hAnsi="宋体" w:cs="宋体"/>
                <w:color w:val="auto"/>
              </w:rPr>
            </w:pPr>
            <w:r>
              <w:rPr>
                <w:rFonts w:ascii="宋体" w:eastAsia="宋体" w:hAnsi="宋体" w:cs="宋体" w:hint="eastAsia"/>
                <w:color w:val="auto"/>
              </w:rPr>
              <w:t>多域跨网融合态势端</w:t>
            </w:r>
          </w:p>
        </w:tc>
        <w:tc>
          <w:tcPr>
            <w:tcW w:w="2525" w:type="pct"/>
            <w:tcBorders>
              <w:top w:val="nil"/>
              <w:left w:val="nil"/>
              <w:bottom w:val="single" w:sz="4" w:space="0" w:color="auto"/>
              <w:right w:val="single" w:sz="4" w:space="0" w:color="auto"/>
            </w:tcBorders>
            <w:shd w:val="clear" w:color="auto" w:fill="auto"/>
          </w:tcPr>
          <w:p w14:paraId="18FE2DCC">
            <w:pPr>
              <w:rPr>
                <w:rFonts w:ascii="宋体" w:eastAsia="宋体" w:hAnsi="宋体" w:cs="宋体"/>
                <w:color w:val="auto"/>
                <w:lang w:eastAsia="zh-CN"/>
              </w:rPr>
            </w:pPr>
            <w:r>
              <w:rPr>
                <w:rFonts w:ascii="宋体" w:eastAsia="宋体" w:hAnsi="宋体" w:cs="宋体" w:hint="eastAsia"/>
                <w:color w:val="auto"/>
                <w:lang w:eastAsia="zh-CN"/>
              </w:rPr>
              <w:t>1、业务：支持客户端安装，通过客户端支持有线语音调度、视频调度等业务。容量：提供≥10000 调度用户授权、≥32 路录音授权，并发会议≥32路，≥2 路 E1 中继授权。提供开发接口。</w:t>
            </w:r>
            <w:r>
              <w:rPr>
                <w:rFonts w:ascii="宋体" w:eastAsia="宋体" w:hAnsi="宋体" w:cs="宋体" w:hint="eastAsia"/>
                <w:color w:val="auto"/>
                <w:lang w:eastAsia="zh-CN"/>
              </w:rPr>
              <w:br/>
            </w:r>
            <w:r>
              <w:rPr>
                <w:rFonts w:ascii="宋体" w:eastAsia="宋体" w:hAnsi="宋体" w:cs="宋体" w:hint="eastAsia"/>
                <w:color w:val="auto"/>
                <w:lang w:eastAsia="zh-CN"/>
              </w:rPr>
              <w:t>2、操作屏提供本地监看功能，配备融合调度、视频调度、地图调度等多面板显示，选择对应的资源进行地图调度、音视频通话、会议发起、视频播放。</w:t>
            </w:r>
            <w:r>
              <w:rPr>
                <w:rFonts w:ascii="宋体" w:eastAsia="宋体" w:hAnsi="宋体" w:cs="宋体" w:hint="eastAsia"/>
                <w:color w:val="auto"/>
                <w:lang w:eastAsia="zh-CN"/>
              </w:rPr>
              <w:br/>
            </w:r>
            <w:r>
              <w:rPr>
                <w:rFonts w:ascii="宋体" w:eastAsia="宋体" w:hAnsi="宋体" w:cs="宋体" w:hint="eastAsia"/>
                <w:color w:val="auto"/>
                <w:lang w:eastAsia="zh-CN"/>
              </w:rPr>
              <w:t>3、实现多种视频通信系统的集中接入、集中管理、集中调度，并可实现不同视频通信系统之间的相互转发、分发，支持将语音终端和视频终端混合入会，实现多媒体会商；</w:t>
            </w:r>
            <w:r>
              <w:rPr>
                <w:rFonts w:ascii="宋体" w:eastAsia="宋体" w:hAnsi="宋体" w:cs="宋体" w:hint="eastAsia"/>
                <w:color w:val="auto"/>
                <w:lang w:eastAsia="zh-CN"/>
              </w:rPr>
              <w:br/>
            </w:r>
            <w:r>
              <w:rPr>
                <w:rFonts w:ascii="宋体" w:eastAsia="宋体" w:hAnsi="宋体" w:cs="宋体" w:hint="eastAsia"/>
                <w:color w:val="auto"/>
                <w:lang w:eastAsia="zh-CN"/>
              </w:rPr>
              <w:t>4、系统通过在调度台上启用应急会议功能，可以将融合通信调度系统IP电话用户、公网手机、公网固话、会议室调音台音频终端等多种通信终端接入到同一个会议室中，实现所有终端的语音互通与会议管理；</w:t>
            </w:r>
            <w:r>
              <w:rPr>
                <w:rFonts w:ascii="宋体" w:eastAsia="宋体" w:hAnsi="宋体" w:cs="宋体" w:hint="eastAsia"/>
                <w:color w:val="auto"/>
                <w:lang w:eastAsia="zh-CN"/>
              </w:rPr>
              <w:br/>
            </w:r>
            <w:r>
              <w:rPr>
                <w:rFonts w:ascii="宋体" w:eastAsia="宋体" w:hAnsi="宋体" w:cs="宋体" w:hint="eastAsia"/>
                <w:color w:val="auto"/>
                <w:lang w:eastAsia="zh-CN"/>
              </w:rPr>
              <w:t>5、开启视频会议：视频会议是调度员以视频会议的形式同时向多个调度用户发起视频呼叫并建立双向视频通话，视频通话过程中调度员可以对视频会议成员进行会议控制操作，如禁言、静音、踢出成员、邀请成员等。</w:t>
            </w:r>
            <w:r>
              <w:rPr>
                <w:rFonts w:ascii="宋体" w:eastAsia="宋体" w:hAnsi="宋体" w:cs="宋体" w:hint="eastAsia"/>
                <w:color w:val="auto"/>
                <w:lang w:eastAsia="zh-CN"/>
              </w:rPr>
              <w:br/>
            </w:r>
            <w:r>
              <w:rPr>
                <w:rFonts w:ascii="宋体" w:eastAsia="宋体" w:hAnsi="宋体" w:cs="宋体" w:hint="eastAsia"/>
                <w:color w:val="auto"/>
                <w:lang w:eastAsia="zh-CN"/>
              </w:rPr>
              <w:t>6、多画面显示：系统可在会议过程中切换图像显示模式，可显示本地、远端以及PC画面。</w:t>
            </w:r>
          </w:p>
        </w:tc>
        <w:tc>
          <w:tcPr>
            <w:tcW w:w="435" w:type="pct"/>
            <w:tcBorders>
              <w:top w:val="nil"/>
              <w:left w:val="nil"/>
              <w:bottom w:val="single" w:sz="4" w:space="0" w:color="auto"/>
              <w:right w:val="single" w:sz="4" w:space="0" w:color="auto"/>
            </w:tcBorders>
            <w:shd w:val="clear" w:color="auto" w:fill="auto"/>
            <w:vAlign w:val="center"/>
          </w:tcPr>
          <w:p w14:paraId="44A3D2F1">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438B9903">
            <w:pPr>
              <w:jc w:val="center"/>
              <w:rPr>
                <w:rFonts w:ascii="宋体" w:eastAsia="宋体" w:hAnsi="宋体" w:cs="宋体"/>
                <w:color w:val="auto"/>
              </w:rPr>
            </w:pPr>
            <w:r>
              <w:rPr>
                <w:rFonts w:ascii="宋体" w:eastAsia="宋体" w:hAnsi="宋体" w:cs="宋体" w:hint="eastAsia"/>
                <w:color w:val="auto"/>
              </w:rPr>
              <w:t>7</w:t>
            </w:r>
          </w:p>
        </w:tc>
      </w:tr>
      <w:tr w14:paraId="738A09A3">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4AEEC5C2">
            <w:pPr>
              <w:jc w:val="center"/>
              <w:rPr>
                <w:rFonts w:ascii="宋体" w:eastAsia="宋体" w:hAnsi="宋体" w:cs="宋体"/>
                <w:color w:val="auto"/>
              </w:rPr>
            </w:pPr>
            <w:r>
              <w:rPr>
                <w:rFonts w:ascii="宋体" w:eastAsia="宋体" w:hAnsi="宋体" w:cs="宋体" w:hint="eastAsia"/>
                <w:color w:val="auto"/>
              </w:rPr>
              <w:t>2</w:t>
            </w:r>
          </w:p>
        </w:tc>
        <w:tc>
          <w:tcPr>
            <w:tcW w:w="1093" w:type="pct"/>
            <w:tcBorders>
              <w:top w:val="nil"/>
              <w:left w:val="nil"/>
              <w:bottom w:val="single" w:sz="4" w:space="0" w:color="auto"/>
              <w:right w:val="single" w:sz="4" w:space="0" w:color="auto"/>
            </w:tcBorders>
            <w:shd w:val="clear" w:color="auto" w:fill="auto"/>
            <w:vAlign w:val="center"/>
          </w:tcPr>
          <w:p w14:paraId="47729F71">
            <w:pPr>
              <w:jc w:val="center"/>
              <w:rPr>
                <w:rFonts w:ascii="宋体" w:eastAsia="宋体" w:hAnsi="宋体" w:cs="宋体"/>
                <w:color w:val="auto"/>
              </w:rPr>
            </w:pPr>
            <w:r>
              <w:rPr>
                <w:rFonts w:ascii="宋体" w:eastAsia="宋体" w:hAnsi="宋体" w:cs="宋体" w:hint="eastAsia"/>
                <w:color w:val="auto"/>
              </w:rPr>
              <w:t>多域跨网融合会商端</w:t>
            </w:r>
          </w:p>
        </w:tc>
        <w:tc>
          <w:tcPr>
            <w:tcW w:w="2525" w:type="pct"/>
            <w:tcBorders>
              <w:top w:val="nil"/>
              <w:left w:val="nil"/>
              <w:bottom w:val="single" w:sz="4" w:space="0" w:color="auto"/>
              <w:right w:val="single" w:sz="4" w:space="0" w:color="auto"/>
            </w:tcBorders>
            <w:shd w:val="clear" w:color="auto" w:fill="auto"/>
          </w:tcPr>
          <w:p w14:paraId="2858E707">
            <w:pPr>
              <w:rPr>
                <w:rFonts w:ascii="宋体" w:eastAsia="宋体" w:hAnsi="宋体" w:cs="宋体"/>
                <w:color w:val="auto"/>
                <w:lang w:eastAsia="zh-CN"/>
              </w:rPr>
            </w:pPr>
            <w:r>
              <w:rPr>
                <w:rFonts w:ascii="宋体" w:eastAsia="宋体" w:hAnsi="宋体" w:cs="宋体" w:hint="eastAsia"/>
                <w:color w:val="auto"/>
                <w:lang w:eastAsia="zh-CN"/>
              </w:rPr>
              <w:t>多域跨网会商支撑服务：为多域跨网融合会商软件客户端提供支撑服务。包括但不限于：客户端登录、会议调度、信息转发等服务能力。</w:t>
            </w:r>
          </w:p>
        </w:tc>
        <w:tc>
          <w:tcPr>
            <w:tcW w:w="435" w:type="pct"/>
            <w:tcBorders>
              <w:top w:val="nil"/>
              <w:left w:val="nil"/>
              <w:bottom w:val="single" w:sz="4" w:space="0" w:color="auto"/>
              <w:right w:val="single" w:sz="4" w:space="0" w:color="auto"/>
            </w:tcBorders>
            <w:shd w:val="clear" w:color="auto" w:fill="auto"/>
            <w:vAlign w:val="center"/>
          </w:tcPr>
          <w:p w14:paraId="623E9779">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67871C32">
            <w:pPr>
              <w:jc w:val="center"/>
              <w:rPr>
                <w:rFonts w:ascii="宋体" w:eastAsia="宋体" w:hAnsi="宋体" w:cs="宋体"/>
                <w:color w:val="auto"/>
              </w:rPr>
            </w:pPr>
            <w:r>
              <w:rPr>
                <w:rFonts w:ascii="宋体" w:eastAsia="宋体" w:hAnsi="宋体" w:cs="宋体" w:hint="eastAsia"/>
                <w:color w:val="auto"/>
              </w:rPr>
              <w:t>7</w:t>
            </w:r>
          </w:p>
        </w:tc>
      </w:tr>
      <w:tr w14:paraId="755DEEE4">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1E0A8FC2">
            <w:pPr>
              <w:jc w:val="center"/>
              <w:rPr>
                <w:rFonts w:ascii="宋体" w:eastAsia="宋体" w:hAnsi="宋体" w:cs="宋体"/>
                <w:color w:val="auto"/>
              </w:rPr>
            </w:pPr>
            <w:r>
              <w:rPr>
                <w:rFonts w:ascii="宋体" w:eastAsia="宋体" w:hAnsi="宋体" w:cs="宋体" w:hint="eastAsia"/>
                <w:color w:val="auto"/>
              </w:rPr>
              <w:t>3</w:t>
            </w:r>
          </w:p>
        </w:tc>
        <w:tc>
          <w:tcPr>
            <w:tcW w:w="1093" w:type="pct"/>
            <w:tcBorders>
              <w:top w:val="nil"/>
              <w:left w:val="nil"/>
              <w:bottom w:val="single" w:sz="4" w:space="0" w:color="auto"/>
              <w:right w:val="single" w:sz="4" w:space="0" w:color="auto"/>
            </w:tcBorders>
            <w:shd w:val="clear" w:color="auto" w:fill="auto"/>
            <w:vAlign w:val="center"/>
          </w:tcPr>
          <w:p w14:paraId="5E08C2E5">
            <w:pPr>
              <w:jc w:val="center"/>
              <w:rPr>
                <w:rFonts w:ascii="宋体" w:eastAsia="宋体" w:hAnsi="宋体" w:cs="宋体"/>
                <w:color w:val="auto"/>
                <w:lang w:eastAsia="zh-CN"/>
              </w:rPr>
            </w:pPr>
            <w:r>
              <w:rPr>
                <w:rFonts w:ascii="宋体" w:eastAsia="宋体" w:hAnsi="宋体" w:cs="宋体" w:hint="eastAsia"/>
                <w:color w:val="auto"/>
                <w:lang w:eastAsia="zh-CN"/>
              </w:rPr>
              <w:t>多域跨网融合通信终端</w:t>
            </w:r>
          </w:p>
        </w:tc>
        <w:tc>
          <w:tcPr>
            <w:tcW w:w="2525" w:type="pct"/>
            <w:tcBorders>
              <w:top w:val="nil"/>
              <w:left w:val="nil"/>
              <w:bottom w:val="single" w:sz="4" w:space="0" w:color="auto"/>
              <w:right w:val="single" w:sz="4" w:space="0" w:color="auto"/>
            </w:tcBorders>
            <w:shd w:val="clear" w:color="auto" w:fill="auto"/>
          </w:tcPr>
          <w:p w14:paraId="3829932A">
            <w:pPr>
              <w:rPr>
                <w:rFonts w:ascii="宋体" w:eastAsia="宋体" w:hAnsi="宋体" w:cs="宋体"/>
                <w:color w:val="auto"/>
                <w:lang w:eastAsia="zh-CN"/>
              </w:rPr>
            </w:pPr>
            <w:r>
              <w:rPr>
                <w:rFonts w:ascii="宋体" w:eastAsia="宋体" w:hAnsi="宋体" w:cs="宋体" w:hint="eastAsia"/>
                <w:color w:val="auto"/>
                <w:lang w:eastAsia="zh-CN"/>
              </w:rPr>
              <w:t>1、通讯录功能：实现电话调度功能，包括呼叫转接、点击呼叫、手工拨号、联系人查询等功能；</w:t>
            </w:r>
            <w:r>
              <w:rPr>
                <w:rFonts w:ascii="宋体" w:eastAsia="宋体" w:hAnsi="宋体" w:cs="宋体" w:hint="eastAsia"/>
                <w:color w:val="auto"/>
                <w:lang w:eastAsia="zh-CN"/>
              </w:rPr>
              <w:br/>
            </w:r>
            <w:r>
              <w:rPr>
                <w:rFonts w:ascii="宋体" w:eastAsia="宋体" w:hAnsi="宋体" w:cs="宋体" w:hint="eastAsia"/>
                <w:color w:val="auto"/>
                <w:lang w:eastAsia="zh-CN"/>
              </w:rPr>
              <w:t>2、支持对接入的各类型通信终端进行调度，包括电话、手机等，并以图标显示终端设备类型和状态。</w:t>
            </w:r>
            <w:r>
              <w:rPr>
                <w:rFonts w:ascii="宋体" w:eastAsia="宋体" w:hAnsi="宋体" w:cs="宋体" w:hint="eastAsia"/>
                <w:color w:val="auto"/>
                <w:lang w:eastAsia="zh-CN"/>
              </w:rPr>
              <w:br/>
            </w:r>
            <w:r>
              <w:rPr>
                <w:rFonts w:ascii="宋体" w:eastAsia="宋体" w:hAnsi="宋体" w:cs="宋体" w:hint="eastAsia"/>
                <w:color w:val="auto"/>
                <w:lang w:eastAsia="zh-CN"/>
              </w:rPr>
              <w:t>3、语音调度服务需具备呼叫、转接、代答、保持、录音通知功能。</w:t>
            </w:r>
            <w:r>
              <w:rPr>
                <w:rFonts w:ascii="宋体" w:eastAsia="宋体" w:hAnsi="宋体" w:cs="宋体" w:hint="eastAsia"/>
                <w:color w:val="auto"/>
                <w:lang w:eastAsia="zh-CN"/>
              </w:rPr>
              <w:br/>
            </w:r>
            <w:r>
              <w:rPr>
                <w:rFonts w:ascii="宋体" w:eastAsia="宋体" w:hAnsi="宋体" w:cs="宋体" w:hint="eastAsia"/>
                <w:color w:val="auto"/>
                <w:lang w:eastAsia="zh-CN"/>
              </w:rPr>
              <w:t>4、支持呼叫排队，可按优先级别显示呼入姓名、终端类型、排队时间等</w:t>
            </w:r>
            <w:r>
              <w:rPr>
                <w:rFonts w:ascii="宋体" w:eastAsia="宋体" w:hAnsi="宋体" w:cs="宋体" w:hint="eastAsia"/>
                <w:color w:val="auto"/>
                <w:lang w:eastAsia="zh-CN"/>
              </w:rPr>
              <w:br/>
            </w:r>
            <w:r>
              <w:rPr>
                <w:rFonts w:ascii="宋体" w:eastAsia="宋体" w:hAnsi="宋体" w:cs="宋体" w:hint="eastAsia"/>
                <w:color w:val="auto"/>
                <w:lang w:eastAsia="zh-CN"/>
              </w:rPr>
              <w:t xml:space="preserve">5、调度管理操作：呼叫、转接、保持、挂断、监听、强挂、强拆、强插、代答、接听、应答、群答； </w:t>
            </w:r>
            <w:r>
              <w:rPr>
                <w:rFonts w:ascii="宋体" w:eastAsia="宋体" w:hAnsi="宋体" w:cs="宋体" w:hint="eastAsia"/>
                <w:color w:val="auto"/>
                <w:lang w:eastAsia="zh-CN"/>
              </w:rPr>
              <w:br/>
            </w:r>
            <w:r>
              <w:rPr>
                <w:rFonts w:ascii="宋体" w:eastAsia="宋体" w:hAnsi="宋体" w:cs="宋体" w:hint="eastAsia"/>
                <w:color w:val="auto"/>
                <w:lang w:eastAsia="zh-CN"/>
              </w:rPr>
              <w:t>6、监控功能：能够通过图标颜色和文字指示出用户状态，包括空闲、故障、呼入、呼出、通话等状态；</w:t>
            </w:r>
            <w:r>
              <w:rPr>
                <w:rFonts w:ascii="宋体" w:eastAsia="宋体" w:hAnsi="宋体" w:cs="宋体" w:hint="eastAsia"/>
                <w:color w:val="auto"/>
                <w:lang w:eastAsia="zh-CN"/>
              </w:rPr>
              <w:br/>
            </w:r>
            <w:r>
              <w:rPr>
                <w:rFonts w:ascii="宋体" w:eastAsia="宋体" w:hAnsi="宋体" w:cs="宋体" w:hint="eastAsia"/>
                <w:color w:val="auto"/>
                <w:lang w:eastAsia="zh-CN"/>
              </w:rPr>
              <w:t>7、管理功能：系统管理、分组管理、帐号管理、权限管理。</w:t>
            </w:r>
            <w:r>
              <w:rPr>
                <w:rFonts w:ascii="宋体" w:eastAsia="宋体" w:hAnsi="宋体" w:cs="宋体" w:hint="eastAsia"/>
                <w:color w:val="auto"/>
                <w:lang w:eastAsia="zh-CN"/>
              </w:rPr>
              <w:br/>
            </w:r>
            <w:r>
              <w:rPr>
                <w:rFonts w:ascii="宋体" w:eastAsia="宋体" w:hAnsi="宋体" w:cs="宋体" w:hint="eastAsia"/>
                <w:color w:val="auto"/>
                <w:lang w:eastAsia="zh-CN"/>
              </w:rPr>
              <w:t>8、须支持IP电话、视频会议终端等的接入融合，实现各类调度功能，包括通讯录、预案组、个人组、视频会议、语音会议、语音通知、语音广播等功能；</w:t>
            </w:r>
            <w:r>
              <w:rPr>
                <w:rFonts w:ascii="宋体" w:eastAsia="宋体" w:hAnsi="宋体" w:cs="宋体" w:hint="eastAsia"/>
                <w:color w:val="auto"/>
                <w:lang w:eastAsia="zh-CN"/>
              </w:rPr>
              <w:br/>
            </w:r>
            <w:r>
              <w:rPr>
                <w:rFonts w:ascii="宋体" w:eastAsia="宋体" w:hAnsi="宋体" w:cs="宋体" w:hint="eastAsia"/>
                <w:color w:val="auto"/>
                <w:lang w:eastAsia="zh-CN"/>
              </w:rPr>
              <w:t>9、多路并发通信，市级支持不低于32路语音通信并发。</w:t>
            </w:r>
          </w:p>
        </w:tc>
        <w:tc>
          <w:tcPr>
            <w:tcW w:w="435" w:type="pct"/>
            <w:tcBorders>
              <w:top w:val="nil"/>
              <w:left w:val="nil"/>
              <w:bottom w:val="single" w:sz="4" w:space="0" w:color="auto"/>
              <w:right w:val="single" w:sz="4" w:space="0" w:color="auto"/>
            </w:tcBorders>
            <w:shd w:val="clear" w:color="auto" w:fill="auto"/>
            <w:vAlign w:val="center"/>
          </w:tcPr>
          <w:p w14:paraId="43797476">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01C6E740">
            <w:pPr>
              <w:jc w:val="center"/>
              <w:rPr>
                <w:rFonts w:ascii="宋体" w:eastAsia="宋体" w:hAnsi="宋体" w:cs="宋体"/>
                <w:color w:val="auto"/>
              </w:rPr>
            </w:pPr>
            <w:r>
              <w:rPr>
                <w:rFonts w:ascii="宋体" w:eastAsia="宋体" w:hAnsi="宋体" w:cs="宋体" w:hint="eastAsia"/>
                <w:color w:val="auto"/>
              </w:rPr>
              <w:t>7</w:t>
            </w:r>
          </w:p>
        </w:tc>
      </w:tr>
      <w:tr w14:paraId="5B2664C8">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22ECC7EB">
            <w:pPr>
              <w:jc w:val="center"/>
              <w:rPr>
                <w:rFonts w:ascii="宋体" w:eastAsia="宋体" w:hAnsi="宋体" w:cs="宋体"/>
                <w:color w:val="auto"/>
              </w:rPr>
            </w:pPr>
            <w:r>
              <w:rPr>
                <w:rFonts w:ascii="宋体" w:eastAsia="宋体" w:hAnsi="宋体" w:cs="宋体" w:hint="eastAsia"/>
                <w:color w:val="auto"/>
              </w:rPr>
              <w:t>（四）</w:t>
            </w:r>
          </w:p>
        </w:tc>
        <w:tc>
          <w:tcPr>
            <w:tcW w:w="3619" w:type="pct"/>
            <w:gridSpan w:val="2"/>
            <w:tcBorders>
              <w:top w:val="single" w:sz="4" w:space="0" w:color="auto"/>
              <w:left w:val="nil"/>
              <w:bottom w:val="single" w:sz="4" w:space="0" w:color="auto"/>
              <w:right w:val="single" w:sz="4" w:space="0" w:color="auto"/>
            </w:tcBorders>
            <w:shd w:val="clear" w:color="auto" w:fill="auto"/>
            <w:vAlign w:val="center"/>
          </w:tcPr>
          <w:p w14:paraId="0FF64894">
            <w:pPr>
              <w:rPr>
                <w:rFonts w:ascii="宋体" w:eastAsia="宋体" w:hAnsi="宋体" w:cs="宋体"/>
                <w:color w:val="auto"/>
              </w:rPr>
            </w:pPr>
            <w:r>
              <w:rPr>
                <w:rFonts w:ascii="宋体" w:eastAsia="宋体" w:hAnsi="宋体" w:cs="宋体" w:hint="eastAsia"/>
                <w:color w:val="auto"/>
              </w:rPr>
              <w:t>市级视频会议系统</w:t>
            </w:r>
          </w:p>
        </w:tc>
        <w:tc>
          <w:tcPr>
            <w:tcW w:w="435" w:type="pct"/>
            <w:tcBorders>
              <w:top w:val="nil"/>
              <w:left w:val="nil"/>
              <w:bottom w:val="single" w:sz="4" w:space="0" w:color="auto"/>
              <w:right w:val="single" w:sz="4" w:space="0" w:color="auto"/>
            </w:tcBorders>
            <w:shd w:val="clear" w:color="auto" w:fill="auto"/>
            <w:vAlign w:val="center"/>
          </w:tcPr>
          <w:p w14:paraId="0289B7E0">
            <w:pPr>
              <w:jc w:val="center"/>
              <w:rPr>
                <w:rFonts w:ascii="宋体" w:eastAsia="宋体" w:hAnsi="宋体" w:cs="宋体"/>
                <w:color w:val="auto"/>
              </w:rPr>
            </w:pPr>
          </w:p>
        </w:tc>
        <w:tc>
          <w:tcPr>
            <w:tcW w:w="473" w:type="pct"/>
            <w:tcBorders>
              <w:top w:val="nil"/>
              <w:left w:val="nil"/>
              <w:bottom w:val="single" w:sz="4" w:space="0" w:color="auto"/>
              <w:right w:val="single" w:sz="4" w:space="0" w:color="auto"/>
            </w:tcBorders>
            <w:shd w:val="clear" w:color="auto" w:fill="auto"/>
            <w:noWrap/>
            <w:vAlign w:val="center"/>
          </w:tcPr>
          <w:p w14:paraId="13C7812F">
            <w:pPr>
              <w:jc w:val="center"/>
              <w:rPr>
                <w:rFonts w:ascii="宋体" w:eastAsia="宋体" w:hAnsi="宋体" w:cs="宋体"/>
                <w:color w:val="auto"/>
              </w:rPr>
            </w:pPr>
          </w:p>
        </w:tc>
      </w:tr>
      <w:tr w14:paraId="40203A63">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6F3FC1DA">
            <w:pPr>
              <w:jc w:val="center"/>
              <w:rPr>
                <w:rFonts w:ascii="宋体" w:eastAsia="宋体" w:hAnsi="宋体" w:cs="宋体"/>
                <w:color w:val="auto"/>
              </w:rPr>
            </w:pPr>
            <w:r>
              <w:rPr>
                <w:rFonts w:ascii="宋体" w:eastAsia="宋体" w:hAnsi="宋体" w:cs="宋体" w:hint="eastAsia"/>
                <w:color w:val="auto"/>
              </w:rPr>
              <w:t>1</w:t>
            </w:r>
          </w:p>
        </w:tc>
        <w:tc>
          <w:tcPr>
            <w:tcW w:w="1093" w:type="pct"/>
            <w:tcBorders>
              <w:top w:val="nil"/>
              <w:left w:val="nil"/>
              <w:bottom w:val="single" w:sz="4" w:space="0" w:color="auto"/>
              <w:right w:val="single" w:sz="4" w:space="0" w:color="auto"/>
            </w:tcBorders>
            <w:shd w:val="clear" w:color="auto" w:fill="auto"/>
            <w:vAlign w:val="center"/>
          </w:tcPr>
          <w:p w14:paraId="16A8DD85">
            <w:pPr>
              <w:jc w:val="center"/>
              <w:rPr>
                <w:rFonts w:ascii="宋体" w:eastAsia="宋体" w:hAnsi="宋体" w:cs="宋体"/>
                <w:color w:val="auto"/>
              </w:rPr>
            </w:pPr>
            <w:r>
              <w:rPr>
                <w:rFonts w:ascii="宋体" w:eastAsia="宋体" w:hAnsi="宋体" w:cs="宋体" w:hint="eastAsia"/>
                <w:color w:val="auto"/>
              </w:rPr>
              <w:t>视频会议终端</w:t>
            </w:r>
          </w:p>
        </w:tc>
        <w:tc>
          <w:tcPr>
            <w:tcW w:w="2525" w:type="pct"/>
            <w:tcBorders>
              <w:top w:val="nil"/>
              <w:left w:val="nil"/>
              <w:bottom w:val="single" w:sz="4" w:space="0" w:color="auto"/>
              <w:right w:val="single" w:sz="4" w:space="0" w:color="auto"/>
            </w:tcBorders>
            <w:shd w:val="clear" w:color="auto" w:fill="auto"/>
            <w:vAlign w:val="center"/>
          </w:tcPr>
          <w:p w14:paraId="10795D41">
            <w:pPr>
              <w:rPr>
                <w:rFonts w:ascii="宋体" w:eastAsia="宋体" w:hAnsi="宋体" w:cs="宋体"/>
                <w:color w:val="auto"/>
                <w:lang w:eastAsia="zh-CN"/>
              </w:rPr>
            </w:pPr>
            <w:r>
              <w:rPr>
                <w:rFonts w:ascii="宋体" w:eastAsia="宋体" w:hAnsi="宋体" w:cs="宋体" w:hint="eastAsia"/>
                <w:color w:val="auto"/>
                <w:lang w:eastAsia="zh-CN"/>
              </w:rPr>
              <w:t>1、支持的会议速率最大带宽为8M,会议速率带宽可调。</w:t>
            </w:r>
            <w:r>
              <w:rPr>
                <w:rFonts w:ascii="宋体" w:eastAsia="宋体" w:hAnsi="宋体" w:cs="宋体" w:hint="eastAsia"/>
                <w:color w:val="auto"/>
                <w:lang w:eastAsia="zh-CN"/>
              </w:rPr>
              <w:br/>
            </w:r>
            <w:r>
              <w:rPr>
                <w:rFonts w:ascii="宋体" w:eastAsia="宋体" w:hAnsi="宋体" w:cs="宋体" w:hint="eastAsia"/>
                <w:color w:val="auto"/>
                <w:lang w:eastAsia="zh-CN"/>
              </w:rPr>
              <w:t>2、支持国际标准的H.323和SIP双协议，非国际标准协议不满足。</w:t>
            </w:r>
            <w:r>
              <w:rPr>
                <w:rFonts w:ascii="宋体" w:eastAsia="宋体" w:hAnsi="宋体" w:cs="宋体" w:hint="eastAsia"/>
                <w:color w:val="auto"/>
                <w:lang w:eastAsia="zh-CN"/>
              </w:rPr>
              <w:br/>
            </w:r>
            <w:r>
              <w:rPr>
                <w:rFonts w:ascii="宋体" w:eastAsia="宋体" w:hAnsi="宋体" w:cs="宋体" w:hint="eastAsia"/>
                <w:color w:val="auto"/>
                <w:lang w:eastAsia="zh-CN"/>
              </w:rPr>
              <w:t>3、支持H.265、H.264HP、H.264BP视频协议。</w:t>
            </w:r>
            <w:r>
              <w:rPr>
                <w:rFonts w:ascii="宋体" w:eastAsia="宋体" w:hAnsi="宋体" w:cs="宋体" w:hint="eastAsia"/>
                <w:color w:val="auto"/>
                <w:lang w:eastAsia="zh-CN"/>
              </w:rPr>
              <w:br/>
            </w:r>
            <w:r>
              <w:rPr>
                <w:rFonts w:ascii="宋体" w:eastAsia="宋体" w:hAnsi="宋体" w:cs="宋体" w:hint="eastAsia"/>
                <w:color w:val="auto"/>
                <w:lang w:eastAsia="zh-CN"/>
              </w:rPr>
              <w:t>4、支持按组织层级和权限级别设置不同呼叫等级，呼叫等级按数值大小排序。处于通话状态的视频会议终端，收到高呼叫等级的呼叫请求后，保持当前的通话状态，并接听新的呼叫。当新的通话结束后，如原通话仍处于有效状态，则自动恢复原呼叫。</w:t>
            </w:r>
            <w:r>
              <w:rPr>
                <w:rFonts w:ascii="宋体" w:eastAsia="宋体" w:hAnsi="宋体" w:cs="宋体" w:hint="eastAsia"/>
                <w:color w:val="auto"/>
                <w:lang w:eastAsia="zh-CN"/>
              </w:rPr>
              <w:br/>
            </w:r>
            <w:r>
              <w:rPr>
                <w:rFonts w:ascii="宋体" w:eastAsia="宋体" w:hAnsi="宋体" w:cs="宋体" w:hint="eastAsia"/>
                <w:color w:val="auto"/>
                <w:lang w:eastAsia="zh-CN"/>
              </w:rPr>
              <w:t>5、支持HDMICEC控制协议，可实现亮度调节、音量调节、显示模式切换的功能。</w:t>
            </w:r>
            <w:r>
              <w:rPr>
                <w:rFonts w:ascii="宋体" w:eastAsia="宋体" w:hAnsi="宋体" w:cs="宋体" w:hint="eastAsia"/>
                <w:color w:val="auto"/>
                <w:lang w:eastAsia="zh-CN"/>
              </w:rPr>
              <w:br/>
            </w:r>
            <w:r>
              <w:rPr>
                <w:rFonts w:ascii="宋体" w:eastAsia="宋体" w:hAnsi="宋体" w:cs="宋体" w:hint="eastAsia"/>
                <w:color w:val="auto"/>
                <w:lang w:eastAsia="zh-CN"/>
              </w:rPr>
              <w:t>6、支持自动回声消除(AEC)、自动噪声抑制(ANS)、自动增益控制(AGC)、唇音同步、语音清脆化、语音效果增强。</w:t>
            </w:r>
            <w:r>
              <w:rPr>
                <w:rFonts w:ascii="宋体" w:eastAsia="宋体" w:hAnsi="宋体" w:cs="宋体" w:hint="eastAsia"/>
                <w:color w:val="auto"/>
                <w:lang w:eastAsia="zh-CN"/>
              </w:rPr>
              <w:br/>
            </w:r>
            <w:r>
              <w:rPr>
                <w:rFonts w:ascii="宋体" w:eastAsia="宋体" w:hAnsi="宋体" w:cs="宋体" w:hint="eastAsia"/>
                <w:color w:val="auto"/>
                <w:lang w:eastAsia="zh-CN"/>
              </w:rPr>
              <w:t>7、终端前面板具备显示启动、升级、休眠、异常信息(温度异常、外设连接异常)、IP 地址、H.323 号码、SIP 号码信息。</w:t>
            </w:r>
            <w:r>
              <w:rPr>
                <w:rFonts w:ascii="宋体" w:eastAsia="宋体" w:hAnsi="宋体" w:cs="宋体" w:hint="eastAsia"/>
                <w:color w:val="auto"/>
                <w:lang w:eastAsia="zh-CN"/>
              </w:rPr>
              <w:br/>
            </w:r>
            <w:r>
              <w:rPr>
                <w:rFonts w:ascii="宋体" w:eastAsia="宋体" w:hAnsi="宋体" w:cs="宋体" w:hint="eastAsia"/>
                <w:color w:val="auto"/>
                <w:lang w:eastAsia="zh-CN"/>
              </w:rPr>
              <w:t>8、支持 SM2、SM3、SM4 国密加密算法。</w:t>
            </w:r>
            <w:r>
              <w:rPr>
                <w:rFonts w:ascii="宋体" w:eastAsia="宋体" w:hAnsi="宋体" w:cs="宋体" w:hint="eastAsia"/>
                <w:color w:val="auto"/>
                <w:lang w:eastAsia="zh-CN"/>
              </w:rPr>
              <w:br/>
            </w:r>
            <w:r>
              <w:rPr>
                <w:rFonts w:ascii="宋体" w:eastAsia="宋体" w:hAnsi="宋体" w:cs="宋体" w:hint="eastAsia"/>
                <w:color w:val="auto"/>
                <w:lang w:eastAsia="zh-CN"/>
              </w:rPr>
              <w:t>9、支持的视频输入输出接口不少于5个高清接口，音频输入输出接口不少于11个音频接口。</w:t>
            </w:r>
          </w:p>
        </w:tc>
        <w:tc>
          <w:tcPr>
            <w:tcW w:w="435" w:type="pct"/>
            <w:tcBorders>
              <w:top w:val="nil"/>
              <w:left w:val="nil"/>
              <w:bottom w:val="single" w:sz="4" w:space="0" w:color="auto"/>
              <w:right w:val="single" w:sz="4" w:space="0" w:color="auto"/>
            </w:tcBorders>
            <w:shd w:val="clear" w:color="auto" w:fill="auto"/>
            <w:noWrap/>
            <w:vAlign w:val="center"/>
          </w:tcPr>
          <w:p w14:paraId="380CBE8D">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7F2C6A58">
            <w:pPr>
              <w:jc w:val="center"/>
              <w:rPr>
                <w:rFonts w:ascii="宋体" w:eastAsia="宋体" w:hAnsi="宋体" w:cs="宋体"/>
                <w:color w:val="auto"/>
              </w:rPr>
            </w:pPr>
            <w:r>
              <w:rPr>
                <w:rFonts w:ascii="宋体" w:eastAsia="宋体" w:hAnsi="宋体" w:cs="宋体" w:hint="eastAsia"/>
                <w:color w:val="auto"/>
              </w:rPr>
              <w:t>7</w:t>
            </w:r>
          </w:p>
        </w:tc>
      </w:tr>
      <w:tr w14:paraId="6A48CC54">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19FFA6A">
            <w:pPr>
              <w:jc w:val="center"/>
              <w:rPr>
                <w:rFonts w:ascii="宋体" w:eastAsia="宋体" w:hAnsi="宋体" w:cs="宋体"/>
                <w:color w:val="auto"/>
              </w:rPr>
            </w:pPr>
            <w:r>
              <w:rPr>
                <w:rFonts w:ascii="宋体" w:eastAsia="宋体" w:hAnsi="宋体" w:cs="宋体" w:hint="eastAsia"/>
                <w:color w:val="auto"/>
              </w:rPr>
              <w:t>2</w:t>
            </w:r>
          </w:p>
        </w:tc>
        <w:tc>
          <w:tcPr>
            <w:tcW w:w="1093" w:type="pct"/>
            <w:tcBorders>
              <w:top w:val="nil"/>
              <w:left w:val="nil"/>
              <w:bottom w:val="single" w:sz="4" w:space="0" w:color="auto"/>
              <w:right w:val="single" w:sz="4" w:space="0" w:color="auto"/>
            </w:tcBorders>
            <w:shd w:val="clear" w:color="auto" w:fill="auto"/>
            <w:vAlign w:val="center"/>
          </w:tcPr>
          <w:p w14:paraId="5616C315">
            <w:pPr>
              <w:jc w:val="center"/>
              <w:rPr>
                <w:rFonts w:ascii="宋体" w:eastAsia="宋体" w:hAnsi="宋体" w:cs="宋体"/>
                <w:color w:val="auto"/>
              </w:rPr>
            </w:pPr>
            <w:r>
              <w:rPr>
                <w:rFonts w:ascii="宋体" w:eastAsia="宋体" w:hAnsi="宋体" w:cs="宋体" w:hint="eastAsia"/>
                <w:color w:val="auto"/>
              </w:rPr>
              <w:t>会议高清摄像机</w:t>
            </w:r>
          </w:p>
        </w:tc>
        <w:tc>
          <w:tcPr>
            <w:tcW w:w="2525" w:type="pct"/>
            <w:tcBorders>
              <w:top w:val="nil"/>
              <w:left w:val="nil"/>
              <w:bottom w:val="single" w:sz="4" w:space="0" w:color="auto"/>
              <w:right w:val="single" w:sz="4" w:space="0" w:color="auto"/>
            </w:tcBorders>
            <w:shd w:val="clear" w:color="auto" w:fill="auto"/>
            <w:vAlign w:val="center"/>
          </w:tcPr>
          <w:p w14:paraId="0AAE94F8">
            <w:pPr>
              <w:rPr>
                <w:rFonts w:ascii="宋体" w:eastAsia="宋体" w:hAnsi="宋体" w:cs="宋体"/>
                <w:color w:val="auto"/>
                <w:lang w:eastAsia="zh-CN"/>
              </w:rPr>
            </w:pPr>
            <w:r>
              <w:rPr>
                <w:rFonts w:ascii="宋体" w:eastAsia="宋体" w:hAnsi="宋体" w:cs="宋体" w:hint="eastAsia"/>
                <w:color w:val="auto"/>
                <w:lang w:eastAsia="zh-CN"/>
              </w:rPr>
              <w:t>1、水平角度不小于80°，垂直角度不小于50°，不小于12倍光学变焦。</w:t>
            </w:r>
            <w:r>
              <w:rPr>
                <w:rFonts w:ascii="宋体" w:eastAsia="宋体" w:hAnsi="宋体" w:cs="宋体" w:hint="eastAsia"/>
                <w:color w:val="auto"/>
                <w:lang w:eastAsia="zh-CN"/>
              </w:rPr>
              <w:br/>
            </w:r>
            <w:r>
              <w:rPr>
                <w:rFonts w:ascii="宋体" w:eastAsia="宋体" w:hAnsi="宋体" w:cs="宋体" w:hint="eastAsia"/>
                <w:color w:val="auto"/>
                <w:lang w:eastAsia="zh-CN"/>
              </w:rPr>
              <w:t>2、支持不小于850万像素，不小于1/2.5英寸CMOS图像传感器,不少于255个的预置位。</w:t>
            </w:r>
            <w:r>
              <w:rPr>
                <w:rFonts w:ascii="宋体" w:eastAsia="宋体" w:hAnsi="宋体" w:cs="宋体" w:hint="eastAsia"/>
                <w:color w:val="auto"/>
                <w:lang w:eastAsia="zh-CN"/>
              </w:rPr>
              <w:br/>
            </w:r>
            <w:r>
              <w:rPr>
                <w:rFonts w:ascii="宋体" w:eastAsia="宋体" w:hAnsi="宋体" w:cs="宋体" w:hint="eastAsia"/>
                <w:color w:val="auto"/>
                <w:lang w:eastAsia="zh-CN"/>
              </w:rPr>
              <w:t>3、支持高清分辨率，输出格式4K25/30、1080p50/60、1080p25/30、720p50/60、720p25/30；</w:t>
            </w:r>
            <w:r>
              <w:rPr>
                <w:rFonts w:ascii="宋体" w:eastAsia="宋体" w:hAnsi="宋体" w:cs="宋体" w:hint="eastAsia"/>
                <w:color w:val="auto"/>
                <w:lang w:eastAsia="zh-CN"/>
              </w:rPr>
              <w:br/>
            </w:r>
            <w:r>
              <w:rPr>
                <w:rFonts w:ascii="宋体" w:eastAsia="宋体" w:hAnsi="宋体" w:cs="宋体" w:hint="eastAsia"/>
                <w:color w:val="auto"/>
                <w:lang w:eastAsia="zh-CN"/>
              </w:rPr>
              <w:t>4、云台水平转动范围：≥+/-110°，垂直转动范围：≥+/- 30°。</w:t>
            </w:r>
            <w:r>
              <w:rPr>
                <w:rFonts w:ascii="宋体" w:eastAsia="宋体" w:hAnsi="宋体" w:cs="宋体" w:hint="eastAsia"/>
                <w:color w:val="auto"/>
                <w:lang w:eastAsia="zh-CN"/>
              </w:rPr>
              <w:br/>
            </w:r>
            <w:r>
              <w:rPr>
                <w:rFonts w:ascii="宋体" w:eastAsia="宋体" w:hAnsi="宋体" w:cs="宋体" w:hint="eastAsia"/>
                <w:color w:val="auto"/>
                <w:lang w:eastAsia="zh-CN"/>
              </w:rPr>
              <w:t>5、支持图像倒转功能，方便摄像机安装在天花板上。</w:t>
            </w:r>
            <w:r>
              <w:rPr>
                <w:rFonts w:ascii="宋体" w:eastAsia="宋体" w:hAnsi="宋体" w:cs="宋体" w:hint="eastAsia"/>
                <w:color w:val="auto"/>
                <w:lang w:eastAsia="zh-CN"/>
              </w:rPr>
              <w:br/>
            </w:r>
            <w:r>
              <w:rPr>
                <w:rFonts w:ascii="宋体" w:eastAsia="宋体" w:hAnsi="宋体" w:cs="宋体" w:hint="eastAsia"/>
                <w:color w:val="auto"/>
                <w:lang w:eastAsia="zh-CN"/>
              </w:rPr>
              <w:t>6、支持不少于2路视频输出接口，具备高清HDMI、USB3.0接口。</w:t>
            </w:r>
            <w:r>
              <w:rPr>
                <w:rFonts w:ascii="宋体" w:eastAsia="宋体" w:hAnsi="宋体" w:cs="宋体" w:hint="eastAsia"/>
                <w:color w:val="auto"/>
                <w:lang w:eastAsia="zh-CN"/>
              </w:rPr>
              <w:br/>
            </w:r>
            <w:r>
              <w:rPr>
                <w:rFonts w:ascii="宋体" w:eastAsia="宋体" w:hAnsi="宋体" w:cs="宋体" w:hint="eastAsia"/>
                <w:color w:val="auto"/>
                <w:lang w:eastAsia="zh-CN"/>
              </w:rPr>
              <w:t>7、支持图像数字宽动态WDR功能。</w:t>
            </w:r>
            <w:r>
              <w:rPr>
                <w:rFonts w:ascii="宋体" w:eastAsia="宋体" w:hAnsi="宋体" w:cs="宋体" w:hint="eastAsia"/>
                <w:color w:val="auto"/>
                <w:lang w:eastAsia="zh-CN"/>
              </w:rPr>
              <w:br/>
            </w:r>
            <w:r>
              <w:rPr>
                <w:rFonts w:ascii="宋体" w:eastAsia="宋体" w:hAnsi="宋体" w:cs="宋体" w:hint="eastAsia"/>
                <w:color w:val="auto"/>
                <w:lang w:eastAsia="zh-CN"/>
              </w:rPr>
              <w:t>8、支持高清终端红外遥控器通过摄像机对高清终端进行控制。</w:t>
            </w:r>
          </w:p>
        </w:tc>
        <w:tc>
          <w:tcPr>
            <w:tcW w:w="435" w:type="pct"/>
            <w:tcBorders>
              <w:top w:val="nil"/>
              <w:left w:val="nil"/>
              <w:bottom w:val="single" w:sz="4" w:space="0" w:color="auto"/>
              <w:right w:val="single" w:sz="4" w:space="0" w:color="auto"/>
            </w:tcBorders>
            <w:shd w:val="clear" w:color="auto" w:fill="auto"/>
            <w:noWrap/>
            <w:vAlign w:val="center"/>
          </w:tcPr>
          <w:p w14:paraId="22D971BC">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054F2E2A">
            <w:pPr>
              <w:jc w:val="center"/>
              <w:rPr>
                <w:rFonts w:ascii="宋体" w:eastAsia="宋体" w:hAnsi="宋体" w:cs="宋体"/>
                <w:color w:val="auto"/>
              </w:rPr>
            </w:pPr>
            <w:r>
              <w:rPr>
                <w:rFonts w:ascii="宋体" w:eastAsia="宋体" w:hAnsi="宋体" w:cs="宋体" w:hint="eastAsia"/>
                <w:color w:val="auto"/>
              </w:rPr>
              <w:t>7</w:t>
            </w:r>
          </w:p>
        </w:tc>
      </w:tr>
      <w:tr w14:paraId="60105488">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608BA7E8">
            <w:pPr>
              <w:jc w:val="center"/>
              <w:rPr>
                <w:rFonts w:ascii="宋体" w:eastAsia="宋体" w:hAnsi="宋体" w:cs="宋体"/>
                <w:color w:val="auto"/>
              </w:rPr>
            </w:pPr>
            <w:r>
              <w:rPr>
                <w:rFonts w:ascii="宋体" w:eastAsia="宋体" w:hAnsi="宋体" w:cs="宋体" w:hint="eastAsia"/>
                <w:color w:val="auto"/>
              </w:rPr>
              <w:t>3</w:t>
            </w:r>
          </w:p>
        </w:tc>
        <w:tc>
          <w:tcPr>
            <w:tcW w:w="1093" w:type="pct"/>
            <w:tcBorders>
              <w:top w:val="nil"/>
              <w:left w:val="nil"/>
              <w:bottom w:val="single" w:sz="4" w:space="0" w:color="auto"/>
              <w:right w:val="single" w:sz="4" w:space="0" w:color="auto"/>
            </w:tcBorders>
            <w:shd w:val="clear" w:color="auto" w:fill="auto"/>
            <w:vAlign w:val="center"/>
          </w:tcPr>
          <w:p w14:paraId="09E2AE8B">
            <w:pPr>
              <w:jc w:val="center"/>
              <w:rPr>
                <w:rFonts w:ascii="宋体" w:eastAsia="宋体" w:hAnsi="宋体" w:cs="宋体"/>
                <w:color w:val="auto"/>
              </w:rPr>
            </w:pPr>
            <w:r>
              <w:rPr>
                <w:rFonts w:ascii="宋体" w:eastAsia="宋体" w:hAnsi="宋体" w:cs="宋体" w:hint="eastAsia"/>
                <w:color w:val="auto"/>
              </w:rPr>
              <w:t>全向麦克风</w:t>
            </w:r>
          </w:p>
        </w:tc>
        <w:tc>
          <w:tcPr>
            <w:tcW w:w="2525" w:type="pct"/>
            <w:tcBorders>
              <w:top w:val="nil"/>
              <w:left w:val="nil"/>
              <w:bottom w:val="single" w:sz="4" w:space="0" w:color="auto"/>
              <w:right w:val="single" w:sz="4" w:space="0" w:color="auto"/>
            </w:tcBorders>
            <w:shd w:val="clear" w:color="auto" w:fill="auto"/>
            <w:vAlign w:val="center"/>
          </w:tcPr>
          <w:p w14:paraId="519440D6">
            <w:pPr>
              <w:rPr>
                <w:rFonts w:ascii="宋体" w:eastAsia="宋体" w:hAnsi="宋体" w:cs="宋体"/>
                <w:color w:val="auto"/>
                <w:lang w:eastAsia="zh-CN"/>
              </w:rPr>
            </w:pPr>
            <w:r>
              <w:rPr>
                <w:rFonts w:ascii="宋体" w:eastAsia="宋体" w:hAnsi="宋体" w:cs="宋体" w:hint="eastAsia"/>
                <w:color w:val="auto"/>
                <w:lang w:eastAsia="zh-CN"/>
              </w:rPr>
              <w:t xml:space="preserve"> 1、数字阵列麦克风，支持360度全向拾音，最大拾音距离不小于6米；</w:t>
            </w:r>
            <w:r>
              <w:rPr>
                <w:rFonts w:ascii="宋体" w:eastAsia="宋体" w:hAnsi="宋体" w:cs="宋体" w:hint="eastAsia"/>
                <w:color w:val="auto"/>
                <w:lang w:eastAsia="zh-CN"/>
              </w:rPr>
              <w:br/>
            </w:r>
            <w:r>
              <w:rPr>
                <w:rFonts w:ascii="宋体" w:eastAsia="宋体" w:hAnsi="宋体" w:cs="宋体" w:hint="eastAsia"/>
                <w:color w:val="auto"/>
                <w:lang w:eastAsia="zh-CN"/>
              </w:rPr>
              <w:t>2、和终端支持有线部署，需通过线缆连接，实现终端供电，方便部署；</w:t>
            </w:r>
            <w:r>
              <w:rPr>
                <w:rFonts w:ascii="宋体" w:eastAsia="宋体" w:hAnsi="宋体" w:cs="宋体" w:hint="eastAsia"/>
                <w:color w:val="auto"/>
                <w:lang w:eastAsia="zh-CN"/>
              </w:rPr>
              <w:br/>
            </w:r>
            <w:r>
              <w:rPr>
                <w:rFonts w:ascii="宋体" w:eastAsia="宋体" w:hAnsi="宋体" w:cs="宋体" w:hint="eastAsia"/>
                <w:color w:val="auto"/>
                <w:lang w:eastAsia="zh-CN"/>
              </w:rPr>
              <w:t>3、支持自适应回声抵消，自动增益控制，自动噪声抑制。</w:t>
            </w:r>
          </w:p>
        </w:tc>
        <w:tc>
          <w:tcPr>
            <w:tcW w:w="435" w:type="pct"/>
            <w:tcBorders>
              <w:top w:val="nil"/>
              <w:left w:val="nil"/>
              <w:bottom w:val="single" w:sz="4" w:space="0" w:color="auto"/>
              <w:right w:val="single" w:sz="4" w:space="0" w:color="auto"/>
            </w:tcBorders>
            <w:shd w:val="clear" w:color="auto" w:fill="auto"/>
            <w:noWrap/>
            <w:vAlign w:val="center"/>
          </w:tcPr>
          <w:p w14:paraId="51EC6C3F">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0985EAF6">
            <w:pPr>
              <w:jc w:val="center"/>
              <w:rPr>
                <w:rFonts w:ascii="宋体" w:eastAsia="宋体" w:hAnsi="宋体" w:cs="宋体"/>
                <w:color w:val="auto"/>
              </w:rPr>
            </w:pPr>
            <w:r>
              <w:rPr>
                <w:rFonts w:ascii="宋体" w:eastAsia="宋体" w:hAnsi="宋体" w:cs="宋体" w:hint="eastAsia"/>
                <w:color w:val="auto"/>
              </w:rPr>
              <w:t>7</w:t>
            </w:r>
          </w:p>
        </w:tc>
      </w:tr>
      <w:tr w14:paraId="28E0CD5B">
        <w:tblPrEx>
          <w:tblW w:w="5000" w:type="pct"/>
          <w:tblInd w:w="0" w:type="dxa"/>
          <w:tblCellMar>
            <w:top w:w="0" w:type="dxa"/>
            <w:left w:w="108" w:type="dxa"/>
            <w:bottom w:w="0" w:type="dxa"/>
            <w:right w:w="108" w:type="dxa"/>
          </w:tblCellMar>
        </w:tblPrEx>
        <w:trPr>
          <w:trHeight w:val="255"/>
        </w:trPr>
        <w:tc>
          <w:tcPr>
            <w:tcW w:w="471" w:type="pct"/>
            <w:tcBorders>
              <w:top w:val="nil"/>
              <w:left w:val="single" w:sz="4" w:space="0" w:color="auto"/>
              <w:bottom w:val="single" w:sz="4" w:space="0" w:color="auto"/>
              <w:right w:val="single" w:sz="4" w:space="0" w:color="auto"/>
            </w:tcBorders>
            <w:shd w:val="clear" w:color="auto" w:fill="auto"/>
            <w:noWrap/>
            <w:vAlign w:val="center"/>
          </w:tcPr>
          <w:p w14:paraId="19A9A8DF">
            <w:pPr>
              <w:jc w:val="center"/>
              <w:rPr>
                <w:rFonts w:ascii="宋体" w:eastAsia="宋体" w:hAnsi="宋体" w:cs="宋体"/>
                <w:color w:val="auto"/>
              </w:rPr>
            </w:pPr>
            <w:r>
              <w:rPr>
                <w:rFonts w:ascii="宋体" w:eastAsia="宋体" w:hAnsi="宋体" w:cs="宋体" w:hint="eastAsia"/>
                <w:color w:val="auto"/>
              </w:rPr>
              <w:t>三</w:t>
            </w:r>
          </w:p>
        </w:tc>
        <w:tc>
          <w:tcPr>
            <w:tcW w:w="3619" w:type="pct"/>
            <w:gridSpan w:val="2"/>
            <w:tcBorders>
              <w:top w:val="single" w:sz="4" w:space="0" w:color="auto"/>
              <w:left w:val="nil"/>
              <w:bottom w:val="single" w:sz="4" w:space="0" w:color="auto"/>
              <w:right w:val="single" w:sz="4" w:space="0" w:color="auto"/>
            </w:tcBorders>
            <w:shd w:val="clear" w:color="auto" w:fill="auto"/>
            <w:vAlign w:val="center"/>
          </w:tcPr>
          <w:p w14:paraId="6D3967FB">
            <w:pPr>
              <w:rPr>
                <w:rFonts w:ascii="宋体" w:eastAsia="宋体" w:hAnsi="宋体" w:cs="宋体"/>
                <w:b/>
                <w:bCs/>
                <w:color w:val="auto"/>
              </w:rPr>
            </w:pPr>
            <w:r>
              <w:rPr>
                <w:rFonts w:ascii="宋体" w:eastAsia="宋体" w:hAnsi="宋体" w:cs="宋体" w:hint="eastAsia"/>
                <w:b/>
                <w:bCs/>
                <w:color w:val="auto"/>
              </w:rPr>
              <w:t>市级一体化集成平台</w:t>
            </w:r>
          </w:p>
        </w:tc>
        <w:tc>
          <w:tcPr>
            <w:tcW w:w="435" w:type="pct"/>
            <w:tcBorders>
              <w:top w:val="nil"/>
              <w:left w:val="nil"/>
              <w:bottom w:val="single" w:sz="4" w:space="0" w:color="auto"/>
              <w:right w:val="single" w:sz="4" w:space="0" w:color="auto"/>
            </w:tcBorders>
            <w:shd w:val="clear" w:color="auto" w:fill="auto"/>
            <w:vAlign w:val="center"/>
          </w:tcPr>
          <w:p w14:paraId="05BB5DE3">
            <w:pPr>
              <w:jc w:val="center"/>
              <w:rPr>
                <w:rFonts w:ascii="宋体" w:eastAsia="宋体" w:hAnsi="宋体" w:cs="宋体"/>
                <w:color w:val="auto"/>
              </w:rPr>
            </w:pPr>
          </w:p>
        </w:tc>
        <w:tc>
          <w:tcPr>
            <w:tcW w:w="473" w:type="pct"/>
            <w:tcBorders>
              <w:top w:val="nil"/>
              <w:left w:val="nil"/>
              <w:bottom w:val="single" w:sz="4" w:space="0" w:color="auto"/>
              <w:right w:val="single" w:sz="4" w:space="0" w:color="auto"/>
            </w:tcBorders>
            <w:shd w:val="clear" w:color="auto" w:fill="auto"/>
            <w:noWrap/>
            <w:vAlign w:val="center"/>
          </w:tcPr>
          <w:p w14:paraId="6EDB1AC5">
            <w:pPr>
              <w:jc w:val="center"/>
              <w:rPr>
                <w:rFonts w:ascii="宋体" w:eastAsia="宋体" w:hAnsi="宋体" w:cs="宋体"/>
                <w:color w:val="auto"/>
              </w:rPr>
            </w:pPr>
          </w:p>
        </w:tc>
      </w:tr>
      <w:tr w14:paraId="43B8B412">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E3B4417">
            <w:pPr>
              <w:jc w:val="center"/>
              <w:rPr>
                <w:rFonts w:ascii="宋体" w:eastAsia="宋体" w:hAnsi="宋体" w:cs="宋体"/>
                <w:color w:val="auto"/>
              </w:rPr>
            </w:pPr>
            <w:r>
              <w:rPr>
                <w:rFonts w:ascii="宋体" w:eastAsia="宋体" w:hAnsi="宋体" w:cs="宋体" w:hint="eastAsia"/>
                <w:color w:val="auto"/>
              </w:rPr>
              <w:t>1</w:t>
            </w:r>
          </w:p>
        </w:tc>
        <w:tc>
          <w:tcPr>
            <w:tcW w:w="1093" w:type="pct"/>
            <w:tcBorders>
              <w:top w:val="nil"/>
              <w:left w:val="nil"/>
              <w:bottom w:val="single" w:sz="4" w:space="0" w:color="auto"/>
              <w:right w:val="single" w:sz="4" w:space="0" w:color="auto"/>
            </w:tcBorders>
            <w:shd w:val="clear" w:color="auto" w:fill="auto"/>
            <w:vAlign w:val="center"/>
          </w:tcPr>
          <w:p w14:paraId="35AB2B33">
            <w:pPr>
              <w:jc w:val="center"/>
              <w:rPr>
                <w:rFonts w:ascii="宋体" w:eastAsia="宋体" w:hAnsi="宋体" w:cs="宋体"/>
                <w:color w:val="auto"/>
              </w:rPr>
            </w:pPr>
            <w:r>
              <w:rPr>
                <w:rFonts w:ascii="宋体" w:eastAsia="宋体" w:hAnsi="宋体" w:cs="宋体" w:hint="eastAsia"/>
                <w:color w:val="auto"/>
              </w:rPr>
              <w:t>市级一体化集成平台</w:t>
            </w:r>
          </w:p>
        </w:tc>
        <w:tc>
          <w:tcPr>
            <w:tcW w:w="2525" w:type="pct"/>
            <w:tcBorders>
              <w:top w:val="nil"/>
              <w:left w:val="nil"/>
              <w:bottom w:val="single" w:sz="4" w:space="0" w:color="auto"/>
              <w:right w:val="single" w:sz="4" w:space="0" w:color="auto"/>
            </w:tcBorders>
            <w:shd w:val="clear" w:color="auto" w:fill="auto"/>
            <w:vAlign w:val="center"/>
          </w:tcPr>
          <w:p w14:paraId="6BDA6EFB">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1、尺寸3676mm*900mm*750mm</w:t>
            </w:r>
          </w:p>
          <w:p w14:paraId="17989811">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2、主体框架结构中主承重结构采用2.0mm钢板加工，一般受力配件采用1.5mm钢板钣金加工；保持整体控制台通透度和稳定性，框架结构预留横向及竖向的强、弱电线槽，支持电缆的集中管理；</w:t>
            </w:r>
          </w:p>
          <w:p w14:paraId="327539E8">
            <w:pPr>
              <w:keepNext w:val="0"/>
              <w:keepLines w:val="0"/>
              <w:pageBreakBefore w:val="0"/>
              <w:kinsoku/>
              <w:overflowPunct/>
              <w:topLinePunct w:val="0"/>
              <w:autoSpaceDE/>
              <w:autoSpaceDN/>
              <w:bidi w:val="0"/>
              <w:adjustRightInd/>
              <w:snapToGrid/>
              <w:spacing w:line="240" w:lineRule="auto"/>
              <w:rPr>
                <w:rFonts w:ascii="宋体" w:hAnsi="宋体" w:cs="宋体" w:hint="eastAsia"/>
                <w:color w:val="FF0000"/>
              </w:rPr>
            </w:pPr>
            <w:r>
              <w:rPr>
                <w:rFonts w:ascii="宋体" w:hAnsi="宋体" w:cs="宋体" w:hint="eastAsia"/>
                <w:color w:val="FF0000"/>
              </w:rPr>
              <w:t>3、台面板采用18mm抗倍特板材，可根据具体需求开孔，台面边缘为圆弧型；</w:t>
            </w:r>
          </w:p>
          <w:p w14:paraId="5335F19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4、操控台前后门板均采用钢制门板+静电喷塑；</w:t>
            </w:r>
          </w:p>
          <w:p w14:paraId="2D18ADD0">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5、操控台深度900mm，内部架构满足用户放置不同设备需求；</w:t>
            </w:r>
          </w:p>
          <w:p w14:paraId="3B828C8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6、要求工作台高度为750mm；底部需安装调节脚以便微调高度；主体框架下部应采用可调整水平的固定脚支撑；</w:t>
            </w:r>
          </w:p>
          <w:p w14:paraId="3A08E121">
            <w:pPr>
              <w:keepNext w:val="0"/>
              <w:keepLines w:val="0"/>
              <w:pageBreakBefore w:val="0"/>
              <w:kinsoku/>
              <w:overflowPunct/>
              <w:topLinePunct w:val="0"/>
              <w:autoSpaceDE/>
              <w:autoSpaceDN/>
              <w:bidi w:val="0"/>
              <w:adjustRightInd/>
              <w:snapToGrid/>
              <w:spacing w:line="240" w:lineRule="auto"/>
              <w:rPr>
                <w:rFonts w:ascii="宋体" w:hAnsi="宋体" w:cs="宋体" w:hint="eastAsia"/>
              </w:rPr>
            </w:pPr>
            <w:r>
              <w:rPr>
                <w:rFonts w:ascii="宋体" w:hAnsi="宋体" w:cs="宋体" w:hint="eastAsia"/>
              </w:rPr>
              <w:t>7、侧板及型材上方下方带亚克力以及灯光，</w:t>
            </w:r>
            <w:r>
              <w:rPr>
                <w:rFonts w:ascii="宋体" w:hAnsi="宋体" w:cs="宋体" w:hint="eastAsia"/>
                <w:color w:val="FF0000"/>
              </w:rPr>
              <w:t>设计符合现场环境，内嵌设备形成独特风格；</w:t>
            </w:r>
          </w:p>
          <w:p w14:paraId="15A5FF23">
            <w:pPr>
              <w:rPr>
                <w:rFonts w:ascii="宋体" w:eastAsia="宋体" w:hAnsi="宋体" w:cs="宋体"/>
                <w:color w:val="auto"/>
                <w:lang w:eastAsia="zh-CN"/>
              </w:rPr>
            </w:pPr>
            <w:r>
              <w:rPr>
                <w:rFonts w:ascii="宋体" w:hAnsi="宋体" w:cs="宋体" w:hint="eastAsia"/>
              </w:rPr>
              <w:t>8、配置相应键盘托盘，主机托盘。</w:t>
            </w:r>
          </w:p>
        </w:tc>
        <w:tc>
          <w:tcPr>
            <w:tcW w:w="435" w:type="pct"/>
            <w:tcBorders>
              <w:top w:val="nil"/>
              <w:left w:val="nil"/>
              <w:bottom w:val="single" w:sz="4" w:space="0" w:color="auto"/>
              <w:right w:val="single" w:sz="4" w:space="0" w:color="auto"/>
            </w:tcBorders>
            <w:shd w:val="clear" w:color="auto" w:fill="auto"/>
            <w:vAlign w:val="center"/>
          </w:tcPr>
          <w:p w14:paraId="5A939732">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507F99A8">
            <w:pPr>
              <w:jc w:val="center"/>
              <w:rPr>
                <w:rFonts w:ascii="宋体" w:eastAsia="宋体" w:hAnsi="宋体" w:cs="宋体"/>
                <w:color w:val="auto"/>
              </w:rPr>
            </w:pPr>
            <w:r>
              <w:rPr>
                <w:rFonts w:ascii="宋体" w:eastAsia="宋体" w:hAnsi="宋体" w:cs="宋体" w:hint="eastAsia"/>
                <w:color w:val="auto"/>
              </w:rPr>
              <w:t>7</w:t>
            </w:r>
          </w:p>
        </w:tc>
      </w:tr>
      <w:tr w14:paraId="187FF82D">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12128B9">
            <w:pPr>
              <w:jc w:val="center"/>
              <w:rPr>
                <w:rFonts w:ascii="宋体" w:eastAsia="宋体" w:hAnsi="宋体" w:cs="宋体"/>
                <w:color w:val="auto"/>
              </w:rPr>
            </w:pPr>
            <w:r>
              <w:rPr>
                <w:rFonts w:ascii="宋体" w:eastAsia="宋体" w:hAnsi="宋体" w:cs="宋体" w:hint="eastAsia"/>
                <w:color w:val="auto"/>
              </w:rPr>
              <w:t>2</w:t>
            </w:r>
          </w:p>
        </w:tc>
        <w:tc>
          <w:tcPr>
            <w:tcW w:w="1093" w:type="pct"/>
            <w:tcBorders>
              <w:top w:val="nil"/>
              <w:left w:val="nil"/>
              <w:bottom w:val="single" w:sz="4" w:space="0" w:color="auto"/>
              <w:right w:val="single" w:sz="4" w:space="0" w:color="auto"/>
            </w:tcBorders>
            <w:shd w:val="clear" w:color="auto" w:fill="auto"/>
            <w:vAlign w:val="center"/>
          </w:tcPr>
          <w:p w14:paraId="25636100">
            <w:pPr>
              <w:jc w:val="center"/>
              <w:rPr>
                <w:rFonts w:ascii="宋体" w:eastAsia="宋体" w:hAnsi="宋体" w:cs="宋体"/>
                <w:color w:val="auto"/>
              </w:rPr>
            </w:pPr>
            <w:r>
              <w:rPr>
                <w:rFonts w:ascii="宋体" w:eastAsia="宋体" w:hAnsi="宋体" w:cs="宋体" w:hint="eastAsia"/>
                <w:color w:val="auto"/>
              </w:rPr>
              <w:t>操作席坐椅</w:t>
            </w:r>
          </w:p>
        </w:tc>
        <w:tc>
          <w:tcPr>
            <w:tcW w:w="2525" w:type="pct"/>
            <w:tcBorders>
              <w:top w:val="nil"/>
              <w:left w:val="nil"/>
              <w:bottom w:val="single" w:sz="4" w:space="0" w:color="auto"/>
              <w:right w:val="single" w:sz="4" w:space="0" w:color="auto"/>
            </w:tcBorders>
            <w:shd w:val="clear" w:color="auto" w:fill="auto"/>
            <w:vAlign w:val="center"/>
          </w:tcPr>
          <w:p w14:paraId="6EA60E59">
            <w:pPr>
              <w:rPr>
                <w:rFonts w:ascii="宋体" w:eastAsia="宋体" w:hAnsi="宋体" w:cs="宋体"/>
                <w:color w:val="auto"/>
                <w:lang w:eastAsia="zh-CN"/>
              </w:rPr>
            </w:pPr>
            <w:r>
              <w:rPr>
                <w:rFonts w:ascii="宋体" w:eastAsia="宋体" w:hAnsi="宋体" w:cs="宋体" w:hint="eastAsia"/>
                <w:color w:val="auto"/>
                <w:lang w:eastAsia="zh-CN"/>
              </w:rPr>
              <w:t xml:space="preserve">1、尼龙黑色背框，升降头枕带衣架; </w:t>
            </w:r>
            <w:r>
              <w:rPr>
                <w:rFonts w:ascii="宋体" w:eastAsia="宋体" w:hAnsi="宋体" w:cs="宋体" w:hint="eastAsia"/>
                <w:color w:val="auto"/>
                <w:lang w:eastAsia="zh-CN"/>
              </w:rPr>
              <w:br/>
            </w:r>
            <w:r>
              <w:rPr>
                <w:rFonts w:ascii="宋体" w:eastAsia="宋体" w:hAnsi="宋体" w:cs="宋体" w:hint="eastAsia"/>
                <w:color w:val="auto"/>
                <w:lang w:eastAsia="zh-CN"/>
              </w:rPr>
              <w:t>2、升降扶手，背框带固定腰靠；</w:t>
            </w:r>
            <w:r>
              <w:rPr>
                <w:rFonts w:ascii="宋体" w:eastAsia="宋体" w:hAnsi="宋体" w:cs="宋体" w:hint="eastAsia"/>
                <w:color w:val="auto"/>
                <w:lang w:eastAsia="zh-CN"/>
              </w:rPr>
              <w:br/>
            </w:r>
            <w:r>
              <w:rPr>
                <w:rFonts w:ascii="宋体" w:eastAsia="宋体" w:hAnsi="宋体" w:cs="宋体" w:hint="eastAsia"/>
                <w:color w:val="auto"/>
                <w:lang w:eastAsia="zh-CN"/>
              </w:rPr>
              <w:t>3、双层加厚背网，弹力座布；</w:t>
            </w:r>
            <w:r>
              <w:rPr>
                <w:rFonts w:ascii="宋体" w:eastAsia="宋体" w:hAnsi="宋体" w:cs="宋体" w:hint="eastAsia"/>
                <w:color w:val="auto"/>
                <w:lang w:eastAsia="zh-CN"/>
              </w:rPr>
              <w:br/>
            </w:r>
            <w:r>
              <w:rPr>
                <w:rFonts w:ascii="宋体" w:eastAsia="宋体" w:hAnsi="宋体" w:cs="宋体" w:hint="eastAsia"/>
                <w:color w:val="auto"/>
                <w:lang w:eastAsia="zh-CN"/>
              </w:rPr>
              <w:t xml:space="preserve">4、定型棉坐垫带底壳  </w:t>
            </w:r>
            <w:r>
              <w:rPr>
                <w:rFonts w:ascii="宋体" w:eastAsia="宋体" w:hAnsi="宋体" w:cs="宋体" w:hint="eastAsia"/>
                <w:color w:val="auto"/>
                <w:lang w:eastAsia="zh-CN"/>
              </w:rPr>
              <w:br/>
            </w:r>
            <w:r>
              <w:rPr>
                <w:rFonts w:ascii="宋体" w:eastAsia="宋体" w:hAnsi="宋体" w:cs="宋体" w:hint="eastAsia"/>
                <w:color w:val="auto"/>
                <w:lang w:eastAsia="zh-CN"/>
              </w:rPr>
              <w:t>5、3.0MM加厚三挡锁定底盘</w:t>
            </w:r>
            <w:r>
              <w:rPr>
                <w:rFonts w:ascii="宋体" w:eastAsia="宋体" w:hAnsi="宋体" w:cs="宋体" w:hint="eastAsia"/>
                <w:color w:val="auto"/>
                <w:lang w:eastAsia="zh-CN"/>
              </w:rPr>
              <w:br/>
            </w:r>
            <w:r>
              <w:rPr>
                <w:rFonts w:ascii="宋体" w:eastAsia="宋体" w:hAnsi="宋体" w:cs="宋体" w:hint="eastAsia"/>
                <w:color w:val="auto"/>
                <w:lang w:eastAsia="zh-CN"/>
              </w:rPr>
              <w:t xml:space="preserve">6、3级100拉5黑色气杆 </w:t>
            </w:r>
            <w:r>
              <w:rPr>
                <w:rFonts w:ascii="宋体" w:eastAsia="宋体" w:hAnsi="宋体" w:cs="宋体" w:hint="eastAsia"/>
                <w:color w:val="auto"/>
                <w:lang w:eastAsia="zh-CN"/>
              </w:rPr>
              <w:br/>
            </w:r>
            <w:r>
              <w:rPr>
                <w:rFonts w:ascii="宋体" w:eastAsia="宋体" w:hAnsi="宋体" w:cs="宋体" w:hint="eastAsia"/>
                <w:color w:val="auto"/>
                <w:lang w:eastAsia="zh-CN"/>
              </w:rPr>
              <w:t>7、340尼龙脚，5.5寸尼龙轮</w:t>
            </w:r>
          </w:p>
        </w:tc>
        <w:tc>
          <w:tcPr>
            <w:tcW w:w="435" w:type="pct"/>
            <w:tcBorders>
              <w:top w:val="nil"/>
              <w:left w:val="nil"/>
              <w:bottom w:val="single" w:sz="4" w:space="0" w:color="auto"/>
              <w:right w:val="single" w:sz="4" w:space="0" w:color="auto"/>
            </w:tcBorders>
            <w:shd w:val="clear" w:color="auto" w:fill="auto"/>
            <w:vAlign w:val="center"/>
          </w:tcPr>
          <w:p w14:paraId="52182270">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noWrap/>
            <w:vAlign w:val="center"/>
          </w:tcPr>
          <w:p w14:paraId="7BC1D075">
            <w:pPr>
              <w:jc w:val="center"/>
              <w:rPr>
                <w:rFonts w:ascii="宋体" w:eastAsia="宋体" w:hAnsi="宋体" w:cs="宋体"/>
                <w:color w:val="auto"/>
              </w:rPr>
            </w:pPr>
            <w:r>
              <w:rPr>
                <w:rFonts w:ascii="宋体" w:eastAsia="宋体" w:hAnsi="宋体" w:cs="宋体" w:hint="eastAsia"/>
                <w:color w:val="auto"/>
              </w:rPr>
              <w:t>14</w:t>
            </w:r>
          </w:p>
        </w:tc>
      </w:tr>
      <w:tr w14:paraId="67225FB0">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7FDC3771">
            <w:pPr>
              <w:jc w:val="center"/>
              <w:rPr>
                <w:rFonts w:ascii="宋体" w:eastAsia="宋体" w:hAnsi="宋体" w:cs="宋体"/>
                <w:color w:val="auto"/>
              </w:rPr>
            </w:pPr>
            <w:r>
              <w:rPr>
                <w:rFonts w:ascii="宋体" w:eastAsia="宋体" w:hAnsi="宋体" w:cs="宋体" w:hint="eastAsia"/>
                <w:color w:val="auto"/>
              </w:rPr>
              <w:t>3</w:t>
            </w:r>
          </w:p>
        </w:tc>
        <w:tc>
          <w:tcPr>
            <w:tcW w:w="1093" w:type="pct"/>
            <w:tcBorders>
              <w:top w:val="nil"/>
              <w:left w:val="nil"/>
              <w:bottom w:val="single" w:sz="4" w:space="0" w:color="auto"/>
              <w:right w:val="single" w:sz="4" w:space="0" w:color="auto"/>
            </w:tcBorders>
            <w:shd w:val="clear" w:color="auto" w:fill="auto"/>
            <w:vAlign w:val="center"/>
          </w:tcPr>
          <w:p w14:paraId="2A65C654">
            <w:pPr>
              <w:jc w:val="center"/>
              <w:rPr>
                <w:rFonts w:ascii="宋体" w:eastAsia="宋体" w:hAnsi="宋体" w:cs="宋体"/>
                <w:color w:val="auto"/>
              </w:rPr>
            </w:pPr>
            <w:r>
              <w:rPr>
                <w:rFonts w:ascii="宋体" w:eastAsia="宋体" w:hAnsi="宋体" w:cs="宋体" w:hint="eastAsia"/>
                <w:color w:val="auto"/>
              </w:rPr>
              <w:t>控制台信息盒</w:t>
            </w:r>
          </w:p>
        </w:tc>
        <w:tc>
          <w:tcPr>
            <w:tcW w:w="2525" w:type="pct"/>
            <w:tcBorders>
              <w:top w:val="nil"/>
              <w:left w:val="nil"/>
              <w:bottom w:val="single" w:sz="4" w:space="0" w:color="auto"/>
              <w:right w:val="single" w:sz="4" w:space="0" w:color="auto"/>
            </w:tcBorders>
            <w:shd w:val="clear" w:color="auto" w:fill="auto"/>
            <w:vAlign w:val="center"/>
          </w:tcPr>
          <w:p w14:paraId="5B465D43">
            <w:pPr>
              <w:rPr>
                <w:rFonts w:ascii="宋体" w:eastAsia="宋体" w:hAnsi="宋体" w:cs="宋体"/>
                <w:color w:val="auto"/>
                <w:lang w:eastAsia="zh-CN"/>
              </w:rPr>
            </w:pPr>
            <w:r>
              <w:rPr>
                <w:rFonts w:ascii="宋体" w:eastAsia="宋体" w:hAnsi="宋体" w:cs="宋体" w:hint="eastAsia"/>
                <w:color w:val="auto"/>
                <w:lang w:eastAsia="zh-CN"/>
              </w:rPr>
              <w:t>接口类型：多功能电源、网络插口、HDMI接口、USB模块对接不需焊线，接口模块均是国内知名品牌，材质为铝合金 拉丝工艺 颜色可选</w:t>
            </w:r>
            <w:r>
              <w:rPr>
                <w:rFonts w:ascii="宋体" w:eastAsia="宋体" w:hAnsi="宋体" w:cs="宋体" w:hint="eastAsia"/>
                <w:color w:val="FF0000"/>
                <w:lang w:eastAsia="zh-CN"/>
              </w:rPr>
              <w:t>黑色 银色等。</w:t>
            </w:r>
          </w:p>
        </w:tc>
        <w:tc>
          <w:tcPr>
            <w:tcW w:w="435" w:type="pct"/>
            <w:tcBorders>
              <w:top w:val="nil"/>
              <w:left w:val="nil"/>
              <w:bottom w:val="single" w:sz="4" w:space="0" w:color="auto"/>
              <w:right w:val="single" w:sz="4" w:space="0" w:color="auto"/>
            </w:tcBorders>
            <w:shd w:val="clear" w:color="auto" w:fill="auto"/>
            <w:noWrap/>
            <w:vAlign w:val="center"/>
          </w:tcPr>
          <w:p w14:paraId="514FEFE6">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0D2A0956">
            <w:pPr>
              <w:jc w:val="center"/>
              <w:rPr>
                <w:rFonts w:ascii="宋体" w:eastAsia="宋体" w:hAnsi="宋体" w:cs="宋体"/>
                <w:color w:val="auto"/>
              </w:rPr>
            </w:pPr>
            <w:r>
              <w:rPr>
                <w:rFonts w:ascii="宋体" w:eastAsia="宋体" w:hAnsi="宋体" w:cs="宋体" w:hint="eastAsia"/>
                <w:color w:val="auto"/>
              </w:rPr>
              <w:t>7</w:t>
            </w:r>
          </w:p>
        </w:tc>
      </w:tr>
      <w:tr w14:paraId="46B62F20">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3C504779">
            <w:pPr>
              <w:jc w:val="center"/>
              <w:rPr>
                <w:rFonts w:ascii="宋体" w:eastAsia="宋体" w:hAnsi="宋体" w:cs="宋体"/>
                <w:color w:val="auto"/>
              </w:rPr>
            </w:pPr>
            <w:r>
              <w:rPr>
                <w:rFonts w:ascii="宋体" w:eastAsia="宋体" w:hAnsi="宋体" w:cs="宋体" w:hint="eastAsia"/>
                <w:color w:val="auto"/>
              </w:rPr>
              <w:t>4</w:t>
            </w:r>
          </w:p>
        </w:tc>
        <w:tc>
          <w:tcPr>
            <w:tcW w:w="1093" w:type="pct"/>
            <w:tcBorders>
              <w:top w:val="nil"/>
              <w:left w:val="nil"/>
              <w:bottom w:val="single" w:sz="4" w:space="0" w:color="auto"/>
              <w:right w:val="single" w:sz="4" w:space="0" w:color="auto"/>
            </w:tcBorders>
            <w:shd w:val="clear" w:color="auto" w:fill="auto"/>
            <w:vAlign w:val="center"/>
          </w:tcPr>
          <w:p w14:paraId="333D7163">
            <w:pPr>
              <w:jc w:val="center"/>
              <w:rPr>
                <w:rFonts w:ascii="宋体" w:eastAsia="宋体" w:hAnsi="宋体" w:cs="宋体"/>
                <w:color w:val="auto"/>
              </w:rPr>
            </w:pPr>
            <w:r>
              <w:rPr>
                <w:rFonts w:ascii="宋体" w:eastAsia="宋体" w:hAnsi="宋体" w:cs="宋体" w:hint="eastAsia"/>
                <w:color w:val="auto"/>
              </w:rPr>
              <w:t>PDU电源</w:t>
            </w:r>
          </w:p>
        </w:tc>
        <w:tc>
          <w:tcPr>
            <w:tcW w:w="2525" w:type="pct"/>
            <w:tcBorders>
              <w:top w:val="nil"/>
              <w:left w:val="nil"/>
              <w:bottom w:val="single" w:sz="4" w:space="0" w:color="auto"/>
              <w:right w:val="single" w:sz="4" w:space="0" w:color="auto"/>
            </w:tcBorders>
            <w:shd w:val="clear" w:color="auto" w:fill="auto"/>
            <w:vAlign w:val="center"/>
          </w:tcPr>
          <w:p w14:paraId="1462381E">
            <w:pPr>
              <w:rPr>
                <w:rFonts w:ascii="宋体" w:eastAsia="宋体" w:hAnsi="宋体" w:cs="宋体"/>
                <w:color w:val="auto"/>
                <w:lang w:eastAsia="zh-CN"/>
              </w:rPr>
            </w:pPr>
            <w:r>
              <w:rPr>
                <w:rFonts w:ascii="宋体" w:eastAsia="宋体" w:hAnsi="宋体" w:cs="宋体" w:hint="eastAsia"/>
                <w:color w:val="auto"/>
                <w:lang w:eastAsia="zh-CN"/>
              </w:rPr>
              <w:t>19英寸标准安装：八位国标五孔；端头为标准三孔插头。额定电压/额定电流：220V/10A；，铝合金外壳高强度铝合金外壳散热快,紧固耐用，功率可达2500，防尘，防误操作保障机柜设备用电正常</w:t>
            </w:r>
          </w:p>
        </w:tc>
        <w:tc>
          <w:tcPr>
            <w:tcW w:w="435" w:type="pct"/>
            <w:tcBorders>
              <w:top w:val="nil"/>
              <w:left w:val="nil"/>
              <w:bottom w:val="single" w:sz="4" w:space="0" w:color="auto"/>
              <w:right w:val="single" w:sz="4" w:space="0" w:color="auto"/>
            </w:tcBorders>
            <w:shd w:val="clear" w:color="auto" w:fill="auto"/>
            <w:noWrap/>
            <w:vAlign w:val="center"/>
          </w:tcPr>
          <w:p w14:paraId="078332AC">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702A9734">
            <w:pPr>
              <w:jc w:val="center"/>
              <w:rPr>
                <w:rFonts w:ascii="宋体" w:eastAsia="宋体" w:hAnsi="宋体" w:cs="宋体"/>
                <w:color w:val="auto"/>
              </w:rPr>
            </w:pPr>
            <w:r>
              <w:rPr>
                <w:rFonts w:ascii="宋体" w:eastAsia="宋体" w:hAnsi="宋体" w:cs="宋体" w:hint="eastAsia"/>
                <w:color w:val="auto"/>
              </w:rPr>
              <w:t>7</w:t>
            </w:r>
          </w:p>
        </w:tc>
      </w:tr>
      <w:tr w14:paraId="6F7D6E5A">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55DA166A">
            <w:pPr>
              <w:jc w:val="center"/>
              <w:rPr>
                <w:rFonts w:ascii="宋体" w:eastAsia="宋体" w:hAnsi="宋体" w:cs="宋体"/>
                <w:color w:val="auto"/>
              </w:rPr>
            </w:pPr>
            <w:r>
              <w:rPr>
                <w:rFonts w:ascii="宋体" w:eastAsia="宋体" w:hAnsi="宋体" w:cs="宋体" w:hint="eastAsia"/>
                <w:color w:val="auto"/>
              </w:rPr>
              <w:t>5</w:t>
            </w:r>
          </w:p>
        </w:tc>
        <w:tc>
          <w:tcPr>
            <w:tcW w:w="1093" w:type="pct"/>
            <w:tcBorders>
              <w:top w:val="nil"/>
              <w:left w:val="nil"/>
              <w:bottom w:val="single" w:sz="4" w:space="0" w:color="auto"/>
              <w:right w:val="single" w:sz="4" w:space="0" w:color="auto"/>
            </w:tcBorders>
            <w:shd w:val="clear" w:color="auto" w:fill="auto"/>
            <w:vAlign w:val="center"/>
          </w:tcPr>
          <w:p w14:paraId="1017040B">
            <w:pPr>
              <w:jc w:val="center"/>
              <w:rPr>
                <w:rFonts w:ascii="宋体" w:eastAsia="宋体" w:hAnsi="宋体" w:cs="宋体"/>
                <w:color w:val="auto"/>
              </w:rPr>
            </w:pPr>
            <w:r>
              <w:rPr>
                <w:rFonts w:ascii="宋体" w:eastAsia="宋体" w:hAnsi="宋体" w:cs="宋体" w:hint="eastAsia"/>
                <w:color w:val="auto"/>
              </w:rPr>
              <w:t>单屏显示器</w:t>
            </w:r>
          </w:p>
        </w:tc>
        <w:tc>
          <w:tcPr>
            <w:tcW w:w="2525" w:type="pct"/>
            <w:tcBorders>
              <w:top w:val="nil"/>
              <w:left w:val="nil"/>
              <w:bottom w:val="single" w:sz="4" w:space="0" w:color="auto"/>
              <w:right w:val="single" w:sz="4" w:space="0" w:color="auto"/>
            </w:tcBorders>
            <w:shd w:val="clear" w:color="auto" w:fill="auto"/>
            <w:vAlign w:val="center"/>
          </w:tcPr>
          <w:p w14:paraId="13A4BCB7">
            <w:pPr>
              <w:rPr>
                <w:rFonts w:ascii="宋体" w:eastAsia="宋体" w:hAnsi="宋体" w:cs="宋体"/>
                <w:color w:val="auto"/>
                <w:lang w:eastAsia="zh-CN"/>
              </w:rPr>
            </w:pPr>
            <w:r>
              <w:rPr>
                <w:rFonts w:ascii="宋体" w:hAnsi="宋体" w:cs="宋体" w:hint="eastAsia"/>
              </w:rPr>
              <w:t>单屏弧形显示器27寸，2K及以上分辨率，</w:t>
            </w:r>
            <w:r>
              <w:rPr>
                <w:rFonts w:ascii="宋体" w:hAnsi="宋体" w:cs="宋体" w:hint="eastAsia"/>
                <w:color w:val="FF0000"/>
              </w:rPr>
              <w:t>支臂/表面经过耐磨电喷处理，耐脏、使用寿命长</w:t>
            </w:r>
          </w:p>
        </w:tc>
        <w:tc>
          <w:tcPr>
            <w:tcW w:w="435" w:type="pct"/>
            <w:tcBorders>
              <w:top w:val="nil"/>
              <w:left w:val="nil"/>
              <w:bottom w:val="single" w:sz="4" w:space="0" w:color="auto"/>
              <w:right w:val="single" w:sz="4" w:space="0" w:color="auto"/>
            </w:tcBorders>
            <w:shd w:val="clear" w:color="auto" w:fill="auto"/>
            <w:noWrap/>
            <w:vAlign w:val="center"/>
          </w:tcPr>
          <w:p w14:paraId="1AAEC4A7">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473FC2C5">
            <w:pPr>
              <w:jc w:val="center"/>
              <w:rPr>
                <w:rFonts w:ascii="宋体" w:eastAsia="宋体" w:hAnsi="宋体" w:cs="宋体"/>
                <w:color w:val="auto"/>
              </w:rPr>
            </w:pPr>
            <w:r>
              <w:rPr>
                <w:rFonts w:ascii="宋体" w:eastAsia="宋体" w:hAnsi="宋体" w:cs="宋体" w:hint="eastAsia"/>
                <w:color w:val="auto"/>
              </w:rPr>
              <w:t>21</w:t>
            </w:r>
          </w:p>
        </w:tc>
      </w:tr>
      <w:tr w14:paraId="0935353F">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63B07FBB">
            <w:pPr>
              <w:jc w:val="center"/>
              <w:rPr>
                <w:rFonts w:ascii="宋体" w:eastAsia="宋体" w:hAnsi="宋体" w:cs="宋体"/>
                <w:color w:val="auto"/>
              </w:rPr>
            </w:pPr>
            <w:r>
              <w:rPr>
                <w:rFonts w:ascii="宋体" w:eastAsia="宋体" w:hAnsi="宋体" w:cs="宋体" w:hint="eastAsia"/>
                <w:color w:val="auto"/>
              </w:rPr>
              <w:t>6</w:t>
            </w:r>
          </w:p>
        </w:tc>
        <w:tc>
          <w:tcPr>
            <w:tcW w:w="1093" w:type="pct"/>
            <w:tcBorders>
              <w:top w:val="nil"/>
              <w:left w:val="nil"/>
              <w:bottom w:val="single" w:sz="4" w:space="0" w:color="auto"/>
              <w:right w:val="single" w:sz="4" w:space="0" w:color="auto"/>
            </w:tcBorders>
            <w:shd w:val="clear" w:color="auto" w:fill="auto"/>
            <w:vAlign w:val="center"/>
          </w:tcPr>
          <w:p w14:paraId="735B1F3C">
            <w:pPr>
              <w:jc w:val="center"/>
              <w:rPr>
                <w:rFonts w:ascii="宋体" w:eastAsia="宋体" w:hAnsi="宋体" w:cs="宋体"/>
                <w:color w:val="auto"/>
              </w:rPr>
            </w:pPr>
            <w:r>
              <w:rPr>
                <w:rFonts w:ascii="宋体" w:eastAsia="宋体" w:hAnsi="宋体" w:cs="宋体" w:hint="eastAsia"/>
                <w:color w:val="auto"/>
              </w:rPr>
              <w:t>显示器单支臂</w:t>
            </w:r>
          </w:p>
        </w:tc>
        <w:tc>
          <w:tcPr>
            <w:tcW w:w="2525" w:type="pct"/>
            <w:tcBorders>
              <w:top w:val="nil"/>
              <w:left w:val="nil"/>
              <w:bottom w:val="single" w:sz="4" w:space="0" w:color="auto"/>
              <w:right w:val="single" w:sz="4" w:space="0" w:color="auto"/>
            </w:tcBorders>
            <w:shd w:val="clear" w:color="auto" w:fill="auto"/>
            <w:vAlign w:val="center"/>
          </w:tcPr>
          <w:p w14:paraId="156C5C68">
            <w:pPr>
              <w:rPr>
                <w:rFonts w:ascii="宋体" w:eastAsia="宋体" w:hAnsi="宋体" w:cs="宋体"/>
                <w:color w:val="auto"/>
                <w:lang w:eastAsia="zh-CN"/>
              </w:rPr>
            </w:pPr>
            <w:r>
              <w:rPr>
                <w:rFonts w:ascii="宋体" w:hAnsi="宋体" w:cs="宋体" w:hint="eastAsia"/>
                <w:color w:val="FF0000"/>
              </w:rPr>
              <w:t>采用人体工学设计,抬高显示器,满足脊椎生理曲线,减少俯趴状态下对颈椎的压迫。</w:t>
            </w:r>
            <w:r>
              <w:rPr>
                <w:rFonts w:ascii="宋体" w:hAnsi="宋体" w:cs="宋体" w:hint="eastAsia"/>
              </w:rPr>
              <w:t>支架五轴联动,屏幕任意姿态随心调整。可支持显示器尺寸范围为17-30，左右调节角度±90°，上下倾仰角度-85°至+15°、可悬挂至控制台后背墙铝型材挂板上，</w:t>
            </w:r>
            <w:r>
              <w:rPr>
                <w:rFonts w:ascii="宋体" w:hAnsi="宋体" w:cs="宋体" w:hint="eastAsia"/>
                <w:color w:val="FF0000"/>
              </w:rPr>
              <w:t>承重范围：3- 11kg、升降范围：285mm、支架长度：600mm</w:t>
            </w:r>
          </w:p>
        </w:tc>
        <w:tc>
          <w:tcPr>
            <w:tcW w:w="435" w:type="pct"/>
            <w:tcBorders>
              <w:top w:val="nil"/>
              <w:left w:val="nil"/>
              <w:bottom w:val="single" w:sz="4" w:space="0" w:color="auto"/>
              <w:right w:val="single" w:sz="4" w:space="0" w:color="auto"/>
            </w:tcBorders>
            <w:shd w:val="clear" w:color="auto" w:fill="auto"/>
            <w:noWrap/>
            <w:vAlign w:val="center"/>
          </w:tcPr>
          <w:p w14:paraId="2CCA8228">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6DF86132">
            <w:pPr>
              <w:jc w:val="center"/>
              <w:rPr>
                <w:rFonts w:ascii="宋体" w:eastAsia="宋体" w:hAnsi="宋体" w:cs="宋体"/>
                <w:color w:val="auto"/>
              </w:rPr>
            </w:pPr>
            <w:r>
              <w:rPr>
                <w:rFonts w:ascii="宋体" w:eastAsia="宋体" w:hAnsi="宋体" w:cs="宋体" w:hint="eastAsia"/>
                <w:color w:val="auto"/>
              </w:rPr>
              <w:t>21</w:t>
            </w:r>
          </w:p>
        </w:tc>
      </w:tr>
      <w:tr w14:paraId="31AF1085">
        <w:tblPrEx>
          <w:tblW w:w="5000" w:type="pct"/>
          <w:tblInd w:w="0" w:type="dxa"/>
          <w:tblCellMar>
            <w:top w:w="0" w:type="dxa"/>
            <w:left w:w="108" w:type="dxa"/>
            <w:bottom w:w="0" w:type="dxa"/>
            <w:right w:w="108" w:type="dxa"/>
          </w:tblCellMar>
        </w:tblPrEx>
        <w:trPr>
          <w:trHeight w:val="480"/>
        </w:trPr>
        <w:tc>
          <w:tcPr>
            <w:tcW w:w="471" w:type="pct"/>
            <w:tcBorders>
              <w:top w:val="nil"/>
              <w:left w:val="single" w:sz="4" w:space="0" w:color="auto"/>
              <w:bottom w:val="single" w:sz="4" w:space="0" w:color="auto"/>
              <w:right w:val="single" w:sz="4" w:space="0" w:color="auto"/>
            </w:tcBorders>
            <w:shd w:val="clear" w:color="auto" w:fill="auto"/>
            <w:noWrap/>
            <w:vAlign w:val="center"/>
          </w:tcPr>
          <w:p w14:paraId="60C953DB">
            <w:pPr>
              <w:jc w:val="center"/>
              <w:rPr>
                <w:rFonts w:ascii="宋体" w:eastAsia="宋体" w:hAnsi="宋体" w:cs="宋体"/>
                <w:color w:val="auto"/>
              </w:rPr>
            </w:pPr>
            <w:r>
              <w:rPr>
                <w:rFonts w:ascii="宋体" w:eastAsia="宋体" w:hAnsi="宋体" w:cs="宋体" w:hint="eastAsia"/>
                <w:color w:val="auto"/>
              </w:rPr>
              <w:t>7</w:t>
            </w:r>
          </w:p>
        </w:tc>
        <w:tc>
          <w:tcPr>
            <w:tcW w:w="1093" w:type="pct"/>
            <w:tcBorders>
              <w:top w:val="nil"/>
              <w:left w:val="nil"/>
              <w:bottom w:val="single" w:sz="4" w:space="0" w:color="auto"/>
              <w:right w:val="single" w:sz="4" w:space="0" w:color="auto"/>
            </w:tcBorders>
            <w:shd w:val="clear" w:color="auto" w:fill="auto"/>
            <w:vAlign w:val="center"/>
          </w:tcPr>
          <w:p w14:paraId="13C2D2CC">
            <w:pPr>
              <w:jc w:val="center"/>
              <w:rPr>
                <w:rFonts w:ascii="宋体" w:eastAsia="宋体" w:hAnsi="宋体" w:cs="宋体"/>
                <w:color w:val="auto"/>
              </w:rPr>
            </w:pPr>
            <w:r>
              <w:rPr>
                <w:rFonts w:ascii="宋体" w:eastAsia="宋体" w:hAnsi="宋体" w:cs="宋体" w:hint="eastAsia"/>
                <w:color w:val="auto"/>
              </w:rPr>
              <w:t>辅材及其它</w:t>
            </w:r>
          </w:p>
        </w:tc>
        <w:tc>
          <w:tcPr>
            <w:tcW w:w="2525" w:type="pct"/>
            <w:tcBorders>
              <w:top w:val="nil"/>
              <w:left w:val="nil"/>
              <w:bottom w:val="single" w:sz="4" w:space="0" w:color="auto"/>
              <w:right w:val="single" w:sz="4" w:space="0" w:color="auto"/>
            </w:tcBorders>
            <w:shd w:val="clear" w:color="auto" w:fill="auto"/>
            <w:vAlign w:val="center"/>
          </w:tcPr>
          <w:p w14:paraId="0254D0A6">
            <w:pPr>
              <w:rPr>
                <w:rFonts w:ascii="宋体" w:eastAsia="宋体" w:hAnsi="宋体" w:cs="宋体"/>
                <w:color w:val="auto"/>
                <w:lang w:eastAsia="zh-CN"/>
              </w:rPr>
            </w:pPr>
            <w:r>
              <w:rPr>
                <w:rFonts w:ascii="宋体" w:eastAsia="宋体" w:hAnsi="宋体" w:cs="宋体" w:hint="eastAsia"/>
                <w:color w:val="auto"/>
                <w:lang w:eastAsia="zh-CN"/>
              </w:rPr>
              <w:t>设备运输、18U机柜，各类专业接头、线管、各类支架、各种管材、六类水晶头、膨胀螺丝、胶布、扎带等。</w:t>
            </w:r>
          </w:p>
        </w:tc>
        <w:tc>
          <w:tcPr>
            <w:tcW w:w="435" w:type="pct"/>
            <w:tcBorders>
              <w:top w:val="nil"/>
              <w:left w:val="nil"/>
              <w:bottom w:val="single" w:sz="4" w:space="0" w:color="auto"/>
              <w:right w:val="single" w:sz="4" w:space="0" w:color="auto"/>
            </w:tcBorders>
            <w:shd w:val="clear" w:color="auto" w:fill="auto"/>
            <w:noWrap/>
            <w:vAlign w:val="center"/>
          </w:tcPr>
          <w:p w14:paraId="7160E261">
            <w:pPr>
              <w:jc w:val="center"/>
              <w:rPr>
                <w:rFonts w:ascii="宋体" w:eastAsia="宋体" w:hAnsi="宋体" w:cs="宋体"/>
                <w:color w:val="auto"/>
              </w:rPr>
            </w:pPr>
            <w:r>
              <w:rPr>
                <w:rFonts w:ascii="宋体" w:eastAsia="宋体" w:hAnsi="宋体" w:cs="宋体" w:hint="eastAsia"/>
                <w:color w:val="auto"/>
              </w:rPr>
              <w:t>套</w:t>
            </w:r>
          </w:p>
        </w:tc>
        <w:tc>
          <w:tcPr>
            <w:tcW w:w="473" w:type="pct"/>
            <w:tcBorders>
              <w:top w:val="nil"/>
              <w:left w:val="nil"/>
              <w:bottom w:val="single" w:sz="4" w:space="0" w:color="auto"/>
              <w:right w:val="single" w:sz="4" w:space="0" w:color="auto"/>
            </w:tcBorders>
            <w:shd w:val="clear" w:color="auto" w:fill="auto"/>
            <w:vAlign w:val="center"/>
          </w:tcPr>
          <w:p w14:paraId="752EECF5">
            <w:pPr>
              <w:jc w:val="center"/>
              <w:rPr>
                <w:rFonts w:ascii="宋体" w:eastAsia="宋体" w:hAnsi="宋体" w:cs="宋体"/>
                <w:color w:val="auto"/>
              </w:rPr>
            </w:pPr>
            <w:r>
              <w:rPr>
                <w:rFonts w:ascii="宋体" w:eastAsia="宋体" w:hAnsi="宋体" w:cs="宋体" w:hint="eastAsia"/>
                <w:color w:val="auto"/>
              </w:rPr>
              <w:t>7</w:t>
            </w:r>
          </w:p>
        </w:tc>
      </w:tr>
    </w:tbl>
    <w:p w14:paraId="3FF9E9F8">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4.县级人影作战可视调度指挥平台</w:t>
      </w:r>
    </w:p>
    <w:tbl>
      <w:tblPr>
        <w:tblStyle w:val="TableNormal"/>
        <w:tblW w:w="5000" w:type="pct"/>
        <w:tblInd w:w="0" w:type="dxa"/>
        <w:tblCellMar>
          <w:top w:w="0" w:type="dxa"/>
          <w:left w:w="108" w:type="dxa"/>
          <w:bottom w:w="0" w:type="dxa"/>
          <w:right w:w="108" w:type="dxa"/>
        </w:tblCellMar>
      </w:tblPr>
      <w:tblGrid>
        <w:gridCol w:w="647"/>
        <w:gridCol w:w="1744"/>
        <w:gridCol w:w="5711"/>
        <w:gridCol w:w="427"/>
        <w:gridCol w:w="440"/>
      </w:tblGrid>
      <w:tr w14:paraId="40F010E6">
        <w:tblPrEx>
          <w:tblW w:w="5000" w:type="pct"/>
          <w:tblInd w:w="0" w:type="dxa"/>
          <w:tblCellMar>
            <w:top w:w="0" w:type="dxa"/>
            <w:left w:w="108" w:type="dxa"/>
            <w:bottom w:w="0" w:type="dxa"/>
            <w:right w:w="108" w:type="dxa"/>
          </w:tblCellMar>
        </w:tblPrEx>
        <w:trPr>
          <w:trHeight w:val="540"/>
          <w:tblHeader/>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23772EF">
            <w:pPr>
              <w:jc w:val="center"/>
              <w:rPr>
                <w:rFonts w:ascii="宋体" w:eastAsia="宋体" w:hAnsi="宋体" w:cs="宋体"/>
                <w:b/>
                <w:bCs/>
                <w:color w:val="auto"/>
              </w:rPr>
            </w:pPr>
            <w:r>
              <w:rPr>
                <w:rFonts w:ascii="宋体" w:eastAsia="宋体" w:hAnsi="宋体" w:cs="宋体" w:hint="eastAsia"/>
                <w:b/>
                <w:bCs/>
                <w:color w:val="auto"/>
              </w:rPr>
              <w:t>序号</w:t>
            </w:r>
          </w:p>
        </w:tc>
        <w:tc>
          <w:tcPr>
            <w:tcW w:w="972" w:type="pct"/>
            <w:tcBorders>
              <w:top w:val="single" w:sz="4" w:space="0" w:color="auto"/>
              <w:left w:val="nil"/>
              <w:bottom w:val="single" w:sz="4" w:space="0" w:color="auto"/>
              <w:right w:val="single" w:sz="4" w:space="0" w:color="auto"/>
            </w:tcBorders>
            <w:shd w:val="clear" w:color="auto" w:fill="auto"/>
            <w:vAlign w:val="center"/>
          </w:tcPr>
          <w:p w14:paraId="47AEBCF8">
            <w:pPr>
              <w:jc w:val="center"/>
              <w:rPr>
                <w:rFonts w:ascii="宋体" w:eastAsia="宋体" w:hAnsi="宋体" w:cs="宋体"/>
                <w:b/>
                <w:bCs/>
                <w:color w:val="auto"/>
              </w:rPr>
            </w:pPr>
            <w:r>
              <w:rPr>
                <w:rFonts w:ascii="宋体" w:eastAsia="宋体" w:hAnsi="宋体" w:cs="宋体" w:hint="eastAsia"/>
                <w:b/>
                <w:bCs/>
                <w:color w:val="auto"/>
              </w:rPr>
              <w:t>设备名称</w:t>
            </w:r>
          </w:p>
        </w:tc>
        <w:tc>
          <w:tcPr>
            <w:tcW w:w="3183" w:type="pct"/>
            <w:tcBorders>
              <w:top w:val="single" w:sz="4" w:space="0" w:color="auto"/>
              <w:left w:val="nil"/>
              <w:bottom w:val="single" w:sz="4" w:space="0" w:color="auto"/>
              <w:right w:val="single" w:sz="4" w:space="0" w:color="auto"/>
            </w:tcBorders>
            <w:shd w:val="clear" w:color="auto" w:fill="auto"/>
            <w:vAlign w:val="center"/>
          </w:tcPr>
          <w:p w14:paraId="7FF1E3AB">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238" w:type="pct"/>
            <w:tcBorders>
              <w:top w:val="single" w:sz="4" w:space="0" w:color="auto"/>
              <w:left w:val="nil"/>
              <w:bottom w:val="single" w:sz="4" w:space="0" w:color="auto"/>
              <w:right w:val="single" w:sz="4" w:space="0" w:color="auto"/>
            </w:tcBorders>
            <w:shd w:val="clear" w:color="auto" w:fill="auto"/>
            <w:vAlign w:val="center"/>
          </w:tcPr>
          <w:p w14:paraId="612F6001">
            <w:pPr>
              <w:jc w:val="center"/>
              <w:rPr>
                <w:rFonts w:ascii="宋体" w:eastAsia="宋体" w:hAnsi="宋体" w:cs="宋体"/>
                <w:b/>
                <w:bCs/>
                <w:color w:val="auto"/>
              </w:rPr>
            </w:pPr>
            <w:r>
              <w:rPr>
                <w:rFonts w:ascii="宋体" w:eastAsia="宋体" w:hAnsi="宋体" w:cs="宋体" w:hint="eastAsia"/>
                <w:b/>
                <w:bCs/>
                <w:color w:val="auto"/>
              </w:rPr>
              <w:t>单位</w:t>
            </w:r>
          </w:p>
        </w:tc>
        <w:tc>
          <w:tcPr>
            <w:tcW w:w="245" w:type="pct"/>
            <w:tcBorders>
              <w:top w:val="single" w:sz="4" w:space="0" w:color="auto"/>
              <w:left w:val="nil"/>
              <w:bottom w:val="single" w:sz="4" w:space="0" w:color="auto"/>
              <w:right w:val="single" w:sz="4" w:space="0" w:color="auto"/>
            </w:tcBorders>
            <w:shd w:val="clear" w:color="auto" w:fill="auto"/>
            <w:vAlign w:val="center"/>
          </w:tcPr>
          <w:p w14:paraId="0C52DDEC">
            <w:pPr>
              <w:jc w:val="center"/>
              <w:rPr>
                <w:rFonts w:ascii="宋体" w:eastAsia="宋体" w:hAnsi="宋体" w:cs="宋体"/>
                <w:b/>
                <w:bCs/>
                <w:color w:val="auto"/>
              </w:rPr>
            </w:pPr>
            <w:r>
              <w:rPr>
                <w:rFonts w:ascii="宋体" w:eastAsia="宋体" w:hAnsi="宋体" w:cs="宋体" w:hint="eastAsia"/>
                <w:b/>
                <w:bCs/>
                <w:color w:val="auto"/>
              </w:rPr>
              <w:t>数量</w:t>
            </w:r>
          </w:p>
        </w:tc>
      </w:tr>
      <w:tr w14:paraId="5C877ADA">
        <w:tblPrEx>
          <w:tblW w:w="5000" w:type="pct"/>
          <w:tblInd w:w="0" w:type="dxa"/>
          <w:tblCellMar>
            <w:top w:w="0" w:type="dxa"/>
            <w:left w:w="108" w:type="dxa"/>
            <w:bottom w:w="0" w:type="dxa"/>
            <w:right w:w="108" w:type="dxa"/>
          </w:tblCellMar>
        </w:tblPrEx>
        <w:trPr>
          <w:trHeight w:val="278"/>
        </w:trPr>
        <w:tc>
          <w:tcPr>
            <w:tcW w:w="361" w:type="pct"/>
            <w:tcBorders>
              <w:top w:val="nil"/>
              <w:left w:val="single" w:sz="4" w:space="0" w:color="auto"/>
              <w:bottom w:val="single" w:sz="4" w:space="0" w:color="auto"/>
              <w:right w:val="single" w:sz="4" w:space="0" w:color="auto"/>
            </w:tcBorders>
            <w:shd w:val="clear" w:color="auto" w:fill="auto"/>
            <w:vAlign w:val="center"/>
          </w:tcPr>
          <w:p w14:paraId="38330C53">
            <w:pPr>
              <w:jc w:val="center"/>
              <w:rPr>
                <w:rFonts w:ascii="宋体" w:eastAsia="宋体" w:hAnsi="宋体" w:cs="宋体"/>
                <w:b/>
                <w:bCs/>
                <w:color w:val="auto"/>
              </w:rPr>
            </w:pPr>
            <w:r>
              <w:rPr>
                <w:rFonts w:ascii="宋体" w:eastAsia="宋体" w:hAnsi="宋体" w:cs="宋体" w:hint="eastAsia"/>
                <w:b/>
                <w:bCs/>
                <w:color w:val="auto"/>
              </w:rPr>
              <w:t>一</w:t>
            </w:r>
          </w:p>
        </w:tc>
        <w:tc>
          <w:tcPr>
            <w:tcW w:w="4155" w:type="pct"/>
            <w:gridSpan w:val="2"/>
            <w:tcBorders>
              <w:top w:val="single" w:sz="4" w:space="0" w:color="auto"/>
              <w:left w:val="nil"/>
              <w:bottom w:val="single" w:sz="4" w:space="0" w:color="auto"/>
              <w:right w:val="single" w:sz="4" w:space="0" w:color="000000"/>
            </w:tcBorders>
            <w:shd w:val="clear" w:color="auto" w:fill="auto"/>
            <w:vAlign w:val="center"/>
          </w:tcPr>
          <w:p w14:paraId="58DC52F7">
            <w:pPr>
              <w:rPr>
                <w:rFonts w:ascii="宋体" w:eastAsia="宋体" w:hAnsi="宋体" w:cs="宋体"/>
                <w:b/>
                <w:bCs/>
                <w:color w:val="auto"/>
              </w:rPr>
            </w:pPr>
            <w:r>
              <w:rPr>
                <w:rFonts w:ascii="宋体" w:eastAsia="宋体" w:hAnsi="宋体" w:cs="宋体" w:hint="eastAsia"/>
                <w:b/>
                <w:bCs/>
                <w:color w:val="auto"/>
              </w:rPr>
              <w:t>县级音/视频调度</w:t>
            </w:r>
          </w:p>
        </w:tc>
        <w:tc>
          <w:tcPr>
            <w:tcW w:w="238" w:type="pct"/>
            <w:tcBorders>
              <w:top w:val="nil"/>
              <w:left w:val="nil"/>
              <w:bottom w:val="single" w:sz="4" w:space="0" w:color="auto"/>
              <w:right w:val="single" w:sz="4" w:space="0" w:color="auto"/>
            </w:tcBorders>
            <w:shd w:val="clear" w:color="auto" w:fill="auto"/>
            <w:vAlign w:val="center"/>
          </w:tcPr>
          <w:p w14:paraId="230F59B6">
            <w:pPr>
              <w:jc w:val="center"/>
              <w:rPr>
                <w:rFonts w:ascii="宋体" w:eastAsia="宋体" w:hAnsi="宋体" w:cs="宋体"/>
                <w:color w:val="auto"/>
              </w:rPr>
            </w:pPr>
          </w:p>
        </w:tc>
        <w:tc>
          <w:tcPr>
            <w:tcW w:w="245" w:type="pct"/>
            <w:tcBorders>
              <w:top w:val="nil"/>
              <w:left w:val="nil"/>
              <w:bottom w:val="single" w:sz="4" w:space="0" w:color="auto"/>
              <w:right w:val="single" w:sz="4" w:space="0" w:color="auto"/>
            </w:tcBorders>
            <w:shd w:val="clear" w:color="auto" w:fill="auto"/>
            <w:vAlign w:val="center"/>
          </w:tcPr>
          <w:p w14:paraId="181CBADF">
            <w:pPr>
              <w:jc w:val="center"/>
              <w:rPr>
                <w:rFonts w:ascii="宋体" w:eastAsia="宋体" w:hAnsi="宋体" w:cs="宋体"/>
                <w:color w:val="auto"/>
              </w:rPr>
            </w:pPr>
          </w:p>
        </w:tc>
      </w:tr>
      <w:tr w14:paraId="49D2D14D">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74DAEE6F">
            <w:pPr>
              <w:jc w:val="center"/>
              <w:rPr>
                <w:rFonts w:ascii="宋体" w:eastAsia="宋体" w:hAnsi="宋体" w:cs="宋体"/>
                <w:color w:val="auto"/>
              </w:rPr>
            </w:pPr>
            <w:r>
              <w:rPr>
                <w:rFonts w:ascii="宋体" w:eastAsia="宋体" w:hAnsi="宋体" w:cs="宋体" w:hint="eastAsia"/>
                <w:color w:val="auto"/>
              </w:rPr>
              <w:t>1</w:t>
            </w:r>
          </w:p>
        </w:tc>
        <w:tc>
          <w:tcPr>
            <w:tcW w:w="972" w:type="pct"/>
            <w:tcBorders>
              <w:top w:val="nil"/>
              <w:left w:val="nil"/>
              <w:bottom w:val="single" w:sz="4" w:space="0" w:color="auto"/>
              <w:right w:val="single" w:sz="4" w:space="0" w:color="auto"/>
            </w:tcBorders>
            <w:shd w:val="clear" w:color="auto" w:fill="auto"/>
            <w:vAlign w:val="center"/>
          </w:tcPr>
          <w:p w14:paraId="663B70D5">
            <w:pPr>
              <w:jc w:val="center"/>
              <w:rPr>
                <w:rFonts w:ascii="宋体" w:eastAsia="宋体" w:hAnsi="宋体" w:cs="宋体"/>
                <w:color w:val="auto"/>
                <w:lang w:eastAsia="zh-CN"/>
              </w:rPr>
            </w:pPr>
            <w:r>
              <w:rPr>
                <w:rFonts w:ascii="宋体" w:eastAsia="宋体" w:hAnsi="宋体" w:cs="宋体" w:hint="eastAsia"/>
                <w:color w:val="auto"/>
                <w:lang w:eastAsia="zh-CN"/>
              </w:rPr>
              <w:t>多域跨网融合支撑平台</w:t>
            </w:r>
          </w:p>
        </w:tc>
        <w:tc>
          <w:tcPr>
            <w:tcW w:w="3183" w:type="pct"/>
            <w:tcBorders>
              <w:top w:val="nil"/>
              <w:left w:val="nil"/>
              <w:bottom w:val="single" w:sz="4" w:space="0" w:color="auto"/>
              <w:right w:val="single" w:sz="4" w:space="0" w:color="auto"/>
            </w:tcBorders>
            <w:shd w:val="clear" w:color="auto" w:fill="auto"/>
          </w:tcPr>
          <w:p w14:paraId="542BC102">
            <w:pPr>
              <w:rPr>
                <w:rFonts w:ascii="宋体" w:eastAsia="宋体" w:hAnsi="宋体" w:cs="宋体"/>
                <w:color w:val="auto"/>
                <w:lang w:eastAsia="zh-CN"/>
              </w:rPr>
            </w:pPr>
            <w:r>
              <w:rPr>
                <w:rFonts w:ascii="宋体" w:eastAsia="宋体" w:hAnsi="宋体" w:cs="宋体" w:hint="eastAsia"/>
                <w:color w:val="auto"/>
                <w:lang w:eastAsia="zh-CN"/>
              </w:rPr>
              <w:t>1．采用模块化设计，调度主机设备最大注册用户容量≥10000门，支持重要组件1+1热备或支持双机热备；</w:t>
            </w:r>
            <w:r>
              <w:rPr>
                <w:rFonts w:ascii="宋体" w:eastAsia="宋体" w:hAnsi="宋体" w:cs="宋体" w:hint="eastAsia"/>
                <w:color w:val="auto"/>
                <w:lang w:eastAsia="zh-CN"/>
              </w:rPr>
              <w:br/>
            </w:r>
            <w:r>
              <w:rPr>
                <w:rFonts w:ascii="宋体" w:eastAsia="宋体" w:hAnsi="宋体" w:cs="宋体" w:hint="eastAsia"/>
                <w:color w:val="auto"/>
                <w:lang w:eastAsia="zh-CN"/>
              </w:rPr>
              <w:t>2．支持IP、FXS、FXO、E1、E&amp;M等接口，可根据用户需求灵活配置拓展，单台设备本地用户接能力：最大支持176*FXS，中继接口：最大支持32个E1接口、88个FXO口；</w:t>
            </w:r>
            <w:r>
              <w:rPr>
                <w:rFonts w:ascii="宋体" w:eastAsia="宋体" w:hAnsi="宋体" w:cs="宋体" w:hint="eastAsia"/>
                <w:color w:val="auto"/>
                <w:lang w:eastAsia="zh-CN"/>
              </w:rPr>
              <w:br/>
            </w:r>
            <w:r>
              <w:rPr>
                <w:rFonts w:ascii="宋体" w:eastAsia="宋体" w:hAnsi="宋体" w:cs="宋体" w:hint="eastAsia"/>
                <w:color w:val="auto"/>
                <w:lang w:eastAsia="zh-CN"/>
              </w:rPr>
              <w:t>3．单台设备支持不低于10000注册用户，不低于512路语音转发，可根据用户需求灵活拓展配置，根据市级多级音视频呼叫要求：支持对权限内各级用户同时在线音视频呼叫，语音呼叫连线数量：不低于32，会议并发数不低于32。</w:t>
            </w:r>
            <w:r>
              <w:rPr>
                <w:rFonts w:ascii="宋体" w:eastAsia="宋体" w:hAnsi="宋体" w:cs="宋体" w:hint="eastAsia"/>
                <w:color w:val="auto"/>
                <w:lang w:eastAsia="zh-CN"/>
              </w:rPr>
              <w:br/>
            </w:r>
            <w:r>
              <w:rPr>
                <w:rFonts w:ascii="宋体" w:eastAsia="宋体" w:hAnsi="宋体" w:cs="宋体" w:hint="eastAsia"/>
                <w:color w:val="auto"/>
                <w:lang w:eastAsia="zh-CN"/>
              </w:rPr>
              <w:t>4．会议通道数不少于：64个与会方，32个会场，单会场32个与会方。IVR通道不少于100路内置IVR通道。</w:t>
            </w:r>
            <w:r>
              <w:rPr>
                <w:rFonts w:ascii="宋体" w:eastAsia="宋体" w:hAnsi="宋体" w:cs="宋体" w:hint="eastAsia"/>
                <w:color w:val="auto"/>
                <w:lang w:eastAsia="zh-CN"/>
              </w:rPr>
              <w:br/>
            </w:r>
            <w:r>
              <w:rPr>
                <w:rFonts w:ascii="宋体" w:eastAsia="宋体" w:hAnsi="宋体" w:cs="宋体" w:hint="eastAsia"/>
                <w:color w:val="auto"/>
                <w:lang w:eastAsia="zh-CN"/>
              </w:rPr>
              <w:t>5．授权：提供≥ 5000调度用户授权、≥ 64路录音授权，并发会议≥64路，≥2路E1中继授权。提供开发接口，为其它应用业务提供支撑开发；</w:t>
            </w:r>
            <w:r>
              <w:rPr>
                <w:rFonts w:ascii="宋体" w:eastAsia="宋体" w:hAnsi="宋体" w:cs="宋体" w:hint="eastAsia"/>
                <w:color w:val="auto"/>
                <w:lang w:eastAsia="zh-CN"/>
              </w:rPr>
              <w:br/>
            </w:r>
            <w:r>
              <w:rPr>
                <w:rFonts w:ascii="宋体" w:eastAsia="宋体" w:hAnsi="宋体" w:cs="宋体" w:hint="eastAsia"/>
                <w:color w:val="auto"/>
                <w:lang w:eastAsia="zh-CN"/>
              </w:rPr>
              <w:t>6.支持设备级与网络级双层保护能力；安全接入的不同网络来源数量：不低于4个；</w:t>
            </w:r>
            <w:r>
              <w:rPr>
                <w:rFonts w:ascii="宋体" w:eastAsia="宋体" w:hAnsi="宋体" w:cs="宋体" w:hint="eastAsia"/>
                <w:color w:val="auto"/>
                <w:lang w:eastAsia="zh-CN"/>
              </w:rPr>
              <w:br/>
            </w:r>
            <w:r>
              <w:rPr>
                <w:rFonts w:ascii="宋体" w:eastAsia="宋体" w:hAnsi="宋体" w:cs="宋体" w:hint="eastAsia"/>
                <w:color w:val="auto"/>
                <w:lang w:eastAsia="zh-CN"/>
              </w:rPr>
              <w:t>7.支持网管平台对本地设备板卡和远端设备的管理，提供软件在线升级功能。</w:t>
            </w:r>
          </w:p>
        </w:tc>
        <w:tc>
          <w:tcPr>
            <w:tcW w:w="238" w:type="pct"/>
            <w:tcBorders>
              <w:top w:val="nil"/>
              <w:left w:val="nil"/>
              <w:bottom w:val="single" w:sz="4" w:space="0" w:color="auto"/>
              <w:right w:val="single" w:sz="4" w:space="0" w:color="auto"/>
            </w:tcBorders>
            <w:shd w:val="clear" w:color="auto" w:fill="auto"/>
            <w:vAlign w:val="center"/>
          </w:tcPr>
          <w:p w14:paraId="644ABAFF">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7825B618">
            <w:pPr>
              <w:jc w:val="center"/>
              <w:rPr>
                <w:rFonts w:ascii="宋体" w:eastAsia="宋体" w:hAnsi="宋体" w:cs="宋体"/>
                <w:color w:val="auto"/>
              </w:rPr>
            </w:pPr>
            <w:r>
              <w:rPr>
                <w:rFonts w:ascii="宋体" w:eastAsia="宋体" w:hAnsi="宋体" w:cs="宋体" w:hint="eastAsia"/>
                <w:color w:val="auto"/>
              </w:rPr>
              <w:t>15</w:t>
            </w:r>
          </w:p>
        </w:tc>
      </w:tr>
      <w:tr w14:paraId="3EDD6274">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4D511909">
            <w:pPr>
              <w:jc w:val="center"/>
              <w:rPr>
                <w:rFonts w:ascii="宋体" w:eastAsia="宋体" w:hAnsi="宋体" w:cs="宋体"/>
                <w:color w:val="auto"/>
              </w:rPr>
            </w:pPr>
            <w:r>
              <w:rPr>
                <w:rFonts w:ascii="宋体" w:eastAsia="宋体" w:hAnsi="宋体" w:cs="宋体" w:hint="eastAsia"/>
                <w:color w:val="auto"/>
              </w:rPr>
              <w:t>2</w:t>
            </w:r>
          </w:p>
        </w:tc>
        <w:tc>
          <w:tcPr>
            <w:tcW w:w="972" w:type="pct"/>
            <w:tcBorders>
              <w:top w:val="nil"/>
              <w:left w:val="nil"/>
              <w:bottom w:val="single" w:sz="4" w:space="0" w:color="auto"/>
              <w:right w:val="single" w:sz="4" w:space="0" w:color="auto"/>
            </w:tcBorders>
            <w:shd w:val="clear" w:color="auto" w:fill="auto"/>
            <w:vAlign w:val="center"/>
          </w:tcPr>
          <w:p w14:paraId="24F5682C">
            <w:pPr>
              <w:jc w:val="center"/>
              <w:rPr>
                <w:rFonts w:ascii="宋体" w:eastAsia="宋体" w:hAnsi="宋体" w:cs="宋体"/>
                <w:color w:val="auto"/>
              </w:rPr>
            </w:pPr>
            <w:r>
              <w:rPr>
                <w:rFonts w:ascii="宋体" w:eastAsia="宋体" w:hAnsi="宋体" w:cs="宋体" w:hint="eastAsia"/>
                <w:color w:val="auto"/>
              </w:rPr>
              <w:t>多域跨网融合态势端</w:t>
            </w:r>
          </w:p>
        </w:tc>
        <w:tc>
          <w:tcPr>
            <w:tcW w:w="3183" w:type="pct"/>
            <w:tcBorders>
              <w:top w:val="nil"/>
              <w:left w:val="nil"/>
              <w:bottom w:val="single" w:sz="4" w:space="0" w:color="auto"/>
              <w:right w:val="single" w:sz="4" w:space="0" w:color="auto"/>
            </w:tcBorders>
            <w:shd w:val="clear" w:color="auto" w:fill="auto"/>
          </w:tcPr>
          <w:p w14:paraId="34AB98EF">
            <w:pPr>
              <w:rPr>
                <w:rFonts w:ascii="宋体" w:eastAsia="宋体" w:hAnsi="宋体" w:cs="宋体"/>
                <w:color w:val="auto"/>
                <w:lang w:eastAsia="zh-CN"/>
              </w:rPr>
            </w:pPr>
            <w:r>
              <w:rPr>
                <w:rFonts w:ascii="宋体" w:eastAsia="宋体" w:hAnsi="宋体" w:cs="宋体" w:hint="eastAsia"/>
                <w:color w:val="auto"/>
                <w:lang w:eastAsia="zh-CN"/>
              </w:rPr>
              <w:t>1、多域跨网态势支撑服务：可根据用户需求灵活拓展配置，根据市级多级音视频呼叫要求：支持对权限内各级用户同时在线音视频呼叫。为多域跨网融合态势端软件提供支撑服务。包括但不限于：客户端连接、并发信息处理、信息转发、信息同步等服务能力。</w:t>
            </w:r>
            <w:r>
              <w:rPr>
                <w:rFonts w:ascii="宋体" w:eastAsia="宋体" w:hAnsi="宋体" w:cs="宋体" w:hint="eastAsia"/>
                <w:color w:val="auto"/>
                <w:lang w:eastAsia="zh-CN"/>
              </w:rPr>
              <w:br/>
            </w:r>
            <w:r>
              <w:rPr>
                <w:rFonts w:ascii="宋体" w:eastAsia="宋体" w:hAnsi="宋体" w:cs="宋体" w:hint="eastAsia"/>
                <w:color w:val="auto"/>
                <w:lang w:eastAsia="zh-CN"/>
              </w:rPr>
              <w:t>2、支持语音、视频、多媒体会商（会议）、单兵 终端等融合调度能力；</w:t>
            </w:r>
            <w:r>
              <w:rPr>
                <w:rFonts w:ascii="宋体" w:eastAsia="宋体" w:hAnsi="宋体" w:cs="宋体" w:hint="eastAsia"/>
                <w:color w:val="auto"/>
                <w:lang w:eastAsia="zh-CN"/>
              </w:rPr>
              <w:br/>
            </w:r>
            <w:r>
              <w:rPr>
                <w:rFonts w:ascii="宋体" w:eastAsia="宋体" w:hAnsi="宋体" w:cs="宋体" w:hint="eastAsia"/>
                <w:color w:val="auto"/>
                <w:lang w:eastAsia="zh-CN"/>
              </w:rPr>
              <w:t>3、基础功能：支持创建会议，支持多方终端语音会议，多方终端视频会议；</w:t>
            </w:r>
            <w:r>
              <w:rPr>
                <w:rFonts w:ascii="宋体" w:eastAsia="宋体" w:hAnsi="宋体" w:cs="宋体" w:hint="eastAsia"/>
                <w:color w:val="auto"/>
                <w:lang w:eastAsia="zh-CN"/>
              </w:rPr>
              <w:br/>
            </w:r>
            <w:r>
              <w:rPr>
                <w:rFonts w:ascii="宋体" w:eastAsia="宋体" w:hAnsi="宋体" w:cs="宋体" w:hint="eastAsia"/>
                <w:color w:val="auto"/>
                <w:lang w:eastAsia="zh-CN"/>
              </w:rPr>
              <w:t>4、提供不低于5000用户的注册管理能力；提供≥ 5000调度用户授权、≥ 16路录音授权，并发语音会议≥16路。</w:t>
            </w:r>
          </w:p>
        </w:tc>
        <w:tc>
          <w:tcPr>
            <w:tcW w:w="238" w:type="pct"/>
            <w:tcBorders>
              <w:top w:val="nil"/>
              <w:left w:val="nil"/>
              <w:bottom w:val="single" w:sz="4" w:space="0" w:color="auto"/>
              <w:right w:val="single" w:sz="4" w:space="0" w:color="auto"/>
            </w:tcBorders>
            <w:shd w:val="clear" w:color="auto" w:fill="auto"/>
            <w:vAlign w:val="center"/>
          </w:tcPr>
          <w:p w14:paraId="67790764">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6665D71C">
            <w:pPr>
              <w:jc w:val="center"/>
              <w:rPr>
                <w:rFonts w:ascii="宋体" w:eastAsia="宋体" w:hAnsi="宋体" w:cs="宋体"/>
                <w:color w:val="auto"/>
              </w:rPr>
            </w:pPr>
            <w:r>
              <w:rPr>
                <w:rFonts w:ascii="宋体" w:eastAsia="宋体" w:hAnsi="宋体" w:cs="宋体" w:hint="eastAsia"/>
                <w:color w:val="auto"/>
              </w:rPr>
              <w:t>15</w:t>
            </w:r>
          </w:p>
        </w:tc>
      </w:tr>
      <w:tr w14:paraId="359A6790">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7481C534">
            <w:pPr>
              <w:jc w:val="center"/>
              <w:rPr>
                <w:rFonts w:ascii="宋体" w:eastAsia="宋体" w:hAnsi="宋体" w:cs="宋体"/>
                <w:color w:val="auto"/>
              </w:rPr>
            </w:pPr>
            <w:r>
              <w:rPr>
                <w:rFonts w:ascii="宋体" w:eastAsia="宋体" w:hAnsi="宋体" w:cs="宋体" w:hint="eastAsia"/>
                <w:color w:val="auto"/>
              </w:rPr>
              <w:t>3</w:t>
            </w:r>
          </w:p>
        </w:tc>
        <w:tc>
          <w:tcPr>
            <w:tcW w:w="972" w:type="pct"/>
            <w:tcBorders>
              <w:top w:val="nil"/>
              <w:left w:val="nil"/>
              <w:bottom w:val="single" w:sz="4" w:space="0" w:color="auto"/>
              <w:right w:val="single" w:sz="4" w:space="0" w:color="auto"/>
            </w:tcBorders>
            <w:shd w:val="clear" w:color="auto" w:fill="auto"/>
            <w:vAlign w:val="center"/>
          </w:tcPr>
          <w:p w14:paraId="7DF34267">
            <w:pPr>
              <w:jc w:val="center"/>
              <w:rPr>
                <w:rFonts w:ascii="宋体" w:eastAsia="宋体" w:hAnsi="宋体" w:cs="宋体"/>
                <w:color w:val="auto"/>
                <w:lang w:eastAsia="zh-CN"/>
              </w:rPr>
            </w:pPr>
            <w:r>
              <w:rPr>
                <w:rFonts w:ascii="宋体" w:eastAsia="宋体" w:hAnsi="宋体" w:cs="宋体" w:hint="eastAsia"/>
                <w:color w:val="auto"/>
                <w:lang w:eastAsia="zh-CN"/>
              </w:rPr>
              <w:t>多域跨网融合远程交互端</w:t>
            </w:r>
          </w:p>
        </w:tc>
        <w:tc>
          <w:tcPr>
            <w:tcW w:w="3183" w:type="pct"/>
            <w:tcBorders>
              <w:top w:val="nil"/>
              <w:left w:val="nil"/>
              <w:bottom w:val="single" w:sz="4" w:space="0" w:color="auto"/>
              <w:right w:val="single" w:sz="4" w:space="0" w:color="auto"/>
            </w:tcBorders>
            <w:shd w:val="clear" w:color="auto" w:fill="auto"/>
          </w:tcPr>
          <w:p w14:paraId="19E64EB0">
            <w:pPr>
              <w:rPr>
                <w:rFonts w:ascii="宋体" w:eastAsia="宋体" w:hAnsi="宋体" w:cs="宋体"/>
                <w:color w:val="auto"/>
                <w:lang w:eastAsia="zh-CN"/>
              </w:rPr>
            </w:pPr>
            <w:r>
              <w:rPr>
                <w:rFonts w:ascii="宋体" w:eastAsia="宋体" w:hAnsi="宋体" w:cs="宋体" w:hint="eastAsia"/>
                <w:color w:val="auto"/>
                <w:lang w:eastAsia="zh-CN"/>
              </w:rPr>
              <w:t>视频通信支持不低于16路视频通信操作：</w:t>
            </w:r>
            <w:r>
              <w:rPr>
                <w:rFonts w:ascii="宋体" w:eastAsia="宋体" w:hAnsi="宋体" w:cs="宋体" w:hint="eastAsia"/>
                <w:color w:val="auto"/>
                <w:lang w:eastAsia="zh-CN"/>
              </w:rPr>
              <w:br/>
            </w:r>
            <w:r>
              <w:rPr>
                <w:rFonts w:ascii="宋体" w:eastAsia="宋体" w:hAnsi="宋体" w:cs="宋体" w:hint="eastAsia"/>
                <w:color w:val="auto"/>
                <w:lang w:eastAsia="zh-CN"/>
              </w:rPr>
              <w:t>多域跨网远程交互服务：为多域跨网远程交互端提供私有安全指令协议服务和私有安全界面协议服务，确保多域跨网远程交互端在进行远程使用时所接入采集的资源是经过安全隔离接入的。支持按照监控组显示监控资源，支持对选中的监控组在当前布局内进行一键轮询播放；支持自动布局模式和单屏、4画面、9画面、16画面的手动布局模式；支持对监控列表的监控资源进行点播、全屏、录像、对讲、云台控制等操作；支持一键停止所有播放框内的监控设备画面播放；支持收藏当前布局下所有播放框的监控设备至已有文件夹或新文件夹中。</w:t>
            </w:r>
          </w:p>
        </w:tc>
        <w:tc>
          <w:tcPr>
            <w:tcW w:w="238" w:type="pct"/>
            <w:tcBorders>
              <w:top w:val="nil"/>
              <w:left w:val="nil"/>
              <w:bottom w:val="single" w:sz="4" w:space="0" w:color="auto"/>
              <w:right w:val="single" w:sz="4" w:space="0" w:color="auto"/>
            </w:tcBorders>
            <w:shd w:val="clear" w:color="auto" w:fill="auto"/>
            <w:vAlign w:val="center"/>
          </w:tcPr>
          <w:p w14:paraId="31413860">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2A812CAE">
            <w:pPr>
              <w:jc w:val="center"/>
              <w:rPr>
                <w:rFonts w:ascii="宋体" w:eastAsia="宋体" w:hAnsi="宋体" w:cs="宋体"/>
                <w:color w:val="auto"/>
              </w:rPr>
            </w:pPr>
            <w:r>
              <w:rPr>
                <w:rFonts w:ascii="宋体" w:eastAsia="宋体" w:hAnsi="宋体" w:cs="宋体" w:hint="eastAsia"/>
                <w:color w:val="auto"/>
              </w:rPr>
              <w:t>15</w:t>
            </w:r>
          </w:p>
        </w:tc>
      </w:tr>
      <w:tr w14:paraId="30DF61E6">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0385C7C6">
            <w:pPr>
              <w:jc w:val="center"/>
              <w:rPr>
                <w:rFonts w:ascii="宋体" w:eastAsia="宋体" w:hAnsi="宋体" w:cs="宋体"/>
                <w:color w:val="auto"/>
              </w:rPr>
            </w:pPr>
            <w:r>
              <w:rPr>
                <w:rFonts w:ascii="宋体" w:eastAsia="宋体" w:hAnsi="宋体" w:cs="宋体" w:hint="eastAsia"/>
                <w:color w:val="auto"/>
              </w:rPr>
              <w:t>4</w:t>
            </w:r>
          </w:p>
        </w:tc>
        <w:tc>
          <w:tcPr>
            <w:tcW w:w="972" w:type="pct"/>
            <w:tcBorders>
              <w:top w:val="nil"/>
              <w:left w:val="nil"/>
              <w:bottom w:val="single" w:sz="4" w:space="0" w:color="auto"/>
              <w:right w:val="single" w:sz="4" w:space="0" w:color="auto"/>
            </w:tcBorders>
            <w:shd w:val="clear" w:color="auto" w:fill="auto"/>
            <w:vAlign w:val="center"/>
          </w:tcPr>
          <w:p w14:paraId="30A70E05">
            <w:pPr>
              <w:jc w:val="center"/>
              <w:rPr>
                <w:rFonts w:ascii="宋体" w:eastAsia="宋体" w:hAnsi="宋体" w:cs="宋体"/>
                <w:color w:val="auto"/>
              </w:rPr>
            </w:pPr>
            <w:r>
              <w:rPr>
                <w:rFonts w:ascii="宋体" w:eastAsia="宋体" w:hAnsi="宋体" w:cs="宋体" w:hint="eastAsia"/>
                <w:color w:val="auto"/>
              </w:rPr>
              <w:t>多域跨网融合采集使用端</w:t>
            </w:r>
          </w:p>
        </w:tc>
        <w:tc>
          <w:tcPr>
            <w:tcW w:w="3183" w:type="pct"/>
            <w:tcBorders>
              <w:top w:val="nil"/>
              <w:left w:val="nil"/>
              <w:bottom w:val="single" w:sz="4" w:space="0" w:color="auto"/>
              <w:right w:val="single" w:sz="4" w:space="0" w:color="auto"/>
            </w:tcBorders>
            <w:shd w:val="clear" w:color="auto" w:fill="auto"/>
          </w:tcPr>
          <w:p w14:paraId="6F530B1A">
            <w:pPr>
              <w:rPr>
                <w:rFonts w:ascii="宋体" w:eastAsia="宋体" w:hAnsi="宋体" w:cs="宋体"/>
                <w:color w:val="auto"/>
                <w:lang w:eastAsia="zh-CN"/>
              </w:rPr>
            </w:pPr>
            <w:r>
              <w:rPr>
                <w:rFonts w:ascii="宋体" w:eastAsia="宋体" w:hAnsi="宋体" w:cs="宋体" w:hint="eastAsia"/>
                <w:color w:val="auto"/>
                <w:lang w:eastAsia="zh-CN"/>
              </w:rPr>
              <w:t>1、支持16个SIP账号</w:t>
            </w:r>
            <w:r>
              <w:rPr>
                <w:rFonts w:ascii="宋体" w:eastAsia="宋体" w:hAnsi="宋体" w:cs="宋体" w:hint="eastAsia"/>
                <w:color w:val="auto"/>
                <w:lang w:eastAsia="zh-CN"/>
              </w:rPr>
              <w:br/>
            </w:r>
            <w:r>
              <w:rPr>
                <w:rFonts w:ascii="宋体" w:eastAsia="宋体" w:hAnsi="宋体" w:cs="宋体" w:hint="eastAsia"/>
                <w:color w:val="auto"/>
                <w:lang w:eastAsia="zh-CN"/>
              </w:rPr>
              <w:t>2、7英寸，1024 x 600可调整触摸屏</w:t>
            </w:r>
            <w:r>
              <w:rPr>
                <w:rFonts w:ascii="宋体" w:eastAsia="宋体" w:hAnsi="宋体" w:cs="宋体" w:hint="eastAsia"/>
                <w:color w:val="auto"/>
                <w:lang w:eastAsia="zh-CN"/>
              </w:rPr>
              <w:br/>
            </w:r>
            <w:r>
              <w:rPr>
                <w:rFonts w:ascii="宋体" w:eastAsia="宋体" w:hAnsi="宋体" w:cs="宋体" w:hint="eastAsia"/>
                <w:color w:val="auto"/>
                <w:lang w:eastAsia="zh-CN"/>
              </w:rPr>
              <w:t>3、用于人影指挥中心工作人员通信调度业务，支持蓝牙无线手柄，搭配灵活装卸摄像头，可实现快速语音通话、视频沟通、移动协作。</w:t>
            </w:r>
            <w:r>
              <w:rPr>
                <w:rFonts w:ascii="宋体" w:eastAsia="宋体" w:hAnsi="宋体" w:cs="宋体" w:hint="eastAsia"/>
                <w:color w:val="auto"/>
                <w:lang w:eastAsia="zh-CN"/>
              </w:rPr>
              <w:br/>
            </w:r>
            <w:r>
              <w:rPr>
                <w:rFonts w:ascii="宋体" w:eastAsia="宋体" w:hAnsi="宋体" w:cs="宋体" w:hint="eastAsia"/>
                <w:color w:val="auto"/>
                <w:lang w:eastAsia="zh-CN"/>
              </w:rPr>
              <w:t>4、搭配多域跨网融合通信终端，可进行快速音视频会议，支持3方视频会议，支持10方音视频混合会议。</w:t>
            </w:r>
            <w:r>
              <w:rPr>
                <w:rFonts w:ascii="宋体" w:eastAsia="宋体" w:hAnsi="宋体" w:cs="宋体" w:hint="eastAsia"/>
                <w:color w:val="auto"/>
                <w:lang w:eastAsia="zh-CN"/>
              </w:rPr>
              <w:br/>
            </w:r>
            <w:r>
              <w:rPr>
                <w:rFonts w:ascii="宋体" w:eastAsia="宋体" w:hAnsi="宋体" w:cs="宋体" w:hint="eastAsia"/>
                <w:color w:val="auto"/>
                <w:lang w:eastAsia="zh-CN"/>
              </w:rPr>
              <w:t>5、具备自动管理部署机制，管理员可统一对APP进行安装、更新和卸载，规范和管理APP使用，要求设备高保真音质，噪音消除技术；</w:t>
            </w:r>
            <w:r>
              <w:rPr>
                <w:rFonts w:ascii="宋体" w:eastAsia="宋体" w:hAnsi="宋体" w:cs="宋体" w:hint="eastAsia"/>
                <w:color w:val="auto"/>
                <w:lang w:eastAsia="zh-CN"/>
              </w:rPr>
              <w:br/>
            </w:r>
            <w:r>
              <w:rPr>
                <w:rFonts w:ascii="宋体" w:eastAsia="宋体" w:hAnsi="宋体" w:cs="宋体" w:hint="eastAsia"/>
                <w:color w:val="auto"/>
                <w:lang w:eastAsia="zh-CN"/>
              </w:rPr>
              <w:t>6、一体化融合采集使用端，即插即用，免驱动接入。</w:t>
            </w:r>
          </w:p>
        </w:tc>
        <w:tc>
          <w:tcPr>
            <w:tcW w:w="238" w:type="pct"/>
            <w:tcBorders>
              <w:top w:val="nil"/>
              <w:left w:val="nil"/>
              <w:bottom w:val="single" w:sz="4" w:space="0" w:color="auto"/>
              <w:right w:val="single" w:sz="4" w:space="0" w:color="auto"/>
            </w:tcBorders>
            <w:shd w:val="clear" w:color="auto" w:fill="auto"/>
            <w:vAlign w:val="center"/>
          </w:tcPr>
          <w:p w14:paraId="20E9381B">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112F274B">
            <w:pPr>
              <w:jc w:val="center"/>
              <w:rPr>
                <w:rFonts w:ascii="宋体" w:eastAsia="宋体" w:hAnsi="宋体" w:cs="宋体"/>
                <w:color w:val="auto"/>
              </w:rPr>
            </w:pPr>
            <w:r>
              <w:rPr>
                <w:rFonts w:ascii="宋体" w:eastAsia="宋体" w:hAnsi="宋体" w:cs="宋体" w:hint="eastAsia"/>
                <w:color w:val="auto"/>
              </w:rPr>
              <w:t>15</w:t>
            </w:r>
          </w:p>
        </w:tc>
      </w:tr>
      <w:tr w14:paraId="5E682D35">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126A4B90">
            <w:pPr>
              <w:jc w:val="center"/>
              <w:rPr>
                <w:rFonts w:ascii="宋体" w:eastAsia="宋体" w:hAnsi="宋体" w:cs="宋体"/>
                <w:color w:val="auto"/>
              </w:rPr>
            </w:pPr>
            <w:r>
              <w:rPr>
                <w:rFonts w:ascii="宋体" w:eastAsia="宋体" w:hAnsi="宋体" w:cs="宋体" w:hint="eastAsia"/>
                <w:color w:val="auto"/>
              </w:rPr>
              <w:t>5</w:t>
            </w:r>
          </w:p>
        </w:tc>
        <w:tc>
          <w:tcPr>
            <w:tcW w:w="972" w:type="pct"/>
            <w:tcBorders>
              <w:top w:val="nil"/>
              <w:left w:val="nil"/>
              <w:bottom w:val="single" w:sz="4" w:space="0" w:color="auto"/>
              <w:right w:val="single" w:sz="4" w:space="0" w:color="auto"/>
            </w:tcBorders>
            <w:shd w:val="clear" w:color="auto" w:fill="auto"/>
            <w:vAlign w:val="center"/>
          </w:tcPr>
          <w:p w14:paraId="24BDA8F2">
            <w:pPr>
              <w:jc w:val="center"/>
              <w:rPr>
                <w:rFonts w:ascii="宋体" w:eastAsia="宋体" w:hAnsi="宋体" w:cs="宋体"/>
                <w:color w:val="auto"/>
                <w:lang w:eastAsia="zh-CN"/>
              </w:rPr>
            </w:pPr>
            <w:r>
              <w:rPr>
                <w:rFonts w:ascii="宋体" w:eastAsia="宋体" w:hAnsi="宋体" w:cs="宋体" w:hint="eastAsia"/>
                <w:color w:val="auto"/>
                <w:lang w:eastAsia="zh-CN"/>
              </w:rPr>
              <w:t>多域跨网融合通信终端</w:t>
            </w:r>
          </w:p>
        </w:tc>
        <w:tc>
          <w:tcPr>
            <w:tcW w:w="3183" w:type="pct"/>
            <w:tcBorders>
              <w:top w:val="nil"/>
              <w:left w:val="nil"/>
              <w:bottom w:val="single" w:sz="4" w:space="0" w:color="auto"/>
              <w:right w:val="single" w:sz="4" w:space="0" w:color="auto"/>
            </w:tcBorders>
            <w:shd w:val="clear" w:color="auto" w:fill="auto"/>
          </w:tcPr>
          <w:p w14:paraId="4480E5E9">
            <w:pPr>
              <w:rPr>
                <w:rFonts w:ascii="宋体" w:eastAsia="宋体" w:hAnsi="宋体" w:cs="宋体"/>
                <w:color w:val="auto"/>
                <w:lang w:eastAsia="zh-CN"/>
              </w:rPr>
            </w:pPr>
            <w:r>
              <w:rPr>
                <w:rFonts w:ascii="宋体" w:eastAsia="宋体" w:hAnsi="宋体" w:cs="宋体" w:hint="eastAsia"/>
                <w:color w:val="auto"/>
                <w:lang w:eastAsia="zh-CN"/>
              </w:rPr>
              <w:t>1、通讯录功能：实现电话调度功能，包括呼叫转接、点击呼叫、手工拨号、联系人查询等功能；</w:t>
            </w:r>
            <w:r>
              <w:rPr>
                <w:rFonts w:ascii="宋体" w:eastAsia="宋体" w:hAnsi="宋体" w:cs="宋体" w:hint="eastAsia"/>
                <w:color w:val="auto"/>
                <w:lang w:eastAsia="zh-CN"/>
              </w:rPr>
              <w:br/>
            </w:r>
            <w:r>
              <w:rPr>
                <w:rFonts w:ascii="宋体" w:eastAsia="宋体" w:hAnsi="宋体" w:cs="宋体" w:hint="eastAsia"/>
                <w:color w:val="auto"/>
                <w:lang w:eastAsia="zh-CN"/>
              </w:rPr>
              <w:t>2、支持呼叫排队，可按优先级别显示呼入姓名、终端类型、排队时间等</w:t>
            </w:r>
            <w:r>
              <w:rPr>
                <w:rFonts w:ascii="宋体" w:eastAsia="宋体" w:hAnsi="宋体" w:cs="宋体" w:hint="eastAsia"/>
                <w:color w:val="auto"/>
                <w:lang w:eastAsia="zh-CN"/>
              </w:rPr>
              <w:br/>
            </w:r>
            <w:r>
              <w:rPr>
                <w:rFonts w:ascii="宋体" w:eastAsia="宋体" w:hAnsi="宋体" w:cs="宋体" w:hint="eastAsia"/>
                <w:color w:val="auto"/>
                <w:lang w:eastAsia="zh-CN"/>
              </w:rPr>
              <w:t xml:space="preserve">3、调度管理操作：呼叫、转接、保持、挂断、监听、强挂、强拆、强插、代答、接听、应答、群答； </w:t>
            </w:r>
            <w:r>
              <w:rPr>
                <w:rFonts w:ascii="宋体" w:eastAsia="宋体" w:hAnsi="宋体" w:cs="宋体" w:hint="eastAsia"/>
                <w:color w:val="auto"/>
                <w:lang w:eastAsia="zh-CN"/>
              </w:rPr>
              <w:br/>
            </w:r>
            <w:r>
              <w:rPr>
                <w:rFonts w:ascii="宋体" w:eastAsia="宋体" w:hAnsi="宋体" w:cs="宋体" w:hint="eastAsia"/>
                <w:color w:val="auto"/>
                <w:lang w:eastAsia="zh-CN"/>
              </w:rPr>
              <w:t>4、监控功能：能够通过图标颜色和文字指示出用户状态，包括空闲、故障、呼入、呼出、通话等状态；</w:t>
            </w:r>
            <w:r>
              <w:rPr>
                <w:rFonts w:ascii="宋体" w:eastAsia="宋体" w:hAnsi="宋体" w:cs="宋体" w:hint="eastAsia"/>
                <w:color w:val="auto"/>
                <w:lang w:eastAsia="zh-CN"/>
              </w:rPr>
              <w:br/>
            </w:r>
            <w:r>
              <w:rPr>
                <w:rFonts w:ascii="宋体" w:eastAsia="宋体" w:hAnsi="宋体" w:cs="宋体" w:hint="eastAsia"/>
                <w:color w:val="auto"/>
                <w:lang w:eastAsia="zh-CN"/>
              </w:rPr>
              <w:t>5、管理功能：系统管理、分组管理、帐号管理、权限管理。</w:t>
            </w:r>
            <w:r>
              <w:rPr>
                <w:rFonts w:ascii="宋体" w:eastAsia="宋体" w:hAnsi="宋体" w:cs="宋体" w:hint="eastAsia"/>
                <w:color w:val="auto"/>
                <w:lang w:eastAsia="zh-CN"/>
              </w:rPr>
              <w:br/>
            </w:r>
            <w:r>
              <w:rPr>
                <w:rFonts w:ascii="宋体" w:eastAsia="宋体" w:hAnsi="宋体" w:cs="宋体" w:hint="eastAsia"/>
                <w:color w:val="auto"/>
                <w:lang w:eastAsia="zh-CN"/>
              </w:rPr>
              <w:t>6、多路并发通信，县级支持不低于16路语音通信并发。</w:t>
            </w:r>
          </w:p>
        </w:tc>
        <w:tc>
          <w:tcPr>
            <w:tcW w:w="238" w:type="pct"/>
            <w:tcBorders>
              <w:top w:val="nil"/>
              <w:left w:val="nil"/>
              <w:bottom w:val="single" w:sz="4" w:space="0" w:color="auto"/>
              <w:right w:val="single" w:sz="4" w:space="0" w:color="auto"/>
            </w:tcBorders>
            <w:shd w:val="clear" w:color="auto" w:fill="auto"/>
            <w:vAlign w:val="center"/>
          </w:tcPr>
          <w:p w14:paraId="698C4A9C">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3E95D276">
            <w:pPr>
              <w:jc w:val="center"/>
              <w:rPr>
                <w:rFonts w:ascii="宋体" w:eastAsia="宋体" w:hAnsi="宋体" w:cs="宋体"/>
                <w:color w:val="auto"/>
              </w:rPr>
            </w:pPr>
            <w:r>
              <w:rPr>
                <w:rFonts w:ascii="宋体" w:eastAsia="宋体" w:hAnsi="宋体" w:cs="宋体" w:hint="eastAsia"/>
                <w:color w:val="auto"/>
              </w:rPr>
              <w:t>15</w:t>
            </w:r>
          </w:p>
        </w:tc>
      </w:tr>
      <w:tr w14:paraId="12D7E92B">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6182F641">
            <w:pPr>
              <w:jc w:val="center"/>
              <w:rPr>
                <w:rFonts w:ascii="宋体" w:eastAsia="宋体" w:hAnsi="宋体" w:cs="宋体"/>
                <w:color w:val="auto"/>
              </w:rPr>
            </w:pPr>
            <w:r>
              <w:rPr>
                <w:rFonts w:ascii="宋体" w:eastAsia="宋体" w:hAnsi="宋体" w:cs="宋体" w:hint="eastAsia"/>
                <w:color w:val="auto"/>
              </w:rPr>
              <w:t>6</w:t>
            </w:r>
          </w:p>
        </w:tc>
        <w:tc>
          <w:tcPr>
            <w:tcW w:w="972" w:type="pct"/>
            <w:tcBorders>
              <w:top w:val="nil"/>
              <w:left w:val="nil"/>
              <w:bottom w:val="single" w:sz="4" w:space="0" w:color="auto"/>
              <w:right w:val="single" w:sz="4" w:space="0" w:color="auto"/>
            </w:tcBorders>
            <w:shd w:val="clear" w:color="auto" w:fill="auto"/>
            <w:vAlign w:val="center"/>
          </w:tcPr>
          <w:p w14:paraId="22A94222">
            <w:pPr>
              <w:jc w:val="center"/>
              <w:rPr>
                <w:rFonts w:ascii="宋体" w:eastAsia="宋体" w:hAnsi="宋体" w:cs="宋体"/>
                <w:color w:val="auto"/>
              </w:rPr>
            </w:pPr>
            <w:r>
              <w:rPr>
                <w:rFonts w:ascii="宋体" w:eastAsia="宋体" w:hAnsi="宋体" w:cs="宋体" w:hint="eastAsia"/>
                <w:color w:val="auto"/>
              </w:rPr>
              <w:t>多域跨网融合会商端</w:t>
            </w:r>
          </w:p>
        </w:tc>
        <w:tc>
          <w:tcPr>
            <w:tcW w:w="3183" w:type="pct"/>
            <w:tcBorders>
              <w:top w:val="nil"/>
              <w:left w:val="nil"/>
              <w:bottom w:val="single" w:sz="4" w:space="0" w:color="auto"/>
              <w:right w:val="single" w:sz="4" w:space="0" w:color="auto"/>
            </w:tcBorders>
            <w:shd w:val="clear" w:color="auto" w:fill="auto"/>
          </w:tcPr>
          <w:p w14:paraId="7D7924D7">
            <w:pPr>
              <w:rPr>
                <w:rFonts w:ascii="宋体" w:eastAsia="宋体" w:hAnsi="宋体" w:cs="宋体"/>
                <w:color w:val="auto"/>
                <w:lang w:eastAsia="zh-CN"/>
              </w:rPr>
            </w:pPr>
            <w:r>
              <w:rPr>
                <w:rFonts w:ascii="宋体" w:eastAsia="宋体" w:hAnsi="宋体" w:cs="宋体" w:hint="eastAsia"/>
                <w:color w:val="auto"/>
                <w:lang w:eastAsia="zh-CN"/>
              </w:rPr>
              <w:t>多域跨网会商支撑服务：为多域跨网融合会商软件客户端提供支撑服务。包括但不限于：客户端登录、会议调度、信息转发等服务能力。</w:t>
            </w:r>
          </w:p>
        </w:tc>
        <w:tc>
          <w:tcPr>
            <w:tcW w:w="238" w:type="pct"/>
            <w:tcBorders>
              <w:top w:val="nil"/>
              <w:left w:val="nil"/>
              <w:bottom w:val="single" w:sz="4" w:space="0" w:color="auto"/>
              <w:right w:val="single" w:sz="4" w:space="0" w:color="auto"/>
            </w:tcBorders>
            <w:shd w:val="clear" w:color="auto" w:fill="auto"/>
            <w:vAlign w:val="center"/>
          </w:tcPr>
          <w:p w14:paraId="0393F24F">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237E6EB2">
            <w:pPr>
              <w:jc w:val="center"/>
              <w:rPr>
                <w:rFonts w:ascii="宋体" w:eastAsia="宋体" w:hAnsi="宋体" w:cs="宋体"/>
                <w:color w:val="auto"/>
              </w:rPr>
            </w:pPr>
            <w:r>
              <w:rPr>
                <w:rFonts w:ascii="宋体" w:eastAsia="宋体" w:hAnsi="宋体" w:cs="宋体" w:hint="eastAsia"/>
                <w:color w:val="auto"/>
              </w:rPr>
              <w:t>15</w:t>
            </w:r>
          </w:p>
        </w:tc>
      </w:tr>
      <w:tr w14:paraId="5FEB71DF">
        <w:tblPrEx>
          <w:tblW w:w="5000" w:type="pct"/>
          <w:tblInd w:w="0" w:type="dxa"/>
          <w:tblCellMar>
            <w:top w:w="0" w:type="dxa"/>
            <w:left w:w="108" w:type="dxa"/>
            <w:bottom w:w="0" w:type="dxa"/>
            <w:right w:w="108" w:type="dxa"/>
          </w:tblCellMar>
        </w:tblPrEx>
        <w:trPr>
          <w:trHeight w:val="540"/>
        </w:trPr>
        <w:tc>
          <w:tcPr>
            <w:tcW w:w="361" w:type="pct"/>
            <w:tcBorders>
              <w:top w:val="nil"/>
              <w:left w:val="single" w:sz="4" w:space="0" w:color="auto"/>
              <w:bottom w:val="single" w:sz="4" w:space="0" w:color="auto"/>
              <w:right w:val="single" w:sz="4" w:space="0" w:color="auto"/>
            </w:tcBorders>
            <w:shd w:val="clear" w:color="auto" w:fill="auto"/>
            <w:vAlign w:val="center"/>
          </w:tcPr>
          <w:p w14:paraId="10CE57CC">
            <w:pPr>
              <w:jc w:val="center"/>
              <w:rPr>
                <w:rFonts w:ascii="宋体" w:eastAsia="宋体" w:hAnsi="宋体" w:cs="宋体"/>
                <w:color w:val="auto"/>
              </w:rPr>
            </w:pPr>
            <w:r>
              <w:rPr>
                <w:rFonts w:ascii="宋体" w:eastAsia="宋体" w:hAnsi="宋体" w:cs="宋体" w:hint="eastAsia"/>
                <w:color w:val="auto"/>
              </w:rPr>
              <w:t>7</w:t>
            </w:r>
          </w:p>
        </w:tc>
        <w:tc>
          <w:tcPr>
            <w:tcW w:w="972" w:type="pct"/>
            <w:tcBorders>
              <w:top w:val="nil"/>
              <w:left w:val="nil"/>
              <w:bottom w:val="single" w:sz="4" w:space="0" w:color="auto"/>
              <w:right w:val="single" w:sz="4" w:space="0" w:color="auto"/>
            </w:tcBorders>
            <w:shd w:val="clear" w:color="auto" w:fill="auto"/>
            <w:vAlign w:val="center"/>
          </w:tcPr>
          <w:p w14:paraId="51C51843">
            <w:pPr>
              <w:jc w:val="center"/>
              <w:rPr>
                <w:rFonts w:ascii="宋体" w:eastAsia="宋体" w:hAnsi="宋体" w:cs="宋体"/>
                <w:color w:val="auto"/>
                <w:lang w:eastAsia="zh-CN"/>
              </w:rPr>
            </w:pPr>
            <w:r>
              <w:rPr>
                <w:rFonts w:ascii="宋体" w:eastAsia="宋体" w:hAnsi="宋体" w:cs="宋体" w:hint="eastAsia"/>
                <w:color w:val="auto"/>
                <w:lang w:eastAsia="zh-CN"/>
              </w:rPr>
              <w:t>多域跨网融合移动终端调度台-含软件</w:t>
            </w:r>
          </w:p>
        </w:tc>
        <w:tc>
          <w:tcPr>
            <w:tcW w:w="3183" w:type="pct"/>
            <w:tcBorders>
              <w:top w:val="nil"/>
              <w:left w:val="nil"/>
              <w:bottom w:val="single" w:sz="4" w:space="0" w:color="auto"/>
              <w:right w:val="single" w:sz="4" w:space="0" w:color="auto"/>
            </w:tcBorders>
            <w:shd w:val="clear" w:color="auto" w:fill="auto"/>
          </w:tcPr>
          <w:p w14:paraId="4B30BEDA">
            <w:pPr>
              <w:rPr>
                <w:rFonts w:ascii="宋体" w:eastAsia="宋体" w:hAnsi="宋体" w:cs="宋体"/>
                <w:color w:val="auto"/>
                <w:lang w:eastAsia="zh-CN"/>
              </w:rPr>
            </w:pPr>
            <w:r>
              <w:rPr>
                <w:rFonts w:ascii="宋体" w:eastAsia="宋体" w:hAnsi="宋体" w:cs="宋体" w:hint="eastAsia"/>
                <w:color w:val="auto"/>
                <w:lang w:eastAsia="zh-CN"/>
              </w:rPr>
              <w:t>1、一体机调度台，支持桌面式安装，多路视频融合显示功能：支持对接省、市、县多域视频资源实时显示、裁剪及重组，可集中在一块屏幕上汇聚呈现与定制化展示。​</w:t>
            </w:r>
            <w:r>
              <w:rPr>
                <w:rFonts w:ascii="宋体" w:eastAsia="宋体" w:hAnsi="宋体" w:cs="宋体" w:hint="eastAsia"/>
                <w:color w:val="auto"/>
                <w:lang w:eastAsia="zh-CN"/>
              </w:rPr>
              <w:br/>
            </w:r>
            <w:r>
              <w:rPr>
                <w:rFonts w:ascii="宋体" w:eastAsia="宋体" w:hAnsi="宋体" w:cs="宋体" w:hint="eastAsia"/>
                <w:color w:val="auto"/>
                <w:lang w:eastAsia="zh-CN"/>
              </w:rPr>
              <w:t>2、CPU支持不低于八核心十二线程；内存支持不低于16GB；存储支持不低于128G SSD+1T B；</w:t>
            </w:r>
            <w:r>
              <w:rPr>
                <w:rFonts w:ascii="宋体" w:eastAsia="宋体" w:hAnsi="宋体" w:cs="宋体" w:hint="eastAsia"/>
                <w:color w:val="auto"/>
                <w:lang w:eastAsia="zh-CN"/>
              </w:rPr>
              <w:br/>
            </w:r>
            <w:r>
              <w:rPr>
                <w:rFonts w:ascii="宋体" w:eastAsia="宋体" w:hAnsi="宋体" w:cs="宋体" w:hint="eastAsia"/>
                <w:color w:val="auto"/>
                <w:lang w:eastAsia="zh-CN"/>
              </w:rPr>
              <w:t>3、提供嵌入式模拟话机；提供鼠标、键盘一套；提供两个调度员用户授权；</w:t>
            </w:r>
            <w:r>
              <w:rPr>
                <w:rFonts w:ascii="宋体" w:eastAsia="宋体" w:hAnsi="宋体" w:cs="宋体" w:hint="eastAsia"/>
                <w:color w:val="auto"/>
                <w:lang w:eastAsia="zh-CN"/>
              </w:rPr>
              <w:br/>
            </w:r>
            <w:r>
              <w:rPr>
                <w:rFonts w:ascii="宋体" w:eastAsia="宋体" w:hAnsi="宋体" w:cs="宋体" w:hint="eastAsia"/>
                <w:color w:val="auto"/>
                <w:lang w:eastAsia="zh-CN"/>
              </w:rPr>
              <w:t>4、支持客户端安装，通过客户端配合可实现有线语音调度、视频调度等业务。客户端软件具备简洁易用的操作界面，易于上手。有线语音调度可实现清晰、稳定的语音通话，确保调度指令准确传达；视频调度支持高清视频传输，实时展示现场情况，为决策提供直观依据；支持B/S端调度业务。</w:t>
            </w:r>
          </w:p>
        </w:tc>
        <w:tc>
          <w:tcPr>
            <w:tcW w:w="238" w:type="pct"/>
            <w:tcBorders>
              <w:top w:val="nil"/>
              <w:left w:val="nil"/>
              <w:bottom w:val="single" w:sz="4" w:space="0" w:color="auto"/>
              <w:right w:val="single" w:sz="4" w:space="0" w:color="auto"/>
            </w:tcBorders>
            <w:shd w:val="clear" w:color="auto" w:fill="auto"/>
            <w:vAlign w:val="center"/>
          </w:tcPr>
          <w:p w14:paraId="463352FB">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4E6BE002">
            <w:pPr>
              <w:jc w:val="center"/>
              <w:rPr>
                <w:rFonts w:ascii="宋体" w:eastAsia="宋体" w:hAnsi="宋体" w:cs="宋体"/>
                <w:color w:val="auto"/>
              </w:rPr>
            </w:pPr>
            <w:r>
              <w:rPr>
                <w:rFonts w:ascii="宋体" w:eastAsia="宋体" w:hAnsi="宋体" w:cs="宋体" w:hint="eastAsia"/>
                <w:color w:val="auto"/>
              </w:rPr>
              <w:t>15</w:t>
            </w:r>
          </w:p>
        </w:tc>
      </w:tr>
      <w:tr w14:paraId="60B5A88D">
        <w:tblPrEx>
          <w:tblW w:w="5000" w:type="pct"/>
          <w:tblInd w:w="0" w:type="dxa"/>
          <w:tblCellMar>
            <w:top w:w="0" w:type="dxa"/>
            <w:left w:w="108" w:type="dxa"/>
            <w:bottom w:w="0" w:type="dxa"/>
            <w:right w:w="108" w:type="dxa"/>
          </w:tblCellMar>
        </w:tblPrEx>
        <w:trPr>
          <w:trHeight w:val="278"/>
        </w:trPr>
        <w:tc>
          <w:tcPr>
            <w:tcW w:w="361" w:type="pct"/>
            <w:tcBorders>
              <w:top w:val="nil"/>
              <w:left w:val="single" w:sz="4" w:space="0" w:color="auto"/>
              <w:bottom w:val="single" w:sz="4" w:space="0" w:color="auto"/>
              <w:right w:val="single" w:sz="4" w:space="0" w:color="auto"/>
            </w:tcBorders>
            <w:shd w:val="clear" w:color="auto" w:fill="auto"/>
            <w:vAlign w:val="center"/>
          </w:tcPr>
          <w:p w14:paraId="6E84385B">
            <w:pPr>
              <w:jc w:val="center"/>
              <w:rPr>
                <w:rFonts w:ascii="宋体" w:eastAsia="宋体" w:hAnsi="宋体" w:cs="宋体"/>
                <w:b/>
                <w:bCs/>
                <w:color w:val="auto"/>
              </w:rPr>
            </w:pPr>
            <w:r>
              <w:rPr>
                <w:rFonts w:ascii="宋体" w:eastAsia="宋体" w:hAnsi="宋体" w:cs="宋体" w:hint="eastAsia"/>
                <w:b/>
                <w:bCs/>
                <w:color w:val="auto"/>
              </w:rPr>
              <w:t>二</w:t>
            </w:r>
          </w:p>
        </w:tc>
        <w:tc>
          <w:tcPr>
            <w:tcW w:w="4155" w:type="pct"/>
            <w:gridSpan w:val="2"/>
            <w:tcBorders>
              <w:top w:val="single" w:sz="4" w:space="0" w:color="auto"/>
              <w:left w:val="nil"/>
              <w:bottom w:val="single" w:sz="4" w:space="0" w:color="auto"/>
              <w:right w:val="single" w:sz="4" w:space="0" w:color="000000"/>
            </w:tcBorders>
            <w:shd w:val="clear" w:color="auto" w:fill="auto"/>
            <w:vAlign w:val="center"/>
          </w:tcPr>
          <w:p w14:paraId="3CA02D8A">
            <w:pPr>
              <w:rPr>
                <w:rFonts w:ascii="宋体" w:eastAsia="宋体" w:hAnsi="宋体" w:cs="宋体"/>
                <w:b/>
                <w:bCs/>
                <w:color w:val="auto"/>
              </w:rPr>
            </w:pPr>
            <w:r>
              <w:rPr>
                <w:rFonts w:ascii="宋体" w:eastAsia="宋体" w:hAnsi="宋体" w:cs="宋体" w:hint="eastAsia"/>
                <w:b/>
                <w:bCs/>
                <w:color w:val="auto"/>
              </w:rPr>
              <w:t>县级视频会议系统</w:t>
            </w:r>
          </w:p>
        </w:tc>
        <w:tc>
          <w:tcPr>
            <w:tcW w:w="238" w:type="pct"/>
            <w:tcBorders>
              <w:top w:val="nil"/>
              <w:left w:val="nil"/>
              <w:bottom w:val="single" w:sz="4" w:space="0" w:color="auto"/>
              <w:right w:val="single" w:sz="4" w:space="0" w:color="auto"/>
            </w:tcBorders>
            <w:shd w:val="clear" w:color="auto" w:fill="auto"/>
            <w:vAlign w:val="center"/>
          </w:tcPr>
          <w:p w14:paraId="08236E36">
            <w:pPr>
              <w:jc w:val="center"/>
              <w:rPr>
                <w:rFonts w:ascii="宋体" w:eastAsia="宋体" w:hAnsi="宋体" w:cs="宋体"/>
                <w:color w:val="auto"/>
              </w:rPr>
            </w:pPr>
          </w:p>
        </w:tc>
        <w:tc>
          <w:tcPr>
            <w:tcW w:w="245" w:type="pct"/>
            <w:tcBorders>
              <w:top w:val="nil"/>
              <w:left w:val="nil"/>
              <w:bottom w:val="single" w:sz="4" w:space="0" w:color="auto"/>
              <w:right w:val="single" w:sz="4" w:space="0" w:color="auto"/>
            </w:tcBorders>
            <w:shd w:val="clear" w:color="auto" w:fill="auto"/>
            <w:vAlign w:val="center"/>
          </w:tcPr>
          <w:p w14:paraId="5067C303">
            <w:pPr>
              <w:jc w:val="center"/>
              <w:rPr>
                <w:rFonts w:ascii="宋体" w:eastAsia="宋体" w:hAnsi="宋体" w:cs="宋体"/>
                <w:color w:val="auto"/>
              </w:rPr>
            </w:pPr>
          </w:p>
        </w:tc>
      </w:tr>
      <w:tr w14:paraId="7CFF06A2">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7DFBA1F6">
            <w:pPr>
              <w:jc w:val="center"/>
              <w:rPr>
                <w:rFonts w:ascii="宋体" w:eastAsia="宋体" w:hAnsi="宋体" w:cs="宋体"/>
                <w:color w:val="auto"/>
              </w:rPr>
            </w:pPr>
            <w:r>
              <w:rPr>
                <w:rFonts w:ascii="宋体" w:eastAsia="宋体" w:hAnsi="宋体" w:cs="宋体" w:hint="eastAsia"/>
                <w:color w:val="auto"/>
              </w:rPr>
              <w:t>1</w:t>
            </w:r>
          </w:p>
        </w:tc>
        <w:tc>
          <w:tcPr>
            <w:tcW w:w="972" w:type="pct"/>
            <w:tcBorders>
              <w:top w:val="nil"/>
              <w:left w:val="nil"/>
              <w:bottom w:val="single" w:sz="4" w:space="0" w:color="auto"/>
              <w:right w:val="single" w:sz="4" w:space="0" w:color="auto"/>
            </w:tcBorders>
            <w:shd w:val="clear" w:color="auto" w:fill="auto"/>
            <w:vAlign w:val="center"/>
          </w:tcPr>
          <w:p w14:paraId="00AA1D0C">
            <w:pPr>
              <w:jc w:val="center"/>
              <w:rPr>
                <w:rFonts w:ascii="宋体" w:eastAsia="宋体" w:hAnsi="宋体" w:cs="宋体"/>
                <w:color w:val="auto"/>
              </w:rPr>
            </w:pPr>
            <w:r>
              <w:rPr>
                <w:rFonts w:ascii="宋体" w:eastAsia="宋体" w:hAnsi="宋体" w:cs="宋体" w:hint="eastAsia"/>
                <w:color w:val="auto"/>
              </w:rPr>
              <w:t>视频会议终端</w:t>
            </w:r>
          </w:p>
        </w:tc>
        <w:tc>
          <w:tcPr>
            <w:tcW w:w="3183" w:type="pct"/>
            <w:tcBorders>
              <w:top w:val="nil"/>
              <w:left w:val="nil"/>
              <w:bottom w:val="single" w:sz="4" w:space="0" w:color="auto"/>
              <w:right w:val="single" w:sz="4" w:space="0" w:color="auto"/>
            </w:tcBorders>
            <w:shd w:val="clear" w:color="auto" w:fill="auto"/>
            <w:vAlign w:val="center"/>
          </w:tcPr>
          <w:p w14:paraId="6CA9A1D8">
            <w:pPr>
              <w:rPr>
                <w:rFonts w:ascii="宋体" w:eastAsia="宋体" w:hAnsi="宋体" w:cs="宋体"/>
                <w:color w:val="auto"/>
                <w:lang w:eastAsia="zh-CN"/>
              </w:rPr>
            </w:pPr>
            <w:r>
              <w:rPr>
                <w:rFonts w:ascii="宋体" w:eastAsia="宋体" w:hAnsi="宋体" w:cs="宋体" w:hint="eastAsia"/>
                <w:color w:val="auto"/>
                <w:lang w:eastAsia="zh-CN"/>
              </w:rPr>
              <w:t>1、支持的会议速率最大带宽为8M,会议速率带宽可调。</w:t>
            </w:r>
            <w:r>
              <w:rPr>
                <w:rFonts w:ascii="宋体" w:eastAsia="宋体" w:hAnsi="宋体" w:cs="宋体" w:hint="eastAsia"/>
                <w:color w:val="auto"/>
                <w:lang w:eastAsia="zh-CN"/>
              </w:rPr>
              <w:br/>
            </w:r>
            <w:r>
              <w:rPr>
                <w:rFonts w:ascii="宋体" w:eastAsia="宋体" w:hAnsi="宋体" w:cs="宋体" w:hint="eastAsia"/>
                <w:color w:val="auto"/>
                <w:lang w:eastAsia="zh-CN"/>
              </w:rPr>
              <w:t>2、支持国际标准的H.323和SIP双协议，非国际标准协议不满足。</w:t>
            </w:r>
            <w:r>
              <w:rPr>
                <w:rFonts w:ascii="宋体" w:eastAsia="宋体" w:hAnsi="宋体" w:cs="宋体" w:hint="eastAsia"/>
                <w:color w:val="auto"/>
                <w:lang w:eastAsia="zh-CN"/>
              </w:rPr>
              <w:br/>
            </w:r>
            <w:r>
              <w:rPr>
                <w:rFonts w:ascii="宋体" w:eastAsia="宋体" w:hAnsi="宋体" w:cs="宋体" w:hint="eastAsia"/>
                <w:color w:val="auto"/>
                <w:lang w:eastAsia="zh-CN"/>
              </w:rPr>
              <w:t>3、支持H.265、H.264HP、H.264BP视频协议。</w:t>
            </w:r>
            <w:r>
              <w:rPr>
                <w:rFonts w:ascii="宋体" w:eastAsia="宋体" w:hAnsi="宋体" w:cs="宋体" w:hint="eastAsia"/>
                <w:color w:val="auto"/>
                <w:lang w:eastAsia="zh-CN"/>
              </w:rPr>
              <w:br/>
            </w:r>
            <w:r>
              <w:rPr>
                <w:rFonts w:ascii="宋体" w:eastAsia="宋体" w:hAnsi="宋体" w:cs="宋体" w:hint="eastAsia"/>
                <w:color w:val="auto"/>
                <w:lang w:eastAsia="zh-CN"/>
              </w:rPr>
              <w:t>4、支持按组织层级和权限级别设置不同呼叫等级，呼叫等级按数值大小排序。处于通话状态的视频会议终端，收到高呼叫等级的呼叫请求后，保持当前的通话状态，并接听新的呼叫。当新的通话结束后，如原通话仍处于有效状态，则自动恢复原呼叫。</w:t>
            </w:r>
            <w:r>
              <w:rPr>
                <w:rFonts w:ascii="宋体" w:eastAsia="宋体" w:hAnsi="宋体" w:cs="宋体" w:hint="eastAsia"/>
                <w:color w:val="auto"/>
                <w:lang w:eastAsia="zh-CN"/>
              </w:rPr>
              <w:br/>
            </w:r>
            <w:r>
              <w:rPr>
                <w:rFonts w:ascii="宋体" w:eastAsia="宋体" w:hAnsi="宋体" w:cs="宋体" w:hint="eastAsia"/>
                <w:color w:val="auto"/>
                <w:lang w:eastAsia="zh-CN"/>
              </w:rPr>
              <w:t>5、支持HDMICEC控制协议，可实现亮度调节、音量调节、显示模式切换的功能。</w:t>
            </w:r>
            <w:r>
              <w:rPr>
                <w:rFonts w:ascii="宋体" w:eastAsia="宋体" w:hAnsi="宋体" w:cs="宋体" w:hint="eastAsia"/>
                <w:color w:val="auto"/>
                <w:lang w:eastAsia="zh-CN"/>
              </w:rPr>
              <w:br/>
            </w:r>
            <w:r>
              <w:rPr>
                <w:rFonts w:ascii="宋体" w:eastAsia="宋体" w:hAnsi="宋体" w:cs="宋体" w:hint="eastAsia"/>
                <w:color w:val="auto"/>
                <w:lang w:eastAsia="zh-CN"/>
              </w:rPr>
              <w:t>6、支持自动回声消除(AEC)、自动噪声抑制(ANS)、自动增益控制(AGC)、唇音同步、语音清脆化、语音效果增强。</w:t>
            </w:r>
            <w:r>
              <w:rPr>
                <w:rFonts w:ascii="宋体" w:eastAsia="宋体" w:hAnsi="宋体" w:cs="宋体" w:hint="eastAsia"/>
                <w:color w:val="auto"/>
                <w:lang w:eastAsia="zh-CN"/>
              </w:rPr>
              <w:br/>
            </w:r>
            <w:r>
              <w:rPr>
                <w:rFonts w:ascii="宋体" w:eastAsia="宋体" w:hAnsi="宋体" w:cs="宋体" w:hint="eastAsia"/>
                <w:color w:val="auto"/>
                <w:lang w:eastAsia="zh-CN"/>
              </w:rPr>
              <w:t>7、终端前面板具备显示启动、升级、休眠、异常信息(温度异常、外设连接异常)、IP 地址、H.323 号码、SIP 号码信息。</w:t>
            </w:r>
            <w:r>
              <w:rPr>
                <w:rFonts w:ascii="宋体" w:eastAsia="宋体" w:hAnsi="宋体" w:cs="宋体" w:hint="eastAsia"/>
                <w:color w:val="auto"/>
                <w:lang w:eastAsia="zh-CN"/>
              </w:rPr>
              <w:br/>
            </w:r>
            <w:r>
              <w:rPr>
                <w:rFonts w:ascii="宋体" w:eastAsia="宋体" w:hAnsi="宋体" w:cs="宋体" w:hint="eastAsia"/>
                <w:color w:val="auto"/>
                <w:lang w:eastAsia="zh-CN"/>
              </w:rPr>
              <w:t>8、支持 SM2、SM3、SM4 国密加密算法。</w:t>
            </w:r>
            <w:r>
              <w:rPr>
                <w:rFonts w:ascii="宋体" w:eastAsia="宋体" w:hAnsi="宋体" w:cs="宋体" w:hint="eastAsia"/>
                <w:color w:val="auto"/>
                <w:lang w:eastAsia="zh-CN"/>
              </w:rPr>
              <w:br/>
            </w:r>
            <w:r>
              <w:rPr>
                <w:rFonts w:ascii="宋体" w:eastAsia="宋体" w:hAnsi="宋体" w:cs="宋体" w:hint="eastAsia"/>
                <w:color w:val="auto"/>
                <w:lang w:eastAsia="zh-CN"/>
              </w:rPr>
              <w:t>9、支持的视频输入输出接口不少于5个高清接口，音频输入输出接口不少于11个音频接口。</w:t>
            </w:r>
          </w:p>
        </w:tc>
        <w:tc>
          <w:tcPr>
            <w:tcW w:w="238" w:type="pct"/>
            <w:tcBorders>
              <w:top w:val="nil"/>
              <w:left w:val="nil"/>
              <w:bottom w:val="single" w:sz="4" w:space="0" w:color="auto"/>
              <w:right w:val="single" w:sz="4" w:space="0" w:color="auto"/>
            </w:tcBorders>
            <w:shd w:val="clear" w:color="auto" w:fill="auto"/>
            <w:noWrap/>
            <w:vAlign w:val="center"/>
          </w:tcPr>
          <w:p w14:paraId="6995D05C">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066EF3BD">
            <w:pPr>
              <w:jc w:val="center"/>
              <w:rPr>
                <w:rFonts w:ascii="宋体" w:eastAsia="宋体" w:hAnsi="宋体" w:cs="宋体"/>
                <w:color w:val="auto"/>
              </w:rPr>
            </w:pPr>
            <w:r>
              <w:rPr>
                <w:rFonts w:ascii="宋体" w:eastAsia="宋体" w:hAnsi="宋体" w:cs="宋体" w:hint="eastAsia"/>
                <w:color w:val="auto"/>
              </w:rPr>
              <w:t>15</w:t>
            </w:r>
          </w:p>
        </w:tc>
      </w:tr>
      <w:tr w14:paraId="30E2F2D8">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67156F51">
            <w:pPr>
              <w:jc w:val="center"/>
              <w:rPr>
                <w:rFonts w:ascii="宋体" w:eastAsia="宋体" w:hAnsi="宋体" w:cs="宋体"/>
                <w:color w:val="auto"/>
              </w:rPr>
            </w:pPr>
            <w:r>
              <w:rPr>
                <w:rFonts w:ascii="宋体" w:eastAsia="宋体" w:hAnsi="宋体" w:cs="宋体" w:hint="eastAsia"/>
                <w:color w:val="auto"/>
              </w:rPr>
              <w:t>2</w:t>
            </w:r>
          </w:p>
        </w:tc>
        <w:tc>
          <w:tcPr>
            <w:tcW w:w="972" w:type="pct"/>
            <w:tcBorders>
              <w:top w:val="nil"/>
              <w:left w:val="nil"/>
              <w:bottom w:val="single" w:sz="4" w:space="0" w:color="auto"/>
              <w:right w:val="single" w:sz="4" w:space="0" w:color="auto"/>
            </w:tcBorders>
            <w:shd w:val="clear" w:color="auto" w:fill="auto"/>
            <w:vAlign w:val="center"/>
          </w:tcPr>
          <w:p w14:paraId="37681BA3">
            <w:pPr>
              <w:jc w:val="center"/>
              <w:rPr>
                <w:rFonts w:ascii="宋体" w:eastAsia="宋体" w:hAnsi="宋体" w:cs="宋体"/>
                <w:color w:val="auto"/>
              </w:rPr>
            </w:pPr>
            <w:r>
              <w:rPr>
                <w:rFonts w:ascii="宋体" w:eastAsia="宋体" w:hAnsi="宋体" w:cs="宋体" w:hint="eastAsia"/>
                <w:color w:val="auto"/>
              </w:rPr>
              <w:t>会议高清摄像机</w:t>
            </w:r>
          </w:p>
        </w:tc>
        <w:tc>
          <w:tcPr>
            <w:tcW w:w="3183" w:type="pct"/>
            <w:tcBorders>
              <w:top w:val="nil"/>
              <w:left w:val="nil"/>
              <w:bottom w:val="single" w:sz="4" w:space="0" w:color="auto"/>
              <w:right w:val="single" w:sz="4" w:space="0" w:color="auto"/>
            </w:tcBorders>
            <w:shd w:val="clear" w:color="auto" w:fill="auto"/>
            <w:vAlign w:val="center"/>
          </w:tcPr>
          <w:p w14:paraId="0CC93ED1">
            <w:pPr>
              <w:rPr>
                <w:rFonts w:ascii="宋体" w:eastAsia="宋体" w:hAnsi="宋体" w:cs="宋体"/>
                <w:color w:val="auto"/>
                <w:lang w:eastAsia="zh-CN"/>
              </w:rPr>
            </w:pPr>
            <w:r>
              <w:rPr>
                <w:rFonts w:ascii="宋体" w:eastAsia="宋体" w:hAnsi="宋体" w:cs="宋体" w:hint="eastAsia"/>
                <w:color w:val="auto"/>
                <w:lang w:eastAsia="zh-CN"/>
              </w:rPr>
              <w:t>1、水平角度不小于80°，垂直角度不小于50°，不小于12倍光学变焦。</w:t>
            </w:r>
            <w:r>
              <w:rPr>
                <w:rFonts w:ascii="宋体" w:eastAsia="宋体" w:hAnsi="宋体" w:cs="宋体" w:hint="eastAsia"/>
                <w:color w:val="auto"/>
                <w:lang w:eastAsia="zh-CN"/>
              </w:rPr>
              <w:br/>
            </w:r>
            <w:r>
              <w:rPr>
                <w:rFonts w:ascii="宋体" w:eastAsia="宋体" w:hAnsi="宋体" w:cs="宋体" w:hint="eastAsia"/>
                <w:color w:val="auto"/>
                <w:lang w:eastAsia="zh-CN"/>
              </w:rPr>
              <w:t>2、支持不小于850万像素，不小于1/2.5英寸CMOS图像传感器,不少于255个的预置位。</w:t>
            </w:r>
            <w:r>
              <w:rPr>
                <w:rFonts w:ascii="宋体" w:eastAsia="宋体" w:hAnsi="宋体" w:cs="宋体" w:hint="eastAsia"/>
                <w:color w:val="auto"/>
                <w:lang w:eastAsia="zh-CN"/>
              </w:rPr>
              <w:br/>
            </w:r>
            <w:r>
              <w:rPr>
                <w:rFonts w:ascii="宋体" w:eastAsia="宋体" w:hAnsi="宋体" w:cs="宋体" w:hint="eastAsia"/>
                <w:color w:val="auto"/>
                <w:lang w:eastAsia="zh-CN"/>
              </w:rPr>
              <w:t>3、支持高清分辨率，输出格式4K25/30、1080p50/60、1080p25/30、720p50/60、720p25/30；</w:t>
            </w:r>
            <w:r>
              <w:rPr>
                <w:rFonts w:ascii="宋体" w:eastAsia="宋体" w:hAnsi="宋体" w:cs="宋体" w:hint="eastAsia"/>
                <w:color w:val="auto"/>
                <w:lang w:eastAsia="zh-CN"/>
              </w:rPr>
              <w:br/>
            </w:r>
            <w:r>
              <w:rPr>
                <w:rFonts w:ascii="宋体" w:eastAsia="宋体" w:hAnsi="宋体" w:cs="宋体" w:hint="eastAsia"/>
                <w:color w:val="auto"/>
                <w:lang w:eastAsia="zh-CN"/>
              </w:rPr>
              <w:t>4、云台水平转动范围：≥+/-110°，垂直转动范围：≥+/- 30°。</w:t>
            </w:r>
            <w:r>
              <w:rPr>
                <w:rFonts w:ascii="宋体" w:eastAsia="宋体" w:hAnsi="宋体" w:cs="宋体" w:hint="eastAsia"/>
                <w:color w:val="auto"/>
                <w:lang w:eastAsia="zh-CN"/>
              </w:rPr>
              <w:br/>
            </w:r>
            <w:r>
              <w:rPr>
                <w:rFonts w:ascii="宋体" w:eastAsia="宋体" w:hAnsi="宋体" w:cs="宋体" w:hint="eastAsia"/>
                <w:color w:val="auto"/>
                <w:lang w:eastAsia="zh-CN"/>
              </w:rPr>
              <w:t>5、支持图像倒转功能，方便摄像机安装在天花板上。</w:t>
            </w:r>
            <w:r>
              <w:rPr>
                <w:rFonts w:ascii="宋体" w:eastAsia="宋体" w:hAnsi="宋体" w:cs="宋体" w:hint="eastAsia"/>
                <w:color w:val="auto"/>
                <w:lang w:eastAsia="zh-CN"/>
              </w:rPr>
              <w:br/>
            </w:r>
            <w:r>
              <w:rPr>
                <w:rFonts w:ascii="宋体" w:eastAsia="宋体" w:hAnsi="宋体" w:cs="宋体" w:hint="eastAsia"/>
                <w:color w:val="auto"/>
                <w:lang w:eastAsia="zh-CN"/>
              </w:rPr>
              <w:t>6、支持不少于2路视频输出接口，具备高清HDMI、USB3.0接口。</w:t>
            </w:r>
            <w:r>
              <w:rPr>
                <w:rFonts w:ascii="宋体" w:eastAsia="宋体" w:hAnsi="宋体" w:cs="宋体" w:hint="eastAsia"/>
                <w:color w:val="auto"/>
                <w:lang w:eastAsia="zh-CN"/>
              </w:rPr>
              <w:br/>
            </w:r>
            <w:r>
              <w:rPr>
                <w:rFonts w:ascii="宋体" w:eastAsia="宋体" w:hAnsi="宋体" w:cs="宋体" w:hint="eastAsia"/>
                <w:color w:val="auto"/>
                <w:lang w:eastAsia="zh-CN"/>
              </w:rPr>
              <w:t>7、支持图像数字宽动态WDR功能。</w:t>
            </w:r>
            <w:r>
              <w:rPr>
                <w:rFonts w:ascii="宋体" w:eastAsia="宋体" w:hAnsi="宋体" w:cs="宋体" w:hint="eastAsia"/>
                <w:color w:val="auto"/>
                <w:lang w:eastAsia="zh-CN"/>
              </w:rPr>
              <w:br/>
            </w:r>
            <w:r>
              <w:rPr>
                <w:rFonts w:ascii="宋体" w:eastAsia="宋体" w:hAnsi="宋体" w:cs="宋体" w:hint="eastAsia"/>
                <w:color w:val="auto"/>
                <w:lang w:eastAsia="zh-CN"/>
              </w:rPr>
              <w:t>8、支持高清终端红外遥控器通过摄像机对高清终端进行控制。</w:t>
            </w:r>
          </w:p>
        </w:tc>
        <w:tc>
          <w:tcPr>
            <w:tcW w:w="238" w:type="pct"/>
            <w:tcBorders>
              <w:top w:val="nil"/>
              <w:left w:val="nil"/>
              <w:bottom w:val="single" w:sz="4" w:space="0" w:color="auto"/>
              <w:right w:val="single" w:sz="4" w:space="0" w:color="auto"/>
            </w:tcBorders>
            <w:shd w:val="clear" w:color="auto" w:fill="auto"/>
            <w:noWrap/>
            <w:vAlign w:val="center"/>
          </w:tcPr>
          <w:p w14:paraId="37E39033">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531B1F6D">
            <w:pPr>
              <w:jc w:val="center"/>
              <w:rPr>
                <w:rFonts w:ascii="宋体" w:eastAsia="宋体" w:hAnsi="宋体" w:cs="宋体"/>
                <w:color w:val="auto"/>
              </w:rPr>
            </w:pPr>
            <w:r>
              <w:rPr>
                <w:rFonts w:ascii="宋体" w:eastAsia="宋体" w:hAnsi="宋体" w:cs="宋体" w:hint="eastAsia"/>
                <w:color w:val="auto"/>
              </w:rPr>
              <w:t>15</w:t>
            </w:r>
          </w:p>
        </w:tc>
      </w:tr>
      <w:tr w14:paraId="275FFA85">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24361399">
            <w:pPr>
              <w:jc w:val="center"/>
              <w:rPr>
                <w:rFonts w:ascii="宋体" w:eastAsia="宋体" w:hAnsi="宋体" w:cs="宋体"/>
                <w:color w:val="auto"/>
              </w:rPr>
            </w:pPr>
            <w:r>
              <w:rPr>
                <w:rFonts w:ascii="宋体" w:eastAsia="宋体" w:hAnsi="宋体" w:cs="宋体" w:hint="eastAsia"/>
                <w:color w:val="auto"/>
              </w:rPr>
              <w:t>3</w:t>
            </w:r>
          </w:p>
        </w:tc>
        <w:tc>
          <w:tcPr>
            <w:tcW w:w="972" w:type="pct"/>
            <w:tcBorders>
              <w:top w:val="nil"/>
              <w:left w:val="nil"/>
              <w:bottom w:val="single" w:sz="4" w:space="0" w:color="auto"/>
              <w:right w:val="single" w:sz="4" w:space="0" w:color="auto"/>
            </w:tcBorders>
            <w:shd w:val="clear" w:color="auto" w:fill="auto"/>
            <w:vAlign w:val="center"/>
          </w:tcPr>
          <w:p w14:paraId="67CEB10B">
            <w:pPr>
              <w:jc w:val="center"/>
              <w:rPr>
                <w:rFonts w:ascii="宋体" w:eastAsia="宋体" w:hAnsi="宋体" w:cs="宋体"/>
                <w:color w:val="auto"/>
              </w:rPr>
            </w:pPr>
            <w:r>
              <w:rPr>
                <w:rFonts w:ascii="宋体" w:eastAsia="宋体" w:hAnsi="宋体" w:cs="宋体" w:hint="eastAsia"/>
                <w:color w:val="auto"/>
              </w:rPr>
              <w:t>全向麦克风</w:t>
            </w:r>
          </w:p>
        </w:tc>
        <w:tc>
          <w:tcPr>
            <w:tcW w:w="3183" w:type="pct"/>
            <w:tcBorders>
              <w:top w:val="nil"/>
              <w:left w:val="nil"/>
              <w:bottom w:val="single" w:sz="4" w:space="0" w:color="auto"/>
              <w:right w:val="single" w:sz="4" w:space="0" w:color="auto"/>
            </w:tcBorders>
            <w:shd w:val="clear" w:color="auto" w:fill="auto"/>
            <w:vAlign w:val="center"/>
          </w:tcPr>
          <w:p w14:paraId="4EAEBE94">
            <w:pPr>
              <w:rPr>
                <w:rFonts w:ascii="宋体" w:eastAsia="宋体" w:hAnsi="宋体" w:cs="宋体"/>
                <w:color w:val="auto"/>
                <w:lang w:eastAsia="zh-CN"/>
              </w:rPr>
            </w:pPr>
            <w:r>
              <w:rPr>
                <w:rFonts w:ascii="宋体" w:eastAsia="宋体" w:hAnsi="宋体" w:cs="宋体" w:hint="eastAsia"/>
                <w:color w:val="auto"/>
                <w:lang w:eastAsia="zh-CN"/>
              </w:rPr>
              <w:t xml:space="preserve"> 1、数字阵列麦克风，支持360度全向拾音，最大拾音距离不小于6米；</w:t>
            </w:r>
            <w:r>
              <w:rPr>
                <w:rFonts w:ascii="宋体" w:eastAsia="宋体" w:hAnsi="宋体" w:cs="宋体" w:hint="eastAsia"/>
                <w:color w:val="auto"/>
                <w:lang w:eastAsia="zh-CN"/>
              </w:rPr>
              <w:br/>
            </w:r>
            <w:r>
              <w:rPr>
                <w:rFonts w:ascii="宋体" w:eastAsia="宋体" w:hAnsi="宋体" w:cs="宋体" w:hint="eastAsia"/>
                <w:color w:val="auto"/>
                <w:lang w:eastAsia="zh-CN"/>
              </w:rPr>
              <w:t>2、和终端支持有线部署，需通过线缆连接，实现终端供电，方便部署；</w:t>
            </w:r>
            <w:r>
              <w:rPr>
                <w:rFonts w:ascii="宋体" w:eastAsia="宋体" w:hAnsi="宋体" w:cs="宋体" w:hint="eastAsia"/>
                <w:color w:val="auto"/>
                <w:lang w:eastAsia="zh-CN"/>
              </w:rPr>
              <w:br/>
            </w:r>
            <w:r>
              <w:rPr>
                <w:rFonts w:ascii="宋体" w:eastAsia="宋体" w:hAnsi="宋体" w:cs="宋体" w:hint="eastAsia"/>
                <w:color w:val="auto"/>
                <w:lang w:eastAsia="zh-CN"/>
              </w:rPr>
              <w:t>3、支持自适应回声抵消，自动增益控制，自动噪声抑制。</w:t>
            </w:r>
          </w:p>
        </w:tc>
        <w:tc>
          <w:tcPr>
            <w:tcW w:w="238" w:type="pct"/>
            <w:tcBorders>
              <w:top w:val="nil"/>
              <w:left w:val="nil"/>
              <w:bottom w:val="single" w:sz="4" w:space="0" w:color="auto"/>
              <w:right w:val="single" w:sz="4" w:space="0" w:color="auto"/>
            </w:tcBorders>
            <w:shd w:val="clear" w:color="auto" w:fill="auto"/>
            <w:noWrap/>
            <w:vAlign w:val="center"/>
          </w:tcPr>
          <w:p w14:paraId="11A51421">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vAlign w:val="center"/>
          </w:tcPr>
          <w:p w14:paraId="5ED4BF8B">
            <w:pPr>
              <w:jc w:val="center"/>
              <w:rPr>
                <w:rFonts w:ascii="宋体" w:eastAsia="宋体" w:hAnsi="宋体" w:cs="宋体"/>
                <w:color w:val="auto"/>
              </w:rPr>
            </w:pPr>
            <w:r>
              <w:rPr>
                <w:rFonts w:ascii="宋体" w:eastAsia="宋体" w:hAnsi="宋体" w:cs="宋体" w:hint="eastAsia"/>
                <w:color w:val="auto"/>
              </w:rPr>
              <w:t>15</w:t>
            </w:r>
          </w:p>
        </w:tc>
      </w:tr>
      <w:tr w14:paraId="704F7103">
        <w:tblPrEx>
          <w:tblW w:w="5000" w:type="pct"/>
          <w:tblInd w:w="0" w:type="dxa"/>
          <w:tblCellMar>
            <w:top w:w="0" w:type="dxa"/>
            <w:left w:w="108" w:type="dxa"/>
            <w:bottom w:w="0" w:type="dxa"/>
            <w:right w:w="108" w:type="dxa"/>
          </w:tblCellMar>
        </w:tblPrEx>
        <w:trPr>
          <w:trHeight w:val="278"/>
        </w:trPr>
        <w:tc>
          <w:tcPr>
            <w:tcW w:w="361" w:type="pct"/>
            <w:tcBorders>
              <w:top w:val="nil"/>
              <w:left w:val="single" w:sz="4" w:space="0" w:color="auto"/>
              <w:bottom w:val="single" w:sz="4" w:space="0" w:color="auto"/>
              <w:right w:val="single" w:sz="4" w:space="0" w:color="auto"/>
            </w:tcBorders>
            <w:shd w:val="clear" w:color="auto" w:fill="auto"/>
            <w:vAlign w:val="center"/>
          </w:tcPr>
          <w:p w14:paraId="385896CF">
            <w:pPr>
              <w:jc w:val="center"/>
              <w:rPr>
                <w:rFonts w:ascii="宋体" w:eastAsia="宋体" w:hAnsi="宋体" w:cs="宋体"/>
                <w:b/>
                <w:bCs/>
                <w:color w:val="auto"/>
              </w:rPr>
            </w:pPr>
            <w:r>
              <w:rPr>
                <w:rFonts w:ascii="宋体" w:eastAsia="宋体" w:hAnsi="宋体" w:cs="宋体" w:hint="eastAsia"/>
                <w:b/>
                <w:bCs/>
                <w:color w:val="auto"/>
              </w:rPr>
              <w:t>三</w:t>
            </w:r>
          </w:p>
        </w:tc>
        <w:tc>
          <w:tcPr>
            <w:tcW w:w="4155" w:type="pct"/>
            <w:gridSpan w:val="2"/>
            <w:tcBorders>
              <w:top w:val="single" w:sz="4" w:space="0" w:color="auto"/>
              <w:left w:val="nil"/>
              <w:bottom w:val="single" w:sz="4" w:space="0" w:color="auto"/>
              <w:right w:val="single" w:sz="4" w:space="0" w:color="000000"/>
            </w:tcBorders>
            <w:shd w:val="clear" w:color="auto" w:fill="auto"/>
            <w:vAlign w:val="center"/>
          </w:tcPr>
          <w:p w14:paraId="6BA01E9A">
            <w:pPr>
              <w:rPr>
                <w:rFonts w:ascii="宋体" w:eastAsia="宋体" w:hAnsi="宋体" w:cs="宋体"/>
                <w:b/>
                <w:bCs/>
                <w:color w:val="auto"/>
              </w:rPr>
            </w:pPr>
            <w:r>
              <w:rPr>
                <w:rFonts w:ascii="宋体" w:eastAsia="宋体" w:hAnsi="宋体" w:cs="宋体" w:hint="eastAsia"/>
                <w:b/>
                <w:bCs/>
                <w:color w:val="auto"/>
              </w:rPr>
              <w:t>县级一体化集成平台</w:t>
            </w:r>
          </w:p>
        </w:tc>
        <w:tc>
          <w:tcPr>
            <w:tcW w:w="238" w:type="pct"/>
            <w:tcBorders>
              <w:top w:val="nil"/>
              <w:left w:val="nil"/>
              <w:bottom w:val="single" w:sz="4" w:space="0" w:color="auto"/>
              <w:right w:val="single" w:sz="4" w:space="0" w:color="auto"/>
            </w:tcBorders>
            <w:shd w:val="clear" w:color="auto" w:fill="auto"/>
            <w:vAlign w:val="center"/>
          </w:tcPr>
          <w:p w14:paraId="0AAB024D">
            <w:pPr>
              <w:jc w:val="center"/>
              <w:rPr>
                <w:rFonts w:ascii="宋体" w:eastAsia="宋体" w:hAnsi="宋体" w:cs="宋体"/>
                <w:color w:val="auto"/>
              </w:rPr>
            </w:pPr>
          </w:p>
        </w:tc>
        <w:tc>
          <w:tcPr>
            <w:tcW w:w="245" w:type="pct"/>
            <w:tcBorders>
              <w:top w:val="nil"/>
              <w:left w:val="nil"/>
              <w:bottom w:val="single" w:sz="4" w:space="0" w:color="auto"/>
              <w:right w:val="single" w:sz="4" w:space="0" w:color="auto"/>
            </w:tcBorders>
            <w:shd w:val="clear" w:color="auto" w:fill="auto"/>
            <w:noWrap/>
            <w:vAlign w:val="center"/>
          </w:tcPr>
          <w:p w14:paraId="4ABD595E">
            <w:pPr>
              <w:jc w:val="center"/>
              <w:rPr>
                <w:rFonts w:ascii="宋体" w:eastAsia="宋体" w:hAnsi="宋体" w:cs="宋体"/>
                <w:color w:val="auto"/>
              </w:rPr>
            </w:pPr>
          </w:p>
        </w:tc>
      </w:tr>
      <w:tr w14:paraId="0BBC02ED">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29DDDEE4">
            <w:pPr>
              <w:jc w:val="center"/>
              <w:rPr>
                <w:rFonts w:ascii="宋体" w:eastAsia="宋体" w:hAnsi="宋体" w:cs="宋体"/>
                <w:color w:val="auto"/>
              </w:rPr>
            </w:pPr>
            <w:r>
              <w:rPr>
                <w:rFonts w:ascii="宋体" w:eastAsia="宋体" w:hAnsi="宋体" w:cs="宋体" w:hint="eastAsia"/>
                <w:color w:val="auto"/>
              </w:rPr>
              <w:t>1</w:t>
            </w:r>
          </w:p>
        </w:tc>
        <w:tc>
          <w:tcPr>
            <w:tcW w:w="972" w:type="pct"/>
            <w:tcBorders>
              <w:top w:val="nil"/>
              <w:left w:val="nil"/>
              <w:bottom w:val="single" w:sz="4" w:space="0" w:color="auto"/>
              <w:right w:val="single" w:sz="4" w:space="0" w:color="auto"/>
            </w:tcBorders>
            <w:shd w:val="clear" w:color="auto" w:fill="auto"/>
            <w:vAlign w:val="center"/>
          </w:tcPr>
          <w:p w14:paraId="5F44AE12">
            <w:pPr>
              <w:jc w:val="center"/>
              <w:rPr>
                <w:rFonts w:ascii="宋体" w:eastAsia="宋体" w:hAnsi="宋体" w:cs="宋体"/>
                <w:color w:val="auto"/>
              </w:rPr>
            </w:pPr>
            <w:r>
              <w:rPr>
                <w:rFonts w:ascii="宋体" w:eastAsia="宋体" w:hAnsi="宋体" w:cs="宋体" w:hint="eastAsia"/>
                <w:color w:val="auto"/>
              </w:rPr>
              <w:t>100寸交互式触控一体机</w:t>
            </w:r>
          </w:p>
        </w:tc>
        <w:tc>
          <w:tcPr>
            <w:tcW w:w="3183" w:type="pct"/>
            <w:tcBorders>
              <w:top w:val="nil"/>
              <w:left w:val="nil"/>
              <w:bottom w:val="single" w:sz="4" w:space="0" w:color="auto"/>
              <w:right w:val="single" w:sz="4" w:space="0" w:color="auto"/>
            </w:tcBorders>
            <w:shd w:val="clear" w:color="auto" w:fill="auto"/>
            <w:vAlign w:val="center"/>
          </w:tcPr>
          <w:p w14:paraId="5CC33739">
            <w:pPr>
              <w:rPr>
                <w:rFonts w:ascii="宋体" w:eastAsia="宋体" w:hAnsi="宋体" w:cs="宋体"/>
                <w:color w:val="auto"/>
                <w:lang w:eastAsia="zh-CN"/>
              </w:rPr>
            </w:pPr>
            <w:r>
              <w:rPr>
                <w:rFonts w:ascii="宋体" w:eastAsia="宋体" w:hAnsi="宋体" w:cs="宋体" w:hint="eastAsia"/>
                <w:color w:val="auto"/>
                <w:lang w:eastAsia="zh-CN"/>
              </w:rPr>
              <w:t>显示屏尺寸：100寸LED液晶显示屏（16：9）</w:t>
            </w:r>
            <w:r>
              <w:rPr>
                <w:rFonts w:ascii="宋体" w:eastAsia="宋体" w:hAnsi="宋体" w:cs="宋体" w:hint="eastAsia"/>
                <w:color w:val="auto"/>
                <w:lang w:eastAsia="zh-CN"/>
              </w:rPr>
              <w:br/>
            </w:r>
            <w:r>
              <w:rPr>
                <w:rFonts w:ascii="宋体" w:eastAsia="宋体" w:hAnsi="宋体" w:cs="宋体" w:hint="eastAsia"/>
                <w:color w:val="auto"/>
                <w:lang w:eastAsia="zh-CN"/>
              </w:rPr>
              <w:t>显示色彩：10bit，1.07B</w:t>
            </w:r>
            <w:r>
              <w:rPr>
                <w:rFonts w:ascii="宋体" w:eastAsia="宋体" w:hAnsi="宋体" w:cs="宋体" w:hint="eastAsia"/>
                <w:color w:val="auto"/>
                <w:lang w:eastAsia="zh-CN"/>
              </w:rPr>
              <w:br/>
            </w:r>
            <w:r>
              <w:rPr>
                <w:rFonts w:ascii="宋体" w:eastAsia="宋体" w:hAnsi="宋体" w:cs="宋体" w:hint="eastAsia"/>
                <w:color w:val="auto"/>
                <w:lang w:eastAsia="zh-CN"/>
              </w:rPr>
              <w:t>刷新率：60HZ</w:t>
            </w:r>
            <w:r>
              <w:rPr>
                <w:rFonts w:ascii="宋体" w:eastAsia="宋体" w:hAnsi="宋体" w:cs="宋体" w:hint="eastAsia"/>
                <w:color w:val="auto"/>
                <w:lang w:eastAsia="zh-CN"/>
              </w:rPr>
              <w:br/>
            </w:r>
            <w:r>
              <w:rPr>
                <w:rFonts w:ascii="宋体" w:eastAsia="宋体" w:hAnsi="宋体" w:cs="宋体" w:hint="eastAsia"/>
                <w:color w:val="auto"/>
                <w:lang w:eastAsia="zh-CN"/>
              </w:rPr>
              <w:t>亮度：350cd/m2</w:t>
            </w:r>
            <w:r>
              <w:rPr>
                <w:rFonts w:ascii="宋体" w:eastAsia="宋体" w:hAnsi="宋体" w:cs="宋体" w:hint="eastAsia"/>
                <w:color w:val="auto"/>
                <w:lang w:eastAsia="zh-CN"/>
              </w:rPr>
              <w:br/>
            </w:r>
            <w:r>
              <w:rPr>
                <w:rFonts w:ascii="宋体" w:eastAsia="宋体" w:hAnsi="宋体" w:cs="宋体" w:hint="eastAsia"/>
                <w:color w:val="auto"/>
                <w:lang w:eastAsia="zh-CN"/>
              </w:rPr>
              <w:t>对比度：5000:1</w:t>
            </w:r>
            <w:r>
              <w:rPr>
                <w:rFonts w:ascii="宋体" w:eastAsia="宋体" w:hAnsi="宋体" w:cs="宋体" w:hint="eastAsia"/>
                <w:color w:val="auto"/>
                <w:lang w:eastAsia="zh-CN"/>
              </w:rPr>
              <w:br/>
            </w:r>
            <w:r>
              <w:rPr>
                <w:rFonts w:ascii="宋体" w:eastAsia="宋体" w:hAnsi="宋体" w:cs="宋体" w:hint="eastAsia"/>
                <w:color w:val="auto"/>
                <w:lang w:eastAsia="zh-CN"/>
              </w:rPr>
              <w:t xml:space="preserve">可视角度：水平178度  垂直178度  </w:t>
            </w:r>
            <w:r>
              <w:rPr>
                <w:rFonts w:ascii="宋体" w:eastAsia="宋体" w:hAnsi="宋体" w:cs="宋体" w:hint="eastAsia"/>
                <w:color w:val="auto"/>
                <w:lang w:eastAsia="zh-CN"/>
              </w:rPr>
              <w:br/>
            </w:r>
            <w:r>
              <w:rPr>
                <w:rFonts w:ascii="宋体" w:eastAsia="宋体" w:hAnsi="宋体" w:cs="宋体" w:hint="eastAsia"/>
                <w:color w:val="auto"/>
                <w:lang w:eastAsia="zh-CN"/>
              </w:rPr>
              <w:t>触摸嵌入方式：内置一体式、非外挂式</w:t>
            </w:r>
            <w:r>
              <w:rPr>
                <w:rFonts w:ascii="宋体" w:eastAsia="宋体" w:hAnsi="宋体" w:cs="宋体" w:hint="eastAsia"/>
                <w:color w:val="auto"/>
                <w:lang w:eastAsia="zh-CN"/>
              </w:rPr>
              <w:br/>
            </w:r>
            <w:r>
              <w:rPr>
                <w:rFonts w:ascii="宋体" w:eastAsia="宋体" w:hAnsi="宋体" w:cs="宋体" w:hint="eastAsia"/>
                <w:color w:val="auto"/>
                <w:lang w:eastAsia="zh-CN"/>
              </w:rPr>
              <w:t>触摸感应技术：红外感应触摸识别技术</w:t>
            </w:r>
            <w:r>
              <w:rPr>
                <w:rFonts w:ascii="宋体" w:eastAsia="宋体" w:hAnsi="宋体" w:cs="宋体" w:hint="eastAsia"/>
                <w:color w:val="auto"/>
                <w:lang w:eastAsia="zh-CN"/>
              </w:rPr>
              <w:br/>
            </w:r>
            <w:r>
              <w:rPr>
                <w:rFonts w:ascii="宋体" w:eastAsia="宋体" w:hAnsi="宋体" w:cs="宋体" w:hint="eastAsia"/>
                <w:color w:val="auto"/>
                <w:lang w:eastAsia="zh-CN"/>
              </w:rPr>
              <w:t>内存：32G标配</w:t>
            </w:r>
            <w:r>
              <w:rPr>
                <w:rFonts w:ascii="宋体" w:eastAsia="宋体" w:hAnsi="宋体" w:cs="宋体" w:hint="eastAsia"/>
                <w:color w:val="auto"/>
                <w:lang w:eastAsia="zh-CN"/>
              </w:rPr>
              <w:br/>
            </w:r>
            <w:r>
              <w:rPr>
                <w:rFonts w:ascii="宋体" w:eastAsia="宋体" w:hAnsi="宋体" w:cs="宋体" w:hint="eastAsia"/>
                <w:color w:val="auto"/>
                <w:lang w:eastAsia="zh-CN"/>
              </w:rPr>
              <w:t>RAM：4G标配</w:t>
            </w:r>
          </w:p>
        </w:tc>
        <w:tc>
          <w:tcPr>
            <w:tcW w:w="238" w:type="pct"/>
            <w:tcBorders>
              <w:top w:val="nil"/>
              <w:left w:val="nil"/>
              <w:bottom w:val="single" w:sz="4" w:space="0" w:color="auto"/>
              <w:right w:val="single" w:sz="4" w:space="0" w:color="auto"/>
            </w:tcBorders>
            <w:shd w:val="clear" w:color="auto" w:fill="auto"/>
            <w:vAlign w:val="center"/>
          </w:tcPr>
          <w:p w14:paraId="2FE30981">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6550D767">
            <w:pPr>
              <w:jc w:val="center"/>
              <w:rPr>
                <w:rFonts w:ascii="宋体" w:eastAsia="宋体" w:hAnsi="宋体" w:cs="宋体"/>
                <w:color w:val="auto"/>
              </w:rPr>
            </w:pPr>
            <w:r>
              <w:rPr>
                <w:rFonts w:ascii="宋体" w:eastAsia="宋体" w:hAnsi="宋体" w:cs="宋体" w:hint="eastAsia"/>
                <w:color w:val="auto"/>
              </w:rPr>
              <w:t>15</w:t>
            </w:r>
          </w:p>
        </w:tc>
      </w:tr>
      <w:tr w14:paraId="6A484EB1">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69D0D3CD">
            <w:pPr>
              <w:jc w:val="center"/>
              <w:rPr>
                <w:rFonts w:ascii="宋体" w:eastAsia="宋体" w:hAnsi="宋体" w:cs="宋体"/>
                <w:color w:val="auto"/>
              </w:rPr>
            </w:pPr>
            <w:r>
              <w:rPr>
                <w:rFonts w:ascii="宋体" w:eastAsia="宋体" w:hAnsi="宋体" w:cs="宋体" w:hint="eastAsia"/>
                <w:color w:val="auto"/>
              </w:rPr>
              <w:t>2</w:t>
            </w:r>
          </w:p>
        </w:tc>
        <w:tc>
          <w:tcPr>
            <w:tcW w:w="972" w:type="pct"/>
            <w:tcBorders>
              <w:top w:val="nil"/>
              <w:left w:val="nil"/>
              <w:bottom w:val="single" w:sz="4" w:space="0" w:color="auto"/>
              <w:right w:val="single" w:sz="4" w:space="0" w:color="auto"/>
            </w:tcBorders>
            <w:shd w:val="clear" w:color="auto" w:fill="auto"/>
            <w:vAlign w:val="center"/>
          </w:tcPr>
          <w:p w14:paraId="30E0B00D">
            <w:pPr>
              <w:jc w:val="center"/>
              <w:rPr>
                <w:rFonts w:ascii="宋体" w:eastAsia="宋体" w:hAnsi="宋体" w:cs="宋体"/>
                <w:color w:val="auto"/>
              </w:rPr>
            </w:pPr>
            <w:r>
              <w:rPr>
                <w:rFonts w:ascii="宋体" w:eastAsia="宋体" w:hAnsi="宋体" w:cs="宋体" w:hint="eastAsia"/>
                <w:color w:val="auto"/>
              </w:rPr>
              <w:t>一体机移动支架</w:t>
            </w:r>
          </w:p>
        </w:tc>
        <w:tc>
          <w:tcPr>
            <w:tcW w:w="3183" w:type="pct"/>
            <w:tcBorders>
              <w:top w:val="nil"/>
              <w:left w:val="nil"/>
              <w:bottom w:val="single" w:sz="4" w:space="0" w:color="auto"/>
              <w:right w:val="single" w:sz="4" w:space="0" w:color="auto"/>
            </w:tcBorders>
            <w:shd w:val="clear" w:color="auto" w:fill="auto"/>
            <w:vAlign w:val="center"/>
          </w:tcPr>
          <w:p w14:paraId="38D8DA25">
            <w:pPr>
              <w:rPr>
                <w:rFonts w:ascii="宋体" w:eastAsia="宋体" w:hAnsi="宋体" w:cs="宋体"/>
                <w:color w:val="auto"/>
                <w:lang w:eastAsia="zh-CN"/>
              </w:rPr>
            </w:pPr>
            <w:r>
              <w:rPr>
                <w:rFonts w:ascii="宋体" w:eastAsia="宋体" w:hAnsi="宋体" w:cs="宋体" w:hint="eastAsia"/>
                <w:color w:val="auto"/>
                <w:lang w:eastAsia="zh-CN"/>
              </w:rPr>
              <w:t>100寸交互式触控一体机移动支架</w:t>
            </w:r>
          </w:p>
        </w:tc>
        <w:tc>
          <w:tcPr>
            <w:tcW w:w="238" w:type="pct"/>
            <w:tcBorders>
              <w:top w:val="nil"/>
              <w:left w:val="nil"/>
              <w:bottom w:val="single" w:sz="4" w:space="0" w:color="auto"/>
              <w:right w:val="single" w:sz="4" w:space="0" w:color="auto"/>
            </w:tcBorders>
            <w:shd w:val="clear" w:color="auto" w:fill="auto"/>
            <w:vAlign w:val="center"/>
          </w:tcPr>
          <w:p w14:paraId="7D5BAF1C">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0A61829D">
            <w:pPr>
              <w:jc w:val="center"/>
              <w:rPr>
                <w:rFonts w:ascii="宋体" w:eastAsia="宋体" w:hAnsi="宋体" w:cs="宋体"/>
                <w:color w:val="auto"/>
              </w:rPr>
            </w:pPr>
            <w:r>
              <w:rPr>
                <w:rFonts w:ascii="宋体" w:eastAsia="宋体" w:hAnsi="宋体" w:cs="宋体" w:hint="eastAsia"/>
                <w:color w:val="auto"/>
              </w:rPr>
              <w:t>15</w:t>
            </w:r>
          </w:p>
        </w:tc>
      </w:tr>
      <w:tr w14:paraId="5C946C51">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1CB30761">
            <w:pPr>
              <w:jc w:val="center"/>
              <w:rPr>
                <w:rFonts w:ascii="宋体" w:eastAsia="宋体" w:hAnsi="宋体" w:cs="宋体"/>
                <w:color w:val="auto"/>
              </w:rPr>
            </w:pPr>
            <w:r>
              <w:rPr>
                <w:rFonts w:ascii="宋体" w:eastAsia="宋体" w:hAnsi="宋体" w:cs="宋体" w:hint="eastAsia"/>
                <w:color w:val="auto"/>
              </w:rPr>
              <w:t>3</w:t>
            </w:r>
          </w:p>
        </w:tc>
        <w:tc>
          <w:tcPr>
            <w:tcW w:w="972" w:type="pct"/>
            <w:tcBorders>
              <w:top w:val="nil"/>
              <w:left w:val="nil"/>
              <w:bottom w:val="single" w:sz="4" w:space="0" w:color="auto"/>
              <w:right w:val="single" w:sz="4" w:space="0" w:color="auto"/>
            </w:tcBorders>
            <w:shd w:val="clear" w:color="auto" w:fill="auto"/>
            <w:vAlign w:val="center"/>
          </w:tcPr>
          <w:p w14:paraId="16735A80">
            <w:pPr>
              <w:jc w:val="center"/>
              <w:rPr>
                <w:rFonts w:ascii="宋体" w:eastAsia="宋体" w:hAnsi="宋体" w:cs="宋体"/>
                <w:color w:val="auto"/>
              </w:rPr>
            </w:pPr>
            <w:r>
              <w:rPr>
                <w:rFonts w:ascii="宋体" w:eastAsia="宋体" w:hAnsi="宋体" w:cs="宋体" w:hint="eastAsia"/>
                <w:color w:val="auto"/>
              </w:rPr>
              <w:t>县级一体化集成平台</w:t>
            </w:r>
          </w:p>
        </w:tc>
        <w:tc>
          <w:tcPr>
            <w:tcW w:w="3183" w:type="pct"/>
            <w:tcBorders>
              <w:top w:val="nil"/>
              <w:left w:val="nil"/>
              <w:bottom w:val="single" w:sz="4" w:space="0" w:color="auto"/>
              <w:right w:val="single" w:sz="4" w:space="0" w:color="auto"/>
            </w:tcBorders>
            <w:shd w:val="clear" w:color="auto" w:fill="auto"/>
            <w:vAlign w:val="center"/>
          </w:tcPr>
          <w:p w14:paraId="6E61F533">
            <w:pPr>
              <w:keepNext w:val="0"/>
              <w:keepLines w:val="0"/>
              <w:pageBreakBefore w:val="0"/>
              <w:kinsoku/>
              <w:overflowPunct/>
              <w:topLinePunct w:val="0"/>
              <w:autoSpaceDE/>
              <w:autoSpaceDN/>
              <w:bidi w:val="0"/>
              <w:adjustRightInd/>
              <w:snapToGrid/>
              <w:spacing w:line="240" w:lineRule="auto"/>
              <w:rPr>
                <w:rFonts w:ascii="宋体" w:eastAsia="宋体" w:hAnsi="宋体" w:cs="宋体"/>
                <w:color w:val="auto"/>
                <w:lang w:eastAsia="zh-CN"/>
              </w:rPr>
            </w:pPr>
            <w:r>
              <w:rPr>
                <w:rFonts w:eastAsia="等线" w:cs="Times New Roman"/>
                <w:color w:val="FF0000"/>
                <w:kern w:val="0"/>
                <w:sz w:val="20"/>
                <w:szCs w:val="20"/>
              </w:rPr>
              <w:t>1</w:t>
            </w:r>
            <w:r>
              <w:rPr>
                <w:rFonts w:ascii="宋体" w:hAnsi="宋体" w:cs="Times New Roman" w:hint="eastAsia"/>
                <w:color w:val="FF0000"/>
                <w:kern w:val="0"/>
                <w:sz w:val="20"/>
                <w:szCs w:val="20"/>
              </w:rPr>
              <w:t>、尺寸</w:t>
            </w:r>
            <w:r>
              <w:rPr>
                <w:rFonts w:eastAsia="等线" w:cs="Times New Roman"/>
                <w:color w:val="FF0000"/>
                <w:kern w:val="0"/>
                <w:sz w:val="20"/>
                <w:szCs w:val="20"/>
              </w:rPr>
              <w:t>2075mm*900mm*750mm</w:t>
            </w:r>
            <w:r>
              <w:rPr>
                <w:rFonts w:eastAsia="等线" w:cs="Times New Roman"/>
                <w:color w:val="FF0000"/>
                <w:kern w:val="0"/>
                <w:sz w:val="20"/>
                <w:szCs w:val="20"/>
              </w:rPr>
              <w:br/>
            </w:r>
            <w:r>
              <w:rPr>
                <w:rFonts w:eastAsia="等线" w:cs="Times New Roman"/>
                <w:color w:val="FF0000"/>
                <w:kern w:val="0"/>
                <w:sz w:val="20"/>
                <w:szCs w:val="20"/>
              </w:rPr>
              <w:t>2</w:t>
            </w:r>
            <w:r>
              <w:rPr>
                <w:rFonts w:ascii="宋体" w:hAnsi="宋体" w:cs="Times New Roman" w:hint="eastAsia"/>
                <w:color w:val="FF0000"/>
                <w:kern w:val="0"/>
                <w:sz w:val="20"/>
                <w:szCs w:val="20"/>
              </w:rPr>
              <w:t>、主体框架结构中主承重结构采用</w:t>
            </w:r>
            <w:r>
              <w:rPr>
                <w:rFonts w:eastAsia="等线" w:cs="Times New Roman"/>
                <w:color w:val="FF0000"/>
                <w:kern w:val="0"/>
                <w:sz w:val="20"/>
                <w:szCs w:val="20"/>
              </w:rPr>
              <w:t>2.0mm</w:t>
            </w:r>
            <w:r>
              <w:rPr>
                <w:rFonts w:ascii="宋体" w:hAnsi="宋体" w:cs="Times New Roman" w:hint="eastAsia"/>
                <w:color w:val="FF0000"/>
                <w:kern w:val="0"/>
                <w:sz w:val="20"/>
                <w:szCs w:val="20"/>
              </w:rPr>
              <w:t>钢板加工，一般受力配件采用</w:t>
            </w:r>
            <w:r>
              <w:rPr>
                <w:rFonts w:eastAsia="等线" w:cs="Times New Roman"/>
                <w:color w:val="FF0000"/>
                <w:kern w:val="0"/>
                <w:sz w:val="20"/>
                <w:szCs w:val="20"/>
              </w:rPr>
              <w:t>1.5mm</w:t>
            </w:r>
            <w:r>
              <w:rPr>
                <w:rFonts w:ascii="宋体" w:hAnsi="宋体" w:cs="Times New Roman" w:hint="eastAsia"/>
                <w:color w:val="FF0000"/>
                <w:kern w:val="0"/>
                <w:sz w:val="20"/>
                <w:szCs w:val="20"/>
              </w:rPr>
              <w:t>钢板钣金加工；保持整体控制台通透度和稳定性，框架结构预留横向及竖向的强、弱电线槽，支持电缆的集中管理；</w:t>
            </w:r>
            <w:r>
              <w:rPr>
                <w:rFonts w:eastAsia="等线" w:cs="Times New Roman"/>
                <w:kern w:val="0"/>
                <w:sz w:val="20"/>
                <w:szCs w:val="20"/>
              </w:rPr>
              <w:br/>
            </w:r>
            <w:r>
              <w:rPr>
                <w:rFonts w:eastAsia="等线" w:cs="Times New Roman"/>
                <w:color w:val="FF0000"/>
                <w:kern w:val="0"/>
                <w:sz w:val="20"/>
                <w:szCs w:val="20"/>
              </w:rPr>
              <w:t>3</w:t>
            </w:r>
            <w:r>
              <w:rPr>
                <w:rFonts w:ascii="宋体" w:hAnsi="宋体" w:cs="Times New Roman" w:hint="eastAsia"/>
                <w:color w:val="FF0000"/>
                <w:kern w:val="0"/>
                <w:sz w:val="20"/>
                <w:szCs w:val="20"/>
              </w:rPr>
              <w:t>、台面板采用</w:t>
            </w:r>
            <w:r>
              <w:rPr>
                <w:rFonts w:eastAsia="等线" w:cs="Times New Roman"/>
                <w:color w:val="FF0000"/>
                <w:kern w:val="0"/>
                <w:sz w:val="20"/>
                <w:szCs w:val="20"/>
              </w:rPr>
              <w:t>18mm</w:t>
            </w:r>
            <w:r>
              <w:rPr>
                <w:rFonts w:ascii="宋体" w:hAnsi="宋体" w:cs="Times New Roman" w:hint="eastAsia"/>
                <w:color w:val="FF0000"/>
                <w:kern w:val="0"/>
                <w:sz w:val="20"/>
                <w:szCs w:val="20"/>
              </w:rPr>
              <w:t>抗倍特板材，可根据具体需求开孔，台面边缘为圆弧型</w:t>
            </w:r>
            <w:r>
              <w:rPr>
                <w:rFonts w:ascii="宋体" w:hAnsi="宋体" w:cs="Times New Roman" w:hint="eastAsia"/>
                <w:kern w:val="0"/>
                <w:sz w:val="20"/>
                <w:szCs w:val="20"/>
              </w:rPr>
              <w:t>；</w:t>
            </w:r>
            <w:r>
              <w:rPr>
                <w:rFonts w:eastAsia="等线" w:cs="Times New Roman"/>
                <w:kern w:val="0"/>
                <w:sz w:val="20"/>
                <w:szCs w:val="20"/>
              </w:rPr>
              <w:br/>
            </w:r>
            <w:r>
              <w:rPr>
                <w:rFonts w:eastAsia="等线" w:cs="Times New Roman"/>
                <w:kern w:val="0"/>
                <w:sz w:val="20"/>
                <w:szCs w:val="20"/>
              </w:rPr>
              <w:t>4</w:t>
            </w:r>
            <w:r>
              <w:rPr>
                <w:rFonts w:ascii="宋体" w:hAnsi="宋体" w:cs="Times New Roman" w:hint="eastAsia"/>
                <w:kern w:val="0"/>
                <w:sz w:val="20"/>
                <w:szCs w:val="20"/>
              </w:rPr>
              <w:t>、操控台前后门板均采用钢制门板</w:t>
            </w:r>
            <w:r>
              <w:rPr>
                <w:rFonts w:eastAsia="等线" w:cs="Times New Roman"/>
                <w:kern w:val="0"/>
                <w:sz w:val="20"/>
                <w:szCs w:val="20"/>
              </w:rPr>
              <w:t>+</w:t>
            </w:r>
            <w:r>
              <w:rPr>
                <w:rFonts w:ascii="宋体" w:hAnsi="宋体" w:cs="Times New Roman" w:hint="eastAsia"/>
                <w:kern w:val="0"/>
                <w:sz w:val="20"/>
                <w:szCs w:val="20"/>
              </w:rPr>
              <w:t>静电喷塑；</w:t>
            </w:r>
            <w:r>
              <w:rPr>
                <w:rFonts w:eastAsia="等线" w:cs="Times New Roman"/>
                <w:kern w:val="0"/>
                <w:sz w:val="20"/>
                <w:szCs w:val="20"/>
              </w:rPr>
              <w:br/>
            </w:r>
            <w:r>
              <w:rPr>
                <w:rFonts w:eastAsia="等线" w:cs="Times New Roman"/>
                <w:kern w:val="0"/>
                <w:sz w:val="20"/>
                <w:szCs w:val="20"/>
              </w:rPr>
              <w:t>5</w:t>
            </w:r>
            <w:r>
              <w:rPr>
                <w:rFonts w:ascii="宋体" w:hAnsi="宋体" w:cs="Times New Roman" w:hint="eastAsia"/>
                <w:kern w:val="0"/>
                <w:sz w:val="20"/>
                <w:szCs w:val="20"/>
              </w:rPr>
              <w:t>、操控台深度</w:t>
            </w:r>
            <w:r>
              <w:rPr>
                <w:rFonts w:eastAsia="等线" w:cs="Times New Roman"/>
                <w:kern w:val="0"/>
                <w:sz w:val="20"/>
                <w:szCs w:val="20"/>
              </w:rPr>
              <w:t>900mm</w:t>
            </w:r>
            <w:r>
              <w:rPr>
                <w:rFonts w:ascii="宋体" w:hAnsi="宋体" w:cs="Times New Roman" w:hint="eastAsia"/>
                <w:kern w:val="0"/>
                <w:sz w:val="20"/>
                <w:szCs w:val="20"/>
              </w:rPr>
              <w:t>，内部架构满足用户放置不同设备需求；</w:t>
            </w:r>
            <w:r>
              <w:rPr>
                <w:rFonts w:eastAsia="等线" w:cs="Times New Roman"/>
                <w:kern w:val="0"/>
                <w:sz w:val="20"/>
                <w:szCs w:val="20"/>
              </w:rPr>
              <w:br/>
            </w:r>
            <w:r>
              <w:rPr>
                <w:rFonts w:eastAsia="等线" w:cs="Times New Roman"/>
                <w:kern w:val="0"/>
                <w:sz w:val="20"/>
                <w:szCs w:val="20"/>
              </w:rPr>
              <w:t>6</w:t>
            </w:r>
            <w:r>
              <w:rPr>
                <w:rFonts w:ascii="宋体" w:hAnsi="宋体" w:cs="Times New Roman" w:hint="eastAsia"/>
                <w:kern w:val="0"/>
                <w:sz w:val="20"/>
                <w:szCs w:val="20"/>
              </w:rPr>
              <w:t>、要求工作台高度为</w:t>
            </w:r>
            <w:r>
              <w:rPr>
                <w:rFonts w:eastAsia="等线" w:cs="Times New Roman"/>
                <w:kern w:val="0"/>
                <w:sz w:val="20"/>
                <w:szCs w:val="20"/>
              </w:rPr>
              <w:t>750mm</w:t>
            </w:r>
            <w:r>
              <w:rPr>
                <w:rFonts w:ascii="宋体" w:hAnsi="宋体" w:cs="Times New Roman" w:hint="eastAsia"/>
                <w:kern w:val="0"/>
                <w:sz w:val="20"/>
                <w:szCs w:val="20"/>
              </w:rPr>
              <w:t>；底部需安装调节脚以便微调高度；主体框架下部应采用可调整水平的固定脚支撑；</w:t>
            </w:r>
            <w:r>
              <w:rPr>
                <w:rFonts w:eastAsia="等线" w:cs="Times New Roman"/>
                <w:kern w:val="0"/>
                <w:sz w:val="20"/>
                <w:szCs w:val="20"/>
              </w:rPr>
              <w:br/>
            </w:r>
            <w:r>
              <w:rPr>
                <w:rFonts w:eastAsia="等线" w:cs="Times New Roman"/>
                <w:kern w:val="0"/>
                <w:sz w:val="20"/>
                <w:szCs w:val="20"/>
              </w:rPr>
              <w:t>7</w:t>
            </w:r>
            <w:r>
              <w:rPr>
                <w:rFonts w:ascii="宋体" w:hAnsi="宋体" w:cs="Times New Roman" w:hint="eastAsia"/>
                <w:kern w:val="0"/>
                <w:sz w:val="20"/>
                <w:szCs w:val="20"/>
              </w:rPr>
              <w:t>、侧板及型材上方下方带亚克力以及灯光，设计符合现场环境；</w:t>
            </w:r>
            <w:r>
              <w:rPr>
                <w:rFonts w:eastAsia="等线" w:cs="Times New Roman"/>
                <w:kern w:val="0"/>
                <w:sz w:val="20"/>
                <w:szCs w:val="20"/>
              </w:rPr>
              <w:br/>
            </w:r>
            <w:r>
              <w:rPr>
                <w:rFonts w:eastAsia="等线" w:cs="Times New Roman"/>
                <w:kern w:val="0"/>
                <w:sz w:val="20"/>
                <w:szCs w:val="20"/>
              </w:rPr>
              <w:t>8</w:t>
            </w:r>
            <w:r>
              <w:rPr>
                <w:rFonts w:ascii="宋体" w:hAnsi="宋体" w:cs="Times New Roman" w:hint="eastAsia"/>
                <w:kern w:val="0"/>
                <w:sz w:val="20"/>
                <w:szCs w:val="20"/>
              </w:rPr>
              <w:t>、配置相应键盘托盘，主机托盘。</w:t>
            </w:r>
          </w:p>
        </w:tc>
        <w:tc>
          <w:tcPr>
            <w:tcW w:w="238" w:type="pct"/>
            <w:tcBorders>
              <w:top w:val="nil"/>
              <w:left w:val="nil"/>
              <w:bottom w:val="single" w:sz="4" w:space="0" w:color="auto"/>
              <w:right w:val="single" w:sz="4" w:space="0" w:color="auto"/>
            </w:tcBorders>
            <w:shd w:val="clear" w:color="auto" w:fill="auto"/>
            <w:vAlign w:val="center"/>
          </w:tcPr>
          <w:p w14:paraId="60750DB1">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0813C539">
            <w:pPr>
              <w:jc w:val="center"/>
              <w:rPr>
                <w:rFonts w:ascii="宋体" w:eastAsia="宋体" w:hAnsi="宋体" w:cs="宋体"/>
                <w:color w:val="auto"/>
              </w:rPr>
            </w:pPr>
            <w:r>
              <w:rPr>
                <w:rFonts w:ascii="宋体" w:eastAsia="宋体" w:hAnsi="宋体" w:cs="宋体" w:hint="eastAsia"/>
                <w:color w:val="auto"/>
              </w:rPr>
              <w:t>15</w:t>
            </w:r>
          </w:p>
        </w:tc>
      </w:tr>
      <w:tr w14:paraId="7EB6F30F">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192AB5B7">
            <w:pPr>
              <w:jc w:val="center"/>
              <w:rPr>
                <w:rFonts w:ascii="宋体" w:eastAsia="宋体" w:hAnsi="宋体" w:cs="宋体"/>
                <w:color w:val="auto"/>
              </w:rPr>
            </w:pPr>
            <w:r>
              <w:rPr>
                <w:rFonts w:ascii="宋体" w:eastAsia="宋体" w:hAnsi="宋体" w:cs="宋体" w:hint="eastAsia"/>
                <w:color w:val="auto"/>
              </w:rPr>
              <w:t>4</w:t>
            </w:r>
          </w:p>
        </w:tc>
        <w:tc>
          <w:tcPr>
            <w:tcW w:w="972" w:type="pct"/>
            <w:tcBorders>
              <w:top w:val="nil"/>
              <w:left w:val="nil"/>
              <w:bottom w:val="single" w:sz="4" w:space="0" w:color="auto"/>
              <w:right w:val="single" w:sz="4" w:space="0" w:color="auto"/>
            </w:tcBorders>
            <w:shd w:val="clear" w:color="auto" w:fill="auto"/>
            <w:vAlign w:val="center"/>
          </w:tcPr>
          <w:p w14:paraId="765CECC2">
            <w:pPr>
              <w:jc w:val="center"/>
              <w:rPr>
                <w:rFonts w:ascii="宋体" w:eastAsia="宋体" w:hAnsi="宋体" w:cs="宋体"/>
                <w:color w:val="auto"/>
              </w:rPr>
            </w:pPr>
            <w:r>
              <w:rPr>
                <w:rFonts w:ascii="宋体" w:eastAsia="宋体" w:hAnsi="宋体" w:cs="宋体" w:hint="eastAsia"/>
                <w:color w:val="auto"/>
              </w:rPr>
              <w:t>操作席坐椅</w:t>
            </w:r>
          </w:p>
        </w:tc>
        <w:tc>
          <w:tcPr>
            <w:tcW w:w="3183" w:type="pct"/>
            <w:tcBorders>
              <w:top w:val="single" w:sz="4" w:space="0" w:color="auto"/>
              <w:left w:val="single" w:sz="4" w:space="0" w:color="auto"/>
              <w:bottom w:val="single" w:sz="4" w:space="0" w:color="auto"/>
              <w:right w:val="single" w:sz="4" w:space="0" w:color="auto"/>
            </w:tcBorders>
            <w:shd w:val="clear" w:color="auto" w:fill="auto"/>
            <w:vAlign w:val="center"/>
          </w:tcPr>
          <w:p w14:paraId="7CD4044E">
            <w:pPr>
              <w:rPr>
                <w:rFonts w:ascii="宋体" w:eastAsia="宋体" w:hAnsi="宋体" w:cs="宋体"/>
                <w:color w:val="auto"/>
                <w:lang w:eastAsia="zh-CN"/>
              </w:rPr>
            </w:pPr>
            <w:r>
              <w:rPr>
                <w:rFonts w:ascii="宋体" w:eastAsia="宋体" w:hAnsi="宋体" w:cs="宋体" w:hint="eastAsia"/>
                <w:color w:val="auto"/>
                <w:lang w:eastAsia="zh-CN"/>
              </w:rPr>
              <w:t xml:space="preserve">1、尼龙黑色背框，升降头枕带衣架; </w:t>
            </w:r>
            <w:r>
              <w:rPr>
                <w:rFonts w:ascii="宋体" w:eastAsia="宋体" w:hAnsi="宋体" w:cs="宋体" w:hint="eastAsia"/>
                <w:color w:val="auto"/>
                <w:lang w:eastAsia="zh-CN"/>
              </w:rPr>
              <w:br/>
            </w:r>
            <w:r>
              <w:rPr>
                <w:rFonts w:ascii="宋体" w:eastAsia="宋体" w:hAnsi="宋体" w:cs="宋体" w:hint="eastAsia"/>
                <w:color w:val="auto"/>
                <w:lang w:eastAsia="zh-CN"/>
              </w:rPr>
              <w:t>2、升降扶手，背框带固定腰靠；</w:t>
            </w:r>
            <w:r>
              <w:rPr>
                <w:rFonts w:ascii="宋体" w:eastAsia="宋体" w:hAnsi="宋体" w:cs="宋体" w:hint="eastAsia"/>
                <w:color w:val="auto"/>
                <w:lang w:eastAsia="zh-CN"/>
              </w:rPr>
              <w:br/>
            </w:r>
            <w:r>
              <w:rPr>
                <w:rFonts w:ascii="宋体" w:eastAsia="宋体" w:hAnsi="宋体" w:cs="宋体" w:hint="eastAsia"/>
                <w:color w:val="auto"/>
                <w:lang w:eastAsia="zh-CN"/>
              </w:rPr>
              <w:t xml:space="preserve">3、双层加厚背网，弹力座布；  </w:t>
            </w:r>
            <w:r>
              <w:rPr>
                <w:rFonts w:ascii="宋体" w:eastAsia="宋体" w:hAnsi="宋体" w:cs="宋体" w:hint="eastAsia"/>
                <w:color w:val="auto"/>
                <w:lang w:eastAsia="zh-CN"/>
              </w:rPr>
              <w:br/>
            </w:r>
            <w:r>
              <w:rPr>
                <w:rFonts w:ascii="宋体" w:eastAsia="宋体" w:hAnsi="宋体" w:cs="宋体" w:hint="eastAsia"/>
                <w:color w:val="auto"/>
                <w:lang w:eastAsia="zh-CN"/>
              </w:rPr>
              <w:t xml:space="preserve">4、定型棉坐垫带底壳  </w:t>
            </w:r>
            <w:r>
              <w:rPr>
                <w:rFonts w:ascii="宋体" w:eastAsia="宋体" w:hAnsi="宋体" w:cs="宋体" w:hint="eastAsia"/>
                <w:color w:val="auto"/>
                <w:lang w:eastAsia="zh-CN"/>
              </w:rPr>
              <w:br/>
            </w:r>
            <w:r>
              <w:rPr>
                <w:rFonts w:ascii="宋体" w:eastAsia="宋体" w:hAnsi="宋体" w:cs="宋体" w:hint="eastAsia"/>
                <w:color w:val="auto"/>
                <w:lang w:eastAsia="zh-CN"/>
              </w:rPr>
              <w:t xml:space="preserve">5、3.0MM加厚三挡锁定底盘   </w:t>
            </w:r>
            <w:r>
              <w:rPr>
                <w:rFonts w:ascii="宋体" w:eastAsia="宋体" w:hAnsi="宋体" w:cs="宋体" w:hint="eastAsia"/>
                <w:color w:val="auto"/>
                <w:lang w:eastAsia="zh-CN"/>
              </w:rPr>
              <w:br/>
            </w:r>
            <w:r>
              <w:rPr>
                <w:rFonts w:ascii="宋体" w:eastAsia="宋体" w:hAnsi="宋体" w:cs="宋体" w:hint="eastAsia"/>
                <w:color w:val="auto"/>
                <w:lang w:eastAsia="zh-CN"/>
              </w:rPr>
              <w:t xml:space="preserve">6、3级100拉5黑色气杆   </w:t>
            </w:r>
            <w:r>
              <w:rPr>
                <w:rFonts w:ascii="宋体" w:eastAsia="宋体" w:hAnsi="宋体" w:cs="宋体" w:hint="eastAsia"/>
                <w:color w:val="auto"/>
                <w:lang w:eastAsia="zh-CN"/>
              </w:rPr>
              <w:br/>
            </w:r>
            <w:r>
              <w:rPr>
                <w:rFonts w:ascii="宋体" w:eastAsia="宋体" w:hAnsi="宋体" w:cs="宋体" w:hint="eastAsia"/>
                <w:color w:val="auto"/>
                <w:lang w:eastAsia="zh-CN"/>
              </w:rPr>
              <w:t>7、340尼龙脚，5.5寸尼龙轮</w:t>
            </w:r>
          </w:p>
        </w:tc>
        <w:tc>
          <w:tcPr>
            <w:tcW w:w="238" w:type="pct"/>
            <w:tcBorders>
              <w:top w:val="nil"/>
              <w:left w:val="nil"/>
              <w:bottom w:val="single" w:sz="4" w:space="0" w:color="auto"/>
              <w:right w:val="single" w:sz="4" w:space="0" w:color="auto"/>
            </w:tcBorders>
            <w:shd w:val="clear" w:color="auto" w:fill="auto"/>
            <w:vAlign w:val="center"/>
          </w:tcPr>
          <w:p w14:paraId="5D1F7DB9">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34EB9A0D">
            <w:pPr>
              <w:jc w:val="center"/>
              <w:rPr>
                <w:rFonts w:ascii="宋体" w:eastAsia="宋体" w:hAnsi="宋体" w:cs="宋体"/>
                <w:color w:val="auto"/>
              </w:rPr>
            </w:pPr>
            <w:r>
              <w:rPr>
                <w:rFonts w:ascii="宋体" w:eastAsia="宋体" w:hAnsi="宋体" w:cs="宋体" w:hint="eastAsia"/>
                <w:color w:val="auto"/>
              </w:rPr>
              <w:t>15</w:t>
            </w:r>
          </w:p>
        </w:tc>
      </w:tr>
      <w:tr w14:paraId="7529D4F4">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2CD7AE65">
            <w:pPr>
              <w:jc w:val="center"/>
              <w:rPr>
                <w:rFonts w:ascii="宋体" w:eastAsia="宋体" w:hAnsi="宋体" w:cs="宋体"/>
                <w:color w:val="auto"/>
              </w:rPr>
            </w:pPr>
            <w:r>
              <w:rPr>
                <w:rFonts w:ascii="宋体" w:eastAsia="宋体" w:hAnsi="宋体" w:cs="宋体" w:hint="eastAsia"/>
                <w:color w:val="auto"/>
              </w:rPr>
              <w:t>5</w:t>
            </w:r>
          </w:p>
        </w:tc>
        <w:tc>
          <w:tcPr>
            <w:tcW w:w="972" w:type="pct"/>
            <w:tcBorders>
              <w:top w:val="nil"/>
              <w:left w:val="nil"/>
              <w:bottom w:val="single" w:sz="4" w:space="0" w:color="auto"/>
              <w:right w:val="single" w:sz="4" w:space="0" w:color="auto"/>
            </w:tcBorders>
            <w:shd w:val="clear" w:color="auto" w:fill="auto"/>
            <w:vAlign w:val="center"/>
          </w:tcPr>
          <w:p w14:paraId="495D5215">
            <w:pPr>
              <w:jc w:val="center"/>
              <w:rPr>
                <w:rFonts w:ascii="宋体" w:eastAsia="宋体" w:hAnsi="宋体" w:cs="宋体"/>
                <w:color w:val="auto"/>
              </w:rPr>
            </w:pPr>
            <w:r>
              <w:rPr>
                <w:rFonts w:ascii="宋体" w:eastAsia="宋体" w:hAnsi="宋体" w:cs="宋体" w:hint="eastAsia"/>
                <w:color w:val="auto"/>
              </w:rPr>
              <w:t>控制台信息盒</w:t>
            </w:r>
          </w:p>
        </w:tc>
        <w:tc>
          <w:tcPr>
            <w:tcW w:w="3183" w:type="pct"/>
            <w:tcBorders>
              <w:top w:val="nil"/>
              <w:left w:val="nil"/>
              <w:bottom w:val="single" w:sz="4" w:space="0" w:color="auto"/>
              <w:right w:val="single" w:sz="4" w:space="0" w:color="auto"/>
            </w:tcBorders>
            <w:shd w:val="clear" w:color="auto" w:fill="auto"/>
            <w:vAlign w:val="center"/>
          </w:tcPr>
          <w:p w14:paraId="258CD337">
            <w:pPr>
              <w:rPr>
                <w:rFonts w:ascii="宋体" w:eastAsia="宋体" w:hAnsi="宋体" w:cs="宋体"/>
                <w:color w:val="auto"/>
                <w:lang w:eastAsia="zh-CN"/>
              </w:rPr>
            </w:pPr>
            <w:r>
              <w:rPr>
                <w:rFonts w:ascii="宋体" w:eastAsia="宋体" w:hAnsi="宋体" w:cs="宋体" w:hint="eastAsia"/>
                <w:color w:val="auto"/>
                <w:lang w:eastAsia="zh-CN"/>
              </w:rPr>
              <w:t>接口类型：多功能电源、网络插口、HDMI接口、USB模块对接不需焊线，接口模块均是国内知名品牌，材质为铝合金 拉丝工艺 颜色</w:t>
            </w:r>
            <w:r>
              <w:rPr>
                <w:rFonts w:ascii="宋体" w:eastAsia="宋体" w:hAnsi="宋体" w:cs="宋体" w:hint="eastAsia"/>
                <w:color w:val="FF0000"/>
                <w:lang w:eastAsia="zh-CN"/>
              </w:rPr>
              <w:t>黑色、银色等</w:t>
            </w:r>
            <w:r>
              <w:rPr>
                <w:rFonts w:ascii="宋体" w:eastAsia="宋体" w:hAnsi="宋体" w:cs="宋体" w:hint="eastAsia"/>
                <w:color w:val="auto"/>
                <w:lang w:eastAsia="zh-CN"/>
              </w:rPr>
              <w:t>。</w:t>
            </w:r>
          </w:p>
        </w:tc>
        <w:tc>
          <w:tcPr>
            <w:tcW w:w="238" w:type="pct"/>
            <w:tcBorders>
              <w:top w:val="nil"/>
              <w:left w:val="nil"/>
              <w:bottom w:val="single" w:sz="4" w:space="0" w:color="auto"/>
              <w:right w:val="single" w:sz="4" w:space="0" w:color="auto"/>
            </w:tcBorders>
            <w:shd w:val="clear" w:color="auto" w:fill="auto"/>
            <w:noWrap/>
            <w:vAlign w:val="center"/>
          </w:tcPr>
          <w:p w14:paraId="2E911781">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17EE363A">
            <w:pPr>
              <w:jc w:val="center"/>
              <w:rPr>
                <w:rFonts w:ascii="宋体" w:eastAsia="宋体" w:hAnsi="宋体" w:cs="宋体"/>
                <w:color w:val="auto"/>
              </w:rPr>
            </w:pPr>
            <w:r>
              <w:rPr>
                <w:rFonts w:ascii="宋体" w:eastAsia="宋体" w:hAnsi="宋体" w:cs="宋体" w:hint="eastAsia"/>
                <w:color w:val="auto"/>
              </w:rPr>
              <w:t>15</w:t>
            </w:r>
          </w:p>
        </w:tc>
      </w:tr>
      <w:tr w14:paraId="7F41F849">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000C71B1">
            <w:pPr>
              <w:jc w:val="center"/>
              <w:rPr>
                <w:rFonts w:ascii="宋体" w:eastAsia="宋体" w:hAnsi="宋体" w:cs="宋体"/>
                <w:color w:val="auto"/>
              </w:rPr>
            </w:pPr>
            <w:r>
              <w:rPr>
                <w:rFonts w:ascii="宋体" w:eastAsia="宋体" w:hAnsi="宋体" w:cs="宋体" w:hint="eastAsia"/>
                <w:color w:val="auto"/>
              </w:rPr>
              <w:t>6</w:t>
            </w:r>
          </w:p>
        </w:tc>
        <w:tc>
          <w:tcPr>
            <w:tcW w:w="972" w:type="pct"/>
            <w:tcBorders>
              <w:top w:val="nil"/>
              <w:left w:val="nil"/>
              <w:bottom w:val="single" w:sz="4" w:space="0" w:color="auto"/>
              <w:right w:val="single" w:sz="4" w:space="0" w:color="auto"/>
            </w:tcBorders>
            <w:shd w:val="clear" w:color="auto" w:fill="auto"/>
            <w:vAlign w:val="center"/>
          </w:tcPr>
          <w:p w14:paraId="2970413D">
            <w:pPr>
              <w:jc w:val="center"/>
              <w:rPr>
                <w:rFonts w:ascii="宋体" w:eastAsia="宋体" w:hAnsi="宋体" w:cs="宋体"/>
                <w:color w:val="auto"/>
              </w:rPr>
            </w:pPr>
            <w:r>
              <w:rPr>
                <w:rFonts w:ascii="宋体" w:eastAsia="宋体" w:hAnsi="宋体" w:cs="宋体" w:hint="eastAsia"/>
                <w:color w:val="auto"/>
              </w:rPr>
              <w:t>PDU电源</w:t>
            </w:r>
          </w:p>
        </w:tc>
        <w:tc>
          <w:tcPr>
            <w:tcW w:w="3183" w:type="pct"/>
            <w:tcBorders>
              <w:top w:val="nil"/>
              <w:left w:val="nil"/>
              <w:bottom w:val="single" w:sz="4" w:space="0" w:color="auto"/>
              <w:right w:val="single" w:sz="4" w:space="0" w:color="auto"/>
            </w:tcBorders>
            <w:shd w:val="clear" w:color="auto" w:fill="auto"/>
            <w:vAlign w:val="center"/>
          </w:tcPr>
          <w:p w14:paraId="37069855">
            <w:pPr>
              <w:rPr>
                <w:rFonts w:ascii="宋体" w:eastAsia="宋体" w:hAnsi="宋体" w:cs="宋体"/>
                <w:color w:val="auto"/>
                <w:lang w:eastAsia="zh-CN"/>
              </w:rPr>
            </w:pPr>
            <w:r>
              <w:rPr>
                <w:rFonts w:ascii="宋体" w:eastAsia="宋体" w:hAnsi="宋体" w:cs="宋体" w:hint="eastAsia"/>
                <w:color w:val="auto"/>
                <w:lang w:eastAsia="zh-CN"/>
              </w:rPr>
              <w:t>19英寸标准安装：八位国标五孔；端头为标准三孔插头。额定电压/额定电流：220V/10A；铝合金外壳高强度铝合金外</w:t>
            </w:r>
            <w:r>
              <w:rPr>
                <w:rFonts w:ascii="宋体" w:eastAsia="宋体" w:hAnsi="宋体" w:cs="宋体" w:hint="eastAsia"/>
                <w:color w:val="FF0000"/>
                <w:lang w:eastAsia="zh-CN"/>
              </w:rPr>
              <w:t>壳散热快，紧固耐用，</w:t>
            </w:r>
            <w:r>
              <w:rPr>
                <w:rFonts w:ascii="宋体" w:eastAsia="宋体" w:hAnsi="宋体" w:cs="宋体" w:hint="eastAsia"/>
                <w:color w:val="auto"/>
                <w:lang w:eastAsia="zh-CN"/>
              </w:rPr>
              <w:t>功率2500W</w:t>
            </w:r>
            <w:r>
              <w:rPr>
                <w:rFonts w:ascii="宋体" w:hAnsi="宋体" w:cs="宋体" w:hint="eastAsia"/>
                <w:color w:val="FF0000"/>
              </w:rPr>
              <w:t>防尘，防误操作保障机柜设备用电正常</w:t>
            </w:r>
          </w:p>
        </w:tc>
        <w:tc>
          <w:tcPr>
            <w:tcW w:w="238" w:type="pct"/>
            <w:tcBorders>
              <w:top w:val="nil"/>
              <w:left w:val="nil"/>
              <w:bottom w:val="single" w:sz="4" w:space="0" w:color="auto"/>
              <w:right w:val="single" w:sz="4" w:space="0" w:color="auto"/>
            </w:tcBorders>
            <w:shd w:val="clear" w:color="auto" w:fill="auto"/>
            <w:noWrap/>
            <w:vAlign w:val="center"/>
          </w:tcPr>
          <w:p w14:paraId="0113F339">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31E020FC">
            <w:pPr>
              <w:jc w:val="center"/>
              <w:rPr>
                <w:rFonts w:ascii="宋体" w:eastAsia="宋体" w:hAnsi="宋体" w:cs="宋体"/>
                <w:color w:val="auto"/>
              </w:rPr>
            </w:pPr>
            <w:r>
              <w:rPr>
                <w:rFonts w:ascii="宋体" w:eastAsia="宋体" w:hAnsi="宋体" w:cs="宋体" w:hint="eastAsia"/>
                <w:color w:val="auto"/>
              </w:rPr>
              <w:t>15</w:t>
            </w:r>
          </w:p>
        </w:tc>
      </w:tr>
      <w:tr w14:paraId="6786C590">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0E9219DD">
            <w:pPr>
              <w:jc w:val="center"/>
              <w:rPr>
                <w:rFonts w:ascii="宋体" w:eastAsia="宋体" w:hAnsi="宋体" w:cs="宋体"/>
                <w:color w:val="auto"/>
              </w:rPr>
            </w:pPr>
            <w:r>
              <w:rPr>
                <w:rFonts w:ascii="宋体" w:eastAsia="宋体" w:hAnsi="宋体" w:cs="宋体" w:hint="eastAsia"/>
                <w:color w:val="auto"/>
              </w:rPr>
              <w:t>7</w:t>
            </w:r>
          </w:p>
        </w:tc>
        <w:tc>
          <w:tcPr>
            <w:tcW w:w="972" w:type="pct"/>
            <w:tcBorders>
              <w:top w:val="nil"/>
              <w:left w:val="nil"/>
              <w:bottom w:val="single" w:sz="4" w:space="0" w:color="auto"/>
              <w:right w:val="single" w:sz="4" w:space="0" w:color="auto"/>
            </w:tcBorders>
            <w:shd w:val="clear" w:color="auto" w:fill="auto"/>
            <w:vAlign w:val="center"/>
          </w:tcPr>
          <w:p w14:paraId="6535BD37">
            <w:pPr>
              <w:jc w:val="center"/>
              <w:rPr>
                <w:rFonts w:ascii="宋体" w:eastAsia="宋体" w:hAnsi="宋体" w:cs="宋体"/>
                <w:color w:val="auto"/>
              </w:rPr>
            </w:pPr>
            <w:r>
              <w:rPr>
                <w:rFonts w:ascii="宋体" w:eastAsia="宋体" w:hAnsi="宋体" w:cs="宋体" w:hint="eastAsia"/>
                <w:color w:val="auto"/>
              </w:rPr>
              <w:t>单屏显示器</w:t>
            </w:r>
          </w:p>
        </w:tc>
        <w:tc>
          <w:tcPr>
            <w:tcW w:w="3183" w:type="pct"/>
            <w:tcBorders>
              <w:top w:val="nil"/>
              <w:left w:val="nil"/>
              <w:bottom w:val="single" w:sz="4" w:space="0" w:color="auto"/>
              <w:right w:val="single" w:sz="4" w:space="0" w:color="auto"/>
            </w:tcBorders>
            <w:shd w:val="clear" w:color="auto" w:fill="auto"/>
            <w:vAlign w:val="center"/>
          </w:tcPr>
          <w:p w14:paraId="02E925BB">
            <w:pPr>
              <w:rPr>
                <w:rFonts w:ascii="宋体" w:eastAsia="宋体" w:hAnsi="宋体" w:cs="宋体"/>
                <w:color w:val="auto"/>
                <w:lang w:eastAsia="zh-CN"/>
              </w:rPr>
            </w:pPr>
            <w:r>
              <w:rPr>
                <w:rFonts w:ascii="宋体" w:hAnsi="宋体" w:cs="宋体" w:hint="eastAsia"/>
              </w:rPr>
              <w:t>单屏弧形显示器27寸，2K及以上分辨率，</w:t>
            </w:r>
            <w:r>
              <w:rPr>
                <w:rFonts w:ascii="宋体" w:hAnsi="宋体" w:cs="宋体" w:hint="eastAsia"/>
                <w:color w:val="FF0000"/>
              </w:rPr>
              <w:t>支臂/表面经过耐磨电喷处理，耐脏、使用寿命长</w:t>
            </w:r>
          </w:p>
        </w:tc>
        <w:tc>
          <w:tcPr>
            <w:tcW w:w="238" w:type="pct"/>
            <w:tcBorders>
              <w:top w:val="nil"/>
              <w:left w:val="nil"/>
              <w:bottom w:val="single" w:sz="4" w:space="0" w:color="auto"/>
              <w:right w:val="single" w:sz="4" w:space="0" w:color="auto"/>
            </w:tcBorders>
            <w:shd w:val="clear" w:color="auto" w:fill="auto"/>
            <w:noWrap/>
            <w:vAlign w:val="center"/>
          </w:tcPr>
          <w:p w14:paraId="2ABC7C5C">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470EC252">
            <w:pPr>
              <w:jc w:val="center"/>
              <w:rPr>
                <w:rFonts w:ascii="宋体" w:eastAsia="宋体" w:hAnsi="宋体" w:cs="宋体"/>
                <w:color w:val="auto"/>
              </w:rPr>
            </w:pPr>
            <w:r>
              <w:rPr>
                <w:rFonts w:ascii="宋体" w:eastAsia="宋体" w:hAnsi="宋体" w:cs="宋体" w:hint="eastAsia"/>
                <w:color w:val="auto"/>
              </w:rPr>
              <w:t>45</w:t>
            </w:r>
          </w:p>
        </w:tc>
      </w:tr>
      <w:tr w14:paraId="06A0E254">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106B19DB">
            <w:pPr>
              <w:jc w:val="center"/>
              <w:rPr>
                <w:rFonts w:ascii="宋体" w:eastAsia="宋体" w:hAnsi="宋体" w:cs="宋体"/>
                <w:color w:val="auto"/>
              </w:rPr>
            </w:pPr>
            <w:r>
              <w:rPr>
                <w:rFonts w:ascii="宋体" w:eastAsia="宋体" w:hAnsi="宋体" w:cs="宋体" w:hint="eastAsia"/>
                <w:color w:val="auto"/>
              </w:rPr>
              <w:t>8</w:t>
            </w:r>
          </w:p>
        </w:tc>
        <w:tc>
          <w:tcPr>
            <w:tcW w:w="972" w:type="pct"/>
            <w:tcBorders>
              <w:top w:val="nil"/>
              <w:left w:val="nil"/>
              <w:bottom w:val="single" w:sz="4" w:space="0" w:color="auto"/>
              <w:right w:val="single" w:sz="4" w:space="0" w:color="auto"/>
            </w:tcBorders>
            <w:shd w:val="clear" w:color="auto" w:fill="auto"/>
            <w:vAlign w:val="center"/>
          </w:tcPr>
          <w:p w14:paraId="73FCECF8">
            <w:pPr>
              <w:jc w:val="center"/>
              <w:rPr>
                <w:rFonts w:ascii="宋体" w:eastAsia="宋体" w:hAnsi="宋体" w:cs="宋体"/>
                <w:color w:val="auto"/>
              </w:rPr>
            </w:pPr>
            <w:r>
              <w:rPr>
                <w:rFonts w:ascii="宋体" w:eastAsia="宋体" w:hAnsi="宋体" w:cs="宋体" w:hint="eastAsia"/>
                <w:color w:val="auto"/>
              </w:rPr>
              <w:t>显示器单支臂</w:t>
            </w:r>
          </w:p>
        </w:tc>
        <w:tc>
          <w:tcPr>
            <w:tcW w:w="3183" w:type="pct"/>
            <w:tcBorders>
              <w:top w:val="nil"/>
              <w:left w:val="nil"/>
              <w:bottom w:val="single" w:sz="4" w:space="0" w:color="auto"/>
              <w:right w:val="single" w:sz="4" w:space="0" w:color="auto"/>
            </w:tcBorders>
            <w:shd w:val="clear" w:color="auto" w:fill="auto"/>
            <w:vAlign w:val="center"/>
          </w:tcPr>
          <w:p w14:paraId="15D2C6C4">
            <w:pPr>
              <w:rPr>
                <w:rFonts w:ascii="宋体" w:eastAsia="宋体" w:hAnsi="宋体" w:cs="宋体"/>
                <w:color w:val="auto"/>
                <w:lang w:eastAsia="zh-CN"/>
              </w:rPr>
            </w:pPr>
            <w:r>
              <w:rPr>
                <w:rFonts w:ascii="宋体" w:hAnsi="宋体" w:cs="宋体" w:hint="eastAsia"/>
                <w:color w:val="FF0000"/>
              </w:rPr>
              <w:t>采用人体工学设计,抬高显示器,满足脊椎生理曲线,减少俯趴状态下对颈椎的压迫。</w:t>
            </w:r>
            <w:r>
              <w:rPr>
                <w:rFonts w:ascii="宋体" w:hAnsi="宋体" w:cs="宋体" w:hint="eastAsia"/>
              </w:rPr>
              <w:t>支架五轴联动,屏幕任意姿态随心调整。可支持显示器尺寸范围为17-30，左右调节角度±90°，上下倾仰角度-85°至+15°、可悬挂至控制台后背墙铝型材挂板上，</w:t>
            </w:r>
            <w:r>
              <w:rPr>
                <w:rFonts w:ascii="宋体" w:hAnsi="宋体" w:cs="宋体" w:hint="eastAsia"/>
                <w:color w:val="FF0000"/>
              </w:rPr>
              <w:t>承重范围：3- 11kg、升降范围：285mm、支架长度：600mm</w:t>
            </w:r>
          </w:p>
        </w:tc>
        <w:tc>
          <w:tcPr>
            <w:tcW w:w="238" w:type="pct"/>
            <w:tcBorders>
              <w:top w:val="nil"/>
              <w:left w:val="nil"/>
              <w:bottom w:val="single" w:sz="4" w:space="0" w:color="auto"/>
              <w:right w:val="single" w:sz="4" w:space="0" w:color="auto"/>
            </w:tcBorders>
            <w:shd w:val="clear" w:color="auto" w:fill="auto"/>
            <w:noWrap/>
            <w:vAlign w:val="center"/>
          </w:tcPr>
          <w:p w14:paraId="0A805A0B">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327EEB22">
            <w:pPr>
              <w:jc w:val="center"/>
              <w:rPr>
                <w:rFonts w:ascii="宋体" w:eastAsia="宋体" w:hAnsi="宋体" w:cs="宋体"/>
                <w:color w:val="auto"/>
              </w:rPr>
            </w:pPr>
            <w:r>
              <w:rPr>
                <w:rFonts w:ascii="宋体" w:eastAsia="宋体" w:hAnsi="宋体" w:cs="宋体" w:hint="eastAsia"/>
                <w:color w:val="auto"/>
              </w:rPr>
              <w:t>45</w:t>
            </w:r>
          </w:p>
        </w:tc>
      </w:tr>
      <w:tr w14:paraId="627BAA06">
        <w:tblPrEx>
          <w:tblW w:w="5000" w:type="pct"/>
          <w:tblInd w:w="0" w:type="dxa"/>
          <w:tblCellMar>
            <w:top w:w="0" w:type="dxa"/>
            <w:left w:w="108" w:type="dxa"/>
            <w:bottom w:w="0" w:type="dxa"/>
            <w:right w:w="108" w:type="dxa"/>
          </w:tblCellMar>
        </w:tblPrEx>
        <w:trPr>
          <w:trHeight w:val="559"/>
        </w:trPr>
        <w:tc>
          <w:tcPr>
            <w:tcW w:w="361" w:type="pct"/>
            <w:tcBorders>
              <w:top w:val="nil"/>
              <w:left w:val="single" w:sz="4" w:space="0" w:color="auto"/>
              <w:bottom w:val="single" w:sz="4" w:space="0" w:color="auto"/>
              <w:right w:val="single" w:sz="4" w:space="0" w:color="auto"/>
            </w:tcBorders>
            <w:shd w:val="clear" w:color="auto" w:fill="auto"/>
            <w:noWrap/>
            <w:vAlign w:val="center"/>
          </w:tcPr>
          <w:p w14:paraId="1C90B736">
            <w:pPr>
              <w:jc w:val="center"/>
              <w:rPr>
                <w:rFonts w:ascii="宋体" w:eastAsia="宋体" w:hAnsi="宋体" w:cs="宋体"/>
                <w:color w:val="auto"/>
              </w:rPr>
            </w:pPr>
            <w:r>
              <w:rPr>
                <w:rFonts w:ascii="宋体" w:eastAsia="宋体" w:hAnsi="宋体" w:cs="宋体" w:hint="eastAsia"/>
                <w:color w:val="auto"/>
              </w:rPr>
              <w:t>9</w:t>
            </w:r>
          </w:p>
        </w:tc>
        <w:tc>
          <w:tcPr>
            <w:tcW w:w="972" w:type="pct"/>
            <w:tcBorders>
              <w:top w:val="nil"/>
              <w:left w:val="nil"/>
              <w:bottom w:val="single" w:sz="4" w:space="0" w:color="auto"/>
              <w:right w:val="single" w:sz="4" w:space="0" w:color="auto"/>
            </w:tcBorders>
            <w:shd w:val="clear" w:color="auto" w:fill="auto"/>
            <w:vAlign w:val="center"/>
          </w:tcPr>
          <w:p w14:paraId="6B46D773">
            <w:pPr>
              <w:jc w:val="center"/>
              <w:rPr>
                <w:rFonts w:ascii="宋体" w:eastAsia="宋体" w:hAnsi="宋体" w:cs="宋体"/>
                <w:color w:val="auto"/>
              </w:rPr>
            </w:pPr>
            <w:r>
              <w:rPr>
                <w:rFonts w:ascii="宋体" w:eastAsia="宋体" w:hAnsi="宋体" w:cs="宋体" w:hint="eastAsia"/>
                <w:color w:val="auto"/>
              </w:rPr>
              <w:t>线材、辅材及其它</w:t>
            </w:r>
          </w:p>
        </w:tc>
        <w:tc>
          <w:tcPr>
            <w:tcW w:w="3183" w:type="pct"/>
            <w:tcBorders>
              <w:top w:val="nil"/>
              <w:left w:val="nil"/>
              <w:bottom w:val="single" w:sz="4" w:space="0" w:color="auto"/>
              <w:right w:val="single" w:sz="4" w:space="0" w:color="auto"/>
            </w:tcBorders>
            <w:shd w:val="clear" w:color="auto" w:fill="auto"/>
            <w:vAlign w:val="center"/>
          </w:tcPr>
          <w:p w14:paraId="7D2906B7">
            <w:pPr>
              <w:rPr>
                <w:rFonts w:ascii="宋体" w:eastAsia="宋体" w:hAnsi="宋体" w:cs="宋体"/>
                <w:color w:val="auto"/>
                <w:lang w:eastAsia="zh-CN"/>
              </w:rPr>
            </w:pPr>
            <w:r>
              <w:rPr>
                <w:rFonts w:ascii="宋体" w:eastAsia="宋体" w:hAnsi="宋体" w:cs="宋体" w:hint="eastAsia"/>
                <w:color w:val="auto"/>
                <w:lang w:eastAsia="zh-CN"/>
              </w:rPr>
              <w:t>设备运输、12U机柜、各类专业接头、扎带、线管、各类支架、各种管材、六类水晶头、膨胀螺丝、胶布等。电源线、高清线、六类网线等。</w:t>
            </w:r>
          </w:p>
        </w:tc>
        <w:tc>
          <w:tcPr>
            <w:tcW w:w="238" w:type="pct"/>
            <w:tcBorders>
              <w:top w:val="nil"/>
              <w:left w:val="nil"/>
              <w:bottom w:val="single" w:sz="4" w:space="0" w:color="auto"/>
              <w:right w:val="single" w:sz="4" w:space="0" w:color="auto"/>
            </w:tcBorders>
            <w:shd w:val="clear" w:color="auto" w:fill="auto"/>
            <w:noWrap/>
            <w:vAlign w:val="center"/>
          </w:tcPr>
          <w:p w14:paraId="246D60CA">
            <w:pPr>
              <w:jc w:val="center"/>
              <w:rPr>
                <w:rFonts w:ascii="宋体" w:eastAsia="宋体" w:hAnsi="宋体" w:cs="宋体"/>
                <w:color w:val="auto"/>
              </w:rPr>
            </w:pPr>
            <w:r>
              <w:rPr>
                <w:rFonts w:ascii="宋体" w:eastAsia="宋体" w:hAnsi="宋体" w:cs="宋体" w:hint="eastAsia"/>
                <w:color w:val="auto"/>
              </w:rPr>
              <w:t>套</w:t>
            </w:r>
          </w:p>
        </w:tc>
        <w:tc>
          <w:tcPr>
            <w:tcW w:w="245" w:type="pct"/>
            <w:tcBorders>
              <w:top w:val="nil"/>
              <w:left w:val="nil"/>
              <w:bottom w:val="single" w:sz="4" w:space="0" w:color="auto"/>
              <w:right w:val="single" w:sz="4" w:space="0" w:color="auto"/>
            </w:tcBorders>
            <w:shd w:val="clear" w:color="auto" w:fill="auto"/>
            <w:noWrap/>
            <w:vAlign w:val="center"/>
          </w:tcPr>
          <w:p w14:paraId="60A277E1">
            <w:pPr>
              <w:jc w:val="center"/>
              <w:rPr>
                <w:rFonts w:ascii="宋体" w:eastAsia="宋体" w:hAnsi="宋体" w:cs="宋体"/>
                <w:color w:val="auto"/>
              </w:rPr>
            </w:pPr>
            <w:r>
              <w:rPr>
                <w:rFonts w:ascii="宋体" w:eastAsia="宋体" w:hAnsi="宋体" w:cs="宋体" w:hint="eastAsia"/>
                <w:color w:val="auto"/>
              </w:rPr>
              <w:t>15</w:t>
            </w:r>
          </w:p>
        </w:tc>
      </w:tr>
    </w:tbl>
    <w:p w14:paraId="704B4953">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5.人工影响天气业务省级算力资源扩展建设</w:t>
      </w:r>
    </w:p>
    <w:tbl>
      <w:tblPr>
        <w:tblStyle w:val="TableNormal"/>
        <w:tblW w:w="5000" w:type="pct"/>
        <w:tblInd w:w="0" w:type="dxa"/>
        <w:tblCellMar>
          <w:top w:w="0" w:type="dxa"/>
          <w:left w:w="108" w:type="dxa"/>
          <w:bottom w:w="0" w:type="dxa"/>
          <w:right w:w="108" w:type="dxa"/>
        </w:tblCellMar>
      </w:tblPr>
      <w:tblGrid>
        <w:gridCol w:w="531"/>
        <w:gridCol w:w="1731"/>
        <w:gridCol w:w="5853"/>
        <w:gridCol w:w="427"/>
        <w:gridCol w:w="427"/>
      </w:tblGrid>
      <w:tr w14:paraId="19B50042">
        <w:tblPrEx>
          <w:tblW w:w="5000" w:type="pct"/>
          <w:tblInd w:w="0" w:type="dxa"/>
          <w:tblCellMar>
            <w:top w:w="0" w:type="dxa"/>
            <w:left w:w="108" w:type="dxa"/>
            <w:bottom w:w="0" w:type="dxa"/>
            <w:right w:w="108" w:type="dxa"/>
          </w:tblCellMar>
        </w:tblPrEx>
        <w:trPr>
          <w:trHeight w:val="765"/>
          <w:tblHeader/>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3C0C9BB">
            <w:pPr>
              <w:jc w:val="center"/>
              <w:rPr>
                <w:rFonts w:ascii="宋体" w:eastAsia="宋体" w:hAnsi="宋体" w:cs="宋体"/>
                <w:b/>
                <w:bCs/>
                <w:color w:val="auto"/>
              </w:rPr>
            </w:pPr>
            <w:r>
              <w:rPr>
                <w:rFonts w:ascii="宋体" w:eastAsia="宋体" w:hAnsi="宋体" w:cs="宋体" w:hint="eastAsia"/>
                <w:b/>
                <w:bCs/>
                <w:color w:val="auto"/>
              </w:rPr>
              <w:t>序号</w:t>
            </w:r>
          </w:p>
        </w:tc>
        <w:tc>
          <w:tcPr>
            <w:tcW w:w="965" w:type="pct"/>
            <w:tcBorders>
              <w:top w:val="single" w:sz="4" w:space="0" w:color="auto"/>
              <w:left w:val="nil"/>
              <w:bottom w:val="single" w:sz="4" w:space="0" w:color="auto"/>
              <w:right w:val="single" w:sz="4" w:space="0" w:color="auto"/>
            </w:tcBorders>
            <w:shd w:val="clear" w:color="auto" w:fill="auto"/>
            <w:vAlign w:val="center"/>
          </w:tcPr>
          <w:p w14:paraId="7EBD0EDB">
            <w:pPr>
              <w:jc w:val="center"/>
              <w:rPr>
                <w:rFonts w:ascii="宋体" w:eastAsia="宋体" w:hAnsi="宋体" w:cs="宋体"/>
                <w:b/>
                <w:bCs/>
                <w:color w:val="auto"/>
              </w:rPr>
            </w:pPr>
            <w:r>
              <w:rPr>
                <w:rFonts w:ascii="宋体" w:eastAsia="宋体" w:hAnsi="宋体" w:cs="宋体" w:hint="eastAsia"/>
                <w:b/>
                <w:bCs/>
                <w:color w:val="auto"/>
              </w:rPr>
              <w:t>设备名称</w:t>
            </w:r>
          </w:p>
        </w:tc>
        <w:tc>
          <w:tcPr>
            <w:tcW w:w="3262" w:type="pct"/>
            <w:tcBorders>
              <w:top w:val="single" w:sz="4" w:space="0" w:color="auto"/>
              <w:left w:val="nil"/>
              <w:bottom w:val="single" w:sz="4" w:space="0" w:color="auto"/>
              <w:right w:val="single" w:sz="4" w:space="0" w:color="auto"/>
            </w:tcBorders>
            <w:shd w:val="clear" w:color="auto" w:fill="auto"/>
            <w:vAlign w:val="center"/>
          </w:tcPr>
          <w:p w14:paraId="2D6AD52E">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238" w:type="pct"/>
            <w:tcBorders>
              <w:top w:val="single" w:sz="4" w:space="0" w:color="auto"/>
              <w:left w:val="nil"/>
              <w:bottom w:val="single" w:sz="4" w:space="0" w:color="auto"/>
              <w:right w:val="single" w:sz="4" w:space="0" w:color="auto"/>
            </w:tcBorders>
            <w:shd w:val="clear" w:color="auto" w:fill="auto"/>
            <w:vAlign w:val="center"/>
          </w:tcPr>
          <w:p w14:paraId="0D88D654">
            <w:pPr>
              <w:jc w:val="center"/>
              <w:rPr>
                <w:rFonts w:ascii="宋体" w:eastAsia="宋体" w:hAnsi="宋体" w:cs="宋体"/>
                <w:b/>
                <w:bCs/>
                <w:color w:val="auto"/>
              </w:rPr>
            </w:pPr>
            <w:r>
              <w:rPr>
                <w:rFonts w:ascii="宋体" w:eastAsia="宋体" w:hAnsi="宋体" w:cs="宋体" w:hint="eastAsia"/>
                <w:b/>
                <w:bCs/>
                <w:color w:val="auto"/>
              </w:rPr>
              <w:t>单位</w:t>
            </w:r>
          </w:p>
        </w:tc>
        <w:tc>
          <w:tcPr>
            <w:tcW w:w="238" w:type="pct"/>
            <w:tcBorders>
              <w:top w:val="single" w:sz="4" w:space="0" w:color="auto"/>
              <w:left w:val="nil"/>
              <w:bottom w:val="single" w:sz="4" w:space="0" w:color="auto"/>
              <w:right w:val="single" w:sz="4" w:space="0" w:color="auto"/>
            </w:tcBorders>
            <w:shd w:val="clear" w:color="auto" w:fill="auto"/>
            <w:vAlign w:val="center"/>
          </w:tcPr>
          <w:p w14:paraId="6FF84BFA">
            <w:pPr>
              <w:jc w:val="center"/>
              <w:rPr>
                <w:rFonts w:ascii="宋体" w:eastAsia="宋体" w:hAnsi="宋体" w:cs="宋体"/>
                <w:b/>
                <w:bCs/>
                <w:color w:val="auto"/>
              </w:rPr>
            </w:pPr>
            <w:r>
              <w:rPr>
                <w:rFonts w:ascii="宋体" w:eastAsia="宋体" w:hAnsi="宋体" w:cs="宋体" w:hint="eastAsia"/>
                <w:b/>
                <w:bCs/>
                <w:color w:val="auto"/>
              </w:rPr>
              <w:t>数量</w:t>
            </w:r>
          </w:p>
        </w:tc>
      </w:tr>
      <w:tr w14:paraId="30C1D45C">
        <w:tblPrEx>
          <w:tblW w:w="5000" w:type="pct"/>
          <w:tblInd w:w="0" w:type="dxa"/>
          <w:tblCellMar>
            <w:top w:w="0" w:type="dxa"/>
            <w:left w:w="108" w:type="dxa"/>
            <w:bottom w:w="0" w:type="dxa"/>
            <w:right w:w="108" w:type="dxa"/>
          </w:tblCellMar>
        </w:tblPrEx>
        <w:trPr>
          <w:trHeight w:val="255"/>
        </w:trPr>
        <w:tc>
          <w:tcPr>
            <w:tcW w:w="296" w:type="pct"/>
            <w:tcBorders>
              <w:top w:val="nil"/>
              <w:left w:val="single" w:sz="4" w:space="0" w:color="auto"/>
              <w:bottom w:val="single" w:sz="4" w:space="0" w:color="auto"/>
              <w:right w:val="single" w:sz="4" w:space="0" w:color="auto"/>
            </w:tcBorders>
            <w:shd w:val="clear" w:color="auto" w:fill="auto"/>
            <w:vAlign w:val="center"/>
          </w:tcPr>
          <w:p w14:paraId="090F7FDA">
            <w:pPr>
              <w:jc w:val="center"/>
              <w:rPr>
                <w:rFonts w:ascii="宋体" w:eastAsia="宋体" w:hAnsi="宋体" w:cs="宋体"/>
                <w:b/>
                <w:bCs/>
                <w:color w:val="auto"/>
              </w:rPr>
            </w:pPr>
            <w:r>
              <w:rPr>
                <w:rFonts w:ascii="宋体" w:eastAsia="宋体" w:hAnsi="宋体" w:cs="宋体" w:hint="eastAsia"/>
                <w:b/>
                <w:bCs/>
                <w:color w:val="auto"/>
              </w:rPr>
              <w:t>1</w:t>
            </w:r>
          </w:p>
        </w:tc>
        <w:tc>
          <w:tcPr>
            <w:tcW w:w="4227" w:type="pct"/>
            <w:gridSpan w:val="2"/>
            <w:tcBorders>
              <w:top w:val="single" w:sz="4" w:space="0" w:color="auto"/>
              <w:left w:val="nil"/>
              <w:bottom w:val="single" w:sz="4" w:space="0" w:color="auto"/>
              <w:right w:val="single" w:sz="4" w:space="0" w:color="auto"/>
            </w:tcBorders>
            <w:shd w:val="clear" w:color="auto" w:fill="auto"/>
            <w:vAlign w:val="center"/>
          </w:tcPr>
          <w:p w14:paraId="3B680FE8">
            <w:pPr>
              <w:rPr>
                <w:rFonts w:ascii="宋体" w:eastAsia="宋体" w:hAnsi="宋体" w:cs="宋体"/>
                <w:b/>
                <w:bCs/>
                <w:color w:val="auto"/>
              </w:rPr>
            </w:pPr>
            <w:r>
              <w:rPr>
                <w:rFonts w:ascii="宋体" w:eastAsia="宋体" w:hAnsi="宋体" w:cs="宋体" w:hint="eastAsia"/>
                <w:b/>
                <w:bCs/>
                <w:color w:val="auto"/>
              </w:rPr>
              <w:t>内网算力扩充</w:t>
            </w:r>
          </w:p>
        </w:tc>
        <w:tc>
          <w:tcPr>
            <w:tcW w:w="238" w:type="pct"/>
            <w:tcBorders>
              <w:top w:val="nil"/>
              <w:left w:val="nil"/>
              <w:bottom w:val="single" w:sz="4" w:space="0" w:color="auto"/>
              <w:right w:val="single" w:sz="4" w:space="0" w:color="auto"/>
            </w:tcBorders>
            <w:shd w:val="clear" w:color="auto" w:fill="auto"/>
            <w:vAlign w:val="center"/>
          </w:tcPr>
          <w:p w14:paraId="3E44CDD1">
            <w:pPr>
              <w:jc w:val="center"/>
              <w:rPr>
                <w:rFonts w:ascii="宋体" w:eastAsia="宋体" w:hAnsi="宋体" w:cs="宋体"/>
                <w:b/>
                <w:bCs/>
                <w:color w:val="auto"/>
              </w:rPr>
            </w:pPr>
          </w:p>
        </w:tc>
        <w:tc>
          <w:tcPr>
            <w:tcW w:w="238" w:type="pct"/>
            <w:tcBorders>
              <w:top w:val="nil"/>
              <w:left w:val="nil"/>
              <w:bottom w:val="single" w:sz="4" w:space="0" w:color="auto"/>
              <w:right w:val="single" w:sz="4" w:space="0" w:color="auto"/>
            </w:tcBorders>
            <w:shd w:val="clear" w:color="auto" w:fill="auto"/>
            <w:vAlign w:val="center"/>
          </w:tcPr>
          <w:p w14:paraId="096337BC">
            <w:pPr>
              <w:jc w:val="center"/>
              <w:rPr>
                <w:rFonts w:ascii="宋体" w:eastAsia="宋体" w:hAnsi="宋体" w:cs="宋体"/>
                <w:b/>
                <w:bCs/>
                <w:color w:val="auto"/>
              </w:rPr>
            </w:pPr>
          </w:p>
        </w:tc>
      </w:tr>
      <w:tr w14:paraId="202D9032">
        <w:tblPrEx>
          <w:tblW w:w="5000" w:type="pct"/>
          <w:tblInd w:w="0" w:type="dxa"/>
          <w:tblCellMar>
            <w:top w:w="0" w:type="dxa"/>
            <w:left w:w="108" w:type="dxa"/>
            <w:bottom w:w="0" w:type="dxa"/>
            <w:right w:w="108" w:type="dxa"/>
          </w:tblCellMar>
        </w:tblPrEx>
        <w:trPr>
          <w:trHeight w:val="599"/>
        </w:trPr>
        <w:tc>
          <w:tcPr>
            <w:tcW w:w="296" w:type="pct"/>
            <w:tcBorders>
              <w:top w:val="nil"/>
              <w:left w:val="single" w:sz="4" w:space="0" w:color="auto"/>
              <w:bottom w:val="single" w:sz="4" w:space="0" w:color="auto"/>
              <w:right w:val="single" w:sz="4" w:space="0" w:color="auto"/>
            </w:tcBorders>
            <w:shd w:val="clear" w:color="auto" w:fill="auto"/>
            <w:vAlign w:val="center"/>
          </w:tcPr>
          <w:p w14:paraId="168E9B27">
            <w:pPr>
              <w:jc w:val="center"/>
              <w:rPr>
                <w:rFonts w:ascii="宋体" w:eastAsia="宋体" w:hAnsi="宋体" w:cs="宋体"/>
                <w:color w:val="auto"/>
              </w:rPr>
            </w:pPr>
            <w:r>
              <w:rPr>
                <w:rFonts w:ascii="宋体" w:eastAsia="宋体" w:hAnsi="宋体" w:cs="宋体" w:hint="eastAsia"/>
                <w:color w:val="auto"/>
              </w:rPr>
              <w:t>1.1</w:t>
            </w:r>
          </w:p>
        </w:tc>
        <w:tc>
          <w:tcPr>
            <w:tcW w:w="965" w:type="pct"/>
            <w:tcBorders>
              <w:top w:val="nil"/>
              <w:left w:val="nil"/>
              <w:bottom w:val="single" w:sz="4" w:space="0" w:color="auto"/>
              <w:right w:val="single" w:sz="4" w:space="0" w:color="auto"/>
            </w:tcBorders>
            <w:shd w:val="clear" w:color="auto" w:fill="auto"/>
            <w:vAlign w:val="center"/>
          </w:tcPr>
          <w:p w14:paraId="34483E6C">
            <w:pPr>
              <w:jc w:val="center"/>
              <w:rPr>
                <w:rFonts w:ascii="宋体" w:eastAsia="宋体" w:hAnsi="宋体" w:cs="宋体"/>
                <w:color w:val="auto"/>
                <w:lang w:eastAsia="zh-CN"/>
              </w:rPr>
            </w:pPr>
            <w:r>
              <w:rPr>
                <w:rFonts w:ascii="宋体" w:eastAsia="宋体" w:hAnsi="宋体" w:cs="宋体" w:hint="eastAsia"/>
                <w:color w:val="auto"/>
                <w:lang w:eastAsia="zh-CN"/>
              </w:rPr>
              <w:t>天擎-加工处理服务器扩充</w:t>
            </w:r>
          </w:p>
        </w:tc>
        <w:tc>
          <w:tcPr>
            <w:tcW w:w="3262" w:type="pct"/>
            <w:tcBorders>
              <w:top w:val="nil"/>
              <w:left w:val="nil"/>
              <w:bottom w:val="single" w:sz="4" w:space="0" w:color="auto"/>
              <w:right w:val="single" w:sz="4" w:space="0" w:color="auto"/>
            </w:tcBorders>
            <w:shd w:val="clear" w:color="auto" w:fill="auto"/>
            <w:vAlign w:val="center"/>
          </w:tcPr>
          <w:p w14:paraId="5DDAC80B">
            <w:pPr>
              <w:rPr>
                <w:rFonts w:ascii="宋体" w:eastAsia="宋体" w:hAnsi="宋体" w:cs="宋体"/>
                <w:color w:val="auto"/>
                <w:lang w:eastAsia="zh-CN"/>
              </w:rPr>
            </w:pPr>
            <w:r>
              <w:rPr>
                <w:rFonts w:ascii="宋体" w:hAnsi="宋体" w:cs="宋体" w:hint="eastAsia"/>
                <w:color w:val="FF0000"/>
                <w:kern w:val="0"/>
                <w:sz w:val="20"/>
                <w:szCs w:val="20"/>
              </w:rPr>
              <w:t>服务器为国产品牌，服务器CPU通过中国信息安全测评中心安全可靠测评；配置≥2颗国产处理器；单颗处理器核数≥32核，基础主频≥2.6GHz；内存≥768G，内存工作频率≥3200MHz；硬盘配置≥8*960GB SSD； 4G缓存RAID卡（配置掉电保护），双口万兆网卡*3块(含模块)，双口千兆网卡*2 块；导轨，冗余电源。含辅材、配套</w:t>
            </w:r>
            <w:r>
              <w:rPr>
                <w:rFonts w:ascii="宋体" w:eastAsia="宋体" w:hAnsi="宋体" w:cs="宋体" w:hint="eastAsia"/>
                <w:color w:val="FF0000"/>
                <w:lang w:eastAsia="zh-CN"/>
              </w:rPr>
              <w:t>。</w:t>
            </w:r>
          </w:p>
        </w:tc>
        <w:tc>
          <w:tcPr>
            <w:tcW w:w="238" w:type="pct"/>
            <w:tcBorders>
              <w:top w:val="nil"/>
              <w:left w:val="nil"/>
              <w:bottom w:val="single" w:sz="4" w:space="0" w:color="auto"/>
              <w:right w:val="single" w:sz="4" w:space="0" w:color="auto"/>
            </w:tcBorders>
            <w:shd w:val="clear" w:color="auto" w:fill="auto"/>
            <w:vAlign w:val="center"/>
          </w:tcPr>
          <w:p w14:paraId="5BFF227B">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13D30D61">
            <w:pPr>
              <w:jc w:val="center"/>
              <w:rPr>
                <w:rFonts w:ascii="宋体" w:eastAsia="宋体" w:hAnsi="宋体" w:cs="宋体"/>
                <w:color w:val="auto"/>
              </w:rPr>
            </w:pPr>
            <w:r>
              <w:rPr>
                <w:rFonts w:ascii="宋体" w:eastAsia="宋体" w:hAnsi="宋体" w:cs="宋体" w:hint="eastAsia"/>
                <w:color w:val="auto"/>
              </w:rPr>
              <w:t>10</w:t>
            </w:r>
          </w:p>
        </w:tc>
      </w:tr>
      <w:tr w14:paraId="0D1CD58F">
        <w:tblPrEx>
          <w:tblW w:w="5000" w:type="pct"/>
          <w:tblInd w:w="0" w:type="dxa"/>
          <w:tblCellMar>
            <w:top w:w="0" w:type="dxa"/>
            <w:left w:w="108" w:type="dxa"/>
            <w:bottom w:w="0" w:type="dxa"/>
            <w:right w:w="108" w:type="dxa"/>
          </w:tblCellMar>
        </w:tblPrEx>
        <w:trPr>
          <w:trHeight w:val="1275"/>
        </w:trPr>
        <w:tc>
          <w:tcPr>
            <w:tcW w:w="296" w:type="pct"/>
            <w:tcBorders>
              <w:top w:val="nil"/>
              <w:left w:val="single" w:sz="4" w:space="0" w:color="auto"/>
              <w:bottom w:val="single" w:sz="4" w:space="0" w:color="auto"/>
              <w:right w:val="single" w:sz="4" w:space="0" w:color="auto"/>
            </w:tcBorders>
            <w:shd w:val="clear" w:color="auto" w:fill="auto"/>
            <w:vAlign w:val="center"/>
          </w:tcPr>
          <w:p w14:paraId="32A1F7E8">
            <w:pPr>
              <w:jc w:val="center"/>
              <w:rPr>
                <w:rFonts w:ascii="宋体" w:eastAsia="宋体" w:hAnsi="宋体" w:cs="宋体"/>
                <w:color w:val="auto"/>
              </w:rPr>
            </w:pPr>
            <w:r>
              <w:rPr>
                <w:rFonts w:ascii="宋体" w:eastAsia="宋体" w:hAnsi="宋体" w:cs="宋体" w:hint="eastAsia"/>
                <w:color w:val="auto"/>
              </w:rPr>
              <w:t>1.2</w:t>
            </w:r>
          </w:p>
        </w:tc>
        <w:tc>
          <w:tcPr>
            <w:tcW w:w="965" w:type="pct"/>
            <w:tcBorders>
              <w:top w:val="nil"/>
              <w:left w:val="nil"/>
              <w:bottom w:val="single" w:sz="4" w:space="0" w:color="auto"/>
              <w:right w:val="single" w:sz="4" w:space="0" w:color="auto"/>
            </w:tcBorders>
            <w:shd w:val="clear" w:color="auto" w:fill="auto"/>
            <w:vAlign w:val="center"/>
          </w:tcPr>
          <w:p w14:paraId="0247C4EF">
            <w:pPr>
              <w:jc w:val="center"/>
              <w:rPr>
                <w:rFonts w:ascii="宋体" w:eastAsia="宋体" w:hAnsi="宋体" w:cs="宋体"/>
                <w:color w:val="auto"/>
                <w:lang w:eastAsia="zh-CN"/>
              </w:rPr>
            </w:pPr>
            <w:r>
              <w:rPr>
                <w:rFonts w:ascii="宋体" w:eastAsia="宋体" w:hAnsi="宋体" w:cs="宋体" w:hint="eastAsia"/>
                <w:color w:val="auto"/>
                <w:lang w:eastAsia="zh-CN"/>
              </w:rPr>
              <w:t>气象大数据云平台-数据库服务器扩充</w:t>
            </w:r>
          </w:p>
        </w:tc>
        <w:tc>
          <w:tcPr>
            <w:tcW w:w="3262" w:type="pct"/>
            <w:tcBorders>
              <w:top w:val="nil"/>
              <w:left w:val="nil"/>
              <w:bottom w:val="single" w:sz="4" w:space="0" w:color="auto"/>
              <w:right w:val="single" w:sz="4" w:space="0" w:color="auto"/>
            </w:tcBorders>
            <w:shd w:val="clear" w:color="auto" w:fill="auto"/>
            <w:vAlign w:val="center"/>
          </w:tcPr>
          <w:p w14:paraId="68102B49">
            <w:pPr>
              <w:rPr>
                <w:rFonts w:ascii="宋体" w:eastAsia="宋体" w:hAnsi="宋体" w:cs="宋体"/>
                <w:color w:val="auto"/>
                <w:lang w:eastAsia="zh-CN"/>
              </w:rPr>
            </w:pPr>
            <w:r>
              <w:rPr>
                <w:rFonts w:ascii="宋体" w:hAnsi="宋体" w:cs="宋体" w:hint="eastAsia"/>
                <w:color w:val="FF0000"/>
                <w:kern w:val="0"/>
                <w:sz w:val="20"/>
                <w:szCs w:val="20"/>
              </w:rPr>
              <w:t>服务器为国产品牌，服务器CPU通过中国信息安全测评中心安全可靠测评；配置≥2颗国产处理器；单颗CPU核数≥64核，基础主频≥2.6GHz；内存≥512G，内存工作频率≥3200MHz；硬盘配置≥2*960GB SSD，10*3.84TB SATA SSD； 4G缓存RAID卡（配置掉电保护），双口万兆网卡*3块(含模块)，双口千兆网卡*2 块；导轨，冗余电源。含辅材、配套</w:t>
            </w:r>
            <w:r>
              <w:rPr>
                <w:rFonts w:ascii="宋体" w:eastAsia="宋体" w:hAnsi="宋体" w:cs="宋体" w:hint="eastAsia"/>
                <w:color w:val="FF0000"/>
                <w:lang w:eastAsia="zh-CN"/>
              </w:rPr>
              <w:t>。</w:t>
            </w:r>
          </w:p>
        </w:tc>
        <w:tc>
          <w:tcPr>
            <w:tcW w:w="238" w:type="pct"/>
            <w:tcBorders>
              <w:top w:val="nil"/>
              <w:left w:val="nil"/>
              <w:bottom w:val="single" w:sz="4" w:space="0" w:color="auto"/>
              <w:right w:val="single" w:sz="4" w:space="0" w:color="auto"/>
            </w:tcBorders>
            <w:shd w:val="clear" w:color="auto" w:fill="auto"/>
            <w:vAlign w:val="center"/>
          </w:tcPr>
          <w:p w14:paraId="3D0E5A17">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1FB32570">
            <w:pPr>
              <w:jc w:val="center"/>
              <w:rPr>
                <w:rFonts w:ascii="宋体" w:eastAsia="宋体" w:hAnsi="宋体" w:cs="宋体"/>
                <w:color w:val="auto"/>
              </w:rPr>
            </w:pPr>
            <w:r>
              <w:rPr>
                <w:rFonts w:ascii="宋体" w:eastAsia="宋体" w:hAnsi="宋体" w:cs="宋体" w:hint="eastAsia"/>
                <w:color w:val="auto"/>
              </w:rPr>
              <w:t>6</w:t>
            </w:r>
          </w:p>
        </w:tc>
      </w:tr>
      <w:tr w14:paraId="3DBE2559">
        <w:tblPrEx>
          <w:tblW w:w="5000" w:type="pct"/>
          <w:tblInd w:w="0" w:type="dxa"/>
          <w:tblCellMar>
            <w:top w:w="0" w:type="dxa"/>
            <w:left w:w="108" w:type="dxa"/>
            <w:bottom w:w="0" w:type="dxa"/>
            <w:right w:w="108" w:type="dxa"/>
          </w:tblCellMar>
        </w:tblPrEx>
        <w:trPr>
          <w:trHeight w:val="550"/>
        </w:trPr>
        <w:tc>
          <w:tcPr>
            <w:tcW w:w="296" w:type="pct"/>
            <w:tcBorders>
              <w:top w:val="nil"/>
              <w:left w:val="single" w:sz="4" w:space="0" w:color="auto"/>
              <w:bottom w:val="single" w:sz="4" w:space="0" w:color="auto"/>
              <w:right w:val="single" w:sz="4" w:space="0" w:color="auto"/>
            </w:tcBorders>
            <w:shd w:val="clear" w:color="auto" w:fill="auto"/>
            <w:vAlign w:val="center"/>
          </w:tcPr>
          <w:p w14:paraId="56135B0C">
            <w:pPr>
              <w:jc w:val="center"/>
              <w:rPr>
                <w:rFonts w:ascii="宋体" w:eastAsia="宋体" w:hAnsi="宋体" w:cs="宋体"/>
                <w:color w:val="auto"/>
              </w:rPr>
            </w:pPr>
            <w:r>
              <w:rPr>
                <w:rFonts w:ascii="宋体" w:eastAsia="宋体" w:hAnsi="宋体" w:cs="宋体" w:hint="eastAsia"/>
                <w:color w:val="auto"/>
              </w:rPr>
              <w:t>1.3</w:t>
            </w:r>
          </w:p>
        </w:tc>
        <w:tc>
          <w:tcPr>
            <w:tcW w:w="965" w:type="pct"/>
            <w:tcBorders>
              <w:top w:val="nil"/>
              <w:left w:val="nil"/>
              <w:bottom w:val="single" w:sz="4" w:space="0" w:color="auto"/>
              <w:right w:val="single" w:sz="4" w:space="0" w:color="auto"/>
            </w:tcBorders>
            <w:shd w:val="clear" w:color="auto" w:fill="auto"/>
            <w:vAlign w:val="center"/>
          </w:tcPr>
          <w:p w14:paraId="00CD7FC3">
            <w:pPr>
              <w:jc w:val="center"/>
              <w:rPr>
                <w:rFonts w:ascii="宋体" w:eastAsia="宋体" w:hAnsi="宋体" w:cs="宋体"/>
                <w:color w:val="auto"/>
                <w:lang w:eastAsia="zh-CN"/>
              </w:rPr>
            </w:pPr>
            <w:r>
              <w:rPr>
                <w:rFonts w:ascii="宋体" w:eastAsia="宋体" w:hAnsi="宋体" w:cs="宋体" w:hint="eastAsia"/>
                <w:color w:val="auto"/>
                <w:lang w:eastAsia="zh-CN"/>
              </w:rPr>
              <w:t>一体化指挥调度应用服务器</w:t>
            </w:r>
          </w:p>
        </w:tc>
        <w:tc>
          <w:tcPr>
            <w:tcW w:w="3262" w:type="pct"/>
            <w:tcBorders>
              <w:top w:val="nil"/>
              <w:left w:val="nil"/>
              <w:bottom w:val="single" w:sz="4" w:space="0" w:color="auto"/>
              <w:right w:val="single" w:sz="4" w:space="0" w:color="auto"/>
            </w:tcBorders>
            <w:shd w:val="clear" w:color="auto" w:fill="auto"/>
            <w:vAlign w:val="center"/>
          </w:tcPr>
          <w:p w14:paraId="725227AD">
            <w:pPr>
              <w:rPr>
                <w:rFonts w:ascii="宋体" w:eastAsia="宋体" w:hAnsi="宋体" w:cs="宋体"/>
                <w:color w:val="auto"/>
                <w:lang w:eastAsia="zh-CN"/>
              </w:rPr>
            </w:pPr>
            <w:r>
              <w:rPr>
                <w:rFonts w:ascii="宋体" w:hAnsi="宋体" w:cs="宋体" w:hint="eastAsia"/>
                <w:color w:val="FF0000"/>
                <w:kern w:val="0"/>
                <w:sz w:val="20"/>
                <w:szCs w:val="20"/>
              </w:rPr>
              <w:t>服务器为国产品牌，服务器CPU通过中国信息安全测评中心安全可靠测评；配置≥4颗国产处理器；单颗CPU核数≥64核，基础主频≥2.6GHz；内存≥1536G，内存工作频率≥3200MHz；硬盘配置≥2*960GB SSD，8*3.84TB SATA SSD； 4G缓存RAID卡（配置掉电保护），双口万兆网卡*2块(含模块)，双口千兆网卡*2 块；配置8块国产GPU卡，具备AI推理、科学计算等功能，单卡FP32≥75TFLOPS、显存带宽≥32GB；导轨，冗余电源。含辅材、配套</w:t>
            </w:r>
            <w:r>
              <w:rPr>
                <w:rFonts w:ascii="宋体" w:eastAsia="宋体" w:hAnsi="宋体" w:cs="宋体" w:hint="eastAsia"/>
                <w:color w:val="FF0000"/>
                <w:lang w:eastAsia="zh-CN"/>
              </w:rPr>
              <w:t>。</w:t>
            </w:r>
          </w:p>
        </w:tc>
        <w:tc>
          <w:tcPr>
            <w:tcW w:w="238" w:type="pct"/>
            <w:tcBorders>
              <w:top w:val="nil"/>
              <w:left w:val="nil"/>
              <w:bottom w:val="single" w:sz="4" w:space="0" w:color="auto"/>
              <w:right w:val="single" w:sz="4" w:space="0" w:color="auto"/>
            </w:tcBorders>
            <w:shd w:val="clear" w:color="auto" w:fill="auto"/>
            <w:vAlign w:val="center"/>
          </w:tcPr>
          <w:p w14:paraId="3BA62FD1">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635182B2">
            <w:pPr>
              <w:jc w:val="center"/>
              <w:rPr>
                <w:rFonts w:ascii="宋体" w:eastAsia="宋体" w:hAnsi="宋体" w:cs="宋体"/>
                <w:color w:val="auto"/>
              </w:rPr>
            </w:pPr>
            <w:r>
              <w:rPr>
                <w:rFonts w:ascii="宋体" w:eastAsia="宋体" w:hAnsi="宋体" w:cs="宋体" w:hint="eastAsia"/>
                <w:color w:val="auto"/>
              </w:rPr>
              <w:t>2</w:t>
            </w:r>
          </w:p>
        </w:tc>
      </w:tr>
      <w:tr w14:paraId="7FCDE537">
        <w:tblPrEx>
          <w:tblW w:w="5000" w:type="pct"/>
          <w:tblInd w:w="0" w:type="dxa"/>
          <w:tblCellMar>
            <w:top w:w="0" w:type="dxa"/>
            <w:left w:w="108" w:type="dxa"/>
            <w:bottom w:w="0" w:type="dxa"/>
            <w:right w:w="108" w:type="dxa"/>
          </w:tblCellMar>
        </w:tblPrEx>
        <w:trPr>
          <w:trHeight w:val="1020"/>
        </w:trPr>
        <w:tc>
          <w:tcPr>
            <w:tcW w:w="296" w:type="pct"/>
            <w:tcBorders>
              <w:top w:val="nil"/>
              <w:left w:val="single" w:sz="4" w:space="0" w:color="auto"/>
              <w:bottom w:val="single" w:sz="4" w:space="0" w:color="auto"/>
              <w:right w:val="single" w:sz="4" w:space="0" w:color="auto"/>
            </w:tcBorders>
            <w:shd w:val="clear" w:color="auto" w:fill="auto"/>
            <w:vAlign w:val="center"/>
          </w:tcPr>
          <w:p w14:paraId="3FAA0DFF">
            <w:pPr>
              <w:jc w:val="center"/>
              <w:rPr>
                <w:rFonts w:ascii="宋体" w:eastAsia="宋体" w:hAnsi="宋体" w:cs="宋体"/>
                <w:color w:val="auto"/>
              </w:rPr>
            </w:pPr>
            <w:r>
              <w:rPr>
                <w:rFonts w:ascii="宋体" w:eastAsia="宋体" w:hAnsi="宋体" w:cs="宋体" w:hint="eastAsia"/>
                <w:color w:val="auto"/>
              </w:rPr>
              <w:t>1.4</w:t>
            </w:r>
          </w:p>
        </w:tc>
        <w:tc>
          <w:tcPr>
            <w:tcW w:w="965" w:type="pct"/>
            <w:tcBorders>
              <w:top w:val="nil"/>
              <w:left w:val="nil"/>
              <w:bottom w:val="single" w:sz="4" w:space="0" w:color="auto"/>
              <w:right w:val="single" w:sz="4" w:space="0" w:color="auto"/>
            </w:tcBorders>
            <w:shd w:val="clear" w:color="auto" w:fill="auto"/>
            <w:vAlign w:val="center"/>
          </w:tcPr>
          <w:p w14:paraId="7D3CC410">
            <w:pPr>
              <w:jc w:val="center"/>
              <w:rPr>
                <w:rFonts w:ascii="宋体" w:eastAsia="宋体" w:hAnsi="宋体" w:cs="宋体"/>
                <w:color w:val="auto"/>
              </w:rPr>
            </w:pPr>
            <w:r>
              <w:rPr>
                <w:rFonts w:ascii="宋体" w:eastAsia="宋体" w:hAnsi="宋体" w:cs="宋体" w:hint="eastAsia"/>
                <w:color w:val="auto"/>
              </w:rPr>
              <w:t>内网区共享存储</w:t>
            </w:r>
          </w:p>
        </w:tc>
        <w:tc>
          <w:tcPr>
            <w:tcW w:w="3262" w:type="pct"/>
            <w:tcBorders>
              <w:top w:val="nil"/>
              <w:left w:val="nil"/>
              <w:bottom w:val="single" w:sz="4" w:space="0" w:color="auto"/>
              <w:right w:val="single" w:sz="4" w:space="0" w:color="auto"/>
            </w:tcBorders>
            <w:shd w:val="clear" w:color="auto" w:fill="auto"/>
            <w:vAlign w:val="center"/>
          </w:tcPr>
          <w:p w14:paraId="03F359B9">
            <w:pPr>
              <w:rPr>
                <w:rFonts w:ascii="宋体" w:eastAsia="宋体" w:hAnsi="宋体" w:cs="宋体"/>
                <w:color w:val="auto"/>
                <w:lang w:eastAsia="zh-CN"/>
              </w:rPr>
            </w:pPr>
            <w:r>
              <w:rPr>
                <w:rFonts w:ascii="宋体" w:hAnsi="宋体" w:cs="宋体" w:hint="eastAsia"/>
                <w:color w:val="FF0000"/>
                <w:kern w:val="0"/>
                <w:sz w:val="20"/>
                <w:szCs w:val="20"/>
              </w:rPr>
              <w:t>国产芯片存储系统，全对称分布式架构；配置≥1.7PiB可用容量，节点数量≥5；满足文件共享、云计算、大数据等业务访问；存储系统支持S3、CIFS、NFS、FTP等多种协议。提供存储集群互联及管理交换机、音视频存储管理软件。含辅材、配套</w:t>
            </w:r>
            <w:r>
              <w:rPr>
                <w:rFonts w:ascii="宋体" w:eastAsia="宋体" w:hAnsi="宋体" w:cs="宋体" w:hint="eastAsia"/>
                <w:color w:val="FF0000"/>
                <w:lang w:eastAsia="zh-CN"/>
              </w:rPr>
              <w:t>。</w:t>
            </w:r>
          </w:p>
        </w:tc>
        <w:tc>
          <w:tcPr>
            <w:tcW w:w="238" w:type="pct"/>
            <w:tcBorders>
              <w:top w:val="nil"/>
              <w:left w:val="nil"/>
              <w:bottom w:val="single" w:sz="4" w:space="0" w:color="auto"/>
              <w:right w:val="single" w:sz="4" w:space="0" w:color="auto"/>
            </w:tcBorders>
            <w:shd w:val="clear" w:color="auto" w:fill="auto"/>
            <w:vAlign w:val="center"/>
          </w:tcPr>
          <w:p w14:paraId="6052A06F">
            <w:pPr>
              <w:jc w:val="center"/>
              <w:rPr>
                <w:rFonts w:ascii="宋体" w:eastAsia="宋体" w:hAnsi="宋体" w:cs="宋体"/>
                <w:color w:val="auto"/>
              </w:rPr>
            </w:pPr>
            <w:r>
              <w:rPr>
                <w:rFonts w:ascii="宋体" w:eastAsia="宋体" w:hAnsi="宋体" w:cs="宋体" w:hint="eastAsia"/>
                <w:color w:val="auto"/>
              </w:rPr>
              <w:t>套</w:t>
            </w:r>
          </w:p>
        </w:tc>
        <w:tc>
          <w:tcPr>
            <w:tcW w:w="238" w:type="pct"/>
            <w:tcBorders>
              <w:top w:val="nil"/>
              <w:left w:val="nil"/>
              <w:bottom w:val="single" w:sz="4" w:space="0" w:color="auto"/>
              <w:right w:val="single" w:sz="4" w:space="0" w:color="auto"/>
            </w:tcBorders>
            <w:shd w:val="clear" w:color="auto" w:fill="auto"/>
            <w:vAlign w:val="center"/>
          </w:tcPr>
          <w:p w14:paraId="13ACE3D5">
            <w:pPr>
              <w:jc w:val="center"/>
              <w:rPr>
                <w:rFonts w:ascii="宋体" w:eastAsia="宋体" w:hAnsi="宋体" w:cs="宋体"/>
                <w:color w:val="auto"/>
              </w:rPr>
            </w:pPr>
            <w:r>
              <w:rPr>
                <w:rFonts w:ascii="宋体" w:eastAsia="宋体" w:hAnsi="宋体" w:cs="宋体" w:hint="eastAsia"/>
                <w:color w:val="auto"/>
              </w:rPr>
              <w:t>1</w:t>
            </w:r>
          </w:p>
        </w:tc>
      </w:tr>
      <w:tr w14:paraId="0C477FC9">
        <w:tblPrEx>
          <w:tblW w:w="5000" w:type="pct"/>
          <w:tblInd w:w="0" w:type="dxa"/>
          <w:tblCellMar>
            <w:top w:w="0" w:type="dxa"/>
            <w:left w:w="108" w:type="dxa"/>
            <w:bottom w:w="0" w:type="dxa"/>
            <w:right w:w="108" w:type="dxa"/>
          </w:tblCellMar>
        </w:tblPrEx>
        <w:trPr>
          <w:trHeight w:val="510"/>
        </w:trPr>
        <w:tc>
          <w:tcPr>
            <w:tcW w:w="296" w:type="pct"/>
            <w:tcBorders>
              <w:top w:val="nil"/>
              <w:left w:val="single" w:sz="4" w:space="0" w:color="auto"/>
              <w:bottom w:val="single" w:sz="4" w:space="0" w:color="auto"/>
              <w:right w:val="single" w:sz="4" w:space="0" w:color="auto"/>
            </w:tcBorders>
            <w:shd w:val="clear" w:color="auto" w:fill="auto"/>
            <w:vAlign w:val="center"/>
          </w:tcPr>
          <w:p w14:paraId="40BAF0A9">
            <w:pPr>
              <w:jc w:val="center"/>
              <w:rPr>
                <w:rFonts w:ascii="宋体" w:eastAsia="宋体" w:hAnsi="宋体" w:cs="宋体"/>
                <w:color w:val="auto"/>
              </w:rPr>
            </w:pPr>
            <w:r>
              <w:rPr>
                <w:rFonts w:ascii="宋体" w:eastAsia="宋体" w:hAnsi="宋体" w:cs="宋体" w:hint="eastAsia"/>
                <w:color w:val="auto"/>
              </w:rPr>
              <w:t>1.5</w:t>
            </w:r>
          </w:p>
        </w:tc>
        <w:tc>
          <w:tcPr>
            <w:tcW w:w="965" w:type="pct"/>
            <w:tcBorders>
              <w:top w:val="nil"/>
              <w:left w:val="nil"/>
              <w:bottom w:val="single" w:sz="4" w:space="0" w:color="auto"/>
              <w:right w:val="single" w:sz="4" w:space="0" w:color="auto"/>
            </w:tcBorders>
            <w:shd w:val="clear" w:color="auto" w:fill="auto"/>
            <w:vAlign w:val="center"/>
          </w:tcPr>
          <w:p w14:paraId="6000C607">
            <w:pPr>
              <w:jc w:val="center"/>
              <w:rPr>
                <w:rFonts w:ascii="宋体" w:eastAsia="宋体" w:hAnsi="宋体" w:cs="宋体"/>
                <w:color w:val="auto"/>
              </w:rPr>
            </w:pPr>
            <w:r>
              <w:rPr>
                <w:rFonts w:ascii="宋体" w:eastAsia="宋体" w:hAnsi="宋体" w:cs="宋体" w:hint="eastAsia"/>
                <w:color w:val="auto"/>
              </w:rPr>
              <w:t>内网存储光纤交换机</w:t>
            </w:r>
          </w:p>
        </w:tc>
        <w:tc>
          <w:tcPr>
            <w:tcW w:w="5853" w:type="dxa"/>
            <w:tcBorders>
              <w:top w:val="nil"/>
              <w:left w:val="nil"/>
              <w:bottom w:val="single" w:sz="4" w:space="0" w:color="auto"/>
              <w:right w:val="single" w:sz="4" w:space="0" w:color="auto"/>
            </w:tcBorders>
            <w:shd w:val="clear" w:color="auto" w:fill="auto"/>
            <w:vAlign w:val="center"/>
          </w:tcPr>
          <w:p w14:paraId="6608246E">
            <w:pPr>
              <w:textAlignment w:val="center"/>
              <w:rPr>
                <w:rFonts w:ascii="宋体" w:eastAsia="宋体" w:hAnsi="宋体" w:cs="宋体"/>
                <w:color w:val="auto"/>
                <w:lang w:eastAsia="zh-CN"/>
              </w:rPr>
            </w:pPr>
            <w:r>
              <w:rPr>
                <w:rFonts w:ascii="宋体" w:eastAsia="宋体" w:hAnsi="宋体" w:cs="宋体" w:hint="eastAsia"/>
                <w:color w:val="auto"/>
                <w:lang w:eastAsia="zh-CN" w:bidi="ar"/>
              </w:rPr>
              <w:t>实配64口32GBFC光纤接口，激活64口，配置64个32GbSFP模块；最大支持32Gb/s光纤通道；含辅材、配套。</w:t>
            </w:r>
          </w:p>
        </w:tc>
        <w:tc>
          <w:tcPr>
            <w:tcW w:w="238" w:type="pct"/>
            <w:tcBorders>
              <w:top w:val="nil"/>
              <w:left w:val="nil"/>
              <w:bottom w:val="single" w:sz="4" w:space="0" w:color="auto"/>
              <w:right w:val="single" w:sz="4" w:space="0" w:color="auto"/>
            </w:tcBorders>
            <w:shd w:val="clear" w:color="auto" w:fill="auto"/>
            <w:vAlign w:val="center"/>
          </w:tcPr>
          <w:p w14:paraId="308B20E7">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3FD23208">
            <w:pPr>
              <w:jc w:val="center"/>
              <w:rPr>
                <w:rFonts w:ascii="宋体" w:eastAsia="宋体" w:hAnsi="宋体" w:cs="宋体"/>
                <w:color w:val="auto"/>
              </w:rPr>
            </w:pPr>
            <w:r>
              <w:rPr>
                <w:rFonts w:ascii="宋体" w:eastAsia="宋体" w:hAnsi="宋体" w:cs="宋体" w:hint="eastAsia"/>
                <w:color w:val="auto"/>
              </w:rPr>
              <w:t>2</w:t>
            </w:r>
          </w:p>
        </w:tc>
      </w:tr>
      <w:tr w14:paraId="216339D4">
        <w:tblPrEx>
          <w:tblW w:w="5000" w:type="pct"/>
          <w:tblInd w:w="0" w:type="dxa"/>
          <w:tblCellMar>
            <w:top w:w="0" w:type="dxa"/>
            <w:left w:w="108" w:type="dxa"/>
            <w:bottom w:w="0" w:type="dxa"/>
            <w:right w:w="108" w:type="dxa"/>
          </w:tblCellMar>
        </w:tblPrEx>
        <w:trPr>
          <w:trHeight w:val="765"/>
        </w:trPr>
        <w:tc>
          <w:tcPr>
            <w:tcW w:w="296" w:type="pct"/>
            <w:tcBorders>
              <w:top w:val="nil"/>
              <w:left w:val="single" w:sz="4" w:space="0" w:color="auto"/>
              <w:bottom w:val="single" w:sz="4" w:space="0" w:color="auto"/>
              <w:right w:val="single" w:sz="4" w:space="0" w:color="auto"/>
            </w:tcBorders>
            <w:shd w:val="clear" w:color="auto" w:fill="auto"/>
            <w:vAlign w:val="center"/>
          </w:tcPr>
          <w:p w14:paraId="79F56BC6">
            <w:pPr>
              <w:jc w:val="center"/>
              <w:rPr>
                <w:rFonts w:ascii="宋体" w:eastAsia="宋体" w:hAnsi="宋体" w:cs="宋体"/>
                <w:color w:val="auto"/>
              </w:rPr>
            </w:pPr>
            <w:r>
              <w:rPr>
                <w:rFonts w:ascii="宋体" w:eastAsia="宋体" w:hAnsi="宋体" w:cs="宋体" w:hint="eastAsia"/>
                <w:color w:val="auto"/>
              </w:rPr>
              <w:t>1.6</w:t>
            </w:r>
          </w:p>
        </w:tc>
        <w:tc>
          <w:tcPr>
            <w:tcW w:w="965" w:type="pct"/>
            <w:tcBorders>
              <w:top w:val="nil"/>
              <w:left w:val="nil"/>
              <w:bottom w:val="single" w:sz="4" w:space="0" w:color="auto"/>
              <w:right w:val="single" w:sz="4" w:space="0" w:color="auto"/>
            </w:tcBorders>
            <w:shd w:val="clear" w:color="auto" w:fill="auto"/>
            <w:vAlign w:val="center"/>
          </w:tcPr>
          <w:p w14:paraId="073D6149">
            <w:pPr>
              <w:jc w:val="center"/>
              <w:rPr>
                <w:rFonts w:ascii="宋体" w:eastAsia="宋体" w:hAnsi="宋体" w:cs="宋体"/>
                <w:color w:val="auto"/>
                <w:lang w:eastAsia="zh-CN"/>
              </w:rPr>
            </w:pPr>
            <w:r>
              <w:rPr>
                <w:rFonts w:ascii="宋体" w:eastAsia="宋体" w:hAnsi="宋体" w:cs="宋体" w:hint="eastAsia"/>
                <w:color w:val="auto"/>
                <w:lang w:eastAsia="zh-CN"/>
              </w:rPr>
              <w:t>气象大数据云平台-数据库内部互联交换机</w:t>
            </w:r>
          </w:p>
        </w:tc>
        <w:tc>
          <w:tcPr>
            <w:tcW w:w="5853" w:type="dxa"/>
            <w:tcBorders>
              <w:top w:val="nil"/>
              <w:left w:val="nil"/>
              <w:bottom w:val="single" w:sz="4" w:space="0" w:color="auto"/>
              <w:right w:val="single" w:sz="4" w:space="0" w:color="auto"/>
            </w:tcBorders>
            <w:shd w:val="clear" w:color="auto" w:fill="auto"/>
            <w:vAlign w:val="center"/>
          </w:tcPr>
          <w:p w14:paraId="5AA489EE">
            <w:pPr>
              <w:textAlignment w:val="center"/>
              <w:rPr>
                <w:rFonts w:ascii="宋体" w:eastAsia="宋体" w:hAnsi="宋体" w:cs="宋体"/>
                <w:color w:val="auto"/>
                <w:lang w:eastAsia="zh-CN"/>
              </w:rPr>
            </w:pPr>
            <w:r>
              <w:rPr>
                <w:rFonts w:ascii="宋体" w:eastAsia="宋体" w:hAnsi="宋体" w:cs="宋体" w:hint="eastAsia"/>
                <w:color w:val="auto"/>
                <w:lang w:eastAsia="zh-CN" w:bidi="ar"/>
              </w:rPr>
              <w:t>交换容量≥4.8Tbps，包转发率≥2000Mpps；支持25G SFP+端口≥48个，40/100G QSFP28端口≥8个，满配光模块，设备CPU为国产化芯片，电源冗余;含辅材、配套。</w:t>
            </w:r>
          </w:p>
        </w:tc>
        <w:tc>
          <w:tcPr>
            <w:tcW w:w="238" w:type="pct"/>
            <w:tcBorders>
              <w:top w:val="nil"/>
              <w:left w:val="nil"/>
              <w:bottom w:val="single" w:sz="4" w:space="0" w:color="auto"/>
              <w:right w:val="single" w:sz="4" w:space="0" w:color="auto"/>
            </w:tcBorders>
            <w:shd w:val="clear" w:color="auto" w:fill="auto"/>
            <w:vAlign w:val="center"/>
          </w:tcPr>
          <w:p w14:paraId="498AF9EE">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631B58DD">
            <w:pPr>
              <w:jc w:val="center"/>
              <w:rPr>
                <w:rFonts w:ascii="宋体" w:eastAsia="宋体" w:hAnsi="宋体" w:cs="宋体"/>
                <w:color w:val="auto"/>
              </w:rPr>
            </w:pPr>
            <w:r>
              <w:rPr>
                <w:rFonts w:ascii="宋体" w:eastAsia="宋体" w:hAnsi="宋体" w:cs="宋体" w:hint="eastAsia"/>
                <w:color w:val="auto"/>
              </w:rPr>
              <w:t>2</w:t>
            </w:r>
          </w:p>
        </w:tc>
      </w:tr>
      <w:tr w14:paraId="58B3288D">
        <w:tblPrEx>
          <w:tblW w:w="5000" w:type="pct"/>
          <w:tblInd w:w="0" w:type="dxa"/>
          <w:tblCellMar>
            <w:top w:w="0" w:type="dxa"/>
            <w:left w:w="108" w:type="dxa"/>
            <w:bottom w:w="0" w:type="dxa"/>
            <w:right w:w="108" w:type="dxa"/>
          </w:tblCellMar>
        </w:tblPrEx>
        <w:trPr>
          <w:trHeight w:val="873"/>
        </w:trPr>
        <w:tc>
          <w:tcPr>
            <w:tcW w:w="296" w:type="pct"/>
            <w:tcBorders>
              <w:top w:val="nil"/>
              <w:left w:val="single" w:sz="4" w:space="0" w:color="auto"/>
              <w:bottom w:val="single" w:sz="4" w:space="0" w:color="auto"/>
              <w:right w:val="single" w:sz="4" w:space="0" w:color="auto"/>
            </w:tcBorders>
            <w:shd w:val="clear" w:color="auto" w:fill="auto"/>
            <w:vAlign w:val="center"/>
          </w:tcPr>
          <w:p w14:paraId="373C4ACB">
            <w:pPr>
              <w:jc w:val="center"/>
              <w:rPr>
                <w:rFonts w:ascii="宋体" w:eastAsia="宋体" w:hAnsi="宋体" w:cs="宋体"/>
                <w:color w:val="auto"/>
              </w:rPr>
            </w:pPr>
            <w:r>
              <w:rPr>
                <w:rFonts w:ascii="宋体" w:eastAsia="宋体" w:hAnsi="宋体" w:cs="宋体" w:hint="eastAsia"/>
                <w:color w:val="auto"/>
              </w:rPr>
              <w:t>1.7</w:t>
            </w:r>
          </w:p>
        </w:tc>
        <w:tc>
          <w:tcPr>
            <w:tcW w:w="965" w:type="pct"/>
            <w:tcBorders>
              <w:top w:val="nil"/>
              <w:left w:val="nil"/>
              <w:bottom w:val="single" w:sz="4" w:space="0" w:color="auto"/>
              <w:right w:val="single" w:sz="4" w:space="0" w:color="auto"/>
            </w:tcBorders>
            <w:shd w:val="clear" w:color="auto" w:fill="auto"/>
            <w:vAlign w:val="center"/>
          </w:tcPr>
          <w:p w14:paraId="4A9A137C">
            <w:pPr>
              <w:jc w:val="center"/>
              <w:rPr>
                <w:rFonts w:ascii="宋体" w:eastAsia="宋体" w:hAnsi="宋体" w:cs="宋体"/>
                <w:color w:val="auto"/>
              </w:rPr>
            </w:pPr>
            <w:r>
              <w:rPr>
                <w:rFonts w:ascii="宋体" w:eastAsia="宋体" w:hAnsi="宋体" w:cs="宋体" w:hint="eastAsia"/>
                <w:color w:val="auto"/>
              </w:rPr>
              <w:t>关系型数据库</w:t>
            </w:r>
          </w:p>
        </w:tc>
        <w:tc>
          <w:tcPr>
            <w:tcW w:w="5853" w:type="dxa"/>
            <w:tcBorders>
              <w:top w:val="nil"/>
              <w:left w:val="nil"/>
              <w:bottom w:val="single" w:sz="4" w:space="0" w:color="auto"/>
              <w:right w:val="single" w:sz="4" w:space="0" w:color="auto"/>
            </w:tcBorders>
            <w:shd w:val="clear" w:color="auto" w:fill="auto"/>
            <w:vAlign w:val="center"/>
          </w:tcPr>
          <w:p w14:paraId="6C3954AE">
            <w:pPr>
              <w:textAlignment w:val="center"/>
              <w:rPr>
                <w:rFonts w:ascii="宋体" w:eastAsia="宋体" w:hAnsi="宋体" w:cs="宋体"/>
                <w:color w:val="auto"/>
                <w:lang w:eastAsia="zh-CN"/>
              </w:rPr>
            </w:pPr>
            <w:r>
              <w:rPr>
                <w:rFonts w:ascii="宋体" w:eastAsia="宋体" w:hAnsi="宋体" w:cs="宋体" w:hint="eastAsia"/>
                <w:color w:val="auto"/>
                <w:lang w:eastAsia="zh-CN" w:bidi="ar"/>
              </w:rPr>
              <w:t>集群管理软件：面向事务处理类业务提供数据存储及管理的大型通用国产自主可控关系型数据库。具备数据存储、访问控制、身份鉴别，支持大表关联查询优化、存储过程优化、基于代价和规则的查询优化；支持DDL、DML、DCL等SQL标准语言，提供标准的ODBC、JDBC等数据访问接口，具有海量数据管理和大规模并发处理能力，具有通用性、高性能、高安全、高可靠、高可用等特性，支持单机、集群、分布式部署模式；适配国产化芯片、操作系统、中间件，符合安全可靠测评要求。配置覆盖“气象大数据云平台-数据库服务器扩充”授权。兼容现网的虚谷数据库（虚谷数据库管理系统版本≥V11）</w:t>
            </w:r>
          </w:p>
        </w:tc>
        <w:tc>
          <w:tcPr>
            <w:tcW w:w="238" w:type="pct"/>
            <w:tcBorders>
              <w:top w:val="nil"/>
              <w:left w:val="nil"/>
              <w:bottom w:val="single" w:sz="4" w:space="0" w:color="auto"/>
              <w:right w:val="single" w:sz="4" w:space="0" w:color="auto"/>
            </w:tcBorders>
            <w:shd w:val="clear" w:color="auto" w:fill="auto"/>
            <w:vAlign w:val="center"/>
          </w:tcPr>
          <w:p w14:paraId="010B8B10">
            <w:pPr>
              <w:jc w:val="center"/>
              <w:rPr>
                <w:rFonts w:ascii="宋体" w:eastAsia="宋体" w:hAnsi="宋体" w:cs="宋体"/>
                <w:color w:val="auto"/>
              </w:rPr>
            </w:pPr>
            <w:r>
              <w:rPr>
                <w:rFonts w:ascii="宋体" w:eastAsia="宋体" w:hAnsi="宋体" w:cs="宋体" w:hint="eastAsia"/>
                <w:color w:val="auto"/>
              </w:rPr>
              <w:t>套</w:t>
            </w:r>
          </w:p>
        </w:tc>
        <w:tc>
          <w:tcPr>
            <w:tcW w:w="238" w:type="pct"/>
            <w:tcBorders>
              <w:top w:val="nil"/>
              <w:left w:val="nil"/>
              <w:bottom w:val="single" w:sz="4" w:space="0" w:color="auto"/>
              <w:right w:val="single" w:sz="4" w:space="0" w:color="auto"/>
            </w:tcBorders>
            <w:shd w:val="clear" w:color="auto" w:fill="auto"/>
            <w:vAlign w:val="center"/>
          </w:tcPr>
          <w:p w14:paraId="22EFACFC">
            <w:pPr>
              <w:jc w:val="center"/>
              <w:rPr>
                <w:rFonts w:ascii="宋体" w:eastAsia="宋体" w:hAnsi="宋体" w:cs="宋体"/>
                <w:color w:val="auto"/>
              </w:rPr>
            </w:pPr>
            <w:r>
              <w:rPr>
                <w:rFonts w:ascii="宋体" w:eastAsia="宋体" w:hAnsi="宋体" w:cs="宋体" w:hint="eastAsia"/>
                <w:color w:val="auto"/>
              </w:rPr>
              <w:t>6</w:t>
            </w:r>
          </w:p>
        </w:tc>
      </w:tr>
      <w:tr w14:paraId="5D9E0650">
        <w:tblPrEx>
          <w:tblW w:w="5000" w:type="pct"/>
          <w:tblInd w:w="0" w:type="dxa"/>
          <w:tblCellMar>
            <w:top w:w="0" w:type="dxa"/>
            <w:left w:w="108" w:type="dxa"/>
            <w:bottom w:w="0" w:type="dxa"/>
            <w:right w:w="108" w:type="dxa"/>
          </w:tblCellMar>
        </w:tblPrEx>
        <w:trPr>
          <w:trHeight w:val="255"/>
        </w:trPr>
        <w:tc>
          <w:tcPr>
            <w:tcW w:w="296" w:type="pct"/>
            <w:tcBorders>
              <w:top w:val="nil"/>
              <w:left w:val="single" w:sz="4" w:space="0" w:color="auto"/>
              <w:bottom w:val="single" w:sz="4" w:space="0" w:color="auto"/>
              <w:right w:val="single" w:sz="4" w:space="0" w:color="auto"/>
            </w:tcBorders>
            <w:shd w:val="clear" w:color="auto" w:fill="auto"/>
            <w:vAlign w:val="center"/>
          </w:tcPr>
          <w:p w14:paraId="19ED0436">
            <w:pPr>
              <w:jc w:val="center"/>
              <w:rPr>
                <w:rFonts w:ascii="宋体" w:eastAsia="宋体" w:hAnsi="宋体" w:cs="宋体"/>
                <w:color w:val="auto"/>
              </w:rPr>
            </w:pPr>
            <w:r>
              <w:rPr>
                <w:rFonts w:ascii="宋体" w:eastAsia="宋体" w:hAnsi="宋体" w:cs="宋体" w:hint="eastAsia"/>
                <w:color w:val="auto"/>
              </w:rPr>
              <w:t>1.8</w:t>
            </w:r>
          </w:p>
        </w:tc>
        <w:tc>
          <w:tcPr>
            <w:tcW w:w="965" w:type="pct"/>
            <w:tcBorders>
              <w:top w:val="nil"/>
              <w:left w:val="nil"/>
              <w:bottom w:val="single" w:sz="4" w:space="0" w:color="auto"/>
              <w:right w:val="single" w:sz="4" w:space="0" w:color="auto"/>
            </w:tcBorders>
            <w:shd w:val="clear" w:color="auto" w:fill="auto"/>
            <w:vAlign w:val="center"/>
          </w:tcPr>
          <w:p w14:paraId="5822569C">
            <w:pPr>
              <w:jc w:val="center"/>
              <w:rPr>
                <w:rFonts w:ascii="宋体" w:eastAsia="宋体" w:hAnsi="宋体" w:cs="宋体"/>
                <w:color w:val="auto"/>
              </w:rPr>
            </w:pPr>
            <w:r>
              <w:rPr>
                <w:rFonts w:ascii="宋体" w:eastAsia="宋体" w:hAnsi="宋体" w:cs="宋体" w:hint="eastAsia"/>
                <w:color w:val="auto"/>
              </w:rPr>
              <w:t>国产操作系统</w:t>
            </w:r>
          </w:p>
        </w:tc>
        <w:tc>
          <w:tcPr>
            <w:tcW w:w="5853" w:type="dxa"/>
            <w:tcBorders>
              <w:top w:val="nil"/>
              <w:left w:val="nil"/>
              <w:bottom w:val="single" w:sz="4" w:space="0" w:color="auto"/>
              <w:right w:val="single" w:sz="4" w:space="0" w:color="auto"/>
            </w:tcBorders>
            <w:shd w:val="clear" w:color="auto" w:fill="auto"/>
            <w:vAlign w:val="center"/>
          </w:tcPr>
          <w:p w14:paraId="41230475">
            <w:pPr>
              <w:textAlignment w:val="center"/>
              <w:rPr>
                <w:rFonts w:ascii="宋体" w:eastAsia="宋体" w:hAnsi="宋体" w:cs="宋体"/>
                <w:color w:val="auto"/>
                <w:lang w:eastAsia="zh-CN"/>
              </w:rPr>
            </w:pPr>
            <w:r>
              <w:rPr>
                <w:rFonts w:ascii="宋体" w:eastAsia="宋体" w:hAnsi="宋体" w:cs="宋体" w:hint="eastAsia"/>
                <w:color w:val="auto"/>
                <w:lang w:eastAsia="zh-CN" w:bidi="ar"/>
              </w:rPr>
              <w:t>64位企业级服务器操作系统，符合安全可靠测评要求，兼容现网。</w:t>
            </w:r>
          </w:p>
        </w:tc>
        <w:tc>
          <w:tcPr>
            <w:tcW w:w="238" w:type="pct"/>
            <w:tcBorders>
              <w:top w:val="nil"/>
              <w:left w:val="nil"/>
              <w:bottom w:val="single" w:sz="4" w:space="0" w:color="auto"/>
              <w:right w:val="single" w:sz="4" w:space="0" w:color="auto"/>
            </w:tcBorders>
            <w:shd w:val="clear" w:color="auto" w:fill="auto"/>
            <w:vAlign w:val="center"/>
          </w:tcPr>
          <w:p w14:paraId="52E0EFC1">
            <w:pPr>
              <w:jc w:val="center"/>
              <w:rPr>
                <w:rFonts w:ascii="宋体" w:eastAsia="宋体" w:hAnsi="宋体" w:cs="宋体"/>
                <w:color w:val="auto"/>
              </w:rPr>
            </w:pPr>
            <w:r>
              <w:rPr>
                <w:rFonts w:ascii="宋体" w:eastAsia="宋体" w:hAnsi="宋体" w:cs="宋体" w:hint="eastAsia"/>
                <w:color w:val="auto"/>
              </w:rPr>
              <w:t>套</w:t>
            </w:r>
          </w:p>
        </w:tc>
        <w:tc>
          <w:tcPr>
            <w:tcW w:w="238" w:type="pct"/>
            <w:tcBorders>
              <w:top w:val="nil"/>
              <w:left w:val="nil"/>
              <w:bottom w:val="single" w:sz="4" w:space="0" w:color="auto"/>
              <w:right w:val="single" w:sz="4" w:space="0" w:color="auto"/>
            </w:tcBorders>
            <w:shd w:val="clear" w:color="auto" w:fill="auto"/>
            <w:vAlign w:val="center"/>
          </w:tcPr>
          <w:p w14:paraId="2C3AE65D">
            <w:pPr>
              <w:jc w:val="center"/>
              <w:rPr>
                <w:rFonts w:ascii="宋体" w:eastAsia="宋体" w:hAnsi="宋体" w:cs="宋体"/>
                <w:color w:val="auto"/>
              </w:rPr>
            </w:pPr>
            <w:r>
              <w:rPr>
                <w:rFonts w:ascii="宋体" w:eastAsia="宋体" w:hAnsi="宋体" w:cs="宋体" w:hint="eastAsia"/>
                <w:color w:val="auto"/>
              </w:rPr>
              <w:t>16</w:t>
            </w:r>
          </w:p>
        </w:tc>
      </w:tr>
      <w:tr w14:paraId="7A113E0B">
        <w:tblPrEx>
          <w:tblW w:w="5000" w:type="pct"/>
          <w:tblInd w:w="0" w:type="dxa"/>
          <w:tblCellMar>
            <w:top w:w="0" w:type="dxa"/>
            <w:left w:w="108" w:type="dxa"/>
            <w:bottom w:w="0" w:type="dxa"/>
            <w:right w:w="108" w:type="dxa"/>
          </w:tblCellMar>
        </w:tblPrEx>
        <w:trPr>
          <w:trHeight w:val="255"/>
        </w:trPr>
        <w:tc>
          <w:tcPr>
            <w:tcW w:w="296" w:type="pct"/>
            <w:tcBorders>
              <w:top w:val="nil"/>
              <w:left w:val="single" w:sz="4" w:space="0" w:color="auto"/>
              <w:bottom w:val="single" w:sz="4" w:space="0" w:color="auto"/>
              <w:right w:val="single" w:sz="4" w:space="0" w:color="auto"/>
            </w:tcBorders>
            <w:shd w:val="clear" w:color="auto" w:fill="auto"/>
            <w:vAlign w:val="center"/>
          </w:tcPr>
          <w:p w14:paraId="6A1C81B3">
            <w:pPr>
              <w:jc w:val="center"/>
              <w:rPr>
                <w:rFonts w:ascii="宋体" w:eastAsia="宋体" w:hAnsi="宋体" w:cs="宋体"/>
                <w:b/>
                <w:bCs/>
                <w:color w:val="auto"/>
              </w:rPr>
            </w:pPr>
            <w:r>
              <w:rPr>
                <w:rFonts w:ascii="宋体" w:eastAsia="宋体" w:hAnsi="宋体" w:cs="宋体" w:hint="eastAsia"/>
                <w:b/>
                <w:bCs/>
                <w:color w:val="auto"/>
              </w:rPr>
              <w:t>2</w:t>
            </w:r>
          </w:p>
        </w:tc>
        <w:tc>
          <w:tcPr>
            <w:tcW w:w="4227" w:type="pct"/>
            <w:gridSpan w:val="2"/>
            <w:tcBorders>
              <w:top w:val="single" w:sz="4" w:space="0" w:color="auto"/>
              <w:left w:val="nil"/>
              <w:bottom w:val="single" w:sz="4" w:space="0" w:color="auto"/>
              <w:right w:val="single" w:sz="4" w:space="0" w:color="auto"/>
            </w:tcBorders>
            <w:shd w:val="clear" w:color="auto" w:fill="auto"/>
            <w:vAlign w:val="center"/>
          </w:tcPr>
          <w:p w14:paraId="0635FE70">
            <w:pPr>
              <w:rPr>
                <w:rFonts w:ascii="宋体" w:eastAsia="宋体" w:hAnsi="宋体" w:cs="宋体"/>
                <w:b/>
                <w:bCs/>
                <w:color w:val="auto"/>
              </w:rPr>
            </w:pPr>
            <w:r>
              <w:rPr>
                <w:rFonts w:ascii="宋体" w:eastAsia="宋体" w:hAnsi="宋体" w:cs="宋体" w:hint="eastAsia"/>
                <w:b/>
                <w:bCs/>
                <w:color w:val="auto"/>
              </w:rPr>
              <w:t>DMZ区算力扩充</w:t>
            </w:r>
          </w:p>
        </w:tc>
        <w:tc>
          <w:tcPr>
            <w:tcW w:w="238" w:type="pct"/>
            <w:tcBorders>
              <w:top w:val="nil"/>
              <w:left w:val="nil"/>
              <w:bottom w:val="single" w:sz="4" w:space="0" w:color="auto"/>
              <w:right w:val="single" w:sz="4" w:space="0" w:color="auto"/>
            </w:tcBorders>
            <w:shd w:val="clear" w:color="auto" w:fill="auto"/>
            <w:vAlign w:val="center"/>
          </w:tcPr>
          <w:p w14:paraId="3785B065">
            <w:pPr>
              <w:jc w:val="center"/>
              <w:rPr>
                <w:rFonts w:ascii="宋体" w:eastAsia="宋体" w:hAnsi="宋体" w:cs="宋体"/>
                <w:color w:val="auto"/>
              </w:rPr>
            </w:pPr>
          </w:p>
        </w:tc>
        <w:tc>
          <w:tcPr>
            <w:tcW w:w="238" w:type="pct"/>
            <w:tcBorders>
              <w:top w:val="nil"/>
              <w:left w:val="nil"/>
              <w:bottom w:val="single" w:sz="4" w:space="0" w:color="auto"/>
              <w:right w:val="single" w:sz="4" w:space="0" w:color="auto"/>
            </w:tcBorders>
            <w:shd w:val="clear" w:color="auto" w:fill="auto"/>
            <w:vAlign w:val="center"/>
          </w:tcPr>
          <w:p w14:paraId="7786B2AD">
            <w:pPr>
              <w:jc w:val="center"/>
              <w:rPr>
                <w:rFonts w:ascii="宋体" w:eastAsia="宋体" w:hAnsi="宋体" w:cs="宋体"/>
                <w:color w:val="auto"/>
              </w:rPr>
            </w:pPr>
          </w:p>
        </w:tc>
      </w:tr>
      <w:tr w14:paraId="2D0BA9E4">
        <w:tblPrEx>
          <w:tblW w:w="5000" w:type="pct"/>
          <w:tblInd w:w="0" w:type="dxa"/>
          <w:tblCellMar>
            <w:top w:w="0" w:type="dxa"/>
            <w:left w:w="108" w:type="dxa"/>
            <w:bottom w:w="0" w:type="dxa"/>
            <w:right w:w="108" w:type="dxa"/>
          </w:tblCellMar>
        </w:tblPrEx>
        <w:trPr>
          <w:trHeight w:val="820"/>
        </w:trPr>
        <w:tc>
          <w:tcPr>
            <w:tcW w:w="296" w:type="pct"/>
            <w:tcBorders>
              <w:top w:val="nil"/>
              <w:left w:val="single" w:sz="4" w:space="0" w:color="auto"/>
              <w:bottom w:val="single" w:sz="4" w:space="0" w:color="auto"/>
              <w:right w:val="single" w:sz="4" w:space="0" w:color="auto"/>
            </w:tcBorders>
            <w:shd w:val="clear" w:color="auto" w:fill="auto"/>
            <w:vAlign w:val="center"/>
          </w:tcPr>
          <w:p w14:paraId="78328F52">
            <w:pPr>
              <w:jc w:val="center"/>
              <w:rPr>
                <w:rFonts w:ascii="宋体" w:eastAsia="宋体" w:hAnsi="宋体" w:cs="宋体"/>
                <w:color w:val="auto"/>
              </w:rPr>
            </w:pPr>
            <w:r>
              <w:rPr>
                <w:rFonts w:ascii="宋体" w:eastAsia="宋体" w:hAnsi="宋体" w:cs="宋体" w:hint="eastAsia"/>
                <w:color w:val="auto"/>
              </w:rPr>
              <w:t>2.1</w:t>
            </w:r>
          </w:p>
        </w:tc>
        <w:tc>
          <w:tcPr>
            <w:tcW w:w="965" w:type="pct"/>
            <w:tcBorders>
              <w:top w:val="nil"/>
              <w:left w:val="nil"/>
              <w:bottom w:val="single" w:sz="4" w:space="0" w:color="auto"/>
              <w:right w:val="single" w:sz="4" w:space="0" w:color="auto"/>
            </w:tcBorders>
            <w:shd w:val="clear" w:color="auto" w:fill="auto"/>
            <w:vAlign w:val="center"/>
          </w:tcPr>
          <w:p w14:paraId="7749F0BA">
            <w:pPr>
              <w:jc w:val="center"/>
              <w:rPr>
                <w:rFonts w:ascii="宋体" w:eastAsia="宋体" w:hAnsi="宋体" w:cs="宋体"/>
                <w:color w:val="auto"/>
              </w:rPr>
            </w:pPr>
            <w:r>
              <w:rPr>
                <w:rFonts w:ascii="宋体" w:eastAsia="宋体" w:hAnsi="宋体" w:cs="宋体" w:hint="eastAsia"/>
                <w:color w:val="auto"/>
              </w:rPr>
              <w:t>互联网区应用服务器</w:t>
            </w:r>
          </w:p>
        </w:tc>
        <w:tc>
          <w:tcPr>
            <w:tcW w:w="3262" w:type="pct"/>
            <w:tcBorders>
              <w:top w:val="nil"/>
              <w:left w:val="nil"/>
              <w:bottom w:val="single" w:sz="4" w:space="0" w:color="auto"/>
              <w:right w:val="single" w:sz="4" w:space="0" w:color="auto"/>
            </w:tcBorders>
            <w:shd w:val="clear" w:color="auto" w:fill="auto"/>
            <w:vAlign w:val="center"/>
          </w:tcPr>
          <w:p w14:paraId="1BD0394B">
            <w:pPr>
              <w:rPr>
                <w:rFonts w:ascii="宋体" w:eastAsia="宋体" w:hAnsi="宋体" w:cs="宋体"/>
                <w:color w:val="auto"/>
                <w:lang w:eastAsia="zh-CN"/>
              </w:rPr>
            </w:pPr>
            <w:r>
              <w:rPr>
                <w:rFonts w:ascii="宋体" w:hAnsi="宋体" w:cs="宋体" w:hint="eastAsia"/>
                <w:color w:val="FF0000"/>
                <w:kern w:val="0"/>
                <w:sz w:val="20"/>
                <w:szCs w:val="20"/>
              </w:rPr>
              <w:t>服务器为国产品牌，服务器CPU通过中国信息安全测评中心安全可靠测评；配置≥2颗国产处理器；单颗处理器核数≥32核，基础主频≥2.6GHz；内存≥768G，内存工作频率≥3200MHz；硬盘配置≥8*960GB SSD； 4G缓存RAID卡（配置掉电保护），双口万兆网卡*3块(含模块)，双口千兆网卡*2 块；导轨，冗余电源。含辅材、配套</w:t>
            </w:r>
            <w:r>
              <w:rPr>
                <w:rFonts w:ascii="宋体" w:eastAsia="宋体" w:hAnsi="宋体" w:cs="宋体" w:hint="eastAsia"/>
                <w:color w:val="FF0000"/>
                <w:lang w:eastAsia="zh-CN"/>
              </w:rPr>
              <w:t>。</w:t>
            </w:r>
          </w:p>
        </w:tc>
        <w:tc>
          <w:tcPr>
            <w:tcW w:w="238" w:type="pct"/>
            <w:tcBorders>
              <w:top w:val="nil"/>
              <w:left w:val="nil"/>
              <w:bottom w:val="single" w:sz="4" w:space="0" w:color="auto"/>
              <w:right w:val="single" w:sz="4" w:space="0" w:color="auto"/>
            </w:tcBorders>
            <w:shd w:val="clear" w:color="auto" w:fill="auto"/>
            <w:vAlign w:val="center"/>
          </w:tcPr>
          <w:p w14:paraId="41C723BB">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2D601A8E">
            <w:pPr>
              <w:jc w:val="center"/>
              <w:rPr>
                <w:rFonts w:ascii="宋体" w:eastAsia="宋体" w:hAnsi="宋体" w:cs="宋体"/>
                <w:color w:val="auto"/>
              </w:rPr>
            </w:pPr>
            <w:r>
              <w:rPr>
                <w:rFonts w:ascii="宋体" w:eastAsia="宋体" w:hAnsi="宋体" w:cs="宋体" w:hint="eastAsia"/>
                <w:color w:val="auto"/>
              </w:rPr>
              <w:t>8</w:t>
            </w:r>
          </w:p>
        </w:tc>
      </w:tr>
      <w:tr w14:paraId="0927CF27">
        <w:tblPrEx>
          <w:tblW w:w="5000" w:type="pct"/>
          <w:tblInd w:w="0" w:type="dxa"/>
          <w:tblCellMar>
            <w:top w:w="0" w:type="dxa"/>
            <w:left w:w="108" w:type="dxa"/>
            <w:bottom w:w="0" w:type="dxa"/>
            <w:right w:w="108" w:type="dxa"/>
          </w:tblCellMar>
        </w:tblPrEx>
        <w:trPr>
          <w:trHeight w:val="765"/>
        </w:trPr>
        <w:tc>
          <w:tcPr>
            <w:tcW w:w="296" w:type="pct"/>
            <w:tcBorders>
              <w:top w:val="nil"/>
              <w:left w:val="single" w:sz="4" w:space="0" w:color="auto"/>
              <w:bottom w:val="single" w:sz="4" w:space="0" w:color="auto"/>
              <w:right w:val="single" w:sz="4" w:space="0" w:color="auto"/>
            </w:tcBorders>
            <w:shd w:val="clear" w:color="auto" w:fill="auto"/>
            <w:vAlign w:val="center"/>
          </w:tcPr>
          <w:p w14:paraId="3DD035FC">
            <w:pPr>
              <w:jc w:val="center"/>
              <w:rPr>
                <w:rFonts w:ascii="宋体" w:eastAsia="宋体" w:hAnsi="宋体" w:cs="宋体"/>
                <w:color w:val="auto"/>
              </w:rPr>
            </w:pPr>
            <w:r>
              <w:rPr>
                <w:rFonts w:ascii="宋体" w:eastAsia="宋体" w:hAnsi="宋体" w:cs="宋体" w:hint="eastAsia"/>
                <w:color w:val="auto"/>
              </w:rPr>
              <w:t>2.2</w:t>
            </w:r>
          </w:p>
        </w:tc>
        <w:tc>
          <w:tcPr>
            <w:tcW w:w="965" w:type="pct"/>
            <w:tcBorders>
              <w:top w:val="nil"/>
              <w:left w:val="nil"/>
              <w:bottom w:val="single" w:sz="4" w:space="0" w:color="auto"/>
              <w:right w:val="single" w:sz="4" w:space="0" w:color="auto"/>
            </w:tcBorders>
            <w:shd w:val="clear" w:color="auto" w:fill="auto"/>
            <w:vAlign w:val="center"/>
          </w:tcPr>
          <w:p w14:paraId="63EE9F75">
            <w:pPr>
              <w:jc w:val="center"/>
              <w:rPr>
                <w:rFonts w:ascii="宋体" w:eastAsia="宋体" w:hAnsi="宋体" w:cs="宋体"/>
                <w:color w:val="auto"/>
              </w:rPr>
            </w:pPr>
            <w:r>
              <w:rPr>
                <w:rFonts w:ascii="宋体" w:eastAsia="宋体" w:hAnsi="宋体" w:cs="宋体" w:hint="eastAsia"/>
                <w:color w:val="auto"/>
              </w:rPr>
              <w:t>互联网区网络交换机</w:t>
            </w:r>
          </w:p>
        </w:tc>
        <w:tc>
          <w:tcPr>
            <w:tcW w:w="3262" w:type="pct"/>
            <w:tcBorders>
              <w:top w:val="nil"/>
              <w:left w:val="nil"/>
              <w:bottom w:val="single" w:sz="4" w:space="0" w:color="auto"/>
              <w:right w:val="single" w:sz="4" w:space="0" w:color="auto"/>
            </w:tcBorders>
            <w:shd w:val="clear" w:color="auto" w:fill="auto"/>
            <w:vAlign w:val="center"/>
          </w:tcPr>
          <w:p w14:paraId="081AE479">
            <w:pPr>
              <w:rPr>
                <w:rFonts w:ascii="宋体" w:eastAsia="宋体" w:hAnsi="宋体" w:cs="宋体"/>
                <w:color w:val="auto"/>
                <w:lang w:eastAsia="zh-CN"/>
              </w:rPr>
            </w:pPr>
            <w:r>
              <w:rPr>
                <w:rFonts w:ascii="宋体" w:eastAsia="宋体" w:hAnsi="宋体" w:cs="宋体" w:hint="eastAsia"/>
                <w:color w:val="auto"/>
                <w:lang w:eastAsia="zh-CN"/>
              </w:rPr>
              <w:t>48口万兆网络交换机，满配模块。交换容量≥4.8TBPS,包转发率≥2000Mpps;支撑25GSFP+端口大于等于48个，40/100GQSFP28端口≥8个，满配光模块，设备CPU为国产化芯片，电源冗余；含辅材、配套。</w:t>
            </w:r>
          </w:p>
        </w:tc>
        <w:tc>
          <w:tcPr>
            <w:tcW w:w="238" w:type="pct"/>
            <w:tcBorders>
              <w:top w:val="nil"/>
              <w:left w:val="nil"/>
              <w:bottom w:val="single" w:sz="4" w:space="0" w:color="auto"/>
              <w:right w:val="single" w:sz="4" w:space="0" w:color="auto"/>
            </w:tcBorders>
            <w:shd w:val="clear" w:color="auto" w:fill="auto"/>
            <w:vAlign w:val="center"/>
          </w:tcPr>
          <w:p w14:paraId="19050B87">
            <w:pPr>
              <w:jc w:val="center"/>
              <w:rPr>
                <w:rFonts w:ascii="宋体" w:eastAsia="宋体" w:hAnsi="宋体" w:cs="宋体"/>
                <w:color w:val="auto"/>
              </w:rPr>
            </w:pPr>
            <w:r>
              <w:rPr>
                <w:rFonts w:ascii="宋体" w:eastAsia="宋体" w:hAnsi="宋体" w:cs="宋体" w:hint="eastAsia"/>
                <w:color w:val="auto"/>
              </w:rPr>
              <w:t>台</w:t>
            </w:r>
          </w:p>
        </w:tc>
        <w:tc>
          <w:tcPr>
            <w:tcW w:w="238" w:type="pct"/>
            <w:tcBorders>
              <w:top w:val="nil"/>
              <w:left w:val="nil"/>
              <w:bottom w:val="single" w:sz="4" w:space="0" w:color="auto"/>
              <w:right w:val="single" w:sz="4" w:space="0" w:color="auto"/>
            </w:tcBorders>
            <w:shd w:val="clear" w:color="auto" w:fill="auto"/>
            <w:vAlign w:val="center"/>
          </w:tcPr>
          <w:p w14:paraId="2F9BD4EB">
            <w:pPr>
              <w:jc w:val="center"/>
              <w:rPr>
                <w:rFonts w:ascii="宋体" w:eastAsia="宋体" w:hAnsi="宋体" w:cs="宋体"/>
                <w:color w:val="auto"/>
              </w:rPr>
            </w:pPr>
            <w:r>
              <w:rPr>
                <w:rFonts w:ascii="宋体" w:eastAsia="宋体" w:hAnsi="宋体" w:cs="宋体" w:hint="eastAsia"/>
                <w:color w:val="auto"/>
              </w:rPr>
              <w:t>2</w:t>
            </w:r>
          </w:p>
        </w:tc>
      </w:tr>
      <w:tr w14:paraId="18C30D78">
        <w:tblPrEx>
          <w:tblW w:w="5000" w:type="pct"/>
          <w:tblInd w:w="0" w:type="dxa"/>
          <w:tblCellMar>
            <w:top w:w="0" w:type="dxa"/>
            <w:left w:w="108" w:type="dxa"/>
            <w:bottom w:w="0" w:type="dxa"/>
            <w:right w:w="108" w:type="dxa"/>
          </w:tblCellMar>
        </w:tblPrEx>
        <w:trPr>
          <w:trHeight w:val="450"/>
        </w:trPr>
        <w:tc>
          <w:tcPr>
            <w:tcW w:w="296" w:type="pct"/>
            <w:tcBorders>
              <w:top w:val="nil"/>
              <w:left w:val="single" w:sz="4" w:space="0" w:color="auto"/>
              <w:bottom w:val="single" w:sz="4" w:space="0" w:color="auto"/>
              <w:right w:val="single" w:sz="4" w:space="0" w:color="auto"/>
            </w:tcBorders>
            <w:shd w:val="clear" w:color="auto" w:fill="auto"/>
            <w:vAlign w:val="center"/>
          </w:tcPr>
          <w:p w14:paraId="3EE981B1">
            <w:pPr>
              <w:jc w:val="center"/>
              <w:rPr>
                <w:rFonts w:ascii="宋体" w:eastAsia="宋体" w:hAnsi="宋体" w:cs="宋体"/>
                <w:color w:val="auto"/>
              </w:rPr>
            </w:pPr>
            <w:r>
              <w:rPr>
                <w:rFonts w:ascii="宋体" w:eastAsia="宋体" w:hAnsi="宋体" w:cs="宋体" w:hint="eastAsia"/>
                <w:color w:val="auto"/>
              </w:rPr>
              <w:t>2.3</w:t>
            </w:r>
          </w:p>
        </w:tc>
        <w:tc>
          <w:tcPr>
            <w:tcW w:w="965" w:type="pct"/>
            <w:tcBorders>
              <w:top w:val="nil"/>
              <w:left w:val="nil"/>
              <w:bottom w:val="single" w:sz="4" w:space="0" w:color="auto"/>
              <w:right w:val="single" w:sz="4" w:space="0" w:color="auto"/>
            </w:tcBorders>
            <w:shd w:val="clear" w:color="auto" w:fill="auto"/>
            <w:vAlign w:val="center"/>
          </w:tcPr>
          <w:p w14:paraId="687177D5">
            <w:pPr>
              <w:jc w:val="center"/>
              <w:rPr>
                <w:rFonts w:ascii="宋体" w:eastAsia="宋体" w:hAnsi="宋体" w:cs="宋体"/>
                <w:color w:val="auto"/>
                <w:lang w:eastAsia="zh-CN"/>
              </w:rPr>
            </w:pPr>
            <w:r>
              <w:rPr>
                <w:rFonts w:ascii="宋体" w:eastAsia="宋体" w:hAnsi="宋体" w:cs="宋体" w:hint="eastAsia"/>
                <w:color w:val="auto"/>
                <w:lang w:eastAsia="zh-CN"/>
              </w:rPr>
              <w:t>互联网区音视频共享存储</w:t>
            </w:r>
          </w:p>
        </w:tc>
        <w:tc>
          <w:tcPr>
            <w:tcW w:w="3262" w:type="pct"/>
            <w:tcBorders>
              <w:top w:val="nil"/>
              <w:left w:val="nil"/>
              <w:bottom w:val="single" w:sz="4" w:space="0" w:color="auto"/>
              <w:right w:val="single" w:sz="4" w:space="0" w:color="auto"/>
            </w:tcBorders>
            <w:shd w:val="clear" w:color="auto" w:fill="auto"/>
            <w:vAlign w:val="center"/>
          </w:tcPr>
          <w:p w14:paraId="30CE1E6C">
            <w:pPr>
              <w:rPr>
                <w:rFonts w:ascii="宋体" w:eastAsia="宋体" w:hAnsi="宋体" w:cs="宋体"/>
                <w:color w:val="auto"/>
                <w:lang w:eastAsia="zh-CN"/>
              </w:rPr>
            </w:pPr>
            <w:r>
              <w:rPr>
                <w:rFonts w:ascii="宋体" w:hAnsi="宋体" w:cs="宋体" w:hint="eastAsia"/>
                <w:color w:val="FF0000"/>
                <w:kern w:val="0"/>
                <w:sz w:val="20"/>
                <w:szCs w:val="20"/>
              </w:rPr>
              <w:t>国产芯片存储系统，全对称分布式架构；配置≥1 PiB可用容量，节点数量≥3；满足文件共享、云计算、大数据等业务访问；存储系统支持S3、CIFS、NFS、FTP等多种协议。提供存储集群互联及管理交换机、音视频存储管理软件。含辅材、配套</w:t>
            </w:r>
          </w:p>
        </w:tc>
        <w:tc>
          <w:tcPr>
            <w:tcW w:w="238" w:type="pct"/>
            <w:tcBorders>
              <w:top w:val="nil"/>
              <w:left w:val="nil"/>
              <w:bottom w:val="single" w:sz="4" w:space="0" w:color="auto"/>
              <w:right w:val="single" w:sz="4" w:space="0" w:color="auto"/>
            </w:tcBorders>
            <w:shd w:val="clear" w:color="auto" w:fill="auto"/>
            <w:vAlign w:val="center"/>
          </w:tcPr>
          <w:p w14:paraId="5D48EC6F">
            <w:pPr>
              <w:jc w:val="center"/>
              <w:rPr>
                <w:rFonts w:ascii="宋体" w:eastAsia="宋体" w:hAnsi="宋体" w:cs="宋体"/>
                <w:color w:val="auto"/>
              </w:rPr>
            </w:pPr>
            <w:r>
              <w:rPr>
                <w:rFonts w:ascii="宋体" w:eastAsia="宋体" w:hAnsi="宋体" w:cs="宋体" w:hint="eastAsia"/>
                <w:color w:val="auto"/>
              </w:rPr>
              <w:t>套</w:t>
            </w:r>
          </w:p>
        </w:tc>
        <w:tc>
          <w:tcPr>
            <w:tcW w:w="238" w:type="pct"/>
            <w:tcBorders>
              <w:top w:val="nil"/>
              <w:left w:val="nil"/>
              <w:bottom w:val="single" w:sz="4" w:space="0" w:color="auto"/>
              <w:right w:val="single" w:sz="4" w:space="0" w:color="auto"/>
            </w:tcBorders>
            <w:shd w:val="clear" w:color="auto" w:fill="auto"/>
            <w:vAlign w:val="center"/>
          </w:tcPr>
          <w:p w14:paraId="6B6FD42C">
            <w:pPr>
              <w:jc w:val="center"/>
              <w:rPr>
                <w:rFonts w:ascii="宋体" w:eastAsia="宋体" w:hAnsi="宋体" w:cs="宋体"/>
                <w:color w:val="auto"/>
              </w:rPr>
            </w:pPr>
            <w:r>
              <w:rPr>
                <w:rFonts w:ascii="宋体" w:eastAsia="宋体" w:hAnsi="宋体" w:cs="宋体" w:hint="eastAsia"/>
                <w:color w:val="auto"/>
              </w:rPr>
              <w:t>1</w:t>
            </w:r>
          </w:p>
        </w:tc>
      </w:tr>
      <w:tr w14:paraId="6FF47EDB">
        <w:tblPrEx>
          <w:tblW w:w="5000" w:type="pct"/>
          <w:tblInd w:w="0" w:type="dxa"/>
          <w:tblCellMar>
            <w:top w:w="0" w:type="dxa"/>
            <w:left w:w="108" w:type="dxa"/>
            <w:bottom w:w="0" w:type="dxa"/>
            <w:right w:w="108" w:type="dxa"/>
          </w:tblCellMar>
        </w:tblPrEx>
        <w:trPr>
          <w:trHeight w:val="255"/>
        </w:trPr>
        <w:tc>
          <w:tcPr>
            <w:tcW w:w="296" w:type="pct"/>
            <w:tcBorders>
              <w:top w:val="nil"/>
              <w:left w:val="single" w:sz="4" w:space="0" w:color="auto"/>
              <w:bottom w:val="single" w:sz="4" w:space="0" w:color="auto"/>
              <w:right w:val="single" w:sz="4" w:space="0" w:color="auto"/>
            </w:tcBorders>
            <w:shd w:val="clear" w:color="auto" w:fill="auto"/>
            <w:vAlign w:val="center"/>
          </w:tcPr>
          <w:p w14:paraId="4394841F">
            <w:pPr>
              <w:jc w:val="center"/>
              <w:rPr>
                <w:rFonts w:ascii="宋体" w:eastAsia="宋体" w:hAnsi="宋体" w:cs="宋体"/>
                <w:color w:val="auto"/>
              </w:rPr>
            </w:pPr>
            <w:r>
              <w:rPr>
                <w:rFonts w:ascii="宋体" w:eastAsia="宋体" w:hAnsi="宋体" w:cs="宋体" w:hint="eastAsia"/>
                <w:color w:val="auto"/>
              </w:rPr>
              <w:t>2.4</w:t>
            </w:r>
          </w:p>
        </w:tc>
        <w:tc>
          <w:tcPr>
            <w:tcW w:w="965" w:type="pct"/>
            <w:tcBorders>
              <w:top w:val="nil"/>
              <w:left w:val="nil"/>
              <w:bottom w:val="single" w:sz="4" w:space="0" w:color="auto"/>
              <w:right w:val="single" w:sz="4" w:space="0" w:color="auto"/>
            </w:tcBorders>
            <w:shd w:val="clear" w:color="auto" w:fill="auto"/>
            <w:vAlign w:val="center"/>
          </w:tcPr>
          <w:p w14:paraId="1B1567D0">
            <w:pPr>
              <w:jc w:val="center"/>
              <w:rPr>
                <w:rFonts w:ascii="宋体" w:eastAsia="宋体" w:hAnsi="宋体" w:cs="宋体"/>
                <w:color w:val="auto"/>
              </w:rPr>
            </w:pPr>
            <w:r>
              <w:rPr>
                <w:rFonts w:ascii="宋体" w:eastAsia="宋体" w:hAnsi="宋体" w:cs="宋体" w:hint="eastAsia"/>
                <w:color w:val="auto"/>
              </w:rPr>
              <w:t>互联网区操作系统</w:t>
            </w:r>
          </w:p>
        </w:tc>
        <w:tc>
          <w:tcPr>
            <w:tcW w:w="3262" w:type="pct"/>
            <w:tcBorders>
              <w:top w:val="nil"/>
              <w:left w:val="nil"/>
              <w:bottom w:val="single" w:sz="4" w:space="0" w:color="auto"/>
              <w:right w:val="single" w:sz="4" w:space="0" w:color="auto"/>
            </w:tcBorders>
            <w:shd w:val="clear" w:color="auto" w:fill="auto"/>
            <w:vAlign w:val="center"/>
          </w:tcPr>
          <w:p w14:paraId="1F5AC7C4">
            <w:pPr>
              <w:rPr>
                <w:rFonts w:ascii="宋体" w:eastAsia="宋体" w:hAnsi="宋体" w:cs="宋体"/>
                <w:color w:val="auto"/>
                <w:lang w:eastAsia="zh-CN"/>
              </w:rPr>
            </w:pPr>
            <w:r>
              <w:rPr>
                <w:rFonts w:ascii="宋体" w:eastAsia="宋体" w:hAnsi="宋体" w:cs="宋体" w:hint="eastAsia"/>
                <w:color w:val="auto"/>
                <w:lang w:eastAsia="zh-CN"/>
              </w:rPr>
              <w:t>64位企业级服务器操作系统，符合安全可靠测评要求，兼容现网。</w:t>
            </w:r>
          </w:p>
        </w:tc>
        <w:tc>
          <w:tcPr>
            <w:tcW w:w="238" w:type="pct"/>
            <w:tcBorders>
              <w:top w:val="nil"/>
              <w:left w:val="nil"/>
              <w:bottom w:val="single" w:sz="4" w:space="0" w:color="auto"/>
              <w:right w:val="single" w:sz="4" w:space="0" w:color="auto"/>
            </w:tcBorders>
            <w:shd w:val="clear" w:color="auto" w:fill="auto"/>
            <w:vAlign w:val="center"/>
          </w:tcPr>
          <w:p w14:paraId="4752ACEB">
            <w:pPr>
              <w:jc w:val="center"/>
              <w:rPr>
                <w:rFonts w:ascii="宋体" w:eastAsia="宋体" w:hAnsi="宋体" w:cs="宋体"/>
                <w:color w:val="auto"/>
              </w:rPr>
            </w:pPr>
            <w:r>
              <w:rPr>
                <w:rFonts w:ascii="宋体" w:eastAsia="宋体" w:hAnsi="宋体" w:cs="宋体" w:hint="eastAsia"/>
                <w:color w:val="auto"/>
              </w:rPr>
              <w:t>套</w:t>
            </w:r>
          </w:p>
        </w:tc>
        <w:tc>
          <w:tcPr>
            <w:tcW w:w="238" w:type="pct"/>
            <w:tcBorders>
              <w:top w:val="nil"/>
              <w:left w:val="nil"/>
              <w:bottom w:val="single" w:sz="4" w:space="0" w:color="auto"/>
              <w:right w:val="single" w:sz="4" w:space="0" w:color="auto"/>
            </w:tcBorders>
            <w:shd w:val="clear" w:color="auto" w:fill="auto"/>
            <w:vAlign w:val="center"/>
          </w:tcPr>
          <w:p w14:paraId="3FFF90A9">
            <w:pPr>
              <w:jc w:val="center"/>
              <w:rPr>
                <w:rFonts w:ascii="宋体" w:eastAsia="宋体" w:hAnsi="宋体" w:cs="宋体"/>
                <w:color w:val="auto"/>
              </w:rPr>
            </w:pPr>
            <w:r>
              <w:rPr>
                <w:rFonts w:ascii="宋体" w:eastAsia="宋体" w:hAnsi="宋体" w:cs="宋体" w:hint="eastAsia"/>
                <w:color w:val="auto"/>
              </w:rPr>
              <w:t>8</w:t>
            </w:r>
          </w:p>
        </w:tc>
      </w:tr>
    </w:tbl>
    <w:p w14:paraId="2ECB1E62">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6.人工影响天气业务省级网络和数据安全能力提升</w:t>
      </w:r>
    </w:p>
    <w:tbl>
      <w:tblPr>
        <w:tblStyle w:val="TableNormal"/>
        <w:tblW w:w="5000" w:type="pct"/>
        <w:tblInd w:w="0" w:type="dxa"/>
        <w:tblCellMar>
          <w:top w:w="0" w:type="dxa"/>
          <w:left w:w="108" w:type="dxa"/>
          <w:bottom w:w="0" w:type="dxa"/>
          <w:right w:w="108" w:type="dxa"/>
        </w:tblCellMar>
      </w:tblPr>
      <w:tblGrid>
        <w:gridCol w:w="951"/>
        <w:gridCol w:w="1292"/>
        <w:gridCol w:w="5621"/>
        <w:gridCol w:w="492"/>
        <w:gridCol w:w="613"/>
      </w:tblGrid>
      <w:tr w14:paraId="01DB10DB">
        <w:tblPrEx>
          <w:tblW w:w="5000" w:type="pct"/>
          <w:tblInd w:w="0" w:type="dxa"/>
          <w:tblCellMar>
            <w:top w:w="0" w:type="dxa"/>
            <w:left w:w="108" w:type="dxa"/>
            <w:bottom w:w="0" w:type="dxa"/>
            <w:right w:w="108" w:type="dxa"/>
          </w:tblCellMar>
        </w:tblPrEx>
        <w:trPr>
          <w:trHeight w:val="765"/>
          <w:tblHeader/>
        </w:trPr>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0C22149">
            <w:pPr>
              <w:jc w:val="center"/>
              <w:rPr>
                <w:rFonts w:ascii="宋体" w:eastAsia="宋体" w:hAnsi="宋体" w:cs="宋体"/>
                <w:b/>
                <w:bCs/>
                <w:color w:val="auto"/>
              </w:rPr>
            </w:pPr>
            <w:r>
              <w:rPr>
                <w:rFonts w:ascii="宋体" w:eastAsia="宋体" w:hAnsi="宋体" w:cs="宋体" w:hint="eastAsia"/>
                <w:b/>
                <w:bCs/>
                <w:color w:val="auto"/>
              </w:rPr>
              <w:t>序号</w:t>
            </w:r>
          </w:p>
        </w:tc>
        <w:tc>
          <w:tcPr>
            <w:tcW w:w="725" w:type="pct"/>
            <w:tcBorders>
              <w:top w:val="single" w:sz="4" w:space="0" w:color="auto"/>
              <w:left w:val="nil"/>
              <w:bottom w:val="single" w:sz="4" w:space="0" w:color="auto"/>
              <w:right w:val="single" w:sz="4" w:space="0" w:color="auto"/>
            </w:tcBorders>
            <w:shd w:val="clear" w:color="auto" w:fill="auto"/>
            <w:vAlign w:val="center"/>
          </w:tcPr>
          <w:p w14:paraId="0774C267">
            <w:pPr>
              <w:jc w:val="center"/>
              <w:rPr>
                <w:rFonts w:ascii="宋体" w:eastAsia="宋体" w:hAnsi="宋体" w:cs="宋体"/>
                <w:b/>
                <w:bCs/>
                <w:color w:val="auto"/>
              </w:rPr>
            </w:pPr>
            <w:r>
              <w:rPr>
                <w:rFonts w:ascii="宋体" w:eastAsia="宋体" w:hAnsi="宋体" w:cs="宋体" w:hint="eastAsia"/>
                <w:b/>
                <w:bCs/>
                <w:color w:val="auto"/>
              </w:rPr>
              <w:t>设备名称</w:t>
            </w:r>
          </w:p>
        </w:tc>
        <w:tc>
          <w:tcPr>
            <w:tcW w:w="3136" w:type="pct"/>
            <w:tcBorders>
              <w:top w:val="single" w:sz="4" w:space="0" w:color="auto"/>
              <w:left w:val="nil"/>
              <w:bottom w:val="single" w:sz="4" w:space="0" w:color="auto"/>
              <w:right w:val="single" w:sz="4" w:space="0" w:color="auto"/>
            </w:tcBorders>
            <w:shd w:val="clear" w:color="auto" w:fill="auto"/>
            <w:vAlign w:val="center"/>
          </w:tcPr>
          <w:p w14:paraId="31C6D995">
            <w:pPr>
              <w:jc w:val="center"/>
              <w:rPr>
                <w:rFonts w:ascii="宋体" w:eastAsia="宋体" w:hAnsi="宋体" w:cs="宋体"/>
                <w:b/>
                <w:bCs/>
                <w:color w:val="auto"/>
              </w:rPr>
            </w:pPr>
            <w:r>
              <w:rPr>
                <w:rFonts w:ascii="宋体" w:eastAsia="宋体" w:hAnsi="宋体" w:cs="宋体" w:hint="eastAsia"/>
                <w:b/>
                <w:bCs/>
                <w:color w:val="auto"/>
              </w:rPr>
              <w:t>配置参数要求</w:t>
            </w:r>
          </w:p>
        </w:tc>
        <w:tc>
          <w:tcPr>
            <w:tcW w:w="279" w:type="pct"/>
            <w:tcBorders>
              <w:top w:val="single" w:sz="4" w:space="0" w:color="auto"/>
              <w:left w:val="nil"/>
              <w:bottom w:val="single" w:sz="4" w:space="0" w:color="auto"/>
              <w:right w:val="single" w:sz="4" w:space="0" w:color="auto"/>
            </w:tcBorders>
            <w:shd w:val="clear" w:color="auto" w:fill="auto"/>
            <w:vAlign w:val="center"/>
          </w:tcPr>
          <w:p w14:paraId="3D3217A8">
            <w:pPr>
              <w:jc w:val="center"/>
              <w:rPr>
                <w:rFonts w:ascii="宋体" w:eastAsia="宋体" w:hAnsi="宋体" w:cs="宋体"/>
                <w:b/>
                <w:bCs/>
                <w:color w:val="auto"/>
              </w:rPr>
            </w:pPr>
            <w:r>
              <w:rPr>
                <w:rFonts w:ascii="宋体" w:eastAsia="宋体" w:hAnsi="宋体" w:cs="宋体" w:hint="eastAsia"/>
                <w:b/>
                <w:bCs/>
                <w:color w:val="auto"/>
              </w:rPr>
              <w:t>单位</w:t>
            </w:r>
          </w:p>
        </w:tc>
        <w:tc>
          <w:tcPr>
            <w:tcW w:w="346" w:type="pct"/>
            <w:tcBorders>
              <w:top w:val="single" w:sz="4" w:space="0" w:color="auto"/>
              <w:left w:val="nil"/>
              <w:bottom w:val="single" w:sz="4" w:space="0" w:color="auto"/>
              <w:right w:val="single" w:sz="4" w:space="0" w:color="auto"/>
            </w:tcBorders>
            <w:shd w:val="clear" w:color="auto" w:fill="auto"/>
            <w:vAlign w:val="center"/>
          </w:tcPr>
          <w:p w14:paraId="691D34D2">
            <w:pPr>
              <w:jc w:val="center"/>
              <w:rPr>
                <w:rFonts w:ascii="宋体" w:eastAsia="宋体" w:hAnsi="宋体" w:cs="宋体"/>
                <w:b/>
                <w:bCs/>
                <w:color w:val="auto"/>
              </w:rPr>
            </w:pPr>
            <w:r>
              <w:rPr>
                <w:rFonts w:ascii="宋体" w:eastAsia="宋体" w:hAnsi="宋体" w:cs="宋体" w:hint="eastAsia"/>
                <w:b/>
                <w:bCs/>
                <w:color w:val="auto"/>
              </w:rPr>
              <w:t>数量</w:t>
            </w:r>
          </w:p>
        </w:tc>
      </w:tr>
      <w:tr w14:paraId="63371FC3">
        <w:tblPrEx>
          <w:tblW w:w="5000" w:type="pct"/>
          <w:tblInd w:w="0" w:type="dxa"/>
          <w:tblCellMar>
            <w:top w:w="0" w:type="dxa"/>
            <w:left w:w="108" w:type="dxa"/>
            <w:bottom w:w="0" w:type="dxa"/>
            <w:right w:w="108" w:type="dxa"/>
          </w:tblCellMar>
        </w:tblPrEx>
        <w:trPr>
          <w:trHeight w:val="890"/>
        </w:trPr>
        <w:tc>
          <w:tcPr>
            <w:tcW w:w="510" w:type="pct"/>
            <w:tcBorders>
              <w:top w:val="nil"/>
              <w:left w:val="single" w:sz="4" w:space="0" w:color="auto"/>
              <w:bottom w:val="single" w:sz="4" w:space="0" w:color="auto"/>
              <w:right w:val="single" w:sz="4" w:space="0" w:color="auto"/>
            </w:tcBorders>
            <w:shd w:val="clear" w:color="auto" w:fill="auto"/>
            <w:vAlign w:val="center"/>
          </w:tcPr>
          <w:p w14:paraId="1CF1DA90">
            <w:pPr>
              <w:jc w:val="center"/>
              <w:rPr>
                <w:rFonts w:ascii="宋体" w:eastAsia="宋体" w:hAnsi="宋体" w:cs="宋体"/>
                <w:color w:val="auto"/>
              </w:rPr>
            </w:pPr>
            <w:r>
              <w:rPr>
                <w:rFonts w:ascii="宋体" w:eastAsia="宋体" w:hAnsi="宋体" w:cs="宋体" w:hint="eastAsia"/>
                <w:color w:val="auto"/>
              </w:rPr>
              <w:t>1</w:t>
            </w:r>
          </w:p>
        </w:tc>
        <w:tc>
          <w:tcPr>
            <w:tcW w:w="725" w:type="pct"/>
            <w:tcBorders>
              <w:top w:val="nil"/>
              <w:left w:val="nil"/>
              <w:bottom w:val="single" w:sz="4" w:space="0" w:color="auto"/>
              <w:right w:val="single" w:sz="4" w:space="0" w:color="auto"/>
            </w:tcBorders>
            <w:shd w:val="clear" w:color="auto" w:fill="auto"/>
            <w:vAlign w:val="center"/>
          </w:tcPr>
          <w:p w14:paraId="5088BA2A">
            <w:pPr>
              <w:jc w:val="center"/>
              <w:rPr>
                <w:rFonts w:ascii="宋体" w:eastAsia="宋体" w:hAnsi="宋体" w:cs="宋体"/>
                <w:color w:val="auto"/>
              </w:rPr>
            </w:pPr>
            <w:r>
              <w:rPr>
                <w:rFonts w:ascii="宋体" w:eastAsia="宋体" w:hAnsi="宋体" w:cs="宋体" w:hint="eastAsia"/>
                <w:color w:val="auto"/>
              </w:rPr>
              <w:t>零信任访问控制系统</w:t>
            </w:r>
          </w:p>
        </w:tc>
        <w:tc>
          <w:tcPr>
            <w:tcW w:w="3136" w:type="pct"/>
            <w:tcBorders>
              <w:top w:val="nil"/>
              <w:left w:val="nil"/>
              <w:bottom w:val="single" w:sz="4" w:space="0" w:color="auto"/>
              <w:right w:val="single" w:sz="4" w:space="0" w:color="auto"/>
            </w:tcBorders>
            <w:shd w:val="clear" w:color="auto" w:fill="auto"/>
            <w:vAlign w:val="center"/>
          </w:tcPr>
          <w:p w14:paraId="373CD174">
            <w:pPr>
              <w:rPr>
                <w:rFonts w:ascii="宋体" w:eastAsia="宋体" w:hAnsi="宋体" w:cs="宋体"/>
                <w:color w:val="auto"/>
                <w:lang w:eastAsia="zh-CN"/>
              </w:rPr>
            </w:pPr>
            <w:r>
              <w:rPr>
                <w:rFonts w:ascii="宋体" w:eastAsia="宋体" w:hAnsi="宋体" w:cs="宋体" w:hint="eastAsia"/>
                <w:color w:val="auto"/>
                <w:lang w:eastAsia="zh-CN"/>
              </w:rPr>
              <w:t>国产CPU处理器≥8核，内存≥64G，硬盘≥480G SSD + 4T HDD，冗余电源，≥4个千兆光口，≥4个万兆光口；能够支持或通过定制支持对接气象统一身份认证系统，对用户进行身份鉴别，建立用户与业务之间安全的访问通道，对业务访问进行精细化授权控制，单套满足≥4000人并发访问需求。加密流量≥750Mbps。新建用户数（个/秒）-本地认证：≥110，新建用户数（个/秒）-外部认证（如LDAP）：≥70。两套合计提供访问人数授权≥1000人。https并发连接数（个）：≤120000，https新建连接数（个/秒）：≤730；并发隧道数（Tunnel）：≤2400，两套合计提供访问人数授权≥1000人。</w:t>
            </w:r>
          </w:p>
        </w:tc>
        <w:tc>
          <w:tcPr>
            <w:tcW w:w="279" w:type="pct"/>
            <w:tcBorders>
              <w:top w:val="nil"/>
              <w:left w:val="nil"/>
              <w:bottom w:val="single" w:sz="4" w:space="0" w:color="auto"/>
              <w:right w:val="single" w:sz="4" w:space="0" w:color="auto"/>
            </w:tcBorders>
            <w:shd w:val="clear" w:color="auto" w:fill="auto"/>
            <w:vAlign w:val="center"/>
          </w:tcPr>
          <w:p w14:paraId="6C0E911E">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1E3D2CA1">
            <w:pPr>
              <w:jc w:val="center"/>
              <w:rPr>
                <w:rFonts w:ascii="宋体" w:eastAsia="宋体" w:hAnsi="宋体" w:cs="宋体"/>
                <w:color w:val="auto"/>
              </w:rPr>
            </w:pPr>
            <w:r>
              <w:rPr>
                <w:rFonts w:ascii="宋体" w:eastAsia="宋体" w:hAnsi="宋体" w:cs="宋体" w:hint="eastAsia"/>
                <w:color w:val="auto"/>
              </w:rPr>
              <w:t>2</w:t>
            </w:r>
          </w:p>
        </w:tc>
      </w:tr>
      <w:tr w14:paraId="595ABE8D">
        <w:tblPrEx>
          <w:tblW w:w="5000" w:type="pct"/>
          <w:tblInd w:w="0" w:type="dxa"/>
          <w:tblCellMar>
            <w:top w:w="0" w:type="dxa"/>
            <w:left w:w="108" w:type="dxa"/>
            <w:bottom w:w="0" w:type="dxa"/>
            <w:right w:w="108" w:type="dxa"/>
          </w:tblCellMar>
        </w:tblPrEx>
        <w:trPr>
          <w:trHeight w:val="501"/>
        </w:trPr>
        <w:tc>
          <w:tcPr>
            <w:tcW w:w="510" w:type="pct"/>
            <w:tcBorders>
              <w:top w:val="nil"/>
              <w:left w:val="single" w:sz="4" w:space="0" w:color="auto"/>
              <w:bottom w:val="single" w:sz="4" w:space="0" w:color="auto"/>
              <w:right w:val="single" w:sz="4" w:space="0" w:color="auto"/>
            </w:tcBorders>
            <w:shd w:val="clear" w:color="auto" w:fill="auto"/>
            <w:vAlign w:val="center"/>
          </w:tcPr>
          <w:p w14:paraId="4C7A0B41">
            <w:pPr>
              <w:jc w:val="center"/>
              <w:rPr>
                <w:rFonts w:ascii="宋体" w:eastAsia="宋体" w:hAnsi="宋体" w:cs="宋体"/>
                <w:color w:val="auto"/>
              </w:rPr>
            </w:pPr>
            <w:r>
              <w:rPr>
                <w:rFonts w:ascii="宋体" w:eastAsia="宋体" w:hAnsi="宋体" w:cs="宋体" w:hint="eastAsia"/>
                <w:color w:val="auto"/>
              </w:rPr>
              <w:t>2</w:t>
            </w:r>
          </w:p>
        </w:tc>
        <w:tc>
          <w:tcPr>
            <w:tcW w:w="725" w:type="pct"/>
            <w:tcBorders>
              <w:top w:val="nil"/>
              <w:left w:val="nil"/>
              <w:bottom w:val="single" w:sz="4" w:space="0" w:color="auto"/>
              <w:right w:val="single" w:sz="4" w:space="0" w:color="auto"/>
            </w:tcBorders>
            <w:shd w:val="clear" w:color="auto" w:fill="auto"/>
            <w:vAlign w:val="center"/>
          </w:tcPr>
          <w:p w14:paraId="2DB6EA3C">
            <w:pPr>
              <w:jc w:val="center"/>
              <w:rPr>
                <w:rFonts w:ascii="宋体" w:eastAsia="宋体" w:hAnsi="宋体" w:cs="宋体"/>
                <w:color w:val="auto"/>
              </w:rPr>
            </w:pPr>
            <w:r>
              <w:rPr>
                <w:rFonts w:ascii="宋体" w:eastAsia="宋体" w:hAnsi="宋体" w:cs="宋体" w:hint="eastAsia"/>
                <w:color w:val="auto"/>
              </w:rPr>
              <w:t>扩容统一身份认系统</w:t>
            </w:r>
          </w:p>
        </w:tc>
        <w:tc>
          <w:tcPr>
            <w:tcW w:w="3136" w:type="pct"/>
            <w:tcBorders>
              <w:top w:val="nil"/>
              <w:left w:val="nil"/>
              <w:bottom w:val="single" w:sz="4" w:space="0" w:color="auto"/>
              <w:right w:val="single" w:sz="4" w:space="0" w:color="auto"/>
            </w:tcBorders>
            <w:shd w:val="clear" w:color="auto" w:fill="auto"/>
            <w:vAlign w:val="center"/>
          </w:tcPr>
          <w:p w14:paraId="79E7161D">
            <w:pPr>
              <w:rPr>
                <w:rFonts w:ascii="宋体" w:eastAsia="宋体" w:hAnsi="宋体" w:cs="宋体"/>
                <w:color w:val="auto"/>
                <w:lang w:eastAsia="zh-CN"/>
              </w:rPr>
            </w:pPr>
            <w:r>
              <w:rPr>
                <w:rFonts w:ascii="宋体" w:eastAsia="宋体" w:hAnsi="宋体" w:cs="宋体" w:hint="eastAsia"/>
                <w:color w:val="auto"/>
                <w:lang w:eastAsia="zh-CN"/>
              </w:rPr>
              <w:t>国产CPU处理器≥8核，内存≥16G，≥2个1TB硬盘，冗余电源，≥千兆网卡*2；内置软件提供统一的用户账号管理功能，包括自助服务、用户管理、组织机构管理、操作审计日志与报表管理、用户系统权限及账号集中管控功能；提供统一的认证及单点登录功能，包括统一认证、访问鉴权、单点登录、会话管理及访问日志管理。</w:t>
            </w:r>
            <w:r>
              <w:rPr>
                <w:rFonts w:ascii="宋体" w:eastAsia="宋体" w:hAnsi="宋体" w:cs="宋体" w:hint="eastAsia"/>
                <w:color w:val="auto"/>
                <w:lang w:eastAsia="zh-CN"/>
              </w:rPr>
              <w:br/>
            </w:r>
            <w:r>
              <w:rPr>
                <w:rFonts w:ascii="宋体" w:eastAsia="宋体" w:hAnsi="宋体" w:cs="宋体" w:hint="eastAsia"/>
                <w:color w:val="auto"/>
                <w:lang w:eastAsia="zh-CN"/>
              </w:rPr>
              <w:t>1.支持对组织机构及人员信息管理，组织机构数量和人数无限制。</w:t>
            </w:r>
            <w:r>
              <w:rPr>
                <w:rFonts w:ascii="宋体" w:eastAsia="宋体" w:hAnsi="宋体" w:cs="宋体" w:hint="eastAsia"/>
                <w:color w:val="auto"/>
                <w:lang w:eastAsia="zh-CN"/>
              </w:rPr>
              <w:br/>
            </w:r>
            <w:r>
              <w:rPr>
                <w:rFonts w:ascii="宋体" w:eastAsia="宋体" w:hAnsi="宋体" w:cs="宋体" w:hint="eastAsia"/>
                <w:color w:val="auto"/>
                <w:lang w:eastAsia="zh-CN"/>
              </w:rPr>
              <w:t>2.支持用户名密码、动态口令、微信扫码、钉钉扫码等多种认证方式。</w:t>
            </w:r>
            <w:r>
              <w:rPr>
                <w:rFonts w:ascii="宋体" w:eastAsia="宋体" w:hAnsi="宋体" w:cs="宋体" w:hint="eastAsia"/>
                <w:color w:val="auto"/>
                <w:lang w:eastAsia="zh-CN"/>
              </w:rPr>
              <w:br/>
            </w:r>
            <w:r>
              <w:rPr>
                <w:rFonts w:ascii="宋体" w:eastAsia="宋体" w:hAnsi="宋体" w:cs="宋体" w:hint="eastAsia"/>
                <w:color w:val="auto"/>
                <w:lang w:eastAsia="zh-CN"/>
              </w:rPr>
              <w:t>3.支持OAuth2，CAS、SAML等常用认证协议。</w:t>
            </w:r>
            <w:r>
              <w:rPr>
                <w:rFonts w:ascii="宋体" w:eastAsia="宋体" w:hAnsi="宋体" w:cs="宋体" w:hint="eastAsia"/>
                <w:color w:val="auto"/>
                <w:lang w:eastAsia="zh-CN"/>
              </w:rPr>
              <w:br/>
            </w:r>
            <w:r>
              <w:rPr>
                <w:rFonts w:ascii="宋体" w:eastAsia="宋体" w:hAnsi="宋体" w:cs="宋体" w:hint="eastAsia"/>
                <w:color w:val="auto"/>
                <w:lang w:eastAsia="zh-CN"/>
              </w:rPr>
              <w:t>4.支持与已有气象统一身份认证系统进行对接，纳入气象认证体系。</w:t>
            </w:r>
            <w:r>
              <w:rPr>
                <w:rFonts w:ascii="宋体" w:eastAsia="宋体" w:hAnsi="宋体" w:cs="宋体" w:hint="eastAsia"/>
                <w:color w:val="auto"/>
                <w:lang w:eastAsia="zh-CN"/>
              </w:rPr>
              <w:br/>
            </w:r>
            <w:r>
              <w:rPr>
                <w:rFonts w:ascii="宋体" w:eastAsia="宋体" w:hAnsi="宋体" w:cs="宋体" w:hint="eastAsia"/>
                <w:color w:val="auto"/>
                <w:lang w:eastAsia="zh-CN"/>
              </w:rPr>
              <w:t>5.内外网各支持≥300用户并发认证，认证平均完成时间＜2秒。</w:t>
            </w:r>
          </w:p>
        </w:tc>
        <w:tc>
          <w:tcPr>
            <w:tcW w:w="279" w:type="pct"/>
            <w:tcBorders>
              <w:top w:val="nil"/>
              <w:left w:val="nil"/>
              <w:bottom w:val="single" w:sz="4" w:space="0" w:color="auto"/>
              <w:right w:val="single" w:sz="4" w:space="0" w:color="auto"/>
            </w:tcBorders>
            <w:shd w:val="clear" w:color="auto" w:fill="auto"/>
            <w:vAlign w:val="center"/>
          </w:tcPr>
          <w:p w14:paraId="48704C04">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73348930">
            <w:pPr>
              <w:jc w:val="center"/>
              <w:rPr>
                <w:rFonts w:ascii="宋体" w:eastAsia="宋体" w:hAnsi="宋体" w:cs="宋体"/>
                <w:color w:val="auto"/>
              </w:rPr>
            </w:pPr>
            <w:r>
              <w:rPr>
                <w:rFonts w:ascii="宋体" w:eastAsia="宋体" w:hAnsi="宋体" w:cs="宋体" w:hint="eastAsia"/>
                <w:color w:val="auto"/>
              </w:rPr>
              <w:t>3</w:t>
            </w:r>
          </w:p>
        </w:tc>
      </w:tr>
      <w:tr w14:paraId="72A9CF04">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68FBB197">
            <w:pPr>
              <w:jc w:val="center"/>
              <w:rPr>
                <w:rFonts w:ascii="宋体" w:eastAsia="宋体" w:hAnsi="宋体" w:cs="宋体"/>
                <w:color w:val="auto"/>
              </w:rPr>
            </w:pPr>
            <w:r>
              <w:rPr>
                <w:rFonts w:ascii="宋体" w:eastAsia="宋体" w:hAnsi="宋体" w:cs="宋体" w:hint="eastAsia"/>
                <w:color w:val="auto"/>
              </w:rPr>
              <w:t>3</w:t>
            </w:r>
          </w:p>
        </w:tc>
        <w:tc>
          <w:tcPr>
            <w:tcW w:w="3862" w:type="pct"/>
            <w:gridSpan w:val="2"/>
            <w:tcBorders>
              <w:top w:val="single" w:sz="4" w:space="0" w:color="auto"/>
              <w:left w:val="nil"/>
              <w:bottom w:val="single" w:sz="4" w:space="0" w:color="auto"/>
              <w:right w:val="single" w:sz="4" w:space="0" w:color="000000"/>
            </w:tcBorders>
            <w:shd w:val="clear" w:color="auto" w:fill="auto"/>
            <w:vAlign w:val="center"/>
          </w:tcPr>
          <w:p w14:paraId="290FE9DE">
            <w:pPr>
              <w:rPr>
                <w:rFonts w:ascii="宋体" w:eastAsia="宋体" w:hAnsi="宋体" w:cs="宋体"/>
                <w:color w:val="auto"/>
                <w:lang w:eastAsia="zh-CN"/>
              </w:rPr>
            </w:pPr>
            <w:r>
              <w:rPr>
                <w:rFonts w:ascii="宋体" w:eastAsia="宋体" w:hAnsi="宋体" w:cs="宋体" w:hint="eastAsia"/>
                <w:color w:val="auto"/>
                <w:lang w:eastAsia="zh-CN"/>
              </w:rPr>
              <w:t>省级协同响应组件升级</w:t>
            </w:r>
          </w:p>
        </w:tc>
        <w:tc>
          <w:tcPr>
            <w:tcW w:w="279" w:type="pct"/>
            <w:tcBorders>
              <w:top w:val="nil"/>
              <w:left w:val="nil"/>
              <w:bottom w:val="single" w:sz="4" w:space="0" w:color="auto"/>
              <w:right w:val="single" w:sz="4" w:space="0" w:color="auto"/>
            </w:tcBorders>
            <w:shd w:val="clear" w:color="auto" w:fill="auto"/>
            <w:vAlign w:val="center"/>
          </w:tcPr>
          <w:p w14:paraId="41CFF9B4">
            <w:pPr>
              <w:jc w:val="center"/>
              <w:rPr>
                <w:rFonts w:ascii="宋体" w:eastAsia="宋体" w:hAnsi="宋体" w:cs="宋体"/>
                <w:color w:val="auto"/>
                <w:lang w:eastAsia="zh-CN"/>
              </w:rPr>
            </w:pPr>
          </w:p>
        </w:tc>
        <w:tc>
          <w:tcPr>
            <w:tcW w:w="346" w:type="pct"/>
            <w:tcBorders>
              <w:top w:val="nil"/>
              <w:left w:val="nil"/>
              <w:bottom w:val="single" w:sz="4" w:space="0" w:color="auto"/>
              <w:right w:val="single" w:sz="4" w:space="0" w:color="auto"/>
            </w:tcBorders>
            <w:shd w:val="clear" w:color="auto" w:fill="auto"/>
            <w:vAlign w:val="center"/>
          </w:tcPr>
          <w:p w14:paraId="6BF3DA86">
            <w:pPr>
              <w:jc w:val="center"/>
              <w:rPr>
                <w:rFonts w:ascii="宋体" w:eastAsia="宋体" w:hAnsi="宋体" w:cs="宋体"/>
                <w:color w:val="auto"/>
                <w:lang w:eastAsia="zh-CN"/>
              </w:rPr>
            </w:pPr>
          </w:p>
        </w:tc>
      </w:tr>
      <w:tr w14:paraId="6999B4C5">
        <w:tblPrEx>
          <w:tblW w:w="5000" w:type="pct"/>
          <w:tblInd w:w="0" w:type="dxa"/>
          <w:tblCellMar>
            <w:top w:w="0" w:type="dxa"/>
            <w:left w:w="108" w:type="dxa"/>
            <w:bottom w:w="0" w:type="dxa"/>
            <w:right w:w="108" w:type="dxa"/>
          </w:tblCellMar>
        </w:tblPrEx>
        <w:trPr>
          <w:trHeight w:val="1530"/>
        </w:trPr>
        <w:tc>
          <w:tcPr>
            <w:tcW w:w="510" w:type="pct"/>
            <w:tcBorders>
              <w:top w:val="nil"/>
              <w:left w:val="single" w:sz="4" w:space="0" w:color="auto"/>
              <w:bottom w:val="single" w:sz="4" w:space="0" w:color="auto"/>
              <w:right w:val="single" w:sz="4" w:space="0" w:color="auto"/>
            </w:tcBorders>
            <w:shd w:val="clear" w:color="auto" w:fill="auto"/>
            <w:vAlign w:val="center"/>
          </w:tcPr>
          <w:p w14:paraId="67373F02">
            <w:pPr>
              <w:jc w:val="center"/>
              <w:rPr>
                <w:rFonts w:ascii="宋体" w:eastAsia="宋体" w:hAnsi="宋体" w:cs="宋体"/>
                <w:color w:val="auto"/>
              </w:rPr>
            </w:pPr>
            <w:r>
              <w:rPr>
                <w:rFonts w:ascii="宋体" w:eastAsia="宋体" w:hAnsi="宋体" w:cs="宋体" w:hint="eastAsia"/>
                <w:color w:val="auto"/>
              </w:rPr>
              <w:t>3.1</w:t>
            </w:r>
          </w:p>
        </w:tc>
        <w:tc>
          <w:tcPr>
            <w:tcW w:w="725" w:type="pct"/>
            <w:tcBorders>
              <w:top w:val="nil"/>
              <w:left w:val="nil"/>
              <w:bottom w:val="single" w:sz="4" w:space="0" w:color="auto"/>
              <w:right w:val="single" w:sz="4" w:space="0" w:color="auto"/>
            </w:tcBorders>
            <w:shd w:val="clear" w:color="auto" w:fill="auto"/>
            <w:vAlign w:val="center"/>
          </w:tcPr>
          <w:p w14:paraId="1BC4B5C4">
            <w:pPr>
              <w:jc w:val="center"/>
              <w:rPr>
                <w:rFonts w:ascii="宋体" w:eastAsia="宋体" w:hAnsi="宋体" w:cs="宋体"/>
                <w:color w:val="auto"/>
                <w:lang w:eastAsia="zh-CN"/>
              </w:rPr>
            </w:pPr>
            <w:r>
              <w:rPr>
                <w:rFonts w:ascii="宋体" w:eastAsia="宋体" w:hAnsi="宋体" w:cs="宋体" w:hint="eastAsia"/>
                <w:color w:val="auto"/>
                <w:lang w:eastAsia="zh-CN"/>
              </w:rPr>
              <w:t>省级协同响应组件扩容和能力升级-物联网安全网关</w:t>
            </w:r>
          </w:p>
        </w:tc>
        <w:tc>
          <w:tcPr>
            <w:tcW w:w="3136" w:type="pct"/>
            <w:tcBorders>
              <w:top w:val="nil"/>
              <w:left w:val="nil"/>
              <w:bottom w:val="single" w:sz="4" w:space="0" w:color="auto"/>
              <w:right w:val="single" w:sz="4" w:space="0" w:color="auto"/>
            </w:tcBorders>
            <w:shd w:val="clear" w:color="auto" w:fill="auto"/>
            <w:vAlign w:val="center"/>
          </w:tcPr>
          <w:p w14:paraId="13F500C4">
            <w:pPr>
              <w:rPr>
                <w:rFonts w:ascii="宋体" w:eastAsia="宋体" w:hAnsi="宋体" w:cs="宋体"/>
                <w:color w:val="auto"/>
                <w:lang w:eastAsia="zh-CN"/>
              </w:rPr>
            </w:pPr>
            <w:r>
              <w:rPr>
                <w:rFonts w:ascii="宋体" w:eastAsia="宋体" w:hAnsi="宋体" w:cs="宋体" w:hint="eastAsia"/>
                <w:color w:val="auto"/>
                <w:lang w:eastAsia="zh-CN"/>
              </w:rPr>
              <w:t>具备视频摄像头等物联网设施准入控制、资产识别功能。</w:t>
            </w:r>
            <w:r>
              <w:rPr>
                <w:rFonts w:ascii="宋体" w:eastAsia="宋体" w:hAnsi="宋体" w:cs="宋体" w:hint="eastAsia"/>
                <w:color w:val="auto"/>
                <w:lang w:eastAsia="zh-CN"/>
              </w:rPr>
              <w:br/>
            </w:r>
            <w:r>
              <w:rPr>
                <w:rFonts w:ascii="宋体" w:eastAsia="宋体" w:hAnsi="宋体" w:cs="宋体" w:hint="eastAsia"/>
                <w:color w:val="auto"/>
                <w:lang w:eastAsia="zh-CN"/>
              </w:rPr>
              <w:t>以保障核心资产为目标，提供L2-L7层各类威胁的检测和防护，有效应对传统网络攻击和未知威胁攻击。</w:t>
            </w:r>
            <w:r>
              <w:rPr>
                <w:rFonts w:ascii="宋体" w:eastAsia="宋体" w:hAnsi="宋体" w:cs="宋体" w:hint="eastAsia"/>
                <w:color w:val="auto"/>
                <w:lang w:eastAsia="zh-CN"/>
              </w:rPr>
              <w:br/>
            </w:r>
            <w:r>
              <w:rPr>
                <w:rFonts w:ascii="宋体" w:eastAsia="宋体" w:hAnsi="宋体" w:cs="宋体" w:hint="eastAsia"/>
                <w:color w:val="auto"/>
                <w:lang w:eastAsia="zh-CN"/>
              </w:rPr>
              <w:t>网络层吞吐量≥40G，应用层吞吐量≥25G，防病毒吞吐量≥4G，IPS吞吐量≥3.5G，全威胁吞吐量≥2G，并发连接数≥420万，HTTP新建连接数≥19万。硬件参数:内存大小≥16G，硬盘容量≥128+480GSSD，电源:冗余电源。</w:t>
            </w:r>
          </w:p>
        </w:tc>
        <w:tc>
          <w:tcPr>
            <w:tcW w:w="279" w:type="pct"/>
            <w:tcBorders>
              <w:top w:val="nil"/>
              <w:left w:val="nil"/>
              <w:bottom w:val="single" w:sz="4" w:space="0" w:color="auto"/>
              <w:right w:val="single" w:sz="4" w:space="0" w:color="auto"/>
            </w:tcBorders>
            <w:shd w:val="clear" w:color="auto" w:fill="auto"/>
            <w:vAlign w:val="center"/>
          </w:tcPr>
          <w:p w14:paraId="5297EF08">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3156A8E7">
            <w:pPr>
              <w:jc w:val="center"/>
              <w:rPr>
                <w:rFonts w:ascii="宋体" w:eastAsia="宋体" w:hAnsi="宋体" w:cs="宋体"/>
                <w:color w:val="auto"/>
              </w:rPr>
            </w:pPr>
            <w:r>
              <w:rPr>
                <w:rFonts w:ascii="宋体" w:eastAsia="宋体" w:hAnsi="宋体" w:cs="宋体" w:hint="eastAsia"/>
                <w:color w:val="auto"/>
              </w:rPr>
              <w:t>2</w:t>
            </w:r>
          </w:p>
        </w:tc>
      </w:tr>
      <w:tr w14:paraId="4BDC4AE0">
        <w:tblPrEx>
          <w:tblW w:w="5000" w:type="pct"/>
          <w:tblInd w:w="0" w:type="dxa"/>
          <w:tblCellMar>
            <w:top w:w="0" w:type="dxa"/>
            <w:left w:w="108" w:type="dxa"/>
            <w:bottom w:w="0" w:type="dxa"/>
            <w:right w:w="108" w:type="dxa"/>
          </w:tblCellMar>
        </w:tblPrEx>
        <w:trPr>
          <w:trHeight w:val="1530"/>
        </w:trPr>
        <w:tc>
          <w:tcPr>
            <w:tcW w:w="510" w:type="pct"/>
            <w:tcBorders>
              <w:top w:val="nil"/>
              <w:left w:val="single" w:sz="4" w:space="0" w:color="auto"/>
              <w:bottom w:val="single" w:sz="4" w:space="0" w:color="auto"/>
              <w:right w:val="single" w:sz="4" w:space="0" w:color="auto"/>
            </w:tcBorders>
            <w:shd w:val="clear" w:color="auto" w:fill="auto"/>
            <w:vAlign w:val="center"/>
          </w:tcPr>
          <w:p w14:paraId="58697E1F">
            <w:pPr>
              <w:jc w:val="center"/>
              <w:rPr>
                <w:rFonts w:ascii="宋体" w:eastAsia="宋体" w:hAnsi="宋体" w:cs="宋体"/>
                <w:color w:val="auto"/>
              </w:rPr>
            </w:pPr>
            <w:r>
              <w:rPr>
                <w:rFonts w:ascii="宋体" w:eastAsia="宋体" w:hAnsi="宋体" w:cs="宋体" w:hint="eastAsia"/>
                <w:color w:val="auto"/>
              </w:rPr>
              <w:t>3.2</w:t>
            </w:r>
          </w:p>
        </w:tc>
        <w:tc>
          <w:tcPr>
            <w:tcW w:w="725" w:type="pct"/>
            <w:tcBorders>
              <w:top w:val="nil"/>
              <w:left w:val="nil"/>
              <w:bottom w:val="single" w:sz="4" w:space="0" w:color="auto"/>
              <w:right w:val="single" w:sz="4" w:space="0" w:color="auto"/>
            </w:tcBorders>
            <w:shd w:val="clear" w:color="auto" w:fill="auto"/>
            <w:vAlign w:val="center"/>
          </w:tcPr>
          <w:p w14:paraId="2D74531A">
            <w:pPr>
              <w:jc w:val="center"/>
              <w:rPr>
                <w:rFonts w:ascii="宋体" w:eastAsia="宋体" w:hAnsi="宋体" w:cs="宋体"/>
                <w:color w:val="auto"/>
                <w:lang w:eastAsia="zh-CN"/>
              </w:rPr>
            </w:pPr>
            <w:r>
              <w:rPr>
                <w:rFonts w:ascii="宋体" w:eastAsia="宋体" w:hAnsi="宋体" w:cs="宋体" w:hint="eastAsia"/>
                <w:color w:val="auto"/>
                <w:lang w:eastAsia="zh-CN"/>
              </w:rPr>
              <w:t>省级协同响应组件扩容和能力升级-分析平台</w:t>
            </w:r>
          </w:p>
        </w:tc>
        <w:tc>
          <w:tcPr>
            <w:tcW w:w="3136" w:type="pct"/>
            <w:tcBorders>
              <w:top w:val="nil"/>
              <w:left w:val="nil"/>
              <w:bottom w:val="single" w:sz="4" w:space="0" w:color="auto"/>
              <w:right w:val="single" w:sz="4" w:space="0" w:color="auto"/>
            </w:tcBorders>
            <w:shd w:val="clear" w:color="auto" w:fill="auto"/>
            <w:vAlign w:val="center"/>
          </w:tcPr>
          <w:p w14:paraId="321336FB">
            <w:pPr>
              <w:rPr>
                <w:rFonts w:ascii="宋体" w:eastAsia="宋体" w:hAnsi="宋体" w:cs="宋体"/>
                <w:color w:val="auto"/>
                <w:lang w:eastAsia="zh-CN"/>
              </w:rPr>
            </w:pPr>
            <w:r>
              <w:rPr>
                <w:rFonts w:ascii="宋体" w:eastAsia="宋体" w:hAnsi="宋体" w:cs="宋体" w:hint="eastAsia"/>
                <w:color w:val="auto"/>
                <w:lang w:eastAsia="zh-CN"/>
              </w:rPr>
              <w:t>提供基础的网端、终端侧的检测数据接入和处理。实现对告警日志、遥测数据、审计信息的存储和检索。安全产品的检测和响应机制提供基础的信息汇聚、存储、关联和分析能力。内存≥8*32GB DDR4 3200，系统盘≥1*240GB SATA SSD，数据盘≥144T，标配盘位数≥12，电源：白金，冗余电源，接口≥4千兆电口+≥2万兆光口。支持对接国家协同响应平台，承接国家平台各类功能。同时支持各类网络和终端组件的告警和日志进行二次检测，降低误报、漏报率，减轻运维压力。</w:t>
            </w:r>
          </w:p>
        </w:tc>
        <w:tc>
          <w:tcPr>
            <w:tcW w:w="279" w:type="pct"/>
            <w:tcBorders>
              <w:top w:val="nil"/>
              <w:left w:val="nil"/>
              <w:bottom w:val="single" w:sz="4" w:space="0" w:color="auto"/>
              <w:right w:val="single" w:sz="4" w:space="0" w:color="auto"/>
            </w:tcBorders>
            <w:shd w:val="clear" w:color="auto" w:fill="auto"/>
            <w:vAlign w:val="center"/>
          </w:tcPr>
          <w:p w14:paraId="795958E5">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7E8926BF">
            <w:pPr>
              <w:jc w:val="center"/>
              <w:rPr>
                <w:rFonts w:ascii="宋体" w:eastAsia="宋体" w:hAnsi="宋体" w:cs="宋体"/>
                <w:color w:val="auto"/>
              </w:rPr>
            </w:pPr>
            <w:r>
              <w:rPr>
                <w:rFonts w:ascii="宋体" w:eastAsia="宋体" w:hAnsi="宋体" w:cs="宋体" w:hint="eastAsia"/>
                <w:color w:val="auto"/>
              </w:rPr>
              <w:t>3</w:t>
            </w:r>
          </w:p>
        </w:tc>
      </w:tr>
      <w:tr w14:paraId="6ECD2458">
        <w:tblPrEx>
          <w:tblW w:w="5000" w:type="pct"/>
          <w:tblInd w:w="0" w:type="dxa"/>
          <w:tblCellMar>
            <w:top w:w="0" w:type="dxa"/>
            <w:left w:w="108" w:type="dxa"/>
            <w:bottom w:w="0" w:type="dxa"/>
            <w:right w:w="108" w:type="dxa"/>
          </w:tblCellMar>
        </w:tblPrEx>
        <w:trPr>
          <w:trHeight w:val="695"/>
        </w:trPr>
        <w:tc>
          <w:tcPr>
            <w:tcW w:w="510" w:type="pct"/>
            <w:tcBorders>
              <w:top w:val="nil"/>
              <w:left w:val="single" w:sz="4" w:space="0" w:color="auto"/>
              <w:bottom w:val="single" w:sz="4" w:space="0" w:color="auto"/>
              <w:right w:val="single" w:sz="4" w:space="0" w:color="auto"/>
            </w:tcBorders>
            <w:shd w:val="clear" w:color="auto" w:fill="auto"/>
            <w:vAlign w:val="center"/>
          </w:tcPr>
          <w:p w14:paraId="746E8FD1">
            <w:pPr>
              <w:jc w:val="center"/>
              <w:rPr>
                <w:rFonts w:ascii="宋体" w:eastAsia="宋体" w:hAnsi="宋体" w:cs="宋体"/>
                <w:color w:val="auto"/>
              </w:rPr>
            </w:pPr>
            <w:r>
              <w:rPr>
                <w:rFonts w:ascii="宋体" w:eastAsia="宋体" w:hAnsi="宋体" w:cs="宋体" w:hint="eastAsia"/>
                <w:color w:val="auto"/>
              </w:rPr>
              <w:t>3.3</w:t>
            </w:r>
          </w:p>
        </w:tc>
        <w:tc>
          <w:tcPr>
            <w:tcW w:w="725" w:type="pct"/>
            <w:tcBorders>
              <w:top w:val="nil"/>
              <w:left w:val="nil"/>
              <w:bottom w:val="single" w:sz="4" w:space="0" w:color="auto"/>
              <w:right w:val="single" w:sz="4" w:space="0" w:color="auto"/>
            </w:tcBorders>
            <w:shd w:val="clear" w:color="auto" w:fill="auto"/>
            <w:vAlign w:val="center"/>
          </w:tcPr>
          <w:p w14:paraId="1E4986EA">
            <w:pPr>
              <w:jc w:val="center"/>
              <w:rPr>
                <w:rFonts w:ascii="宋体" w:eastAsia="宋体" w:hAnsi="宋体" w:cs="宋体"/>
                <w:color w:val="auto"/>
                <w:lang w:eastAsia="zh-CN"/>
              </w:rPr>
            </w:pPr>
            <w:r>
              <w:rPr>
                <w:rFonts w:ascii="宋体" w:eastAsia="宋体" w:hAnsi="宋体" w:cs="宋体" w:hint="eastAsia"/>
                <w:color w:val="auto"/>
                <w:lang w:eastAsia="zh-CN"/>
              </w:rPr>
              <w:t>省级协同响应组件扩容和能力升级-流量探针</w:t>
            </w:r>
          </w:p>
        </w:tc>
        <w:tc>
          <w:tcPr>
            <w:tcW w:w="3136" w:type="pct"/>
            <w:tcBorders>
              <w:top w:val="nil"/>
              <w:left w:val="nil"/>
              <w:bottom w:val="single" w:sz="4" w:space="0" w:color="auto"/>
              <w:right w:val="single" w:sz="4" w:space="0" w:color="auto"/>
            </w:tcBorders>
            <w:shd w:val="clear" w:color="auto" w:fill="auto"/>
            <w:vAlign w:val="center"/>
          </w:tcPr>
          <w:p w14:paraId="4234239F">
            <w:pPr>
              <w:rPr>
                <w:rFonts w:ascii="宋体" w:eastAsia="宋体" w:hAnsi="宋体" w:cs="宋体"/>
                <w:color w:val="auto"/>
                <w:lang w:eastAsia="zh-CN"/>
              </w:rPr>
            </w:pPr>
            <w:r>
              <w:rPr>
                <w:rFonts w:ascii="宋体" w:eastAsia="宋体" w:hAnsi="宋体" w:cs="宋体" w:hint="eastAsia"/>
                <w:color w:val="auto"/>
                <w:lang w:eastAsia="zh-CN"/>
              </w:rPr>
              <w:t>对网络流量进行采集，生成网络安全日志上传给省级协同响应组件</w:t>
            </w:r>
            <w:r>
              <w:rPr>
                <w:rFonts w:ascii="宋体" w:eastAsia="宋体" w:hAnsi="宋体" w:cs="宋体" w:hint="eastAsia"/>
                <w:color w:val="auto"/>
                <w:lang w:eastAsia="zh-CN"/>
              </w:rPr>
              <w:br/>
            </w:r>
            <w:r>
              <w:rPr>
                <w:rFonts w:ascii="宋体" w:eastAsia="宋体" w:hAnsi="宋体" w:cs="宋体" w:hint="eastAsia"/>
                <w:color w:val="auto"/>
                <w:lang w:eastAsia="zh-CN"/>
              </w:rPr>
              <w:t>网络层吞吐量≥10Gbps，应用层吞吐量≥5Gbps。硬件参数:内存大小≥48G，硬盘容量≥960GBSSD，电源:冗余电源，接口≥4千兆电口+≥8千兆光口SFP+≥8万兆光口SFP+</w:t>
            </w:r>
            <w:r>
              <w:rPr>
                <w:rFonts w:ascii="宋体" w:eastAsia="宋体" w:hAnsi="宋体" w:cs="宋体" w:hint="eastAsia"/>
                <w:color w:val="auto"/>
                <w:lang w:eastAsia="zh-CN"/>
              </w:rPr>
              <w:br/>
            </w:r>
            <w:r>
              <w:rPr>
                <w:rFonts w:ascii="宋体" w:eastAsia="宋体" w:hAnsi="宋体" w:cs="宋体" w:hint="eastAsia"/>
                <w:color w:val="auto"/>
                <w:lang w:eastAsia="zh-CN"/>
              </w:rPr>
              <w:t>支持检测绘制网络拓扑能力，可以通过流量抓包检测各类敏感信息</w:t>
            </w:r>
          </w:p>
        </w:tc>
        <w:tc>
          <w:tcPr>
            <w:tcW w:w="279" w:type="pct"/>
            <w:tcBorders>
              <w:top w:val="nil"/>
              <w:left w:val="nil"/>
              <w:bottom w:val="single" w:sz="4" w:space="0" w:color="auto"/>
              <w:right w:val="single" w:sz="4" w:space="0" w:color="auto"/>
            </w:tcBorders>
            <w:shd w:val="clear" w:color="auto" w:fill="auto"/>
            <w:vAlign w:val="center"/>
          </w:tcPr>
          <w:p w14:paraId="06AD8AED">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6725C099">
            <w:pPr>
              <w:jc w:val="center"/>
              <w:rPr>
                <w:rFonts w:ascii="宋体" w:eastAsia="宋体" w:hAnsi="宋体" w:cs="宋体"/>
                <w:color w:val="auto"/>
              </w:rPr>
            </w:pPr>
            <w:r>
              <w:rPr>
                <w:rFonts w:ascii="宋体" w:eastAsia="宋体" w:hAnsi="宋体" w:cs="宋体" w:hint="eastAsia"/>
                <w:color w:val="auto"/>
              </w:rPr>
              <w:t>1</w:t>
            </w:r>
          </w:p>
        </w:tc>
      </w:tr>
      <w:tr w14:paraId="14073507">
        <w:tblPrEx>
          <w:tblW w:w="5000" w:type="pct"/>
          <w:tblInd w:w="0" w:type="dxa"/>
          <w:tblCellMar>
            <w:top w:w="0" w:type="dxa"/>
            <w:left w:w="108" w:type="dxa"/>
            <w:bottom w:w="0" w:type="dxa"/>
            <w:right w:w="108" w:type="dxa"/>
          </w:tblCellMar>
        </w:tblPrEx>
        <w:trPr>
          <w:trHeight w:val="765"/>
        </w:trPr>
        <w:tc>
          <w:tcPr>
            <w:tcW w:w="510" w:type="pct"/>
            <w:tcBorders>
              <w:top w:val="nil"/>
              <w:left w:val="single" w:sz="4" w:space="0" w:color="auto"/>
              <w:bottom w:val="single" w:sz="4" w:space="0" w:color="auto"/>
              <w:right w:val="single" w:sz="4" w:space="0" w:color="auto"/>
            </w:tcBorders>
            <w:shd w:val="clear" w:color="auto" w:fill="auto"/>
            <w:vAlign w:val="center"/>
          </w:tcPr>
          <w:p w14:paraId="03DA6F74">
            <w:pPr>
              <w:jc w:val="center"/>
              <w:rPr>
                <w:rFonts w:ascii="宋体" w:eastAsia="宋体" w:hAnsi="宋体" w:cs="宋体"/>
                <w:color w:val="auto"/>
              </w:rPr>
            </w:pPr>
            <w:r>
              <w:rPr>
                <w:rFonts w:ascii="宋体" w:eastAsia="宋体" w:hAnsi="宋体" w:cs="宋体" w:hint="eastAsia"/>
                <w:color w:val="auto"/>
              </w:rPr>
              <w:t>3.4</w:t>
            </w:r>
          </w:p>
        </w:tc>
        <w:tc>
          <w:tcPr>
            <w:tcW w:w="725" w:type="pct"/>
            <w:tcBorders>
              <w:top w:val="nil"/>
              <w:left w:val="nil"/>
              <w:bottom w:val="single" w:sz="4" w:space="0" w:color="auto"/>
              <w:right w:val="single" w:sz="4" w:space="0" w:color="auto"/>
            </w:tcBorders>
            <w:shd w:val="clear" w:color="auto" w:fill="auto"/>
            <w:vAlign w:val="center"/>
          </w:tcPr>
          <w:p w14:paraId="66BB527A">
            <w:pPr>
              <w:jc w:val="center"/>
              <w:rPr>
                <w:rFonts w:ascii="宋体" w:eastAsia="宋体" w:hAnsi="宋体" w:cs="宋体"/>
                <w:color w:val="auto"/>
                <w:lang w:eastAsia="zh-CN"/>
              </w:rPr>
            </w:pPr>
            <w:r>
              <w:rPr>
                <w:rFonts w:ascii="宋体" w:eastAsia="宋体" w:hAnsi="宋体" w:cs="宋体" w:hint="eastAsia"/>
                <w:color w:val="auto"/>
                <w:lang w:eastAsia="zh-CN"/>
              </w:rPr>
              <w:t>省级协同响应组件扩容和能力升级-互联网流量监视探针</w:t>
            </w:r>
          </w:p>
        </w:tc>
        <w:tc>
          <w:tcPr>
            <w:tcW w:w="3136" w:type="pct"/>
            <w:tcBorders>
              <w:top w:val="nil"/>
              <w:left w:val="nil"/>
              <w:bottom w:val="single" w:sz="4" w:space="0" w:color="auto"/>
              <w:right w:val="single" w:sz="4" w:space="0" w:color="auto"/>
            </w:tcBorders>
            <w:shd w:val="clear" w:color="auto" w:fill="auto"/>
            <w:vAlign w:val="center"/>
          </w:tcPr>
          <w:p w14:paraId="4ABD28FE">
            <w:pPr>
              <w:rPr>
                <w:rFonts w:ascii="宋体" w:eastAsia="宋体" w:hAnsi="宋体" w:cs="宋体"/>
                <w:color w:val="auto"/>
                <w:lang w:eastAsia="zh-CN"/>
              </w:rPr>
            </w:pPr>
            <w:r>
              <w:rPr>
                <w:rFonts w:ascii="宋体" w:eastAsia="宋体" w:hAnsi="宋体" w:cs="宋体" w:hint="eastAsia"/>
                <w:color w:val="auto"/>
                <w:lang w:eastAsia="zh-CN"/>
              </w:rPr>
              <w:t>≥10Gbps实时流量接入及处理能力，≥64TB存储，支持对原始流量过滤，支持对网络通讯数据包高性能捕获、实时智能解析，提取各种网络性能和应用性能的关键参数指标，并实现高效实时存储，具备对海量网络通讯数据进行快速数据挖掘、回溯分析的能力。</w:t>
            </w:r>
          </w:p>
        </w:tc>
        <w:tc>
          <w:tcPr>
            <w:tcW w:w="279" w:type="pct"/>
            <w:tcBorders>
              <w:top w:val="nil"/>
              <w:left w:val="nil"/>
              <w:bottom w:val="single" w:sz="4" w:space="0" w:color="auto"/>
              <w:right w:val="single" w:sz="4" w:space="0" w:color="auto"/>
            </w:tcBorders>
            <w:shd w:val="clear" w:color="auto" w:fill="auto"/>
            <w:vAlign w:val="center"/>
          </w:tcPr>
          <w:p w14:paraId="7AA6AA27">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0F01CB2F">
            <w:pPr>
              <w:jc w:val="center"/>
              <w:rPr>
                <w:rFonts w:ascii="宋体" w:eastAsia="宋体" w:hAnsi="宋体" w:cs="宋体"/>
                <w:color w:val="auto"/>
              </w:rPr>
            </w:pPr>
            <w:r>
              <w:rPr>
                <w:rFonts w:ascii="宋体" w:eastAsia="宋体" w:hAnsi="宋体" w:cs="宋体" w:hint="eastAsia"/>
                <w:color w:val="auto"/>
              </w:rPr>
              <w:t>1</w:t>
            </w:r>
          </w:p>
        </w:tc>
      </w:tr>
      <w:tr w14:paraId="49835CDF">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1C6DEE6B">
            <w:pPr>
              <w:jc w:val="center"/>
              <w:rPr>
                <w:rFonts w:ascii="宋体" w:eastAsia="宋体" w:hAnsi="宋体" w:cs="宋体"/>
                <w:color w:val="auto"/>
              </w:rPr>
            </w:pPr>
            <w:r>
              <w:rPr>
                <w:rFonts w:ascii="宋体" w:eastAsia="宋体" w:hAnsi="宋体" w:cs="宋体" w:hint="eastAsia"/>
                <w:color w:val="auto"/>
              </w:rPr>
              <w:t>4</w:t>
            </w:r>
          </w:p>
        </w:tc>
        <w:tc>
          <w:tcPr>
            <w:tcW w:w="3862" w:type="pct"/>
            <w:gridSpan w:val="2"/>
            <w:tcBorders>
              <w:top w:val="single" w:sz="4" w:space="0" w:color="auto"/>
              <w:left w:val="nil"/>
              <w:bottom w:val="single" w:sz="4" w:space="0" w:color="auto"/>
              <w:right w:val="single" w:sz="4" w:space="0" w:color="000000"/>
            </w:tcBorders>
            <w:shd w:val="clear" w:color="auto" w:fill="auto"/>
            <w:vAlign w:val="center"/>
          </w:tcPr>
          <w:p w14:paraId="10CAD8DC">
            <w:pPr>
              <w:rPr>
                <w:rFonts w:ascii="宋体" w:eastAsia="宋体" w:hAnsi="宋体" w:cs="宋体"/>
                <w:color w:val="auto"/>
              </w:rPr>
            </w:pPr>
            <w:r>
              <w:rPr>
                <w:rFonts w:ascii="宋体" w:eastAsia="宋体" w:hAnsi="宋体" w:cs="宋体" w:hint="eastAsia"/>
                <w:color w:val="auto"/>
              </w:rPr>
              <w:t>省级卫星通信保障</w:t>
            </w:r>
          </w:p>
        </w:tc>
        <w:tc>
          <w:tcPr>
            <w:tcW w:w="279" w:type="pct"/>
            <w:tcBorders>
              <w:top w:val="nil"/>
              <w:left w:val="nil"/>
              <w:bottom w:val="single" w:sz="4" w:space="0" w:color="auto"/>
              <w:right w:val="single" w:sz="4" w:space="0" w:color="auto"/>
            </w:tcBorders>
            <w:shd w:val="clear" w:color="auto" w:fill="auto"/>
            <w:vAlign w:val="center"/>
          </w:tcPr>
          <w:p w14:paraId="4D9188B0">
            <w:pPr>
              <w:jc w:val="center"/>
              <w:rPr>
                <w:rFonts w:ascii="宋体" w:eastAsia="宋体" w:hAnsi="宋体" w:cs="宋体"/>
                <w:color w:val="auto"/>
              </w:rPr>
            </w:pPr>
          </w:p>
        </w:tc>
        <w:tc>
          <w:tcPr>
            <w:tcW w:w="346" w:type="pct"/>
            <w:tcBorders>
              <w:top w:val="nil"/>
              <w:left w:val="nil"/>
              <w:bottom w:val="single" w:sz="4" w:space="0" w:color="auto"/>
              <w:right w:val="single" w:sz="4" w:space="0" w:color="auto"/>
            </w:tcBorders>
            <w:shd w:val="clear" w:color="auto" w:fill="auto"/>
            <w:vAlign w:val="center"/>
          </w:tcPr>
          <w:p w14:paraId="3038E8E8">
            <w:pPr>
              <w:jc w:val="center"/>
              <w:rPr>
                <w:rFonts w:ascii="宋体" w:eastAsia="宋体" w:hAnsi="宋体" w:cs="宋体"/>
                <w:color w:val="auto"/>
              </w:rPr>
            </w:pPr>
          </w:p>
        </w:tc>
      </w:tr>
      <w:tr w14:paraId="425E77E8">
        <w:tblPrEx>
          <w:tblW w:w="5000" w:type="pct"/>
          <w:tblInd w:w="0" w:type="dxa"/>
          <w:tblCellMar>
            <w:top w:w="0" w:type="dxa"/>
            <w:left w:w="108" w:type="dxa"/>
            <w:bottom w:w="0" w:type="dxa"/>
            <w:right w:w="108" w:type="dxa"/>
          </w:tblCellMar>
        </w:tblPrEx>
        <w:trPr>
          <w:trHeight w:val="1530"/>
        </w:trPr>
        <w:tc>
          <w:tcPr>
            <w:tcW w:w="510" w:type="pct"/>
            <w:tcBorders>
              <w:top w:val="nil"/>
              <w:left w:val="single" w:sz="4" w:space="0" w:color="auto"/>
              <w:bottom w:val="single" w:sz="4" w:space="0" w:color="auto"/>
              <w:right w:val="single" w:sz="4" w:space="0" w:color="auto"/>
            </w:tcBorders>
            <w:shd w:val="clear" w:color="auto" w:fill="auto"/>
            <w:vAlign w:val="center"/>
          </w:tcPr>
          <w:p w14:paraId="01A0C820">
            <w:pPr>
              <w:jc w:val="center"/>
              <w:rPr>
                <w:rFonts w:ascii="宋体" w:eastAsia="宋体" w:hAnsi="宋体" w:cs="宋体"/>
                <w:color w:val="auto"/>
              </w:rPr>
            </w:pPr>
            <w:r>
              <w:rPr>
                <w:rFonts w:ascii="宋体" w:eastAsia="宋体" w:hAnsi="宋体" w:cs="宋体" w:hint="eastAsia"/>
                <w:color w:val="auto"/>
              </w:rPr>
              <w:t>4.1</w:t>
            </w:r>
          </w:p>
        </w:tc>
        <w:tc>
          <w:tcPr>
            <w:tcW w:w="725" w:type="pct"/>
            <w:tcBorders>
              <w:top w:val="nil"/>
              <w:left w:val="nil"/>
              <w:bottom w:val="single" w:sz="4" w:space="0" w:color="auto"/>
              <w:right w:val="single" w:sz="4" w:space="0" w:color="auto"/>
            </w:tcBorders>
            <w:shd w:val="clear" w:color="auto" w:fill="auto"/>
            <w:vAlign w:val="center"/>
          </w:tcPr>
          <w:p w14:paraId="410AFF46">
            <w:pPr>
              <w:jc w:val="center"/>
              <w:rPr>
                <w:rFonts w:ascii="宋体" w:eastAsia="宋体" w:hAnsi="宋体" w:cs="宋体"/>
                <w:color w:val="auto"/>
                <w:lang w:eastAsia="zh-CN"/>
              </w:rPr>
            </w:pPr>
            <w:r>
              <w:rPr>
                <w:rFonts w:ascii="宋体" w:eastAsia="宋体" w:hAnsi="宋体" w:cs="宋体" w:hint="eastAsia"/>
                <w:color w:val="auto"/>
                <w:lang w:eastAsia="zh-CN"/>
              </w:rPr>
              <w:t>高通量卫星数据传输终端</w:t>
            </w:r>
          </w:p>
        </w:tc>
        <w:tc>
          <w:tcPr>
            <w:tcW w:w="3136" w:type="pct"/>
            <w:tcBorders>
              <w:top w:val="nil"/>
              <w:left w:val="nil"/>
              <w:bottom w:val="single" w:sz="4" w:space="0" w:color="auto"/>
              <w:right w:val="single" w:sz="4" w:space="0" w:color="auto"/>
            </w:tcBorders>
            <w:shd w:val="clear" w:color="auto" w:fill="auto"/>
            <w:vAlign w:val="center"/>
          </w:tcPr>
          <w:p w14:paraId="5F4691E7">
            <w:pPr>
              <w:rPr>
                <w:rFonts w:ascii="宋体" w:eastAsia="宋体" w:hAnsi="宋体" w:cs="宋体"/>
                <w:color w:val="auto"/>
                <w:lang w:eastAsia="zh-CN"/>
              </w:rPr>
            </w:pPr>
            <w:r>
              <w:rPr>
                <w:rFonts w:ascii="宋体" w:eastAsia="宋体" w:hAnsi="宋体" w:cs="宋体" w:hint="eastAsia"/>
                <w:color w:val="auto"/>
                <w:lang w:eastAsia="zh-CN"/>
              </w:rPr>
              <w:t>终端支持包括互联网访问、4G/5G基站中继、Mesh自组网、视频回传、超清视讯等接入业务。具体参数：支持一键自动寻星，无需专业人士也可轻松完成系统搭建，3分钟内完成自动寻星，5分钟内接入宽带卫星网络；支持集成卫星调制解调器、无线路由器，满足客户即开即用使用需求，还可根据用户需求定制化集成天通、4G多链路聚合、LTE基站等模块；随遇接入，可在复杂地形区域架设；配备便携电池，充电时间短，续航时间长达4小时，满足野外偏远地区和严苛恶劣环境下使用。</w:t>
            </w:r>
          </w:p>
        </w:tc>
        <w:tc>
          <w:tcPr>
            <w:tcW w:w="279" w:type="pct"/>
            <w:tcBorders>
              <w:top w:val="nil"/>
              <w:left w:val="nil"/>
              <w:bottom w:val="single" w:sz="4" w:space="0" w:color="auto"/>
              <w:right w:val="single" w:sz="4" w:space="0" w:color="auto"/>
            </w:tcBorders>
            <w:shd w:val="clear" w:color="auto" w:fill="auto"/>
            <w:vAlign w:val="center"/>
          </w:tcPr>
          <w:p w14:paraId="0D3AF7E7">
            <w:pPr>
              <w:jc w:val="center"/>
              <w:rPr>
                <w:rFonts w:ascii="宋体" w:eastAsia="宋体" w:hAnsi="宋体" w:cs="宋体"/>
                <w:color w:val="auto"/>
              </w:rPr>
            </w:pPr>
            <w:r>
              <w:rPr>
                <w:rFonts w:ascii="宋体" w:eastAsia="宋体" w:hAnsi="宋体" w:cs="宋体" w:hint="eastAsia"/>
                <w:color w:val="auto"/>
              </w:rPr>
              <w:t>台</w:t>
            </w:r>
          </w:p>
        </w:tc>
        <w:tc>
          <w:tcPr>
            <w:tcW w:w="346" w:type="pct"/>
            <w:tcBorders>
              <w:top w:val="nil"/>
              <w:left w:val="nil"/>
              <w:bottom w:val="single" w:sz="4" w:space="0" w:color="auto"/>
              <w:right w:val="single" w:sz="4" w:space="0" w:color="auto"/>
            </w:tcBorders>
            <w:shd w:val="clear" w:color="auto" w:fill="auto"/>
            <w:vAlign w:val="center"/>
          </w:tcPr>
          <w:p w14:paraId="52C6AD41">
            <w:pPr>
              <w:jc w:val="center"/>
              <w:rPr>
                <w:rFonts w:ascii="宋体" w:eastAsia="宋体" w:hAnsi="宋体" w:cs="宋体"/>
                <w:color w:val="auto"/>
              </w:rPr>
            </w:pPr>
            <w:r>
              <w:rPr>
                <w:rFonts w:ascii="宋体" w:eastAsia="宋体" w:hAnsi="宋体" w:cs="宋体" w:hint="eastAsia"/>
                <w:color w:val="auto"/>
              </w:rPr>
              <w:t>1</w:t>
            </w:r>
          </w:p>
        </w:tc>
      </w:tr>
      <w:tr w14:paraId="51CF738E">
        <w:tblPrEx>
          <w:tblW w:w="5000" w:type="pct"/>
          <w:tblInd w:w="0" w:type="dxa"/>
          <w:tblCellMar>
            <w:top w:w="0" w:type="dxa"/>
            <w:left w:w="108" w:type="dxa"/>
            <w:bottom w:w="0" w:type="dxa"/>
            <w:right w:w="108" w:type="dxa"/>
          </w:tblCellMar>
        </w:tblPrEx>
        <w:trPr>
          <w:trHeight w:val="278"/>
        </w:trPr>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D1B572E">
            <w:pPr>
              <w:jc w:val="center"/>
              <w:rPr>
                <w:rFonts w:ascii="宋体" w:eastAsia="宋体" w:hAnsi="宋体" w:cs="宋体"/>
                <w:color w:val="auto"/>
              </w:rPr>
            </w:pPr>
            <w:r>
              <w:rPr>
                <w:rFonts w:ascii="宋体" w:eastAsia="宋体" w:hAnsi="宋体" w:cs="宋体" w:hint="eastAsia"/>
                <w:color w:val="auto"/>
              </w:rPr>
              <w:t>4.2</w:t>
            </w:r>
          </w:p>
        </w:tc>
        <w:tc>
          <w:tcPr>
            <w:tcW w:w="38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3292">
            <w:pPr>
              <w:rPr>
                <w:rFonts w:ascii="宋体" w:eastAsia="宋体" w:hAnsi="宋体" w:cs="宋体"/>
                <w:color w:val="auto"/>
                <w:lang w:eastAsia="zh-CN"/>
              </w:rPr>
            </w:pPr>
            <w:r>
              <w:rPr>
                <w:rFonts w:ascii="宋体" w:eastAsia="宋体" w:hAnsi="宋体" w:cs="宋体" w:hint="eastAsia"/>
                <w:color w:val="auto"/>
                <w:lang w:eastAsia="zh-CN"/>
              </w:rPr>
              <w:t>卫星通信保障系统软件</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2DFEABF">
            <w:pPr>
              <w:jc w:val="center"/>
              <w:rPr>
                <w:rFonts w:ascii="宋体" w:eastAsia="宋体" w:hAnsi="宋体" w:cs="宋体"/>
                <w:color w:val="auto"/>
                <w:lang w:eastAsia="zh-CN"/>
              </w:rPr>
            </w:pPr>
          </w:p>
        </w:tc>
        <w:tc>
          <w:tcPr>
            <w:tcW w:w="346" w:type="pct"/>
            <w:tcBorders>
              <w:top w:val="nil"/>
              <w:left w:val="nil"/>
              <w:bottom w:val="single" w:sz="4" w:space="0" w:color="auto"/>
              <w:right w:val="single" w:sz="4" w:space="0" w:color="auto"/>
            </w:tcBorders>
            <w:shd w:val="clear" w:color="auto" w:fill="auto"/>
            <w:vAlign w:val="center"/>
          </w:tcPr>
          <w:p w14:paraId="4A6204BB">
            <w:pPr>
              <w:jc w:val="center"/>
              <w:rPr>
                <w:rFonts w:ascii="宋体" w:eastAsia="宋体" w:hAnsi="宋体" w:cs="宋体"/>
                <w:color w:val="auto"/>
                <w:lang w:eastAsia="zh-CN"/>
              </w:rPr>
            </w:pPr>
          </w:p>
        </w:tc>
      </w:tr>
      <w:tr w14:paraId="26BA8076">
        <w:tblPrEx>
          <w:tblW w:w="5000" w:type="pct"/>
          <w:tblInd w:w="0" w:type="dxa"/>
          <w:tblCellMar>
            <w:top w:w="0" w:type="dxa"/>
            <w:left w:w="108" w:type="dxa"/>
            <w:bottom w:w="0" w:type="dxa"/>
            <w:right w:w="108" w:type="dxa"/>
          </w:tblCellMar>
        </w:tblPrEx>
        <w:trPr>
          <w:trHeight w:val="278"/>
        </w:trPr>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390BDC8">
            <w:pPr>
              <w:jc w:val="center"/>
              <w:rPr>
                <w:rFonts w:ascii="宋体" w:eastAsia="宋体" w:hAnsi="宋体" w:cs="宋体"/>
                <w:color w:val="auto"/>
              </w:rPr>
            </w:pPr>
            <w:r>
              <w:rPr>
                <w:rFonts w:ascii="宋体" w:eastAsia="宋体" w:hAnsi="宋体" w:cs="宋体" w:hint="eastAsia"/>
                <w:color w:val="auto"/>
              </w:rPr>
              <w:t>4.2.1</w:t>
            </w:r>
          </w:p>
        </w:tc>
        <w:tc>
          <w:tcPr>
            <w:tcW w:w="38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BD5BD">
            <w:pPr>
              <w:rPr>
                <w:rFonts w:ascii="宋体" w:eastAsia="宋体" w:hAnsi="宋体" w:cs="宋体"/>
                <w:color w:val="auto"/>
                <w:lang w:eastAsia="zh-CN"/>
              </w:rPr>
            </w:pPr>
            <w:r>
              <w:rPr>
                <w:rFonts w:ascii="宋体" w:eastAsia="宋体" w:hAnsi="宋体" w:cs="宋体" w:hint="eastAsia"/>
                <w:color w:val="auto"/>
                <w:lang w:eastAsia="zh-CN"/>
              </w:rPr>
              <w:t>卫星通信数据接收模块</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064C61B">
            <w:pPr>
              <w:jc w:val="center"/>
              <w:rPr>
                <w:rFonts w:ascii="宋体" w:eastAsia="宋体" w:hAnsi="宋体" w:cs="宋体"/>
                <w:color w:val="auto"/>
                <w:lang w:eastAsia="zh-CN"/>
              </w:rPr>
            </w:pPr>
          </w:p>
        </w:tc>
        <w:tc>
          <w:tcPr>
            <w:tcW w:w="346" w:type="pct"/>
            <w:tcBorders>
              <w:top w:val="nil"/>
              <w:left w:val="nil"/>
              <w:bottom w:val="single" w:sz="4" w:space="0" w:color="auto"/>
              <w:right w:val="single" w:sz="4" w:space="0" w:color="auto"/>
            </w:tcBorders>
            <w:shd w:val="clear" w:color="auto" w:fill="auto"/>
            <w:vAlign w:val="center"/>
          </w:tcPr>
          <w:p w14:paraId="6E5132D8">
            <w:pPr>
              <w:jc w:val="center"/>
              <w:rPr>
                <w:rFonts w:ascii="宋体" w:eastAsia="宋体" w:hAnsi="宋体" w:cs="宋体"/>
                <w:color w:val="auto"/>
                <w:lang w:eastAsia="zh-CN"/>
              </w:rPr>
            </w:pPr>
          </w:p>
        </w:tc>
      </w:tr>
      <w:tr w14:paraId="2D3DA9A1">
        <w:tblPrEx>
          <w:tblW w:w="5000" w:type="pct"/>
          <w:tblInd w:w="0" w:type="dxa"/>
          <w:tblCellMar>
            <w:top w:w="0" w:type="dxa"/>
            <w:left w:w="108" w:type="dxa"/>
            <w:bottom w:w="0" w:type="dxa"/>
            <w:right w:w="108" w:type="dxa"/>
          </w:tblCellMar>
        </w:tblPrEx>
        <w:trPr>
          <w:trHeight w:val="510"/>
        </w:trPr>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62372F8">
            <w:pPr>
              <w:jc w:val="center"/>
              <w:rPr>
                <w:rFonts w:ascii="宋体" w:eastAsia="宋体" w:hAnsi="宋体" w:cs="宋体"/>
                <w:color w:val="auto"/>
              </w:rPr>
            </w:pPr>
            <w:r>
              <w:rPr>
                <w:rFonts w:ascii="宋体" w:eastAsia="宋体" w:hAnsi="宋体" w:cs="宋体" w:hint="eastAsia"/>
                <w:color w:val="auto"/>
              </w:rPr>
              <w:t>4.2.1.1</w:t>
            </w:r>
          </w:p>
        </w:tc>
        <w:tc>
          <w:tcPr>
            <w:tcW w:w="725" w:type="pct"/>
            <w:tcBorders>
              <w:top w:val="single" w:sz="4" w:space="0" w:color="auto"/>
              <w:left w:val="nil"/>
              <w:bottom w:val="single" w:sz="4" w:space="0" w:color="auto"/>
              <w:right w:val="single" w:sz="4" w:space="0" w:color="auto"/>
            </w:tcBorders>
            <w:shd w:val="clear" w:color="auto" w:fill="auto"/>
            <w:vAlign w:val="center"/>
          </w:tcPr>
          <w:p w14:paraId="7477C663">
            <w:pPr>
              <w:jc w:val="center"/>
              <w:rPr>
                <w:rFonts w:ascii="宋体" w:eastAsia="宋体" w:hAnsi="宋体" w:cs="宋体"/>
                <w:color w:val="auto"/>
              </w:rPr>
            </w:pPr>
            <w:r>
              <w:rPr>
                <w:rFonts w:ascii="宋体" w:eastAsia="宋体" w:hAnsi="宋体" w:cs="宋体" w:hint="eastAsia"/>
                <w:color w:val="auto"/>
              </w:rPr>
              <w:t>多卫星数据融合接收</w:t>
            </w:r>
          </w:p>
        </w:tc>
        <w:tc>
          <w:tcPr>
            <w:tcW w:w="3136" w:type="pct"/>
            <w:tcBorders>
              <w:top w:val="single" w:sz="4" w:space="0" w:color="auto"/>
              <w:left w:val="nil"/>
              <w:bottom w:val="single" w:sz="4" w:space="0" w:color="auto"/>
              <w:right w:val="single" w:sz="4" w:space="0" w:color="auto"/>
            </w:tcBorders>
            <w:shd w:val="clear" w:color="auto" w:fill="auto"/>
            <w:vAlign w:val="center"/>
          </w:tcPr>
          <w:p w14:paraId="748CBD67">
            <w:pPr>
              <w:rPr>
                <w:rFonts w:ascii="宋体" w:eastAsia="宋体" w:hAnsi="宋体" w:cs="宋体"/>
                <w:color w:val="auto"/>
                <w:lang w:eastAsia="zh-CN"/>
              </w:rPr>
            </w:pPr>
            <w:r>
              <w:rPr>
                <w:rFonts w:ascii="宋体" w:eastAsia="宋体" w:hAnsi="宋体" w:cs="宋体" w:hint="eastAsia"/>
                <w:color w:val="auto"/>
                <w:lang w:eastAsia="zh-CN"/>
              </w:rPr>
              <w:t>统一接收包括本地部署的高通卫星数据传输终端以及国家级传输的不同卫星通信数据，支持高通量、北斗、天通等卫星数据统一接收、分流，避免冲突。</w:t>
            </w:r>
          </w:p>
        </w:tc>
        <w:tc>
          <w:tcPr>
            <w:tcW w:w="279" w:type="pct"/>
            <w:tcBorders>
              <w:top w:val="single" w:sz="4" w:space="0" w:color="auto"/>
              <w:left w:val="nil"/>
              <w:bottom w:val="single" w:sz="4" w:space="0" w:color="auto"/>
              <w:right w:val="single" w:sz="4" w:space="0" w:color="auto"/>
            </w:tcBorders>
            <w:shd w:val="clear" w:color="auto" w:fill="auto"/>
            <w:vAlign w:val="center"/>
          </w:tcPr>
          <w:p w14:paraId="78746C5F">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7D07FC38">
            <w:pPr>
              <w:jc w:val="center"/>
              <w:rPr>
                <w:rFonts w:ascii="宋体" w:eastAsia="宋体" w:hAnsi="宋体" w:cs="宋体"/>
                <w:color w:val="auto"/>
              </w:rPr>
            </w:pPr>
            <w:r>
              <w:rPr>
                <w:rFonts w:ascii="宋体" w:eastAsia="宋体" w:hAnsi="宋体" w:cs="宋体" w:hint="eastAsia"/>
                <w:color w:val="auto"/>
              </w:rPr>
              <w:t>1</w:t>
            </w:r>
          </w:p>
        </w:tc>
      </w:tr>
      <w:tr w14:paraId="045E6A6C">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4B1791EF">
            <w:pPr>
              <w:jc w:val="center"/>
              <w:rPr>
                <w:rFonts w:ascii="宋体" w:eastAsia="宋体" w:hAnsi="宋体" w:cs="宋体"/>
                <w:color w:val="auto"/>
              </w:rPr>
            </w:pPr>
            <w:r>
              <w:rPr>
                <w:rFonts w:ascii="宋体" w:eastAsia="宋体" w:hAnsi="宋体" w:cs="宋体" w:hint="eastAsia"/>
                <w:color w:val="auto"/>
              </w:rPr>
              <w:t>4.2.1.2</w:t>
            </w:r>
          </w:p>
        </w:tc>
        <w:tc>
          <w:tcPr>
            <w:tcW w:w="725" w:type="pct"/>
            <w:tcBorders>
              <w:top w:val="nil"/>
              <w:left w:val="nil"/>
              <w:bottom w:val="single" w:sz="4" w:space="0" w:color="auto"/>
              <w:right w:val="single" w:sz="4" w:space="0" w:color="auto"/>
            </w:tcBorders>
            <w:shd w:val="clear" w:color="auto" w:fill="auto"/>
            <w:vAlign w:val="center"/>
          </w:tcPr>
          <w:p w14:paraId="6CA1C5DA">
            <w:pPr>
              <w:jc w:val="center"/>
              <w:rPr>
                <w:rFonts w:ascii="宋体" w:eastAsia="宋体" w:hAnsi="宋体" w:cs="宋体"/>
                <w:color w:val="auto"/>
              </w:rPr>
            </w:pPr>
            <w:r>
              <w:rPr>
                <w:rFonts w:ascii="宋体" w:eastAsia="宋体" w:hAnsi="宋体" w:cs="宋体" w:hint="eastAsia"/>
                <w:color w:val="auto"/>
              </w:rPr>
              <w:t>数据格式校验</w:t>
            </w:r>
          </w:p>
        </w:tc>
        <w:tc>
          <w:tcPr>
            <w:tcW w:w="3136" w:type="pct"/>
            <w:tcBorders>
              <w:top w:val="nil"/>
              <w:left w:val="nil"/>
              <w:bottom w:val="single" w:sz="4" w:space="0" w:color="auto"/>
              <w:right w:val="single" w:sz="4" w:space="0" w:color="auto"/>
            </w:tcBorders>
            <w:shd w:val="clear" w:color="auto" w:fill="auto"/>
            <w:vAlign w:val="center"/>
          </w:tcPr>
          <w:p w14:paraId="314542D6">
            <w:pPr>
              <w:rPr>
                <w:rFonts w:ascii="宋体" w:eastAsia="宋体" w:hAnsi="宋体" w:cs="宋体"/>
                <w:color w:val="auto"/>
                <w:lang w:eastAsia="zh-CN"/>
              </w:rPr>
            </w:pPr>
            <w:r>
              <w:rPr>
                <w:rFonts w:ascii="宋体" w:eastAsia="宋体" w:hAnsi="宋体" w:cs="宋体" w:hint="eastAsia"/>
                <w:color w:val="auto"/>
                <w:lang w:eastAsia="zh-CN"/>
              </w:rPr>
              <w:t>校验数据格式并记录错误，根据卫星数据的特征进行数据格式校验、数据完整性校验，保障入库数据的完整性，保障数据规范性。</w:t>
            </w:r>
          </w:p>
        </w:tc>
        <w:tc>
          <w:tcPr>
            <w:tcW w:w="279" w:type="pct"/>
            <w:tcBorders>
              <w:top w:val="nil"/>
              <w:left w:val="nil"/>
              <w:bottom w:val="single" w:sz="4" w:space="0" w:color="auto"/>
              <w:right w:val="single" w:sz="4" w:space="0" w:color="auto"/>
            </w:tcBorders>
            <w:shd w:val="clear" w:color="auto" w:fill="auto"/>
            <w:vAlign w:val="center"/>
          </w:tcPr>
          <w:p w14:paraId="224D64FA">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78CC0DBD">
            <w:pPr>
              <w:jc w:val="center"/>
              <w:rPr>
                <w:rFonts w:ascii="宋体" w:eastAsia="宋体" w:hAnsi="宋体" w:cs="宋体"/>
                <w:color w:val="auto"/>
              </w:rPr>
            </w:pPr>
            <w:r>
              <w:rPr>
                <w:rFonts w:ascii="宋体" w:eastAsia="宋体" w:hAnsi="宋体" w:cs="宋体" w:hint="eastAsia"/>
                <w:color w:val="auto"/>
              </w:rPr>
              <w:t>1</w:t>
            </w:r>
          </w:p>
        </w:tc>
      </w:tr>
      <w:tr w14:paraId="2AE33BD3">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302A192D">
            <w:pPr>
              <w:jc w:val="center"/>
              <w:rPr>
                <w:rFonts w:ascii="宋体" w:eastAsia="宋体" w:hAnsi="宋体" w:cs="宋体"/>
                <w:color w:val="auto"/>
              </w:rPr>
            </w:pPr>
            <w:r>
              <w:rPr>
                <w:rFonts w:ascii="宋体" w:eastAsia="宋体" w:hAnsi="宋体" w:cs="宋体" w:hint="eastAsia"/>
                <w:color w:val="auto"/>
              </w:rPr>
              <w:t>4.2.1.3</w:t>
            </w:r>
          </w:p>
        </w:tc>
        <w:tc>
          <w:tcPr>
            <w:tcW w:w="725" w:type="pct"/>
            <w:tcBorders>
              <w:top w:val="nil"/>
              <w:left w:val="nil"/>
              <w:bottom w:val="single" w:sz="4" w:space="0" w:color="auto"/>
              <w:right w:val="single" w:sz="4" w:space="0" w:color="auto"/>
            </w:tcBorders>
            <w:shd w:val="clear" w:color="auto" w:fill="auto"/>
            <w:vAlign w:val="center"/>
          </w:tcPr>
          <w:p w14:paraId="43B99DF3">
            <w:pPr>
              <w:jc w:val="center"/>
              <w:rPr>
                <w:rFonts w:ascii="宋体" w:eastAsia="宋体" w:hAnsi="宋体" w:cs="宋体"/>
                <w:color w:val="auto"/>
              </w:rPr>
            </w:pPr>
            <w:r>
              <w:rPr>
                <w:rFonts w:ascii="宋体" w:eastAsia="宋体" w:hAnsi="宋体" w:cs="宋体" w:hint="eastAsia"/>
                <w:color w:val="auto"/>
              </w:rPr>
              <w:t>数据完整性验证</w:t>
            </w:r>
          </w:p>
        </w:tc>
        <w:tc>
          <w:tcPr>
            <w:tcW w:w="3136" w:type="pct"/>
            <w:tcBorders>
              <w:top w:val="nil"/>
              <w:left w:val="nil"/>
              <w:bottom w:val="single" w:sz="4" w:space="0" w:color="auto"/>
              <w:right w:val="single" w:sz="4" w:space="0" w:color="auto"/>
            </w:tcBorders>
            <w:shd w:val="clear" w:color="auto" w:fill="auto"/>
            <w:vAlign w:val="center"/>
          </w:tcPr>
          <w:p w14:paraId="163A1428">
            <w:pPr>
              <w:rPr>
                <w:rFonts w:ascii="宋体" w:eastAsia="宋体" w:hAnsi="宋体" w:cs="宋体"/>
                <w:color w:val="auto"/>
                <w:lang w:eastAsia="zh-CN"/>
              </w:rPr>
            </w:pPr>
            <w:r>
              <w:rPr>
                <w:rFonts w:ascii="宋体" w:eastAsia="宋体" w:hAnsi="宋体" w:cs="宋体" w:hint="eastAsia"/>
                <w:color w:val="auto"/>
                <w:lang w:eastAsia="zh-CN"/>
              </w:rPr>
              <w:t>通过校验和、哈希算法验证完整性，标记异常数据。</w:t>
            </w:r>
          </w:p>
        </w:tc>
        <w:tc>
          <w:tcPr>
            <w:tcW w:w="279" w:type="pct"/>
            <w:tcBorders>
              <w:top w:val="nil"/>
              <w:left w:val="nil"/>
              <w:bottom w:val="single" w:sz="4" w:space="0" w:color="auto"/>
              <w:right w:val="single" w:sz="4" w:space="0" w:color="auto"/>
            </w:tcBorders>
            <w:shd w:val="clear" w:color="auto" w:fill="auto"/>
            <w:vAlign w:val="center"/>
          </w:tcPr>
          <w:p w14:paraId="238DD627">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1BF19F07">
            <w:pPr>
              <w:jc w:val="center"/>
              <w:rPr>
                <w:rFonts w:ascii="宋体" w:eastAsia="宋体" w:hAnsi="宋体" w:cs="宋体"/>
                <w:color w:val="auto"/>
              </w:rPr>
            </w:pPr>
            <w:r>
              <w:rPr>
                <w:rFonts w:ascii="宋体" w:eastAsia="宋体" w:hAnsi="宋体" w:cs="宋体" w:hint="eastAsia"/>
                <w:color w:val="auto"/>
              </w:rPr>
              <w:t>1</w:t>
            </w:r>
          </w:p>
        </w:tc>
      </w:tr>
      <w:tr w14:paraId="771A57D9">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54D2E6D2">
            <w:pPr>
              <w:jc w:val="center"/>
              <w:rPr>
                <w:rFonts w:ascii="宋体" w:eastAsia="宋体" w:hAnsi="宋体" w:cs="宋体"/>
                <w:color w:val="auto"/>
              </w:rPr>
            </w:pPr>
            <w:r>
              <w:rPr>
                <w:rFonts w:ascii="宋体" w:eastAsia="宋体" w:hAnsi="宋体" w:cs="宋体" w:hint="eastAsia"/>
                <w:color w:val="auto"/>
              </w:rPr>
              <w:t>4.2.2</w:t>
            </w:r>
          </w:p>
        </w:tc>
        <w:tc>
          <w:tcPr>
            <w:tcW w:w="3862" w:type="pct"/>
            <w:gridSpan w:val="2"/>
            <w:tcBorders>
              <w:top w:val="single" w:sz="4" w:space="0" w:color="auto"/>
              <w:left w:val="nil"/>
              <w:bottom w:val="single" w:sz="4" w:space="0" w:color="auto"/>
              <w:right w:val="single" w:sz="4" w:space="0" w:color="000000"/>
            </w:tcBorders>
            <w:shd w:val="clear" w:color="auto" w:fill="auto"/>
            <w:vAlign w:val="center"/>
          </w:tcPr>
          <w:p w14:paraId="510B1866">
            <w:pPr>
              <w:rPr>
                <w:rFonts w:ascii="宋体" w:eastAsia="宋体" w:hAnsi="宋体" w:cs="宋体"/>
                <w:color w:val="auto"/>
                <w:lang w:eastAsia="zh-CN"/>
              </w:rPr>
            </w:pPr>
            <w:r>
              <w:rPr>
                <w:rFonts w:ascii="宋体" w:eastAsia="宋体" w:hAnsi="宋体" w:cs="宋体" w:hint="eastAsia"/>
                <w:color w:val="auto"/>
                <w:lang w:eastAsia="zh-CN"/>
              </w:rPr>
              <w:t>卫星通信数据处理模块</w:t>
            </w:r>
          </w:p>
        </w:tc>
        <w:tc>
          <w:tcPr>
            <w:tcW w:w="279" w:type="pct"/>
            <w:tcBorders>
              <w:top w:val="nil"/>
              <w:left w:val="nil"/>
              <w:bottom w:val="single" w:sz="4" w:space="0" w:color="auto"/>
              <w:right w:val="single" w:sz="4" w:space="0" w:color="auto"/>
            </w:tcBorders>
            <w:shd w:val="clear" w:color="auto" w:fill="auto"/>
            <w:vAlign w:val="center"/>
          </w:tcPr>
          <w:p w14:paraId="2D3DF01E">
            <w:pPr>
              <w:jc w:val="center"/>
              <w:rPr>
                <w:rFonts w:ascii="宋体" w:eastAsia="宋体" w:hAnsi="宋体" w:cs="宋体"/>
                <w:color w:val="auto"/>
                <w:lang w:eastAsia="zh-CN"/>
              </w:rPr>
            </w:pPr>
          </w:p>
        </w:tc>
        <w:tc>
          <w:tcPr>
            <w:tcW w:w="346" w:type="pct"/>
            <w:tcBorders>
              <w:top w:val="nil"/>
              <w:left w:val="nil"/>
              <w:bottom w:val="single" w:sz="4" w:space="0" w:color="auto"/>
              <w:right w:val="single" w:sz="4" w:space="0" w:color="auto"/>
            </w:tcBorders>
            <w:shd w:val="clear" w:color="auto" w:fill="auto"/>
            <w:vAlign w:val="center"/>
          </w:tcPr>
          <w:p w14:paraId="35220D5B">
            <w:pPr>
              <w:jc w:val="center"/>
              <w:rPr>
                <w:rFonts w:ascii="宋体" w:eastAsia="宋体" w:hAnsi="宋体" w:cs="宋体"/>
                <w:color w:val="auto"/>
                <w:lang w:eastAsia="zh-CN"/>
              </w:rPr>
            </w:pPr>
          </w:p>
        </w:tc>
      </w:tr>
      <w:tr w14:paraId="415DD54E">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24776FE5">
            <w:pPr>
              <w:jc w:val="center"/>
              <w:rPr>
                <w:rFonts w:ascii="宋体" w:eastAsia="宋体" w:hAnsi="宋体" w:cs="宋体"/>
                <w:color w:val="auto"/>
              </w:rPr>
            </w:pPr>
            <w:r>
              <w:rPr>
                <w:rFonts w:ascii="宋体" w:eastAsia="宋体" w:hAnsi="宋体" w:cs="宋体" w:hint="eastAsia"/>
                <w:color w:val="auto"/>
              </w:rPr>
              <w:t>4.2.2.1</w:t>
            </w:r>
          </w:p>
        </w:tc>
        <w:tc>
          <w:tcPr>
            <w:tcW w:w="725" w:type="pct"/>
            <w:tcBorders>
              <w:top w:val="nil"/>
              <w:left w:val="nil"/>
              <w:bottom w:val="single" w:sz="4" w:space="0" w:color="auto"/>
              <w:right w:val="single" w:sz="4" w:space="0" w:color="auto"/>
            </w:tcBorders>
            <w:shd w:val="clear" w:color="auto" w:fill="auto"/>
            <w:vAlign w:val="center"/>
          </w:tcPr>
          <w:p w14:paraId="4F1DC791">
            <w:pPr>
              <w:jc w:val="center"/>
              <w:rPr>
                <w:rFonts w:ascii="宋体" w:eastAsia="宋体" w:hAnsi="宋体" w:cs="宋体"/>
                <w:color w:val="auto"/>
              </w:rPr>
            </w:pPr>
            <w:r>
              <w:rPr>
                <w:rFonts w:ascii="宋体" w:eastAsia="宋体" w:hAnsi="宋体" w:cs="宋体" w:hint="eastAsia"/>
                <w:color w:val="auto"/>
              </w:rPr>
              <w:t>数据清洗</w:t>
            </w:r>
          </w:p>
        </w:tc>
        <w:tc>
          <w:tcPr>
            <w:tcW w:w="3136" w:type="pct"/>
            <w:tcBorders>
              <w:top w:val="nil"/>
              <w:left w:val="nil"/>
              <w:bottom w:val="single" w:sz="4" w:space="0" w:color="auto"/>
              <w:right w:val="single" w:sz="4" w:space="0" w:color="auto"/>
            </w:tcBorders>
            <w:shd w:val="clear" w:color="auto" w:fill="auto"/>
            <w:vAlign w:val="center"/>
          </w:tcPr>
          <w:p w14:paraId="5AD966EE">
            <w:pPr>
              <w:rPr>
                <w:rFonts w:ascii="宋体" w:eastAsia="宋体" w:hAnsi="宋体" w:cs="宋体"/>
                <w:color w:val="auto"/>
                <w:lang w:eastAsia="zh-CN"/>
              </w:rPr>
            </w:pPr>
            <w:r>
              <w:rPr>
                <w:rFonts w:ascii="宋体" w:eastAsia="宋体" w:hAnsi="宋体" w:cs="宋体" w:hint="eastAsia"/>
                <w:color w:val="auto"/>
                <w:lang w:eastAsia="zh-CN"/>
              </w:rPr>
              <w:t>对接收的卫星通信数据进行数据清洗、标准化规范处理、分类解析，具备类似特征的数据进行关联；去噪、去重、剔除无效数据。</w:t>
            </w:r>
          </w:p>
        </w:tc>
        <w:tc>
          <w:tcPr>
            <w:tcW w:w="279" w:type="pct"/>
            <w:tcBorders>
              <w:top w:val="nil"/>
              <w:left w:val="nil"/>
              <w:bottom w:val="single" w:sz="4" w:space="0" w:color="auto"/>
              <w:right w:val="single" w:sz="4" w:space="0" w:color="auto"/>
            </w:tcBorders>
            <w:shd w:val="clear" w:color="auto" w:fill="auto"/>
            <w:vAlign w:val="center"/>
          </w:tcPr>
          <w:p w14:paraId="52D194B2">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1A61118F">
            <w:pPr>
              <w:jc w:val="center"/>
              <w:rPr>
                <w:rFonts w:ascii="宋体" w:eastAsia="宋体" w:hAnsi="宋体" w:cs="宋体"/>
                <w:color w:val="auto"/>
              </w:rPr>
            </w:pPr>
            <w:r>
              <w:rPr>
                <w:rFonts w:ascii="宋体" w:eastAsia="宋体" w:hAnsi="宋体" w:cs="宋体" w:hint="eastAsia"/>
                <w:color w:val="auto"/>
              </w:rPr>
              <w:t>1</w:t>
            </w:r>
          </w:p>
        </w:tc>
      </w:tr>
      <w:tr w14:paraId="4C08F0F6">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575BE276">
            <w:pPr>
              <w:jc w:val="center"/>
              <w:rPr>
                <w:rFonts w:ascii="宋体" w:eastAsia="宋体" w:hAnsi="宋体" w:cs="宋体"/>
                <w:color w:val="auto"/>
              </w:rPr>
            </w:pPr>
            <w:r>
              <w:rPr>
                <w:rFonts w:ascii="宋体" w:eastAsia="宋体" w:hAnsi="宋体" w:cs="宋体" w:hint="eastAsia"/>
                <w:color w:val="auto"/>
              </w:rPr>
              <w:t>4.2.2.2</w:t>
            </w:r>
          </w:p>
        </w:tc>
        <w:tc>
          <w:tcPr>
            <w:tcW w:w="725" w:type="pct"/>
            <w:tcBorders>
              <w:top w:val="nil"/>
              <w:left w:val="nil"/>
              <w:bottom w:val="single" w:sz="4" w:space="0" w:color="auto"/>
              <w:right w:val="single" w:sz="4" w:space="0" w:color="auto"/>
            </w:tcBorders>
            <w:shd w:val="clear" w:color="auto" w:fill="auto"/>
            <w:vAlign w:val="center"/>
          </w:tcPr>
          <w:p w14:paraId="24E095E8">
            <w:pPr>
              <w:jc w:val="center"/>
              <w:rPr>
                <w:rFonts w:ascii="宋体" w:eastAsia="宋体" w:hAnsi="宋体" w:cs="宋体"/>
                <w:color w:val="auto"/>
              </w:rPr>
            </w:pPr>
            <w:r>
              <w:rPr>
                <w:rFonts w:ascii="宋体" w:eastAsia="宋体" w:hAnsi="宋体" w:cs="宋体" w:hint="eastAsia"/>
                <w:color w:val="auto"/>
              </w:rPr>
              <w:t>数据标准化</w:t>
            </w:r>
          </w:p>
        </w:tc>
        <w:tc>
          <w:tcPr>
            <w:tcW w:w="3136" w:type="pct"/>
            <w:tcBorders>
              <w:top w:val="nil"/>
              <w:left w:val="nil"/>
              <w:bottom w:val="single" w:sz="4" w:space="0" w:color="auto"/>
              <w:right w:val="single" w:sz="4" w:space="0" w:color="auto"/>
            </w:tcBorders>
            <w:shd w:val="clear" w:color="auto" w:fill="auto"/>
            <w:vAlign w:val="center"/>
          </w:tcPr>
          <w:p w14:paraId="760F2F0B">
            <w:pPr>
              <w:rPr>
                <w:rFonts w:ascii="宋体" w:eastAsia="宋体" w:hAnsi="宋体" w:cs="宋体"/>
                <w:color w:val="auto"/>
                <w:lang w:eastAsia="zh-CN"/>
              </w:rPr>
            </w:pPr>
            <w:r>
              <w:rPr>
                <w:rFonts w:ascii="宋体" w:eastAsia="宋体" w:hAnsi="宋体" w:cs="宋体" w:hint="eastAsia"/>
                <w:color w:val="auto"/>
                <w:lang w:eastAsia="zh-CN"/>
              </w:rPr>
              <w:t>处理完成后，形成质量评估报告，统一格式与编码，适配省级气象大数据云平台。</w:t>
            </w:r>
          </w:p>
        </w:tc>
        <w:tc>
          <w:tcPr>
            <w:tcW w:w="279" w:type="pct"/>
            <w:tcBorders>
              <w:top w:val="nil"/>
              <w:left w:val="nil"/>
              <w:bottom w:val="single" w:sz="4" w:space="0" w:color="auto"/>
              <w:right w:val="single" w:sz="4" w:space="0" w:color="auto"/>
            </w:tcBorders>
            <w:shd w:val="clear" w:color="auto" w:fill="auto"/>
            <w:vAlign w:val="center"/>
          </w:tcPr>
          <w:p w14:paraId="0C40C74C">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54755C91">
            <w:pPr>
              <w:jc w:val="center"/>
              <w:rPr>
                <w:rFonts w:ascii="宋体" w:eastAsia="宋体" w:hAnsi="宋体" w:cs="宋体"/>
                <w:color w:val="auto"/>
              </w:rPr>
            </w:pPr>
            <w:r>
              <w:rPr>
                <w:rFonts w:ascii="宋体" w:eastAsia="宋体" w:hAnsi="宋体" w:cs="宋体" w:hint="eastAsia"/>
                <w:color w:val="auto"/>
              </w:rPr>
              <w:t>1</w:t>
            </w:r>
          </w:p>
        </w:tc>
      </w:tr>
      <w:tr w14:paraId="6F895B50">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194EB365">
            <w:pPr>
              <w:jc w:val="center"/>
              <w:rPr>
                <w:rFonts w:ascii="宋体" w:eastAsia="宋体" w:hAnsi="宋体" w:cs="宋体"/>
                <w:color w:val="auto"/>
              </w:rPr>
            </w:pPr>
            <w:r>
              <w:rPr>
                <w:rFonts w:ascii="宋体" w:eastAsia="宋体" w:hAnsi="宋体" w:cs="宋体" w:hint="eastAsia"/>
                <w:color w:val="auto"/>
              </w:rPr>
              <w:t>4.2.2.3</w:t>
            </w:r>
          </w:p>
        </w:tc>
        <w:tc>
          <w:tcPr>
            <w:tcW w:w="725" w:type="pct"/>
            <w:tcBorders>
              <w:top w:val="nil"/>
              <w:left w:val="nil"/>
              <w:bottom w:val="single" w:sz="4" w:space="0" w:color="auto"/>
              <w:right w:val="single" w:sz="4" w:space="0" w:color="auto"/>
            </w:tcBorders>
            <w:shd w:val="clear" w:color="auto" w:fill="auto"/>
            <w:vAlign w:val="center"/>
          </w:tcPr>
          <w:p w14:paraId="3AB2A1E3">
            <w:pPr>
              <w:jc w:val="center"/>
              <w:rPr>
                <w:rFonts w:ascii="宋体" w:eastAsia="宋体" w:hAnsi="宋体" w:cs="宋体"/>
                <w:color w:val="auto"/>
              </w:rPr>
            </w:pPr>
            <w:r>
              <w:rPr>
                <w:rFonts w:ascii="宋体" w:eastAsia="宋体" w:hAnsi="宋体" w:cs="宋体" w:hint="eastAsia"/>
                <w:color w:val="auto"/>
              </w:rPr>
              <w:t>数据解析</w:t>
            </w:r>
          </w:p>
        </w:tc>
        <w:tc>
          <w:tcPr>
            <w:tcW w:w="3136" w:type="pct"/>
            <w:tcBorders>
              <w:top w:val="nil"/>
              <w:left w:val="nil"/>
              <w:bottom w:val="single" w:sz="4" w:space="0" w:color="auto"/>
              <w:right w:val="single" w:sz="4" w:space="0" w:color="auto"/>
            </w:tcBorders>
            <w:shd w:val="clear" w:color="auto" w:fill="auto"/>
            <w:vAlign w:val="center"/>
          </w:tcPr>
          <w:p w14:paraId="33EED1B4">
            <w:pPr>
              <w:rPr>
                <w:rFonts w:ascii="宋体" w:eastAsia="宋体" w:hAnsi="宋体" w:cs="宋体"/>
                <w:color w:val="auto"/>
                <w:lang w:eastAsia="zh-CN"/>
              </w:rPr>
            </w:pPr>
            <w:r>
              <w:rPr>
                <w:rFonts w:ascii="宋体" w:eastAsia="宋体" w:hAnsi="宋体" w:cs="宋体" w:hint="eastAsia"/>
                <w:color w:val="auto"/>
                <w:lang w:eastAsia="zh-CN"/>
              </w:rPr>
              <w:t>解码加密卫星传输数据，提取作业点坐标、应急指令等关键信息。</w:t>
            </w:r>
          </w:p>
        </w:tc>
        <w:tc>
          <w:tcPr>
            <w:tcW w:w="279" w:type="pct"/>
            <w:tcBorders>
              <w:top w:val="nil"/>
              <w:left w:val="nil"/>
              <w:bottom w:val="single" w:sz="4" w:space="0" w:color="auto"/>
              <w:right w:val="single" w:sz="4" w:space="0" w:color="auto"/>
            </w:tcBorders>
            <w:shd w:val="clear" w:color="auto" w:fill="auto"/>
            <w:vAlign w:val="center"/>
          </w:tcPr>
          <w:p w14:paraId="388543C3">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43D4B6B0">
            <w:pPr>
              <w:jc w:val="center"/>
              <w:rPr>
                <w:rFonts w:ascii="宋体" w:eastAsia="宋体" w:hAnsi="宋体" w:cs="宋体"/>
                <w:color w:val="auto"/>
              </w:rPr>
            </w:pPr>
            <w:r>
              <w:rPr>
                <w:rFonts w:ascii="宋体" w:eastAsia="宋体" w:hAnsi="宋体" w:cs="宋体" w:hint="eastAsia"/>
                <w:color w:val="auto"/>
              </w:rPr>
              <w:t>1</w:t>
            </w:r>
          </w:p>
        </w:tc>
      </w:tr>
      <w:tr w14:paraId="2932C892">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12BDAED7">
            <w:pPr>
              <w:jc w:val="center"/>
              <w:rPr>
                <w:rFonts w:ascii="宋体" w:eastAsia="宋体" w:hAnsi="宋体" w:cs="宋体"/>
                <w:color w:val="auto"/>
              </w:rPr>
            </w:pPr>
            <w:r>
              <w:rPr>
                <w:rFonts w:ascii="宋体" w:eastAsia="宋体" w:hAnsi="宋体" w:cs="宋体" w:hint="eastAsia"/>
                <w:color w:val="auto"/>
              </w:rPr>
              <w:t>4.2.2.4</w:t>
            </w:r>
          </w:p>
        </w:tc>
        <w:tc>
          <w:tcPr>
            <w:tcW w:w="725" w:type="pct"/>
            <w:tcBorders>
              <w:top w:val="nil"/>
              <w:left w:val="nil"/>
              <w:bottom w:val="single" w:sz="4" w:space="0" w:color="auto"/>
              <w:right w:val="single" w:sz="4" w:space="0" w:color="auto"/>
            </w:tcBorders>
            <w:shd w:val="clear" w:color="auto" w:fill="auto"/>
            <w:vAlign w:val="center"/>
          </w:tcPr>
          <w:p w14:paraId="21A64F88">
            <w:pPr>
              <w:jc w:val="center"/>
              <w:rPr>
                <w:rFonts w:ascii="宋体" w:eastAsia="宋体" w:hAnsi="宋体" w:cs="宋体"/>
                <w:color w:val="auto"/>
              </w:rPr>
            </w:pPr>
            <w:r>
              <w:rPr>
                <w:rFonts w:ascii="宋体" w:eastAsia="宋体" w:hAnsi="宋体" w:cs="宋体" w:hint="eastAsia"/>
                <w:color w:val="auto"/>
              </w:rPr>
              <w:t>数据关联整合</w:t>
            </w:r>
          </w:p>
        </w:tc>
        <w:tc>
          <w:tcPr>
            <w:tcW w:w="3136" w:type="pct"/>
            <w:tcBorders>
              <w:top w:val="nil"/>
              <w:left w:val="nil"/>
              <w:bottom w:val="single" w:sz="4" w:space="0" w:color="auto"/>
              <w:right w:val="single" w:sz="4" w:space="0" w:color="auto"/>
            </w:tcBorders>
            <w:shd w:val="clear" w:color="auto" w:fill="auto"/>
            <w:vAlign w:val="center"/>
          </w:tcPr>
          <w:p w14:paraId="635C2C06">
            <w:pPr>
              <w:rPr>
                <w:rFonts w:ascii="宋体" w:eastAsia="宋体" w:hAnsi="宋体" w:cs="宋体"/>
                <w:color w:val="auto"/>
                <w:lang w:eastAsia="zh-CN"/>
              </w:rPr>
            </w:pPr>
            <w:r>
              <w:rPr>
                <w:rFonts w:ascii="宋体" w:eastAsia="宋体" w:hAnsi="宋体" w:cs="宋体" w:hint="eastAsia"/>
                <w:color w:val="auto"/>
                <w:lang w:eastAsia="zh-CN"/>
              </w:rPr>
              <w:t>整合多卫星数据（如位置与气象数据关联）。</w:t>
            </w:r>
          </w:p>
        </w:tc>
        <w:tc>
          <w:tcPr>
            <w:tcW w:w="279" w:type="pct"/>
            <w:tcBorders>
              <w:top w:val="nil"/>
              <w:left w:val="nil"/>
              <w:bottom w:val="single" w:sz="4" w:space="0" w:color="auto"/>
              <w:right w:val="single" w:sz="4" w:space="0" w:color="auto"/>
            </w:tcBorders>
            <w:shd w:val="clear" w:color="auto" w:fill="auto"/>
            <w:vAlign w:val="center"/>
          </w:tcPr>
          <w:p w14:paraId="1F29A58E">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2B072A87">
            <w:pPr>
              <w:jc w:val="center"/>
              <w:rPr>
                <w:rFonts w:ascii="宋体" w:eastAsia="宋体" w:hAnsi="宋体" w:cs="宋体"/>
                <w:color w:val="auto"/>
              </w:rPr>
            </w:pPr>
            <w:r>
              <w:rPr>
                <w:rFonts w:ascii="宋体" w:eastAsia="宋体" w:hAnsi="宋体" w:cs="宋体" w:hint="eastAsia"/>
                <w:color w:val="auto"/>
              </w:rPr>
              <w:t>1</w:t>
            </w:r>
          </w:p>
        </w:tc>
      </w:tr>
      <w:tr w14:paraId="06EC82A4">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319DA00F">
            <w:pPr>
              <w:jc w:val="center"/>
              <w:rPr>
                <w:rFonts w:ascii="宋体" w:eastAsia="宋体" w:hAnsi="宋体" w:cs="宋体"/>
                <w:color w:val="auto"/>
              </w:rPr>
            </w:pPr>
            <w:r>
              <w:rPr>
                <w:rFonts w:ascii="宋体" w:eastAsia="宋体" w:hAnsi="宋体" w:cs="宋体" w:hint="eastAsia"/>
                <w:color w:val="auto"/>
              </w:rPr>
              <w:t>4.2.2.5</w:t>
            </w:r>
          </w:p>
        </w:tc>
        <w:tc>
          <w:tcPr>
            <w:tcW w:w="725" w:type="pct"/>
            <w:tcBorders>
              <w:top w:val="nil"/>
              <w:left w:val="nil"/>
              <w:bottom w:val="single" w:sz="4" w:space="0" w:color="auto"/>
              <w:right w:val="single" w:sz="4" w:space="0" w:color="auto"/>
            </w:tcBorders>
            <w:shd w:val="clear" w:color="auto" w:fill="auto"/>
            <w:vAlign w:val="center"/>
          </w:tcPr>
          <w:p w14:paraId="2D82D816">
            <w:pPr>
              <w:jc w:val="center"/>
              <w:rPr>
                <w:rFonts w:ascii="宋体" w:eastAsia="宋体" w:hAnsi="宋体" w:cs="宋体"/>
                <w:color w:val="auto"/>
              </w:rPr>
            </w:pPr>
            <w:r>
              <w:rPr>
                <w:rFonts w:ascii="宋体" w:eastAsia="宋体" w:hAnsi="宋体" w:cs="宋体" w:hint="eastAsia"/>
                <w:color w:val="auto"/>
              </w:rPr>
              <w:t>数据加密处理</w:t>
            </w:r>
          </w:p>
        </w:tc>
        <w:tc>
          <w:tcPr>
            <w:tcW w:w="3136" w:type="pct"/>
            <w:tcBorders>
              <w:top w:val="nil"/>
              <w:left w:val="nil"/>
              <w:bottom w:val="single" w:sz="4" w:space="0" w:color="auto"/>
              <w:right w:val="single" w:sz="4" w:space="0" w:color="auto"/>
            </w:tcBorders>
            <w:shd w:val="clear" w:color="auto" w:fill="auto"/>
            <w:vAlign w:val="center"/>
          </w:tcPr>
          <w:p w14:paraId="233E3CF5">
            <w:pPr>
              <w:rPr>
                <w:rFonts w:ascii="宋体" w:eastAsia="宋体" w:hAnsi="宋体" w:cs="宋体"/>
                <w:color w:val="auto"/>
                <w:lang w:eastAsia="zh-CN"/>
              </w:rPr>
            </w:pPr>
            <w:r>
              <w:rPr>
                <w:rFonts w:ascii="宋体" w:eastAsia="宋体" w:hAnsi="宋体" w:cs="宋体" w:hint="eastAsia"/>
                <w:color w:val="auto"/>
                <w:lang w:eastAsia="zh-CN"/>
              </w:rPr>
              <w:t>采用国密算法加密敏感数据，保障传输安全。</w:t>
            </w:r>
          </w:p>
        </w:tc>
        <w:tc>
          <w:tcPr>
            <w:tcW w:w="279" w:type="pct"/>
            <w:tcBorders>
              <w:top w:val="nil"/>
              <w:left w:val="nil"/>
              <w:bottom w:val="single" w:sz="4" w:space="0" w:color="auto"/>
              <w:right w:val="single" w:sz="4" w:space="0" w:color="auto"/>
            </w:tcBorders>
            <w:shd w:val="clear" w:color="auto" w:fill="auto"/>
            <w:vAlign w:val="center"/>
          </w:tcPr>
          <w:p w14:paraId="4378D505">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07663091">
            <w:pPr>
              <w:jc w:val="center"/>
              <w:rPr>
                <w:rFonts w:ascii="宋体" w:eastAsia="宋体" w:hAnsi="宋体" w:cs="宋体"/>
                <w:color w:val="auto"/>
              </w:rPr>
            </w:pPr>
            <w:r>
              <w:rPr>
                <w:rFonts w:ascii="宋体" w:eastAsia="宋体" w:hAnsi="宋体" w:cs="宋体" w:hint="eastAsia"/>
                <w:color w:val="auto"/>
              </w:rPr>
              <w:t>1</w:t>
            </w:r>
          </w:p>
        </w:tc>
      </w:tr>
      <w:tr w14:paraId="46118F3B">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19394AAF">
            <w:pPr>
              <w:jc w:val="center"/>
              <w:rPr>
                <w:rFonts w:ascii="宋体" w:eastAsia="宋体" w:hAnsi="宋体" w:cs="宋体"/>
                <w:color w:val="auto"/>
              </w:rPr>
            </w:pPr>
            <w:r>
              <w:rPr>
                <w:rFonts w:ascii="宋体" w:eastAsia="宋体" w:hAnsi="宋体" w:cs="宋体" w:hint="eastAsia"/>
                <w:color w:val="auto"/>
              </w:rPr>
              <w:t>4.2.2.6</w:t>
            </w:r>
          </w:p>
        </w:tc>
        <w:tc>
          <w:tcPr>
            <w:tcW w:w="725" w:type="pct"/>
            <w:tcBorders>
              <w:top w:val="nil"/>
              <w:left w:val="nil"/>
              <w:bottom w:val="single" w:sz="4" w:space="0" w:color="auto"/>
              <w:right w:val="single" w:sz="4" w:space="0" w:color="auto"/>
            </w:tcBorders>
            <w:shd w:val="clear" w:color="auto" w:fill="auto"/>
            <w:vAlign w:val="center"/>
          </w:tcPr>
          <w:p w14:paraId="2F2D45A2">
            <w:pPr>
              <w:jc w:val="center"/>
              <w:rPr>
                <w:rFonts w:ascii="宋体" w:eastAsia="宋体" w:hAnsi="宋体" w:cs="宋体"/>
                <w:color w:val="auto"/>
              </w:rPr>
            </w:pPr>
            <w:r>
              <w:rPr>
                <w:rFonts w:ascii="宋体" w:eastAsia="宋体" w:hAnsi="宋体" w:cs="宋体" w:hint="eastAsia"/>
                <w:color w:val="auto"/>
              </w:rPr>
              <w:t>数据质量评估</w:t>
            </w:r>
          </w:p>
        </w:tc>
        <w:tc>
          <w:tcPr>
            <w:tcW w:w="3136" w:type="pct"/>
            <w:tcBorders>
              <w:top w:val="nil"/>
              <w:left w:val="nil"/>
              <w:bottom w:val="single" w:sz="4" w:space="0" w:color="auto"/>
              <w:right w:val="single" w:sz="4" w:space="0" w:color="auto"/>
            </w:tcBorders>
            <w:shd w:val="clear" w:color="auto" w:fill="auto"/>
            <w:vAlign w:val="center"/>
          </w:tcPr>
          <w:p w14:paraId="0548D55D">
            <w:pPr>
              <w:rPr>
                <w:rFonts w:ascii="宋体" w:eastAsia="宋体" w:hAnsi="宋体" w:cs="宋体"/>
                <w:color w:val="auto"/>
                <w:lang w:eastAsia="zh-CN"/>
              </w:rPr>
            </w:pPr>
            <w:r>
              <w:rPr>
                <w:rFonts w:ascii="宋体" w:eastAsia="宋体" w:hAnsi="宋体" w:cs="宋体" w:hint="eastAsia"/>
                <w:color w:val="auto"/>
                <w:lang w:eastAsia="zh-CN"/>
              </w:rPr>
              <w:t>生成质量报告，支持问题追溯。</w:t>
            </w:r>
          </w:p>
        </w:tc>
        <w:tc>
          <w:tcPr>
            <w:tcW w:w="279" w:type="pct"/>
            <w:tcBorders>
              <w:top w:val="nil"/>
              <w:left w:val="nil"/>
              <w:bottom w:val="single" w:sz="4" w:space="0" w:color="auto"/>
              <w:right w:val="single" w:sz="4" w:space="0" w:color="auto"/>
            </w:tcBorders>
            <w:shd w:val="clear" w:color="auto" w:fill="auto"/>
            <w:vAlign w:val="center"/>
          </w:tcPr>
          <w:p w14:paraId="7DCBC19E">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4E791F71">
            <w:pPr>
              <w:jc w:val="center"/>
              <w:rPr>
                <w:rFonts w:ascii="宋体" w:eastAsia="宋体" w:hAnsi="宋体" w:cs="宋体"/>
                <w:color w:val="auto"/>
              </w:rPr>
            </w:pPr>
            <w:r>
              <w:rPr>
                <w:rFonts w:ascii="宋体" w:eastAsia="宋体" w:hAnsi="宋体" w:cs="宋体" w:hint="eastAsia"/>
                <w:color w:val="auto"/>
              </w:rPr>
              <w:t>1</w:t>
            </w:r>
          </w:p>
        </w:tc>
      </w:tr>
      <w:tr w14:paraId="1AD784B7">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77EFC566">
            <w:pPr>
              <w:jc w:val="center"/>
              <w:rPr>
                <w:rFonts w:ascii="宋体" w:eastAsia="宋体" w:hAnsi="宋体" w:cs="宋体"/>
                <w:color w:val="auto"/>
              </w:rPr>
            </w:pPr>
            <w:r>
              <w:rPr>
                <w:rFonts w:ascii="宋体" w:eastAsia="宋体" w:hAnsi="宋体" w:cs="宋体" w:hint="eastAsia"/>
                <w:color w:val="auto"/>
              </w:rPr>
              <w:t>4.2.3</w:t>
            </w:r>
          </w:p>
        </w:tc>
        <w:tc>
          <w:tcPr>
            <w:tcW w:w="725" w:type="pct"/>
            <w:tcBorders>
              <w:top w:val="nil"/>
              <w:left w:val="nil"/>
              <w:bottom w:val="single" w:sz="4" w:space="0" w:color="auto"/>
              <w:right w:val="single" w:sz="4" w:space="0" w:color="auto"/>
            </w:tcBorders>
            <w:shd w:val="clear" w:color="auto" w:fill="auto"/>
            <w:vAlign w:val="center"/>
          </w:tcPr>
          <w:p w14:paraId="58692CF4">
            <w:pPr>
              <w:jc w:val="center"/>
              <w:rPr>
                <w:rFonts w:ascii="宋体" w:eastAsia="宋体" w:hAnsi="宋体" w:cs="宋体"/>
                <w:color w:val="auto"/>
                <w:lang w:eastAsia="zh-CN"/>
              </w:rPr>
            </w:pPr>
            <w:r>
              <w:rPr>
                <w:rFonts w:ascii="宋体" w:eastAsia="宋体" w:hAnsi="宋体" w:cs="宋体" w:hint="eastAsia"/>
                <w:color w:val="auto"/>
                <w:lang w:eastAsia="zh-CN"/>
              </w:rPr>
              <w:t>卫星通信数据入库模块</w:t>
            </w:r>
          </w:p>
        </w:tc>
        <w:tc>
          <w:tcPr>
            <w:tcW w:w="3136" w:type="pct"/>
            <w:tcBorders>
              <w:top w:val="nil"/>
              <w:left w:val="nil"/>
              <w:bottom w:val="single" w:sz="4" w:space="0" w:color="auto"/>
              <w:right w:val="single" w:sz="4" w:space="0" w:color="auto"/>
            </w:tcBorders>
            <w:shd w:val="clear" w:color="auto" w:fill="auto"/>
            <w:vAlign w:val="center"/>
          </w:tcPr>
          <w:p w14:paraId="7822FAF2">
            <w:pPr>
              <w:rPr>
                <w:rFonts w:ascii="宋体" w:eastAsia="宋体" w:hAnsi="宋体" w:cs="宋体"/>
                <w:color w:val="auto"/>
                <w:lang w:eastAsia="zh-CN"/>
              </w:rPr>
            </w:pPr>
            <w:r>
              <w:rPr>
                <w:rFonts w:ascii="宋体" w:eastAsia="宋体" w:hAnsi="宋体" w:cs="宋体" w:hint="eastAsia"/>
                <w:color w:val="auto"/>
                <w:lang w:eastAsia="zh-CN"/>
              </w:rPr>
              <w:t>支持数据单条及批量入库，根据数据的属性创建索引，记录每次入库的过程日志。</w:t>
            </w:r>
          </w:p>
        </w:tc>
        <w:tc>
          <w:tcPr>
            <w:tcW w:w="279" w:type="pct"/>
            <w:tcBorders>
              <w:top w:val="nil"/>
              <w:left w:val="nil"/>
              <w:bottom w:val="single" w:sz="4" w:space="0" w:color="auto"/>
              <w:right w:val="single" w:sz="4" w:space="0" w:color="auto"/>
            </w:tcBorders>
            <w:shd w:val="clear" w:color="auto" w:fill="auto"/>
            <w:vAlign w:val="center"/>
          </w:tcPr>
          <w:p w14:paraId="1D81EFAA">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43F9A954">
            <w:pPr>
              <w:jc w:val="center"/>
              <w:rPr>
                <w:rFonts w:ascii="宋体" w:eastAsia="宋体" w:hAnsi="宋体" w:cs="宋体"/>
                <w:color w:val="auto"/>
              </w:rPr>
            </w:pPr>
            <w:r>
              <w:rPr>
                <w:rFonts w:ascii="宋体" w:eastAsia="宋体" w:hAnsi="宋体" w:cs="宋体" w:hint="eastAsia"/>
                <w:color w:val="auto"/>
              </w:rPr>
              <w:t>1</w:t>
            </w:r>
          </w:p>
        </w:tc>
      </w:tr>
      <w:tr w14:paraId="19530FF5">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7EFBD328">
            <w:pPr>
              <w:jc w:val="center"/>
              <w:rPr>
                <w:rFonts w:ascii="宋体" w:eastAsia="宋体" w:hAnsi="宋体" w:cs="宋体"/>
                <w:color w:val="auto"/>
              </w:rPr>
            </w:pPr>
            <w:r>
              <w:rPr>
                <w:rFonts w:ascii="宋体" w:eastAsia="宋体" w:hAnsi="宋体" w:cs="宋体" w:hint="eastAsia"/>
                <w:color w:val="auto"/>
              </w:rPr>
              <w:t>4.2.4</w:t>
            </w:r>
          </w:p>
        </w:tc>
        <w:tc>
          <w:tcPr>
            <w:tcW w:w="725" w:type="pct"/>
            <w:tcBorders>
              <w:top w:val="nil"/>
              <w:left w:val="nil"/>
              <w:bottom w:val="single" w:sz="4" w:space="0" w:color="auto"/>
              <w:right w:val="single" w:sz="4" w:space="0" w:color="auto"/>
            </w:tcBorders>
            <w:shd w:val="clear" w:color="auto" w:fill="auto"/>
            <w:vAlign w:val="center"/>
          </w:tcPr>
          <w:p w14:paraId="3A61CBA4">
            <w:pPr>
              <w:jc w:val="center"/>
              <w:rPr>
                <w:rFonts w:ascii="宋体" w:eastAsia="宋体" w:hAnsi="宋体" w:cs="宋体"/>
                <w:color w:val="auto"/>
                <w:lang w:eastAsia="zh-CN"/>
              </w:rPr>
            </w:pPr>
            <w:r>
              <w:rPr>
                <w:rFonts w:ascii="宋体" w:eastAsia="宋体" w:hAnsi="宋体" w:cs="宋体" w:hint="eastAsia"/>
                <w:color w:val="auto"/>
                <w:lang w:eastAsia="zh-CN"/>
              </w:rPr>
              <w:t>人影指挥调度支撑模块</w:t>
            </w:r>
          </w:p>
        </w:tc>
        <w:tc>
          <w:tcPr>
            <w:tcW w:w="3136" w:type="pct"/>
            <w:tcBorders>
              <w:top w:val="nil"/>
              <w:left w:val="nil"/>
              <w:bottom w:val="single" w:sz="4" w:space="0" w:color="auto"/>
              <w:right w:val="single" w:sz="4" w:space="0" w:color="auto"/>
            </w:tcBorders>
            <w:shd w:val="clear" w:color="auto" w:fill="auto"/>
            <w:vAlign w:val="center"/>
          </w:tcPr>
          <w:p w14:paraId="30CA50ED">
            <w:pPr>
              <w:rPr>
                <w:rFonts w:ascii="宋体" w:eastAsia="宋体" w:hAnsi="宋体" w:cs="宋体"/>
                <w:color w:val="auto"/>
                <w:lang w:eastAsia="zh-CN"/>
              </w:rPr>
            </w:pPr>
            <w:r>
              <w:rPr>
                <w:rFonts w:ascii="宋体" w:eastAsia="宋体" w:hAnsi="宋体" w:cs="宋体" w:hint="eastAsia"/>
                <w:color w:val="auto"/>
                <w:lang w:eastAsia="zh-CN"/>
              </w:rPr>
              <w:t>提供符合人影指挥调度的卫星数据服务接口，主动推送通知给人影指挥调度，支持失败重推等机制，支持缓存频繁访问的数据。</w:t>
            </w:r>
          </w:p>
        </w:tc>
        <w:tc>
          <w:tcPr>
            <w:tcW w:w="279" w:type="pct"/>
            <w:tcBorders>
              <w:top w:val="nil"/>
              <w:left w:val="nil"/>
              <w:bottom w:val="single" w:sz="4" w:space="0" w:color="auto"/>
              <w:right w:val="single" w:sz="4" w:space="0" w:color="auto"/>
            </w:tcBorders>
            <w:shd w:val="clear" w:color="auto" w:fill="auto"/>
            <w:vAlign w:val="center"/>
          </w:tcPr>
          <w:p w14:paraId="6D9202F7">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469CD445">
            <w:pPr>
              <w:jc w:val="center"/>
              <w:rPr>
                <w:rFonts w:ascii="宋体" w:eastAsia="宋体" w:hAnsi="宋体" w:cs="宋体"/>
                <w:color w:val="auto"/>
              </w:rPr>
            </w:pPr>
            <w:r>
              <w:rPr>
                <w:rFonts w:ascii="宋体" w:eastAsia="宋体" w:hAnsi="宋体" w:cs="宋体" w:hint="eastAsia"/>
                <w:color w:val="auto"/>
              </w:rPr>
              <w:t>1</w:t>
            </w:r>
          </w:p>
        </w:tc>
      </w:tr>
      <w:tr w14:paraId="5D622340">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559D7C56">
            <w:pPr>
              <w:jc w:val="center"/>
              <w:rPr>
                <w:rFonts w:ascii="宋体" w:eastAsia="宋体" w:hAnsi="宋体" w:cs="宋体"/>
                <w:color w:val="auto"/>
              </w:rPr>
            </w:pPr>
            <w:r>
              <w:rPr>
                <w:rFonts w:ascii="宋体" w:eastAsia="宋体" w:hAnsi="宋体" w:cs="宋体" w:hint="eastAsia"/>
                <w:color w:val="auto"/>
              </w:rPr>
              <w:t>4.2.5</w:t>
            </w:r>
          </w:p>
        </w:tc>
        <w:tc>
          <w:tcPr>
            <w:tcW w:w="725" w:type="pct"/>
            <w:tcBorders>
              <w:top w:val="nil"/>
              <w:left w:val="nil"/>
              <w:bottom w:val="single" w:sz="4" w:space="0" w:color="auto"/>
              <w:right w:val="single" w:sz="4" w:space="0" w:color="auto"/>
            </w:tcBorders>
            <w:shd w:val="clear" w:color="auto" w:fill="auto"/>
            <w:vAlign w:val="center"/>
          </w:tcPr>
          <w:p w14:paraId="4DA98F4A">
            <w:pPr>
              <w:jc w:val="center"/>
              <w:rPr>
                <w:rFonts w:ascii="宋体" w:eastAsia="宋体" w:hAnsi="宋体" w:cs="宋体"/>
                <w:color w:val="auto"/>
              </w:rPr>
            </w:pPr>
            <w:r>
              <w:rPr>
                <w:rFonts w:ascii="宋体" w:eastAsia="宋体" w:hAnsi="宋体" w:cs="宋体" w:hint="eastAsia"/>
                <w:color w:val="auto"/>
              </w:rPr>
              <w:t>数据存储与检索模块</w:t>
            </w:r>
          </w:p>
        </w:tc>
        <w:tc>
          <w:tcPr>
            <w:tcW w:w="3136" w:type="pct"/>
            <w:tcBorders>
              <w:top w:val="nil"/>
              <w:left w:val="nil"/>
              <w:bottom w:val="single" w:sz="4" w:space="0" w:color="auto"/>
              <w:right w:val="single" w:sz="4" w:space="0" w:color="auto"/>
            </w:tcBorders>
            <w:shd w:val="clear" w:color="auto" w:fill="auto"/>
            <w:vAlign w:val="center"/>
          </w:tcPr>
          <w:p w14:paraId="2EDDC9E3">
            <w:pPr>
              <w:rPr>
                <w:rFonts w:ascii="宋体" w:eastAsia="宋体" w:hAnsi="宋体" w:cs="宋体"/>
                <w:color w:val="auto"/>
                <w:lang w:eastAsia="zh-CN"/>
              </w:rPr>
            </w:pPr>
            <w:r>
              <w:rPr>
                <w:rFonts w:ascii="宋体" w:eastAsia="宋体" w:hAnsi="宋体" w:cs="宋体" w:hint="eastAsia"/>
                <w:color w:val="auto"/>
                <w:lang w:eastAsia="zh-CN"/>
              </w:rPr>
              <w:t>使用分布式可扩展的存储结构，确保随着数据量不断增长，系统仍可高效存储数据；支持多维度的数据检索、模糊检索。</w:t>
            </w:r>
          </w:p>
        </w:tc>
        <w:tc>
          <w:tcPr>
            <w:tcW w:w="279" w:type="pct"/>
            <w:tcBorders>
              <w:top w:val="nil"/>
              <w:left w:val="nil"/>
              <w:bottom w:val="single" w:sz="4" w:space="0" w:color="auto"/>
              <w:right w:val="single" w:sz="4" w:space="0" w:color="auto"/>
            </w:tcBorders>
            <w:shd w:val="clear" w:color="auto" w:fill="auto"/>
            <w:vAlign w:val="center"/>
          </w:tcPr>
          <w:p w14:paraId="7D7C6105">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13041822">
            <w:pPr>
              <w:jc w:val="center"/>
              <w:rPr>
                <w:rFonts w:ascii="宋体" w:eastAsia="宋体" w:hAnsi="宋体" w:cs="宋体"/>
                <w:color w:val="auto"/>
              </w:rPr>
            </w:pPr>
            <w:r>
              <w:rPr>
                <w:rFonts w:ascii="宋体" w:eastAsia="宋体" w:hAnsi="宋体" w:cs="宋体" w:hint="eastAsia"/>
                <w:color w:val="auto"/>
              </w:rPr>
              <w:t>1</w:t>
            </w:r>
          </w:p>
        </w:tc>
      </w:tr>
      <w:tr w14:paraId="291C6EF1">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64234536">
            <w:pPr>
              <w:jc w:val="center"/>
              <w:rPr>
                <w:rFonts w:ascii="宋体" w:eastAsia="宋体" w:hAnsi="宋体" w:cs="宋体"/>
                <w:color w:val="auto"/>
              </w:rPr>
            </w:pPr>
            <w:r>
              <w:rPr>
                <w:rFonts w:ascii="宋体" w:eastAsia="宋体" w:hAnsi="宋体" w:cs="宋体" w:hint="eastAsia"/>
                <w:color w:val="auto"/>
              </w:rPr>
              <w:t>4.2.6</w:t>
            </w:r>
          </w:p>
        </w:tc>
        <w:tc>
          <w:tcPr>
            <w:tcW w:w="725" w:type="pct"/>
            <w:tcBorders>
              <w:top w:val="nil"/>
              <w:left w:val="nil"/>
              <w:bottom w:val="single" w:sz="4" w:space="0" w:color="auto"/>
              <w:right w:val="single" w:sz="4" w:space="0" w:color="auto"/>
            </w:tcBorders>
            <w:shd w:val="clear" w:color="auto" w:fill="auto"/>
            <w:vAlign w:val="center"/>
          </w:tcPr>
          <w:p w14:paraId="32A350C9">
            <w:pPr>
              <w:jc w:val="center"/>
              <w:rPr>
                <w:rFonts w:ascii="宋体" w:eastAsia="宋体" w:hAnsi="宋体" w:cs="宋体"/>
                <w:color w:val="auto"/>
              </w:rPr>
            </w:pPr>
            <w:r>
              <w:rPr>
                <w:rFonts w:ascii="宋体" w:eastAsia="宋体" w:hAnsi="宋体" w:cs="宋体" w:hint="eastAsia"/>
                <w:color w:val="auto"/>
              </w:rPr>
              <w:t>应急指令发送模块</w:t>
            </w:r>
          </w:p>
        </w:tc>
        <w:tc>
          <w:tcPr>
            <w:tcW w:w="3136" w:type="pct"/>
            <w:tcBorders>
              <w:top w:val="nil"/>
              <w:left w:val="nil"/>
              <w:bottom w:val="single" w:sz="4" w:space="0" w:color="auto"/>
              <w:right w:val="single" w:sz="4" w:space="0" w:color="auto"/>
            </w:tcBorders>
            <w:shd w:val="clear" w:color="auto" w:fill="auto"/>
            <w:vAlign w:val="center"/>
          </w:tcPr>
          <w:p w14:paraId="3D4DD57D">
            <w:pPr>
              <w:rPr>
                <w:rFonts w:ascii="宋体" w:eastAsia="宋体" w:hAnsi="宋体" w:cs="宋体"/>
                <w:color w:val="auto"/>
                <w:lang w:eastAsia="zh-CN"/>
              </w:rPr>
            </w:pPr>
            <w:r>
              <w:rPr>
                <w:rFonts w:ascii="宋体" w:eastAsia="宋体" w:hAnsi="宋体" w:cs="宋体" w:hint="eastAsia"/>
                <w:color w:val="auto"/>
                <w:lang w:eastAsia="zh-CN"/>
              </w:rPr>
              <w:t>支持通过可视化界面编辑应急指令、发送应急指令，操作过程中，确保指令内容准确完整；可接收人影作业点对应急指令接收的反馈信息；支持对外提供卫星通信数据访问接口服务；</w:t>
            </w:r>
          </w:p>
        </w:tc>
        <w:tc>
          <w:tcPr>
            <w:tcW w:w="279" w:type="pct"/>
            <w:tcBorders>
              <w:top w:val="nil"/>
              <w:left w:val="nil"/>
              <w:bottom w:val="single" w:sz="4" w:space="0" w:color="auto"/>
              <w:right w:val="single" w:sz="4" w:space="0" w:color="auto"/>
            </w:tcBorders>
            <w:shd w:val="clear" w:color="auto" w:fill="auto"/>
            <w:vAlign w:val="center"/>
          </w:tcPr>
          <w:p w14:paraId="3647FEE9">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06B066AE">
            <w:pPr>
              <w:jc w:val="center"/>
              <w:rPr>
                <w:rFonts w:ascii="宋体" w:eastAsia="宋体" w:hAnsi="宋体" w:cs="宋体"/>
                <w:color w:val="auto"/>
              </w:rPr>
            </w:pPr>
            <w:r>
              <w:rPr>
                <w:rFonts w:ascii="宋体" w:eastAsia="宋体" w:hAnsi="宋体" w:cs="宋体" w:hint="eastAsia"/>
                <w:color w:val="auto"/>
              </w:rPr>
              <w:t>1</w:t>
            </w:r>
          </w:p>
        </w:tc>
      </w:tr>
      <w:tr w14:paraId="15CC0B8D">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2E061879">
            <w:pPr>
              <w:jc w:val="center"/>
              <w:rPr>
                <w:rFonts w:ascii="宋体" w:eastAsia="宋体" w:hAnsi="宋体" w:cs="宋体"/>
                <w:color w:val="auto"/>
              </w:rPr>
            </w:pPr>
            <w:r>
              <w:rPr>
                <w:rFonts w:ascii="宋体" w:eastAsia="宋体" w:hAnsi="宋体" w:cs="宋体" w:hint="eastAsia"/>
                <w:color w:val="auto"/>
              </w:rPr>
              <w:t>4.2.7</w:t>
            </w:r>
          </w:p>
        </w:tc>
        <w:tc>
          <w:tcPr>
            <w:tcW w:w="3862" w:type="pct"/>
            <w:gridSpan w:val="2"/>
            <w:tcBorders>
              <w:top w:val="single" w:sz="4" w:space="0" w:color="auto"/>
              <w:left w:val="nil"/>
              <w:bottom w:val="single" w:sz="4" w:space="0" w:color="auto"/>
              <w:right w:val="single" w:sz="4" w:space="0" w:color="000000"/>
            </w:tcBorders>
            <w:shd w:val="clear" w:color="auto" w:fill="auto"/>
            <w:vAlign w:val="center"/>
          </w:tcPr>
          <w:p w14:paraId="6187F608">
            <w:pPr>
              <w:rPr>
                <w:rFonts w:ascii="宋体" w:eastAsia="宋体" w:hAnsi="宋体" w:cs="宋体"/>
                <w:color w:val="auto"/>
              </w:rPr>
            </w:pPr>
            <w:r>
              <w:rPr>
                <w:rFonts w:ascii="宋体" w:eastAsia="宋体" w:hAnsi="宋体" w:cs="宋体" w:hint="eastAsia"/>
                <w:color w:val="auto"/>
              </w:rPr>
              <w:t>数据同步模块</w:t>
            </w:r>
          </w:p>
        </w:tc>
        <w:tc>
          <w:tcPr>
            <w:tcW w:w="279" w:type="pct"/>
            <w:tcBorders>
              <w:top w:val="nil"/>
              <w:left w:val="nil"/>
              <w:bottom w:val="single" w:sz="4" w:space="0" w:color="auto"/>
              <w:right w:val="single" w:sz="4" w:space="0" w:color="auto"/>
            </w:tcBorders>
            <w:shd w:val="clear" w:color="auto" w:fill="auto"/>
            <w:vAlign w:val="center"/>
          </w:tcPr>
          <w:p w14:paraId="4C8B2DA0">
            <w:pPr>
              <w:jc w:val="center"/>
              <w:rPr>
                <w:rFonts w:ascii="宋体" w:eastAsia="宋体" w:hAnsi="宋体" w:cs="宋体"/>
                <w:color w:val="auto"/>
              </w:rPr>
            </w:pPr>
          </w:p>
        </w:tc>
        <w:tc>
          <w:tcPr>
            <w:tcW w:w="346" w:type="pct"/>
            <w:tcBorders>
              <w:top w:val="nil"/>
              <w:left w:val="nil"/>
              <w:bottom w:val="single" w:sz="4" w:space="0" w:color="auto"/>
              <w:right w:val="single" w:sz="4" w:space="0" w:color="auto"/>
            </w:tcBorders>
            <w:shd w:val="clear" w:color="auto" w:fill="auto"/>
            <w:vAlign w:val="center"/>
          </w:tcPr>
          <w:p w14:paraId="2FFAA32C">
            <w:pPr>
              <w:jc w:val="center"/>
              <w:rPr>
                <w:rFonts w:ascii="宋体" w:eastAsia="宋体" w:hAnsi="宋体" w:cs="宋体"/>
                <w:color w:val="auto"/>
              </w:rPr>
            </w:pPr>
          </w:p>
        </w:tc>
      </w:tr>
      <w:tr w14:paraId="6A328635">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0D0FB03B">
            <w:pPr>
              <w:jc w:val="center"/>
              <w:rPr>
                <w:rFonts w:ascii="宋体" w:eastAsia="宋体" w:hAnsi="宋体" w:cs="宋体"/>
                <w:color w:val="auto"/>
              </w:rPr>
            </w:pPr>
            <w:r>
              <w:rPr>
                <w:rFonts w:ascii="宋体" w:eastAsia="宋体" w:hAnsi="宋体" w:cs="宋体" w:hint="eastAsia"/>
                <w:color w:val="auto"/>
              </w:rPr>
              <w:t>4.2.7.1</w:t>
            </w:r>
          </w:p>
        </w:tc>
        <w:tc>
          <w:tcPr>
            <w:tcW w:w="725" w:type="pct"/>
            <w:tcBorders>
              <w:top w:val="nil"/>
              <w:left w:val="nil"/>
              <w:bottom w:val="single" w:sz="4" w:space="0" w:color="auto"/>
              <w:right w:val="single" w:sz="4" w:space="0" w:color="auto"/>
            </w:tcBorders>
            <w:shd w:val="clear" w:color="auto" w:fill="auto"/>
            <w:vAlign w:val="center"/>
          </w:tcPr>
          <w:p w14:paraId="4D03A16A">
            <w:pPr>
              <w:jc w:val="center"/>
              <w:rPr>
                <w:rFonts w:ascii="宋体" w:eastAsia="宋体" w:hAnsi="宋体" w:cs="宋体"/>
                <w:color w:val="auto"/>
              </w:rPr>
            </w:pPr>
            <w:r>
              <w:rPr>
                <w:rFonts w:ascii="宋体" w:eastAsia="宋体" w:hAnsi="宋体" w:cs="宋体" w:hint="eastAsia"/>
                <w:color w:val="auto"/>
              </w:rPr>
              <w:t>数据提取与转换</w:t>
            </w:r>
          </w:p>
        </w:tc>
        <w:tc>
          <w:tcPr>
            <w:tcW w:w="3136" w:type="pct"/>
            <w:tcBorders>
              <w:top w:val="nil"/>
              <w:left w:val="nil"/>
              <w:bottom w:val="single" w:sz="4" w:space="0" w:color="auto"/>
              <w:right w:val="single" w:sz="4" w:space="0" w:color="auto"/>
            </w:tcBorders>
            <w:shd w:val="clear" w:color="auto" w:fill="auto"/>
            <w:vAlign w:val="center"/>
          </w:tcPr>
          <w:p w14:paraId="5B8E822D">
            <w:pPr>
              <w:rPr>
                <w:rFonts w:ascii="宋体" w:eastAsia="宋体" w:hAnsi="宋体" w:cs="宋体"/>
                <w:color w:val="auto"/>
                <w:lang w:eastAsia="zh-CN"/>
              </w:rPr>
            </w:pPr>
            <w:r>
              <w:rPr>
                <w:rFonts w:ascii="宋体" w:eastAsia="宋体" w:hAnsi="宋体" w:cs="宋体" w:hint="eastAsia"/>
                <w:color w:val="auto"/>
                <w:lang w:eastAsia="zh-CN"/>
              </w:rPr>
              <w:t>支持将数据从内网环境推送至互联网环境；支持内网环境从互联网环境拉取数据；内网与互联网间实现数据传输；内网数据脱敏、格式转换，适配互联网环境。</w:t>
            </w:r>
          </w:p>
        </w:tc>
        <w:tc>
          <w:tcPr>
            <w:tcW w:w="279" w:type="pct"/>
            <w:tcBorders>
              <w:top w:val="nil"/>
              <w:left w:val="nil"/>
              <w:bottom w:val="single" w:sz="4" w:space="0" w:color="auto"/>
              <w:right w:val="single" w:sz="4" w:space="0" w:color="auto"/>
            </w:tcBorders>
            <w:shd w:val="clear" w:color="auto" w:fill="auto"/>
            <w:vAlign w:val="center"/>
          </w:tcPr>
          <w:p w14:paraId="7AFEC8FB">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59CD17E3">
            <w:pPr>
              <w:jc w:val="center"/>
              <w:rPr>
                <w:rFonts w:ascii="宋体" w:eastAsia="宋体" w:hAnsi="宋体" w:cs="宋体"/>
                <w:color w:val="auto"/>
              </w:rPr>
            </w:pPr>
            <w:r>
              <w:rPr>
                <w:rFonts w:ascii="宋体" w:eastAsia="宋体" w:hAnsi="宋体" w:cs="宋体" w:hint="eastAsia"/>
                <w:color w:val="auto"/>
              </w:rPr>
              <w:t>1</w:t>
            </w:r>
          </w:p>
        </w:tc>
      </w:tr>
      <w:tr w14:paraId="5A016445">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04C14864">
            <w:pPr>
              <w:jc w:val="center"/>
              <w:rPr>
                <w:rFonts w:ascii="宋体" w:eastAsia="宋体" w:hAnsi="宋体" w:cs="宋体"/>
                <w:color w:val="auto"/>
              </w:rPr>
            </w:pPr>
            <w:r>
              <w:rPr>
                <w:rFonts w:ascii="宋体" w:eastAsia="宋体" w:hAnsi="宋体" w:cs="宋体" w:hint="eastAsia"/>
                <w:color w:val="auto"/>
              </w:rPr>
              <w:t>4.2.7.2</w:t>
            </w:r>
          </w:p>
        </w:tc>
        <w:tc>
          <w:tcPr>
            <w:tcW w:w="725" w:type="pct"/>
            <w:tcBorders>
              <w:top w:val="nil"/>
              <w:left w:val="nil"/>
              <w:bottom w:val="single" w:sz="4" w:space="0" w:color="auto"/>
              <w:right w:val="single" w:sz="4" w:space="0" w:color="auto"/>
            </w:tcBorders>
            <w:shd w:val="clear" w:color="auto" w:fill="auto"/>
            <w:vAlign w:val="center"/>
          </w:tcPr>
          <w:p w14:paraId="4A244CBF">
            <w:pPr>
              <w:jc w:val="center"/>
              <w:rPr>
                <w:rFonts w:ascii="宋体" w:eastAsia="宋体" w:hAnsi="宋体" w:cs="宋体"/>
                <w:color w:val="auto"/>
              </w:rPr>
            </w:pPr>
            <w:r>
              <w:rPr>
                <w:rFonts w:ascii="宋体" w:eastAsia="宋体" w:hAnsi="宋体" w:cs="宋体" w:hint="eastAsia"/>
                <w:color w:val="auto"/>
              </w:rPr>
              <w:t>安全传输与认证</w:t>
            </w:r>
          </w:p>
        </w:tc>
        <w:tc>
          <w:tcPr>
            <w:tcW w:w="3136" w:type="pct"/>
            <w:tcBorders>
              <w:top w:val="nil"/>
              <w:left w:val="nil"/>
              <w:bottom w:val="single" w:sz="4" w:space="0" w:color="auto"/>
              <w:right w:val="single" w:sz="4" w:space="0" w:color="auto"/>
            </w:tcBorders>
            <w:shd w:val="clear" w:color="auto" w:fill="auto"/>
            <w:vAlign w:val="center"/>
          </w:tcPr>
          <w:p w14:paraId="2C316239">
            <w:pPr>
              <w:rPr>
                <w:rFonts w:ascii="宋体" w:eastAsia="宋体" w:hAnsi="宋体" w:cs="宋体"/>
                <w:color w:val="auto"/>
                <w:lang w:eastAsia="zh-CN"/>
              </w:rPr>
            </w:pPr>
            <w:r>
              <w:rPr>
                <w:rFonts w:ascii="宋体" w:eastAsia="宋体" w:hAnsi="宋体" w:cs="宋体" w:hint="eastAsia"/>
                <w:color w:val="auto"/>
                <w:lang w:eastAsia="zh-CN"/>
              </w:rPr>
              <w:t>记录数据传输过程信息；加密传输通道，双向身份认证，保障数据安全。</w:t>
            </w:r>
          </w:p>
        </w:tc>
        <w:tc>
          <w:tcPr>
            <w:tcW w:w="279" w:type="pct"/>
            <w:tcBorders>
              <w:top w:val="nil"/>
              <w:left w:val="nil"/>
              <w:bottom w:val="single" w:sz="4" w:space="0" w:color="auto"/>
              <w:right w:val="single" w:sz="4" w:space="0" w:color="auto"/>
            </w:tcBorders>
            <w:shd w:val="clear" w:color="auto" w:fill="auto"/>
            <w:vAlign w:val="center"/>
          </w:tcPr>
          <w:p w14:paraId="0035D526">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73AA18FC">
            <w:pPr>
              <w:jc w:val="center"/>
              <w:rPr>
                <w:rFonts w:ascii="宋体" w:eastAsia="宋体" w:hAnsi="宋体" w:cs="宋体"/>
                <w:color w:val="auto"/>
              </w:rPr>
            </w:pPr>
            <w:r>
              <w:rPr>
                <w:rFonts w:ascii="宋体" w:eastAsia="宋体" w:hAnsi="宋体" w:cs="宋体" w:hint="eastAsia"/>
                <w:color w:val="auto"/>
              </w:rPr>
              <w:t>1</w:t>
            </w:r>
          </w:p>
        </w:tc>
      </w:tr>
      <w:tr w14:paraId="1283A380">
        <w:tblPrEx>
          <w:tblW w:w="5000" w:type="pct"/>
          <w:tblInd w:w="0" w:type="dxa"/>
          <w:tblCellMar>
            <w:top w:w="0" w:type="dxa"/>
            <w:left w:w="108" w:type="dxa"/>
            <w:bottom w:w="0" w:type="dxa"/>
            <w:right w:w="108" w:type="dxa"/>
          </w:tblCellMar>
        </w:tblPrEx>
        <w:trPr>
          <w:trHeight w:val="278"/>
        </w:trPr>
        <w:tc>
          <w:tcPr>
            <w:tcW w:w="510" w:type="pct"/>
            <w:tcBorders>
              <w:top w:val="nil"/>
              <w:left w:val="single" w:sz="4" w:space="0" w:color="auto"/>
              <w:bottom w:val="single" w:sz="4" w:space="0" w:color="auto"/>
              <w:right w:val="single" w:sz="4" w:space="0" w:color="auto"/>
            </w:tcBorders>
            <w:shd w:val="clear" w:color="auto" w:fill="auto"/>
            <w:vAlign w:val="center"/>
          </w:tcPr>
          <w:p w14:paraId="4B174769">
            <w:pPr>
              <w:jc w:val="center"/>
              <w:rPr>
                <w:rFonts w:ascii="宋体" w:eastAsia="宋体" w:hAnsi="宋体" w:cs="宋体"/>
                <w:color w:val="auto"/>
              </w:rPr>
            </w:pPr>
            <w:r>
              <w:rPr>
                <w:rFonts w:ascii="宋体" w:eastAsia="宋体" w:hAnsi="宋体" w:cs="宋体" w:hint="eastAsia"/>
                <w:color w:val="auto"/>
              </w:rPr>
              <w:t>4.2.7.3</w:t>
            </w:r>
          </w:p>
        </w:tc>
        <w:tc>
          <w:tcPr>
            <w:tcW w:w="725" w:type="pct"/>
            <w:tcBorders>
              <w:top w:val="nil"/>
              <w:left w:val="nil"/>
              <w:bottom w:val="single" w:sz="4" w:space="0" w:color="auto"/>
              <w:right w:val="single" w:sz="4" w:space="0" w:color="auto"/>
            </w:tcBorders>
            <w:shd w:val="clear" w:color="auto" w:fill="auto"/>
            <w:vAlign w:val="center"/>
          </w:tcPr>
          <w:p w14:paraId="1F0550DE">
            <w:pPr>
              <w:jc w:val="center"/>
              <w:rPr>
                <w:rFonts w:ascii="宋体" w:eastAsia="宋体" w:hAnsi="宋体" w:cs="宋体"/>
                <w:color w:val="auto"/>
              </w:rPr>
            </w:pPr>
            <w:r>
              <w:rPr>
                <w:rFonts w:ascii="宋体" w:eastAsia="宋体" w:hAnsi="宋体" w:cs="宋体" w:hint="eastAsia"/>
                <w:color w:val="auto"/>
              </w:rPr>
              <w:t>同步状态监控</w:t>
            </w:r>
          </w:p>
        </w:tc>
        <w:tc>
          <w:tcPr>
            <w:tcW w:w="3136" w:type="pct"/>
            <w:tcBorders>
              <w:top w:val="nil"/>
              <w:left w:val="nil"/>
              <w:bottom w:val="single" w:sz="4" w:space="0" w:color="auto"/>
              <w:right w:val="single" w:sz="4" w:space="0" w:color="auto"/>
            </w:tcBorders>
            <w:shd w:val="clear" w:color="auto" w:fill="auto"/>
            <w:vAlign w:val="center"/>
          </w:tcPr>
          <w:p w14:paraId="48719B41">
            <w:pPr>
              <w:rPr>
                <w:rFonts w:ascii="宋体" w:eastAsia="宋体" w:hAnsi="宋体" w:cs="宋体"/>
                <w:color w:val="auto"/>
                <w:lang w:eastAsia="zh-CN"/>
              </w:rPr>
            </w:pPr>
            <w:r>
              <w:rPr>
                <w:rFonts w:ascii="宋体" w:eastAsia="宋体" w:hAnsi="宋体" w:cs="宋体" w:hint="eastAsia"/>
                <w:color w:val="auto"/>
                <w:lang w:eastAsia="zh-CN"/>
              </w:rPr>
              <w:t>实时监控同步进度，异常告警与自动重传。</w:t>
            </w:r>
          </w:p>
        </w:tc>
        <w:tc>
          <w:tcPr>
            <w:tcW w:w="279" w:type="pct"/>
            <w:tcBorders>
              <w:top w:val="nil"/>
              <w:left w:val="nil"/>
              <w:bottom w:val="single" w:sz="4" w:space="0" w:color="auto"/>
              <w:right w:val="single" w:sz="4" w:space="0" w:color="auto"/>
            </w:tcBorders>
            <w:shd w:val="clear" w:color="auto" w:fill="auto"/>
            <w:vAlign w:val="center"/>
          </w:tcPr>
          <w:p w14:paraId="25828662">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5D8C7AC1">
            <w:pPr>
              <w:jc w:val="center"/>
              <w:rPr>
                <w:rFonts w:ascii="宋体" w:eastAsia="宋体" w:hAnsi="宋体" w:cs="宋体"/>
                <w:color w:val="auto"/>
              </w:rPr>
            </w:pPr>
            <w:r>
              <w:rPr>
                <w:rFonts w:ascii="宋体" w:eastAsia="宋体" w:hAnsi="宋体" w:cs="宋体" w:hint="eastAsia"/>
                <w:color w:val="auto"/>
              </w:rPr>
              <w:t>1</w:t>
            </w:r>
          </w:p>
        </w:tc>
      </w:tr>
      <w:tr w14:paraId="25A2CF96">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6245EA1D">
            <w:pPr>
              <w:jc w:val="center"/>
              <w:rPr>
                <w:rFonts w:ascii="宋体" w:eastAsia="宋体" w:hAnsi="宋体" w:cs="宋体"/>
                <w:color w:val="auto"/>
              </w:rPr>
            </w:pPr>
            <w:r>
              <w:rPr>
                <w:rFonts w:ascii="宋体" w:eastAsia="宋体" w:hAnsi="宋体" w:cs="宋体" w:hint="eastAsia"/>
                <w:color w:val="auto"/>
              </w:rPr>
              <w:t>4.2.8</w:t>
            </w:r>
          </w:p>
        </w:tc>
        <w:tc>
          <w:tcPr>
            <w:tcW w:w="725" w:type="pct"/>
            <w:tcBorders>
              <w:top w:val="nil"/>
              <w:left w:val="nil"/>
              <w:bottom w:val="single" w:sz="4" w:space="0" w:color="auto"/>
              <w:right w:val="single" w:sz="4" w:space="0" w:color="auto"/>
            </w:tcBorders>
            <w:shd w:val="clear" w:color="auto" w:fill="auto"/>
            <w:vAlign w:val="center"/>
          </w:tcPr>
          <w:p w14:paraId="08ED17FB">
            <w:pPr>
              <w:jc w:val="center"/>
              <w:rPr>
                <w:rFonts w:ascii="宋体" w:eastAsia="宋体" w:hAnsi="宋体" w:cs="宋体"/>
                <w:color w:val="auto"/>
              </w:rPr>
            </w:pPr>
            <w:r>
              <w:rPr>
                <w:rFonts w:ascii="宋体" w:eastAsia="宋体" w:hAnsi="宋体" w:cs="宋体" w:hint="eastAsia"/>
                <w:color w:val="auto"/>
              </w:rPr>
              <w:t>监控管理模块</w:t>
            </w:r>
          </w:p>
        </w:tc>
        <w:tc>
          <w:tcPr>
            <w:tcW w:w="3136" w:type="pct"/>
            <w:tcBorders>
              <w:top w:val="nil"/>
              <w:left w:val="nil"/>
              <w:bottom w:val="single" w:sz="4" w:space="0" w:color="auto"/>
              <w:right w:val="single" w:sz="4" w:space="0" w:color="auto"/>
            </w:tcBorders>
            <w:shd w:val="clear" w:color="auto" w:fill="auto"/>
            <w:vAlign w:val="center"/>
          </w:tcPr>
          <w:p w14:paraId="2B9999E0">
            <w:pPr>
              <w:rPr>
                <w:rFonts w:ascii="宋体" w:eastAsia="宋体" w:hAnsi="宋体" w:cs="宋体"/>
                <w:color w:val="auto"/>
                <w:lang w:eastAsia="zh-CN"/>
              </w:rPr>
            </w:pPr>
            <w:r>
              <w:rPr>
                <w:rFonts w:ascii="宋体" w:eastAsia="宋体" w:hAnsi="宋体" w:cs="宋体" w:hint="eastAsia"/>
                <w:color w:val="auto"/>
                <w:lang w:eastAsia="zh-CN"/>
              </w:rPr>
              <w:t>对卫星数据通信过程进行监控，包括系统软硬件资源、接口权限管理、接口访问信息、接口性能监测等；对数据同步状态进行监控；</w:t>
            </w:r>
          </w:p>
        </w:tc>
        <w:tc>
          <w:tcPr>
            <w:tcW w:w="279" w:type="pct"/>
            <w:tcBorders>
              <w:top w:val="nil"/>
              <w:left w:val="nil"/>
              <w:bottom w:val="single" w:sz="4" w:space="0" w:color="auto"/>
              <w:right w:val="single" w:sz="4" w:space="0" w:color="auto"/>
            </w:tcBorders>
            <w:shd w:val="clear" w:color="auto" w:fill="auto"/>
            <w:vAlign w:val="center"/>
          </w:tcPr>
          <w:p w14:paraId="6EF99B97">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5D521C2A">
            <w:pPr>
              <w:jc w:val="center"/>
              <w:rPr>
                <w:rFonts w:ascii="宋体" w:eastAsia="宋体" w:hAnsi="宋体" w:cs="宋体"/>
                <w:color w:val="auto"/>
              </w:rPr>
            </w:pPr>
            <w:r>
              <w:rPr>
                <w:rFonts w:ascii="宋体" w:eastAsia="宋体" w:hAnsi="宋体" w:cs="宋体" w:hint="eastAsia"/>
                <w:color w:val="auto"/>
              </w:rPr>
              <w:t>1</w:t>
            </w:r>
          </w:p>
        </w:tc>
      </w:tr>
      <w:tr w14:paraId="4E8C3935">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5314D539">
            <w:pPr>
              <w:jc w:val="center"/>
              <w:rPr>
                <w:rFonts w:ascii="宋体" w:eastAsia="宋体" w:hAnsi="宋体" w:cs="宋体"/>
                <w:color w:val="auto"/>
              </w:rPr>
            </w:pPr>
            <w:r>
              <w:rPr>
                <w:rFonts w:ascii="宋体" w:eastAsia="宋体" w:hAnsi="宋体" w:cs="宋体" w:hint="eastAsia"/>
                <w:color w:val="auto"/>
              </w:rPr>
              <w:t>4.2.9</w:t>
            </w:r>
          </w:p>
        </w:tc>
        <w:tc>
          <w:tcPr>
            <w:tcW w:w="725" w:type="pct"/>
            <w:tcBorders>
              <w:top w:val="nil"/>
              <w:left w:val="nil"/>
              <w:bottom w:val="single" w:sz="4" w:space="0" w:color="auto"/>
              <w:right w:val="single" w:sz="4" w:space="0" w:color="auto"/>
            </w:tcBorders>
            <w:shd w:val="clear" w:color="auto" w:fill="auto"/>
            <w:vAlign w:val="center"/>
          </w:tcPr>
          <w:p w14:paraId="11806BB0">
            <w:pPr>
              <w:jc w:val="center"/>
              <w:rPr>
                <w:rFonts w:ascii="宋体" w:eastAsia="宋体" w:hAnsi="宋体" w:cs="宋体"/>
                <w:color w:val="auto"/>
              </w:rPr>
            </w:pPr>
            <w:r>
              <w:rPr>
                <w:rFonts w:ascii="宋体" w:eastAsia="宋体" w:hAnsi="宋体" w:cs="宋体" w:hint="eastAsia"/>
                <w:color w:val="auto"/>
              </w:rPr>
              <w:t>历史数据备份模块</w:t>
            </w:r>
          </w:p>
        </w:tc>
        <w:tc>
          <w:tcPr>
            <w:tcW w:w="3136" w:type="pct"/>
            <w:tcBorders>
              <w:top w:val="nil"/>
              <w:left w:val="nil"/>
              <w:bottom w:val="single" w:sz="4" w:space="0" w:color="auto"/>
              <w:right w:val="single" w:sz="4" w:space="0" w:color="auto"/>
            </w:tcBorders>
            <w:shd w:val="clear" w:color="auto" w:fill="auto"/>
            <w:vAlign w:val="center"/>
          </w:tcPr>
          <w:p w14:paraId="7DD8874C">
            <w:pPr>
              <w:rPr>
                <w:rFonts w:ascii="宋体" w:eastAsia="宋体" w:hAnsi="宋体" w:cs="宋体"/>
                <w:color w:val="auto"/>
                <w:lang w:eastAsia="zh-CN"/>
              </w:rPr>
            </w:pPr>
            <w:r>
              <w:rPr>
                <w:rFonts w:ascii="宋体" w:eastAsia="宋体" w:hAnsi="宋体" w:cs="宋体" w:hint="eastAsia"/>
                <w:color w:val="auto"/>
                <w:lang w:eastAsia="zh-CN"/>
              </w:rPr>
              <w:t>设定备份策略，支持对卫星历史数据进行备份；对备份数据可进行完整性验证，确保备份数据可靠；支持根据备份数据进行恢复；</w:t>
            </w:r>
          </w:p>
        </w:tc>
        <w:tc>
          <w:tcPr>
            <w:tcW w:w="279" w:type="pct"/>
            <w:tcBorders>
              <w:top w:val="nil"/>
              <w:left w:val="nil"/>
              <w:bottom w:val="single" w:sz="4" w:space="0" w:color="auto"/>
              <w:right w:val="single" w:sz="4" w:space="0" w:color="auto"/>
            </w:tcBorders>
            <w:shd w:val="clear" w:color="auto" w:fill="auto"/>
            <w:vAlign w:val="center"/>
          </w:tcPr>
          <w:p w14:paraId="3BDE1FE6">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21AE4B5D">
            <w:pPr>
              <w:jc w:val="center"/>
              <w:rPr>
                <w:rFonts w:ascii="宋体" w:eastAsia="宋体" w:hAnsi="宋体" w:cs="宋体"/>
                <w:color w:val="auto"/>
              </w:rPr>
            </w:pPr>
            <w:r>
              <w:rPr>
                <w:rFonts w:ascii="宋体" w:eastAsia="宋体" w:hAnsi="宋体" w:cs="宋体" w:hint="eastAsia"/>
                <w:color w:val="auto"/>
              </w:rPr>
              <w:t>1</w:t>
            </w:r>
          </w:p>
        </w:tc>
      </w:tr>
      <w:tr w14:paraId="024BFD34">
        <w:tblPrEx>
          <w:tblW w:w="5000" w:type="pct"/>
          <w:tblInd w:w="0" w:type="dxa"/>
          <w:tblCellMar>
            <w:top w:w="0" w:type="dxa"/>
            <w:left w:w="108" w:type="dxa"/>
            <w:bottom w:w="0" w:type="dxa"/>
            <w:right w:w="108" w:type="dxa"/>
          </w:tblCellMar>
        </w:tblPrEx>
        <w:trPr>
          <w:trHeight w:val="510"/>
        </w:trPr>
        <w:tc>
          <w:tcPr>
            <w:tcW w:w="510" w:type="pct"/>
            <w:tcBorders>
              <w:top w:val="nil"/>
              <w:left w:val="single" w:sz="4" w:space="0" w:color="auto"/>
              <w:bottom w:val="single" w:sz="4" w:space="0" w:color="auto"/>
              <w:right w:val="single" w:sz="4" w:space="0" w:color="auto"/>
            </w:tcBorders>
            <w:shd w:val="clear" w:color="auto" w:fill="auto"/>
            <w:vAlign w:val="center"/>
          </w:tcPr>
          <w:p w14:paraId="0CC239B5">
            <w:pPr>
              <w:jc w:val="center"/>
              <w:rPr>
                <w:rFonts w:ascii="宋体" w:eastAsia="宋体" w:hAnsi="宋体" w:cs="宋体"/>
                <w:color w:val="auto"/>
              </w:rPr>
            </w:pPr>
            <w:r>
              <w:rPr>
                <w:rFonts w:ascii="宋体" w:eastAsia="宋体" w:hAnsi="宋体" w:cs="宋体" w:hint="eastAsia"/>
                <w:color w:val="auto"/>
              </w:rPr>
              <w:t>4.2.10</w:t>
            </w:r>
          </w:p>
        </w:tc>
        <w:tc>
          <w:tcPr>
            <w:tcW w:w="725" w:type="pct"/>
            <w:tcBorders>
              <w:top w:val="nil"/>
              <w:left w:val="nil"/>
              <w:bottom w:val="single" w:sz="4" w:space="0" w:color="auto"/>
              <w:right w:val="single" w:sz="4" w:space="0" w:color="auto"/>
            </w:tcBorders>
            <w:shd w:val="clear" w:color="auto" w:fill="auto"/>
            <w:vAlign w:val="center"/>
          </w:tcPr>
          <w:p w14:paraId="4F66296A">
            <w:pPr>
              <w:jc w:val="center"/>
              <w:rPr>
                <w:rFonts w:ascii="宋体" w:eastAsia="宋体" w:hAnsi="宋体" w:cs="宋体"/>
                <w:color w:val="auto"/>
                <w:lang w:eastAsia="zh-CN"/>
              </w:rPr>
            </w:pPr>
            <w:r>
              <w:rPr>
                <w:rFonts w:ascii="宋体" w:eastAsia="宋体" w:hAnsi="宋体" w:cs="宋体" w:hint="eastAsia"/>
                <w:color w:val="auto"/>
                <w:lang w:eastAsia="zh-CN"/>
              </w:rPr>
              <w:t>卫星通信流程备份管理模块</w:t>
            </w:r>
          </w:p>
        </w:tc>
        <w:tc>
          <w:tcPr>
            <w:tcW w:w="3136" w:type="pct"/>
            <w:tcBorders>
              <w:top w:val="nil"/>
              <w:left w:val="nil"/>
              <w:bottom w:val="single" w:sz="4" w:space="0" w:color="auto"/>
              <w:right w:val="single" w:sz="4" w:space="0" w:color="auto"/>
            </w:tcBorders>
            <w:shd w:val="clear" w:color="auto" w:fill="auto"/>
            <w:vAlign w:val="center"/>
          </w:tcPr>
          <w:p w14:paraId="0F825D2A">
            <w:pPr>
              <w:rPr>
                <w:rFonts w:ascii="宋体" w:eastAsia="宋体" w:hAnsi="宋体" w:cs="宋体"/>
                <w:color w:val="auto"/>
                <w:lang w:eastAsia="zh-CN"/>
              </w:rPr>
            </w:pPr>
            <w:r>
              <w:rPr>
                <w:rFonts w:ascii="宋体" w:eastAsia="宋体" w:hAnsi="宋体" w:cs="宋体" w:hint="eastAsia"/>
                <w:color w:val="auto"/>
                <w:lang w:eastAsia="zh-CN"/>
              </w:rPr>
              <w:t>设定流程备份策略，支持对卫星通信流程进行备份；对备份数据可进行完整性验证，确保备份数据可靠；支持根据备份数据进行卫星通信流程恢复；</w:t>
            </w:r>
          </w:p>
        </w:tc>
        <w:tc>
          <w:tcPr>
            <w:tcW w:w="279" w:type="pct"/>
            <w:tcBorders>
              <w:top w:val="nil"/>
              <w:left w:val="nil"/>
              <w:bottom w:val="single" w:sz="4" w:space="0" w:color="auto"/>
              <w:right w:val="single" w:sz="4" w:space="0" w:color="auto"/>
            </w:tcBorders>
            <w:shd w:val="clear" w:color="auto" w:fill="auto"/>
            <w:vAlign w:val="center"/>
          </w:tcPr>
          <w:p w14:paraId="54AA352F">
            <w:pPr>
              <w:jc w:val="center"/>
              <w:rPr>
                <w:rFonts w:ascii="宋体" w:eastAsia="宋体" w:hAnsi="宋体" w:cs="宋体"/>
                <w:color w:val="auto"/>
              </w:rPr>
            </w:pPr>
            <w:r>
              <w:rPr>
                <w:rFonts w:ascii="宋体" w:eastAsia="宋体" w:hAnsi="宋体" w:cs="宋体" w:hint="eastAsia"/>
                <w:color w:val="auto"/>
              </w:rPr>
              <w:t>套</w:t>
            </w:r>
          </w:p>
        </w:tc>
        <w:tc>
          <w:tcPr>
            <w:tcW w:w="346" w:type="pct"/>
            <w:tcBorders>
              <w:top w:val="nil"/>
              <w:left w:val="nil"/>
              <w:bottom w:val="single" w:sz="4" w:space="0" w:color="auto"/>
              <w:right w:val="single" w:sz="4" w:space="0" w:color="auto"/>
            </w:tcBorders>
            <w:shd w:val="clear" w:color="auto" w:fill="auto"/>
            <w:vAlign w:val="center"/>
          </w:tcPr>
          <w:p w14:paraId="57E7501D">
            <w:pPr>
              <w:jc w:val="center"/>
              <w:rPr>
                <w:rFonts w:ascii="宋体" w:eastAsia="宋体" w:hAnsi="宋体" w:cs="宋体"/>
                <w:color w:val="auto"/>
              </w:rPr>
            </w:pPr>
            <w:r>
              <w:rPr>
                <w:rFonts w:ascii="宋体" w:eastAsia="宋体" w:hAnsi="宋体" w:cs="宋体" w:hint="eastAsia"/>
                <w:color w:val="auto"/>
              </w:rPr>
              <w:t>1</w:t>
            </w:r>
          </w:p>
        </w:tc>
      </w:tr>
    </w:tbl>
    <w:p w14:paraId="16B9B24C">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7.省级本地化指挥调度应用组件</w:t>
      </w:r>
    </w:p>
    <w:p w14:paraId="59EA79F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省-市-县-作业端一体化指挥调度应用软件</w:t>
      </w:r>
    </w:p>
    <w:p w14:paraId="1A44A538">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本次项目按照《省级及以下人工影响天气能力建设指南》规范要求，结合西藏自治区气象局需求，建设省-市-县-作业端一体化指挥调度应用软件，包括：省级本地化指挥调度应用组件8个功能模块，分别为（人影作业指挥监控信息采集子系统、作业态势大屏可视化子系统、任务调度大屏可视化子系统、勤务执行大屏可视化子系统、平台综合服务组件、气象基础服务组件、业务应用服务组件、人影作业调度监控综合管理子系统）、七段业务分析决策指挥系统（CPAS）组件化融入“天工”系统（云物理精细处理分析系统、人影决策指挥系统）。</w:t>
      </w:r>
    </w:p>
    <w:tbl>
      <w:tblPr>
        <w:tblStyle w:val="TableNormal"/>
        <w:tblW w:w="5000" w:type="pct"/>
        <w:tblInd w:w="0" w:type="dxa"/>
        <w:tblCellMar>
          <w:top w:w="0" w:type="dxa"/>
          <w:left w:w="108" w:type="dxa"/>
          <w:bottom w:w="0" w:type="dxa"/>
          <w:right w:w="108" w:type="dxa"/>
        </w:tblCellMar>
      </w:tblPr>
      <w:tblGrid>
        <w:gridCol w:w="849"/>
        <w:gridCol w:w="1434"/>
        <w:gridCol w:w="2193"/>
        <w:gridCol w:w="3639"/>
        <w:gridCol w:w="427"/>
        <w:gridCol w:w="427"/>
      </w:tblGrid>
      <w:tr w14:paraId="242EFB45">
        <w:tblPrEx>
          <w:tblW w:w="5000" w:type="pct"/>
          <w:tblInd w:w="0" w:type="dxa"/>
          <w:tblCellMar>
            <w:top w:w="0" w:type="dxa"/>
            <w:left w:w="108" w:type="dxa"/>
            <w:bottom w:w="0" w:type="dxa"/>
            <w:right w:w="108" w:type="dxa"/>
          </w:tblCellMar>
        </w:tblPrEx>
        <w:trPr>
          <w:trHeight w:val="540"/>
          <w:tblHeader/>
        </w:trPr>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B4CF971">
            <w:pPr>
              <w:jc w:val="center"/>
              <w:rPr>
                <w:rFonts w:ascii="宋体" w:eastAsia="宋体" w:hAnsi="宋体" w:cs="宋体"/>
                <w:b/>
                <w:bCs/>
                <w:color w:val="auto"/>
              </w:rPr>
            </w:pPr>
            <w:r>
              <w:rPr>
                <w:rFonts w:ascii="宋体" w:eastAsia="宋体" w:hAnsi="宋体" w:cs="宋体" w:hint="eastAsia"/>
                <w:b/>
                <w:bCs/>
                <w:color w:val="auto"/>
              </w:rPr>
              <w:t>序号</w:t>
            </w:r>
          </w:p>
        </w:tc>
        <w:tc>
          <w:tcPr>
            <w:tcW w:w="800" w:type="pct"/>
            <w:tcBorders>
              <w:top w:val="single" w:sz="4" w:space="0" w:color="auto"/>
              <w:left w:val="nil"/>
              <w:bottom w:val="single" w:sz="4" w:space="0" w:color="auto"/>
              <w:right w:val="single" w:sz="4" w:space="0" w:color="auto"/>
            </w:tcBorders>
            <w:shd w:val="clear" w:color="auto" w:fill="auto"/>
            <w:vAlign w:val="center"/>
          </w:tcPr>
          <w:p w14:paraId="11782927">
            <w:pPr>
              <w:jc w:val="center"/>
              <w:rPr>
                <w:rFonts w:ascii="宋体" w:eastAsia="宋体" w:hAnsi="宋体" w:cs="宋体"/>
                <w:b/>
                <w:bCs/>
                <w:color w:val="auto"/>
              </w:rPr>
            </w:pPr>
            <w:r>
              <w:rPr>
                <w:rFonts w:ascii="宋体" w:eastAsia="宋体" w:hAnsi="宋体" w:cs="宋体" w:hint="eastAsia"/>
                <w:b/>
                <w:bCs/>
                <w:color w:val="auto"/>
              </w:rPr>
              <w:t>系统名称</w:t>
            </w:r>
          </w:p>
        </w:tc>
        <w:tc>
          <w:tcPr>
            <w:tcW w:w="1222" w:type="pct"/>
            <w:tcBorders>
              <w:top w:val="single" w:sz="4" w:space="0" w:color="auto"/>
              <w:left w:val="nil"/>
              <w:bottom w:val="single" w:sz="4" w:space="0" w:color="auto"/>
              <w:right w:val="single" w:sz="4" w:space="0" w:color="auto"/>
            </w:tcBorders>
            <w:shd w:val="clear" w:color="auto" w:fill="auto"/>
            <w:vAlign w:val="center"/>
          </w:tcPr>
          <w:p w14:paraId="2D048B5E">
            <w:pPr>
              <w:jc w:val="center"/>
              <w:rPr>
                <w:rFonts w:ascii="宋体" w:eastAsia="宋体" w:hAnsi="宋体" w:cs="宋体"/>
                <w:b/>
                <w:bCs/>
                <w:color w:val="auto"/>
              </w:rPr>
            </w:pPr>
            <w:r>
              <w:rPr>
                <w:rFonts w:ascii="宋体" w:eastAsia="宋体" w:hAnsi="宋体" w:cs="宋体" w:hint="eastAsia"/>
                <w:b/>
                <w:bCs/>
                <w:color w:val="auto"/>
              </w:rPr>
              <w:t>模块名称</w:t>
            </w:r>
          </w:p>
        </w:tc>
        <w:tc>
          <w:tcPr>
            <w:tcW w:w="2027" w:type="pct"/>
            <w:tcBorders>
              <w:top w:val="single" w:sz="4" w:space="0" w:color="auto"/>
              <w:left w:val="nil"/>
              <w:bottom w:val="single" w:sz="4" w:space="0" w:color="auto"/>
              <w:right w:val="single" w:sz="4" w:space="0" w:color="auto"/>
            </w:tcBorders>
            <w:shd w:val="clear" w:color="auto" w:fill="auto"/>
            <w:vAlign w:val="center"/>
          </w:tcPr>
          <w:p w14:paraId="670F8B01">
            <w:pPr>
              <w:jc w:val="center"/>
              <w:rPr>
                <w:rFonts w:ascii="宋体" w:eastAsia="宋体" w:hAnsi="宋体" w:cs="宋体"/>
                <w:b/>
                <w:bCs/>
                <w:color w:val="auto"/>
              </w:rPr>
            </w:pPr>
            <w:r>
              <w:rPr>
                <w:rFonts w:ascii="宋体" w:eastAsia="宋体" w:hAnsi="宋体" w:cs="宋体" w:hint="eastAsia"/>
                <w:b/>
                <w:bCs/>
                <w:color w:val="auto"/>
              </w:rPr>
              <w:t>功能参数要求</w:t>
            </w:r>
          </w:p>
        </w:tc>
        <w:tc>
          <w:tcPr>
            <w:tcW w:w="238" w:type="pct"/>
            <w:tcBorders>
              <w:top w:val="single" w:sz="4" w:space="0" w:color="auto"/>
              <w:left w:val="nil"/>
              <w:bottom w:val="single" w:sz="4" w:space="0" w:color="auto"/>
              <w:right w:val="single" w:sz="4" w:space="0" w:color="auto"/>
            </w:tcBorders>
            <w:shd w:val="clear" w:color="auto" w:fill="auto"/>
            <w:vAlign w:val="center"/>
          </w:tcPr>
          <w:p w14:paraId="114339E9">
            <w:pPr>
              <w:jc w:val="center"/>
              <w:rPr>
                <w:rFonts w:ascii="宋体" w:eastAsia="宋体" w:hAnsi="宋体" w:cs="宋体"/>
                <w:b/>
                <w:bCs/>
                <w:color w:val="auto"/>
              </w:rPr>
            </w:pPr>
            <w:r>
              <w:rPr>
                <w:rFonts w:ascii="宋体" w:eastAsia="宋体" w:hAnsi="宋体" w:cs="宋体" w:hint="eastAsia"/>
                <w:b/>
                <w:bCs/>
                <w:color w:val="auto"/>
              </w:rPr>
              <w:t>单位</w:t>
            </w:r>
          </w:p>
        </w:tc>
        <w:tc>
          <w:tcPr>
            <w:tcW w:w="238" w:type="pct"/>
            <w:tcBorders>
              <w:top w:val="single" w:sz="4" w:space="0" w:color="auto"/>
              <w:left w:val="nil"/>
              <w:bottom w:val="single" w:sz="4" w:space="0" w:color="auto"/>
              <w:right w:val="single" w:sz="4" w:space="0" w:color="auto"/>
            </w:tcBorders>
            <w:shd w:val="clear" w:color="auto" w:fill="auto"/>
            <w:vAlign w:val="center"/>
          </w:tcPr>
          <w:p w14:paraId="2D4BADD6">
            <w:pPr>
              <w:jc w:val="center"/>
              <w:rPr>
                <w:rFonts w:ascii="宋体" w:eastAsia="宋体" w:hAnsi="宋体" w:cs="宋体"/>
                <w:b/>
                <w:bCs/>
                <w:color w:val="auto"/>
              </w:rPr>
            </w:pPr>
            <w:r>
              <w:rPr>
                <w:rFonts w:ascii="宋体" w:eastAsia="宋体" w:hAnsi="宋体" w:cs="宋体" w:hint="eastAsia"/>
                <w:b/>
                <w:bCs/>
                <w:color w:val="auto"/>
              </w:rPr>
              <w:t>数量</w:t>
            </w:r>
          </w:p>
        </w:tc>
      </w:tr>
      <w:tr w14:paraId="038FA130">
        <w:tblPrEx>
          <w:tblW w:w="5000" w:type="pct"/>
          <w:tblInd w:w="0" w:type="dxa"/>
          <w:tblCellMar>
            <w:top w:w="0" w:type="dxa"/>
            <w:left w:w="108" w:type="dxa"/>
            <w:bottom w:w="0" w:type="dxa"/>
            <w:right w:w="108" w:type="dxa"/>
          </w:tblCellMar>
        </w:tblPrEx>
        <w:trPr>
          <w:trHeight w:val="255"/>
        </w:trPr>
        <w:tc>
          <w:tcPr>
            <w:tcW w:w="473" w:type="pct"/>
            <w:tcBorders>
              <w:top w:val="nil"/>
              <w:left w:val="single" w:sz="4" w:space="0" w:color="auto"/>
              <w:bottom w:val="single" w:sz="4" w:space="0" w:color="auto"/>
              <w:right w:val="single" w:sz="4" w:space="0" w:color="auto"/>
            </w:tcBorders>
            <w:shd w:val="clear" w:color="auto" w:fill="auto"/>
            <w:noWrap/>
            <w:vAlign w:val="center"/>
          </w:tcPr>
          <w:p w14:paraId="4CDB7734">
            <w:pPr>
              <w:jc w:val="center"/>
              <w:rPr>
                <w:rFonts w:ascii="宋体" w:eastAsia="宋体" w:hAnsi="宋体" w:cs="宋体"/>
                <w:b/>
                <w:bCs/>
                <w:color w:val="auto"/>
              </w:rPr>
            </w:pPr>
            <w:r>
              <w:rPr>
                <w:rFonts w:ascii="宋体" w:eastAsia="宋体" w:hAnsi="宋体" w:cs="宋体" w:hint="eastAsia"/>
                <w:b/>
                <w:bCs/>
                <w:color w:val="auto"/>
              </w:rPr>
              <w:t>（一）</w:t>
            </w:r>
          </w:p>
        </w:tc>
        <w:tc>
          <w:tcPr>
            <w:tcW w:w="4050" w:type="pct"/>
            <w:gridSpan w:val="3"/>
            <w:tcBorders>
              <w:top w:val="single" w:sz="4" w:space="0" w:color="auto"/>
              <w:left w:val="nil"/>
              <w:bottom w:val="single" w:sz="4" w:space="0" w:color="auto"/>
              <w:right w:val="single" w:sz="4" w:space="0" w:color="auto"/>
            </w:tcBorders>
            <w:shd w:val="clear" w:color="auto" w:fill="auto"/>
            <w:vAlign w:val="center"/>
          </w:tcPr>
          <w:p w14:paraId="763385EA">
            <w:pPr>
              <w:rPr>
                <w:rFonts w:ascii="宋体" w:eastAsia="宋体" w:hAnsi="宋体" w:cs="宋体"/>
                <w:b/>
                <w:bCs/>
                <w:color w:val="auto"/>
                <w:lang w:eastAsia="zh-CN"/>
              </w:rPr>
            </w:pPr>
            <w:r>
              <w:rPr>
                <w:rFonts w:ascii="宋体" w:eastAsia="宋体" w:hAnsi="宋体" w:cs="宋体" w:hint="eastAsia"/>
                <w:b/>
                <w:bCs/>
                <w:color w:val="auto"/>
                <w:lang w:eastAsia="zh-CN"/>
              </w:rPr>
              <w:t>人影业务系统融入“天工”系统组件</w:t>
            </w:r>
          </w:p>
        </w:tc>
        <w:tc>
          <w:tcPr>
            <w:tcW w:w="238" w:type="pct"/>
            <w:tcBorders>
              <w:top w:val="nil"/>
              <w:left w:val="nil"/>
              <w:bottom w:val="single" w:sz="4" w:space="0" w:color="auto"/>
              <w:right w:val="single" w:sz="4" w:space="0" w:color="auto"/>
            </w:tcBorders>
            <w:shd w:val="clear" w:color="auto" w:fill="auto"/>
            <w:vAlign w:val="center"/>
          </w:tcPr>
          <w:p w14:paraId="2992E986">
            <w:pPr>
              <w:jc w:val="center"/>
              <w:rPr>
                <w:rFonts w:ascii="宋体" w:eastAsia="宋体" w:hAnsi="宋体" w:cs="宋体"/>
                <w:b/>
                <w:bCs/>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4C5B6767">
            <w:pPr>
              <w:jc w:val="center"/>
              <w:rPr>
                <w:rFonts w:ascii="宋体" w:eastAsia="宋体" w:hAnsi="宋体" w:cs="宋体"/>
                <w:b/>
                <w:bCs/>
                <w:color w:val="auto"/>
                <w:lang w:eastAsia="zh-CN"/>
              </w:rPr>
            </w:pPr>
          </w:p>
        </w:tc>
      </w:tr>
      <w:tr w14:paraId="6A0419A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14EF69A">
            <w:pPr>
              <w:jc w:val="center"/>
              <w:rPr>
                <w:rFonts w:ascii="宋体" w:eastAsia="宋体" w:hAnsi="宋体" w:cs="宋体"/>
                <w:color w:val="auto"/>
              </w:rPr>
            </w:pPr>
            <w:r>
              <w:rPr>
                <w:rFonts w:ascii="宋体" w:eastAsia="宋体" w:hAnsi="宋体" w:cs="宋体" w:hint="eastAsia"/>
                <w:color w:val="auto"/>
              </w:rPr>
              <w:t>1</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2DBB8F80">
            <w:pPr>
              <w:jc w:val="center"/>
              <w:rPr>
                <w:rFonts w:ascii="宋体" w:eastAsia="宋体" w:hAnsi="宋体" w:cs="宋体"/>
                <w:color w:val="auto"/>
                <w:lang w:eastAsia="zh-CN"/>
              </w:rPr>
            </w:pPr>
            <w:r>
              <w:rPr>
                <w:rFonts w:ascii="宋体" w:eastAsia="宋体" w:hAnsi="宋体" w:cs="宋体" w:hint="eastAsia"/>
                <w:color w:val="auto"/>
                <w:lang w:eastAsia="zh-CN"/>
              </w:rPr>
              <w:t>人影作业指挥监控信息采集子系统</w:t>
            </w:r>
          </w:p>
        </w:tc>
        <w:tc>
          <w:tcPr>
            <w:tcW w:w="1222" w:type="pct"/>
            <w:tcBorders>
              <w:top w:val="nil"/>
              <w:left w:val="nil"/>
              <w:bottom w:val="single" w:sz="4" w:space="0" w:color="auto"/>
              <w:right w:val="single" w:sz="4" w:space="0" w:color="auto"/>
            </w:tcBorders>
            <w:shd w:val="clear" w:color="auto" w:fill="auto"/>
            <w:vAlign w:val="center"/>
          </w:tcPr>
          <w:p w14:paraId="76CC7D91">
            <w:pPr>
              <w:jc w:val="center"/>
              <w:rPr>
                <w:rFonts w:ascii="宋体" w:eastAsia="宋体" w:hAnsi="宋体" w:cs="宋体"/>
                <w:color w:val="auto"/>
                <w:lang w:eastAsia="zh-CN"/>
              </w:rPr>
            </w:pPr>
            <w:r>
              <w:rPr>
                <w:rFonts w:ascii="宋体" w:eastAsia="宋体" w:hAnsi="宋体" w:cs="宋体" w:hint="eastAsia"/>
                <w:color w:val="auto"/>
                <w:lang w:eastAsia="zh-CN"/>
              </w:rPr>
              <w:t>作业信息流程采集模块</w:t>
            </w:r>
          </w:p>
        </w:tc>
        <w:tc>
          <w:tcPr>
            <w:tcW w:w="2027" w:type="pct"/>
            <w:tcBorders>
              <w:top w:val="nil"/>
              <w:left w:val="nil"/>
              <w:bottom w:val="single" w:sz="4" w:space="0" w:color="auto"/>
              <w:right w:val="single" w:sz="4" w:space="0" w:color="auto"/>
            </w:tcBorders>
            <w:shd w:val="clear" w:color="auto" w:fill="auto"/>
            <w:vAlign w:val="center"/>
          </w:tcPr>
          <w:p w14:paraId="4B5E45EC">
            <w:pPr>
              <w:jc w:val="center"/>
              <w:rPr>
                <w:rFonts w:ascii="宋体" w:eastAsia="宋体" w:hAnsi="宋体" w:cs="宋体"/>
                <w:color w:val="auto"/>
                <w:lang w:eastAsia="zh-CN"/>
              </w:rPr>
            </w:pPr>
            <w:r>
              <w:rPr>
                <w:rFonts w:ascii="宋体" w:eastAsia="宋体" w:hAnsi="宋体" w:cs="宋体" w:hint="eastAsia"/>
                <w:color w:val="auto"/>
                <w:lang w:eastAsia="zh-CN"/>
              </w:rPr>
              <w:t>作业流程信息采集模块实现对飞机、地面、无人机作业流程，以及物联网弹药流程信息的采集。</w:t>
            </w:r>
          </w:p>
        </w:tc>
        <w:tc>
          <w:tcPr>
            <w:tcW w:w="238" w:type="pct"/>
            <w:tcBorders>
              <w:top w:val="nil"/>
              <w:left w:val="nil"/>
              <w:bottom w:val="single" w:sz="4" w:space="0" w:color="auto"/>
              <w:right w:val="single" w:sz="4" w:space="0" w:color="auto"/>
            </w:tcBorders>
            <w:shd w:val="clear" w:color="auto" w:fill="auto"/>
            <w:noWrap/>
            <w:vAlign w:val="center"/>
          </w:tcPr>
          <w:p w14:paraId="314995C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D41D9E5">
            <w:pPr>
              <w:jc w:val="center"/>
              <w:rPr>
                <w:rFonts w:ascii="宋体" w:eastAsia="宋体" w:hAnsi="宋体" w:cs="宋体"/>
                <w:color w:val="auto"/>
              </w:rPr>
            </w:pPr>
            <w:r>
              <w:rPr>
                <w:rFonts w:ascii="宋体" w:eastAsia="宋体" w:hAnsi="宋体" w:cs="宋体" w:hint="eastAsia"/>
                <w:color w:val="auto"/>
              </w:rPr>
              <w:t>1</w:t>
            </w:r>
          </w:p>
        </w:tc>
      </w:tr>
      <w:tr w14:paraId="6AFE9801">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97A3946">
            <w:pPr>
              <w:jc w:val="center"/>
              <w:rPr>
                <w:rFonts w:ascii="宋体" w:eastAsia="宋体" w:hAnsi="宋体" w:cs="宋体"/>
                <w:color w:val="auto"/>
              </w:rPr>
            </w:pPr>
            <w:r>
              <w:rPr>
                <w:rFonts w:ascii="宋体" w:eastAsia="宋体" w:hAnsi="宋体" w:cs="宋体" w:hint="eastAsia"/>
                <w:color w:val="auto"/>
              </w:rPr>
              <w:t>2</w:t>
            </w:r>
          </w:p>
        </w:tc>
        <w:tc>
          <w:tcPr>
            <w:tcW w:w="800" w:type="pct"/>
            <w:vMerge/>
            <w:tcBorders>
              <w:top w:val="nil"/>
              <w:left w:val="single" w:sz="4" w:space="0" w:color="auto"/>
              <w:bottom w:val="single" w:sz="4" w:space="0" w:color="auto"/>
              <w:right w:val="single" w:sz="4" w:space="0" w:color="auto"/>
            </w:tcBorders>
            <w:vAlign w:val="center"/>
          </w:tcPr>
          <w:p w14:paraId="3A56350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A3FF0A6">
            <w:pPr>
              <w:jc w:val="center"/>
              <w:rPr>
                <w:rFonts w:ascii="宋体" w:eastAsia="宋体" w:hAnsi="宋体" w:cs="宋体"/>
                <w:color w:val="auto"/>
                <w:lang w:eastAsia="zh-CN"/>
              </w:rPr>
            </w:pPr>
            <w:r>
              <w:rPr>
                <w:rFonts w:ascii="宋体" w:eastAsia="宋体" w:hAnsi="宋体" w:cs="宋体" w:hint="eastAsia"/>
                <w:color w:val="auto"/>
                <w:lang w:eastAsia="zh-CN"/>
              </w:rPr>
              <w:t>人影作业监控信息采集模块</w:t>
            </w:r>
          </w:p>
        </w:tc>
        <w:tc>
          <w:tcPr>
            <w:tcW w:w="2027" w:type="pct"/>
            <w:tcBorders>
              <w:top w:val="nil"/>
              <w:left w:val="nil"/>
              <w:bottom w:val="single" w:sz="4" w:space="0" w:color="auto"/>
              <w:right w:val="single" w:sz="4" w:space="0" w:color="auto"/>
            </w:tcBorders>
            <w:shd w:val="clear" w:color="auto" w:fill="auto"/>
            <w:vAlign w:val="center"/>
          </w:tcPr>
          <w:p w14:paraId="3520980C">
            <w:pPr>
              <w:jc w:val="center"/>
              <w:rPr>
                <w:rFonts w:ascii="宋体" w:eastAsia="宋体" w:hAnsi="宋体" w:cs="宋体"/>
                <w:color w:val="auto"/>
                <w:lang w:eastAsia="zh-CN"/>
              </w:rPr>
            </w:pPr>
            <w:r>
              <w:rPr>
                <w:rFonts w:ascii="宋体" w:eastAsia="宋体" w:hAnsi="宋体" w:cs="宋体" w:hint="eastAsia"/>
                <w:color w:val="auto"/>
                <w:lang w:eastAsia="zh-CN"/>
              </w:rPr>
              <w:t>实现对飞机、无人机、地面高炮、火箭、烟炉作业监控信息的采集。</w:t>
            </w:r>
          </w:p>
        </w:tc>
        <w:tc>
          <w:tcPr>
            <w:tcW w:w="238" w:type="pct"/>
            <w:tcBorders>
              <w:top w:val="nil"/>
              <w:left w:val="nil"/>
              <w:bottom w:val="single" w:sz="4" w:space="0" w:color="auto"/>
              <w:right w:val="single" w:sz="4" w:space="0" w:color="auto"/>
            </w:tcBorders>
            <w:shd w:val="clear" w:color="auto" w:fill="auto"/>
            <w:noWrap/>
            <w:vAlign w:val="center"/>
          </w:tcPr>
          <w:p w14:paraId="5123890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35E5F38">
            <w:pPr>
              <w:jc w:val="center"/>
              <w:rPr>
                <w:rFonts w:ascii="宋体" w:eastAsia="宋体" w:hAnsi="宋体" w:cs="宋体"/>
                <w:color w:val="auto"/>
              </w:rPr>
            </w:pPr>
            <w:r>
              <w:rPr>
                <w:rFonts w:ascii="宋体" w:eastAsia="宋体" w:hAnsi="宋体" w:cs="宋体" w:hint="eastAsia"/>
                <w:color w:val="auto"/>
              </w:rPr>
              <w:t>1</w:t>
            </w:r>
          </w:p>
        </w:tc>
      </w:tr>
      <w:tr w14:paraId="22F81187">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59D65FBC">
            <w:pPr>
              <w:jc w:val="center"/>
              <w:rPr>
                <w:rFonts w:ascii="宋体" w:eastAsia="宋体" w:hAnsi="宋体" w:cs="宋体"/>
                <w:color w:val="auto"/>
              </w:rPr>
            </w:pPr>
            <w:r>
              <w:rPr>
                <w:rFonts w:ascii="宋体" w:eastAsia="宋体" w:hAnsi="宋体" w:cs="宋体" w:hint="eastAsia"/>
                <w:color w:val="auto"/>
              </w:rPr>
              <w:t>3</w:t>
            </w:r>
          </w:p>
        </w:tc>
        <w:tc>
          <w:tcPr>
            <w:tcW w:w="800" w:type="pct"/>
            <w:vMerge/>
            <w:tcBorders>
              <w:top w:val="nil"/>
              <w:left w:val="single" w:sz="4" w:space="0" w:color="auto"/>
              <w:bottom w:val="single" w:sz="4" w:space="0" w:color="auto"/>
              <w:right w:val="single" w:sz="4" w:space="0" w:color="auto"/>
            </w:tcBorders>
            <w:vAlign w:val="center"/>
          </w:tcPr>
          <w:p w14:paraId="6A195920">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AFC87A6">
            <w:pPr>
              <w:jc w:val="center"/>
              <w:rPr>
                <w:rFonts w:ascii="宋体" w:eastAsia="宋体" w:hAnsi="宋体" w:cs="宋体"/>
                <w:color w:val="auto"/>
                <w:lang w:eastAsia="zh-CN"/>
              </w:rPr>
            </w:pPr>
            <w:r>
              <w:rPr>
                <w:rFonts w:ascii="宋体" w:eastAsia="宋体" w:hAnsi="宋体" w:cs="宋体" w:hint="eastAsia"/>
                <w:color w:val="auto"/>
                <w:lang w:eastAsia="zh-CN"/>
              </w:rPr>
              <w:t>其他人影业务监控信息采集模块</w:t>
            </w:r>
          </w:p>
        </w:tc>
        <w:tc>
          <w:tcPr>
            <w:tcW w:w="2027" w:type="pct"/>
            <w:tcBorders>
              <w:top w:val="nil"/>
              <w:left w:val="nil"/>
              <w:bottom w:val="single" w:sz="4" w:space="0" w:color="auto"/>
              <w:right w:val="single" w:sz="4" w:space="0" w:color="auto"/>
            </w:tcBorders>
            <w:shd w:val="clear" w:color="auto" w:fill="auto"/>
            <w:vAlign w:val="center"/>
          </w:tcPr>
          <w:p w14:paraId="41B0E80F">
            <w:pPr>
              <w:jc w:val="center"/>
              <w:rPr>
                <w:rFonts w:ascii="宋体" w:eastAsia="宋体" w:hAnsi="宋体" w:cs="宋体"/>
                <w:color w:val="auto"/>
                <w:lang w:eastAsia="zh-CN"/>
              </w:rPr>
            </w:pPr>
            <w:r>
              <w:rPr>
                <w:rFonts w:ascii="宋体" w:eastAsia="宋体" w:hAnsi="宋体" w:cs="宋体" w:hint="eastAsia"/>
                <w:color w:val="auto"/>
                <w:lang w:eastAsia="zh-CN"/>
              </w:rPr>
              <w:t>实现对接“天工”获取基础观测资料、人影特种观测资料、人影潜力预报产品、市县级人影业务产品监控信息，实景监控视频流，飞机、地面作业基础信息，APP上报作业信息，核心业务系统日志，资源池、网络与信息安全综合监视数据的采集。</w:t>
            </w:r>
          </w:p>
        </w:tc>
        <w:tc>
          <w:tcPr>
            <w:tcW w:w="238" w:type="pct"/>
            <w:tcBorders>
              <w:top w:val="nil"/>
              <w:left w:val="nil"/>
              <w:bottom w:val="single" w:sz="4" w:space="0" w:color="auto"/>
              <w:right w:val="single" w:sz="4" w:space="0" w:color="auto"/>
            </w:tcBorders>
            <w:shd w:val="clear" w:color="auto" w:fill="auto"/>
            <w:noWrap/>
            <w:vAlign w:val="center"/>
          </w:tcPr>
          <w:p w14:paraId="23A0348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A47911D">
            <w:pPr>
              <w:jc w:val="center"/>
              <w:rPr>
                <w:rFonts w:ascii="宋体" w:eastAsia="宋体" w:hAnsi="宋体" w:cs="宋体"/>
                <w:color w:val="auto"/>
              </w:rPr>
            </w:pPr>
            <w:r>
              <w:rPr>
                <w:rFonts w:ascii="宋体" w:eastAsia="宋体" w:hAnsi="宋体" w:cs="宋体" w:hint="eastAsia"/>
                <w:color w:val="auto"/>
              </w:rPr>
              <w:t>1</w:t>
            </w:r>
          </w:p>
        </w:tc>
      </w:tr>
      <w:tr w14:paraId="14C3117F">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74FF9169">
            <w:pPr>
              <w:jc w:val="center"/>
              <w:rPr>
                <w:rFonts w:ascii="宋体" w:eastAsia="宋体" w:hAnsi="宋体" w:cs="宋体"/>
                <w:color w:val="auto"/>
              </w:rPr>
            </w:pPr>
            <w:r>
              <w:rPr>
                <w:rFonts w:ascii="宋体" w:eastAsia="宋体" w:hAnsi="宋体" w:cs="宋体" w:hint="eastAsia"/>
                <w:color w:val="auto"/>
              </w:rPr>
              <w:t>4</w:t>
            </w:r>
          </w:p>
        </w:tc>
        <w:tc>
          <w:tcPr>
            <w:tcW w:w="800" w:type="pct"/>
            <w:vMerge/>
            <w:tcBorders>
              <w:top w:val="nil"/>
              <w:left w:val="single" w:sz="4" w:space="0" w:color="auto"/>
              <w:bottom w:val="single" w:sz="4" w:space="0" w:color="auto"/>
              <w:right w:val="single" w:sz="4" w:space="0" w:color="auto"/>
            </w:tcBorders>
            <w:vAlign w:val="center"/>
          </w:tcPr>
          <w:p w14:paraId="21BDAB5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BD26864">
            <w:pPr>
              <w:jc w:val="center"/>
              <w:rPr>
                <w:rFonts w:ascii="宋体" w:eastAsia="宋体" w:hAnsi="宋体" w:cs="宋体"/>
                <w:color w:val="auto"/>
                <w:lang w:eastAsia="zh-CN"/>
              </w:rPr>
            </w:pPr>
            <w:r>
              <w:rPr>
                <w:rFonts w:ascii="宋体" w:eastAsia="宋体" w:hAnsi="宋体" w:cs="宋体" w:hint="eastAsia"/>
                <w:color w:val="auto"/>
                <w:lang w:eastAsia="zh-CN"/>
              </w:rPr>
              <w:t>监控数据处理与缓存模块</w:t>
            </w:r>
          </w:p>
        </w:tc>
        <w:tc>
          <w:tcPr>
            <w:tcW w:w="2027" w:type="pct"/>
            <w:tcBorders>
              <w:top w:val="nil"/>
              <w:left w:val="nil"/>
              <w:bottom w:val="single" w:sz="4" w:space="0" w:color="auto"/>
              <w:right w:val="single" w:sz="4" w:space="0" w:color="auto"/>
            </w:tcBorders>
            <w:shd w:val="clear" w:color="auto" w:fill="auto"/>
            <w:vAlign w:val="center"/>
          </w:tcPr>
          <w:p w14:paraId="303D87A6">
            <w:pPr>
              <w:jc w:val="center"/>
              <w:rPr>
                <w:rFonts w:ascii="宋体" w:eastAsia="宋体" w:hAnsi="宋体" w:cs="宋体"/>
                <w:color w:val="auto"/>
                <w:lang w:eastAsia="zh-CN"/>
              </w:rPr>
            </w:pPr>
            <w:r>
              <w:rPr>
                <w:rFonts w:ascii="宋体" w:eastAsia="宋体" w:hAnsi="宋体" w:cs="宋体" w:hint="eastAsia"/>
                <w:color w:val="auto"/>
                <w:lang w:eastAsia="zh-CN"/>
              </w:rPr>
              <w:t>监控数据处理与缓存模块，主要针对业务监控系统采集到的数据进行处理，存储和缓存等操作。</w:t>
            </w:r>
          </w:p>
        </w:tc>
        <w:tc>
          <w:tcPr>
            <w:tcW w:w="238" w:type="pct"/>
            <w:tcBorders>
              <w:top w:val="nil"/>
              <w:left w:val="nil"/>
              <w:bottom w:val="single" w:sz="4" w:space="0" w:color="auto"/>
              <w:right w:val="single" w:sz="4" w:space="0" w:color="auto"/>
            </w:tcBorders>
            <w:shd w:val="clear" w:color="auto" w:fill="auto"/>
            <w:noWrap/>
            <w:vAlign w:val="center"/>
          </w:tcPr>
          <w:p w14:paraId="1F996B7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B712D1E">
            <w:pPr>
              <w:jc w:val="center"/>
              <w:rPr>
                <w:rFonts w:ascii="宋体" w:eastAsia="宋体" w:hAnsi="宋体" w:cs="宋体"/>
                <w:color w:val="auto"/>
              </w:rPr>
            </w:pPr>
            <w:r>
              <w:rPr>
                <w:rFonts w:ascii="宋体" w:eastAsia="宋体" w:hAnsi="宋体" w:cs="宋体" w:hint="eastAsia"/>
                <w:color w:val="auto"/>
              </w:rPr>
              <w:t>1</w:t>
            </w:r>
          </w:p>
        </w:tc>
      </w:tr>
      <w:tr w14:paraId="77132657">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7399E038">
            <w:pPr>
              <w:jc w:val="center"/>
              <w:rPr>
                <w:rFonts w:ascii="宋体" w:eastAsia="宋体" w:hAnsi="宋体" w:cs="宋体"/>
                <w:color w:val="auto"/>
              </w:rPr>
            </w:pPr>
            <w:r>
              <w:rPr>
                <w:rFonts w:ascii="宋体" w:eastAsia="宋体" w:hAnsi="宋体" w:cs="宋体" w:hint="eastAsia"/>
                <w:color w:val="auto"/>
              </w:rPr>
              <w:t>5</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1CE969E0">
            <w:pPr>
              <w:jc w:val="center"/>
              <w:rPr>
                <w:rFonts w:ascii="宋体" w:eastAsia="宋体" w:hAnsi="宋体" w:cs="宋体"/>
                <w:color w:val="auto"/>
                <w:lang w:eastAsia="zh-CN"/>
              </w:rPr>
            </w:pPr>
            <w:r>
              <w:rPr>
                <w:rFonts w:ascii="宋体" w:eastAsia="宋体" w:hAnsi="宋体" w:cs="宋体" w:hint="eastAsia"/>
                <w:color w:val="auto"/>
                <w:lang w:eastAsia="zh-CN"/>
              </w:rPr>
              <w:t>作业态势大屏可视化子系统</w:t>
            </w:r>
          </w:p>
        </w:tc>
        <w:tc>
          <w:tcPr>
            <w:tcW w:w="1222" w:type="pct"/>
            <w:tcBorders>
              <w:top w:val="nil"/>
              <w:left w:val="nil"/>
              <w:bottom w:val="single" w:sz="4" w:space="0" w:color="auto"/>
              <w:right w:val="single" w:sz="4" w:space="0" w:color="auto"/>
            </w:tcBorders>
            <w:shd w:val="clear" w:color="auto" w:fill="auto"/>
            <w:vAlign w:val="center"/>
          </w:tcPr>
          <w:p w14:paraId="0E3FC16E">
            <w:pPr>
              <w:jc w:val="center"/>
              <w:rPr>
                <w:rFonts w:ascii="宋体" w:eastAsia="宋体" w:hAnsi="宋体" w:cs="宋体"/>
                <w:color w:val="auto"/>
              </w:rPr>
            </w:pPr>
            <w:r>
              <w:rPr>
                <w:rFonts w:ascii="宋体" w:eastAsia="宋体" w:hAnsi="宋体" w:cs="宋体" w:hint="eastAsia"/>
                <w:color w:val="auto"/>
              </w:rPr>
              <w:t>作业条件研判模块</w:t>
            </w:r>
          </w:p>
        </w:tc>
        <w:tc>
          <w:tcPr>
            <w:tcW w:w="2027" w:type="pct"/>
            <w:tcBorders>
              <w:top w:val="nil"/>
              <w:left w:val="nil"/>
              <w:bottom w:val="single" w:sz="4" w:space="0" w:color="auto"/>
              <w:right w:val="single" w:sz="4" w:space="0" w:color="auto"/>
            </w:tcBorders>
            <w:shd w:val="clear" w:color="auto" w:fill="auto"/>
            <w:vAlign w:val="center"/>
          </w:tcPr>
          <w:p w14:paraId="74D9DEBD">
            <w:pPr>
              <w:jc w:val="center"/>
              <w:rPr>
                <w:rFonts w:ascii="宋体" w:eastAsia="宋体" w:hAnsi="宋体" w:cs="宋体"/>
                <w:color w:val="auto"/>
                <w:lang w:eastAsia="zh-CN"/>
              </w:rPr>
            </w:pPr>
            <w:r>
              <w:rPr>
                <w:rFonts w:ascii="宋体" w:eastAsia="宋体" w:hAnsi="宋体" w:cs="宋体" w:hint="eastAsia"/>
                <w:color w:val="auto"/>
                <w:lang w:eastAsia="zh-CN"/>
              </w:rPr>
              <w:t>作业条件研判模块通过展示自动化研判区域作业条件，精准识别并分析特定需求区域，为作业计划提供数据支撑；实时感知与判别地面作业点条件，确保作业环境符合安全标准；当作业条件达到临界值时，系统自动触发预警机制，及时通知相关人员；模块还具备历史数据分析能力，挖掘作业条件与效果间的关联；通过可视化展示技术，直观呈现作业区域状况；最后，自动生成作业条件报告，为人影作业指挥决策提供全面、详实的信息参考，提升人影作业决策的科学性与效率。</w:t>
            </w:r>
          </w:p>
        </w:tc>
        <w:tc>
          <w:tcPr>
            <w:tcW w:w="238" w:type="pct"/>
            <w:tcBorders>
              <w:top w:val="nil"/>
              <w:left w:val="nil"/>
              <w:bottom w:val="single" w:sz="4" w:space="0" w:color="auto"/>
              <w:right w:val="single" w:sz="4" w:space="0" w:color="auto"/>
            </w:tcBorders>
            <w:shd w:val="clear" w:color="auto" w:fill="auto"/>
            <w:noWrap/>
            <w:vAlign w:val="center"/>
          </w:tcPr>
          <w:p w14:paraId="121B188A">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25A623E">
            <w:pPr>
              <w:jc w:val="center"/>
              <w:rPr>
                <w:rFonts w:ascii="宋体" w:eastAsia="宋体" w:hAnsi="宋体" w:cs="宋体"/>
                <w:color w:val="auto"/>
              </w:rPr>
            </w:pPr>
            <w:r>
              <w:rPr>
                <w:rFonts w:ascii="宋体" w:eastAsia="宋体" w:hAnsi="宋体" w:cs="宋体" w:hint="eastAsia"/>
                <w:color w:val="auto"/>
              </w:rPr>
              <w:t>1</w:t>
            </w:r>
          </w:p>
        </w:tc>
      </w:tr>
      <w:tr w14:paraId="630E02D3">
        <w:tblPrEx>
          <w:tblW w:w="5000" w:type="pct"/>
          <w:tblInd w:w="0" w:type="dxa"/>
          <w:tblCellMar>
            <w:top w:w="0" w:type="dxa"/>
            <w:left w:w="108" w:type="dxa"/>
            <w:bottom w:w="0" w:type="dxa"/>
            <w:right w:w="108" w:type="dxa"/>
          </w:tblCellMar>
        </w:tblPrEx>
        <w:trPr>
          <w:trHeight w:val="540"/>
        </w:trPr>
        <w:tc>
          <w:tcPr>
            <w:tcW w:w="473" w:type="pct"/>
            <w:tcBorders>
              <w:top w:val="nil"/>
              <w:left w:val="single" w:sz="4" w:space="0" w:color="auto"/>
              <w:bottom w:val="single" w:sz="4" w:space="0" w:color="auto"/>
              <w:right w:val="single" w:sz="4" w:space="0" w:color="auto"/>
            </w:tcBorders>
            <w:shd w:val="clear" w:color="auto" w:fill="auto"/>
            <w:vAlign w:val="center"/>
          </w:tcPr>
          <w:p w14:paraId="55CD102C">
            <w:pPr>
              <w:jc w:val="center"/>
              <w:rPr>
                <w:rFonts w:ascii="宋体" w:eastAsia="宋体" w:hAnsi="宋体" w:cs="宋体"/>
                <w:color w:val="auto"/>
              </w:rPr>
            </w:pPr>
            <w:r>
              <w:rPr>
                <w:rFonts w:ascii="宋体" w:eastAsia="宋体" w:hAnsi="宋体" w:cs="宋体" w:hint="eastAsia"/>
                <w:color w:val="auto"/>
              </w:rPr>
              <w:t>6</w:t>
            </w:r>
          </w:p>
        </w:tc>
        <w:tc>
          <w:tcPr>
            <w:tcW w:w="800" w:type="pct"/>
            <w:vMerge/>
            <w:tcBorders>
              <w:top w:val="nil"/>
              <w:left w:val="single" w:sz="4" w:space="0" w:color="auto"/>
              <w:bottom w:val="single" w:sz="4" w:space="0" w:color="auto"/>
              <w:right w:val="single" w:sz="4" w:space="0" w:color="auto"/>
            </w:tcBorders>
            <w:vAlign w:val="center"/>
          </w:tcPr>
          <w:p w14:paraId="6D8D2EA6">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CD6DE4C">
            <w:pPr>
              <w:jc w:val="center"/>
              <w:rPr>
                <w:rFonts w:ascii="宋体" w:eastAsia="宋体" w:hAnsi="宋体" w:cs="宋体"/>
                <w:color w:val="auto"/>
                <w:lang w:eastAsia="zh-CN"/>
              </w:rPr>
            </w:pPr>
            <w:r>
              <w:rPr>
                <w:rFonts w:ascii="宋体" w:eastAsia="宋体" w:hAnsi="宋体" w:cs="宋体" w:hint="eastAsia"/>
                <w:color w:val="auto"/>
                <w:lang w:eastAsia="zh-CN"/>
              </w:rPr>
              <w:t>人影作业综合监控模块</w:t>
            </w:r>
          </w:p>
        </w:tc>
        <w:tc>
          <w:tcPr>
            <w:tcW w:w="2027" w:type="pct"/>
            <w:tcBorders>
              <w:top w:val="nil"/>
              <w:left w:val="nil"/>
              <w:bottom w:val="single" w:sz="4" w:space="0" w:color="auto"/>
              <w:right w:val="single" w:sz="4" w:space="0" w:color="auto"/>
            </w:tcBorders>
            <w:shd w:val="clear" w:color="auto" w:fill="auto"/>
            <w:vAlign w:val="center"/>
          </w:tcPr>
          <w:p w14:paraId="29FD344E">
            <w:pPr>
              <w:jc w:val="center"/>
              <w:rPr>
                <w:rFonts w:ascii="宋体" w:eastAsia="宋体" w:hAnsi="宋体" w:cs="宋体"/>
                <w:color w:val="auto"/>
                <w:lang w:eastAsia="zh-CN"/>
              </w:rPr>
            </w:pPr>
            <w:r>
              <w:rPr>
                <w:rFonts w:ascii="宋体" w:eastAsia="宋体" w:hAnsi="宋体" w:cs="宋体" w:hint="eastAsia"/>
                <w:color w:val="auto"/>
                <w:lang w:eastAsia="zh-CN"/>
              </w:rPr>
              <w:t>人影作业综合监控模块集成了多项关键功能，以确保作业的高效与精准。模块支持实时跟踪飞机作业轨迹，通过动态地图直观展示飞行路径及作业状态，便于实时监控与指挥。模块可对流动作业点状态进行全天候监控，以指示灯或图标形式快速反馈作业进展，助力调度决策。同时，借助物联网技术，弹药的全生命周期可得到透明化管理，确保安全可追溯。此外，系统还具备产品监控与报警功能，保障产品按时交付。作业数据统计与分析则为作业效果评估提供了科学依据。</w:t>
            </w:r>
            <w:r>
              <w:rPr>
                <w:rFonts w:ascii="宋体" w:eastAsia="宋体" w:hAnsi="宋体" w:cs="宋体" w:hint="eastAsia"/>
                <w:color w:val="auto"/>
                <w:lang w:eastAsia="zh-CN"/>
              </w:rPr>
              <w:br/>
            </w:r>
            <w:r>
              <w:rPr>
                <w:rFonts w:ascii="宋体" w:eastAsia="宋体" w:hAnsi="宋体" w:cs="宋体" w:hint="eastAsia"/>
                <w:color w:val="auto"/>
                <w:lang w:eastAsia="zh-CN"/>
              </w:rPr>
              <w:t>使用高精度电子地图作为底层，覆盖西藏自治区全境，包括地形、地貌、水系、道路等基础地理信息。在地图上精确标注飞机作业区、高炮作业点、火箭发射点、地面烟炉作业点的位置，使用不同图标或颜色区分不同类型的作业点。标注雷达站点和自动气象站的位置，显示其覆盖范围或监测能力。标注并展示特种观测站点的位置及其观测项目，如辐射观测、能见度观测等。</w:t>
            </w:r>
            <w:r>
              <w:rPr>
                <w:rFonts w:ascii="宋体" w:eastAsia="宋体" w:hAnsi="宋体" w:cs="宋体" w:hint="eastAsia"/>
                <w:color w:val="auto"/>
                <w:lang w:eastAsia="zh-CN"/>
              </w:rPr>
              <w:br/>
            </w:r>
            <w:r>
              <w:rPr>
                <w:rFonts w:ascii="宋体" w:eastAsia="宋体" w:hAnsi="宋体" w:cs="宋体" w:hint="eastAsia"/>
                <w:color w:val="auto"/>
                <w:lang w:eastAsia="zh-CN"/>
              </w:rPr>
              <w:t>实现对车辆信息的管理，包括弹药运输车辆和人影作业车辆两类。</w:t>
            </w:r>
          </w:p>
        </w:tc>
        <w:tc>
          <w:tcPr>
            <w:tcW w:w="238" w:type="pct"/>
            <w:tcBorders>
              <w:top w:val="nil"/>
              <w:left w:val="nil"/>
              <w:bottom w:val="single" w:sz="4" w:space="0" w:color="auto"/>
              <w:right w:val="single" w:sz="4" w:space="0" w:color="auto"/>
            </w:tcBorders>
            <w:shd w:val="clear" w:color="auto" w:fill="auto"/>
            <w:noWrap/>
            <w:vAlign w:val="center"/>
          </w:tcPr>
          <w:p w14:paraId="2B222B05">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050E2BD">
            <w:pPr>
              <w:jc w:val="center"/>
              <w:rPr>
                <w:rFonts w:ascii="宋体" w:eastAsia="宋体" w:hAnsi="宋体" w:cs="宋体"/>
                <w:color w:val="auto"/>
              </w:rPr>
            </w:pPr>
            <w:r>
              <w:rPr>
                <w:rFonts w:ascii="宋体" w:eastAsia="宋体" w:hAnsi="宋体" w:cs="宋体" w:hint="eastAsia"/>
                <w:color w:val="auto"/>
              </w:rPr>
              <w:t>1</w:t>
            </w:r>
          </w:p>
        </w:tc>
      </w:tr>
      <w:tr w14:paraId="7BC18857">
        <w:tblPrEx>
          <w:tblW w:w="5000" w:type="pct"/>
          <w:tblInd w:w="0" w:type="dxa"/>
          <w:tblCellMar>
            <w:top w:w="0" w:type="dxa"/>
            <w:left w:w="108" w:type="dxa"/>
            <w:bottom w:w="0" w:type="dxa"/>
            <w:right w:w="108" w:type="dxa"/>
          </w:tblCellMar>
        </w:tblPrEx>
        <w:trPr>
          <w:trHeight w:val="510"/>
        </w:trPr>
        <w:tc>
          <w:tcPr>
            <w:tcW w:w="473" w:type="pct"/>
            <w:tcBorders>
              <w:top w:val="nil"/>
              <w:left w:val="single" w:sz="4" w:space="0" w:color="auto"/>
              <w:bottom w:val="single" w:sz="4" w:space="0" w:color="auto"/>
              <w:right w:val="single" w:sz="4" w:space="0" w:color="auto"/>
            </w:tcBorders>
            <w:shd w:val="clear" w:color="auto" w:fill="auto"/>
            <w:vAlign w:val="center"/>
          </w:tcPr>
          <w:p w14:paraId="4C299651">
            <w:pPr>
              <w:jc w:val="center"/>
              <w:rPr>
                <w:rFonts w:ascii="宋体" w:eastAsia="宋体" w:hAnsi="宋体" w:cs="宋体"/>
                <w:color w:val="auto"/>
              </w:rPr>
            </w:pPr>
            <w:r>
              <w:rPr>
                <w:rFonts w:ascii="宋体" w:eastAsia="宋体" w:hAnsi="宋体" w:cs="宋体" w:hint="eastAsia"/>
                <w:color w:val="auto"/>
              </w:rPr>
              <w:t>7</w:t>
            </w:r>
          </w:p>
        </w:tc>
        <w:tc>
          <w:tcPr>
            <w:tcW w:w="800" w:type="pct"/>
            <w:vMerge/>
            <w:tcBorders>
              <w:top w:val="nil"/>
              <w:left w:val="single" w:sz="4" w:space="0" w:color="auto"/>
              <w:bottom w:val="single" w:sz="4" w:space="0" w:color="auto"/>
              <w:right w:val="single" w:sz="4" w:space="0" w:color="auto"/>
            </w:tcBorders>
            <w:vAlign w:val="center"/>
          </w:tcPr>
          <w:p w14:paraId="36807A8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02DC5EA">
            <w:pPr>
              <w:jc w:val="center"/>
              <w:rPr>
                <w:rFonts w:ascii="宋体" w:eastAsia="宋体" w:hAnsi="宋体" w:cs="宋体"/>
                <w:color w:val="auto"/>
              </w:rPr>
            </w:pPr>
            <w:r>
              <w:rPr>
                <w:rFonts w:ascii="宋体" w:eastAsia="宋体" w:hAnsi="宋体" w:cs="宋体" w:hint="eastAsia"/>
                <w:color w:val="auto"/>
              </w:rPr>
              <w:t>态势综合监控模块</w:t>
            </w:r>
          </w:p>
        </w:tc>
        <w:tc>
          <w:tcPr>
            <w:tcW w:w="2027" w:type="pct"/>
            <w:tcBorders>
              <w:top w:val="nil"/>
              <w:left w:val="nil"/>
              <w:bottom w:val="single" w:sz="4" w:space="0" w:color="auto"/>
              <w:right w:val="single" w:sz="4" w:space="0" w:color="auto"/>
            </w:tcBorders>
            <w:shd w:val="clear" w:color="auto" w:fill="auto"/>
            <w:vAlign w:val="center"/>
          </w:tcPr>
          <w:p w14:paraId="12C86370">
            <w:pPr>
              <w:jc w:val="center"/>
              <w:rPr>
                <w:rFonts w:ascii="宋体" w:eastAsia="宋体" w:hAnsi="宋体" w:cs="宋体"/>
                <w:color w:val="auto"/>
                <w:lang w:eastAsia="zh-CN"/>
              </w:rPr>
            </w:pPr>
            <w:r>
              <w:rPr>
                <w:rFonts w:ascii="宋体" w:eastAsia="宋体" w:hAnsi="宋体" w:cs="宋体" w:hint="eastAsia"/>
                <w:color w:val="auto"/>
                <w:lang w:eastAsia="zh-CN"/>
              </w:rPr>
              <w:t>态势综合监控模块通过决策指挥业务系统态势监控，提供实时统计分析与自定义报表设计，优化告警管理，提升决策效率。高炮业务态势监控实时追踪各作业点状态，结合气象数据为作业提供科学支持。信息流程态势监控则确保信息传输的顺畅，通过直观展示流程路径与节点状态，强化信息管理。空域申请流程监控实现全程跟踪，提高作业计划执行效率。跨网络域安全态势监控深入分析安全威胁，提升安全运营能力。最后，态势可视化展示与报警功能以大屏形式展现整体态势，并实时报警，确保异常情况的及时响应与处理。</w:t>
            </w:r>
            <w:r>
              <w:rPr>
                <w:rFonts w:ascii="宋体" w:eastAsia="宋体" w:hAnsi="宋体" w:cs="宋体" w:hint="eastAsia"/>
                <w:color w:val="auto"/>
                <w:lang w:eastAsia="zh-CN"/>
              </w:rPr>
              <w:br/>
            </w:r>
            <w:r>
              <w:rPr>
                <w:rFonts w:ascii="宋体" w:eastAsia="宋体" w:hAnsi="宋体" w:cs="宋体" w:hint="eastAsia"/>
                <w:color w:val="auto"/>
                <w:lang w:eastAsia="zh-CN"/>
              </w:rPr>
              <w:t>使用高精度电子地图作为GIS平台的基础，覆盖西藏自治区全境，支持缩放、平移、旋转等基本操作。支持多图层管理，如地形图、卫星影像图、气象要素图等，可根据需要选择显示或隐藏。</w:t>
            </w:r>
            <w:r>
              <w:rPr>
                <w:rFonts w:ascii="宋体" w:eastAsia="宋体" w:hAnsi="宋体" w:cs="宋体" w:hint="eastAsia"/>
                <w:color w:val="auto"/>
                <w:lang w:eastAsia="zh-CN"/>
              </w:rPr>
              <w:br/>
            </w:r>
            <w:r>
              <w:rPr>
                <w:rFonts w:ascii="宋体" w:eastAsia="宋体" w:hAnsi="宋体" w:cs="宋体" w:hint="eastAsia"/>
                <w:color w:val="auto"/>
                <w:lang w:eastAsia="zh-CN"/>
              </w:rPr>
              <w:t>在GIS平台上，根据便携多元采集终端上报的位置信息，精确标注各作业点的位置。点击作业点图标，弹出信息框，展示作业点的基本信息，如名称、类型、负责人、联系电话等。</w:t>
            </w:r>
            <w:r>
              <w:rPr>
                <w:rFonts w:ascii="宋体" w:eastAsia="宋体" w:hAnsi="宋体" w:cs="宋体" w:hint="eastAsia"/>
                <w:color w:val="auto"/>
                <w:lang w:eastAsia="zh-CN"/>
              </w:rPr>
              <w:br/>
            </w:r>
            <w:r>
              <w:rPr>
                <w:rFonts w:ascii="宋体" w:eastAsia="宋体" w:hAnsi="宋体" w:cs="宋体" w:hint="eastAsia"/>
                <w:color w:val="auto"/>
                <w:lang w:eastAsia="zh-CN"/>
              </w:rPr>
              <w:t>将现有的视频监控接入人影综合业务。接入高空作业环境探测设备探测数据。在进行人影作业时，能自动调用作业站点视频监控，实时了解作业准备情况（包括作业装备、弹药、人员、站点等信息）进行安全监控管理和远程指导。</w:t>
            </w:r>
          </w:p>
        </w:tc>
        <w:tc>
          <w:tcPr>
            <w:tcW w:w="238" w:type="pct"/>
            <w:tcBorders>
              <w:top w:val="nil"/>
              <w:left w:val="nil"/>
              <w:bottom w:val="single" w:sz="4" w:space="0" w:color="auto"/>
              <w:right w:val="single" w:sz="4" w:space="0" w:color="auto"/>
            </w:tcBorders>
            <w:shd w:val="clear" w:color="auto" w:fill="auto"/>
            <w:noWrap/>
            <w:vAlign w:val="center"/>
          </w:tcPr>
          <w:p w14:paraId="1C5CCD5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E597F31">
            <w:pPr>
              <w:jc w:val="center"/>
              <w:rPr>
                <w:rFonts w:ascii="宋体" w:eastAsia="宋体" w:hAnsi="宋体" w:cs="宋体"/>
                <w:color w:val="auto"/>
              </w:rPr>
            </w:pPr>
            <w:r>
              <w:rPr>
                <w:rFonts w:ascii="宋体" w:eastAsia="宋体" w:hAnsi="宋体" w:cs="宋体" w:hint="eastAsia"/>
                <w:color w:val="auto"/>
              </w:rPr>
              <w:t>1</w:t>
            </w:r>
          </w:p>
        </w:tc>
      </w:tr>
      <w:tr w14:paraId="38D07A9E">
        <w:tblPrEx>
          <w:tblW w:w="5000" w:type="pct"/>
          <w:tblInd w:w="0" w:type="dxa"/>
          <w:tblCellMar>
            <w:top w:w="0" w:type="dxa"/>
            <w:left w:w="108" w:type="dxa"/>
            <w:bottom w:w="0" w:type="dxa"/>
            <w:right w:w="108" w:type="dxa"/>
          </w:tblCellMar>
        </w:tblPrEx>
        <w:trPr>
          <w:trHeight w:val="600"/>
        </w:trPr>
        <w:tc>
          <w:tcPr>
            <w:tcW w:w="473" w:type="pct"/>
            <w:tcBorders>
              <w:top w:val="nil"/>
              <w:left w:val="single" w:sz="4" w:space="0" w:color="auto"/>
              <w:bottom w:val="single" w:sz="4" w:space="0" w:color="auto"/>
              <w:right w:val="single" w:sz="4" w:space="0" w:color="auto"/>
            </w:tcBorders>
            <w:shd w:val="clear" w:color="auto" w:fill="auto"/>
            <w:vAlign w:val="center"/>
          </w:tcPr>
          <w:p w14:paraId="58AC7B3A">
            <w:pPr>
              <w:jc w:val="center"/>
              <w:rPr>
                <w:rFonts w:ascii="宋体" w:eastAsia="宋体" w:hAnsi="宋体" w:cs="宋体"/>
                <w:color w:val="auto"/>
              </w:rPr>
            </w:pPr>
            <w:r>
              <w:rPr>
                <w:rFonts w:ascii="宋体" w:eastAsia="宋体" w:hAnsi="宋体" w:cs="宋体" w:hint="eastAsia"/>
                <w:color w:val="auto"/>
              </w:rPr>
              <w:t>8</w:t>
            </w:r>
          </w:p>
        </w:tc>
        <w:tc>
          <w:tcPr>
            <w:tcW w:w="800" w:type="pct"/>
            <w:vMerge/>
            <w:tcBorders>
              <w:top w:val="nil"/>
              <w:left w:val="single" w:sz="4" w:space="0" w:color="auto"/>
              <w:bottom w:val="single" w:sz="4" w:space="0" w:color="auto"/>
              <w:right w:val="single" w:sz="4" w:space="0" w:color="auto"/>
            </w:tcBorders>
            <w:vAlign w:val="center"/>
          </w:tcPr>
          <w:p w14:paraId="26E93A61">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49DE2B7">
            <w:pPr>
              <w:jc w:val="center"/>
              <w:rPr>
                <w:rFonts w:ascii="宋体" w:eastAsia="宋体" w:hAnsi="宋体" w:cs="宋体"/>
                <w:color w:val="auto"/>
              </w:rPr>
            </w:pPr>
            <w:r>
              <w:rPr>
                <w:rFonts w:ascii="宋体" w:eastAsia="宋体" w:hAnsi="宋体" w:cs="宋体" w:hint="eastAsia"/>
                <w:color w:val="auto"/>
              </w:rPr>
              <w:t>作业情况统计模块</w:t>
            </w:r>
          </w:p>
        </w:tc>
        <w:tc>
          <w:tcPr>
            <w:tcW w:w="2027" w:type="pct"/>
            <w:tcBorders>
              <w:top w:val="nil"/>
              <w:left w:val="nil"/>
              <w:bottom w:val="single" w:sz="4" w:space="0" w:color="auto"/>
              <w:right w:val="single" w:sz="4" w:space="0" w:color="auto"/>
            </w:tcBorders>
            <w:shd w:val="clear" w:color="auto" w:fill="auto"/>
            <w:vAlign w:val="center"/>
          </w:tcPr>
          <w:p w14:paraId="1D03FD31">
            <w:pPr>
              <w:jc w:val="center"/>
              <w:rPr>
                <w:rFonts w:ascii="宋体" w:eastAsia="宋体" w:hAnsi="宋体" w:cs="宋体"/>
                <w:color w:val="auto"/>
                <w:lang w:eastAsia="zh-CN"/>
              </w:rPr>
            </w:pPr>
            <w:r>
              <w:rPr>
                <w:rFonts w:ascii="宋体" w:eastAsia="宋体" w:hAnsi="宋体" w:cs="宋体" w:hint="eastAsia"/>
                <w:color w:val="auto"/>
                <w:lang w:eastAsia="zh-CN"/>
              </w:rPr>
              <w:t>作业情况统计模块实现飞机作业、固定点作业以及流动点作业的全面统计与分析功能。利用作业次数、作业时间、作业区域、作业效果等各类人影作业数据，结合数据统计分析技术，深入挖掘作业数据中的有价值信息，以图表、地图等形式直观展现作业情况，便于决策者快速了解整体作业状况，为作业效果的评估与改进提供有力支持。</w:t>
            </w:r>
            <w:r>
              <w:rPr>
                <w:rFonts w:ascii="宋体" w:eastAsia="宋体" w:hAnsi="宋体" w:cs="宋体" w:hint="eastAsia"/>
                <w:color w:val="auto"/>
                <w:lang w:eastAsia="zh-CN"/>
              </w:rPr>
              <w:br/>
            </w:r>
            <w:r>
              <w:rPr>
                <w:rFonts w:ascii="宋体" w:eastAsia="宋体" w:hAnsi="宋体" w:cs="宋体" w:hint="eastAsia"/>
                <w:color w:val="auto"/>
                <w:lang w:eastAsia="zh-CN"/>
              </w:rPr>
              <w:t>实时追踪并记录弹药的入库、出库、库存变动情况，确保弹药数量与种类准确无误。自动检测并记录弹药的生产日期、有效期，提醒及时更换过期弹药，避免使用无效弹药。通过传感器监控弹药存储环境的温度、湿度等条件，确保弹药处于安全存储状态。</w:t>
            </w:r>
            <w:r>
              <w:rPr>
                <w:rFonts w:ascii="宋体" w:eastAsia="宋体" w:hAnsi="宋体" w:cs="宋体" w:hint="eastAsia"/>
                <w:color w:val="auto"/>
                <w:lang w:eastAsia="zh-CN"/>
              </w:rPr>
              <w:br/>
            </w:r>
            <w:r>
              <w:rPr>
                <w:rFonts w:ascii="宋体" w:eastAsia="宋体" w:hAnsi="宋体" w:cs="宋体" w:hint="eastAsia"/>
                <w:color w:val="auto"/>
                <w:lang w:eastAsia="zh-CN"/>
              </w:rPr>
              <w:t>实时监测装备的工作状态，包括运行参数、故障报警等，及时发现并处理装备故障。</w:t>
            </w:r>
            <w:r>
              <w:rPr>
                <w:rFonts w:ascii="宋体" w:eastAsia="宋体" w:hAnsi="宋体" w:cs="宋体" w:hint="eastAsia"/>
                <w:color w:val="auto"/>
                <w:lang w:eastAsia="zh-CN"/>
              </w:rPr>
              <w:br/>
            </w:r>
            <w:r>
              <w:rPr>
                <w:rFonts w:ascii="宋体" w:eastAsia="宋体" w:hAnsi="宋体" w:cs="宋体" w:hint="eastAsia"/>
                <w:color w:val="auto"/>
                <w:lang w:eastAsia="zh-CN"/>
              </w:rPr>
              <w:t>记录装备的维护历史，包括维护时间、维护内容、维护人员等，确保装备处于良好状态。</w:t>
            </w:r>
            <w:r>
              <w:rPr>
                <w:rFonts w:ascii="宋体" w:eastAsia="宋体" w:hAnsi="宋体" w:cs="宋体" w:hint="eastAsia"/>
                <w:color w:val="auto"/>
                <w:lang w:eastAsia="zh-CN"/>
              </w:rPr>
              <w:br/>
            </w:r>
            <w:r>
              <w:rPr>
                <w:rFonts w:ascii="宋体" w:eastAsia="宋体" w:hAnsi="宋体" w:cs="宋体" w:hint="eastAsia"/>
                <w:color w:val="auto"/>
                <w:lang w:eastAsia="zh-CN"/>
              </w:rPr>
              <w:t>通过GPS或RFID技术，实时追踪装备的位置，防止装备丢失或被盗。</w:t>
            </w:r>
            <w:r>
              <w:rPr>
                <w:rFonts w:ascii="宋体" w:eastAsia="宋体" w:hAnsi="宋体" w:cs="宋体" w:hint="eastAsia"/>
                <w:color w:val="auto"/>
                <w:lang w:eastAsia="zh-CN"/>
              </w:rPr>
              <w:br/>
            </w:r>
            <w:r>
              <w:rPr>
                <w:rFonts w:ascii="宋体" w:eastAsia="宋体" w:hAnsi="宋体" w:cs="宋体" w:hint="eastAsia"/>
                <w:color w:val="auto"/>
                <w:lang w:eastAsia="zh-CN"/>
              </w:rPr>
              <w:t>对弹药、装备、作业等多方面信息进行统计查询，以表格、柱状图、折线图、饼状图等形式显示查询结果。所有查询统计信息均支持以文本或表格的形式导出，支持倒序、顺序、分区排列。</w:t>
            </w:r>
          </w:p>
        </w:tc>
        <w:tc>
          <w:tcPr>
            <w:tcW w:w="238" w:type="pct"/>
            <w:tcBorders>
              <w:top w:val="nil"/>
              <w:left w:val="nil"/>
              <w:bottom w:val="single" w:sz="4" w:space="0" w:color="auto"/>
              <w:right w:val="single" w:sz="4" w:space="0" w:color="auto"/>
            </w:tcBorders>
            <w:shd w:val="clear" w:color="auto" w:fill="auto"/>
            <w:noWrap/>
            <w:vAlign w:val="center"/>
          </w:tcPr>
          <w:p w14:paraId="197C6C9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274723E">
            <w:pPr>
              <w:jc w:val="center"/>
              <w:rPr>
                <w:rFonts w:ascii="宋体" w:eastAsia="宋体" w:hAnsi="宋体" w:cs="宋体"/>
                <w:color w:val="auto"/>
              </w:rPr>
            </w:pPr>
            <w:r>
              <w:rPr>
                <w:rFonts w:ascii="宋体" w:eastAsia="宋体" w:hAnsi="宋体" w:cs="宋体" w:hint="eastAsia"/>
                <w:color w:val="auto"/>
              </w:rPr>
              <w:t>1</w:t>
            </w:r>
          </w:p>
        </w:tc>
      </w:tr>
      <w:tr w14:paraId="6CDBFC80">
        <w:tblPrEx>
          <w:tblW w:w="5000" w:type="pct"/>
          <w:tblInd w:w="0" w:type="dxa"/>
          <w:tblCellMar>
            <w:top w:w="0" w:type="dxa"/>
            <w:left w:w="108" w:type="dxa"/>
            <w:bottom w:w="0" w:type="dxa"/>
            <w:right w:w="108" w:type="dxa"/>
          </w:tblCellMar>
        </w:tblPrEx>
        <w:trPr>
          <w:trHeight w:val="1020"/>
        </w:trPr>
        <w:tc>
          <w:tcPr>
            <w:tcW w:w="473" w:type="pct"/>
            <w:tcBorders>
              <w:top w:val="nil"/>
              <w:left w:val="single" w:sz="4" w:space="0" w:color="auto"/>
              <w:bottom w:val="single" w:sz="4" w:space="0" w:color="auto"/>
              <w:right w:val="single" w:sz="4" w:space="0" w:color="auto"/>
            </w:tcBorders>
            <w:shd w:val="clear" w:color="auto" w:fill="auto"/>
            <w:vAlign w:val="center"/>
          </w:tcPr>
          <w:p w14:paraId="25506BA6">
            <w:pPr>
              <w:jc w:val="center"/>
              <w:rPr>
                <w:rFonts w:ascii="宋体" w:eastAsia="宋体" w:hAnsi="宋体" w:cs="宋体"/>
                <w:color w:val="auto"/>
              </w:rPr>
            </w:pPr>
            <w:r>
              <w:rPr>
                <w:rFonts w:ascii="宋体" w:eastAsia="宋体" w:hAnsi="宋体" w:cs="宋体" w:hint="eastAsia"/>
                <w:color w:val="auto"/>
              </w:rPr>
              <w:t>9</w:t>
            </w:r>
          </w:p>
        </w:tc>
        <w:tc>
          <w:tcPr>
            <w:tcW w:w="800" w:type="pct"/>
            <w:vMerge/>
            <w:tcBorders>
              <w:top w:val="nil"/>
              <w:left w:val="single" w:sz="4" w:space="0" w:color="auto"/>
              <w:bottom w:val="single" w:sz="4" w:space="0" w:color="auto"/>
              <w:right w:val="single" w:sz="4" w:space="0" w:color="auto"/>
            </w:tcBorders>
            <w:vAlign w:val="center"/>
          </w:tcPr>
          <w:p w14:paraId="6D44DCCA">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E3B0B93">
            <w:pPr>
              <w:jc w:val="center"/>
              <w:rPr>
                <w:rFonts w:ascii="宋体" w:eastAsia="宋体" w:hAnsi="宋体" w:cs="宋体"/>
                <w:color w:val="auto"/>
                <w:lang w:eastAsia="zh-CN"/>
              </w:rPr>
            </w:pPr>
            <w:r>
              <w:rPr>
                <w:rFonts w:ascii="宋体" w:eastAsia="宋体" w:hAnsi="宋体" w:cs="宋体" w:hint="eastAsia"/>
                <w:color w:val="auto"/>
                <w:lang w:eastAsia="zh-CN"/>
              </w:rPr>
              <w:t>人影业务资源综合监视模块</w:t>
            </w:r>
          </w:p>
        </w:tc>
        <w:tc>
          <w:tcPr>
            <w:tcW w:w="2027" w:type="pct"/>
            <w:tcBorders>
              <w:top w:val="nil"/>
              <w:left w:val="nil"/>
              <w:bottom w:val="single" w:sz="4" w:space="0" w:color="auto"/>
              <w:right w:val="single" w:sz="4" w:space="0" w:color="auto"/>
            </w:tcBorders>
            <w:shd w:val="clear" w:color="auto" w:fill="auto"/>
            <w:vAlign w:val="center"/>
          </w:tcPr>
          <w:p w14:paraId="662BA2E0">
            <w:pPr>
              <w:jc w:val="center"/>
              <w:rPr>
                <w:rFonts w:ascii="宋体" w:eastAsia="宋体" w:hAnsi="宋体" w:cs="宋体"/>
                <w:color w:val="auto"/>
                <w:lang w:eastAsia="zh-CN"/>
              </w:rPr>
            </w:pPr>
            <w:r>
              <w:rPr>
                <w:rFonts w:ascii="宋体" w:eastAsia="宋体" w:hAnsi="宋体" w:cs="宋体" w:hint="eastAsia"/>
                <w:color w:val="auto"/>
                <w:lang w:eastAsia="zh-CN"/>
              </w:rPr>
              <w:t>对人影业务整体运行情况、资源使用情况等进行集中监视，通过综合运行状态监视工作平面进行关键业务运行状态、全系统故障信息、综合业务流程、系统资源等实时运行状态的展示。</w:t>
            </w:r>
            <w:r>
              <w:rPr>
                <w:rFonts w:ascii="宋体" w:eastAsia="宋体" w:hAnsi="宋体" w:cs="宋体" w:hint="eastAsia"/>
                <w:color w:val="auto"/>
                <w:lang w:eastAsia="zh-CN"/>
              </w:rPr>
              <w:br/>
            </w:r>
            <w:r>
              <w:rPr>
                <w:rFonts w:ascii="宋体" w:eastAsia="宋体" w:hAnsi="宋体" w:cs="宋体" w:hint="eastAsia"/>
                <w:color w:val="auto"/>
                <w:lang w:eastAsia="zh-CN"/>
              </w:rPr>
              <w:t>导入作业点安全射界图，构建区、市、县、作业点四级人工影响天气作业安全监管。确保人影作业安全有效，杜绝事故发生，对接后能形成历史安全射界档案。市、县人影办相关人员也可以实时在线查看各作业点的安全射界信息，同时可将安全射界信息向省级同步。</w:t>
            </w:r>
            <w:r>
              <w:rPr>
                <w:rFonts w:ascii="宋体" w:eastAsia="宋体" w:hAnsi="宋体" w:cs="宋体" w:hint="eastAsia"/>
                <w:color w:val="auto"/>
                <w:lang w:eastAsia="zh-CN"/>
              </w:rPr>
              <w:br/>
            </w:r>
            <w:r>
              <w:rPr>
                <w:rFonts w:ascii="宋体" w:eastAsia="宋体" w:hAnsi="宋体" w:cs="宋体" w:hint="eastAsia"/>
                <w:color w:val="auto"/>
                <w:lang w:eastAsia="zh-CN"/>
              </w:rPr>
              <w:t>包括基本信息、人员信息与装备信息的显示。</w:t>
            </w:r>
            <w:r>
              <w:rPr>
                <w:rFonts w:ascii="宋体" w:eastAsia="宋体" w:hAnsi="宋体" w:cs="宋体" w:hint="eastAsia"/>
                <w:color w:val="auto"/>
                <w:lang w:eastAsia="zh-CN"/>
              </w:rPr>
              <w:br/>
            </w:r>
            <w:r>
              <w:rPr>
                <w:rFonts w:ascii="宋体" w:eastAsia="宋体" w:hAnsi="宋体" w:cs="宋体" w:hint="eastAsia"/>
                <w:color w:val="auto"/>
                <w:lang w:eastAsia="zh-CN"/>
              </w:rPr>
              <w:t>点击作业点图标，可以查看作业点的详情信息，包括烟炉名称、烟炉厂商、烟炉联系人、联系人员电话、通道列表信息，包括可用、作业中、不可用、待测试等通道信息，剩余烟条数量信息。</w:t>
            </w:r>
            <w:r>
              <w:rPr>
                <w:rFonts w:ascii="宋体" w:eastAsia="宋体" w:hAnsi="宋体" w:cs="宋体" w:hint="eastAsia"/>
                <w:color w:val="auto"/>
                <w:lang w:eastAsia="zh-CN"/>
              </w:rPr>
              <w:br/>
            </w:r>
            <w:r>
              <w:rPr>
                <w:rFonts w:ascii="宋体" w:eastAsia="宋体" w:hAnsi="宋体" w:cs="宋体" w:hint="eastAsia"/>
                <w:color w:val="auto"/>
                <w:lang w:eastAsia="zh-CN"/>
              </w:rPr>
              <w:t>展示当前烟炉设备监控视频信息，支持对摄像头设备进行放大、控制方向操作。</w:t>
            </w:r>
            <w:r>
              <w:rPr>
                <w:rFonts w:ascii="宋体" w:eastAsia="宋体" w:hAnsi="宋体" w:cs="宋体" w:hint="eastAsia"/>
                <w:color w:val="auto"/>
                <w:lang w:eastAsia="zh-CN"/>
              </w:rPr>
              <w:br/>
            </w:r>
            <w:r>
              <w:rPr>
                <w:rFonts w:ascii="宋体" w:eastAsia="宋体" w:hAnsi="宋体" w:cs="宋体" w:hint="eastAsia"/>
                <w:color w:val="auto"/>
                <w:lang w:eastAsia="zh-CN"/>
              </w:rPr>
              <w:t>展示烟炉当前烟条数量、烟条装填记录。</w:t>
            </w:r>
            <w:r>
              <w:rPr>
                <w:rFonts w:ascii="宋体" w:eastAsia="宋体" w:hAnsi="宋体" w:cs="宋体" w:hint="eastAsia"/>
                <w:color w:val="auto"/>
                <w:lang w:eastAsia="zh-CN"/>
              </w:rPr>
              <w:br/>
            </w:r>
            <w:r>
              <w:rPr>
                <w:rFonts w:ascii="宋体" w:eastAsia="宋体" w:hAnsi="宋体" w:cs="宋体" w:hint="eastAsia"/>
                <w:color w:val="auto"/>
                <w:lang w:eastAsia="zh-CN"/>
              </w:rPr>
              <w:t>支持展示该烟炉近一月作业的作业信息，包括：作业点名称、开始时间、结束时间（正在作业中的记录无数据，分钟级）、作业时长（正在作业中的记录展示已作业时长，分钟级）、烟条数量、作业类型、状态等信息。</w:t>
            </w:r>
            <w:r>
              <w:rPr>
                <w:rFonts w:ascii="宋体" w:eastAsia="宋体" w:hAnsi="宋体" w:cs="宋体" w:hint="eastAsia"/>
                <w:color w:val="auto"/>
                <w:lang w:eastAsia="zh-CN"/>
              </w:rPr>
              <w:br/>
            </w:r>
            <w:r>
              <w:rPr>
                <w:rFonts w:ascii="宋体" w:eastAsia="宋体" w:hAnsi="宋体" w:cs="宋体" w:hint="eastAsia"/>
                <w:color w:val="auto"/>
                <w:lang w:eastAsia="zh-CN"/>
              </w:rPr>
              <w:t>作业人员可通过在主页中手动选择烟炉作业点和在作业指令管理中进行烟炉点火作业操作。</w:t>
            </w:r>
            <w:r>
              <w:rPr>
                <w:rFonts w:ascii="宋体" w:eastAsia="宋体" w:hAnsi="宋体" w:cs="宋体" w:hint="eastAsia"/>
                <w:color w:val="auto"/>
                <w:lang w:eastAsia="zh-CN"/>
              </w:rPr>
              <w:br/>
            </w:r>
            <w:r>
              <w:rPr>
                <w:rFonts w:ascii="宋体" w:eastAsia="宋体" w:hAnsi="宋体" w:cs="宋体" w:hint="eastAsia"/>
                <w:color w:val="auto"/>
                <w:lang w:eastAsia="zh-CN"/>
              </w:rPr>
              <w:t>在原有物联网弹药监管流程与内容中增加烟条管理功能，实现对烟条的全生命周期管理。</w:t>
            </w:r>
          </w:p>
        </w:tc>
        <w:tc>
          <w:tcPr>
            <w:tcW w:w="238" w:type="pct"/>
            <w:tcBorders>
              <w:top w:val="nil"/>
              <w:left w:val="nil"/>
              <w:bottom w:val="single" w:sz="4" w:space="0" w:color="auto"/>
              <w:right w:val="single" w:sz="4" w:space="0" w:color="auto"/>
            </w:tcBorders>
            <w:shd w:val="clear" w:color="auto" w:fill="auto"/>
            <w:noWrap/>
            <w:vAlign w:val="center"/>
          </w:tcPr>
          <w:p w14:paraId="2C2FD7B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E9FABDA">
            <w:pPr>
              <w:jc w:val="center"/>
              <w:rPr>
                <w:rFonts w:ascii="宋体" w:eastAsia="宋体" w:hAnsi="宋体" w:cs="宋体"/>
                <w:color w:val="auto"/>
              </w:rPr>
            </w:pPr>
            <w:r>
              <w:rPr>
                <w:rFonts w:ascii="宋体" w:eastAsia="宋体" w:hAnsi="宋体" w:cs="宋体" w:hint="eastAsia"/>
                <w:color w:val="auto"/>
              </w:rPr>
              <w:t>1</w:t>
            </w:r>
          </w:p>
        </w:tc>
      </w:tr>
      <w:tr w14:paraId="1D5DB6A3">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B726A8F">
            <w:pPr>
              <w:jc w:val="center"/>
              <w:rPr>
                <w:rFonts w:ascii="宋体" w:eastAsia="宋体" w:hAnsi="宋体" w:cs="宋体"/>
                <w:color w:val="auto"/>
              </w:rPr>
            </w:pPr>
            <w:r>
              <w:rPr>
                <w:rFonts w:ascii="宋体" w:eastAsia="宋体" w:hAnsi="宋体" w:cs="宋体" w:hint="eastAsia"/>
                <w:color w:val="auto"/>
              </w:rPr>
              <w:t>10</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3A4FFADE">
            <w:pPr>
              <w:jc w:val="center"/>
              <w:rPr>
                <w:rFonts w:ascii="宋体" w:eastAsia="宋体" w:hAnsi="宋体" w:cs="宋体"/>
                <w:color w:val="auto"/>
                <w:lang w:eastAsia="zh-CN"/>
              </w:rPr>
            </w:pPr>
            <w:r>
              <w:rPr>
                <w:rFonts w:ascii="宋体" w:eastAsia="宋体" w:hAnsi="宋体" w:cs="宋体" w:hint="eastAsia"/>
                <w:color w:val="auto"/>
                <w:lang w:eastAsia="zh-CN"/>
              </w:rPr>
              <w:t>任务调度大屏可视化子系统</w:t>
            </w:r>
          </w:p>
        </w:tc>
        <w:tc>
          <w:tcPr>
            <w:tcW w:w="1222" w:type="pct"/>
            <w:tcBorders>
              <w:top w:val="nil"/>
              <w:left w:val="nil"/>
              <w:bottom w:val="single" w:sz="4" w:space="0" w:color="auto"/>
              <w:right w:val="single" w:sz="4" w:space="0" w:color="auto"/>
            </w:tcBorders>
            <w:shd w:val="clear" w:color="auto" w:fill="auto"/>
            <w:vAlign w:val="center"/>
          </w:tcPr>
          <w:p w14:paraId="33B259BE">
            <w:pPr>
              <w:jc w:val="center"/>
              <w:rPr>
                <w:rFonts w:ascii="宋体" w:eastAsia="宋体" w:hAnsi="宋体" w:cs="宋体"/>
                <w:color w:val="auto"/>
              </w:rPr>
            </w:pPr>
            <w:r>
              <w:rPr>
                <w:rFonts w:ascii="宋体" w:eastAsia="宋体" w:hAnsi="宋体" w:cs="宋体" w:hint="eastAsia"/>
                <w:color w:val="auto"/>
              </w:rPr>
              <w:t>资源调度监控模块</w:t>
            </w:r>
          </w:p>
        </w:tc>
        <w:tc>
          <w:tcPr>
            <w:tcW w:w="2027" w:type="pct"/>
            <w:tcBorders>
              <w:top w:val="nil"/>
              <w:left w:val="nil"/>
              <w:bottom w:val="single" w:sz="4" w:space="0" w:color="auto"/>
              <w:right w:val="single" w:sz="4" w:space="0" w:color="auto"/>
            </w:tcBorders>
            <w:shd w:val="clear" w:color="auto" w:fill="auto"/>
            <w:vAlign w:val="center"/>
          </w:tcPr>
          <w:p w14:paraId="6C432D9A">
            <w:pPr>
              <w:jc w:val="center"/>
              <w:rPr>
                <w:rFonts w:ascii="宋体" w:eastAsia="宋体" w:hAnsi="宋体" w:cs="宋体"/>
                <w:color w:val="auto"/>
                <w:lang w:eastAsia="zh-CN"/>
              </w:rPr>
            </w:pPr>
            <w:r>
              <w:rPr>
                <w:rFonts w:ascii="宋体" w:eastAsia="宋体" w:hAnsi="宋体" w:cs="宋体" w:hint="eastAsia"/>
                <w:color w:val="auto"/>
                <w:lang w:eastAsia="zh-CN"/>
              </w:rPr>
              <w:t>实现飞机作业资源、地面固定点作业资源、地面流动点作业资源、智能化烟炉、弹药、炮手等资源端到端调度资源监控，直观展示资源间的关系结构，提供多种样式的自动化布局，支持对业务系统的各个资源关系的呈现。</w:t>
            </w:r>
          </w:p>
        </w:tc>
        <w:tc>
          <w:tcPr>
            <w:tcW w:w="238" w:type="pct"/>
            <w:tcBorders>
              <w:top w:val="nil"/>
              <w:left w:val="nil"/>
              <w:bottom w:val="single" w:sz="4" w:space="0" w:color="auto"/>
              <w:right w:val="single" w:sz="4" w:space="0" w:color="auto"/>
            </w:tcBorders>
            <w:shd w:val="clear" w:color="auto" w:fill="auto"/>
            <w:noWrap/>
            <w:vAlign w:val="center"/>
          </w:tcPr>
          <w:p w14:paraId="771F392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BACC327">
            <w:pPr>
              <w:jc w:val="center"/>
              <w:rPr>
                <w:rFonts w:ascii="宋体" w:eastAsia="宋体" w:hAnsi="宋体" w:cs="宋体"/>
                <w:color w:val="auto"/>
              </w:rPr>
            </w:pPr>
            <w:r>
              <w:rPr>
                <w:rFonts w:ascii="宋体" w:eastAsia="宋体" w:hAnsi="宋体" w:cs="宋体" w:hint="eastAsia"/>
                <w:color w:val="auto"/>
              </w:rPr>
              <w:t>1</w:t>
            </w:r>
          </w:p>
        </w:tc>
      </w:tr>
      <w:tr w14:paraId="532C8C3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7F7CAEC7">
            <w:pPr>
              <w:jc w:val="center"/>
              <w:rPr>
                <w:rFonts w:ascii="宋体" w:eastAsia="宋体" w:hAnsi="宋体" w:cs="宋体"/>
                <w:color w:val="auto"/>
              </w:rPr>
            </w:pPr>
            <w:r>
              <w:rPr>
                <w:rFonts w:ascii="宋体" w:eastAsia="宋体" w:hAnsi="宋体" w:cs="宋体" w:hint="eastAsia"/>
                <w:color w:val="auto"/>
              </w:rPr>
              <w:t>11</w:t>
            </w:r>
          </w:p>
        </w:tc>
        <w:tc>
          <w:tcPr>
            <w:tcW w:w="800" w:type="pct"/>
            <w:vMerge/>
            <w:tcBorders>
              <w:top w:val="nil"/>
              <w:left w:val="single" w:sz="4" w:space="0" w:color="auto"/>
              <w:bottom w:val="single" w:sz="4" w:space="0" w:color="auto"/>
              <w:right w:val="single" w:sz="4" w:space="0" w:color="auto"/>
            </w:tcBorders>
            <w:vAlign w:val="center"/>
          </w:tcPr>
          <w:p w14:paraId="22A9616C">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01C1A21">
            <w:pPr>
              <w:jc w:val="center"/>
              <w:rPr>
                <w:rFonts w:ascii="宋体" w:eastAsia="宋体" w:hAnsi="宋体" w:cs="宋体"/>
                <w:color w:val="auto"/>
                <w:lang w:eastAsia="zh-CN"/>
              </w:rPr>
            </w:pPr>
            <w:r>
              <w:rPr>
                <w:rFonts w:ascii="宋体" w:eastAsia="宋体" w:hAnsi="宋体" w:cs="宋体" w:hint="eastAsia"/>
                <w:color w:val="auto"/>
                <w:lang w:eastAsia="zh-CN"/>
              </w:rPr>
              <w:t>业务指导产品展示模块</w:t>
            </w:r>
          </w:p>
        </w:tc>
        <w:tc>
          <w:tcPr>
            <w:tcW w:w="2027" w:type="pct"/>
            <w:tcBorders>
              <w:top w:val="nil"/>
              <w:left w:val="nil"/>
              <w:bottom w:val="single" w:sz="4" w:space="0" w:color="auto"/>
              <w:right w:val="single" w:sz="4" w:space="0" w:color="auto"/>
            </w:tcBorders>
            <w:shd w:val="clear" w:color="auto" w:fill="auto"/>
            <w:vAlign w:val="center"/>
          </w:tcPr>
          <w:p w14:paraId="5DDC49C1">
            <w:pPr>
              <w:jc w:val="center"/>
              <w:rPr>
                <w:rFonts w:ascii="宋体" w:eastAsia="宋体" w:hAnsi="宋体" w:cs="宋体"/>
                <w:color w:val="auto"/>
                <w:lang w:eastAsia="zh-CN"/>
              </w:rPr>
            </w:pPr>
            <w:r>
              <w:rPr>
                <w:rFonts w:ascii="宋体" w:eastAsia="宋体" w:hAnsi="宋体" w:cs="宋体" w:hint="eastAsia"/>
                <w:color w:val="auto"/>
                <w:lang w:eastAsia="zh-CN"/>
              </w:rPr>
              <w:t>西藏自治区人影业务中心制作并滚动订正作业条件监测预警和作业方案，并向实施作业的单位及时发布。区县级人影业务单位根据省级发布的潜力预报和作业预案，设计本辖区内未来24小时增雨/防雹作业预案，包括作业区域、作业时段、作业目的、适宜的作业方式等并对达到作业条件的作业点/作业区域实时提醒告警。</w:t>
            </w:r>
          </w:p>
        </w:tc>
        <w:tc>
          <w:tcPr>
            <w:tcW w:w="238" w:type="pct"/>
            <w:tcBorders>
              <w:top w:val="nil"/>
              <w:left w:val="nil"/>
              <w:bottom w:val="single" w:sz="4" w:space="0" w:color="auto"/>
              <w:right w:val="single" w:sz="4" w:space="0" w:color="auto"/>
            </w:tcBorders>
            <w:shd w:val="clear" w:color="auto" w:fill="auto"/>
            <w:noWrap/>
            <w:vAlign w:val="center"/>
          </w:tcPr>
          <w:p w14:paraId="1DA2D10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D6E7F31">
            <w:pPr>
              <w:jc w:val="center"/>
              <w:rPr>
                <w:rFonts w:ascii="宋体" w:eastAsia="宋体" w:hAnsi="宋体" w:cs="宋体"/>
                <w:color w:val="auto"/>
              </w:rPr>
            </w:pPr>
            <w:r>
              <w:rPr>
                <w:rFonts w:ascii="宋体" w:eastAsia="宋体" w:hAnsi="宋体" w:cs="宋体" w:hint="eastAsia"/>
                <w:color w:val="auto"/>
              </w:rPr>
              <w:t>1</w:t>
            </w:r>
          </w:p>
        </w:tc>
      </w:tr>
      <w:tr w14:paraId="0E82ADE0">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A1E1BF4">
            <w:pPr>
              <w:jc w:val="center"/>
              <w:rPr>
                <w:rFonts w:ascii="宋体" w:eastAsia="宋体" w:hAnsi="宋体" w:cs="宋体"/>
                <w:color w:val="auto"/>
              </w:rPr>
            </w:pPr>
            <w:r>
              <w:rPr>
                <w:rFonts w:ascii="宋体" w:eastAsia="宋体" w:hAnsi="宋体" w:cs="宋体" w:hint="eastAsia"/>
                <w:color w:val="auto"/>
              </w:rPr>
              <w:t>12</w:t>
            </w:r>
          </w:p>
        </w:tc>
        <w:tc>
          <w:tcPr>
            <w:tcW w:w="800" w:type="pct"/>
            <w:vMerge/>
            <w:tcBorders>
              <w:top w:val="nil"/>
              <w:left w:val="single" w:sz="4" w:space="0" w:color="auto"/>
              <w:bottom w:val="single" w:sz="4" w:space="0" w:color="auto"/>
              <w:right w:val="single" w:sz="4" w:space="0" w:color="auto"/>
            </w:tcBorders>
            <w:vAlign w:val="center"/>
          </w:tcPr>
          <w:p w14:paraId="17F88C3A">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EE2AED4">
            <w:pPr>
              <w:jc w:val="center"/>
              <w:rPr>
                <w:rFonts w:ascii="宋体" w:eastAsia="宋体" w:hAnsi="宋体" w:cs="宋体"/>
                <w:color w:val="auto"/>
              </w:rPr>
            </w:pPr>
            <w:r>
              <w:rPr>
                <w:rFonts w:ascii="宋体" w:eastAsia="宋体" w:hAnsi="宋体" w:cs="宋体" w:hint="eastAsia"/>
                <w:color w:val="auto"/>
              </w:rPr>
              <w:t>作业指令可视化模块</w:t>
            </w:r>
          </w:p>
        </w:tc>
        <w:tc>
          <w:tcPr>
            <w:tcW w:w="2027" w:type="pct"/>
            <w:tcBorders>
              <w:top w:val="nil"/>
              <w:left w:val="nil"/>
              <w:bottom w:val="single" w:sz="4" w:space="0" w:color="auto"/>
              <w:right w:val="single" w:sz="4" w:space="0" w:color="auto"/>
            </w:tcBorders>
            <w:shd w:val="clear" w:color="auto" w:fill="auto"/>
            <w:vAlign w:val="center"/>
          </w:tcPr>
          <w:p w14:paraId="41738C1B">
            <w:pPr>
              <w:jc w:val="center"/>
              <w:rPr>
                <w:rFonts w:ascii="宋体" w:eastAsia="宋体" w:hAnsi="宋体" w:cs="宋体"/>
                <w:color w:val="auto"/>
                <w:lang w:eastAsia="zh-CN"/>
              </w:rPr>
            </w:pPr>
            <w:r>
              <w:rPr>
                <w:rFonts w:ascii="宋体" w:eastAsia="宋体" w:hAnsi="宋体" w:cs="宋体" w:hint="eastAsia"/>
                <w:color w:val="auto"/>
                <w:lang w:eastAsia="zh-CN"/>
              </w:rPr>
              <w:t>作业指令可视化模块集成了五大核心功能。它实现了飞机与地面作业指令的可视化发布、下达与管理，通过图形化界面和GIS技术，直观展示作业信息，支持模拟演练和效果评估，确保指令的时效性和准确性。同时，模块根据实时数据滚动制作和下达作业参数，提高作业效果和安全性。此外，它还负责将指令及时告知作业点，并通过声光电等方式进行提醒，确保作业人员及时响应。实时监控作业实施情况，为作业评估和改进提供科学依据。最后，通过模拟演练和效果评估，不断优化指令，提升作业指挥水平。</w:t>
            </w:r>
            <w:r>
              <w:rPr>
                <w:rFonts w:ascii="宋体" w:eastAsia="宋体" w:hAnsi="宋体" w:cs="宋体" w:hint="eastAsia"/>
                <w:color w:val="auto"/>
                <w:lang w:eastAsia="zh-CN"/>
              </w:rPr>
              <w:br/>
            </w:r>
            <w:r>
              <w:rPr>
                <w:rFonts w:ascii="宋体" w:eastAsia="宋体" w:hAnsi="宋体" w:cs="宋体" w:hint="eastAsia"/>
                <w:color w:val="auto"/>
                <w:lang w:eastAsia="zh-CN"/>
              </w:rPr>
              <w:t>将人影过程数据以图形、图表等形式展示出来。通过数据可视化，直观地展示数据的分布、趋势和关系，提高数据的可读性，同时还可以发现数据中的异常值和规律，为人影决策提供直观的依据。</w:t>
            </w:r>
          </w:p>
        </w:tc>
        <w:tc>
          <w:tcPr>
            <w:tcW w:w="238" w:type="pct"/>
            <w:tcBorders>
              <w:top w:val="nil"/>
              <w:left w:val="nil"/>
              <w:bottom w:val="single" w:sz="4" w:space="0" w:color="auto"/>
              <w:right w:val="single" w:sz="4" w:space="0" w:color="auto"/>
            </w:tcBorders>
            <w:shd w:val="clear" w:color="auto" w:fill="auto"/>
            <w:noWrap/>
            <w:vAlign w:val="center"/>
          </w:tcPr>
          <w:p w14:paraId="732FFD3F">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1838C21">
            <w:pPr>
              <w:jc w:val="center"/>
              <w:rPr>
                <w:rFonts w:ascii="宋体" w:eastAsia="宋体" w:hAnsi="宋体" w:cs="宋体"/>
                <w:color w:val="auto"/>
              </w:rPr>
            </w:pPr>
            <w:r>
              <w:rPr>
                <w:rFonts w:ascii="宋体" w:eastAsia="宋体" w:hAnsi="宋体" w:cs="宋体" w:hint="eastAsia"/>
                <w:color w:val="auto"/>
              </w:rPr>
              <w:t>1</w:t>
            </w:r>
          </w:p>
        </w:tc>
      </w:tr>
      <w:tr w14:paraId="0AEDD172">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48C8778">
            <w:pPr>
              <w:jc w:val="center"/>
              <w:rPr>
                <w:rFonts w:ascii="宋体" w:eastAsia="宋体" w:hAnsi="宋体" w:cs="宋体"/>
                <w:color w:val="auto"/>
              </w:rPr>
            </w:pPr>
            <w:r>
              <w:rPr>
                <w:rFonts w:ascii="宋体" w:eastAsia="宋体" w:hAnsi="宋体" w:cs="宋体" w:hint="eastAsia"/>
                <w:color w:val="auto"/>
              </w:rPr>
              <w:t>13</w:t>
            </w:r>
          </w:p>
        </w:tc>
        <w:tc>
          <w:tcPr>
            <w:tcW w:w="800" w:type="pct"/>
            <w:vMerge/>
            <w:tcBorders>
              <w:top w:val="nil"/>
              <w:left w:val="single" w:sz="4" w:space="0" w:color="auto"/>
              <w:bottom w:val="single" w:sz="4" w:space="0" w:color="auto"/>
              <w:right w:val="single" w:sz="4" w:space="0" w:color="auto"/>
            </w:tcBorders>
            <w:vAlign w:val="center"/>
          </w:tcPr>
          <w:p w14:paraId="4B3BD40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3D28F10">
            <w:pPr>
              <w:jc w:val="center"/>
              <w:rPr>
                <w:rFonts w:ascii="宋体" w:eastAsia="宋体" w:hAnsi="宋体" w:cs="宋体"/>
                <w:color w:val="auto"/>
                <w:lang w:eastAsia="zh-CN"/>
              </w:rPr>
            </w:pPr>
            <w:r>
              <w:rPr>
                <w:rFonts w:ascii="宋体" w:eastAsia="宋体" w:hAnsi="宋体" w:cs="宋体" w:hint="eastAsia"/>
                <w:color w:val="auto"/>
                <w:lang w:eastAsia="zh-CN"/>
              </w:rPr>
              <w:t>音视频及会商支持模块</w:t>
            </w:r>
          </w:p>
        </w:tc>
        <w:tc>
          <w:tcPr>
            <w:tcW w:w="2027" w:type="pct"/>
            <w:tcBorders>
              <w:top w:val="nil"/>
              <w:left w:val="nil"/>
              <w:bottom w:val="single" w:sz="4" w:space="0" w:color="auto"/>
              <w:right w:val="single" w:sz="4" w:space="0" w:color="auto"/>
            </w:tcBorders>
            <w:shd w:val="clear" w:color="auto" w:fill="auto"/>
            <w:vAlign w:val="center"/>
          </w:tcPr>
          <w:p w14:paraId="1D4887DC">
            <w:pPr>
              <w:jc w:val="center"/>
              <w:rPr>
                <w:rFonts w:ascii="宋体" w:eastAsia="宋体" w:hAnsi="宋体" w:cs="宋体"/>
                <w:color w:val="auto"/>
                <w:lang w:eastAsia="zh-CN"/>
              </w:rPr>
            </w:pPr>
            <w:r>
              <w:rPr>
                <w:rFonts w:ascii="宋体" w:eastAsia="宋体" w:hAnsi="宋体" w:cs="宋体" w:hint="eastAsia"/>
                <w:color w:val="auto"/>
                <w:lang w:eastAsia="zh-CN"/>
              </w:rPr>
              <w:t>音视频及会商支持模块集成了三大核心功能。首先，多源视频融合展示功能能够整合来自固定作业点、作业平台、流动作业点以及车载监控等多源视频，通过先进的视频融合技术，实现多个视频源在同一界面的同步展示，极大地方便了用户的查看与管理。其次，作业会商支持功能可接入省、市、县级指挥中心会商系统，支持远程视频会商与语音通话，确保了各级指挥中心之间的实时交流与讨论，有效提升了作业指挥的效率和准确性。最后，语音调度功能则通过接入电话语音系统，支持电话会议的召开，并保存和分析语音记录，为后续的作业评估与改进提供了有力的数据支持。</w:t>
            </w:r>
          </w:p>
        </w:tc>
        <w:tc>
          <w:tcPr>
            <w:tcW w:w="238" w:type="pct"/>
            <w:tcBorders>
              <w:top w:val="nil"/>
              <w:left w:val="nil"/>
              <w:bottom w:val="single" w:sz="4" w:space="0" w:color="auto"/>
              <w:right w:val="single" w:sz="4" w:space="0" w:color="auto"/>
            </w:tcBorders>
            <w:shd w:val="clear" w:color="auto" w:fill="auto"/>
            <w:noWrap/>
            <w:vAlign w:val="center"/>
          </w:tcPr>
          <w:p w14:paraId="42E972F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AF641B5">
            <w:pPr>
              <w:jc w:val="center"/>
              <w:rPr>
                <w:rFonts w:ascii="宋体" w:eastAsia="宋体" w:hAnsi="宋体" w:cs="宋体"/>
                <w:color w:val="auto"/>
              </w:rPr>
            </w:pPr>
            <w:r>
              <w:rPr>
                <w:rFonts w:ascii="宋体" w:eastAsia="宋体" w:hAnsi="宋体" w:cs="宋体" w:hint="eastAsia"/>
                <w:color w:val="auto"/>
              </w:rPr>
              <w:t>1</w:t>
            </w:r>
          </w:p>
        </w:tc>
      </w:tr>
      <w:tr w14:paraId="38D38547">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C1A815E">
            <w:pPr>
              <w:jc w:val="center"/>
              <w:rPr>
                <w:rFonts w:ascii="宋体" w:eastAsia="宋体" w:hAnsi="宋体" w:cs="宋体"/>
                <w:color w:val="auto"/>
              </w:rPr>
            </w:pPr>
            <w:r>
              <w:rPr>
                <w:rFonts w:ascii="宋体" w:eastAsia="宋体" w:hAnsi="宋体" w:cs="宋体" w:hint="eastAsia"/>
                <w:color w:val="auto"/>
              </w:rPr>
              <w:t>14</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7C8806DD">
            <w:pPr>
              <w:jc w:val="center"/>
              <w:rPr>
                <w:rFonts w:ascii="宋体" w:eastAsia="宋体" w:hAnsi="宋体" w:cs="宋体"/>
                <w:color w:val="auto"/>
                <w:lang w:eastAsia="zh-CN"/>
              </w:rPr>
            </w:pPr>
            <w:r>
              <w:rPr>
                <w:rFonts w:ascii="宋体" w:eastAsia="宋体" w:hAnsi="宋体" w:cs="宋体" w:hint="eastAsia"/>
                <w:color w:val="auto"/>
                <w:lang w:eastAsia="zh-CN"/>
              </w:rPr>
              <w:t>勤务执行大屏可视化子系统</w:t>
            </w:r>
          </w:p>
        </w:tc>
        <w:tc>
          <w:tcPr>
            <w:tcW w:w="1222" w:type="pct"/>
            <w:tcBorders>
              <w:top w:val="nil"/>
              <w:left w:val="nil"/>
              <w:bottom w:val="single" w:sz="4" w:space="0" w:color="auto"/>
              <w:right w:val="single" w:sz="4" w:space="0" w:color="auto"/>
            </w:tcBorders>
            <w:shd w:val="clear" w:color="auto" w:fill="auto"/>
            <w:vAlign w:val="center"/>
          </w:tcPr>
          <w:p w14:paraId="3C4A17E1">
            <w:pPr>
              <w:jc w:val="center"/>
              <w:rPr>
                <w:rFonts w:ascii="宋体" w:eastAsia="宋体" w:hAnsi="宋体" w:cs="宋体"/>
                <w:color w:val="auto"/>
                <w:lang w:eastAsia="zh-CN"/>
              </w:rPr>
            </w:pPr>
            <w:r>
              <w:rPr>
                <w:rFonts w:ascii="宋体" w:eastAsia="宋体" w:hAnsi="宋体" w:cs="宋体" w:hint="eastAsia"/>
                <w:color w:val="auto"/>
                <w:lang w:eastAsia="zh-CN"/>
              </w:rPr>
              <w:t>指挥中心执行信息显示模块</w:t>
            </w:r>
          </w:p>
        </w:tc>
        <w:tc>
          <w:tcPr>
            <w:tcW w:w="2027" w:type="pct"/>
            <w:tcBorders>
              <w:top w:val="nil"/>
              <w:left w:val="nil"/>
              <w:bottom w:val="single" w:sz="4" w:space="0" w:color="auto"/>
              <w:right w:val="single" w:sz="4" w:space="0" w:color="auto"/>
            </w:tcBorders>
            <w:shd w:val="clear" w:color="auto" w:fill="auto"/>
            <w:vAlign w:val="center"/>
          </w:tcPr>
          <w:p w14:paraId="3E0332E9">
            <w:pPr>
              <w:jc w:val="center"/>
              <w:rPr>
                <w:rFonts w:ascii="宋体" w:eastAsia="宋体" w:hAnsi="宋体" w:cs="宋体"/>
                <w:color w:val="auto"/>
                <w:lang w:eastAsia="zh-CN"/>
              </w:rPr>
            </w:pPr>
            <w:r>
              <w:rPr>
                <w:rFonts w:ascii="宋体" w:eastAsia="宋体" w:hAnsi="宋体" w:cs="宋体" w:hint="eastAsia"/>
                <w:color w:val="auto"/>
                <w:lang w:eastAsia="zh-CN"/>
              </w:rPr>
              <w:t>指挥中心模块负责省级和地市县级作业执行的显示和指挥。通过实时接收作业站点回传的作业信息，模块实现对作业情况的全过程监控，并及时上报作业信息至省级指挥中心，确保作业信息的准确传递和指挥的高效性。</w:t>
            </w:r>
          </w:p>
        </w:tc>
        <w:tc>
          <w:tcPr>
            <w:tcW w:w="238" w:type="pct"/>
            <w:tcBorders>
              <w:top w:val="nil"/>
              <w:left w:val="nil"/>
              <w:bottom w:val="single" w:sz="4" w:space="0" w:color="auto"/>
              <w:right w:val="single" w:sz="4" w:space="0" w:color="auto"/>
            </w:tcBorders>
            <w:shd w:val="clear" w:color="auto" w:fill="auto"/>
            <w:noWrap/>
            <w:vAlign w:val="center"/>
          </w:tcPr>
          <w:p w14:paraId="16DE995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C37B9C5">
            <w:pPr>
              <w:jc w:val="center"/>
              <w:rPr>
                <w:rFonts w:ascii="宋体" w:eastAsia="宋体" w:hAnsi="宋体" w:cs="宋体"/>
                <w:color w:val="auto"/>
              </w:rPr>
            </w:pPr>
            <w:r>
              <w:rPr>
                <w:rFonts w:ascii="宋体" w:eastAsia="宋体" w:hAnsi="宋体" w:cs="宋体" w:hint="eastAsia"/>
                <w:color w:val="auto"/>
              </w:rPr>
              <w:t>1</w:t>
            </w:r>
          </w:p>
        </w:tc>
      </w:tr>
      <w:tr w14:paraId="616305C3">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E3CCC13">
            <w:pPr>
              <w:jc w:val="center"/>
              <w:rPr>
                <w:rFonts w:ascii="宋体" w:eastAsia="宋体" w:hAnsi="宋体" w:cs="宋体"/>
                <w:color w:val="auto"/>
              </w:rPr>
            </w:pPr>
            <w:r>
              <w:rPr>
                <w:rFonts w:ascii="宋体" w:eastAsia="宋体" w:hAnsi="宋体" w:cs="宋体" w:hint="eastAsia"/>
                <w:color w:val="auto"/>
              </w:rPr>
              <w:t>15</w:t>
            </w:r>
          </w:p>
        </w:tc>
        <w:tc>
          <w:tcPr>
            <w:tcW w:w="800" w:type="pct"/>
            <w:vMerge/>
            <w:tcBorders>
              <w:top w:val="nil"/>
              <w:left w:val="single" w:sz="4" w:space="0" w:color="auto"/>
              <w:bottom w:val="single" w:sz="4" w:space="0" w:color="auto"/>
              <w:right w:val="single" w:sz="4" w:space="0" w:color="auto"/>
            </w:tcBorders>
            <w:vAlign w:val="center"/>
          </w:tcPr>
          <w:p w14:paraId="21771EF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FAC3C0C">
            <w:pPr>
              <w:jc w:val="center"/>
              <w:rPr>
                <w:rFonts w:ascii="宋体" w:eastAsia="宋体" w:hAnsi="宋体" w:cs="宋体"/>
                <w:color w:val="auto"/>
                <w:lang w:eastAsia="zh-CN"/>
              </w:rPr>
            </w:pPr>
            <w:r>
              <w:rPr>
                <w:rFonts w:ascii="宋体" w:eastAsia="宋体" w:hAnsi="宋体" w:cs="宋体" w:hint="eastAsia"/>
                <w:color w:val="auto"/>
                <w:lang w:eastAsia="zh-CN"/>
              </w:rPr>
              <w:t>作业外场执行监控模块</w:t>
            </w:r>
          </w:p>
        </w:tc>
        <w:tc>
          <w:tcPr>
            <w:tcW w:w="2027" w:type="pct"/>
            <w:tcBorders>
              <w:top w:val="nil"/>
              <w:left w:val="nil"/>
              <w:bottom w:val="single" w:sz="4" w:space="0" w:color="auto"/>
              <w:right w:val="single" w:sz="4" w:space="0" w:color="auto"/>
            </w:tcBorders>
            <w:shd w:val="clear" w:color="auto" w:fill="auto"/>
            <w:vAlign w:val="center"/>
          </w:tcPr>
          <w:p w14:paraId="15E8853C">
            <w:pPr>
              <w:jc w:val="center"/>
              <w:rPr>
                <w:rFonts w:ascii="宋体" w:eastAsia="宋体" w:hAnsi="宋体" w:cs="宋体"/>
                <w:color w:val="auto"/>
                <w:lang w:eastAsia="zh-CN"/>
              </w:rPr>
            </w:pPr>
            <w:r>
              <w:rPr>
                <w:rFonts w:ascii="宋体" w:eastAsia="宋体" w:hAnsi="宋体" w:cs="宋体" w:hint="eastAsia"/>
                <w:color w:val="auto"/>
                <w:lang w:eastAsia="zh-CN"/>
              </w:rPr>
              <w:t>作业实施监控模块负责飞机、高炮和火箭等作业方式的实施监控，确保作业过程的安全和高效。通过实时接收作业信息、监控作业指令和通讯状态，模块实现对作业现场的全面掌控，并及时上报作业后的信息，为作业效果的评估提供数据支持。</w:t>
            </w:r>
          </w:p>
        </w:tc>
        <w:tc>
          <w:tcPr>
            <w:tcW w:w="238" w:type="pct"/>
            <w:tcBorders>
              <w:top w:val="nil"/>
              <w:left w:val="nil"/>
              <w:bottom w:val="single" w:sz="4" w:space="0" w:color="auto"/>
              <w:right w:val="single" w:sz="4" w:space="0" w:color="auto"/>
            </w:tcBorders>
            <w:shd w:val="clear" w:color="auto" w:fill="auto"/>
            <w:noWrap/>
            <w:vAlign w:val="center"/>
          </w:tcPr>
          <w:p w14:paraId="7C91F0E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82A2022">
            <w:pPr>
              <w:jc w:val="center"/>
              <w:rPr>
                <w:rFonts w:ascii="宋体" w:eastAsia="宋体" w:hAnsi="宋体" w:cs="宋体"/>
                <w:color w:val="auto"/>
              </w:rPr>
            </w:pPr>
            <w:r>
              <w:rPr>
                <w:rFonts w:ascii="宋体" w:eastAsia="宋体" w:hAnsi="宋体" w:cs="宋体" w:hint="eastAsia"/>
                <w:color w:val="auto"/>
              </w:rPr>
              <w:t>1</w:t>
            </w:r>
          </w:p>
        </w:tc>
      </w:tr>
      <w:tr w14:paraId="34B9A54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3DF2C27">
            <w:pPr>
              <w:jc w:val="center"/>
              <w:rPr>
                <w:rFonts w:ascii="宋体" w:eastAsia="宋体" w:hAnsi="宋体" w:cs="宋体"/>
                <w:color w:val="auto"/>
              </w:rPr>
            </w:pPr>
            <w:r>
              <w:rPr>
                <w:rFonts w:ascii="宋体" w:eastAsia="宋体" w:hAnsi="宋体" w:cs="宋体" w:hint="eastAsia"/>
                <w:color w:val="auto"/>
              </w:rPr>
              <w:t>16</w:t>
            </w:r>
          </w:p>
        </w:tc>
        <w:tc>
          <w:tcPr>
            <w:tcW w:w="800" w:type="pct"/>
            <w:vMerge/>
            <w:tcBorders>
              <w:top w:val="nil"/>
              <w:left w:val="single" w:sz="4" w:space="0" w:color="auto"/>
              <w:bottom w:val="single" w:sz="4" w:space="0" w:color="auto"/>
              <w:right w:val="single" w:sz="4" w:space="0" w:color="auto"/>
            </w:tcBorders>
            <w:vAlign w:val="center"/>
          </w:tcPr>
          <w:p w14:paraId="50856CA8">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760D220">
            <w:pPr>
              <w:jc w:val="center"/>
              <w:rPr>
                <w:rFonts w:ascii="宋体" w:eastAsia="宋体" w:hAnsi="宋体" w:cs="宋体"/>
                <w:color w:val="auto"/>
              </w:rPr>
            </w:pPr>
            <w:r>
              <w:rPr>
                <w:rFonts w:ascii="宋体" w:eastAsia="宋体" w:hAnsi="宋体" w:cs="宋体" w:hint="eastAsia"/>
                <w:color w:val="auto"/>
              </w:rPr>
              <w:t>运维工单可视化模块</w:t>
            </w:r>
          </w:p>
        </w:tc>
        <w:tc>
          <w:tcPr>
            <w:tcW w:w="2027" w:type="pct"/>
            <w:tcBorders>
              <w:top w:val="nil"/>
              <w:left w:val="nil"/>
              <w:bottom w:val="single" w:sz="4" w:space="0" w:color="auto"/>
              <w:right w:val="single" w:sz="4" w:space="0" w:color="auto"/>
            </w:tcBorders>
            <w:shd w:val="clear" w:color="auto" w:fill="auto"/>
            <w:vAlign w:val="center"/>
          </w:tcPr>
          <w:p w14:paraId="13D51D26">
            <w:pPr>
              <w:jc w:val="center"/>
              <w:rPr>
                <w:rFonts w:ascii="宋体" w:eastAsia="宋体" w:hAnsi="宋体" w:cs="宋体"/>
                <w:color w:val="auto"/>
                <w:lang w:eastAsia="zh-CN"/>
              </w:rPr>
            </w:pPr>
            <w:r>
              <w:rPr>
                <w:rFonts w:ascii="宋体" w:eastAsia="宋体" w:hAnsi="宋体" w:cs="宋体" w:hint="eastAsia"/>
                <w:color w:val="auto"/>
                <w:lang w:eastAsia="zh-CN"/>
              </w:rPr>
              <w:t>运维工单可视化模块通过事件工单、问题工单和变更工单等运维工单记录、处理和跟踪人影业务流程。模块提供工单的显示、查询和统计功能，为运维人员提供直观、便捷的运维管理工具。</w:t>
            </w:r>
          </w:p>
        </w:tc>
        <w:tc>
          <w:tcPr>
            <w:tcW w:w="238" w:type="pct"/>
            <w:tcBorders>
              <w:top w:val="nil"/>
              <w:left w:val="nil"/>
              <w:bottom w:val="single" w:sz="4" w:space="0" w:color="auto"/>
              <w:right w:val="single" w:sz="4" w:space="0" w:color="auto"/>
            </w:tcBorders>
            <w:shd w:val="clear" w:color="auto" w:fill="auto"/>
            <w:noWrap/>
            <w:vAlign w:val="center"/>
          </w:tcPr>
          <w:p w14:paraId="080DACA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2EC1795">
            <w:pPr>
              <w:jc w:val="center"/>
              <w:rPr>
                <w:rFonts w:ascii="宋体" w:eastAsia="宋体" w:hAnsi="宋体" w:cs="宋体"/>
                <w:color w:val="auto"/>
              </w:rPr>
            </w:pPr>
            <w:r>
              <w:rPr>
                <w:rFonts w:ascii="宋体" w:eastAsia="宋体" w:hAnsi="宋体" w:cs="宋体" w:hint="eastAsia"/>
                <w:color w:val="auto"/>
              </w:rPr>
              <w:t>1</w:t>
            </w:r>
          </w:p>
        </w:tc>
      </w:tr>
      <w:tr w14:paraId="64302B97">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534AEFC2">
            <w:pPr>
              <w:jc w:val="center"/>
              <w:rPr>
                <w:rFonts w:ascii="宋体" w:eastAsia="宋体" w:hAnsi="宋体" w:cs="宋体"/>
                <w:color w:val="auto"/>
              </w:rPr>
            </w:pPr>
            <w:r>
              <w:rPr>
                <w:rFonts w:ascii="宋体" w:eastAsia="宋体" w:hAnsi="宋体" w:cs="宋体" w:hint="eastAsia"/>
                <w:color w:val="auto"/>
              </w:rPr>
              <w:t>17</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3C2F2605">
            <w:pPr>
              <w:jc w:val="center"/>
              <w:rPr>
                <w:rFonts w:ascii="宋体" w:eastAsia="宋体" w:hAnsi="宋体" w:cs="宋体"/>
                <w:color w:val="auto"/>
              </w:rPr>
            </w:pPr>
            <w:r>
              <w:rPr>
                <w:rFonts w:ascii="宋体" w:eastAsia="宋体" w:hAnsi="宋体" w:cs="宋体" w:hint="eastAsia"/>
                <w:color w:val="auto"/>
              </w:rPr>
              <w:t>平台综合服务组件</w:t>
            </w:r>
          </w:p>
        </w:tc>
        <w:tc>
          <w:tcPr>
            <w:tcW w:w="1222" w:type="pct"/>
            <w:tcBorders>
              <w:top w:val="nil"/>
              <w:left w:val="nil"/>
              <w:bottom w:val="single" w:sz="4" w:space="0" w:color="auto"/>
              <w:right w:val="single" w:sz="4" w:space="0" w:color="auto"/>
            </w:tcBorders>
            <w:shd w:val="clear" w:color="auto" w:fill="auto"/>
            <w:vAlign w:val="center"/>
          </w:tcPr>
          <w:p w14:paraId="2F303E5F">
            <w:pPr>
              <w:jc w:val="center"/>
              <w:rPr>
                <w:rFonts w:ascii="宋体" w:eastAsia="宋体" w:hAnsi="宋体" w:cs="宋体"/>
                <w:color w:val="auto"/>
              </w:rPr>
            </w:pPr>
            <w:r>
              <w:rPr>
                <w:rFonts w:ascii="宋体" w:eastAsia="宋体" w:hAnsi="宋体" w:cs="宋体" w:hint="eastAsia"/>
                <w:color w:val="auto"/>
              </w:rPr>
              <w:t>智慧融合数据组件</w:t>
            </w:r>
          </w:p>
        </w:tc>
        <w:tc>
          <w:tcPr>
            <w:tcW w:w="2027" w:type="pct"/>
            <w:tcBorders>
              <w:top w:val="nil"/>
              <w:left w:val="nil"/>
              <w:bottom w:val="single" w:sz="4" w:space="0" w:color="auto"/>
              <w:right w:val="single" w:sz="4" w:space="0" w:color="auto"/>
            </w:tcBorders>
            <w:shd w:val="clear" w:color="auto" w:fill="auto"/>
            <w:vAlign w:val="center"/>
          </w:tcPr>
          <w:p w14:paraId="2C42F5FA">
            <w:pPr>
              <w:jc w:val="center"/>
              <w:rPr>
                <w:rFonts w:ascii="宋体" w:eastAsia="宋体" w:hAnsi="宋体" w:cs="宋体"/>
                <w:color w:val="auto"/>
                <w:lang w:eastAsia="zh-CN"/>
              </w:rPr>
            </w:pPr>
            <w:r>
              <w:rPr>
                <w:rFonts w:ascii="宋体" w:eastAsia="宋体" w:hAnsi="宋体" w:cs="宋体" w:hint="eastAsia"/>
                <w:color w:val="auto"/>
                <w:lang w:eastAsia="zh-CN"/>
              </w:rPr>
              <w:t>主要包括数据采集和数据存储升级两个方面。基于原人影综合管理的数据采集内容和天擎的技术要求，对数据采集和存储进行设计和开发。因数据库的设计既关系效率和稳定性，也影响到数据的安全和应用。在兼顾各个方面的应用情况下，数据库设计采用分类法，对数据的来源、用户和类型进行分类。</w:t>
            </w:r>
          </w:p>
        </w:tc>
        <w:tc>
          <w:tcPr>
            <w:tcW w:w="238" w:type="pct"/>
            <w:tcBorders>
              <w:top w:val="nil"/>
              <w:left w:val="nil"/>
              <w:bottom w:val="single" w:sz="4" w:space="0" w:color="auto"/>
              <w:right w:val="single" w:sz="4" w:space="0" w:color="auto"/>
            </w:tcBorders>
            <w:shd w:val="clear" w:color="auto" w:fill="auto"/>
            <w:noWrap/>
            <w:vAlign w:val="center"/>
          </w:tcPr>
          <w:p w14:paraId="5FD9B52F">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A6FE137">
            <w:pPr>
              <w:jc w:val="center"/>
              <w:rPr>
                <w:rFonts w:ascii="宋体" w:eastAsia="宋体" w:hAnsi="宋体" w:cs="宋体"/>
                <w:color w:val="auto"/>
              </w:rPr>
            </w:pPr>
            <w:r>
              <w:rPr>
                <w:rFonts w:ascii="宋体" w:eastAsia="宋体" w:hAnsi="宋体" w:cs="宋体" w:hint="eastAsia"/>
                <w:color w:val="auto"/>
              </w:rPr>
              <w:t>1</w:t>
            </w:r>
          </w:p>
        </w:tc>
      </w:tr>
      <w:tr w14:paraId="6A68DDD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2038FED2">
            <w:pPr>
              <w:jc w:val="center"/>
              <w:rPr>
                <w:rFonts w:ascii="宋体" w:eastAsia="宋体" w:hAnsi="宋体" w:cs="宋体"/>
                <w:color w:val="auto"/>
              </w:rPr>
            </w:pPr>
            <w:r>
              <w:rPr>
                <w:rFonts w:ascii="宋体" w:eastAsia="宋体" w:hAnsi="宋体" w:cs="宋体" w:hint="eastAsia"/>
                <w:color w:val="auto"/>
              </w:rPr>
              <w:t>18</w:t>
            </w:r>
          </w:p>
        </w:tc>
        <w:tc>
          <w:tcPr>
            <w:tcW w:w="800" w:type="pct"/>
            <w:vMerge/>
            <w:tcBorders>
              <w:top w:val="nil"/>
              <w:left w:val="single" w:sz="4" w:space="0" w:color="auto"/>
              <w:bottom w:val="single" w:sz="4" w:space="0" w:color="auto"/>
              <w:right w:val="single" w:sz="4" w:space="0" w:color="auto"/>
            </w:tcBorders>
            <w:vAlign w:val="center"/>
          </w:tcPr>
          <w:p w14:paraId="08FD202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59F53BB">
            <w:pPr>
              <w:jc w:val="center"/>
              <w:rPr>
                <w:rFonts w:ascii="宋体" w:eastAsia="宋体" w:hAnsi="宋体" w:cs="宋体"/>
                <w:color w:val="auto"/>
                <w:lang w:eastAsia="zh-CN"/>
              </w:rPr>
            </w:pPr>
            <w:r>
              <w:rPr>
                <w:rFonts w:ascii="宋体" w:eastAsia="宋体" w:hAnsi="宋体" w:cs="宋体" w:hint="eastAsia"/>
                <w:color w:val="auto"/>
                <w:lang w:eastAsia="zh-CN"/>
              </w:rPr>
              <w:t>智慧人影数据分析组件</w:t>
            </w:r>
          </w:p>
        </w:tc>
        <w:tc>
          <w:tcPr>
            <w:tcW w:w="2027" w:type="pct"/>
            <w:tcBorders>
              <w:top w:val="nil"/>
              <w:left w:val="nil"/>
              <w:bottom w:val="single" w:sz="4" w:space="0" w:color="auto"/>
              <w:right w:val="single" w:sz="4" w:space="0" w:color="auto"/>
            </w:tcBorders>
            <w:shd w:val="clear" w:color="auto" w:fill="auto"/>
            <w:vAlign w:val="center"/>
          </w:tcPr>
          <w:p w14:paraId="273573AB">
            <w:pPr>
              <w:jc w:val="center"/>
              <w:rPr>
                <w:rFonts w:ascii="宋体" w:eastAsia="宋体" w:hAnsi="宋体" w:cs="宋体"/>
                <w:color w:val="auto"/>
              </w:rPr>
            </w:pPr>
            <w:r>
              <w:rPr>
                <w:rFonts w:ascii="宋体" w:eastAsia="宋体" w:hAnsi="宋体" w:cs="宋体" w:hint="eastAsia"/>
                <w:color w:val="auto"/>
              </w:rPr>
              <w:t>主要包括物理量计算、剖面分析和TITAN外推三部分。</w:t>
            </w:r>
          </w:p>
        </w:tc>
        <w:tc>
          <w:tcPr>
            <w:tcW w:w="238" w:type="pct"/>
            <w:tcBorders>
              <w:top w:val="nil"/>
              <w:left w:val="nil"/>
              <w:bottom w:val="single" w:sz="4" w:space="0" w:color="auto"/>
              <w:right w:val="single" w:sz="4" w:space="0" w:color="auto"/>
            </w:tcBorders>
            <w:shd w:val="clear" w:color="auto" w:fill="auto"/>
            <w:noWrap/>
            <w:vAlign w:val="center"/>
          </w:tcPr>
          <w:p w14:paraId="3588285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210309F">
            <w:pPr>
              <w:jc w:val="center"/>
              <w:rPr>
                <w:rFonts w:ascii="宋体" w:eastAsia="宋体" w:hAnsi="宋体" w:cs="宋体"/>
                <w:color w:val="auto"/>
              </w:rPr>
            </w:pPr>
            <w:r>
              <w:rPr>
                <w:rFonts w:ascii="宋体" w:eastAsia="宋体" w:hAnsi="宋体" w:cs="宋体" w:hint="eastAsia"/>
                <w:color w:val="auto"/>
              </w:rPr>
              <w:t>1</w:t>
            </w:r>
          </w:p>
        </w:tc>
      </w:tr>
      <w:tr w14:paraId="7C950B54">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CB70B3C">
            <w:pPr>
              <w:jc w:val="center"/>
              <w:rPr>
                <w:rFonts w:ascii="宋体" w:eastAsia="宋体" w:hAnsi="宋体" w:cs="宋体"/>
                <w:color w:val="auto"/>
              </w:rPr>
            </w:pPr>
            <w:r>
              <w:rPr>
                <w:rFonts w:ascii="宋体" w:eastAsia="宋体" w:hAnsi="宋体" w:cs="宋体" w:hint="eastAsia"/>
                <w:color w:val="auto"/>
              </w:rPr>
              <w:t>19</w:t>
            </w:r>
          </w:p>
        </w:tc>
        <w:tc>
          <w:tcPr>
            <w:tcW w:w="800" w:type="pct"/>
            <w:vMerge/>
            <w:tcBorders>
              <w:top w:val="nil"/>
              <w:left w:val="single" w:sz="4" w:space="0" w:color="auto"/>
              <w:bottom w:val="single" w:sz="4" w:space="0" w:color="auto"/>
              <w:right w:val="single" w:sz="4" w:space="0" w:color="auto"/>
            </w:tcBorders>
            <w:vAlign w:val="center"/>
          </w:tcPr>
          <w:p w14:paraId="54D362A2">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BB95D08">
            <w:pPr>
              <w:jc w:val="center"/>
              <w:rPr>
                <w:rFonts w:ascii="宋体" w:eastAsia="宋体" w:hAnsi="宋体" w:cs="宋体"/>
                <w:color w:val="auto"/>
              </w:rPr>
            </w:pPr>
            <w:r>
              <w:rPr>
                <w:rFonts w:ascii="宋体" w:eastAsia="宋体" w:hAnsi="宋体" w:cs="宋体" w:hint="eastAsia"/>
                <w:color w:val="auto"/>
              </w:rPr>
              <w:t>弹药管理组件</w:t>
            </w:r>
          </w:p>
        </w:tc>
        <w:tc>
          <w:tcPr>
            <w:tcW w:w="2027" w:type="pct"/>
            <w:tcBorders>
              <w:top w:val="nil"/>
              <w:left w:val="nil"/>
              <w:bottom w:val="single" w:sz="4" w:space="0" w:color="auto"/>
              <w:right w:val="single" w:sz="4" w:space="0" w:color="auto"/>
            </w:tcBorders>
            <w:shd w:val="clear" w:color="auto" w:fill="auto"/>
            <w:vAlign w:val="center"/>
          </w:tcPr>
          <w:p w14:paraId="6945B013">
            <w:pPr>
              <w:jc w:val="center"/>
              <w:rPr>
                <w:rFonts w:ascii="宋体" w:eastAsia="宋体" w:hAnsi="宋体" w:cs="宋体"/>
                <w:color w:val="auto"/>
                <w:lang w:eastAsia="zh-CN"/>
              </w:rPr>
            </w:pPr>
            <w:r>
              <w:rPr>
                <w:rFonts w:ascii="宋体" w:eastAsia="宋体" w:hAnsi="宋体" w:cs="宋体" w:hint="eastAsia"/>
                <w:color w:val="auto"/>
                <w:lang w:eastAsia="zh-CN"/>
              </w:rPr>
              <w:t>弹药在进行正常的业务流转之前，需要把弹药数据导入，才能正确有效的执行其他业务操作，提供2种导入格式，用户可根据实际情况选择使用其中一种。导入时长依导入的弹药数量而定，数量越多，导入时间可能会越长，导入2000枚约3分钟左右。</w:t>
            </w:r>
          </w:p>
        </w:tc>
        <w:tc>
          <w:tcPr>
            <w:tcW w:w="238" w:type="pct"/>
            <w:tcBorders>
              <w:top w:val="nil"/>
              <w:left w:val="nil"/>
              <w:bottom w:val="single" w:sz="4" w:space="0" w:color="auto"/>
              <w:right w:val="single" w:sz="4" w:space="0" w:color="auto"/>
            </w:tcBorders>
            <w:shd w:val="clear" w:color="auto" w:fill="auto"/>
            <w:noWrap/>
            <w:vAlign w:val="center"/>
          </w:tcPr>
          <w:p w14:paraId="0A9996E7">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98FC4EE">
            <w:pPr>
              <w:jc w:val="center"/>
              <w:rPr>
                <w:rFonts w:ascii="宋体" w:eastAsia="宋体" w:hAnsi="宋体" w:cs="宋体"/>
                <w:color w:val="auto"/>
              </w:rPr>
            </w:pPr>
            <w:r>
              <w:rPr>
                <w:rFonts w:ascii="宋体" w:eastAsia="宋体" w:hAnsi="宋体" w:cs="宋体" w:hint="eastAsia"/>
                <w:color w:val="auto"/>
              </w:rPr>
              <w:t>1</w:t>
            </w:r>
          </w:p>
        </w:tc>
      </w:tr>
      <w:tr w14:paraId="0C34F63B">
        <w:tblPrEx>
          <w:tblW w:w="5000" w:type="pct"/>
          <w:tblInd w:w="0" w:type="dxa"/>
          <w:tblCellMar>
            <w:top w:w="0" w:type="dxa"/>
            <w:left w:w="108" w:type="dxa"/>
            <w:bottom w:w="0" w:type="dxa"/>
            <w:right w:w="108" w:type="dxa"/>
          </w:tblCellMar>
        </w:tblPrEx>
        <w:trPr>
          <w:trHeight w:val="1881"/>
        </w:trPr>
        <w:tc>
          <w:tcPr>
            <w:tcW w:w="473" w:type="pct"/>
            <w:tcBorders>
              <w:top w:val="nil"/>
              <w:left w:val="single" w:sz="4" w:space="0" w:color="auto"/>
              <w:bottom w:val="single" w:sz="4" w:space="0" w:color="auto"/>
              <w:right w:val="single" w:sz="4" w:space="0" w:color="auto"/>
            </w:tcBorders>
            <w:shd w:val="clear" w:color="auto" w:fill="auto"/>
            <w:vAlign w:val="center"/>
          </w:tcPr>
          <w:p w14:paraId="259D270F">
            <w:pPr>
              <w:jc w:val="center"/>
              <w:rPr>
                <w:rFonts w:ascii="宋体" w:eastAsia="宋体" w:hAnsi="宋体" w:cs="宋体"/>
                <w:color w:val="auto"/>
              </w:rPr>
            </w:pPr>
            <w:r>
              <w:rPr>
                <w:rFonts w:ascii="宋体" w:eastAsia="宋体" w:hAnsi="宋体" w:cs="宋体" w:hint="eastAsia"/>
                <w:color w:val="auto"/>
              </w:rPr>
              <w:t>20</w:t>
            </w:r>
          </w:p>
        </w:tc>
        <w:tc>
          <w:tcPr>
            <w:tcW w:w="800" w:type="pct"/>
            <w:vMerge/>
            <w:tcBorders>
              <w:top w:val="nil"/>
              <w:left w:val="single" w:sz="4" w:space="0" w:color="auto"/>
              <w:bottom w:val="single" w:sz="4" w:space="0" w:color="auto"/>
              <w:right w:val="single" w:sz="4" w:space="0" w:color="auto"/>
            </w:tcBorders>
            <w:vAlign w:val="center"/>
          </w:tcPr>
          <w:p w14:paraId="58739106">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D27F8E0">
            <w:pPr>
              <w:jc w:val="center"/>
              <w:rPr>
                <w:rFonts w:ascii="宋体" w:eastAsia="宋体" w:hAnsi="宋体" w:cs="宋体"/>
                <w:color w:val="auto"/>
              </w:rPr>
            </w:pPr>
            <w:r>
              <w:rPr>
                <w:rFonts w:ascii="宋体" w:eastAsia="宋体" w:hAnsi="宋体" w:cs="宋体" w:hint="eastAsia"/>
                <w:color w:val="auto"/>
              </w:rPr>
              <w:t>装备管理组件</w:t>
            </w:r>
          </w:p>
        </w:tc>
        <w:tc>
          <w:tcPr>
            <w:tcW w:w="2027" w:type="pct"/>
            <w:tcBorders>
              <w:top w:val="nil"/>
              <w:left w:val="nil"/>
              <w:bottom w:val="single" w:sz="4" w:space="0" w:color="auto"/>
              <w:right w:val="single" w:sz="4" w:space="0" w:color="auto"/>
            </w:tcBorders>
            <w:shd w:val="clear" w:color="auto" w:fill="auto"/>
            <w:vAlign w:val="center"/>
          </w:tcPr>
          <w:p w14:paraId="068EDFBF">
            <w:pPr>
              <w:jc w:val="center"/>
              <w:rPr>
                <w:rFonts w:ascii="宋体" w:eastAsia="宋体" w:hAnsi="宋体" w:cs="宋体"/>
                <w:color w:val="auto"/>
                <w:lang w:eastAsia="zh-CN"/>
              </w:rPr>
            </w:pPr>
            <w:r>
              <w:rPr>
                <w:rFonts w:ascii="宋体" w:eastAsia="宋体" w:hAnsi="宋体" w:cs="宋体" w:hint="eastAsia"/>
                <w:color w:val="auto"/>
                <w:lang w:eastAsia="zh-CN"/>
              </w:rPr>
              <w:t>收集西藏自治区、市、县、作业点装备信息，包括装备类型、装备分布、装备状态、移动装备、装备安全评估等信息的采集，利用大数据分析将采集的信息进行综合分析，为装备的采购选择性、装备的布点合理性提供直接参考依据。</w:t>
            </w:r>
          </w:p>
        </w:tc>
        <w:tc>
          <w:tcPr>
            <w:tcW w:w="238" w:type="pct"/>
            <w:tcBorders>
              <w:top w:val="nil"/>
              <w:left w:val="nil"/>
              <w:bottom w:val="single" w:sz="4" w:space="0" w:color="auto"/>
              <w:right w:val="single" w:sz="4" w:space="0" w:color="auto"/>
            </w:tcBorders>
            <w:shd w:val="clear" w:color="auto" w:fill="auto"/>
            <w:noWrap/>
            <w:vAlign w:val="center"/>
          </w:tcPr>
          <w:p w14:paraId="4A8FC53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AFF13DE">
            <w:pPr>
              <w:jc w:val="center"/>
              <w:rPr>
                <w:rFonts w:ascii="宋体" w:eastAsia="宋体" w:hAnsi="宋体" w:cs="宋体"/>
                <w:color w:val="auto"/>
              </w:rPr>
            </w:pPr>
            <w:r>
              <w:rPr>
                <w:rFonts w:ascii="宋体" w:eastAsia="宋体" w:hAnsi="宋体" w:cs="宋体" w:hint="eastAsia"/>
                <w:color w:val="auto"/>
              </w:rPr>
              <w:t>1</w:t>
            </w:r>
          </w:p>
        </w:tc>
      </w:tr>
      <w:tr w14:paraId="6899A7E2">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2973E68">
            <w:pPr>
              <w:jc w:val="center"/>
              <w:rPr>
                <w:rFonts w:ascii="宋体" w:eastAsia="宋体" w:hAnsi="宋体" w:cs="宋体"/>
                <w:color w:val="auto"/>
              </w:rPr>
            </w:pPr>
            <w:r>
              <w:rPr>
                <w:rFonts w:ascii="宋体" w:eastAsia="宋体" w:hAnsi="宋体" w:cs="宋体" w:hint="eastAsia"/>
                <w:color w:val="auto"/>
              </w:rPr>
              <w:t>21</w:t>
            </w:r>
          </w:p>
        </w:tc>
        <w:tc>
          <w:tcPr>
            <w:tcW w:w="800" w:type="pct"/>
            <w:vMerge/>
            <w:tcBorders>
              <w:top w:val="nil"/>
              <w:left w:val="single" w:sz="4" w:space="0" w:color="auto"/>
              <w:bottom w:val="single" w:sz="4" w:space="0" w:color="auto"/>
              <w:right w:val="single" w:sz="4" w:space="0" w:color="auto"/>
            </w:tcBorders>
            <w:vAlign w:val="center"/>
          </w:tcPr>
          <w:p w14:paraId="08CE78A7">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12C8263">
            <w:pPr>
              <w:jc w:val="center"/>
              <w:rPr>
                <w:rFonts w:ascii="宋体" w:eastAsia="宋体" w:hAnsi="宋体" w:cs="宋体"/>
                <w:color w:val="auto"/>
              </w:rPr>
            </w:pPr>
            <w:r>
              <w:rPr>
                <w:rFonts w:ascii="宋体" w:eastAsia="宋体" w:hAnsi="宋体" w:cs="宋体" w:hint="eastAsia"/>
                <w:color w:val="auto"/>
              </w:rPr>
              <w:t>通信设备组件</w:t>
            </w:r>
          </w:p>
        </w:tc>
        <w:tc>
          <w:tcPr>
            <w:tcW w:w="2027" w:type="pct"/>
            <w:tcBorders>
              <w:top w:val="nil"/>
              <w:left w:val="nil"/>
              <w:bottom w:val="single" w:sz="4" w:space="0" w:color="auto"/>
              <w:right w:val="single" w:sz="4" w:space="0" w:color="auto"/>
            </w:tcBorders>
            <w:shd w:val="clear" w:color="auto" w:fill="auto"/>
            <w:vAlign w:val="center"/>
          </w:tcPr>
          <w:p w14:paraId="10C8B64E">
            <w:pPr>
              <w:jc w:val="center"/>
              <w:rPr>
                <w:rFonts w:ascii="宋体" w:eastAsia="宋体" w:hAnsi="宋体" w:cs="宋体"/>
                <w:color w:val="auto"/>
                <w:lang w:eastAsia="zh-CN"/>
              </w:rPr>
            </w:pPr>
            <w:r>
              <w:rPr>
                <w:rFonts w:ascii="宋体" w:eastAsia="宋体" w:hAnsi="宋体" w:cs="宋体" w:hint="eastAsia"/>
                <w:color w:val="auto"/>
                <w:lang w:eastAsia="zh-CN"/>
              </w:rPr>
              <w:t>人影作业需使用专门的通信设备进行沟通，对通信设备信息进行管理。建立通信设备登记台账，计划作业人员自行进行通信设备的借还操作，台账中将自动记录其时间，能够详细的查出作业时间、使用人、归还时间等。通过大数据分析技术，能够智能显示预计剩余使用时间。在将通信设备信息录入管理时，通过关联设备的年检记录实现通信设备年检功能，对通信设备的年检进行到期提醒，未通过或还未进行年检的设备无法进行借出操作，年检通过的设备方可进行正常的操作。</w:t>
            </w:r>
          </w:p>
        </w:tc>
        <w:tc>
          <w:tcPr>
            <w:tcW w:w="238" w:type="pct"/>
            <w:tcBorders>
              <w:top w:val="nil"/>
              <w:left w:val="nil"/>
              <w:bottom w:val="single" w:sz="4" w:space="0" w:color="auto"/>
              <w:right w:val="single" w:sz="4" w:space="0" w:color="auto"/>
            </w:tcBorders>
            <w:shd w:val="clear" w:color="auto" w:fill="auto"/>
            <w:noWrap/>
            <w:vAlign w:val="center"/>
          </w:tcPr>
          <w:p w14:paraId="4DBB257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407B6BF">
            <w:pPr>
              <w:jc w:val="center"/>
              <w:rPr>
                <w:rFonts w:ascii="宋体" w:eastAsia="宋体" w:hAnsi="宋体" w:cs="宋体"/>
                <w:color w:val="auto"/>
              </w:rPr>
            </w:pPr>
            <w:r>
              <w:rPr>
                <w:rFonts w:ascii="宋体" w:eastAsia="宋体" w:hAnsi="宋体" w:cs="宋体" w:hint="eastAsia"/>
                <w:color w:val="auto"/>
              </w:rPr>
              <w:t>1</w:t>
            </w:r>
          </w:p>
        </w:tc>
      </w:tr>
      <w:tr w14:paraId="237C0F8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53AD26BC">
            <w:pPr>
              <w:jc w:val="center"/>
              <w:rPr>
                <w:rFonts w:ascii="宋体" w:eastAsia="宋体" w:hAnsi="宋体" w:cs="宋体"/>
                <w:color w:val="auto"/>
              </w:rPr>
            </w:pPr>
            <w:r>
              <w:rPr>
                <w:rFonts w:ascii="宋体" w:eastAsia="宋体" w:hAnsi="宋体" w:cs="宋体" w:hint="eastAsia"/>
                <w:color w:val="auto"/>
              </w:rPr>
              <w:t>22</w:t>
            </w:r>
          </w:p>
        </w:tc>
        <w:tc>
          <w:tcPr>
            <w:tcW w:w="800" w:type="pct"/>
            <w:vMerge/>
            <w:tcBorders>
              <w:top w:val="nil"/>
              <w:left w:val="single" w:sz="4" w:space="0" w:color="auto"/>
              <w:bottom w:val="single" w:sz="4" w:space="0" w:color="auto"/>
              <w:right w:val="single" w:sz="4" w:space="0" w:color="auto"/>
            </w:tcBorders>
            <w:vAlign w:val="center"/>
          </w:tcPr>
          <w:p w14:paraId="13B8429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A479B61">
            <w:pPr>
              <w:jc w:val="center"/>
              <w:rPr>
                <w:rFonts w:ascii="宋体" w:eastAsia="宋体" w:hAnsi="宋体" w:cs="宋体"/>
                <w:color w:val="auto"/>
              </w:rPr>
            </w:pPr>
            <w:r>
              <w:rPr>
                <w:rFonts w:ascii="宋体" w:eastAsia="宋体" w:hAnsi="宋体" w:cs="宋体" w:hint="eastAsia"/>
                <w:color w:val="auto"/>
              </w:rPr>
              <w:t>作业信息组件</w:t>
            </w:r>
          </w:p>
        </w:tc>
        <w:tc>
          <w:tcPr>
            <w:tcW w:w="2027" w:type="pct"/>
            <w:tcBorders>
              <w:top w:val="nil"/>
              <w:left w:val="nil"/>
              <w:bottom w:val="single" w:sz="4" w:space="0" w:color="auto"/>
              <w:right w:val="single" w:sz="4" w:space="0" w:color="auto"/>
            </w:tcBorders>
            <w:shd w:val="clear" w:color="auto" w:fill="auto"/>
            <w:vAlign w:val="center"/>
          </w:tcPr>
          <w:p w14:paraId="138F58F9">
            <w:pPr>
              <w:rPr>
                <w:rFonts w:ascii="宋体" w:eastAsia="宋体" w:hAnsi="宋体" w:cs="宋体"/>
                <w:color w:val="auto"/>
              </w:rPr>
            </w:pPr>
            <w:r>
              <w:rPr>
                <w:rFonts w:ascii="宋体" w:eastAsia="宋体" w:hAnsi="宋体" w:cs="宋体" w:hint="eastAsia"/>
                <w:color w:val="auto"/>
              </w:rPr>
              <w:t>1.作业信息</w:t>
            </w:r>
            <w:r>
              <w:rPr>
                <w:rFonts w:ascii="宋体" w:eastAsia="宋体" w:hAnsi="宋体" w:cs="宋体" w:hint="eastAsia"/>
                <w:color w:val="auto"/>
              </w:rPr>
              <w:br/>
            </w:r>
            <w:r>
              <w:rPr>
                <w:rFonts w:ascii="宋体" w:eastAsia="宋体" w:hAnsi="宋体" w:cs="宋体" w:hint="eastAsia"/>
                <w:color w:val="auto"/>
              </w:rPr>
              <w:t>2.作业统计</w:t>
            </w:r>
          </w:p>
        </w:tc>
        <w:tc>
          <w:tcPr>
            <w:tcW w:w="238" w:type="pct"/>
            <w:tcBorders>
              <w:top w:val="nil"/>
              <w:left w:val="nil"/>
              <w:bottom w:val="single" w:sz="4" w:space="0" w:color="auto"/>
              <w:right w:val="single" w:sz="4" w:space="0" w:color="auto"/>
            </w:tcBorders>
            <w:shd w:val="clear" w:color="auto" w:fill="auto"/>
            <w:noWrap/>
            <w:vAlign w:val="center"/>
          </w:tcPr>
          <w:p w14:paraId="18E9E577">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369CCB7">
            <w:pPr>
              <w:jc w:val="center"/>
              <w:rPr>
                <w:rFonts w:ascii="宋体" w:eastAsia="宋体" w:hAnsi="宋体" w:cs="宋体"/>
                <w:color w:val="auto"/>
              </w:rPr>
            </w:pPr>
            <w:r>
              <w:rPr>
                <w:rFonts w:ascii="宋体" w:eastAsia="宋体" w:hAnsi="宋体" w:cs="宋体" w:hint="eastAsia"/>
                <w:color w:val="auto"/>
              </w:rPr>
              <w:t>1</w:t>
            </w:r>
          </w:p>
        </w:tc>
      </w:tr>
      <w:tr w14:paraId="479EADF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59175604">
            <w:pPr>
              <w:jc w:val="center"/>
              <w:rPr>
                <w:rFonts w:ascii="宋体" w:eastAsia="宋体" w:hAnsi="宋体" w:cs="宋体"/>
                <w:color w:val="auto"/>
              </w:rPr>
            </w:pPr>
            <w:r>
              <w:rPr>
                <w:rFonts w:ascii="宋体" w:eastAsia="宋体" w:hAnsi="宋体" w:cs="宋体" w:hint="eastAsia"/>
                <w:color w:val="auto"/>
              </w:rPr>
              <w:t>23</w:t>
            </w:r>
          </w:p>
        </w:tc>
        <w:tc>
          <w:tcPr>
            <w:tcW w:w="800" w:type="pct"/>
            <w:vMerge/>
            <w:tcBorders>
              <w:top w:val="nil"/>
              <w:left w:val="single" w:sz="4" w:space="0" w:color="auto"/>
              <w:bottom w:val="single" w:sz="4" w:space="0" w:color="auto"/>
              <w:right w:val="single" w:sz="4" w:space="0" w:color="auto"/>
            </w:tcBorders>
            <w:vAlign w:val="center"/>
          </w:tcPr>
          <w:p w14:paraId="30295AF8">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0AB4A5F">
            <w:pPr>
              <w:jc w:val="center"/>
              <w:rPr>
                <w:rFonts w:ascii="宋体" w:eastAsia="宋体" w:hAnsi="宋体" w:cs="宋体"/>
                <w:color w:val="auto"/>
              </w:rPr>
            </w:pPr>
            <w:r>
              <w:rPr>
                <w:rFonts w:ascii="宋体" w:eastAsia="宋体" w:hAnsi="宋体" w:cs="宋体" w:hint="eastAsia"/>
                <w:color w:val="auto"/>
              </w:rPr>
              <w:t>物联网信息组件</w:t>
            </w:r>
          </w:p>
        </w:tc>
        <w:tc>
          <w:tcPr>
            <w:tcW w:w="2027" w:type="pct"/>
            <w:tcBorders>
              <w:top w:val="nil"/>
              <w:left w:val="nil"/>
              <w:bottom w:val="single" w:sz="4" w:space="0" w:color="auto"/>
              <w:right w:val="single" w:sz="4" w:space="0" w:color="auto"/>
            </w:tcBorders>
            <w:shd w:val="clear" w:color="auto" w:fill="auto"/>
            <w:vAlign w:val="center"/>
          </w:tcPr>
          <w:p w14:paraId="3DEDD8A7">
            <w:pPr>
              <w:rPr>
                <w:rFonts w:ascii="宋体" w:eastAsia="宋体" w:hAnsi="宋体" w:cs="宋体"/>
                <w:color w:val="auto"/>
                <w:lang w:eastAsia="zh-CN"/>
              </w:rPr>
            </w:pPr>
            <w:r>
              <w:rPr>
                <w:rFonts w:ascii="宋体" w:eastAsia="宋体" w:hAnsi="宋体" w:cs="宋体" w:hint="eastAsia"/>
                <w:color w:val="auto"/>
                <w:lang w:eastAsia="zh-CN"/>
              </w:rPr>
              <w:t>1.用户管理</w:t>
            </w:r>
            <w:r>
              <w:rPr>
                <w:rFonts w:ascii="宋体" w:eastAsia="宋体" w:hAnsi="宋体" w:cs="宋体" w:hint="eastAsia"/>
                <w:color w:val="auto"/>
                <w:lang w:eastAsia="zh-CN"/>
              </w:rPr>
              <w:br/>
            </w:r>
            <w:r>
              <w:rPr>
                <w:rFonts w:ascii="宋体" w:eastAsia="宋体" w:hAnsi="宋体" w:cs="宋体" w:hint="eastAsia"/>
                <w:color w:val="auto"/>
                <w:lang w:eastAsia="zh-CN"/>
              </w:rPr>
              <w:t>2.资源管理</w:t>
            </w:r>
            <w:r>
              <w:rPr>
                <w:rFonts w:ascii="宋体" w:eastAsia="宋体" w:hAnsi="宋体" w:cs="宋体" w:hint="eastAsia"/>
                <w:color w:val="auto"/>
                <w:lang w:eastAsia="zh-CN"/>
              </w:rPr>
              <w:br/>
            </w:r>
            <w:r>
              <w:rPr>
                <w:rFonts w:ascii="宋体" w:eastAsia="宋体" w:hAnsi="宋体" w:cs="宋体" w:hint="eastAsia"/>
                <w:color w:val="auto"/>
                <w:lang w:eastAsia="zh-CN"/>
              </w:rPr>
              <w:t>3.角色管理</w:t>
            </w:r>
            <w:r>
              <w:rPr>
                <w:rFonts w:ascii="宋体" w:eastAsia="宋体" w:hAnsi="宋体" w:cs="宋体" w:hint="eastAsia"/>
                <w:color w:val="auto"/>
                <w:lang w:eastAsia="zh-CN"/>
              </w:rPr>
              <w:br/>
            </w:r>
            <w:r>
              <w:rPr>
                <w:rFonts w:ascii="宋体" w:eastAsia="宋体" w:hAnsi="宋体" w:cs="宋体" w:hint="eastAsia"/>
                <w:color w:val="auto"/>
                <w:lang w:eastAsia="zh-CN"/>
              </w:rPr>
              <w:t>4.区域部门</w:t>
            </w:r>
            <w:r>
              <w:rPr>
                <w:rFonts w:ascii="宋体" w:eastAsia="宋体" w:hAnsi="宋体" w:cs="宋体" w:hint="eastAsia"/>
                <w:color w:val="auto"/>
                <w:lang w:eastAsia="zh-CN"/>
              </w:rPr>
              <w:br/>
            </w:r>
            <w:r>
              <w:rPr>
                <w:rFonts w:ascii="宋体" w:eastAsia="宋体" w:hAnsi="宋体" w:cs="宋体" w:hint="eastAsia"/>
                <w:color w:val="auto"/>
                <w:lang w:eastAsia="zh-CN"/>
              </w:rPr>
              <w:t>5.根据登录账号权限的不同显示辖区内的弹药库存统计、弹药使用统计、作业点实况情况，同时显示全区范围内最新的出入库及作业消息提醒。</w:t>
            </w:r>
          </w:p>
        </w:tc>
        <w:tc>
          <w:tcPr>
            <w:tcW w:w="238" w:type="pct"/>
            <w:tcBorders>
              <w:top w:val="nil"/>
              <w:left w:val="nil"/>
              <w:bottom w:val="single" w:sz="4" w:space="0" w:color="auto"/>
              <w:right w:val="single" w:sz="4" w:space="0" w:color="auto"/>
            </w:tcBorders>
            <w:shd w:val="clear" w:color="auto" w:fill="auto"/>
            <w:noWrap/>
            <w:vAlign w:val="center"/>
          </w:tcPr>
          <w:p w14:paraId="2A6E896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2786EA8">
            <w:pPr>
              <w:jc w:val="center"/>
              <w:rPr>
                <w:rFonts w:ascii="宋体" w:eastAsia="宋体" w:hAnsi="宋体" w:cs="宋体"/>
                <w:color w:val="auto"/>
              </w:rPr>
            </w:pPr>
            <w:r>
              <w:rPr>
                <w:rFonts w:ascii="宋体" w:eastAsia="宋体" w:hAnsi="宋体" w:cs="宋体" w:hint="eastAsia"/>
                <w:color w:val="auto"/>
              </w:rPr>
              <w:t>1</w:t>
            </w:r>
          </w:p>
        </w:tc>
      </w:tr>
      <w:tr w14:paraId="3545B58C">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BE2B244">
            <w:pPr>
              <w:jc w:val="center"/>
              <w:rPr>
                <w:rFonts w:ascii="宋体" w:eastAsia="宋体" w:hAnsi="宋体" w:cs="宋体"/>
                <w:color w:val="auto"/>
              </w:rPr>
            </w:pPr>
            <w:r>
              <w:rPr>
                <w:rFonts w:ascii="宋体" w:eastAsia="宋体" w:hAnsi="宋体" w:cs="宋体" w:hint="eastAsia"/>
                <w:color w:val="auto"/>
              </w:rPr>
              <w:t>24</w:t>
            </w:r>
          </w:p>
        </w:tc>
        <w:tc>
          <w:tcPr>
            <w:tcW w:w="800" w:type="pct"/>
            <w:vMerge/>
            <w:tcBorders>
              <w:top w:val="nil"/>
              <w:left w:val="single" w:sz="4" w:space="0" w:color="auto"/>
              <w:bottom w:val="single" w:sz="4" w:space="0" w:color="auto"/>
              <w:right w:val="single" w:sz="4" w:space="0" w:color="auto"/>
            </w:tcBorders>
            <w:vAlign w:val="center"/>
          </w:tcPr>
          <w:p w14:paraId="6107C703">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7C51338">
            <w:pPr>
              <w:jc w:val="center"/>
              <w:rPr>
                <w:rFonts w:ascii="宋体" w:eastAsia="宋体" w:hAnsi="宋体" w:cs="宋体"/>
                <w:color w:val="auto"/>
                <w:lang w:eastAsia="zh-CN"/>
              </w:rPr>
            </w:pPr>
            <w:r>
              <w:rPr>
                <w:rFonts w:ascii="宋体" w:eastAsia="宋体" w:hAnsi="宋体" w:cs="宋体" w:hint="eastAsia"/>
                <w:color w:val="auto"/>
                <w:lang w:eastAsia="zh-CN"/>
              </w:rPr>
              <w:t>烟炉作业条件信息组件</w:t>
            </w:r>
          </w:p>
        </w:tc>
        <w:tc>
          <w:tcPr>
            <w:tcW w:w="2027" w:type="pct"/>
            <w:tcBorders>
              <w:top w:val="nil"/>
              <w:left w:val="nil"/>
              <w:bottom w:val="single" w:sz="4" w:space="0" w:color="auto"/>
              <w:right w:val="single" w:sz="4" w:space="0" w:color="auto"/>
            </w:tcBorders>
            <w:shd w:val="clear" w:color="auto" w:fill="auto"/>
            <w:vAlign w:val="center"/>
          </w:tcPr>
          <w:p w14:paraId="5080A367">
            <w:pPr>
              <w:jc w:val="center"/>
              <w:rPr>
                <w:rFonts w:ascii="宋体" w:eastAsia="宋体" w:hAnsi="宋体" w:cs="宋体"/>
                <w:color w:val="auto"/>
                <w:lang w:eastAsia="zh-CN"/>
              </w:rPr>
            </w:pPr>
            <w:r>
              <w:rPr>
                <w:rFonts w:ascii="宋体" w:eastAsia="宋体" w:hAnsi="宋体" w:cs="宋体" w:hint="eastAsia"/>
                <w:color w:val="auto"/>
                <w:lang w:eastAsia="zh-CN"/>
              </w:rPr>
              <w:t>实现对作业点、自动站、雨滴谱仪、三维风向仪等基础信息的配置管理，列表展示其详细信息，支持按模板导入及将信息导出到本地。设计直观易用的界面，用于集中管理各类基础信息。通过选项卡、下拉菜单或侧边栏等方式，将作业点、自动站、雨滴谱仪、三维风向仪等不同类型的信息进行分类展示。列表实时更新，反映最新的基础信息状态。支持按名称、位置、状态、创建时间等多维度进行排序。提供筛选条件，允许用户根据特定需求筛选信息。对于大量信息，采用分页显示方式，提高加载速度和用户体验。</w:t>
            </w:r>
          </w:p>
        </w:tc>
        <w:tc>
          <w:tcPr>
            <w:tcW w:w="238" w:type="pct"/>
            <w:tcBorders>
              <w:top w:val="nil"/>
              <w:left w:val="nil"/>
              <w:bottom w:val="single" w:sz="4" w:space="0" w:color="auto"/>
              <w:right w:val="single" w:sz="4" w:space="0" w:color="auto"/>
            </w:tcBorders>
            <w:shd w:val="clear" w:color="auto" w:fill="auto"/>
            <w:noWrap/>
            <w:vAlign w:val="center"/>
          </w:tcPr>
          <w:p w14:paraId="1C1A1C7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2B0A0A8">
            <w:pPr>
              <w:jc w:val="center"/>
              <w:rPr>
                <w:rFonts w:ascii="宋体" w:eastAsia="宋体" w:hAnsi="宋体" w:cs="宋体"/>
                <w:color w:val="auto"/>
              </w:rPr>
            </w:pPr>
            <w:r>
              <w:rPr>
                <w:rFonts w:ascii="宋体" w:eastAsia="宋体" w:hAnsi="宋体" w:cs="宋体" w:hint="eastAsia"/>
                <w:color w:val="auto"/>
              </w:rPr>
              <w:t>1</w:t>
            </w:r>
          </w:p>
        </w:tc>
      </w:tr>
      <w:tr w14:paraId="7078D5C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3FC6842">
            <w:pPr>
              <w:jc w:val="center"/>
              <w:rPr>
                <w:rFonts w:ascii="宋体" w:eastAsia="宋体" w:hAnsi="宋体" w:cs="宋体"/>
                <w:color w:val="auto"/>
              </w:rPr>
            </w:pPr>
            <w:r>
              <w:rPr>
                <w:rFonts w:ascii="宋体" w:eastAsia="宋体" w:hAnsi="宋体" w:cs="宋体" w:hint="eastAsia"/>
                <w:color w:val="auto"/>
              </w:rPr>
              <w:t>25</w:t>
            </w:r>
          </w:p>
        </w:tc>
        <w:tc>
          <w:tcPr>
            <w:tcW w:w="800" w:type="pct"/>
            <w:vMerge/>
            <w:tcBorders>
              <w:top w:val="nil"/>
              <w:left w:val="single" w:sz="4" w:space="0" w:color="auto"/>
              <w:bottom w:val="single" w:sz="4" w:space="0" w:color="auto"/>
              <w:right w:val="single" w:sz="4" w:space="0" w:color="auto"/>
            </w:tcBorders>
            <w:vAlign w:val="center"/>
          </w:tcPr>
          <w:p w14:paraId="459750EF">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C5A512B">
            <w:pPr>
              <w:jc w:val="center"/>
              <w:rPr>
                <w:rFonts w:ascii="宋体" w:eastAsia="宋体" w:hAnsi="宋体" w:cs="宋体"/>
                <w:color w:val="auto"/>
              </w:rPr>
            </w:pPr>
            <w:r>
              <w:rPr>
                <w:rFonts w:ascii="宋体" w:eastAsia="宋体" w:hAnsi="宋体" w:cs="宋体" w:hint="eastAsia"/>
                <w:color w:val="auto"/>
              </w:rPr>
              <w:t>烟条信息组件</w:t>
            </w:r>
          </w:p>
        </w:tc>
        <w:tc>
          <w:tcPr>
            <w:tcW w:w="2027" w:type="pct"/>
            <w:tcBorders>
              <w:top w:val="nil"/>
              <w:left w:val="nil"/>
              <w:bottom w:val="single" w:sz="4" w:space="0" w:color="auto"/>
              <w:right w:val="single" w:sz="4" w:space="0" w:color="auto"/>
            </w:tcBorders>
            <w:shd w:val="clear" w:color="auto" w:fill="auto"/>
            <w:vAlign w:val="center"/>
          </w:tcPr>
          <w:p w14:paraId="6F0D8B52">
            <w:pPr>
              <w:jc w:val="center"/>
              <w:rPr>
                <w:rFonts w:ascii="宋体" w:eastAsia="宋体" w:hAnsi="宋体" w:cs="宋体"/>
                <w:color w:val="auto"/>
                <w:lang w:eastAsia="zh-CN"/>
              </w:rPr>
            </w:pPr>
            <w:r>
              <w:rPr>
                <w:rFonts w:ascii="宋体" w:eastAsia="宋体" w:hAnsi="宋体" w:cs="宋体" w:hint="eastAsia"/>
                <w:color w:val="auto"/>
                <w:lang w:eastAsia="zh-CN"/>
              </w:rPr>
              <w:t>在原有物联网弹药流程与内容、主页综合展示、采购计划、订单管理、弹药管理、查询统计、作业信息管理、弹药管理和库存管理等功能中新增烟条信息管理相关功能，实现对烟条全生命周期管理。</w:t>
            </w:r>
          </w:p>
        </w:tc>
        <w:tc>
          <w:tcPr>
            <w:tcW w:w="238" w:type="pct"/>
            <w:tcBorders>
              <w:top w:val="nil"/>
              <w:left w:val="nil"/>
              <w:bottom w:val="single" w:sz="4" w:space="0" w:color="auto"/>
              <w:right w:val="single" w:sz="4" w:space="0" w:color="auto"/>
            </w:tcBorders>
            <w:shd w:val="clear" w:color="auto" w:fill="auto"/>
            <w:noWrap/>
            <w:vAlign w:val="center"/>
          </w:tcPr>
          <w:p w14:paraId="531E488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018C264">
            <w:pPr>
              <w:jc w:val="center"/>
              <w:rPr>
                <w:rFonts w:ascii="宋体" w:eastAsia="宋体" w:hAnsi="宋体" w:cs="宋体"/>
                <w:color w:val="auto"/>
              </w:rPr>
            </w:pPr>
            <w:r>
              <w:rPr>
                <w:rFonts w:ascii="宋体" w:eastAsia="宋体" w:hAnsi="宋体" w:cs="宋体" w:hint="eastAsia"/>
                <w:color w:val="auto"/>
              </w:rPr>
              <w:t>1</w:t>
            </w:r>
          </w:p>
        </w:tc>
      </w:tr>
      <w:tr w14:paraId="129745D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5E839769">
            <w:pPr>
              <w:jc w:val="center"/>
              <w:rPr>
                <w:rFonts w:ascii="宋体" w:eastAsia="宋体" w:hAnsi="宋体" w:cs="宋体"/>
                <w:color w:val="auto"/>
              </w:rPr>
            </w:pPr>
            <w:r>
              <w:rPr>
                <w:rFonts w:ascii="宋体" w:eastAsia="宋体" w:hAnsi="宋体" w:cs="宋体" w:hint="eastAsia"/>
                <w:color w:val="auto"/>
              </w:rPr>
              <w:t>26</w:t>
            </w:r>
          </w:p>
        </w:tc>
        <w:tc>
          <w:tcPr>
            <w:tcW w:w="800" w:type="pct"/>
            <w:vMerge/>
            <w:tcBorders>
              <w:top w:val="nil"/>
              <w:left w:val="single" w:sz="4" w:space="0" w:color="auto"/>
              <w:bottom w:val="single" w:sz="4" w:space="0" w:color="auto"/>
              <w:right w:val="single" w:sz="4" w:space="0" w:color="auto"/>
            </w:tcBorders>
            <w:vAlign w:val="center"/>
          </w:tcPr>
          <w:p w14:paraId="11B027B6">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792D497">
            <w:pPr>
              <w:jc w:val="center"/>
              <w:rPr>
                <w:rFonts w:ascii="宋体" w:eastAsia="宋体" w:hAnsi="宋体" w:cs="宋体"/>
                <w:color w:val="auto"/>
              </w:rPr>
            </w:pPr>
            <w:r>
              <w:rPr>
                <w:rFonts w:ascii="宋体" w:eastAsia="宋体" w:hAnsi="宋体" w:cs="宋体" w:hint="eastAsia"/>
                <w:color w:val="auto"/>
              </w:rPr>
              <w:t>炮站信息组件</w:t>
            </w:r>
          </w:p>
        </w:tc>
        <w:tc>
          <w:tcPr>
            <w:tcW w:w="2027" w:type="pct"/>
            <w:tcBorders>
              <w:top w:val="nil"/>
              <w:left w:val="nil"/>
              <w:bottom w:val="single" w:sz="4" w:space="0" w:color="auto"/>
              <w:right w:val="single" w:sz="4" w:space="0" w:color="auto"/>
            </w:tcBorders>
            <w:shd w:val="clear" w:color="auto" w:fill="auto"/>
            <w:vAlign w:val="center"/>
          </w:tcPr>
          <w:p w14:paraId="498F730E">
            <w:pPr>
              <w:jc w:val="center"/>
              <w:rPr>
                <w:rFonts w:ascii="宋体" w:eastAsia="宋体" w:hAnsi="宋体" w:cs="宋体"/>
                <w:color w:val="auto"/>
                <w:lang w:eastAsia="zh-CN"/>
              </w:rPr>
            </w:pPr>
            <w:r>
              <w:rPr>
                <w:rFonts w:ascii="宋体" w:eastAsia="宋体" w:hAnsi="宋体" w:cs="宋体" w:hint="eastAsia"/>
                <w:color w:val="auto"/>
                <w:lang w:eastAsia="zh-CN"/>
              </w:rPr>
              <w:t>炮站管理分为基本信息管理、炮站建设管理和动态作业情况管理。</w:t>
            </w:r>
          </w:p>
        </w:tc>
        <w:tc>
          <w:tcPr>
            <w:tcW w:w="238" w:type="pct"/>
            <w:tcBorders>
              <w:top w:val="nil"/>
              <w:left w:val="nil"/>
              <w:bottom w:val="single" w:sz="4" w:space="0" w:color="auto"/>
              <w:right w:val="single" w:sz="4" w:space="0" w:color="auto"/>
            </w:tcBorders>
            <w:shd w:val="clear" w:color="auto" w:fill="auto"/>
            <w:noWrap/>
            <w:vAlign w:val="center"/>
          </w:tcPr>
          <w:p w14:paraId="7BC939B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46C884C">
            <w:pPr>
              <w:jc w:val="center"/>
              <w:rPr>
                <w:rFonts w:ascii="宋体" w:eastAsia="宋体" w:hAnsi="宋体" w:cs="宋体"/>
                <w:color w:val="auto"/>
              </w:rPr>
            </w:pPr>
            <w:r>
              <w:rPr>
                <w:rFonts w:ascii="宋体" w:eastAsia="宋体" w:hAnsi="宋体" w:cs="宋体" w:hint="eastAsia"/>
                <w:color w:val="auto"/>
              </w:rPr>
              <w:t>1</w:t>
            </w:r>
          </w:p>
        </w:tc>
      </w:tr>
      <w:tr w14:paraId="280BF3BC">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FD0031B">
            <w:pPr>
              <w:jc w:val="center"/>
              <w:rPr>
                <w:rFonts w:ascii="宋体" w:eastAsia="宋体" w:hAnsi="宋体" w:cs="宋体"/>
                <w:color w:val="auto"/>
              </w:rPr>
            </w:pPr>
            <w:r>
              <w:rPr>
                <w:rFonts w:ascii="宋体" w:eastAsia="宋体" w:hAnsi="宋体" w:cs="宋体" w:hint="eastAsia"/>
                <w:color w:val="auto"/>
              </w:rPr>
              <w:t>27</w:t>
            </w:r>
          </w:p>
        </w:tc>
        <w:tc>
          <w:tcPr>
            <w:tcW w:w="800" w:type="pct"/>
            <w:vMerge/>
            <w:tcBorders>
              <w:top w:val="nil"/>
              <w:left w:val="single" w:sz="4" w:space="0" w:color="auto"/>
              <w:bottom w:val="single" w:sz="4" w:space="0" w:color="auto"/>
              <w:right w:val="single" w:sz="4" w:space="0" w:color="auto"/>
            </w:tcBorders>
            <w:vAlign w:val="center"/>
          </w:tcPr>
          <w:p w14:paraId="4BE4C36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3F96FD6">
            <w:pPr>
              <w:jc w:val="center"/>
              <w:rPr>
                <w:rFonts w:ascii="宋体" w:eastAsia="宋体" w:hAnsi="宋体" w:cs="宋体"/>
                <w:color w:val="auto"/>
              </w:rPr>
            </w:pPr>
            <w:r>
              <w:rPr>
                <w:rFonts w:ascii="宋体" w:eastAsia="宋体" w:hAnsi="宋体" w:cs="宋体" w:hint="eastAsia"/>
                <w:color w:val="auto"/>
              </w:rPr>
              <w:t>终端管理组件</w:t>
            </w:r>
          </w:p>
        </w:tc>
        <w:tc>
          <w:tcPr>
            <w:tcW w:w="2027" w:type="pct"/>
            <w:tcBorders>
              <w:top w:val="nil"/>
              <w:left w:val="nil"/>
              <w:bottom w:val="single" w:sz="4" w:space="0" w:color="auto"/>
              <w:right w:val="single" w:sz="4" w:space="0" w:color="auto"/>
            </w:tcBorders>
            <w:shd w:val="clear" w:color="auto" w:fill="auto"/>
            <w:vAlign w:val="center"/>
          </w:tcPr>
          <w:p w14:paraId="0F930165">
            <w:pPr>
              <w:rPr>
                <w:rFonts w:ascii="宋体" w:eastAsia="宋体" w:hAnsi="宋体" w:cs="宋体"/>
                <w:color w:val="auto"/>
                <w:lang w:eastAsia="zh-CN"/>
              </w:rPr>
            </w:pPr>
            <w:r>
              <w:rPr>
                <w:rFonts w:ascii="宋体" w:eastAsia="宋体" w:hAnsi="宋体" w:cs="宋体" w:hint="eastAsia"/>
                <w:color w:val="auto"/>
                <w:lang w:eastAsia="zh-CN"/>
              </w:rPr>
              <w:t>1.基本信息</w:t>
            </w:r>
            <w:r>
              <w:rPr>
                <w:rFonts w:ascii="宋体" w:eastAsia="宋体" w:hAnsi="宋体" w:cs="宋体" w:hint="eastAsia"/>
                <w:color w:val="auto"/>
                <w:lang w:eastAsia="zh-CN"/>
              </w:rPr>
              <w:br/>
            </w:r>
            <w:r>
              <w:rPr>
                <w:rFonts w:ascii="宋体" w:eastAsia="宋体" w:hAnsi="宋体" w:cs="宋体" w:hint="eastAsia"/>
                <w:color w:val="auto"/>
                <w:lang w:eastAsia="zh-CN"/>
              </w:rPr>
              <w:t>2.动态信息</w:t>
            </w:r>
            <w:r>
              <w:rPr>
                <w:rFonts w:ascii="宋体" w:eastAsia="宋体" w:hAnsi="宋体" w:cs="宋体" w:hint="eastAsia"/>
                <w:color w:val="auto"/>
                <w:lang w:eastAsia="zh-CN"/>
              </w:rPr>
              <w:br/>
            </w:r>
            <w:r>
              <w:rPr>
                <w:rFonts w:ascii="宋体" w:eastAsia="宋体" w:hAnsi="宋体" w:cs="宋体" w:hint="eastAsia"/>
                <w:color w:val="auto"/>
                <w:lang w:eastAsia="zh-CN"/>
              </w:rPr>
              <w:t>3.终端绑定</w:t>
            </w:r>
          </w:p>
        </w:tc>
        <w:tc>
          <w:tcPr>
            <w:tcW w:w="238" w:type="pct"/>
            <w:tcBorders>
              <w:top w:val="nil"/>
              <w:left w:val="nil"/>
              <w:bottom w:val="single" w:sz="4" w:space="0" w:color="auto"/>
              <w:right w:val="single" w:sz="4" w:space="0" w:color="auto"/>
            </w:tcBorders>
            <w:shd w:val="clear" w:color="auto" w:fill="auto"/>
            <w:noWrap/>
            <w:vAlign w:val="center"/>
          </w:tcPr>
          <w:p w14:paraId="120B48E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68E89C1">
            <w:pPr>
              <w:jc w:val="center"/>
              <w:rPr>
                <w:rFonts w:ascii="宋体" w:eastAsia="宋体" w:hAnsi="宋体" w:cs="宋体"/>
                <w:color w:val="auto"/>
              </w:rPr>
            </w:pPr>
            <w:r>
              <w:rPr>
                <w:rFonts w:ascii="宋体" w:eastAsia="宋体" w:hAnsi="宋体" w:cs="宋体" w:hint="eastAsia"/>
                <w:color w:val="auto"/>
              </w:rPr>
              <w:t>1</w:t>
            </w:r>
          </w:p>
        </w:tc>
      </w:tr>
      <w:tr w14:paraId="755317E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24D7FE52">
            <w:pPr>
              <w:jc w:val="center"/>
              <w:rPr>
                <w:rFonts w:ascii="宋体" w:eastAsia="宋体" w:hAnsi="宋体" w:cs="宋体"/>
                <w:color w:val="auto"/>
              </w:rPr>
            </w:pPr>
            <w:r>
              <w:rPr>
                <w:rFonts w:ascii="宋体" w:eastAsia="宋体" w:hAnsi="宋体" w:cs="宋体" w:hint="eastAsia"/>
                <w:color w:val="auto"/>
              </w:rPr>
              <w:t>28</w:t>
            </w:r>
          </w:p>
        </w:tc>
        <w:tc>
          <w:tcPr>
            <w:tcW w:w="800" w:type="pct"/>
            <w:vMerge/>
            <w:tcBorders>
              <w:top w:val="nil"/>
              <w:left w:val="single" w:sz="4" w:space="0" w:color="auto"/>
              <w:bottom w:val="single" w:sz="4" w:space="0" w:color="auto"/>
              <w:right w:val="single" w:sz="4" w:space="0" w:color="auto"/>
            </w:tcBorders>
            <w:vAlign w:val="center"/>
          </w:tcPr>
          <w:p w14:paraId="5FFEBE4C">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ACF496B">
            <w:pPr>
              <w:jc w:val="center"/>
              <w:rPr>
                <w:rFonts w:ascii="宋体" w:eastAsia="宋体" w:hAnsi="宋体" w:cs="宋体"/>
                <w:color w:val="auto"/>
              </w:rPr>
            </w:pPr>
            <w:r>
              <w:rPr>
                <w:rFonts w:ascii="宋体" w:eastAsia="宋体" w:hAnsi="宋体" w:cs="宋体" w:hint="eastAsia"/>
                <w:color w:val="auto"/>
              </w:rPr>
              <w:t>信息管理组件</w:t>
            </w:r>
          </w:p>
        </w:tc>
        <w:tc>
          <w:tcPr>
            <w:tcW w:w="2027" w:type="pct"/>
            <w:tcBorders>
              <w:top w:val="nil"/>
              <w:left w:val="nil"/>
              <w:bottom w:val="single" w:sz="4" w:space="0" w:color="auto"/>
              <w:right w:val="single" w:sz="4" w:space="0" w:color="auto"/>
            </w:tcBorders>
            <w:shd w:val="clear" w:color="auto" w:fill="auto"/>
            <w:vAlign w:val="center"/>
          </w:tcPr>
          <w:p w14:paraId="58B7C933">
            <w:pPr>
              <w:rPr>
                <w:rFonts w:ascii="宋体" w:eastAsia="宋体" w:hAnsi="宋体" w:cs="宋体"/>
                <w:color w:val="auto"/>
              </w:rPr>
            </w:pPr>
            <w:r>
              <w:rPr>
                <w:rFonts w:ascii="宋体" w:eastAsia="宋体" w:hAnsi="宋体" w:cs="宋体" w:hint="eastAsia"/>
                <w:color w:val="auto"/>
              </w:rPr>
              <w:t>1.登录信息</w:t>
            </w:r>
            <w:r>
              <w:rPr>
                <w:rFonts w:ascii="宋体" w:eastAsia="宋体" w:hAnsi="宋体" w:cs="宋体" w:hint="eastAsia"/>
                <w:color w:val="auto"/>
              </w:rPr>
              <w:br/>
            </w:r>
            <w:r>
              <w:rPr>
                <w:rFonts w:ascii="宋体" w:eastAsia="宋体" w:hAnsi="宋体" w:cs="宋体" w:hint="eastAsia"/>
                <w:color w:val="auto"/>
              </w:rPr>
              <w:t>2.操作信息</w:t>
            </w:r>
          </w:p>
        </w:tc>
        <w:tc>
          <w:tcPr>
            <w:tcW w:w="238" w:type="pct"/>
            <w:tcBorders>
              <w:top w:val="nil"/>
              <w:left w:val="nil"/>
              <w:bottom w:val="single" w:sz="4" w:space="0" w:color="auto"/>
              <w:right w:val="single" w:sz="4" w:space="0" w:color="auto"/>
            </w:tcBorders>
            <w:shd w:val="clear" w:color="auto" w:fill="auto"/>
            <w:noWrap/>
            <w:vAlign w:val="center"/>
          </w:tcPr>
          <w:p w14:paraId="5A6C556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F2D39BE">
            <w:pPr>
              <w:jc w:val="center"/>
              <w:rPr>
                <w:rFonts w:ascii="宋体" w:eastAsia="宋体" w:hAnsi="宋体" w:cs="宋体"/>
                <w:color w:val="auto"/>
              </w:rPr>
            </w:pPr>
            <w:r>
              <w:rPr>
                <w:rFonts w:ascii="宋体" w:eastAsia="宋体" w:hAnsi="宋体" w:cs="宋体" w:hint="eastAsia"/>
                <w:color w:val="auto"/>
              </w:rPr>
              <w:t>1</w:t>
            </w:r>
          </w:p>
        </w:tc>
      </w:tr>
      <w:tr w14:paraId="47DAD5E4">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0899B1AC">
            <w:pPr>
              <w:jc w:val="center"/>
              <w:rPr>
                <w:rFonts w:ascii="宋体" w:eastAsia="宋体" w:hAnsi="宋体" w:cs="宋体"/>
                <w:color w:val="auto"/>
              </w:rPr>
            </w:pPr>
            <w:r>
              <w:rPr>
                <w:rFonts w:ascii="宋体" w:eastAsia="宋体" w:hAnsi="宋体" w:cs="宋体" w:hint="eastAsia"/>
                <w:color w:val="auto"/>
              </w:rPr>
              <w:t>29</w:t>
            </w:r>
          </w:p>
        </w:tc>
        <w:tc>
          <w:tcPr>
            <w:tcW w:w="800" w:type="pct"/>
            <w:vMerge/>
            <w:tcBorders>
              <w:top w:val="nil"/>
              <w:left w:val="single" w:sz="4" w:space="0" w:color="auto"/>
              <w:bottom w:val="single" w:sz="4" w:space="0" w:color="auto"/>
              <w:right w:val="single" w:sz="4" w:space="0" w:color="auto"/>
            </w:tcBorders>
            <w:vAlign w:val="center"/>
          </w:tcPr>
          <w:p w14:paraId="1C180E67">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AEDEE7B">
            <w:pPr>
              <w:jc w:val="center"/>
              <w:rPr>
                <w:rFonts w:ascii="宋体" w:eastAsia="宋体" w:hAnsi="宋体" w:cs="宋体"/>
                <w:color w:val="auto"/>
              </w:rPr>
            </w:pPr>
            <w:r>
              <w:rPr>
                <w:rFonts w:ascii="宋体" w:eastAsia="宋体" w:hAnsi="宋体" w:cs="宋体" w:hint="eastAsia"/>
                <w:color w:val="auto"/>
              </w:rPr>
              <w:t>安全检查组件</w:t>
            </w:r>
          </w:p>
        </w:tc>
        <w:tc>
          <w:tcPr>
            <w:tcW w:w="2027" w:type="pct"/>
            <w:tcBorders>
              <w:top w:val="nil"/>
              <w:left w:val="nil"/>
              <w:bottom w:val="single" w:sz="4" w:space="0" w:color="auto"/>
              <w:right w:val="single" w:sz="4" w:space="0" w:color="auto"/>
            </w:tcBorders>
            <w:shd w:val="clear" w:color="auto" w:fill="auto"/>
            <w:vAlign w:val="center"/>
          </w:tcPr>
          <w:p w14:paraId="1F162D3F">
            <w:pPr>
              <w:jc w:val="center"/>
              <w:rPr>
                <w:rFonts w:ascii="宋体" w:eastAsia="宋体" w:hAnsi="宋体" w:cs="宋体"/>
                <w:color w:val="auto"/>
                <w:lang w:eastAsia="zh-CN"/>
              </w:rPr>
            </w:pPr>
            <w:r>
              <w:rPr>
                <w:rFonts w:ascii="宋体" w:eastAsia="宋体" w:hAnsi="宋体" w:cs="宋体" w:hint="eastAsia"/>
                <w:color w:val="auto"/>
                <w:lang w:eastAsia="zh-CN"/>
              </w:rPr>
              <w:t>创建安全检查任务，在线指派检查人员。检查人员接收到检查任务后根据任务要求进行安全检查，通过上报安全检查情况。支持对安全检查情况的查询和统计功能，安全管理每周零报告报送，能够多角度、多维度对安全检查情况进行统计分析。</w:t>
            </w:r>
          </w:p>
        </w:tc>
        <w:tc>
          <w:tcPr>
            <w:tcW w:w="238" w:type="pct"/>
            <w:tcBorders>
              <w:top w:val="nil"/>
              <w:left w:val="nil"/>
              <w:bottom w:val="single" w:sz="4" w:space="0" w:color="auto"/>
              <w:right w:val="single" w:sz="4" w:space="0" w:color="auto"/>
            </w:tcBorders>
            <w:shd w:val="clear" w:color="auto" w:fill="auto"/>
            <w:noWrap/>
            <w:vAlign w:val="center"/>
          </w:tcPr>
          <w:p w14:paraId="2041D0F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6FCB50A">
            <w:pPr>
              <w:jc w:val="center"/>
              <w:rPr>
                <w:rFonts w:ascii="宋体" w:eastAsia="宋体" w:hAnsi="宋体" w:cs="宋体"/>
                <w:color w:val="auto"/>
              </w:rPr>
            </w:pPr>
            <w:r>
              <w:rPr>
                <w:rFonts w:ascii="宋体" w:eastAsia="宋体" w:hAnsi="宋体" w:cs="宋体" w:hint="eastAsia"/>
                <w:color w:val="auto"/>
              </w:rPr>
              <w:t>1</w:t>
            </w:r>
          </w:p>
        </w:tc>
      </w:tr>
      <w:tr w14:paraId="4CC52A1B">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C09A3F2">
            <w:pPr>
              <w:jc w:val="center"/>
              <w:rPr>
                <w:rFonts w:ascii="宋体" w:eastAsia="宋体" w:hAnsi="宋体" w:cs="宋体"/>
                <w:color w:val="auto"/>
              </w:rPr>
            </w:pPr>
            <w:r>
              <w:rPr>
                <w:rFonts w:ascii="宋体" w:eastAsia="宋体" w:hAnsi="宋体" w:cs="宋体" w:hint="eastAsia"/>
                <w:color w:val="auto"/>
              </w:rPr>
              <w:t>30</w:t>
            </w:r>
          </w:p>
        </w:tc>
        <w:tc>
          <w:tcPr>
            <w:tcW w:w="800" w:type="pct"/>
            <w:vMerge/>
            <w:tcBorders>
              <w:top w:val="nil"/>
              <w:left w:val="single" w:sz="4" w:space="0" w:color="auto"/>
              <w:bottom w:val="single" w:sz="4" w:space="0" w:color="auto"/>
              <w:right w:val="single" w:sz="4" w:space="0" w:color="auto"/>
            </w:tcBorders>
            <w:vAlign w:val="center"/>
          </w:tcPr>
          <w:p w14:paraId="45B96CCC">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EF91B8F">
            <w:pPr>
              <w:jc w:val="center"/>
              <w:rPr>
                <w:rFonts w:ascii="宋体" w:eastAsia="宋体" w:hAnsi="宋体" w:cs="宋体"/>
                <w:color w:val="auto"/>
              </w:rPr>
            </w:pPr>
            <w:r>
              <w:rPr>
                <w:rFonts w:ascii="宋体" w:eastAsia="宋体" w:hAnsi="宋体" w:cs="宋体" w:hint="eastAsia"/>
                <w:color w:val="auto"/>
              </w:rPr>
              <w:t>安全培训组件</w:t>
            </w:r>
          </w:p>
        </w:tc>
        <w:tc>
          <w:tcPr>
            <w:tcW w:w="2027" w:type="pct"/>
            <w:tcBorders>
              <w:top w:val="nil"/>
              <w:left w:val="nil"/>
              <w:bottom w:val="single" w:sz="4" w:space="0" w:color="auto"/>
              <w:right w:val="single" w:sz="4" w:space="0" w:color="auto"/>
            </w:tcBorders>
            <w:shd w:val="clear" w:color="auto" w:fill="auto"/>
            <w:vAlign w:val="center"/>
          </w:tcPr>
          <w:p w14:paraId="3A637EA9">
            <w:pPr>
              <w:rPr>
                <w:rFonts w:ascii="宋体" w:eastAsia="宋体" w:hAnsi="宋体" w:cs="宋体"/>
                <w:color w:val="auto"/>
                <w:lang w:eastAsia="zh-CN"/>
              </w:rPr>
            </w:pPr>
            <w:r>
              <w:rPr>
                <w:rFonts w:ascii="宋体" w:eastAsia="宋体" w:hAnsi="宋体" w:cs="宋体" w:hint="eastAsia"/>
                <w:color w:val="auto"/>
                <w:lang w:eastAsia="zh-CN"/>
              </w:rPr>
              <w:t>内置丰富的安全培训教程和资料，涵盖安全法规、操作规程、应急处理、事故案例分析等多个方面，满足不同层级和岗位作业人员的培训需求。教程和资料以文字、图片、视频、动画等多种形式呈现，提高学习的趣味性和易理解性。定期更新教程和资料库，确保内容的时效性和准确性。</w:t>
            </w:r>
          </w:p>
        </w:tc>
        <w:tc>
          <w:tcPr>
            <w:tcW w:w="238" w:type="pct"/>
            <w:tcBorders>
              <w:top w:val="nil"/>
              <w:left w:val="nil"/>
              <w:bottom w:val="single" w:sz="4" w:space="0" w:color="auto"/>
              <w:right w:val="single" w:sz="4" w:space="0" w:color="auto"/>
            </w:tcBorders>
            <w:shd w:val="clear" w:color="auto" w:fill="auto"/>
            <w:noWrap/>
            <w:vAlign w:val="center"/>
          </w:tcPr>
          <w:p w14:paraId="020A1D2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83EFAF7">
            <w:pPr>
              <w:jc w:val="center"/>
              <w:rPr>
                <w:rFonts w:ascii="宋体" w:eastAsia="宋体" w:hAnsi="宋体" w:cs="宋体"/>
                <w:color w:val="auto"/>
              </w:rPr>
            </w:pPr>
            <w:r>
              <w:rPr>
                <w:rFonts w:ascii="宋体" w:eastAsia="宋体" w:hAnsi="宋体" w:cs="宋体" w:hint="eastAsia"/>
                <w:color w:val="auto"/>
              </w:rPr>
              <w:t>1</w:t>
            </w:r>
          </w:p>
        </w:tc>
      </w:tr>
      <w:tr w14:paraId="48A69AD2">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3547C15">
            <w:pPr>
              <w:jc w:val="center"/>
              <w:rPr>
                <w:rFonts w:ascii="宋体" w:eastAsia="宋体" w:hAnsi="宋体" w:cs="宋体"/>
                <w:color w:val="auto"/>
              </w:rPr>
            </w:pPr>
            <w:r>
              <w:rPr>
                <w:rFonts w:ascii="宋体" w:eastAsia="宋体" w:hAnsi="宋体" w:cs="宋体" w:hint="eastAsia"/>
                <w:color w:val="auto"/>
              </w:rPr>
              <w:t>31</w:t>
            </w:r>
          </w:p>
        </w:tc>
        <w:tc>
          <w:tcPr>
            <w:tcW w:w="800" w:type="pct"/>
            <w:vMerge/>
            <w:tcBorders>
              <w:top w:val="nil"/>
              <w:left w:val="single" w:sz="4" w:space="0" w:color="auto"/>
              <w:bottom w:val="single" w:sz="4" w:space="0" w:color="auto"/>
              <w:right w:val="single" w:sz="4" w:space="0" w:color="auto"/>
            </w:tcBorders>
            <w:vAlign w:val="center"/>
          </w:tcPr>
          <w:p w14:paraId="13BF52A1">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2DA59E7">
            <w:pPr>
              <w:jc w:val="center"/>
              <w:rPr>
                <w:rFonts w:ascii="宋体" w:eastAsia="宋体" w:hAnsi="宋体" w:cs="宋体"/>
                <w:color w:val="auto"/>
                <w:lang w:eastAsia="zh-CN"/>
              </w:rPr>
            </w:pPr>
            <w:r>
              <w:rPr>
                <w:rFonts w:ascii="宋体" w:eastAsia="宋体" w:hAnsi="宋体" w:cs="宋体" w:hint="eastAsia"/>
                <w:color w:val="auto"/>
                <w:lang w:eastAsia="zh-CN"/>
              </w:rPr>
              <w:t>人影特殊观测设备数据组件</w:t>
            </w:r>
          </w:p>
        </w:tc>
        <w:tc>
          <w:tcPr>
            <w:tcW w:w="2027" w:type="pct"/>
            <w:tcBorders>
              <w:top w:val="nil"/>
              <w:left w:val="nil"/>
              <w:bottom w:val="single" w:sz="4" w:space="0" w:color="auto"/>
              <w:right w:val="single" w:sz="4" w:space="0" w:color="auto"/>
            </w:tcBorders>
            <w:shd w:val="clear" w:color="auto" w:fill="auto"/>
            <w:vAlign w:val="center"/>
          </w:tcPr>
          <w:p w14:paraId="43F44AAE">
            <w:pPr>
              <w:jc w:val="center"/>
              <w:rPr>
                <w:rFonts w:ascii="宋体" w:eastAsia="宋体" w:hAnsi="宋体" w:cs="宋体"/>
                <w:color w:val="auto"/>
                <w:lang w:eastAsia="zh-CN"/>
              </w:rPr>
            </w:pPr>
            <w:r>
              <w:rPr>
                <w:rFonts w:ascii="宋体" w:eastAsia="宋体" w:hAnsi="宋体" w:cs="宋体" w:hint="eastAsia"/>
                <w:color w:val="auto"/>
                <w:lang w:eastAsia="zh-CN"/>
              </w:rPr>
              <w:t>展示全区自动站、雨滴谱仪、三维风向仪等监测仪器的分布情况，鼠标移动至设备处时展示其基本信息；点击站点，通过弹窗显示设备的基本信息及逐小时监测数据，支持以色斑图和站点值两种不同的方式进行叠加显示；支持叠加雷达、卫星等数据。</w:t>
            </w:r>
          </w:p>
        </w:tc>
        <w:tc>
          <w:tcPr>
            <w:tcW w:w="238" w:type="pct"/>
            <w:tcBorders>
              <w:top w:val="nil"/>
              <w:left w:val="nil"/>
              <w:bottom w:val="single" w:sz="4" w:space="0" w:color="auto"/>
              <w:right w:val="single" w:sz="4" w:space="0" w:color="auto"/>
            </w:tcBorders>
            <w:shd w:val="clear" w:color="auto" w:fill="auto"/>
            <w:noWrap/>
            <w:vAlign w:val="center"/>
          </w:tcPr>
          <w:p w14:paraId="7DB56944">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97282A2">
            <w:pPr>
              <w:jc w:val="center"/>
              <w:rPr>
                <w:rFonts w:ascii="宋体" w:eastAsia="宋体" w:hAnsi="宋体" w:cs="宋体"/>
                <w:color w:val="auto"/>
              </w:rPr>
            </w:pPr>
            <w:r>
              <w:rPr>
                <w:rFonts w:ascii="宋体" w:eastAsia="宋体" w:hAnsi="宋体" w:cs="宋体" w:hint="eastAsia"/>
                <w:color w:val="auto"/>
              </w:rPr>
              <w:t>1</w:t>
            </w:r>
          </w:p>
        </w:tc>
      </w:tr>
      <w:tr w14:paraId="54CF4C0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0BA879AD">
            <w:pPr>
              <w:jc w:val="center"/>
              <w:rPr>
                <w:rFonts w:ascii="宋体" w:eastAsia="宋体" w:hAnsi="宋体" w:cs="宋体"/>
                <w:color w:val="auto"/>
              </w:rPr>
            </w:pPr>
            <w:r>
              <w:rPr>
                <w:rFonts w:ascii="宋体" w:eastAsia="宋体" w:hAnsi="宋体" w:cs="宋体" w:hint="eastAsia"/>
                <w:color w:val="auto"/>
              </w:rPr>
              <w:t>32</w:t>
            </w:r>
          </w:p>
        </w:tc>
        <w:tc>
          <w:tcPr>
            <w:tcW w:w="800" w:type="pct"/>
            <w:vMerge/>
            <w:tcBorders>
              <w:top w:val="nil"/>
              <w:left w:val="single" w:sz="4" w:space="0" w:color="auto"/>
              <w:bottom w:val="single" w:sz="4" w:space="0" w:color="auto"/>
              <w:right w:val="single" w:sz="4" w:space="0" w:color="auto"/>
            </w:tcBorders>
            <w:vAlign w:val="center"/>
          </w:tcPr>
          <w:p w14:paraId="759E01E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EF49F50">
            <w:pPr>
              <w:jc w:val="center"/>
              <w:rPr>
                <w:rFonts w:ascii="宋体" w:eastAsia="宋体" w:hAnsi="宋体" w:cs="宋体"/>
                <w:color w:val="auto"/>
              </w:rPr>
            </w:pPr>
            <w:r>
              <w:rPr>
                <w:rFonts w:ascii="宋体" w:eastAsia="宋体" w:hAnsi="宋体" w:cs="宋体" w:hint="eastAsia"/>
                <w:color w:val="auto"/>
              </w:rPr>
              <w:t>作业工具年检组件</w:t>
            </w:r>
          </w:p>
        </w:tc>
        <w:tc>
          <w:tcPr>
            <w:tcW w:w="2027" w:type="pct"/>
            <w:tcBorders>
              <w:top w:val="nil"/>
              <w:left w:val="nil"/>
              <w:bottom w:val="single" w:sz="4" w:space="0" w:color="auto"/>
              <w:right w:val="single" w:sz="4" w:space="0" w:color="auto"/>
            </w:tcBorders>
            <w:shd w:val="clear" w:color="auto" w:fill="auto"/>
            <w:vAlign w:val="center"/>
          </w:tcPr>
          <w:p w14:paraId="0869BFF1">
            <w:pPr>
              <w:jc w:val="center"/>
              <w:rPr>
                <w:rFonts w:ascii="宋体" w:eastAsia="宋体" w:hAnsi="宋体" w:cs="宋体"/>
                <w:color w:val="auto"/>
                <w:lang w:eastAsia="zh-CN"/>
              </w:rPr>
            </w:pPr>
            <w:r>
              <w:rPr>
                <w:rFonts w:ascii="宋体" w:eastAsia="宋体" w:hAnsi="宋体" w:cs="宋体" w:hint="eastAsia"/>
                <w:color w:val="auto"/>
                <w:lang w:eastAsia="zh-CN"/>
              </w:rPr>
              <w:t>在线对作业工具的年检、维修、保养情况进行记录，对年检发现的问题进行报警，通过上报作业工具动态情况，自动生成各地作业工具统计图表。</w:t>
            </w:r>
          </w:p>
        </w:tc>
        <w:tc>
          <w:tcPr>
            <w:tcW w:w="238" w:type="pct"/>
            <w:tcBorders>
              <w:top w:val="nil"/>
              <w:left w:val="nil"/>
              <w:bottom w:val="single" w:sz="4" w:space="0" w:color="auto"/>
              <w:right w:val="single" w:sz="4" w:space="0" w:color="auto"/>
            </w:tcBorders>
            <w:shd w:val="clear" w:color="auto" w:fill="auto"/>
            <w:noWrap/>
            <w:vAlign w:val="center"/>
          </w:tcPr>
          <w:p w14:paraId="28AC598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6F6B4D4">
            <w:pPr>
              <w:jc w:val="center"/>
              <w:rPr>
                <w:rFonts w:ascii="宋体" w:eastAsia="宋体" w:hAnsi="宋体" w:cs="宋体"/>
                <w:color w:val="auto"/>
              </w:rPr>
            </w:pPr>
            <w:r>
              <w:rPr>
                <w:rFonts w:ascii="宋体" w:eastAsia="宋体" w:hAnsi="宋体" w:cs="宋体" w:hint="eastAsia"/>
                <w:color w:val="auto"/>
              </w:rPr>
              <w:t>1</w:t>
            </w:r>
          </w:p>
        </w:tc>
      </w:tr>
      <w:tr w14:paraId="58807FE1">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DE2EF9A">
            <w:pPr>
              <w:jc w:val="center"/>
              <w:rPr>
                <w:rFonts w:ascii="宋体" w:eastAsia="宋体" w:hAnsi="宋体" w:cs="宋体"/>
                <w:color w:val="auto"/>
              </w:rPr>
            </w:pPr>
            <w:r>
              <w:rPr>
                <w:rFonts w:ascii="宋体" w:eastAsia="宋体" w:hAnsi="宋体" w:cs="宋体" w:hint="eastAsia"/>
                <w:color w:val="auto"/>
              </w:rPr>
              <w:t>33</w:t>
            </w:r>
          </w:p>
        </w:tc>
        <w:tc>
          <w:tcPr>
            <w:tcW w:w="800" w:type="pct"/>
            <w:vMerge/>
            <w:tcBorders>
              <w:top w:val="nil"/>
              <w:left w:val="single" w:sz="4" w:space="0" w:color="auto"/>
              <w:bottom w:val="single" w:sz="4" w:space="0" w:color="auto"/>
              <w:right w:val="single" w:sz="4" w:space="0" w:color="auto"/>
            </w:tcBorders>
            <w:vAlign w:val="center"/>
          </w:tcPr>
          <w:p w14:paraId="01214B9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7A88E48">
            <w:pPr>
              <w:jc w:val="center"/>
              <w:rPr>
                <w:rFonts w:ascii="宋体" w:eastAsia="宋体" w:hAnsi="宋体" w:cs="宋体"/>
                <w:color w:val="auto"/>
              </w:rPr>
            </w:pPr>
            <w:r>
              <w:rPr>
                <w:rFonts w:ascii="宋体" w:eastAsia="宋体" w:hAnsi="宋体" w:cs="宋体" w:hint="eastAsia"/>
                <w:color w:val="auto"/>
              </w:rPr>
              <w:t>作业装备管理组件</w:t>
            </w:r>
          </w:p>
        </w:tc>
        <w:tc>
          <w:tcPr>
            <w:tcW w:w="2027" w:type="pct"/>
            <w:tcBorders>
              <w:top w:val="nil"/>
              <w:left w:val="nil"/>
              <w:bottom w:val="single" w:sz="4" w:space="0" w:color="auto"/>
              <w:right w:val="single" w:sz="4" w:space="0" w:color="auto"/>
            </w:tcBorders>
            <w:shd w:val="clear" w:color="auto" w:fill="auto"/>
            <w:vAlign w:val="center"/>
          </w:tcPr>
          <w:p w14:paraId="2485D0B9">
            <w:pPr>
              <w:jc w:val="center"/>
              <w:rPr>
                <w:rFonts w:ascii="宋体" w:eastAsia="宋体" w:hAnsi="宋体" w:cs="宋体"/>
                <w:color w:val="auto"/>
                <w:lang w:eastAsia="zh-CN"/>
              </w:rPr>
            </w:pPr>
            <w:r>
              <w:rPr>
                <w:rFonts w:ascii="宋体" w:eastAsia="宋体" w:hAnsi="宋体" w:cs="宋体" w:hint="eastAsia"/>
                <w:color w:val="auto"/>
                <w:lang w:eastAsia="zh-CN"/>
              </w:rPr>
              <w:t>作业装备管理主要包括装备属性管理和出炮撤炮统计。能够动态添加、修改、删除作业装备属性，支持作业装备GIS标注功能，能够在线通过GIS地图对相关作业装备的所在位置进行管理，自动生成作业装备分布图表。根据每年作业开展结束时间，完整统计各地市高炮出炮、撤炮情况。</w:t>
            </w:r>
          </w:p>
        </w:tc>
        <w:tc>
          <w:tcPr>
            <w:tcW w:w="238" w:type="pct"/>
            <w:tcBorders>
              <w:top w:val="nil"/>
              <w:left w:val="nil"/>
              <w:bottom w:val="single" w:sz="4" w:space="0" w:color="auto"/>
              <w:right w:val="single" w:sz="4" w:space="0" w:color="auto"/>
            </w:tcBorders>
            <w:shd w:val="clear" w:color="auto" w:fill="auto"/>
            <w:noWrap/>
            <w:vAlign w:val="center"/>
          </w:tcPr>
          <w:p w14:paraId="61F35E0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F12500A">
            <w:pPr>
              <w:jc w:val="center"/>
              <w:rPr>
                <w:rFonts w:ascii="宋体" w:eastAsia="宋体" w:hAnsi="宋体" w:cs="宋体"/>
                <w:color w:val="auto"/>
              </w:rPr>
            </w:pPr>
            <w:r>
              <w:rPr>
                <w:rFonts w:ascii="宋体" w:eastAsia="宋体" w:hAnsi="宋体" w:cs="宋体" w:hint="eastAsia"/>
                <w:color w:val="auto"/>
              </w:rPr>
              <w:t>1</w:t>
            </w:r>
          </w:p>
        </w:tc>
      </w:tr>
      <w:tr w14:paraId="7EA52E0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5BF2FD9">
            <w:pPr>
              <w:jc w:val="center"/>
              <w:rPr>
                <w:rFonts w:ascii="宋体" w:eastAsia="宋体" w:hAnsi="宋体" w:cs="宋体"/>
                <w:color w:val="auto"/>
              </w:rPr>
            </w:pPr>
            <w:r>
              <w:rPr>
                <w:rFonts w:ascii="宋体" w:eastAsia="宋体" w:hAnsi="宋体" w:cs="宋体" w:hint="eastAsia"/>
                <w:color w:val="auto"/>
              </w:rPr>
              <w:t>34</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23971DCA">
            <w:pPr>
              <w:jc w:val="center"/>
              <w:rPr>
                <w:rFonts w:ascii="宋体" w:eastAsia="宋体" w:hAnsi="宋体" w:cs="宋体"/>
                <w:color w:val="auto"/>
              </w:rPr>
            </w:pPr>
            <w:r>
              <w:rPr>
                <w:rFonts w:ascii="宋体" w:eastAsia="宋体" w:hAnsi="宋体" w:cs="宋体" w:hint="eastAsia"/>
                <w:color w:val="auto"/>
              </w:rPr>
              <w:t>气象基础服务组件</w:t>
            </w:r>
          </w:p>
        </w:tc>
        <w:tc>
          <w:tcPr>
            <w:tcW w:w="1222" w:type="pct"/>
            <w:tcBorders>
              <w:top w:val="nil"/>
              <w:left w:val="nil"/>
              <w:bottom w:val="single" w:sz="4" w:space="0" w:color="auto"/>
              <w:right w:val="single" w:sz="4" w:space="0" w:color="auto"/>
            </w:tcBorders>
            <w:shd w:val="clear" w:color="auto" w:fill="auto"/>
            <w:vAlign w:val="center"/>
          </w:tcPr>
          <w:p w14:paraId="1AC42876">
            <w:pPr>
              <w:jc w:val="center"/>
              <w:rPr>
                <w:rFonts w:ascii="宋体" w:eastAsia="宋体" w:hAnsi="宋体" w:cs="宋体"/>
                <w:color w:val="auto"/>
              </w:rPr>
            </w:pPr>
            <w:r>
              <w:rPr>
                <w:rFonts w:ascii="宋体" w:eastAsia="宋体" w:hAnsi="宋体" w:cs="宋体" w:hint="eastAsia"/>
                <w:color w:val="auto"/>
              </w:rPr>
              <w:t>基础配置组件</w:t>
            </w:r>
          </w:p>
        </w:tc>
        <w:tc>
          <w:tcPr>
            <w:tcW w:w="2027" w:type="pct"/>
            <w:tcBorders>
              <w:top w:val="nil"/>
              <w:left w:val="nil"/>
              <w:bottom w:val="single" w:sz="4" w:space="0" w:color="auto"/>
              <w:right w:val="single" w:sz="4" w:space="0" w:color="auto"/>
            </w:tcBorders>
            <w:shd w:val="clear" w:color="auto" w:fill="auto"/>
            <w:vAlign w:val="center"/>
          </w:tcPr>
          <w:p w14:paraId="7B6D0405">
            <w:pPr>
              <w:rPr>
                <w:rFonts w:ascii="宋体" w:eastAsia="宋体" w:hAnsi="宋体" w:cs="宋体"/>
                <w:color w:val="auto"/>
                <w:lang w:eastAsia="zh-CN"/>
              </w:rPr>
            </w:pPr>
            <w:r>
              <w:rPr>
                <w:rFonts w:ascii="宋体" w:eastAsia="宋体" w:hAnsi="宋体" w:cs="宋体" w:hint="eastAsia"/>
                <w:color w:val="auto"/>
                <w:lang w:eastAsia="zh-CN"/>
              </w:rPr>
              <w:t>1.仓库管理</w:t>
            </w:r>
            <w:r>
              <w:rPr>
                <w:rFonts w:ascii="宋体" w:eastAsia="宋体" w:hAnsi="宋体" w:cs="宋体" w:hint="eastAsia"/>
                <w:color w:val="auto"/>
                <w:lang w:eastAsia="zh-CN"/>
              </w:rPr>
              <w:br/>
            </w:r>
            <w:r>
              <w:rPr>
                <w:rFonts w:ascii="宋体" w:eastAsia="宋体" w:hAnsi="宋体" w:cs="宋体" w:hint="eastAsia"/>
                <w:color w:val="auto"/>
                <w:lang w:eastAsia="zh-CN"/>
              </w:rPr>
              <w:t>2.作业点管理</w:t>
            </w:r>
            <w:r>
              <w:rPr>
                <w:rFonts w:ascii="宋体" w:eastAsia="宋体" w:hAnsi="宋体" w:cs="宋体" w:hint="eastAsia"/>
                <w:color w:val="auto"/>
                <w:lang w:eastAsia="zh-CN"/>
              </w:rPr>
              <w:br/>
            </w:r>
            <w:r>
              <w:rPr>
                <w:rFonts w:ascii="宋体" w:eastAsia="宋体" w:hAnsi="宋体" w:cs="宋体" w:hint="eastAsia"/>
                <w:color w:val="auto"/>
                <w:lang w:eastAsia="zh-CN"/>
              </w:rPr>
              <w:t>3.设备信息管理</w:t>
            </w:r>
            <w:r>
              <w:rPr>
                <w:rFonts w:ascii="宋体" w:eastAsia="宋体" w:hAnsi="宋体" w:cs="宋体" w:hint="eastAsia"/>
                <w:color w:val="auto"/>
                <w:lang w:eastAsia="zh-CN"/>
              </w:rPr>
              <w:br/>
            </w:r>
            <w:r>
              <w:rPr>
                <w:rFonts w:ascii="宋体" w:eastAsia="宋体" w:hAnsi="宋体" w:cs="宋体" w:hint="eastAsia"/>
                <w:color w:val="auto"/>
                <w:lang w:eastAsia="zh-CN"/>
              </w:rPr>
              <w:t>4.编码管理</w:t>
            </w:r>
          </w:p>
        </w:tc>
        <w:tc>
          <w:tcPr>
            <w:tcW w:w="238" w:type="pct"/>
            <w:tcBorders>
              <w:top w:val="nil"/>
              <w:left w:val="nil"/>
              <w:bottom w:val="single" w:sz="4" w:space="0" w:color="auto"/>
              <w:right w:val="single" w:sz="4" w:space="0" w:color="auto"/>
            </w:tcBorders>
            <w:shd w:val="clear" w:color="auto" w:fill="auto"/>
            <w:noWrap/>
            <w:vAlign w:val="center"/>
          </w:tcPr>
          <w:p w14:paraId="3DE5478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18C0B71">
            <w:pPr>
              <w:jc w:val="center"/>
              <w:rPr>
                <w:rFonts w:ascii="宋体" w:eastAsia="宋体" w:hAnsi="宋体" w:cs="宋体"/>
                <w:color w:val="auto"/>
              </w:rPr>
            </w:pPr>
            <w:r>
              <w:rPr>
                <w:rFonts w:ascii="宋体" w:eastAsia="宋体" w:hAnsi="宋体" w:cs="宋体" w:hint="eastAsia"/>
                <w:color w:val="auto"/>
              </w:rPr>
              <w:t>1</w:t>
            </w:r>
          </w:p>
        </w:tc>
      </w:tr>
      <w:tr w14:paraId="7EFB657F">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74732CB">
            <w:pPr>
              <w:jc w:val="center"/>
              <w:rPr>
                <w:rFonts w:ascii="宋体" w:eastAsia="宋体" w:hAnsi="宋体" w:cs="宋体"/>
                <w:color w:val="auto"/>
              </w:rPr>
            </w:pPr>
            <w:r>
              <w:rPr>
                <w:rFonts w:ascii="宋体" w:eastAsia="宋体" w:hAnsi="宋体" w:cs="宋体" w:hint="eastAsia"/>
                <w:color w:val="auto"/>
              </w:rPr>
              <w:t>35</w:t>
            </w:r>
          </w:p>
        </w:tc>
        <w:tc>
          <w:tcPr>
            <w:tcW w:w="800" w:type="pct"/>
            <w:vMerge/>
            <w:tcBorders>
              <w:top w:val="nil"/>
              <w:left w:val="single" w:sz="4" w:space="0" w:color="auto"/>
              <w:bottom w:val="single" w:sz="4" w:space="0" w:color="auto"/>
              <w:right w:val="single" w:sz="4" w:space="0" w:color="auto"/>
            </w:tcBorders>
            <w:vAlign w:val="center"/>
          </w:tcPr>
          <w:p w14:paraId="55F17CB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782CFB9">
            <w:pPr>
              <w:jc w:val="center"/>
              <w:rPr>
                <w:rFonts w:ascii="宋体" w:eastAsia="宋体" w:hAnsi="宋体" w:cs="宋体"/>
                <w:color w:val="auto"/>
              </w:rPr>
            </w:pPr>
            <w:r>
              <w:rPr>
                <w:rFonts w:ascii="宋体" w:eastAsia="宋体" w:hAnsi="宋体" w:cs="宋体" w:hint="eastAsia"/>
                <w:color w:val="auto"/>
              </w:rPr>
              <w:t>终端APP入库组件</w:t>
            </w:r>
          </w:p>
        </w:tc>
        <w:tc>
          <w:tcPr>
            <w:tcW w:w="2027" w:type="pct"/>
            <w:tcBorders>
              <w:top w:val="nil"/>
              <w:left w:val="nil"/>
              <w:bottom w:val="single" w:sz="4" w:space="0" w:color="auto"/>
              <w:right w:val="single" w:sz="4" w:space="0" w:color="auto"/>
            </w:tcBorders>
            <w:shd w:val="clear" w:color="auto" w:fill="auto"/>
            <w:vAlign w:val="center"/>
          </w:tcPr>
          <w:p w14:paraId="524F3A43">
            <w:pPr>
              <w:jc w:val="center"/>
              <w:rPr>
                <w:rFonts w:ascii="宋体" w:eastAsia="宋体" w:hAnsi="宋体" w:cs="宋体"/>
                <w:color w:val="auto"/>
              </w:rPr>
            </w:pPr>
            <w:r>
              <w:rPr>
                <w:rFonts w:ascii="宋体" w:eastAsia="宋体" w:hAnsi="宋体" w:cs="宋体" w:hint="eastAsia"/>
                <w:color w:val="auto"/>
                <w:lang w:eastAsia="zh-CN"/>
              </w:rPr>
              <w:t>入库分为采购入库、调拨入库和废弃入库，其中采购入库、调拨入库在此模块进行操作。通过手持仪扫描按钮对弹药箱二维码进行扫描，扫描后界面展示扫描内容，核对弹箱及弹药数量无误后，可确认入库将数据上传至服务器。未扫码时，界面会显示历史记录，可以上下滑动，点击即可查看该条入库历史记录。</w:t>
            </w:r>
            <w:r>
              <w:rPr>
                <w:rFonts w:ascii="宋体" w:eastAsia="宋体" w:hAnsi="宋体" w:cs="宋体" w:hint="eastAsia"/>
                <w:color w:val="auto"/>
              </w:rPr>
              <w:t>支持整车入库。</w:t>
            </w:r>
          </w:p>
        </w:tc>
        <w:tc>
          <w:tcPr>
            <w:tcW w:w="238" w:type="pct"/>
            <w:tcBorders>
              <w:top w:val="nil"/>
              <w:left w:val="nil"/>
              <w:bottom w:val="single" w:sz="4" w:space="0" w:color="auto"/>
              <w:right w:val="single" w:sz="4" w:space="0" w:color="auto"/>
            </w:tcBorders>
            <w:shd w:val="clear" w:color="auto" w:fill="auto"/>
            <w:noWrap/>
            <w:vAlign w:val="center"/>
          </w:tcPr>
          <w:p w14:paraId="2FCF98A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74BA854">
            <w:pPr>
              <w:jc w:val="center"/>
              <w:rPr>
                <w:rFonts w:ascii="宋体" w:eastAsia="宋体" w:hAnsi="宋体" w:cs="宋体"/>
                <w:color w:val="auto"/>
              </w:rPr>
            </w:pPr>
            <w:r>
              <w:rPr>
                <w:rFonts w:ascii="宋体" w:eastAsia="宋体" w:hAnsi="宋体" w:cs="宋体" w:hint="eastAsia"/>
                <w:color w:val="auto"/>
              </w:rPr>
              <w:t>1</w:t>
            </w:r>
          </w:p>
        </w:tc>
      </w:tr>
      <w:tr w14:paraId="774D1BB9">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98F23D5">
            <w:pPr>
              <w:jc w:val="center"/>
              <w:rPr>
                <w:rFonts w:ascii="宋体" w:eastAsia="宋体" w:hAnsi="宋体" w:cs="宋体"/>
                <w:color w:val="auto"/>
              </w:rPr>
            </w:pPr>
            <w:r>
              <w:rPr>
                <w:rFonts w:ascii="宋体" w:eastAsia="宋体" w:hAnsi="宋体" w:cs="宋体" w:hint="eastAsia"/>
                <w:color w:val="auto"/>
              </w:rPr>
              <w:t>36</w:t>
            </w:r>
          </w:p>
        </w:tc>
        <w:tc>
          <w:tcPr>
            <w:tcW w:w="800" w:type="pct"/>
            <w:vMerge/>
            <w:tcBorders>
              <w:top w:val="nil"/>
              <w:left w:val="single" w:sz="4" w:space="0" w:color="auto"/>
              <w:bottom w:val="single" w:sz="4" w:space="0" w:color="auto"/>
              <w:right w:val="single" w:sz="4" w:space="0" w:color="auto"/>
            </w:tcBorders>
            <w:vAlign w:val="center"/>
          </w:tcPr>
          <w:p w14:paraId="2278ADA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9D51A9F">
            <w:pPr>
              <w:jc w:val="center"/>
              <w:rPr>
                <w:rFonts w:ascii="宋体" w:eastAsia="宋体" w:hAnsi="宋体" w:cs="宋体"/>
                <w:color w:val="auto"/>
              </w:rPr>
            </w:pPr>
            <w:r>
              <w:rPr>
                <w:rFonts w:ascii="宋体" w:eastAsia="宋体" w:hAnsi="宋体" w:cs="宋体" w:hint="eastAsia"/>
                <w:color w:val="auto"/>
              </w:rPr>
              <w:t>终端APP出库组件</w:t>
            </w:r>
          </w:p>
        </w:tc>
        <w:tc>
          <w:tcPr>
            <w:tcW w:w="2027" w:type="pct"/>
            <w:tcBorders>
              <w:top w:val="nil"/>
              <w:left w:val="nil"/>
              <w:bottom w:val="single" w:sz="4" w:space="0" w:color="auto"/>
              <w:right w:val="single" w:sz="4" w:space="0" w:color="auto"/>
            </w:tcBorders>
            <w:shd w:val="clear" w:color="auto" w:fill="auto"/>
            <w:vAlign w:val="center"/>
          </w:tcPr>
          <w:p w14:paraId="31F87D46">
            <w:pPr>
              <w:jc w:val="center"/>
              <w:rPr>
                <w:rFonts w:ascii="宋体" w:eastAsia="宋体" w:hAnsi="宋体" w:cs="宋体"/>
                <w:color w:val="auto"/>
              </w:rPr>
            </w:pPr>
            <w:r>
              <w:rPr>
                <w:rFonts w:ascii="宋体" w:eastAsia="宋体" w:hAnsi="宋体" w:cs="宋体" w:hint="eastAsia"/>
                <w:color w:val="auto"/>
                <w:lang w:eastAsia="zh-CN"/>
              </w:rPr>
              <w:t>通过手持终端扫描按钮对弹药箱二维码进行扫描，扫描后界面展示扫描内容，核对弹箱及弹药数 量无误后，可确认出库将数据上传至服务器。</w:t>
            </w:r>
            <w:r>
              <w:rPr>
                <w:rFonts w:ascii="宋体" w:eastAsia="宋体" w:hAnsi="宋体" w:cs="宋体" w:hint="eastAsia"/>
                <w:color w:val="auto"/>
              </w:rPr>
              <w:t>支持整车出库。</w:t>
            </w:r>
          </w:p>
        </w:tc>
        <w:tc>
          <w:tcPr>
            <w:tcW w:w="238" w:type="pct"/>
            <w:tcBorders>
              <w:top w:val="nil"/>
              <w:left w:val="nil"/>
              <w:bottom w:val="single" w:sz="4" w:space="0" w:color="auto"/>
              <w:right w:val="single" w:sz="4" w:space="0" w:color="auto"/>
            </w:tcBorders>
            <w:shd w:val="clear" w:color="auto" w:fill="auto"/>
            <w:noWrap/>
            <w:vAlign w:val="center"/>
          </w:tcPr>
          <w:p w14:paraId="010B202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7B9591E">
            <w:pPr>
              <w:jc w:val="center"/>
              <w:rPr>
                <w:rFonts w:ascii="宋体" w:eastAsia="宋体" w:hAnsi="宋体" w:cs="宋体"/>
                <w:color w:val="auto"/>
              </w:rPr>
            </w:pPr>
            <w:r>
              <w:rPr>
                <w:rFonts w:ascii="宋体" w:eastAsia="宋体" w:hAnsi="宋体" w:cs="宋体" w:hint="eastAsia"/>
                <w:color w:val="auto"/>
              </w:rPr>
              <w:t>1</w:t>
            </w:r>
          </w:p>
        </w:tc>
      </w:tr>
      <w:tr w14:paraId="65179EBB">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B90CC5D">
            <w:pPr>
              <w:jc w:val="center"/>
              <w:rPr>
                <w:rFonts w:ascii="宋体" w:eastAsia="宋体" w:hAnsi="宋体" w:cs="宋体"/>
                <w:color w:val="auto"/>
              </w:rPr>
            </w:pPr>
            <w:r>
              <w:rPr>
                <w:rFonts w:ascii="宋体" w:eastAsia="宋体" w:hAnsi="宋体" w:cs="宋体" w:hint="eastAsia"/>
                <w:color w:val="auto"/>
              </w:rPr>
              <w:t>37</w:t>
            </w:r>
          </w:p>
        </w:tc>
        <w:tc>
          <w:tcPr>
            <w:tcW w:w="800" w:type="pct"/>
            <w:vMerge/>
            <w:tcBorders>
              <w:top w:val="nil"/>
              <w:left w:val="single" w:sz="4" w:space="0" w:color="auto"/>
              <w:bottom w:val="single" w:sz="4" w:space="0" w:color="auto"/>
              <w:right w:val="single" w:sz="4" w:space="0" w:color="auto"/>
            </w:tcBorders>
            <w:vAlign w:val="center"/>
          </w:tcPr>
          <w:p w14:paraId="3BD2ED02">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537BDBE">
            <w:pPr>
              <w:jc w:val="center"/>
              <w:rPr>
                <w:rFonts w:ascii="宋体" w:eastAsia="宋体" w:hAnsi="宋体" w:cs="宋体"/>
                <w:color w:val="auto"/>
                <w:lang w:eastAsia="zh-CN"/>
              </w:rPr>
            </w:pPr>
            <w:r>
              <w:rPr>
                <w:rFonts w:ascii="宋体" w:eastAsia="宋体" w:hAnsi="宋体" w:cs="宋体" w:hint="eastAsia"/>
                <w:color w:val="auto"/>
                <w:lang w:eastAsia="zh-CN"/>
              </w:rPr>
              <w:t>终端APP作业信息组件</w:t>
            </w:r>
          </w:p>
        </w:tc>
        <w:tc>
          <w:tcPr>
            <w:tcW w:w="2027" w:type="pct"/>
            <w:tcBorders>
              <w:top w:val="nil"/>
              <w:left w:val="nil"/>
              <w:bottom w:val="single" w:sz="4" w:space="0" w:color="auto"/>
              <w:right w:val="single" w:sz="4" w:space="0" w:color="auto"/>
            </w:tcBorders>
            <w:shd w:val="clear" w:color="auto" w:fill="auto"/>
            <w:vAlign w:val="center"/>
          </w:tcPr>
          <w:p w14:paraId="536C7FA1">
            <w:pPr>
              <w:jc w:val="center"/>
              <w:rPr>
                <w:rFonts w:ascii="宋体" w:eastAsia="宋体" w:hAnsi="宋体" w:cs="宋体"/>
                <w:color w:val="auto"/>
                <w:lang w:eastAsia="zh-CN"/>
              </w:rPr>
            </w:pPr>
            <w:r>
              <w:rPr>
                <w:rFonts w:ascii="宋体" w:eastAsia="宋体" w:hAnsi="宋体" w:cs="宋体" w:hint="eastAsia"/>
                <w:color w:val="auto"/>
                <w:lang w:eastAsia="zh-CN"/>
              </w:rPr>
              <w:t>支持在线填报作业信息，作业完成后由作业点人员在手持终端按照作业情况上报作业信息，包括：作业仰角、方位角、开始结束时间和弹药数量等。如作业时使用不同类型弹药需分开单独上报。</w:t>
            </w:r>
          </w:p>
        </w:tc>
        <w:tc>
          <w:tcPr>
            <w:tcW w:w="238" w:type="pct"/>
            <w:tcBorders>
              <w:top w:val="nil"/>
              <w:left w:val="nil"/>
              <w:bottom w:val="single" w:sz="4" w:space="0" w:color="auto"/>
              <w:right w:val="single" w:sz="4" w:space="0" w:color="auto"/>
            </w:tcBorders>
            <w:shd w:val="clear" w:color="auto" w:fill="auto"/>
            <w:noWrap/>
            <w:vAlign w:val="center"/>
          </w:tcPr>
          <w:p w14:paraId="58AB679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CDEE371">
            <w:pPr>
              <w:jc w:val="center"/>
              <w:rPr>
                <w:rFonts w:ascii="宋体" w:eastAsia="宋体" w:hAnsi="宋体" w:cs="宋体"/>
                <w:color w:val="auto"/>
              </w:rPr>
            </w:pPr>
            <w:r>
              <w:rPr>
                <w:rFonts w:ascii="宋体" w:eastAsia="宋体" w:hAnsi="宋体" w:cs="宋体" w:hint="eastAsia"/>
                <w:color w:val="auto"/>
              </w:rPr>
              <w:t>1</w:t>
            </w:r>
          </w:p>
        </w:tc>
      </w:tr>
      <w:tr w14:paraId="6810F98B">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CD3D523">
            <w:pPr>
              <w:jc w:val="center"/>
              <w:rPr>
                <w:rFonts w:ascii="宋体" w:eastAsia="宋体" w:hAnsi="宋体" w:cs="宋体"/>
                <w:color w:val="auto"/>
              </w:rPr>
            </w:pPr>
            <w:r>
              <w:rPr>
                <w:rFonts w:ascii="宋体" w:eastAsia="宋体" w:hAnsi="宋体" w:cs="宋体" w:hint="eastAsia"/>
                <w:color w:val="auto"/>
              </w:rPr>
              <w:t>38</w:t>
            </w:r>
          </w:p>
        </w:tc>
        <w:tc>
          <w:tcPr>
            <w:tcW w:w="800" w:type="pct"/>
            <w:vMerge/>
            <w:tcBorders>
              <w:top w:val="nil"/>
              <w:left w:val="single" w:sz="4" w:space="0" w:color="auto"/>
              <w:bottom w:val="single" w:sz="4" w:space="0" w:color="auto"/>
              <w:right w:val="single" w:sz="4" w:space="0" w:color="auto"/>
            </w:tcBorders>
            <w:vAlign w:val="center"/>
          </w:tcPr>
          <w:p w14:paraId="4E83E75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A40C445">
            <w:pPr>
              <w:jc w:val="center"/>
              <w:rPr>
                <w:rFonts w:ascii="宋体" w:eastAsia="宋体" w:hAnsi="宋体" w:cs="宋体"/>
                <w:color w:val="auto"/>
                <w:lang w:eastAsia="zh-CN"/>
              </w:rPr>
            </w:pPr>
            <w:r>
              <w:rPr>
                <w:rFonts w:ascii="宋体" w:eastAsia="宋体" w:hAnsi="宋体" w:cs="宋体" w:hint="eastAsia"/>
                <w:color w:val="auto"/>
                <w:lang w:eastAsia="zh-CN"/>
              </w:rPr>
              <w:t>终端APP弹药重组组件</w:t>
            </w:r>
          </w:p>
        </w:tc>
        <w:tc>
          <w:tcPr>
            <w:tcW w:w="2027" w:type="pct"/>
            <w:tcBorders>
              <w:top w:val="nil"/>
              <w:left w:val="nil"/>
              <w:bottom w:val="single" w:sz="4" w:space="0" w:color="auto"/>
              <w:right w:val="single" w:sz="4" w:space="0" w:color="auto"/>
            </w:tcBorders>
            <w:shd w:val="clear" w:color="auto" w:fill="auto"/>
            <w:vAlign w:val="center"/>
          </w:tcPr>
          <w:p w14:paraId="77A1A8E9">
            <w:pPr>
              <w:jc w:val="center"/>
              <w:rPr>
                <w:rFonts w:ascii="宋体" w:eastAsia="宋体" w:hAnsi="宋体" w:cs="宋体"/>
                <w:color w:val="auto"/>
                <w:lang w:eastAsia="zh-CN"/>
              </w:rPr>
            </w:pPr>
            <w:r>
              <w:rPr>
                <w:rFonts w:ascii="宋体" w:eastAsia="宋体" w:hAnsi="宋体" w:cs="宋体" w:hint="eastAsia"/>
                <w:color w:val="auto"/>
                <w:lang w:eastAsia="zh-CN"/>
              </w:rPr>
              <w:t>将多个弹药箱内的不满一箱的弹药根据弹药箱体信息及弹药信息进行弹药身份信息的重组，将零散的弹药进行凑整管理。通过扫描按钮扫描弹药箱二维码后再扫描弹药二维码，确认组合信息无误后即可快速进行弹药重组。下次进行出入库操作时只需扫描重组后的二维码信息即可。</w:t>
            </w:r>
          </w:p>
        </w:tc>
        <w:tc>
          <w:tcPr>
            <w:tcW w:w="238" w:type="pct"/>
            <w:tcBorders>
              <w:top w:val="nil"/>
              <w:left w:val="nil"/>
              <w:bottom w:val="single" w:sz="4" w:space="0" w:color="auto"/>
              <w:right w:val="single" w:sz="4" w:space="0" w:color="auto"/>
            </w:tcBorders>
            <w:shd w:val="clear" w:color="auto" w:fill="auto"/>
            <w:noWrap/>
            <w:vAlign w:val="center"/>
          </w:tcPr>
          <w:p w14:paraId="6977B50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E35486F">
            <w:pPr>
              <w:jc w:val="center"/>
              <w:rPr>
                <w:rFonts w:ascii="宋体" w:eastAsia="宋体" w:hAnsi="宋体" w:cs="宋体"/>
                <w:color w:val="auto"/>
              </w:rPr>
            </w:pPr>
            <w:r>
              <w:rPr>
                <w:rFonts w:ascii="宋体" w:eastAsia="宋体" w:hAnsi="宋体" w:cs="宋体" w:hint="eastAsia"/>
                <w:color w:val="auto"/>
              </w:rPr>
              <w:t>1</w:t>
            </w:r>
          </w:p>
        </w:tc>
      </w:tr>
      <w:tr w14:paraId="14F9548C">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CBEAC16">
            <w:pPr>
              <w:jc w:val="center"/>
              <w:rPr>
                <w:rFonts w:ascii="宋体" w:eastAsia="宋体" w:hAnsi="宋体" w:cs="宋体"/>
                <w:color w:val="auto"/>
              </w:rPr>
            </w:pPr>
            <w:r>
              <w:rPr>
                <w:rFonts w:ascii="宋体" w:eastAsia="宋体" w:hAnsi="宋体" w:cs="宋体" w:hint="eastAsia"/>
                <w:color w:val="auto"/>
              </w:rPr>
              <w:t>39</w:t>
            </w:r>
          </w:p>
        </w:tc>
        <w:tc>
          <w:tcPr>
            <w:tcW w:w="800" w:type="pct"/>
            <w:vMerge/>
            <w:tcBorders>
              <w:top w:val="nil"/>
              <w:left w:val="single" w:sz="4" w:space="0" w:color="auto"/>
              <w:bottom w:val="single" w:sz="4" w:space="0" w:color="auto"/>
              <w:right w:val="single" w:sz="4" w:space="0" w:color="auto"/>
            </w:tcBorders>
            <w:vAlign w:val="center"/>
          </w:tcPr>
          <w:p w14:paraId="0332EE3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FF9E28A">
            <w:pPr>
              <w:jc w:val="center"/>
              <w:rPr>
                <w:rFonts w:ascii="宋体" w:eastAsia="宋体" w:hAnsi="宋体" w:cs="宋体"/>
                <w:color w:val="auto"/>
                <w:lang w:eastAsia="zh-CN"/>
              </w:rPr>
            </w:pPr>
            <w:r>
              <w:rPr>
                <w:rFonts w:ascii="宋体" w:eastAsia="宋体" w:hAnsi="宋体" w:cs="宋体" w:hint="eastAsia"/>
                <w:color w:val="auto"/>
                <w:lang w:eastAsia="zh-CN"/>
              </w:rPr>
              <w:t>终端APP废弃入库组件</w:t>
            </w:r>
          </w:p>
        </w:tc>
        <w:tc>
          <w:tcPr>
            <w:tcW w:w="2027" w:type="pct"/>
            <w:tcBorders>
              <w:top w:val="nil"/>
              <w:left w:val="nil"/>
              <w:bottom w:val="single" w:sz="4" w:space="0" w:color="auto"/>
              <w:right w:val="single" w:sz="4" w:space="0" w:color="auto"/>
            </w:tcBorders>
            <w:shd w:val="clear" w:color="auto" w:fill="auto"/>
            <w:vAlign w:val="center"/>
          </w:tcPr>
          <w:p w14:paraId="7C2DC81E">
            <w:pPr>
              <w:jc w:val="center"/>
              <w:rPr>
                <w:rFonts w:ascii="宋体" w:eastAsia="宋体" w:hAnsi="宋体" w:cs="宋体"/>
                <w:color w:val="auto"/>
                <w:lang w:eastAsia="zh-CN"/>
              </w:rPr>
            </w:pPr>
            <w:r>
              <w:rPr>
                <w:rFonts w:ascii="宋体" w:eastAsia="宋体" w:hAnsi="宋体" w:cs="宋体" w:hint="eastAsia"/>
                <w:color w:val="auto"/>
                <w:lang w:eastAsia="zh-CN"/>
              </w:rPr>
              <w:t>对于作业时产生的废弃弹（哑弹，电阻过大）等，可将弹药箱或弹药扫描后进行废弃入库管理。通过扫描按钮扫描废弃弹箱进行废弃入库，确认入库后可将数据上传至服务器。</w:t>
            </w:r>
          </w:p>
        </w:tc>
        <w:tc>
          <w:tcPr>
            <w:tcW w:w="238" w:type="pct"/>
            <w:tcBorders>
              <w:top w:val="nil"/>
              <w:left w:val="nil"/>
              <w:bottom w:val="single" w:sz="4" w:space="0" w:color="auto"/>
              <w:right w:val="single" w:sz="4" w:space="0" w:color="auto"/>
            </w:tcBorders>
            <w:shd w:val="clear" w:color="auto" w:fill="auto"/>
            <w:noWrap/>
            <w:vAlign w:val="center"/>
          </w:tcPr>
          <w:p w14:paraId="2C26988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77BD9DF">
            <w:pPr>
              <w:jc w:val="center"/>
              <w:rPr>
                <w:rFonts w:ascii="宋体" w:eastAsia="宋体" w:hAnsi="宋体" w:cs="宋体"/>
                <w:color w:val="auto"/>
              </w:rPr>
            </w:pPr>
            <w:r>
              <w:rPr>
                <w:rFonts w:ascii="宋体" w:eastAsia="宋体" w:hAnsi="宋体" w:cs="宋体" w:hint="eastAsia"/>
                <w:color w:val="auto"/>
              </w:rPr>
              <w:t>1</w:t>
            </w:r>
          </w:p>
        </w:tc>
      </w:tr>
      <w:tr w14:paraId="129A1325">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70E857DD">
            <w:pPr>
              <w:jc w:val="center"/>
              <w:rPr>
                <w:rFonts w:ascii="宋体" w:eastAsia="宋体" w:hAnsi="宋体" w:cs="宋体"/>
                <w:color w:val="auto"/>
              </w:rPr>
            </w:pPr>
            <w:r>
              <w:rPr>
                <w:rFonts w:ascii="宋体" w:eastAsia="宋体" w:hAnsi="宋体" w:cs="宋体" w:hint="eastAsia"/>
                <w:color w:val="auto"/>
              </w:rPr>
              <w:t>40</w:t>
            </w:r>
          </w:p>
        </w:tc>
        <w:tc>
          <w:tcPr>
            <w:tcW w:w="800" w:type="pct"/>
            <w:vMerge/>
            <w:tcBorders>
              <w:top w:val="nil"/>
              <w:left w:val="single" w:sz="4" w:space="0" w:color="auto"/>
              <w:bottom w:val="single" w:sz="4" w:space="0" w:color="auto"/>
              <w:right w:val="single" w:sz="4" w:space="0" w:color="auto"/>
            </w:tcBorders>
            <w:vAlign w:val="center"/>
          </w:tcPr>
          <w:p w14:paraId="74E26E07">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033F646">
            <w:pPr>
              <w:jc w:val="center"/>
              <w:rPr>
                <w:rFonts w:ascii="宋体" w:eastAsia="宋体" w:hAnsi="宋体" w:cs="宋体"/>
                <w:color w:val="auto"/>
                <w:lang w:eastAsia="zh-CN"/>
              </w:rPr>
            </w:pPr>
            <w:r>
              <w:rPr>
                <w:rFonts w:ascii="宋体" w:eastAsia="宋体" w:hAnsi="宋体" w:cs="宋体" w:hint="eastAsia"/>
                <w:color w:val="auto"/>
                <w:lang w:eastAsia="zh-CN"/>
              </w:rPr>
              <w:t>终端APP弹药盘点组件</w:t>
            </w:r>
          </w:p>
        </w:tc>
        <w:tc>
          <w:tcPr>
            <w:tcW w:w="2027" w:type="pct"/>
            <w:tcBorders>
              <w:top w:val="nil"/>
              <w:left w:val="nil"/>
              <w:bottom w:val="single" w:sz="4" w:space="0" w:color="auto"/>
              <w:right w:val="single" w:sz="4" w:space="0" w:color="auto"/>
            </w:tcBorders>
            <w:shd w:val="clear" w:color="auto" w:fill="auto"/>
            <w:vAlign w:val="center"/>
          </w:tcPr>
          <w:p w14:paraId="79627933">
            <w:pPr>
              <w:jc w:val="center"/>
              <w:rPr>
                <w:rFonts w:ascii="宋体" w:eastAsia="宋体" w:hAnsi="宋体" w:cs="宋体"/>
                <w:color w:val="auto"/>
                <w:lang w:eastAsia="zh-CN"/>
              </w:rPr>
            </w:pPr>
            <w:r>
              <w:rPr>
                <w:rFonts w:ascii="宋体" w:eastAsia="宋体" w:hAnsi="宋体" w:cs="宋体" w:hint="eastAsia"/>
                <w:color w:val="auto"/>
                <w:lang w:eastAsia="zh-CN"/>
              </w:rPr>
              <w:t>盘点时，已拆箱弹药扫描弹药二维码，未拆箱弹药扫描弹箱二维码，废弃弹在盘点时仍需扫描。通过扫描按钮扫描库存内全部弹药和弹箱二维码，扫描完成后与记录在案的弹药信息进行对比分析。对比分析后将显示盘点正常和异常的结果，对于盘点多出的弹药可进行勾选重新入库，对于缺失的弹药可勾选进行缺失说明上报。</w:t>
            </w:r>
          </w:p>
        </w:tc>
        <w:tc>
          <w:tcPr>
            <w:tcW w:w="238" w:type="pct"/>
            <w:tcBorders>
              <w:top w:val="nil"/>
              <w:left w:val="nil"/>
              <w:bottom w:val="single" w:sz="4" w:space="0" w:color="auto"/>
              <w:right w:val="single" w:sz="4" w:space="0" w:color="auto"/>
            </w:tcBorders>
            <w:shd w:val="clear" w:color="auto" w:fill="auto"/>
            <w:noWrap/>
            <w:vAlign w:val="center"/>
          </w:tcPr>
          <w:p w14:paraId="45DDA6E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A9068C1">
            <w:pPr>
              <w:jc w:val="center"/>
              <w:rPr>
                <w:rFonts w:ascii="宋体" w:eastAsia="宋体" w:hAnsi="宋体" w:cs="宋体"/>
                <w:color w:val="auto"/>
              </w:rPr>
            </w:pPr>
            <w:r>
              <w:rPr>
                <w:rFonts w:ascii="宋体" w:eastAsia="宋体" w:hAnsi="宋体" w:cs="宋体" w:hint="eastAsia"/>
                <w:color w:val="auto"/>
              </w:rPr>
              <w:t>1</w:t>
            </w:r>
          </w:p>
        </w:tc>
      </w:tr>
      <w:tr w14:paraId="2A215DC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12490DB">
            <w:pPr>
              <w:jc w:val="center"/>
              <w:rPr>
                <w:rFonts w:ascii="宋体" w:eastAsia="宋体" w:hAnsi="宋体" w:cs="宋体"/>
                <w:color w:val="auto"/>
              </w:rPr>
            </w:pPr>
            <w:r>
              <w:rPr>
                <w:rFonts w:ascii="宋体" w:eastAsia="宋体" w:hAnsi="宋体" w:cs="宋体" w:hint="eastAsia"/>
                <w:color w:val="auto"/>
              </w:rPr>
              <w:t>41</w:t>
            </w:r>
          </w:p>
        </w:tc>
        <w:tc>
          <w:tcPr>
            <w:tcW w:w="800" w:type="pct"/>
            <w:vMerge/>
            <w:tcBorders>
              <w:top w:val="nil"/>
              <w:left w:val="single" w:sz="4" w:space="0" w:color="auto"/>
              <w:bottom w:val="single" w:sz="4" w:space="0" w:color="auto"/>
              <w:right w:val="single" w:sz="4" w:space="0" w:color="auto"/>
            </w:tcBorders>
            <w:vAlign w:val="center"/>
          </w:tcPr>
          <w:p w14:paraId="1141E6D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E5D057A">
            <w:pPr>
              <w:jc w:val="center"/>
              <w:rPr>
                <w:rFonts w:ascii="宋体" w:eastAsia="宋体" w:hAnsi="宋体" w:cs="宋体"/>
                <w:color w:val="auto"/>
                <w:lang w:eastAsia="zh-CN"/>
              </w:rPr>
            </w:pPr>
            <w:r>
              <w:rPr>
                <w:rFonts w:ascii="宋体" w:eastAsia="宋体" w:hAnsi="宋体" w:cs="宋体" w:hint="eastAsia"/>
                <w:color w:val="auto"/>
                <w:lang w:eastAsia="zh-CN"/>
              </w:rPr>
              <w:t>终端APP弹药装车组件</w:t>
            </w:r>
          </w:p>
        </w:tc>
        <w:tc>
          <w:tcPr>
            <w:tcW w:w="2027" w:type="pct"/>
            <w:tcBorders>
              <w:top w:val="nil"/>
              <w:left w:val="nil"/>
              <w:bottom w:val="single" w:sz="4" w:space="0" w:color="auto"/>
              <w:right w:val="single" w:sz="4" w:space="0" w:color="auto"/>
            </w:tcBorders>
            <w:shd w:val="clear" w:color="auto" w:fill="auto"/>
            <w:vAlign w:val="center"/>
          </w:tcPr>
          <w:p w14:paraId="6452F358">
            <w:pPr>
              <w:jc w:val="center"/>
              <w:rPr>
                <w:rFonts w:ascii="宋体" w:eastAsia="宋体" w:hAnsi="宋体" w:cs="宋体"/>
                <w:color w:val="auto"/>
                <w:lang w:eastAsia="zh-CN"/>
              </w:rPr>
            </w:pPr>
            <w:r>
              <w:rPr>
                <w:rFonts w:ascii="宋体" w:eastAsia="宋体" w:hAnsi="宋体" w:cs="宋体" w:hint="eastAsia"/>
                <w:color w:val="auto"/>
                <w:lang w:eastAsia="zh-CN"/>
              </w:rPr>
              <w:t>通过勾选需要装车的调拨单，扫描装车弹药箱信息进行装车操作。装车后能够看到装车信息页面，能够看到装车弹药的批次、数量和车牌号等。</w:t>
            </w:r>
          </w:p>
        </w:tc>
        <w:tc>
          <w:tcPr>
            <w:tcW w:w="238" w:type="pct"/>
            <w:tcBorders>
              <w:top w:val="nil"/>
              <w:left w:val="nil"/>
              <w:bottom w:val="single" w:sz="4" w:space="0" w:color="auto"/>
              <w:right w:val="single" w:sz="4" w:space="0" w:color="auto"/>
            </w:tcBorders>
            <w:shd w:val="clear" w:color="auto" w:fill="auto"/>
            <w:noWrap/>
            <w:vAlign w:val="center"/>
          </w:tcPr>
          <w:p w14:paraId="26B54EBC">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0B30B5A">
            <w:pPr>
              <w:jc w:val="center"/>
              <w:rPr>
                <w:rFonts w:ascii="宋体" w:eastAsia="宋体" w:hAnsi="宋体" w:cs="宋体"/>
                <w:color w:val="auto"/>
              </w:rPr>
            </w:pPr>
            <w:r>
              <w:rPr>
                <w:rFonts w:ascii="宋体" w:eastAsia="宋体" w:hAnsi="宋体" w:cs="宋体" w:hint="eastAsia"/>
                <w:color w:val="auto"/>
              </w:rPr>
              <w:t>1</w:t>
            </w:r>
          </w:p>
        </w:tc>
      </w:tr>
      <w:tr w14:paraId="3C299D3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F6DC538">
            <w:pPr>
              <w:jc w:val="center"/>
              <w:rPr>
                <w:rFonts w:ascii="宋体" w:eastAsia="宋体" w:hAnsi="宋体" w:cs="宋体"/>
                <w:color w:val="auto"/>
              </w:rPr>
            </w:pPr>
            <w:r>
              <w:rPr>
                <w:rFonts w:ascii="宋体" w:eastAsia="宋体" w:hAnsi="宋体" w:cs="宋体" w:hint="eastAsia"/>
                <w:color w:val="auto"/>
              </w:rPr>
              <w:t>42</w:t>
            </w:r>
          </w:p>
        </w:tc>
        <w:tc>
          <w:tcPr>
            <w:tcW w:w="800" w:type="pct"/>
            <w:vMerge/>
            <w:tcBorders>
              <w:top w:val="nil"/>
              <w:left w:val="single" w:sz="4" w:space="0" w:color="auto"/>
              <w:bottom w:val="single" w:sz="4" w:space="0" w:color="auto"/>
              <w:right w:val="single" w:sz="4" w:space="0" w:color="auto"/>
            </w:tcBorders>
            <w:vAlign w:val="center"/>
          </w:tcPr>
          <w:p w14:paraId="0AE4282F">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2A0CDB7">
            <w:pPr>
              <w:jc w:val="center"/>
              <w:rPr>
                <w:rFonts w:ascii="宋体" w:eastAsia="宋体" w:hAnsi="宋体" w:cs="宋体"/>
                <w:color w:val="auto"/>
                <w:lang w:eastAsia="zh-CN"/>
              </w:rPr>
            </w:pPr>
            <w:r>
              <w:rPr>
                <w:rFonts w:ascii="宋体" w:eastAsia="宋体" w:hAnsi="宋体" w:cs="宋体" w:hint="eastAsia"/>
                <w:color w:val="auto"/>
                <w:lang w:eastAsia="zh-CN"/>
              </w:rPr>
              <w:t>终端APP弹药卸车组件</w:t>
            </w:r>
          </w:p>
        </w:tc>
        <w:tc>
          <w:tcPr>
            <w:tcW w:w="2027" w:type="pct"/>
            <w:tcBorders>
              <w:top w:val="nil"/>
              <w:left w:val="nil"/>
              <w:bottom w:val="single" w:sz="4" w:space="0" w:color="auto"/>
              <w:right w:val="single" w:sz="4" w:space="0" w:color="auto"/>
            </w:tcBorders>
            <w:shd w:val="clear" w:color="auto" w:fill="auto"/>
            <w:vAlign w:val="center"/>
          </w:tcPr>
          <w:p w14:paraId="34E92FC2">
            <w:pPr>
              <w:jc w:val="center"/>
              <w:rPr>
                <w:rFonts w:ascii="宋体" w:eastAsia="宋体" w:hAnsi="宋体" w:cs="宋体"/>
                <w:color w:val="auto"/>
                <w:lang w:eastAsia="zh-CN"/>
              </w:rPr>
            </w:pPr>
            <w:r>
              <w:rPr>
                <w:rFonts w:ascii="宋体" w:eastAsia="宋体" w:hAnsi="宋体" w:cs="宋体" w:hint="eastAsia"/>
                <w:color w:val="auto"/>
                <w:lang w:eastAsia="zh-CN"/>
              </w:rPr>
              <w:t>勾选可卸车调拨单，扫描需要卸车弹药箱二维码，显示车辆装车弹药信息，点击卸车，即可完成卸车操作。</w:t>
            </w:r>
          </w:p>
        </w:tc>
        <w:tc>
          <w:tcPr>
            <w:tcW w:w="238" w:type="pct"/>
            <w:tcBorders>
              <w:top w:val="nil"/>
              <w:left w:val="nil"/>
              <w:bottom w:val="single" w:sz="4" w:space="0" w:color="auto"/>
              <w:right w:val="single" w:sz="4" w:space="0" w:color="auto"/>
            </w:tcBorders>
            <w:shd w:val="clear" w:color="auto" w:fill="auto"/>
            <w:noWrap/>
            <w:vAlign w:val="center"/>
          </w:tcPr>
          <w:p w14:paraId="7D96A327">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D9B9936">
            <w:pPr>
              <w:jc w:val="center"/>
              <w:rPr>
                <w:rFonts w:ascii="宋体" w:eastAsia="宋体" w:hAnsi="宋体" w:cs="宋体"/>
                <w:color w:val="auto"/>
              </w:rPr>
            </w:pPr>
            <w:r>
              <w:rPr>
                <w:rFonts w:ascii="宋体" w:eastAsia="宋体" w:hAnsi="宋体" w:cs="宋体" w:hint="eastAsia"/>
                <w:color w:val="auto"/>
              </w:rPr>
              <w:t>1</w:t>
            </w:r>
          </w:p>
        </w:tc>
      </w:tr>
      <w:tr w14:paraId="5B3FA40B">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44D32FC">
            <w:pPr>
              <w:jc w:val="center"/>
              <w:rPr>
                <w:rFonts w:ascii="宋体" w:eastAsia="宋体" w:hAnsi="宋体" w:cs="宋体"/>
                <w:color w:val="auto"/>
              </w:rPr>
            </w:pPr>
            <w:r>
              <w:rPr>
                <w:rFonts w:ascii="宋体" w:eastAsia="宋体" w:hAnsi="宋体" w:cs="宋体" w:hint="eastAsia"/>
                <w:color w:val="auto"/>
              </w:rPr>
              <w:t>43</w:t>
            </w:r>
          </w:p>
        </w:tc>
        <w:tc>
          <w:tcPr>
            <w:tcW w:w="800" w:type="pct"/>
            <w:vMerge/>
            <w:tcBorders>
              <w:top w:val="nil"/>
              <w:left w:val="single" w:sz="4" w:space="0" w:color="auto"/>
              <w:bottom w:val="single" w:sz="4" w:space="0" w:color="auto"/>
              <w:right w:val="single" w:sz="4" w:space="0" w:color="auto"/>
            </w:tcBorders>
            <w:vAlign w:val="center"/>
          </w:tcPr>
          <w:p w14:paraId="03CBA487">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9A00F4A">
            <w:pPr>
              <w:jc w:val="center"/>
              <w:rPr>
                <w:rFonts w:ascii="宋体" w:eastAsia="宋体" w:hAnsi="宋体" w:cs="宋体"/>
                <w:color w:val="auto"/>
                <w:lang w:eastAsia="zh-CN"/>
              </w:rPr>
            </w:pPr>
            <w:r>
              <w:rPr>
                <w:rFonts w:ascii="宋体" w:eastAsia="宋体" w:hAnsi="宋体" w:cs="宋体" w:hint="eastAsia"/>
                <w:color w:val="auto"/>
                <w:lang w:eastAsia="zh-CN"/>
              </w:rPr>
              <w:t>终端APP综合监测组件</w:t>
            </w:r>
          </w:p>
        </w:tc>
        <w:tc>
          <w:tcPr>
            <w:tcW w:w="2027" w:type="pct"/>
            <w:tcBorders>
              <w:top w:val="nil"/>
              <w:left w:val="nil"/>
              <w:bottom w:val="single" w:sz="4" w:space="0" w:color="auto"/>
              <w:right w:val="single" w:sz="4" w:space="0" w:color="auto"/>
            </w:tcBorders>
            <w:shd w:val="clear" w:color="auto" w:fill="auto"/>
            <w:vAlign w:val="center"/>
          </w:tcPr>
          <w:p w14:paraId="108777CA">
            <w:pPr>
              <w:jc w:val="center"/>
              <w:rPr>
                <w:rFonts w:ascii="宋体" w:eastAsia="宋体" w:hAnsi="宋体" w:cs="宋体"/>
                <w:color w:val="auto"/>
                <w:lang w:eastAsia="zh-CN"/>
              </w:rPr>
            </w:pPr>
            <w:r>
              <w:rPr>
                <w:rFonts w:ascii="宋体" w:eastAsia="宋体" w:hAnsi="宋体" w:cs="宋体" w:hint="eastAsia"/>
                <w:color w:val="auto"/>
                <w:lang w:eastAsia="zh-CN"/>
              </w:rPr>
              <w:t>查看本单位弹药库存信息，包括库存总量、过期弹药数量、废弃弹药数量等。其中库存重量按照正常、临期两种状态区分，以及按照火箭弹、高炮弹两种弹药样式进行区分统计。综合监测页面提供调拨管理、统计分析、作业信息查看、异常流转处理、弹药扫码等功能的入口。</w:t>
            </w:r>
          </w:p>
        </w:tc>
        <w:tc>
          <w:tcPr>
            <w:tcW w:w="238" w:type="pct"/>
            <w:tcBorders>
              <w:top w:val="nil"/>
              <w:left w:val="nil"/>
              <w:bottom w:val="single" w:sz="4" w:space="0" w:color="auto"/>
              <w:right w:val="single" w:sz="4" w:space="0" w:color="auto"/>
            </w:tcBorders>
            <w:shd w:val="clear" w:color="auto" w:fill="auto"/>
            <w:noWrap/>
            <w:vAlign w:val="center"/>
          </w:tcPr>
          <w:p w14:paraId="555F5BD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336DEF0">
            <w:pPr>
              <w:jc w:val="center"/>
              <w:rPr>
                <w:rFonts w:ascii="宋体" w:eastAsia="宋体" w:hAnsi="宋体" w:cs="宋体"/>
                <w:color w:val="auto"/>
              </w:rPr>
            </w:pPr>
            <w:r>
              <w:rPr>
                <w:rFonts w:ascii="宋体" w:eastAsia="宋体" w:hAnsi="宋体" w:cs="宋体" w:hint="eastAsia"/>
                <w:color w:val="auto"/>
              </w:rPr>
              <w:t>1</w:t>
            </w:r>
          </w:p>
        </w:tc>
      </w:tr>
      <w:tr w14:paraId="7C1252F6">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DC8F3FF">
            <w:pPr>
              <w:jc w:val="center"/>
              <w:rPr>
                <w:rFonts w:ascii="宋体" w:eastAsia="宋体" w:hAnsi="宋体" w:cs="宋体"/>
                <w:color w:val="auto"/>
              </w:rPr>
            </w:pPr>
            <w:r>
              <w:rPr>
                <w:rFonts w:ascii="宋体" w:eastAsia="宋体" w:hAnsi="宋体" w:cs="宋体" w:hint="eastAsia"/>
                <w:color w:val="auto"/>
              </w:rPr>
              <w:t>44</w:t>
            </w:r>
          </w:p>
        </w:tc>
        <w:tc>
          <w:tcPr>
            <w:tcW w:w="800" w:type="pct"/>
            <w:vMerge/>
            <w:tcBorders>
              <w:top w:val="nil"/>
              <w:left w:val="single" w:sz="4" w:space="0" w:color="auto"/>
              <w:bottom w:val="single" w:sz="4" w:space="0" w:color="auto"/>
              <w:right w:val="single" w:sz="4" w:space="0" w:color="auto"/>
            </w:tcBorders>
            <w:vAlign w:val="center"/>
          </w:tcPr>
          <w:p w14:paraId="415E69F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4090CBC">
            <w:pPr>
              <w:jc w:val="center"/>
              <w:rPr>
                <w:rFonts w:ascii="宋体" w:eastAsia="宋体" w:hAnsi="宋体" w:cs="宋体"/>
                <w:color w:val="auto"/>
                <w:lang w:eastAsia="zh-CN"/>
              </w:rPr>
            </w:pPr>
            <w:r>
              <w:rPr>
                <w:rFonts w:ascii="宋体" w:eastAsia="宋体" w:hAnsi="宋体" w:cs="宋体" w:hint="eastAsia"/>
                <w:color w:val="auto"/>
                <w:lang w:eastAsia="zh-CN"/>
              </w:rPr>
              <w:t>终端APP调拨管理组件</w:t>
            </w:r>
          </w:p>
        </w:tc>
        <w:tc>
          <w:tcPr>
            <w:tcW w:w="2027" w:type="pct"/>
            <w:tcBorders>
              <w:top w:val="nil"/>
              <w:left w:val="nil"/>
              <w:bottom w:val="single" w:sz="4" w:space="0" w:color="auto"/>
              <w:right w:val="single" w:sz="4" w:space="0" w:color="auto"/>
            </w:tcBorders>
            <w:shd w:val="clear" w:color="auto" w:fill="auto"/>
            <w:vAlign w:val="center"/>
          </w:tcPr>
          <w:p w14:paraId="663CAC6D">
            <w:pPr>
              <w:jc w:val="center"/>
              <w:rPr>
                <w:rFonts w:ascii="宋体" w:eastAsia="宋体" w:hAnsi="宋体" w:cs="宋体"/>
                <w:color w:val="auto"/>
              </w:rPr>
            </w:pPr>
            <w:r>
              <w:rPr>
                <w:rFonts w:ascii="宋体" w:eastAsia="宋体" w:hAnsi="宋体" w:cs="宋体" w:hint="eastAsia"/>
                <w:color w:val="auto"/>
                <w:lang w:eastAsia="zh-CN"/>
              </w:rPr>
              <w:t>查看本单位进行中和已完成的弹药调拨单，包括调拨单号、创建单位、创建人、调出单位、调入单位、调出仓库、调入仓库、弹药样式、型号、数量等信息。</w:t>
            </w:r>
            <w:r>
              <w:rPr>
                <w:rFonts w:ascii="宋体" w:eastAsia="宋体" w:hAnsi="宋体" w:cs="宋体" w:hint="eastAsia"/>
                <w:color w:val="auto"/>
              </w:rPr>
              <w:t>并且支持管理人员在线创建调拨单。</w:t>
            </w:r>
          </w:p>
        </w:tc>
        <w:tc>
          <w:tcPr>
            <w:tcW w:w="238" w:type="pct"/>
            <w:tcBorders>
              <w:top w:val="nil"/>
              <w:left w:val="nil"/>
              <w:bottom w:val="single" w:sz="4" w:space="0" w:color="auto"/>
              <w:right w:val="single" w:sz="4" w:space="0" w:color="auto"/>
            </w:tcBorders>
            <w:shd w:val="clear" w:color="auto" w:fill="auto"/>
            <w:noWrap/>
            <w:vAlign w:val="center"/>
          </w:tcPr>
          <w:p w14:paraId="0ACCAEA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36F7B9F">
            <w:pPr>
              <w:jc w:val="center"/>
              <w:rPr>
                <w:rFonts w:ascii="宋体" w:eastAsia="宋体" w:hAnsi="宋体" w:cs="宋体"/>
                <w:color w:val="auto"/>
              </w:rPr>
            </w:pPr>
            <w:r>
              <w:rPr>
                <w:rFonts w:ascii="宋体" w:eastAsia="宋体" w:hAnsi="宋体" w:cs="宋体" w:hint="eastAsia"/>
                <w:color w:val="auto"/>
              </w:rPr>
              <w:t>1</w:t>
            </w:r>
          </w:p>
        </w:tc>
      </w:tr>
      <w:tr w14:paraId="5C13B6E0">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24ABE9FE">
            <w:pPr>
              <w:jc w:val="center"/>
              <w:rPr>
                <w:rFonts w:ascii="宋体" w:eastAsia="宋体" w:hAnsi="宋体" w:cs="宋体"/>
                <w:color w:val="auto"/>
              </w:rPr>
            </w:pPr>
            <w:r>
              <w:rPr>
                <w:rFonts w:ascii="宋体" w:eastAsia="宋体" w:hAnsi="宋体" w:cs="宋体" w:hint="eastAsia"/>
                <w:color w:val="auto"/>
              </w:rPr>
              <w:t>45</w:t>
            </w:r>
          </w:p>
        </w:tc>
        <w:tc>
          <w:tcPr>
            <w:tcW w:w="800" w:type="pct"/>
            <w:vMerge/>
            <w:tcBorders>
              <w:top w:val="nil"/>
              <w:left w:val="single" w:sz="4" w:space="0" w:color="auto"/>
              <w:bottom w:val="single" w:sz="4" w:space="0" w:color="auto"/>
              <w:right w:val="single" w:sz="4" w:space="0" w:color="auto"/>
            </w:tcBorders>
            <w:vAlign w:val="center"/>
          </w:tcPr>
          <w:p w14:paraId="4B1A48F1">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2400FD2">
            <w:pPr>
              <w:jc w:val="center"/>
              <w:rPr>
                <w:rFonts w:ascii="宋体" w:eastAsia="宋体" w:hAnsi="宋体" w:cs="宋体"/>
                <w:color w:val="auto"/>
                <w:lang w:eastAsia="zh-CN"/>
              </w:rPr>
            </w:pPr>
            <w:r>
              <w:rPr>
                <w:rFonts w:ascii="宋体" w:eastAsia="宋体" w:hAnsi="宋体" w:cs="宋体" w:hint="eastAsia"/>
                <w:color w:val="auto"/>
                <w:lang w:eastAsia="zh-CN"/>
              </w:rPr>
              <w:t>终端APP作业管理组件</w:t>
            </w:r>
          </w:p>
        </w:tc>
        <w:tc>
          <w:tcPr>
            <w:tcW w:w="2027" w:type="pct"/>
            <w:tcBorders>
              <w:top w:val="nil"/>
              <w:left w:val="nil"/>
              <w:bottom w:val="single" w:sz="4" w:space="0" w:color="auto"/>
              <w:right w:val="single" w:sz="4" w:space="0" w:color="auto"/>
            </w:tcBorders>
            <w:shd w:val="clear" w:color="auto" w:fill="auto"/>
            <w:vAlign w:val="center"/>
          </w:tcPr>
          <w:p w14:paraId="3CCED543">
            <w:pPr>
              <w:jc w:val="center"/>
              <w:rPr>
                <w:rFonts w:ascii="宋体" w:eastAsia="宋体" w:hAnsi="宋体" w:cs="宋体"/>
                <w:color w:val="auto"/>
                <w:lang w:eastAsia="zh-CN"/>
              </w:rPr>
            </w:pPr>
            <w:r>
              <w:rPr>
                <w:rFonts w:ascii="宋体" w:eastAsia="宋体" w:hAnsi="宋体" w:cs="宋体" w:hint="eastAsia"/>
                <w:color w:val="auto"/>
                <w:lang w:eastAsia="zh-CN"/>
              </w:rPr>
              <w:t>在线查看本单位各作业点上报的作业信息，包括作业点、作业时间、作业用弹药及数量、方位角、仰角等，管理员可以在线完善作业信息，完善信息包括作业目的、服务领域、作业装备、作业弹药、作业前后天气、作业面积、作业效果等，并可以进行作业信息上报国家局。</w:t>
            </w:r>
          </w:p>
        </w:tc>
        <w:tc>
          <w:tcPr>
            <w:tcW w:w="238" w:type="pct"/>
            <w:tcBorders>
              <w:top w:val="nil"/>
              <w:left w:val="nil"/>
              <w:bottom w:val="single" w:sz="4" w:space="0" w:color="auto"/>
              <w:right w:val="single" w:sz="4" w:space="0" w:color="auto"/>
            </w:tcBorders>
            <w:shd w:val="clear" w:color="auto" w:fill="auto"/>
            <w:noWrap/>
            <w:vAlign w:val="center"/>
          </w:tcPr>
          <w:p w14:paraId="7F3FC7D5">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E7D6BB9">
            <w:pPr>
              <w:jc w:val="center"/>
              <w:rPr>
                <w:rFonts w:ascii="宋体" w:eastAsia="宋体" w:hAnsi="宋体" w:cs="宋体"/>
                <w:color w:val="auto"/>
              </w:rPr>
            </w:pPr>
            <w:r>
              <w:rPr>
                <w:rFonts w:ascii="宋体" w:eastAsia="宋体" w:hAnsi="宋体" w:cs="宋体" w:hint="eastAsia"/>
                <w:color w:val="auto"/>
              </w:rPr>
              <w:t>1</w:t>
            </w:r>
          </w:p>
        </w:tc>
      </w:tr>
      <w:tr w14:paraId="0AF4FF0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2785D10E">
            <w:pPr>
              <w:jc w:val="center"/>
              <w:rPr>
                <w:rFonts w:ascii="宋体" w:eastAsia="宋体" w:hAnsi="宋体" w:cs="宋体"/>
                <w:color w:val="auto"/>
              </w:rPr>
            </w:pPr>
            <w:r>
              <w:rPr>
                <w:rFonts w:ascii="宋体" w:eastAsia="宋体" w:hAnsi="宋体" w:cs="宋体" w:hint="eastAsia"/>
                <w:color w:val="auto"/>
              </w:rPr>
              <w:t>46</w:t>
            </w:r>
          </w:p>
        </w:tc>
        <w:tc>
          <w:tcPr>
            <w:tcW w:w="800" w:type="pct"/>
            <w:vMerge/>
            <w:tcBorders>
              <w:top w:val="nil"/>
              <w:left w:val="single" w:sz="4" w:space="0" w:color="auto"/>
              <w:bottom w:val="single" w:sz="4" w:space="0" w:color="auto"/>
              <w:right w:val="single" w:sz="4" w:space="0" w:color="auto"/>
            </w:tcBorders>
            <w:vAlign w:val="center"/>
          </w:tcPr>
          <w:p w14:paraId="7277056F">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5B484EC">
            <w:pPr>
              <w:jc w:val="center"/>
              <w:rPr>
                <w:rFonts w:ascii="宋体" w:eastAsia="宋体" w:hAnsi="宋体" w:cs="宋体"/>
                <w:color w:val="auto"/>
                <w:lang w:eastAsia="zh-CN"/>
              </w:rPr>
            </w:pPr>
            <w:r>
              <w:rPr>
                <w:rFonts w:ascii="宋体" w:eastAsia="宋体" w:hAnsi="宋体" w:cs="宋体" w:hint="eastAsia"/>
                <w:color w:val="auto"/>
                <w:lang w:eastAsia="zh-CN"/>
              </w:rPr>
              <w:t>终端APP异常处理组件</w:t>
            </w:r>
          </w:p>
        </w:tc>
        <w:tc>
          <w:tcPr>
            <w:tcW w:w="2027" w:type="pct"/>
            <w:tcBorders>
              <w:top w:val="nil"/>
              <w:left w:val="nil"/>
              <w:bottom w:val="single" w:sz="4" w:space="0" w:color="auto"/>
              <w:right w:val="single" w:sz="4" w:space="0" w:color="auto"/>
            </w:tcBorders>
            <w:shd w:val="clear" w:color="auto" w:fill="auto"/>
            <w:vAlign w:val="center"/>
          </w:tcPr>
          <w:p w14:paraId="400DD492">
            <w:pPr>
              <w:rPr>
                <w:rFonts w:ascii="宋体" w:eastAsia="宋体" w:hAnsi="宋体" w:cs="宋体"/>
                <w:color w:val="auto"/>
                <w:lang w:eastAsia="zh-CN"/>
              </w:rPr>
            </w:pPr>
            <w:r>
              <w:rPr>
                <w:rFonts w:ascii="宋体" w:eastAsia="宋体" w:hAnsi="宋体" w:cs="宋体" w:hint="eastAsia"/>
                <w:color w:val="auto"/>
                <w:lang w:eastAsia="zh-CN"/>
              </w:rPr>
              <w:t>1.预警异常</w:t>
            </w:r>
            <w:r>
              <w:rPr>
                <w:rFonts w:ascii="宋体" w:eastAsia="宋体" w:hAnsi="宋体" w:cs="宋体" w:hint="eastAsia"/>
                <w:color w:val="auto"/>
                <w:lang w:eastAsia="zh-CN"/>
              </w:rPr>
              <w:br/>
            </w:r>
            <w:r>
              <w:rPr>
                <w:rFonts w:ascii="宋体" w:eastAsia="宋体" w:hAnsi="宋体" w:cs="宋体" w:hint="eastAsia"/>
                <w:color w:val="auto"/>
                <w:lang w:eastAsia="zh-CN"/>
              </w:rPr>
              <w:t>2.流转异常</w:t>
            </w:r>
            <w:r>
              <w:rPr>
                <w:rFonts w:ascii="宋体" w:eastAsia="宋体" w:hAnsi="宋体" w:cs="宋体" w:hint="eastAsia"/>
                <w:color w:val="auto"/>
                <w:lang w:eastAsia="zh-CN"/>
              </w:rPr>
              <w:br/>
            </w:r>
            <w:r>
              <w:rPr>
                <w:rFonts w:ascii="宋体" w:eastAsia="宋体" w:hAnsi="宋体" w:cs="宋体" w:hint="eastAsia"/>
                <w:color w:val="auto"/>
                <w:lang w:eastAsia="zh-CN"/>
              </w:rPr>
              <w:t>3.调拨单异常</w:t>
            </w:r>
            <w:r>
              <w:rPr>
                <w:rFonts w:ascii="宋体" w:eastAsia="宋体" w:hAnsi="宋体" w:cs="宋体" w:hint="eastAsia"/>
                <w:color w:val="auto"/>
                <w:lang w:eastAsia="zh-CN"/>
              </w:rPr>
              <w:br/>
            </w:r>
            <w:r>
              <w:rPr>
                <w:rFonts w:ascii="宋体" w:eastAsia="宋体" w:hAnsi="宋体" w:cs="宋体" w:hint="eastAsia"/>
                <w:color w:val="auto"/>
                <w:lang w:eastAsia="zh-CN"/>
              </w:rPr>
              <w:t>4.统计分析</w:t>
            </w:r>
          </w:p>
        </w:tc>
        <w:tc>
          <w:tcPr>
            <w:tcW w:w="238" w:type="pct"/>
            <w:tcBorders>
              <w:top w:val="nil"/>
              <w:left w:val="nil"/>
              <w:bottom w:val="single" w:sz="4" w:space="0" w:color="auto"/>
              <w:right w:val="single" w:sz="4" w:space="0" w:color="auto"/>
            </w:tcBorders>
            <w:shd w:val="clear" w:color="auto" w:fill="auto"/>
            <w:noWrap/>
            <w:vAlign w:val="center"/>
          </w:tcPr>
          <w:p w14:paraId="6E62BB3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91692F1">
            <w:pPr>
              <w:jc w:val="center"/>
              <w:rPr>
                <w:rFonts w:ascii="宋体" w:eastAsia="宋体" w:hAnsi="宋体" w:cs="宋体"/>
                <w:color w:val="auto"/>
              </w:rPr>
            </w:pPr>
            <w:r>
              <w:rPr>
                <w:rFonts w:ascii="宋体" w:eastAsia="宋体" w:hAnsi="宋体" w:cs="宋体" w:hint="eastAsia"/>
                <w:color w:val="auto"/>
              </w:rPr>
              <w:t>1</w:t>
            </w:r>
          </w:p>
        </w:tc>
      </w:tr>
      <w:tr w14:paraId="40F9999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13B89DBB">
            <w:pPr>
              <w:jc w:val="center"/>
              <w:rPr>
                <w:rFonts w:ascii="宋体" w:eastAsia="宋体" w:hAnsi="宋体" w:cs="宋体"/>
                <w:color w:val="auto"/>
              </w:rPr>
            </w:pPr>
            <w:r>
              <w:rPr>
                <w:rFonts w:ascii="宋体" w:eastAsia="宋体" w:hAnsi="宋体" w:cs="宋体" w:hint="eastAsia"/>
                <w:color w:val="auto"/>
              </w:rPr>
              <w:t>47</w:t>
            </w:r>
          </w:p>
        </w:tc>
        <w:tc>
          <w:tcPr>
            <w:tcW w:w="800" w:type="pct"/>
            <w:vMerge/>
            <w:tcBorders>
              <w:top w:val="nil"/>
              <w:left w:val="single" w:sz="4" w:space="0" w:color="auto"/>
              <w:bottom w:val="single" w:sz="4" w:space="0" w:color="auto"/>
              <w:right w:val="single" w:sz="4" w:space="0" w:color="auto"/>
            </w:tcBorders>
            <w:vAlign w:val="center"/>
          </w:tcPr>
          <w:p w14:paraId="137A762A">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89B4248">
            <w:pPr>
              <w:jc w:val="center"/>
              <w:rPr>
                <w:rFonts w:ascii="宋体" w:eastAsia="宋体" w:hAnsi="宋体" w:cs="宋体"/>
                <w:color w:val="auto"/>
                <w:lang w:eastAsia="zh-CN"/>
              </w:rPr>
            </w:pPr>
            <w:r>
              <w:rPr>
                <w:rFonts w:ascii="宋体" w:eastAsia="宋体" w:hAnsi="宋体" w:cs="宋体" w:hint="eastAsia"/>
                <w:color w:val="auto"/>
                <w:lang w:eastAsia="zh-CN"/>
              </w:rPr>
              <w:t>终端APP藏语版本组件</w:t>
            </w:r>
          </w:p>
        </w:tc>
        <w:tc>
          <w:tcPr>
            <w:tcW w:w="2027" w:type="pct"/>
            <w:tcBorders>
              <w:top w:val="nil"/>
              <w:left w:val="nil"/>
              <w:bottom w:val="single" w:sz="4" w:space="0" w:color="auto"/>
              <w:right w:val="single" w:sz="4" w:space="0" w:color="auto"/>
            </w:tcBorders>
            <w:shd w:val="clear" w:color="auto" w:fill="auto"/>
            <w:vAlign w:val="center"/>
          </w:tcPr>
          <w:p w14:paraId="423FAB76">
            <w:pPr>
              <w:jc w:val="center"/>
              <w:rPr>
                <w:rFonts w:ascii="宋体" w:eastAsia="宋体" w:hAnsi="宋体" w:cs="宋体"/>
                <w:color w:val="auto"/>
                <w:lang w:eastAsia="zh-CN"/>
              </w:rPr>
            </w:pPr>
            <w:r>
              <w:rPr>
                <w:rFonts w:ascii="宋体" w:eastAsia="宋体" w:hAnsi="宋体" w:cs="宋体" w:hint="eastAsia"/>
                <w:color w:val="auto"/>
                <w:lang w:eastAsia="zh-CN"/>
              </w:rPr>
              <w:t>开发藏语版本，针对使用藏语的用户群体，提供关键的功能和服务。支持藏语界面的用户登录和身份验证，确保只有授权用户才能访问。基于用户角色分配不同的权限，管理员、操作员等，每个角色拥有不同的操作权限，所有操作均可在藏语环境下进行。支持藏语输入，方便用户录入弹药的基本信息，如型号、批次、数量等。实时显示弹药的状态信息，如库存量、有效期等，所有信息均以藏语显示。除藏语外，支持其他常用语言的切换，以满足不同用户的需求。</w:t>
            </w:r>
          </w:p>
        </w:tc>
        <w:tc>
          <w:tcPr>
            <w:tcW w:w="238" w:type="pct"/>
            <w:tcBorders>
              <w:top w:val="nil"/>
              <w:left w:val="nil"/>
              <w:bottom w:val="single" w:sz="4" w:space="0" w:color="auto"/>
              <w:right w:val="single" w:sz="4" w:space="0" w:color="auto"/>
            </w:tcBorders>
            <w:shd w:val="clear" w:color="auto" w:fill="auto"/>
            <w:noWrap/>
            <w:vAlign w:val="center"/>
          </w:tcPr>
          <w:p w14:paraId="6D56FAF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A9A062C">
            <w:pPr>
              <w:jc w:val="center"/>
              <w:rPr>
                <w:rFonts w:ascii="宋体" w:eastAsia="宋体" w:hAnsi="宋体" w:cs="宋体"/>
                <w:color w:val="auto"/>
              </w:rPr>
            </w:pPr>
            <w:r>
              <w:rPr>
                <w:rFonts w:ascii="宋体" w:eastAsia="宋体" w:hAnsi="宋体" w:cs="宋体" w:hint="eastAsia"/>
                <w:color w:val="auto"/>
              </w:rPr>
              <w:t>1</w:t>
            </w:r>
          </w:p>
        </w:tc>
      </w:tr>
      <w:tr w14:paraId="3921CD99">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1A9B631">
            <w:pPr>
              <w:jc w:val="center"/>
              <w:rPr>
                <w:rFonts w:ascii="宋体" w:eastAsia="宋体" w:hAnsi="宋体" w:cs="宋体"/>
                <w:color w:val="auto"/>
              </w:rPr>
            </w:pPr>
            <w:r>
              <w:rPr>
                <w:rFonts w:ascii="宋体" w:eastAsia="宋体" w:hAnsi="宋体" w:cs="宋体" w:hint="eastAsia"/>
                <w:color w:val="auto"/>
              </w:rPr>
              <w:t>48</w:t>
            </w:r>
          </w:p>
        </w:tc>
        <w:tc>
          <w:tcPr>
            <w:tcW w:w="800" w:type="pct"/>
            <w:vMerge/>
            <w:tcBorders>
              <w:top w:val="nil"/>
              <w:left w:val="single" w:sz="4" w:space="0" w:color="auto"/>
              <w:bottom w:val="single" w:sz="4" w:space="0" w:color="auto"/>
              <w:right w:val="single" w:sz="4" w:space="0" w:color="auto"/>
            </w:tcBorders>
            <w:vAlign w:val="center"/>
          </w:tcPr>
          <w:p w14:paraId="3F63429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649E1F5">
            <w:pPr>
              <w:jc w:val="center"/>
              <w:rPr>
                <w:rFonts w:ascii="宋体" w:eastAsia="宋体" w:hAnsi="宋体" w:cs="宋体"/>
                <w:color w:val="auto"/>
                <w:lang w:eastAsia="zh-CN"/>
              </w:rPr>
            </w:pPr>
            <w:r>
              <w:rPr>
                <w:rFonts w:ascii="宋体" w:eastAsia="宋体" w:hAnsi="宋体" w:cs="宋体" w:hint="eastAsia"/>
                <w:color w:val="auto"/>
                <w:lang w:eastAsia="zh-CN"/>
              </w:rPr>
              <w:t>终端APP空域申请组件</w:t>
            </w:r>
          </w:p>
        </w:tc>
        <w:tc>
          <w:tcPr>
            <w:tcW w:w="2027" w:type="pct"/>
            <w:tcBorders>
              <w:top w:val="nil"/>
              <w:left w:val="nil"/>
              <w:bottom w:val="single" w:sz="4" w:space="0" w:color="auto"/>
              <w:right w:val="single" w:sz="4" w:space="0" w:color="auto"/>
            </w:tcBorders>
            <w:shd w:val="clear" w:color="auto" w:fill="auto"/>
            <w:vAlign w:val="center"/>
          </w:tcPr>
          <w:p w14:paraId="07AAFD5B">
            <w:pPr>
              <w:jc w:val="center"/>
              <w:rPr>
                <w:rFonts w:ascii="宋体" w:eastAsia="宋体" w:hAnsi="宋体" w:cs="宋体"/>
                <w:color w:val="auto"/>
                <w:lang w:eastAsia="zh-CN"/>
              </w:rPr>
            </w:pPr>
            <w:r>
              <w:rPr>
                <w:rFonts w:ascii="宋体" w:eastAsia="宋体" w:hAnsi="宋体" w:cs="宋体" w:hint="eastAsia"/>
                <w:color w:val="auto"/>
                <w:lang w:eastAsia="zh-CN"/>
              </w:rPr>
              <w:t>基于已有APP进行空域申请功能的融合组件化开发，实现人影作业空域申请工作的程序化、信息化、自动化，提高作业效率和作业水平。</w:t>
            </w:r>
          </w:p>
        </w:tc>
        <w:tc>
          <w:tcPr>
            <w:tcW w:w="238" w:type="pct"/>
            <w:tcBorders>
              <w:top w:val="nil"/>
              <w:left w:val="nil"/>
              <w:bottom w:val="single" w:sz="4" w:space="0" w:color="auto"/>
              <w:right w:val="single" w:sz="4" w:space="0" w:color="auto"/>
            </w:tcBorders>
            <w:shd w:val="clear" w:color="auto" w:fill="auto"/>
            <w:noWrap/>
            <w:vAlign w:val="center"/>
          </w:tcPr>
          <w:p w14:paraId="0DFDA4F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AFB6CFD">
            <w:pPr>
              <w:jc w:val="center"/>
              <w:rPr>
                <w:rFonts w:ascii="宋体" w:eastAsia="宋体" w:hAnsi="宋体" w:cs="宋体"/>
                <w:color w:val="auto"/>
              </w:rPr>
            </w:pPr>
            <w:r>
              <w:rPr>
                <w:rFonts w:ascii="宋体" w:eastAsia="宋体" w:hAnsi="宋体" w:cs="宋体" w:hint="eastAsia"/>
                <w:color w:val="auto"/>
              </w:rPr>
              <w:t>1</w:t>
            </w:r>
          </w:p>
        </w:tc>
      </w:tr>
      <w:tr w14:paraId="3B3AF13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C28E632">
            <w:pPr>
              <w:jc w:val="center"/>
              <w:rPr>
                <w:rFonts w:ascii="宋体" w:eastAsia="宋体" w:hAnsi="宋体" w:cs="宋体"/>
                <w:color w:val="auto"/>
              </w:rPr>
            </w:pPr>
            <w:r>
              <w:rPr>
                <w:rFonts w:ascii="宋体" w:eastAsia="宋体" w:hAnsi="宋体" w:cs="宋体" w:hint="eastAsia"/>
                <w:color w:val="auto"/>
              </w:rPr>
              <w:t>49</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20B82F72">
            <w:pPr>
              <w:jc w:val="center"/>
              <w:rPr>
                <w:rFonts w:ascii="宋体" w:eastAsia="宋体" w:hAnsi="宋体" w:cs="宋体"/>
                <w:color w:val="auto"/>
              </w:rPr>
            </w:pPr>
            <w:r>
              <w:rPr>
                <w:rFonts w:ascii="宋体" w:eastAsia="宋体" w:hAnsi="宋体" w:cs="宋体" w:hint="eastAsia"/>
                <w:color w:val="auto"/>
              </w:rPr>
              <w:t>业务应用服务组件</w:t>
            </w:r>
          </w:p>
        </w:tc>
        <w:tc>
          <w:tcPr>
            <w:tcW w:w="1222" w:type="pct"/>
            <w:tcBorders>
              <w:top w:val="nil"/>
              <w:left w:val="nil"/>
              <w:bottom w:val="single" w:sz="4" w:space="0" w:color="auto"/>
              <w:right w:val="single" w:sz="4" w:space="0" w:color="auto"/>
            </w:tcBorders>
            <w:shd w:val="clear" w:color="auto" w:fill="auto"/>
            <w:vAlign w:val="center"/>
          </w:tcPr>
          <w:p w14:paraId="33C64F04">
            <w:pPr>
              <w:jc w:val="center"/>
              <w:rPr>
                <w:rFonts w:ascii="宋体" w:eastAsia="宋体" w:hAnsi="宋体" w:cs="宋体"/>
                <w:color w:val="auto"/>
              </w:rPr>
            </w:pPr>
            <w:r>
              <w:rPr>
                <w:rFonts w:ascii="宋体" w:eastAsia="宋体" w:hAnsi="宋体" w:cs="宋体" w:hint="eastAsia"/>
                <w:color w:val="auto"/>
              </w:rPr>
              <w:t>工作台组件</w:t>
            </w:r>
          </w:p>
        </w:tc>
        <w:tc>
          <w:tcPr>
            <w:tcW w:w="2027" w:type="pct"/>
            <w:tcBorders>
              <w:top w:val="nil"/>
              <w:left w:val="nil"/>
              <w:bottom w:val="single" w:sz="4" w:space="0" w:color="auto"/>
              <w:right w:val="single" w:sz="4" w:space="0" w:color="auto"/>
            </w:tcBorders>
            <w:shd w:val="clear" w:color="auto" w:fill="auto"/>
            <w:vAlign w:val="center"/>
          </w:tcPr>
          <w:p w14:paraId="29648BDA">
            <w:pPr>
              <w:jc w:val="center"/>
              <w:rPr>
                <w:rFonts w:ascii="宋体" w:eastAsia="宋体" w:hAnsi="宋体" w:cs="宋体"/>
                <w:color w:val="auto"/>
              </w:rPr>
            </w:pPr>
            <w:r>
              <w:rPr>
                <w:rFonts w:ascii="宋体" w:eastAsia="宋体" w:hAnsi="宋体" w:cs="宋体" w:hint="eastAsia"/>
                <w:color w:val="auto"/>
                <w:lang w:eastAsia="zh-CN"/>
              </w:rPr>
              <w:t>对通过计划审核的计划申报单形成实际采购任务，进入弹药采购环节。以流程图形式显示当前账户权限区域内的采购任务时间节点，表明采购进度状态，采购管理的总体流程为发起采购批次—市级审核上报—省级审核采购—采购到货—验收入库。点击具体的采购批次将显示该批次详情，并可进行编辑。设置失效时间天数，以不同颜色进行标识，未失效的用绿色表示，已失效的以红色表示。</w:t>
            </w:r>
            <w:r>
              <w:rPr>
                <w:rFonts w:ascii="宋体" w:eastAsia="宋体" w:hAnsi="宋体" w:cs="宋体" w:hint="eastAsia"/>
                <w:color w:val="auto"/>
              </w:rPr>
              <w:t>支持按标题和时间进行快速搜索查询。</w:t>
            </w:r>
          </w:p>
        </w:tc>
        <w:tc>
          <w:tcPr>
            <w:tcW w:w="238" w:type="pct"/>
            <w:tcBorders>
              <w:top w:val="nil"/>
              <w:left w:val="nil"/>
              <w:bottom w:val="single" w:sz="4" w:space="0" w:color="auto"/>
              <w:right w:val="single" w:sz="4" w:space="0" w:color="auto"/>
            </w:tcBorders>
            <w:shd w:val="clear" w:color="auto" w:fill="auto"/>
            <w:noWrap/>
            <w:vAlign w:val="center"/>
          </w:tcPr>
          <w:p w14:paraId="2D2E4F2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61146DD">
            <w:pPr>
              <w:jc w:val="center"/>
              <w:rPr>
                <w:rFonts w:ascii="宋体" w:eastAsia="宋体" w:hAnsi="宋体" w:cs="宋体"/>
                <w:color w:val="auto"/>
              </w:rPr>
            </w:pPr>
            <w:r>
              <w:rPr>
                <w:rFonts w:ascii="宋体" w:eastAsia="宋体" w:hAnsi="宋体" w:cs="宋体" w:hint="eastAsia"/>
                <w:color w:val="auto"/>
              </w:rPr>
              <w:t>1</w:t>
            </w:r>
          </w:p>
        </w:tc>
      </w:tr>
      <w:tr w14:paraId="7F4D23F0">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01640E3">
            <w:pPr>
              <w:jc w:val="center"/>
              <w:rPr>
                <w:rFonts w:ascii="宋体" w:eastAsia="宋体" w:hAnsi="宋体" w:cs="宋体"/>
                <w:color w:val="auto"/>
              </w:rPr>
            </w:pPr>
            <w:r>
              <w:rPr>
                <w:rFonts w:ascii="宋体" w:eastAsia="宋体" w:hAnsi="宋体" w:cs="宋体" w:hint="eastAsia"/>
                <w:color w:val="auto"/>
              </w:rPr>
              <w:t>50</w:t>
            </w:r>
          </w:p>
        </w:tc>
        <w:tc>
          <w:tcPr>
            <w:tcW w:w="800" w:type="pct"/>
            <w:vMerge/>
            <w:tcBorders>
              <w:top w:val="nil"/>
              <w:left w:val="single" w:sz="4" w:space="0" w:color="auto"/>
              <w:bottom w:val="single" w:sz="4" w:space="0" w:color="auto"/>
              <w:right w:val="single" w:sz="4" w:space="0" w:color="auto"/>
            </w:tcBorders>
            <w:vAlign w:val="center"/>
          </w:tcPr>
          <w:p w14:paraId="2A0A231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82FF655">
            <w:pPr>
              <w:jc w:val="center"/>
              <w:rPr>
                <w:rFonts w:ascii="宋体" w:eastAsia="宋体" w:hAnsi="宋体" w:cs="宋体"/>
                <w:color w:val="auto"/>
              </w:rPr>
            </w:pPr>
            <w:r>
              <w:rPr>
                <w:rFonts w:ascii="宋体" w:eastAsia="宋体" w:hAnsi="宋体" w:cs="宋体" w:hint="eastAsia"/>
                <w:color w:val="auto"/>
              </w:rPr>
              <w:t>采购计划组件</w:t>
            </w:r>
          </w:p>
        </w:tc>
        <w:tc>
          <w:tcPr>
            <w:tcW w:w="2027" w:type="pct"/>
            <w:tcBorders>
              <w:top w:val="nil"/>
              <w:left w:val="nil"/>
              <w:bottom w:val="single" w:sz="4" w:space="0" w:color="auto"/>
              <w:right w:val="single" w:sz="4" w:space="0" w:color="auto"/>
            </w:tcBorders>
            <w:shd w:val="clear" w:color="auto" w:fill="auto"/>
            <w:vAlign w:val="center"/>
          </w:tcPr>
          <w:p w14:paraId="6B804032">
            <w:pPr>
              <w:jc w:val="center"/>
              <w:rPr>
                <w:rFonts w:ascii="宋体" w:eastAsia="宋体" w:hAnsi="宋体" w:cs="宋体"/>
                <w:color w:val="auto"/>
              </w:rPr>
            </w:pPr>
            <w:r>
              <w:rPr>
                <w:rFonts w:ascii="宋体" w:eastAsia="宋体" w:hAnsi="宋体" w:cs="宋体" w:hint="eastAsia"/>
                <w:color w:val="auto"/>
                <w:lang w:eastAsia="zh-CN"/>
              </w:rPr>
              <w:t>对通过计划审核的计划申报单形成实际采购任务，进入弹药采购环节。以流程图形式显示当前账户权限区域内的采购任务时间节点，表明采购进度状态，采购管理的总体流程为发起采购批次—市级审核上报—省级审核采购—采购到货—验收入库。点击具体的采购批次将显示该批次详情，并可进行编辑。设置失效时间天数，以不同颜色进行标识，未失效的用绿色表示，已失效的以红色表示。</w:t>
            </w:r>
            <w:r>
              <w:rPr>
                <w:rFonts w:ascii="宋体" w:eastAsia="宋体" w:hAnsi="宋体" w:cs="宋体" w:hint="eastAsia"/>
                <w:color w:val="auto"/>
              </w:rPr>
              <w:t>支持按标题和时间进行快速搜索查询。</w:t>
            </w:r>
          </w:p>
        </w:tc>
        <w:tc>
          <w:tcPr>
            <w:tcW w:w="238" w:type="pct"/>
            <w:tcBorders>
              <w:top w:val="nil"/>
              <w:left w:val="nil"/>
              <w:bottom w:val="single" w:sz="4" w:space="0" w:color="auto"/>
              <w:right w:val="single" w:sz="4" w:space="0" w:color="auto"/>
            </w:tcBorders>
            <w:shd w:val="clear" w:color="auto" w:fill="auto"/>
            <w:noWrap/>
            <w:vAlign w:val="center"/>
          </w:tcPr>
          <w:p w14:paraId="2668CFE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5395BC1">
            <w:pPr>
              <w:jc w:val="center"/>
              <w:rPr>
                <w:rFonts w:ascii="宋体" w:eastAsia="宋体" w:hAnsi="宋体" w:cs="宋体"/>
                <w:color w:val="auto"/>
              </w:rPr>
            </w:pPr>
            <w:r>
              <w:rPr>
                <w:rFonts w:ascii="宋体" w:eastAsia="宋体" w:hAnsi="宋体" w:cs="宋体" w:hint="eastAsia"/>
                <w:color w:val="auto"/>
              </w:rPr>
              <w:t>1</w:t>
            </w:r>
          </w:p>
        </w:tc>
      </w:tr>
      <w:tr w14:paraId="67AD2EDB">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5653098">
            <w:pPr>
              <w:jc w:val="center"/>
              <w:rPr>
                <w:rFonts w:ascii="宋体" w:eastAsia="宋体" w:hAnsi="宋体" w:cs="宋体"/>
                <w:color w:val="auto"/>
              </w:rPr>
            </w:pPr>
            <w:r>
              <w:rPr>
                <w:rFonts w:ascii="宋体" w:eastAsia="宋体" w:hAnsi="宋体" w:cs="宋体" w:hint="eastAsia"/>
                <w:color w:val="auto"/>
              </w:rPr>
              <w:t>51</w:t>
            </w:r>
          </w:p>
        </w:tc>
        <w:tc>
          <w:tcPr>
            <w:tcW w:w="800" w:type="pct"/>
            <w:vMerge/>
            <w:tcBorders>
              <w:top w:val="nil"/>
              <w:left w:val="single" w:sz="4" w:space="0" w:color="auto"/>
              <w:bottom w:val="single" w:sz="4" w:space="0" w:color="auto"/>
              <w:right w:val="single" w:sz="4" w:space="0" w:color="auto"/>
            </w:tcBorders>
            <w:vAlign w:val="center"/>
          </w:tcPr>
          <w:p w14:paraId="68DCF9F4">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FD2569A">
            <w:pPr>
              <w:jc w:val="center"/>
              <w:rPr>
                <w:rFonts w:ascii="宋体" w:eastAsia="宋体" w:hAnsi="宋体" w:cs="宋体"/>
                <w:color w:val="auto"/>
              </w:rPr>
            </w:pPr>
            <w:r>
              <w:rPr>
                <w:rFonts w:ascii="宋体" w:eastAsia="宋体" w:hAnsi="宋体" w:cs="宋体" w:hint="eastAsia"/>
                <w:color w:val="auto"/>
              </w:rPr>
              <w:t>作业计划组件</w:t>
            </w:r>
          </w:p>
        </w:tc>
        <w:tc>
          <w:tcPr>
            <w:tcW w:w="2027" w:type="pct"/>
            <w:tcBorders>
              <w:top w:val="nil"/>
              <w:left w:val="nil"/>
              <w:bottom w:val="single" w:sz="4" w:space="0" w:color="auto"/>
              <w:right w:val="single" w:sz="4" w:space="0" w:color="auto"/>
            </w:tcBorders>
            <w:shd w:val="clear" w:color="auto" w:fill="auto"/>
            <w:vAlign w:val="center"/>
          </w:tcPr>
          <w:p w14:paraId="5ABA612B">
            <w:pPr>
              <w:jc w:val="center"/>
              <w:rPr>
                <w:rFonts w:ascii="宋体" w:eastAsia="宋体" w:hAnsi="宋体" w:cs="宋体"/>
                <w:color w:val="auto"/>
                <w:lang w:eastAsia="zh-CN"/>
              </w:rPr>
            </w:pPr>
            <w:r>
              <w:rPr>
                <w:rFonts w:ascii="宋体" w:eastAsia="宋体" w:hAnsi="宋体" w:cs="宋体" w:hint="eastAsia"/>
                <w:color w:val="auto"/>
                <w:lang w:eastAsia="zh-CN"/>
              </w:rPr>
              <w:t>分为需求分析和作业计划两步。根据作业性质调取不同的地理信息数据（可按照点、线、面等自行编辑）进行作业计划的具体设计。主要针对干旱监测、森林火险监测、土壤墒情监测、水库蓄水实况监测、特色农业防雹区划等需求进行分析，结合地理信息因素明确需要作业的区域和时间。</w:t>
            </w:r>
          </w:p>
        </w:tc>
        <w:tc>
          <w:tcPr>
            <w:tcW w:w="238" w:type="pct"/>
            <w:tcBorders>
              <w:top w:val="nil"/>
              <w:left w:val="nil"/>
              <w:bottom w:val="single" w:sz="4" w:space="0" w:color="auto"/>
              <w:right w:val="single" w:sz="4" w:space="0" w:color="auto"/>
            </w:tcBorders>
            <w:shd w:val="clear" w:color="auto" w:fill="auto"/>
            <w:noWrap/>
            <w:vAlign w:val="center"/>
          </w:tcPr>
          <w:p w14:paraId="5D28513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C1FB36C">
            <w:pPr>
              <w:jc w:val="center"/>
              <w:rPr>
                <w:rFonts w:ascii="宋体" w:eastAsia="宋体" w:hAnsi="宋体" w:cs="宋体"/>
                <w:color w:val="auto"/>
              </w:rPr>
            </w:pPr>
            <w:r>
              <w:rPr>
                <w:rFonts w:ascii="宋体" w:eastAsia="宋体" w:hAnsi="宋体" w:cs="宋体" w:hint="eastAsia"/>
                <w:color w:val="auto"/>
              </w:rPr>
              <w:t>1</w:t>
            </w:r>
          </w:p>
        </w:tc>
      </w:tr>
      <w:tr w14:paraId="60C3F42C">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59183F04">
            <w:pPr>
              <w:jc w:val="center"/>
              <w:rPr>
                <w:rFonts w:ascii="宋体" w:eastAsia="宋体" w:hAnsi="宋体" w:cs="宋体"/>
                <w:color w:val="auto"/>
              </w:rPr>
            </w:pPr>
            <w:r>
              <w:rPr>
                <w:rFonts w:ascii="宋体" w:eastAsia="宋体" w:hAnsi="宋体" w:cs="宋体" w:hint="eastAsia"/>
                <w:color w:val="auto"/>
              </w:rPr>
              <w:t>52</w:t>
            </w:r>
          </w:p>
        </w:tc>
        <w:tc>
          <w:tcPr>
            <w:tcW w:w="800" w:type="pct"/>
            <w:vMerge/>
            <w:tcBorders>
              <w:top w:val="nil"/>
              <w:left w:val="single" w:sz="4" w:space="0" w:color="auto"/>
              <w:bottom w:val="single" w:sz="4" w:space="0" w:color="auto"/>
              <w:right w:val="single" w:sz="4" w:space="0" w:color="auto"/>
            </w:tcBorders>
            <w:vAlign w:val="center"/>
          </w:tcPr>
          <w:p w14:paraId="03D79C90">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6A63C39C">
            <w:pPr>
              <w:jc w:val="center"/>
              <w:rPr>
                <w:rFonts w:ascii="宋体" w:eastAsia="宋体" w:hAnsi="宋体" w:cs="宋体"/>
                <w:color w:val="auto"/>
              </w:rPr>
            </w:pPr>
            <w:r>
              <w:rPr>
                <w:rFonts w:ascii="宋体" w:eastAsia="宋体" w:hAnsi="宋体" w:cs="宋体" w:hint="eastAsia"/>
                <w:color w:val="auto"/>
              </w:rPr>
              <w:t>作业预案组件</w:t>
            </w:r>
          </w:p>
        </w:tc>
        <w:tc>
          <w:tcPr>
            <w:tcW w:w="2027" w:type="pct"/>
            <w:tcBorders>
              <w:top w:val="nil"/>
              <w:left w:val="nil"/>
              <w:bottom w:val="single" w:sz="4" w:space="0" w:color="auto"/>
              <w:right w:val="single" w:sz="4" w:space="0" w:color="auto"/>
            </w:tcBorders>
            <w:shd w:val="clear" w:color="auto" w:fill="auto"/>
            <w:vAlign w:val="center"/>
          </w:tcPr>
          <w:p w14:paraId="35350E5A">
            <w:pPr>
              <w:jc w:val="center"/>
              <w:rPr>
                <w:rFonts w:ascii="宋体" w:eastAsia="宋体" w:hAnsi="宋体" w:cs="宋体"/>
                <w:color w:val="auto"/>
                <w:lang w:eastAsia="zh-CN"/>
              </w:rPr>
            </w:pPr>
            <w:r>
              <w:rPr>
                <w:rFonts w:ascii="宋体" w:eastAsia="宋体" w:hAnsi="宋体" w:cs="宋体" w:hint="eastAsia"/>
                <w:color w:val="auto"/>
                <w:lang w:eastAsia="zh-CN"/>
              </w:rPr>
              <w:t>主要利用作业单位级别属性的不同来实施，对于省市级人影作业部门，设计为常规天气预报、区域数值预报等指导产品；对于县级和作业站点，作业预案主要用于自动接收显示上级人影部门发布的相关作业预案信息，并按作业预案的要求执行，通过作业预案能执行的条件，上传作业信息至省市级人影部门，省市级人影部门通过上传的实施人影资料判断实施的作业类型。</w:t>
            </w:r>
          </w:p>
        </w:tc>
        <w:tc>
          <w:tcPr>
            <w:tcW w:w="238" w:type="pct"/>
            <w:tcBorders>
              <w:top w:val="nil"/>
              <w:left w:val="nil"/>
              <w:bottom w:val="single" w:sz="4" w:space="0" w:color="auto"/>
              <w:right w:val="single" w:sz="4" w:space="0" w:color="auto"/>
            </w:tcBorders>
            <w:shd w:val="clear" w:color="auto" w:fill="auto"/>
            <w:noWrap/>
            <w:vAlign w:val="center"/>
          </w:tcPr>
          <w:p w14:paraId="12C48DD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6827E5F">
            <w:pPr>
              <w:jc w:val="center"/>
              <w:rPr>
                <w:rFonts w:ascii="宋体" w:eastAsia="宋体" w:hAnsi="宋体" w:cs="宋体"/>
                <w:color w:val="auto"/>
              </w:rPr>
            </w:pPr>
            <w:r>
              <w:rPr>
                <w:rFonts w:ascii="宋体" w:eastAsia="宋体" w:hAnsi="宋体" w:cs="宋体" w:hint="eastAsia"/>
                <w:color w:val="auto"/>
              </w:rPr>
              <w:t>1</w:t>
            </w:r>
          </w:p>
        </w:tc>
      </w:tr>
      <w:tr w14:paraId="0055EBFC">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A7FD1D6">
            <w:pPr>
              <w:jc w:val="center"/>
              <w:rPr>
                <w:rFonts w:ascii="宋体" w:eastAsia="宋体" w:hAnsi="宋体" w:cs="宋体"/>
                <w:color w:val="auto"/>
              </w:rPr>
            </w:pPr>
            <w:r>
              <w:rPr>
                <w:rFonts w:ascii="宋体" w:eastAsia="宋体" w:hAnsi="宋体" w:cs="宋体" w:hint="eastAsia"/>
                <w:color w:val="auto"/>
              </w:rPr>
              <w:t>53</w:t>
            </w:r>
          </w:p>
        </w:tc>
        <w:tc>
          <w:tcPr>
            <w:tcW w:w="800" w:type="pct"/>
            <w:vMerge/>
            <w:tcBorders>
              <w:top w:val="nil"/>
              <w:left w:val="single" w:sz="4" w:space="0" w:color="auto"/>
              <w:bottom w:val="single" w:sz="4" w:space="0" w:color="auto"/>
              <w:right w:val="single" w:sz="4" w:space="0" w:color="auto"/>
            </w:tcBorders>
            <w:vAlign w:val="center"/>
          </w:tcPr>
          <w:p w14:paraId="0A65B8C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70EB7CB">
            <w:pPr>
              <w:jc w:val="center"/>
              <w:rPr>
                <w:rFonts w:ascii="宋体" w:eastAsia="宋体" w:hAnsi="宋体" w:cs="宋体"/>
                <w:color w:val="auto"/>
              </w:rPr>
            </w:pPr>
            <w:r>
              <w:rPr>
                <w:rFonts w:ascii="宋体" w:eastAsia="宋体" w:hAnsi="宋体" w:cs="宋体" w:hint="eastAsia"/>
                <w:color w:val="auto"/>
              </w:rPr>
              <w:t>作业实施组件</w:t>
            </w:r>
          </w:p>
        </w:tc>
        <w:tc>
          <w:tcPr>
            <w:tcW w:w="2027" w:type="pct"/>
            <w:tcBorders>
              <w:top w:val="nil"/>
              <w:left w:val="nil"/>
              <w:bottom w:val="single" w:sz="4" w:space="0" w:color="auto"/>
              <w:right w:val="single" w:sz="4" w:space="0" w:color="auto"/>
            </w:tcBorders>
            <w:shd w:val="clear" w:color="auto" w:fill="auto"/>
            <w:vAlign w:val="center"/>
          </w:tcPr>
          <w:p w14:paraId="2CF81A09">
            <w:pPr>
              <w:jc w:val="center"/>
              <w:rPr>
                <w:rFonts w:ascii="宋体" w:eastAsia="宋体" w:hAnsi="宋体" w:cs="宋体"/>
                <w:color w:val="auto"/>
              </w:rPr>
            </w:pPr>
            <w:r>
              <w:rPr>
                <w:rFonts w:ascii="宋体" w:eastAsia="宋体" w:hAnsi="宋体" w:cs="宋体" w:hint="eastAsia"/>
                <w:color w:val="auto"/>
                <w:lang w:eastAsia="zh-CN"/>
              </w:rPr>
              <w:t>作业实施分为两种，分别是自动化作业和非自动化作业。作业站点有自动化作业高炮时，可以根据自动接收的作业指挥指令，控制自动化高炮或火箭进行自动化作业。没有自动化改造的作业装备时，可以通过APP接收的作业指挥指令进行作业。</w:t>
            </w:r>
            <w:r>
              <w:rPr>
                <w:rFonts w:ascii="宋体" w:eastAsia="宋体" w:hAnsi="宋体" w:cs="宋体" w:hint="eastAsia"/>
                <w:color w:val="auto"/>
              </w:rPr>
              <w:t>智能指挥分为地面指挥和飞机指挥两部分。</w:t>
            </w:r>
          </w:p>
        </w:tc>
        <w:tc>
          <w:tcPr>
            <w:tcW w:w="238" w:type="pct"/>
            <w:tcBorders>
              <w:top w:val="nil"/>
              <w:left w:val="nil"/>
              <w:bottom w:val="single" w:sz="4" w:space="0" w:color="auto"/>
              <w:right w:val="single" w:sz="4" w:space="0" w:color="auto"/>
            </w:tcBorders>
            <w:shd w:val="clear" w:color="auto" w:fill="auto"/>
            <w:noWrap/>
            <w:vAlign w:val="center"/>
          </w:tcPr>
          <w:p w14:paraId="42A39E0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05359F8">
            <w:pPr>
              <w:jc w:val="center"/>
              <w:rPr>
                <w:rFonts w:ascii="宋体" w:eastAsia="宋体" w:hAnsi="宋体" w:cs="宋体"/>
                <w:color w:val="auto"/>
              </w:rPr>
            </w:pPr>
            <w:r>
              <w:rPr>
                <w:rFonts w:ascii="宋体" w:eastAsia="宋体" w:hAnsi="宋体" w:cs="宋体" w:hint="eastAsia"/>
                <w:color w:val="auto"/>
              </w:rPr>
              <w:t>1</w:t>
            </w:r>
          </w:p>
        </w:tc>
      </w:tr>
      <w:tr w14:paraId="6550EAFA">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7E587A6E">
            <w:pPr>
              <w:jc w:val="center"/>
              <w:rPr>
                <w:rFonts w:ascii="宋体" w:eastAsia="宋体" w:hAnsi="宋体" w:cs="宋体"/>
                <w:color w:val="auto"/>
              </w:rPr>
            </w:pPr>
            <w:r>
              <w:rPr>
                <w:rFonts w:ascii="宋体" w:eastAsia="宋体" w:hAnsi="宋体" w:cs="宋体" w:hint="eastAsia"/>
                <w:color w:val="auto"/>
              </w:rPr>
              <w:t>54</w:t>
            </w:r>
          </w:p>
        </w:tc>
        <w:tc>
          <w:tcPr>
            <w:tcW w:w="800" w:type="pct"/>
            <w:vMerge/>
            <w:tcBorders>
              <w:top w:val="nil"/>
              <w:left w:val="single" w:sz="4" w:space="0" w:color="auto"/>
              <w:bottom w:val="single" w:sz="4" w:space="0" w:color="auto"/>
              <w:right w:val="single" w:sz="4" w:space="0" w:color="auto"/>
            </w:tcBorders>
            <w:vAlign w:val="center"/>
          </w:tcPr>
          <w:p w14:paraId="0A3A6B9F">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5F5A184">
            <w:pPr>
              <w:jc w:val="center"/>
              <w:rPr>
                <w:rFonts w:ascii="宋体" w:eastAsia="宋体" w:hAnsi="宋体" w:cs="宋体"/>
                <w:color w:val="auto"/>
              </w:rPr>
            </w:pPr>
            <w:r>
              <w:rPr>
                <w:rFonts w:ascii="宋体" w:eastAsia="宋体" w:hAnsi="宋体" w:cs="宋体" w:hint="eastAsia"/>
                <w:color w:val="auto"/>
              </w:rPr>
              <w:t>智能指挥组件</w:t>
            </w:r>
          </w:p>
        </w:tc>
        <w:tc>
          <w:tcPr>
            <w:tcW w:w="2027" w:type="pct"/>
            <w:tcBorders>
              <w:top w:val="nil"/>
              <w:left w:val="nil"/>
              <w:bottom w:val="single" w:sz="4" w:space="0" w:color="auto"/>
              <w:right w:val="single" w:sz="4" w:space="0" w:color="auto"/>
            </w:tcBorders>
            <w:shd w:val="clear" w:color="auto" w:fill="auto"/>
            <w:vAlign w:val="center"/>
          </w:tcPr>
          <w:p w14:paraId="3F0663C5">
            <w:pPr>
              <w:jc w:val="center"/>
              <w:rPr>
                <w:rFonts w:ascii="宋体" w:eastAsia="宋体" w:hAnsi="宋体" w:cs="宋体"/>
                <w:color w:val="auto"/>
                <w:lang w:eastAsia="zh-CN"/>
              </w:rPr>
            </w:pPr>
            <w:r>
              <w:rPr>
                <w:rFonts w:ascii="宋体" w:eastAsia="宋体" w:hAnsi="宋体" w:cs="宋体" w:hint="eastAsia"/>
                <w:color w:val="auto"/>
                <w:lang w:eastAsia="zh-CN"/>
              </w:rPr>
              <w:t>智能指挥分为地面指挥和飞机指挥两部分。</w:t>
            </w:r>
          </w:p>
        </w:tc>
        <w:tc>
          <w:tcPr>
            <w:tcW w:w="238" w:type="pct"/>
            <w:tcBorders>
              <w:top w:val="nil"/>
              <w:left w:val="nil"/>
              <w:bottom w:val="single" w:sz="4" w:space="0" w:color="auto"/>
              <w:right w:val="single" w:sz="4" w:space="0" w:color="auto"/>
            </w:tcBorders>
            <w:shd w:val="clear" w:color="auto" w:fill="auto"/>
            <w:noWrap/>
            <w:vAlign w:val="center"/>
          </w:tcPr>
          <w:p w14:paraId="28E5245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AF71051">
            <w:pPr>
              <w:jc w:val="center"/>
              <w:rPr>
                <w:rFonts w:ascii="宋体" w:eastAsia="宋体" w:hAnsi="宋体" w:cs="宋体"/>
                <w:color w:val="auto"/>
              </w:rPr>
            </w:pPr>
            <w:r>
              <w:rPr>
                <w:rFonts w:ascii="宋体" w:eastAsia="宋体" w:hAnsi="宋体" w:cs="宋体" w:hint="eastAsia"/>
                <w:color w:val="auto"/>
              </w:rPr>
              <w:t>1</w:t>
            </w:r>
          </w:p>
        </w:tc>
      </w:tr>
      <w:tr w14:paraId="0C4C64A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0150C375">
            <w:pPr>
              <w:jc w:val="center"/>
              <w:rPr>
                <w:rFonts w:ascii="宋体" w:eastAsia="宋体" w:hAnsi="宋体" w:cs="宋体"/>
                <w:color w:val="auto"/>
              </w:rPr>
            </w:pPr>
            <w:r>
              <w:rPr>
                <w:rFonts w:ascii="宋体" w:eastAsia="宋体" w:hAnsi="宋体" w:cs="宋体" w:hint="eastAsia"/>
                <w:color w:val="auto"/>
              </w:rPr>
              <w:t>55</w:t>
            </w:r>
          </w:p>
        </w:tc>
        <w:tc>
          <w:tcPr>
            <w:tcW w:w="800" w:type="pct"/>
            <w:vMerge/>
            <w:tcBorders>
              <w:top w:val="nil"/>
              <w:left w:val="single" w:sz="4" w:space="0" w:color="auto"/>
              <w:bottom w:val="single" w:sz="4" w:space="0" w:color="auto"/>
              <w:right w:val="single" w:sz="4" w:space="0" w:color="auto"/>
            </w:tcBorders>
            <w:vAlign w:val="center"/>
          </w:tcPr>
          <w:p w14:paraId="4A505205">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7E1120A">
            <w:pPr>
              <w:jc w:val="center"/>
              <w:rPr>
                <w:rFonts w:ascii="宋体" w:eastAsia="宋体" w:hAnsi="宋体" w:cs="宋体"/>
                <w:color w:val="auto"/>
              </w:rPr>
            </w:pPr>
            <w:r>
              <w:rPr>
                <w:rFonts w:ascii="宋体" w:eastAsia="宋体" w:hAnsi="宋体" w:cs="宋体" w:hint="eastAsia"/>
                <w:color w:val="auto"/>
              </w:rPr>
              <w:t>效果评估组件</w:t>
            </w:r>
          </w:p>
        </w:tc>
        <w:tc>
          <w:tcPr>
            <w:tcW w:w="2027" w:type="pct"/>
            <w:tcBorders>
              <w:top w:val="nil"/>
              <w:left w:val="nil"/>
              <w:bottom w:val="single" w:sz="4" w:space="0" w:color="auto"/>
              <w:right w:val="single" w:sz="4" w:space="0" w:color="auto"/>
            </w:tcBorders>
            <w:shd w:val="clear" w:color="auto" w:fill="auto"/>
            <w:vAlign w:val="center"/>
          </w:tcPr>
          <w:p w14:paraId="28C20E8B">
            <w:pPr>
              <w:jc w:val="center"/>
              <w:rPr>
                <w:rFonts w:ascii="宋体" w:eastAsia="宋体" w:hAnsi="宋体" w:cs="宋体"/>
                <w:color w:val="auto"/>
                <w:lang w:eastAsia="zh-CN"/>
              </w:rPr>
            </w:pPr>
            <w:r>
              <w:rPr>
                <w:rFonts w:ascii="宋体" w:eastAsia="宋体" w:hAnsi="宋体" w:cs="宋体" w:hint="eastAsia"/>
                <w:color w:val="auto"/>
                <w:lang w:eastAsia="zh-CN"/>
              </w:rPr>
              <w:t>效果评估包括影响区和对比区设定、增雨量计算、效果评估和评估报告制作几个模块。采集作业站点效益探测装置数据，自动设定影响区和对比区，进行增雨量计算及增雨效果统计检验、物理检验，基于检验结果自动生成效果评估报告。</w:t>
            </w:r>
          </w:p>
        </w:tc>
        <w:tc>
          <w:tcPr>
            <w:tcW w:w="238" w:type="pct"/>
            <w:tcBorders>
              <w:top w:val="nil"/>
              <w:left w:val="nil"/>
              <w:bottom w:val="single" w:sz="4" w:space="0" w:color="auto"/>
              <w:right w:val="single" w:sz="4" w:space="0" w:color="auto"/>
            </w:tcBorders>
            <w:shd w:val="clear" w:color="auto" w:fill="auto"/>
            <w:noWrap/>
            <w:vAlign w:val="center"/>
          </w:tcPr>
          <w:p w14:paraId="5629D79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EDAFEB7">
            <w:pPr>
              <w:jc w:val="center"/>
              <w:rPr>
                <w:rFonts w:ascii="宋体" w:eastAsia="宋体" w:hAnsi="宋体" w:cs="宋体"/>
                <w:color w:val="auto"/>
              </w:rPr>
            </w:pPr>
            <w:r>
              <w:rPr>
                <w:rFonts w:ascii="宋体" w:eastAsia="宋体" w:hAnsi="宋体" w:cs="宋体" w:hint="eastAsia"/>
                <w:color w:val="auto"/>
              </w:rPr>
              <w:t>1</w:t>
            </w:r>
          </w:p>
        </w:tc>
      </w:tr>
      <w:tr w14:paraId="61C4B517">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19E07F2">
            <w:pPr>
              <w:jc w:val="center"/>
              <w:rPr>
                <w:rFonts w:ascii="宋体" w:eastAsia="宋体" w:hAnsi="宋体" w:cs="宋体"/>
                <w:color w:val="auto"/>
              </w:rPr>
            </w:pPr>
            <w:r>
              <w:rPr>
                <w:rFonts w:ascii="宋体" w:eastAsia="宋体" w:hAnsi="宋体" w:cs="宋体" w:hint="eastAsia"/>
                <w:color w:val="auto"/>
              </w:rPr>
              <w:t>56</w:t>
            </w:r>
          </w:p>
        </w:tc>
        <w:tc>
          <w:tcPr>
            <w:tcW w:w="800" w:type="pct"/>
            <w:vMerge/>
            <w:tcBorders>
              <w:top w:val="nil"/>
              <w:left w:val="single" w:sz="4" w:space="0" w:color="auto"/>
              <w:bottom w:val="single" w:sz="4" w:space="0" w:color="auto"/>
              <w:right w:val="single" w:sz="4" w:space="0" w:color="auto"/>
            </w:tcBorders>
            <w:vAlign w:val="center"/>
          </w:tcPr>
          <w:p w14:paraId="68BD5089">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5BC6EB9">
            <w:pPr>
              <w:jc w:val="center"/>
              <w:rPr>
                <w:rFonts w:ascii="宋体" w:eastAsia="宋体" w:hAnsi="宋体" w:cs="宋体"/>
                <w:color w:val="auto"/>
              </w:rPr>
            </w:pPr>
            <w:r>
              <w:rPr>
                <w:rFonts w:ascii="宋体" w:eastAsia="宋体" w:hAnsi="宋体" w:cs="宋体" w:hint="eastAsia"/>
                <w:color w:val="auto"/>
              </w:rPr>
              <w:t>烟炉作业组件</w:t>
            </w:r>
          </w:p>
        </w:tc>
        <w:tc>
          <w:tcPr>
            <w:tcW w:w="2027" w:type="pct"/>
            <w:tcBorders>
              <w:top w:val="nil"/>
              <w:left w:val="nil"/>
              <w:bottom w:val="single" w:sz="4" w:space="0" w:color="auto"/>
              <w:right w:val="single" w:sz="4" w:space="0" w:color="auto"/>
            </w:tcBorders>
            <w:shd w:val="clear" w:color="auto" w:fill="auto"/>
            <w:vAlign w:val="center"/>
          </w:tcPr>
          <w:p w14:paraId="38278D37">
            <w:pPr>
              <w:jc w:val="center"/>
              <w:rPr>
                <w:rFonts w:ascii="宋体" w:eastAsia="宋体" w:hAnsi="宋体" w:cs="宋体"/>
                <w:color w:val="auto"/>
                <w:lang w:eastAsia="zh-CN"/>
              </w:rPr>
            </w:pPr>
            <w:r>
              <w:rPr>
                <w:rFonts w:ascii="宋体" w:eastAsia="宋体" w:hAnsi="宋体" w:cs="宋体" w:hint="eastAsia"/>
                <w:color w:val="auto"/>
                <w:lang w:eastAsia="zh-CN"/>
              </w:rPr>
              <w:t>通过行政区域选择对应烟炉，对烟炉作业指令进行配置，指令按不同季节配置的参数要求不同。针对每个烟炉作业点设置该作业点关联的气象要素数据监测阈值，综合判断阈值，根据作业判断条件信息实现触发烟炉催化作业，并对各种要素配置对应的要素权重占比以及整体要素触发临界阈值设置，组合成一种烟炉作业条件触发阈值模型。支持对每次作业的辐射范围和同时点火烟条数量进行配置。</w:t>
            </w:r>
          </w:p>
        </w:tc>
        <w:tc>
          <w:tcPr>
            <w:tcW w:w="238" w:type="pct"/>
            <w:tcBorders>
              <w:top w:val="nil"/>
              <w:left w:val="nil"/>
              <w:bottom w:val="single" w:sz="4" w:space="0" w:color="auto"/>
              <w:right w:val="single" w:sz="4" w:space="0" w:color="auto"/>
            </w:tcBorders>
            <w:shd w:val="clear" w:color="auto" w:fill="auto"/>
            <w:noWrap/>
            <w:vAlign w:val="center"/>
          </w:tcPr>
          <w:p w14:paraId="73E0EBF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8B6AC33">
            <w:pPr>
              <w:jc w:val="center"/>
              <w:rPr>
                <w:rFonts w:ascii="宋体" w:eastAsia="宋体" w:hAnsi="宋体" w:cs="宋体"/>
                <w:color w:val="auto"/>
              </w:rPr>
            </w:pPr>
            <w:r>
              <w:rPr>
                <w:rFonts w:ascii="宋体" w:eastAsia="宋体" w:hAnsi="宋体" w:cs="宋体" w:hint="eastAsia"/>
                <w:color w:val="auto"/>
              </w:rPr>
              <w:t>1</w:t>
            </w:r>
          </w:p>
        </w:tc>
      </w:tr>
      <w:tr w14:paraId="2DA81FA5">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A1CBEB7">
            <w:pPr>
              <w:jc w:val="center"/>
              <w:rPr>
                <w:rFonts w:ascii="宋体" w:eastAsia="宋体" w:hAnsi="宋体" w:cs="宋体"/>
                <w:color w:val="auto"/>
              </w:rPr>
            </w:pPr>
            <w:r>
              <w:rPr>
                <w:rFonts w:ascii="宋体" w:eastAsia="宋体" w:hAnsi="宋体" w:cs="宋体" w:hint="eastAsia"/>
                <w:color w:val="auto"/>
              </w:rPr>
              <w:t>57</w:t>
            </w:r>
          </w:p>
        </w:tc>
        <w:tc>
          <w:tcPr>
            <w:tcW w:w="800" w:type="pct"/>
            <w:vMerge/>
            <w:tcBorders>
              <w:top w:val="nil"/>
              <w:left w:val="single" w:sz="4" w:space="0" w:color="auto"/>
              <w:bottom w:val="single" w:sz="4" w:space="0" w:color="auto"/>
              <w:right w:val="single" w:sz="4" w:space="0" w:color="auto"/>
            </w:tcBorders>
            <w:vAlign w:val="center"/>
          </w:tcPr>
          <w:p w14:paraId="02740945">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FA5B4A3">
            <w:pPr>
              <w:jc w:val="center"/>
              <w:rPr>
                <w:rFonts w:ascii="宋体" w:eastAsia="宋体" w:hAnsi="宋体" w:cs="宋体"/>
                <w:color w:val="auto"/>
              </w:rPr>
            </w:pPr>
            <w:r>
              <w:rPr>
                <w:rFonts w:ascii="宋体" w:eastAsia="宋体" w:hAnsi="宋体" w:cs="宋体" w:hint="eastAsia"/>
                <w:color w:val="auto"/>
              </w:rPr>
              <w:t>双向通话录音组件</w:t>
            </w:r>
          </w:p>
        </w:tc>
        <w:tc>
          <w:tcPr>
            <w:tcW w:w="2027" w:type="pct"/>
            <w:tcBorders>
              <w:top w:val="nil"/>
              <w:left w:val="nil"/>
              <w:bottom w:val="single" w:sz="4" w:space="0" w:color="auto"/>
              <w:right w:val="single" w:sz="4" w:space="0" w:color="auto"/>
            </w:tcBorders>
            <w:shd w:val="clear" w:color="auto" w:fill="auto"/>
            <w:vAlign w:val="center"/>
          </w:tcPr>
          <w:p w14:paraId="00AFFA41">
            <w:pPr>
              <w:jc w:val="center"/>
              <w:rPr>
                <w:rFonts w:ascii="宋体" w:eastAsia="宋体" w:hAnsi="宋体" w:cs="宋体"/>
                <w:color w:val="auto"/>
                <w:lang w:eastAsia="zh-CN"/>
              </w:rPr>
            </w:pPr>
            <w:r>
              <w:rPr>
                <w:rFonts w:ascii="宋体" w:eastAsia="宋体" w:hAnsi="宋体" w:cs="宋体" w:hint="eastAsia"/>
                <w:color w:val="auto"/>
                <w:lang w:eastAsia="zh-CN"/>
              </w:rPr>
              <w:t>在人影作业申请空域过程中，实现空域申请双向通话记录进行录音，自动生成数字化录音文件，保存在物联网移动终端上。人影作业结束后，统一上传至系统服务器，使得人影作业空域申请的信息有据可查，批复消息可追溯。</w:t>
            </w:r>
          </w:p>
        </w:tc>
        <w:tc>
          <w:tcPr>
            <w:tcW w:w="238" w:type="pct"/>
            <w:tcBorders>
              <w:top w:val="nil"/>
              <w:left w:val="nil"/>
              <w:bottom w:val="single" w:sz="4" w:space="0" w:color="auto"/>
              <w:right w:val="single" w:sz="4" w:space="0" w:color="auto"/>
            </w:tcBorders>
            <w:shd w:val="clear" w:color="auto" w:fill="auto"/>
            <w:noWrap/>
            <w:vAlign w:val="center"/>
          </w:tcPr>
          <w:p w14:paraId="37E8E5D7">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1FFBAE4">
            <w:pPr>
              <w:jc w:val="center"/>
              <w:rPr>
                <w:rFonts w:ascii="宋体" w:eastAsia="宋体" w:hAnsi="宋体" w:cs="宋体"/>
                <w:color w:val="auto"/>
              </w:rPr>
            </w:pPr>
            <w:r>
              <w:rPr>
                <w:rFonts w:ascii="宋体" w:eastAsia="宋体" w:hAnsi="宋体" w:cs="宋体" w:hint="eastAsia"/>
                <w:color w:val="auto"/>
              </w:rPr>
              <w:t>1</w:t>
            </w:r>
          </w:p>
        </w:tc>
      </w:tr>
      <w:tr w14:paraId="455FCFB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284FF16">
            <w:pPr>
              <w:jc w:val="center"/>
              <w:rPr>
                <w:rFonts w:ascii="宋体" w:eastAsia="宋体" w:hAnsi="宋体" w:cs="宋体"/>
                <w:color w:val="auto"/>
              </w:rPr>
            </w:pPr>
            <w:r>
              <w:rPr>
                <w:rFonts w:ascii="宋体" w:eastAsia="宋体" w:hAnsi="宋体" w:cs="宋体" w:hint="eastAsia"/>
                <w:color w:val="auto"/>
              </w:rPr>
              <w:t>58</w:t>
            </w:r>
          </w:p>
        </w:tc>
        <w:tc>
          <w:tcPr>
            <w:tcW w:w="800" w:type="pct"/>
            <w:vMerge/>
            <w:tcBorders>
              <w:top w:val="nil"/>
              <w:left w:val="single" w:sz="4" w:space="0" w:color="auto"/>
              <w:bottom w:val="single" w:sz="4" w:space="0" w:color="auto"/>
              <w:right w:val="single" w:sz="4" w:space="0" w:color="auto"/>
            </w:tcBorders>
            <w:vAlign w:val="center"/>
          </w:tcPr>
          <w:p w14:paraId="4018056F">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A922384">
            <w:pPr>
              <w:jc w:val="center"/>
              <w:rPr>
                <w:rFonts w:ascii="宋体" w:eastAsia="宋体" w:hAnsi="宋体" w:cs="宋体"/>
                <w:color w:val="auto"/>
              </w:rPr>
            </w:pPr>
            <w:r>
              <w:rPr>
                <w:rFonts w:ascii="宋体" w:eastAsia="宋体" w:hAnsi="宋体" w:cs="宋体" w:hint="eastAsia"/>
                <w:color w:val="auto"/>
              </w:rPr>
              <w:t>通话录音上传组件</w:t>
            </w:r>
          </w:p>
        </w:tc>
        <w:tc>
          <w:tcPr>
            <w:tcW w:w="2027" w:type="pct"/>
            <w:tcBorders>
              <w:top w:val="nil"/>
              <w:left w:val="nil"/>
              <w:bottom w:val="single" w:sz="4" w:space="0" w:color="auto"/>
              <w:right w:val="single" w:sz="4" w:space="0" w:color="auto"/>
            </w:tcBorders>
            <w:shd w:val="clear" w:color="auto" w:fill="auto"/>
            <w:vAlign w:val="center"/>
          </w:tcPr>
          <w:p w14:paraId="36A1396B">
            <w:pPr>
              <w:jc w:val="center"/>
              <w:rPr>
                <w:rFonts w:ascii="宋体" w:eastAsia="宋体" w:hAnsi="宋体" w:cs="宋体"/>
                <w:color w:val="auto"/>
                <w:lang w:eastAsia="zh-CN"/>
              </w:rPr>
            </w:pPr>
            <w:r>
              <w:rPr>
                <w:rFonts w:ascii="宋体" w:eastAsia="宋体" w:hAnsi="宋体" w:cs="宋体" w:hint="eastAsia"/>
                <w:color w:val="auto"/>
                <w:lang w:eastAsia="zh-CN"/>
              </w:rPr>
              <w:t>生成的录音文件可以通过物联网终端APP或其他相关界面手动选择上传到服务器，以便后续存储和管理。通过核实的固定电话和移动终端的录音文件，分别通过以下方式进行录音文件的共享和上传。共享和上传的录音文件要有用户的ID和所在位置信息。</w:t>
            </w:r>
          </w:p>
        </w:tc>
        <w:tc>
          <w:tcPr>
            <w:tcW w:w="238" w:type="pct"/>
            <w:tcBorders>
              <w:top w:val="nil"/>
              <w:left w:val="nil"/>
              <w:bottom w:val="single" w:sz="4" w:space="0" w:color="auto"/>
              <w:right w:val="single" w:sz="4" w:space="0" w:color="auto"/>
            </w:tcBorders>
            <w:shd w:val="clear" w:color="auto" w:fill="auto"/>
            <w:noWrap/>
            <w:vAlign w:val="center"/>
          </w:tcPr>
          <w:p w14:paraId="5D04678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1BC89F4">
            <w:pPr>
              <w:jc w:val="center"/>
              <w:rPr>
                <w:rFonts w:ascii="宋体" w:eastAsia="宋体" w:hAnsi="宋体" w:cs="宋体"/>
                <w:color w:val="auto"/>
              </w:rPr>
            </w:pPr>
            <w:r>
              <w:rPr>
                <w:rFonts w:ascii="宋体" w:eastAsia="宋体" w:hAnsi="宋体" w:cs="宋体" w:hint="eastAsia"/>
                <w:color w:val="auto"/>
              </w:rPr>
              <w:t>1</w:t>
            </w:r>
          </w:p>
        </w:tc>
      </w:tr>
      <w:tr w14:paraId="4760D04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6712B1C">
            <w:pPr>
              <w:jc w:val="center"/>
              <w:rPr>
                <w:rFonts w:ascii="宋体" w:eastAsia="宋体" w:hAnsi="宋体" w:cs="宋体"/>
                <w:color w:val="auto"/>
              </w:rPr>
            </w:pPr>
            <w:r>
              <w:rPr>
                <w:rFonts w:ascii="宋体" w:eastAsia="宋体" w:hAnsi="宋体" w:cs="宋体" w:hint="eastAsia"/>
                <w:color w:val="auto"/>
              </w:rPr>
              <w:t>59</w:t>
            </w:r>
          </w:p>
        </w:tc>
        <w:tc>
          <w:tcPr>
            <w:tcW w:w="800" w:type="pct"/>
            <w:vMerge/>
            <w:tcBorders>
              <w:top w:val="nil"/>
              <w:left w:val="single" w:sz="4" w:space="0" w:color="auto"/>
              <w:bottom w:val="single" w:sz="4" w:space="0" w:color="auto"/>
              <w:right w:val="single" w:sz="4" w:space="0" w:color="auto"/>
            </w:tcBorders>
            <w:vAlign w:val="center"/>
          </w:tcPr>
          <w:p w14:paraId="72BCAE65">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3DD0BEB0">
            <w:pPr>
              <w:jc w:val="center"/>
              <w:rPr>
                <w:rFonts w:ascii="宋体" w:eastAsia="宋体" w:hAnsi="宋体" w:cs="宋体"/>
                <w:color w:val="auto"/>
              </w:rPr>
            </w:pPr>
            <w:r>
              <w:rPr>
                <w:rFonts w:ascii="宋体" w:eastAsia="宋体" w:hAnsi="宋体" w:cs="宋体" w:hint="eastAsia"/>
                <w:color w:val="auto"/>
              </w:rPr>
              <w:t>通话录音管理组件</w:t>
            </w:r>
          </w:p>
        </w:tc>
        <w:tc>
          <w:tcPr>
            <w:tcW w:w="2027" w:type="pct"/>
            <w:tcBorders>
              <w:top w:val="nil"/>
              <w:left w:val="nil"/>
              <w:bottom w:val="single" w:sz="4" w:space="0" w:color="auto"/>
              <w:right w:val="single" w:sz="4" w:space="0" w:color="auto"/>
            </w:tcBorders>
            <w:shd w:val="clear" w:color="auto" w:fill="auto"/>
            <w:vAlign w:val="center"/>
          </w:tcPr>
          <w:p w14:paraId="298ECBBD">
            <w:pPr>
              <w:jc w:val="center"/>
              <w:rPr>
                <w:rFonts w:ascii="宋体" w:eastAsia="宋体" w:hAnsi="宋体" w:cs="宋体"/>
                <w:color w:val="auto"/>
                <w:lang w:eastAsia="zh-CN"/>
              </w:rPr>
            </w:pPr>
            <w:r>
              <w:rPr>
                <w:rFonts w:ascii="宋体" w:eastAsia="宋体" w:hAnsi="宋体" w:cs="宋体" w:hint="eastAsia"/>
                <w:color w:val="auto"/>
                <w:lang w:eastAsia="zh-CN"/>
              </w:rPr>
              <w:t>共享和上传的录音文件统一存储在服务器上进行管理，业务人员可查看录音文件进行业务回溯，确保人影作业按流程进行空域申请和作业实施。</w:t>
            </w:r>
          </w:p>
        </w:tc>
        <w:tc>
          <w:tcPr>
            <w:tcW w:w="238" w:type="pct"/>
            <w:tcBorders>
              <w:top w:val="nil"/>
              <w:left w:val="nil"/>
              <w:bottom w:val="single" w:sz="4" w:space="0" w:color="auto"/>
              <w:right w:val="single" w:sz="4" w:space="0" w:color="auto"/>
            </w:tcBorders>
            <w:shd w:val="clear" w:color="auto" w:fill="auto"/>
            <w:noWrap/>
            <w:vAlign w:val="center"/>
          </w:tcPr>
          <w:p w14:paraId="2C17C70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4E37A41">
            <w:pPr>
              <w:jc w:val="center"/>
              <w:rPr>
                <w:rFonts w:ascii="宋体" w:eastAsia="宋体" w:hAnsi="宋体" w:cs="宋体"/>
                <w:color w:val="auto"/>
              </w:rPr>
            </w:pPr>
            <w:r>
              <w:rPr>
                <w:rFonts w:ascii="宋体" w:eastAsia="宋体" w:hAnsi="宋体" w:cs="宋体" w:hint="eastAsia"/>
                <w:color w:val="auto"/>
              </w:rPr>
              <w:t>1</w:t>
            </w:r>
          </w:p>
        </w:tc>
      </w:tr>
      <w:tr w14:paraId="642B04F6">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3ABC1E91">
            <w:pPr>
              <w:jc w:val="center"/>
              <w:rPr>
                <w:rFonts w:ascii="宋体" w:eastAsia="宋体" w:hAnsi="宋体" w:cs="宋体"/>
                <w:color w:val="auto"/>
              </w:rPr>
            </w:pPr>
            <w:r>
              <w:rPr>
                <w:rFonts w:ascii="宋体" w:eastAsia="宋体" w:hAnsi="宋体" w:cs="宋体" w:hint="eastAsia"/>
                <w:color w:val="auto"/>
              </w:rPr>
              <w:t>60</w:t>
            </w:r>
          </w:p>
        </w:tc>
        <w:tc>
          <w:tcPr>
            <w:tcW w:w="800" w:type="pct"/>
            <w:vMerge/>
            <w:tcBorders>
              <w:top w:val="nil"/>
              <w:left w:val="single" w:sz="4" w:space="0" w:color="auto"/>
              <w:bottom w:val="single" w:sz="4" w:space="0" w:color="auto"/>
              <w:right w:val="single" w:sz="4" w:space="0" w:color="auto"/>
            </w:tcBorders>
            <w:vAlign w:val="center"/>
          </w:tcPr>
          <w:p w14:paraId="5C6E7EF8">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F8506A5">
            <w:pPr>
              <w:jc w:val="center"/>
              <w:rPr>
                <w:rFonts w:ascii="宋体" w:eastAsia="宋体" w:hAnsi="宋体" w:cs="宋体"/>
                <w:color w:val="auto"/>
              </w:rPr>
            </w:pPr>
            <w:r>
              <w:rPr>
                <w:rFonts w:ascii="宋体" w:eastAsia="宋体" w:hAnsi="宋体" w:cs="宋体" w:hint="eastAsia"/>
                <w:color w:val="auto"/>
              </w:rPr>
              <w:t>基准时钟同步组件</w:t>
            </w:r>
          </w:p>
        </w:tc>
        <w:tc>
          <w:tcPr>
            <w:tcW w:w="2027" w:type="pct"/>
            <w:tcBorders>
              <w:top w:val="nil"/>
              <w:left w:val="nil"/>
              <w:bottom w:val="single" w:sz="4" w:space="0" w:color="auto"/>
              <w:right w:val="single" w:sz="4" w:space="0" w:color="auto"/>
            </w:tcBorders>
            <w:shd w:val="clear" w:color="auto" w:fill="auto"/>
            <w:vAlign w:val="center"/>
          </w:tcPr>
          <w:p w14:paraId="1B398D65">
            <w:pPr>
              <w:jc w:val="center"/>
              <w:rPr>
                <w:rFonts w:ascii="宋体" w:eastAsia="宋体" w:hAnsi="宋体" w:cs="宋体"/>
                <w:color w:val="auto"/>
                <w:lang w:eastAsia="zh-CN"/>
              </w:rPr>
            </w:pPr>
            <w:r>
              <w:rPr>
                <w:rFonts w:ascii="宋体" w:eastAsia="宋体" w:hAnsi="宋体" w:cs="宋体" w:hint="eastAsia"/>
                <w:color w:val="auto"/>
                <w:lang w:eastAsia="zh-CN"/>
              </w:rPr>
              <w:t>该模块根据具体情况实现从基准时钟源时取得时间并对服务器时间进行校对，主要完成以下功能：</w:t>
            </w:r>
          </w:p>
        </w:tc>
        <w:tc>
          <w:tcPr>
            <w:tcW w:w="238" w:type="pct"/>
            <w:tcBorders>
              <w:top w:val="nil"/>
              <w:left w:val="nil"/>
              <w:bottom w:val="single" w:sz="4" w:space="0" w:color="auto"/>
              <w:right w:val="single" w:sz="4" w:space="0" w:color="auto"/>
            </w:tcBorders>
            <w:shd w:val="clear" w:color="auto" w:fill="auto"/>
            <w:noWrap/>
            <w:vAlign w:val="center"/>
          </w:tcPr>
          <w:p w14:paraId="4E63D16D">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AB4FE75">
            <w:pPr>
              <w:jc w:val="center"/>
              <w:rPr>
                <w:rFonts w:ascii="宋体" w:eastAsia="宋体" w:hAnsi="宋体" w:cs="宋体"/>
                <w:color w:val="auto"/>
              </w:rPr>
            </w:pPr>
            <w:r>
              <w:rPr>
                <w:rFonts w:ascii="宋体" w:eastAsia="宋体" w:hAnsi="宋体" w:cs="宋体" w:hint="eastAsia"/>
                <w:color w:val="auto"/>
              </w:rPr>
              <w:t>1</w:t>
            </w:r>
          </w:p>
        </w:tc>
      </w:tr>
      <w:tr w14:paraId="510C9BA1">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2D96845F">
            <w:pPr>
              <w:jc w:val="center"/>
              <w:rPr>
                <w:rFonts w:ascii="宋体" w:eastAsia="宋体" w:hAnsi="宋体" w:cs="宋体"/>
                <w:color w:val="auto"/>
              </w:rPr>
            </w:pPr>
            <w:r>
              <w:rPr>
                <w:rFonts w:ascii="宋体" w:eastAsia="宋体" w:hAnsi="宋体" w:cs="宋体" w:hint="eastAsia"/>
                <w:color w:val="auto"/>
              </w:rPr>
              <w:t>61</w:t>
            </w:r>
          </w:p>
        </w:tc>
        <w:tc>
          <w:tcPr>
            <w:tcW w:w="800" w:type="pct"/>
            <w:vMerge/>
            <w:tcBorders>
              <w:top w:val="nil"/>
              <w:left w:val="single" w:sz="4" w:space="0" w:color="auto"/>
              <w:bottom w:val="single" w:sz="4" w:space="0" w:color="auto"/>
              <w:right w:val="single" w:sz="4" w:space="0" w:color="auto"/>
            </w:tcBorders>
            <w:vAlign w:val="center"/>
          </w:tcPr>
          <w:p w14:paraId="5E43BD98">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40CA447">
            <w:pPr>
              <w:jc w:val="center"/>
              <w:rPr>
                <w:rFonts w:ascii="宋体" w:eastAsia="宋体" w:hAnsi="宋体" w:cs="宋体"/>
                <w:color w:val="auto"/>
              </w:rPr>
            </w:pPr>
            <w:r>
              <w:rPr>
                <w:rFonts w:ascii="宋体" w:eastAsia="宋体" w:hAnsi="宋体" w:cs="宋体" w:hint="eastAsia"/>
                <w:color w:val="auto"/>
              </w:rPr>
              <w:t>服务器同步响应组件</w:t>
            </w:r>
          </w:p>
        </w:tc>
        <w:tc>
          <w:tcPr>
            <w:tcW w:w="2027" w:type="pct"/>
            <w:tcBorders>
              <w:top w:val="nil"/>
              <w:left w:val="nil"/>
              <w:bottom w:val="single" w:sz="4" w:space="0" w:color="auto"/>
              <w:right w:val="single" w:sz="4" w:space="0" w:color="auto"/>
            </w:tcBorders>
            <w:shd w:val="clear" w:color="auto" w:fill="auto"/>
            <w:vAlign w:val="center"/>
          </w:tcPr>
          <w:p w14:paraId="41F0188C">
            <w:pPr>
              <w:jc w:val="center"/>
              <w:rPr>
                <w:rFonts w:ascii="宋体" w:eastAsia="宋体" w:hAnsi="宋体" w:cs="宋体"/>
                <w:color w:val="auto"/>
                <w:lang w:eastAsia="zh-CN"/>
              </w:rPr>
            </w:pPr>
            <w:r>
              <w:rPr>
                <w:rFonts w:ascii="宋体" w:eastAsia="宋体" w:hAnsi="宋体" w:cs="宋体" w:hint="eastAsia"/>
                <w:color w:val="auto"/>
                <w:lang w:eastAsia="zh-CN"/>
              </w:rPr>
              <w:t>（1）初始化配置模块（2）消息接收模块（3）请求响应模块（4）服务器消息发送模块</w:t>
            </w:r>
          </w:p>
        </w:tc>
        <w:tc>
          <w:tcPr>
            <w:tcW w:w="238" w:type="pct"/>
            <w:tcBorders>
              <w:top w:val="nil"/>
              <w:left w:val="nil"/>
              <w:bottom w:val="single" w:sz="4" w:space="0" w:color="auto"/>
              <w:right w:val="single" w:sz="4" w:space="0" w:color="auto"/>
            </w:tcBorders>
            <w:shd w:val="clear" w:color="auto" w:fill="auto"/>
            <w:noWrap/>
            <w:vAlign w:val="center"/>
          </w:tcPr>
          <w:p w14:paraId="4BC4F68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F500D84">
            <w:pPr>
              <w:jc w:val="center"/>
              <w:rPr>
                <w:rFonts w:ascii="宋体" w:eastAsia="宋体" w:hAnsi="宋体" w:cs="宋体"/>
                <w:color w:val="auto"/>
              </w:rPr>
            </w:pPr>
            <w:r>
              <w:rPr>
                <w:rFonts w:ascii="宋体" w:eastAsia="宋体" w:hAnsi="宋体" w:cs="宋体" w:hint="eastAsia"/>
                <w:color w:val="auto"/>
              </w:rPr>
              <w:t>1</w:t>
            </w:r>
          </w:p>
        </w:tc>
      </w:tr>
      <w:tr w14:paraId="66FF8815">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47B1412B">
            <w:pPr>
              <w:jc w:val="center"/>
              <w:rPr>
                <w:rFonts w:ascii="宋体" w:eastAsia="宋体" w:hAnsi="宋体" w:cs="宋体"/>
                <w:color w:val="auto"/>
              </w:rPr>
            </w:pPr>
            <w:r>
              <w:rPr>
                <w:rFonts w:ascii="宋体" w:eastAsia="宋体" w:hAnsi="宋体" w:cs="宋体" w:hint="eastAsia"/>
                <w:color w:val="auto"/>
              </w:rPr>
              <w:t>62</w:t>
            </w:r>
          </w:p>
        </w:tc>
        <w:tc>
          <w:tcPr>
            <w:tcW w:w="800" w:type="pct"/>
            <w:vMerge/>
            <w:tcBorders>
              <w:top w:val="nil"/>
              <w:left w:val="single" w:sz="4" w:space="0" w:color="auto"/>
              <w:bottom w:val="single" w:sz="4" w:space="0" w:color="auto"/>
              <w:right w:val="single" w:sz="4" w:space="0" w:color="auto"/>
            </w:tcBorders>
            <w:vAlign w:val="center"/>
          </w:tcPr>
          <w:p w14:paraId="38B2FAF1">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A46B8BA">
            <w:pPr>
              <w:jc w:val="center"/>
              <w:rPr>
                <w:rFonts w:ascii="宋体" w:eastAsia="宋体" w:hAnsi="宋体" w:cs="宋体"/>
                <w:color w:val="auto"/>
                <w:lang w:eastAsia="zh-CN"/>
              </w:rPr>
            </w:pPr>
            <w:r>
              <w:rPr>
                <w:rFonts w:ascii="宋体" w:eastAsia="宋体" w:hAnsi="宋体" w:cs="宋体" w:hint="eastAsia"/>
                <w:color w:val="auto"/>
                <w:lang w:eastAsia="zh-CN"/>
              </w:rPr>
              <w:t>县级桌面程序空域申请组件</w:t>
            </w:r>
          </w:p>
        </w:tc>
        <w:tc>
          <w:tcPr>
            <w:tcW w:w="2027" w:type="pct"/>
            <w:tcBorders>
              <w:top w:val="nil"/>
              <w:left w:val="nil"/>
              <w:bottom w:val="single" w:sz="4" w:space="0" w:color="auto"/>
              <w:right w:val="single" w:sz="4" w:space="0" w:color="auto"/>
            </w:tcBorders>
            <w:shd w:val="clear" w:color="auto" w:fill="auto"/>
            <w:vAlign w:val="center"/>
          </w:tcPr>
          <w:p w14:paraId="37A8ABC0">
            <w:pPr>
              <w:jc w:val="center"/>
              <w:rPr>
                <w:rFonts w:ascii="宋体" w:eastAsia="宋体" w:hAnsi="宋体" w:cs="宋体"/>
                <w:color w:val="auto"/>
                <w:lang w:eastAsia="zh-CN"/>
              </w:rPr>
            </w:pPr>
            <w:r>
              <w:rPr>
                <w:rFonts w:ascii="宋体" w:eastAsia="宋体" w:hAnsi="宋体" w:cs="宋体" w:hint="eastAsia"/>
                <w:color w:val="auto"/>
                <w:lang w:eastAsia="zh-CN"/>
              </w:rPr>
              <w:t>县级桌面程序申请功能通过点击县级桌面程序组件，实现从终端计算机直接从气象内网进入空域申请页面，进行空域作业信息上报。实现县级人影空域申请高效化上报。</w:t>
            </w:r>
          </w:p>
        </w:tc>
        <w:tc>
          <w:tcPr>
            <w:tcW w:w="238" w:type="pct"/>
            <w:tcBorders>
              <w:top w:val="nil"/>
              <w:left w:val="nil"/>
              <w:bottom w:val="single" w:sz="4" w:space="0" w:color="auto"/>
              <w:right w:val="single" w:sz="4" w:space="0" w:color="auto"/>
            </w:tcBorders>
            <w:shd w:val="clear" w:color="auto" w:fill="auto"/>
            <w:noWrap/>
            <w:vAlign w:val="center"/>
          </w:tcPr>
          <w:p w14:paraId="766CC4B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0923C88">
            <w:pPr>
              <w:jc w:val="center"/>
              <w:rPr>
                <w:rFonts w:ascii="宋体" w:eastAsia="宋体" w:hAnsi="宋体" w:cs="宋体"/>
                <w:color w:val="auto"/>
              </w:rPr>
            </w:pPr>
            <w:r>
              <w:rPr>
                <w:rFonts w:ascii="宋体" w:eastAsia="宋体" w:hAnsi="宋体" w:cs="宋体" w:hint="eastAsia"/>
                <w:color w:val="auto"/>
              </w:rPr>
              <w:t>1</w:t>
            </w:r>
          </w:p>
        </w:tc>
      </w:tr>
      <w:tr w14:paraId="32560AB0">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0A15DD57">
            <w:pPr>
              <w:jc w:val="center"/>
              <w:rPr>
                <w:rFonts w:ascii="宋体" w:eastAsia="宋体" w:hAnsi="宋体" w:cs="宋体"/>
                <w:color w:val="auto"/>
              </w:rPr>
            </w:pPr>
            <w:r>
              <w:rPr>
                <w:rFonts w:ascii="宋体" w:eastAsia="宋体" w:hAnsi="宋体" w:cs="宋体" w:hint="eastAsia"/>
                <w:color w:val="auto"/>
              </w:rPr>
              <w:t>63</w:t>
            </w:r>
          </w:p>
        </w:tc>
        <w:tc>
          <w:tcPr>
            <w:tcW w:w="800" w:type="pct"/>
            <w:vMerge/>
            <w:tcBorders>
              <w:top w:val="nil"/>
              <w:left w:val="single" w:sz="4" w:space="0" w:color="auto"/>
              <w:bottom w:val="single" w:sz="4" w:space="0" w:color="auto"/>
              <w:right w:val="single" w:sz="4" w:space="0" w:color="auto"/>
            </w:tcBorders>
            <w:vAlign w:val="center"/>
          </w:tcPr>
          <w:p w14:paraId="0297C854">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891A127">
            <w:pPr>
              <w:jc w:val="center"/>
              <w:rPr>
                <w:rFonts w:ascii="宋体" w:eastAsia="宋体" w:hAnsi="宋体" w:cs="宋体"/>
                <w:color w:val="auto"/>
              </w:rPr>
            </w:pPr>
            <w:r>
              <w:rPr>
                <w:rFonts w:ascii="宋体" w:eastAsia="宋体" w:hAnsi="宋体" w:cs="宋体" w:hint="eastAsia"/>
                <w:color w:val="auto"/>
              </w:rPr>
              <w:t>飞行指挥运行组件</w:t>
            </w:r>
          </w:p>
        </w:tc>
        <w:tc>
          <w:tcPr>
            <w:tcW w:w="2027" w:type="pct"/>
            <w:tcBorders>
              <w:top w:val="nil"/>
              <w:left w:val="nil"/>
              <w:bottom w:val="single" w:sz="4" w:space="0" w:color="auto"/>
              <w:right w:val="single" w:sz="4" w:space="0" w:color="auto"/>
            </w:tcBorders>
            <w:shd w:val="clear" w:color="auto" w:fill="auto"/>
            <w:vAlign w:val="center"/>
          </w:tcPr>
          <w:p w14:paraId="3269F371">
            <w:pPr>
              <w:jc w:val="center"/>
              <w:rPr>
                <w:rFonts w:ascii="宋体" w:eastAsia="宋体" w:hAnsi="宋体" w:cs="宋体"/>
                <w:color w:val="auto"/>
                <w:lang w:eastAsia="zh-CN"/>
              </w:rPr>
            </w:pPr>
            <w:r>
              <w:rPr>
                <w:rFonts w:ascii="宋体" w:eastAsia="宋体" w:hAnsi="宋体" w:cs="宋体" w:hint="eastAsia"/>
                <w:color w:val="auto"/>
                <w:lang w:eastAsia="zh-CN"/>
              </w:rPr>
              <w:t>通过人机交互工具确定飞机安全飞行路线。飞行指挥人员通过专业的人机交互界面，能够全面、直观地掌握飞行区域的地形地貌、气象条件、空中交通状况等关键信息。在此基础上，他们结合飞机的性能特点、飞行任务的具体要求以及相关的安全规范，经过科学严谨的分析与计算，最终确定出一条既安全的飞行路线。</w:t>
            </w:r>
          </w:p>
        </w:tc>
        <w:tc>
          <w:tcPr>
            <w:tcW w:w="238" w:type="pct"/>
            <w:tcBorders>
              <w:top w:val="nil"/>
              <w:left w:val="nil"/>
              <w:bottom w:val="single" w:sz="4" w:space="0" w:color="auto"/>
              <w:right w:val="single" w:sz="4" w:space="0" w:color="auto"/>
            </w:tcBorders>
            <w:shd w:val="clear" w:color="auto" w:fill="auto"/>
            <w:noWrap/>
            <w:vAlign w:val="center"/>
          </w:tcPr>
          <w:p w14:paraId="2E813F8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2C9B266">
            <w:pPr>
              <w:jc w:val="center"/>
              <w:rPr>
                <w:rFonts w:ascii="宋体" w:eastAsia="宋体" w:hAnsi="宋体" w:cs="宋体"/>
                <w:color w:val="auto"/>
              </w:rPr>
            </w:pPr>
            <w:r>
              <w:rPr>
                <w:rFonts w:ascii="宋体" w:eastAsia="宋体" w:hAnsi="宋体" w:cs="宋体" w:hint="eastAsia"/>
                <w:color w:val="auto"/>
              </w:rPr>
              <w:t>1</w:t>
            </w:r>
          </w:p>
        </w:tc>
      </w:tr>
      <w:tr w14:paraId="34B2733A">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67E6BE9C">
            <w:pPr>
              <w:jc w:val="center"/>
              <w:rPr>
                <w:rFonts w:ascii="宋体" w:eastAsia="宋体" w:hAnsi="宋体" w:cs="宋体"/>
                <w:color w:val="auto"/>
              </w:rPr>
            </w:pPr>
            <w:r>
              <w:rPr>
                <w:rFonts w:ascii="宋体" w:eastAsia="宋体" w:hAnsi="宋体" w:cs="宋体" w:hint="eastAsia"/>
                <w:color w:val="auto"/>
              </w:rPr>
              <w:t>64</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30CC2567">
            <w:pPr>
              <w:jc w:val="center"/>
              <w:rPr>
                <w:rFonts w:ascii="宋体" w:eastAsia="宋体" w:hAnsi="宋体" w:cs="宋体"/>
                <w:color w:val="auto"/>
                <w:lang w:eastAsia="zh-CN"/>
              </w:rPr>
            </w:pPr>
            <w:r>
              <w:rPr>
                <w:rFonts w:ascii="宋体" w:eastAsia="宋体" w:hAnsi="宋体" w:cs="宋体" w:hint="eastAsia"/>
                <w:color w:val="auto"/>
                <w:lang w:eastAsia="zh-CN"/>
              </w:rPr>
              <w:t>人影作业调度监控综合管理子系统</w:t>
            </w:r>
          </w:p>
        </w:tc>
        <w:tc>
          <w:tcPr>
            <w:tcW w:w="1222" w:type="pct"/>
            <w:tcBorders>
              <w:top w:val="nil"/>
              <w:left w:val="nil"/>
              <w:bottom w:val="single" w:sz="4" w:space="0" w:color="auto"/>
              <w:right w:val="single" w:sz="4" w:space="0" w:color="auto"/>
            </w:tcBorders>
            <w:shd w:val="clear" w:color="auto" w:fill="auto"/>
            <w:vAlign w:val="center"/>
          </w:tcPr>
          <w:p w14:paraId="0E7A9B12">
            <w:pPr>
              <w:jc w:val="center"/>
              <w:rPr>
                <w:rFonts w:ascii="宋体" w:eastAsia="宋体" w:hAnsi="宋体" w:cs="宋体"/>
                <w:color w:val="auto"/>
                <w:lang w:eastAsia="zh-CN"/>
              </w:rPr>
            </w:pPr>
            <w:r>
              <w:rPr>
                <w:rFonts w:ascii="宋体" w:eastAsia="宋体" w:hAnsi="宋体" w:cs="宋体" w:hint="eastAsia"/>
                <w:color w:val="auto"/>
                <w:lang w:eastAsia="zh-CN"/>
              </w:rPr>
              <w:t>人影业务监控管理模块</w:t>
            </w:r>
          </w:p>
        </w:tc>
        <w:tc>
          <w:tcPr>
            <w:tcW w:w="2027" w:type="pct"/>
            <w:tcBorders>
              <w:top w:val="nil"/>
              <w:left w:val="nil"/>
              <w:bottom w:val="single" w:sz="4" w:space="0" w:color="auto"/>
              <w:right w:val="single" w:sz="4" w:space="0" w:color="auto"/>
            </w:tcBorders>
            <w:shd w:val="clear" w:color="auto" w:fill="auto"/>
            <w:vAlign w:val="center"/>
          </w:tcPr>
          <w:p w14:paraId="06211F42">
            <w:pPr>
              <w:jc w:val="center"/>
              <w:rPr>
                <w:rFonts w:ascii="宋体" w:eastAsia="宋体" w:hAnsi="宋体" w:cs="宋体"/>
                <w:color w:val="auto"/>
                <w:lang w:eastAsia="zh-CN"/>
              </w:rPr>
            </w:pPr>
            <w:r>
              <w:rPr>
                <w:rFonts w:ascii="宋体" w:eastAsia="宋体" w:hAnsi="宋体" w:cs="宋体" w:hint="eastAsia"/>
                <w:color w:val="auto"/>
                <w:lang w:eastAsia="zh-CN"/>
              </w:rPr>
              <w:t>以可视化形式提供人影业务流程、数据源、设备、界面、菜单、统计策略等人影业务综合监控管理功能，为人影作业指挥监控信息展示提供系统信息支撑。</w:t>
            </w:r>
          </w:p>
        </w:tc>
        <w:tc>
          <w:tcPr>
            <w:tcW w:w="238" w:type="pct"/>
            <w:tcBorders>
              <w:top w:val="nil"/>
              <w:left w:val="nil"/>
              <w:bottom w:val="single" w:sz="4" w:space="0" w:color="auto"/>
              <w:right w:val="single" w:sz="4" w:space="0" w:color="auto"/>
            </w:tcBorders>
            <w:shd w:val="clear" w:color="auto" w:fill="auto"/>
            <w:noWrap/>
            <w:vAlign w:val="center"/>
          </w:tcPr>
          <w:p w14:paraId="56C22CE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9C3D6A3">
            <w:pPr>
              <w:jc w:val="center"/>
              <w:rPr>
                <w:rFonts w:ascii="宋体" w:eastAsia="宋体" w:hAnsi="宋体" w:cs="宋体"/>
                <w:color w:val="auto"/>
              </w:rPr>
            </w:pPr>
            <w:r>
              <w:rPr>
                <w:rFonts w:ascii="宋体" w:eastAsia="宋体" w:hAnsi="宋体" w:cs="宋体" w:hint="eastAsia"/>
                <w:color w:val="auto"/>
              </w:rPr>
              <w:t>1</w:t>
            </w:r>
          </w:p>
        </w:tc>
      </w:tr>
      <w:tr w14:paraId="1805BDB2">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vAlign w:val="center"/>
          </w:tcPr>
          <w:p w14:paraId="239CD921">
            <w:pPr>
              <w:jc w:val="center"/>
              <w:rPr>
                <w:rFonts w:ascii="宋体" w:eastAsia="宋体" w:hAnsi="宋体" w:cs="宋体"/>
                <w:color w:val="auto"/>
              </w:rPr>
            </w:pPr>
            <w:r>
              <w:rPr>
                <w:rFonts w:ascii="宋体" w:eastAsia="宋体" w:hAnsi="宋体" w:cs="宋体" w:hint="eastAsia"/>
                <w:color w:val="auto"/>
              </w:rPr>
              <w:t>65</w:t>
            </w:r>
          </w:p>
        </w:tc>
        <w:tc>
          <w:tcPr>
            <w:tcW w:w="800" w:type="pct"/>
            <w:vMerge/>
            <w:tcBorders>
              <w:top w:val="nil"/>
              <w:left w:val="single" w:sz="4" w:space="0" w:color="auto"/>
              <w:bottom w:val="single" w:sz="4" w:space="0" w:color="auto"/>
              <w:right w:val="single" w:sz="4" w:space="0" w:color="auto"/>
            </w:tcBorders>
            <w:vAlign w:val="center"/>
          </w:tcPr>
          <w:p w14:paraId="65E3A247">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30D1F57">
            <w:pPr>
              <w:jc w:val="center"/>
              <w:rPr>
                <w:rFonts w:ascii="宋体" w:eastAsia="宋体" w:hAnsi="宋体" w:cs="宋体"/>
                <w:color w:val="auto"/>
              </w:rPr>
            </w:pPr>
            <w:r>
              <w:rPr>
                <w:rFonts w:ascii="宋体" w:eastAsia="宋体" w:hAnsi="宋体" w:cs="宋体" w:hint="eastAsia"/>
                <w:color w:val="auto"/>
              </w:rPr>
              <w:t>用户安全管理模块</w:t>
            </w:r>
          </w:p>
        </w:tc>
        <w:tc>
          <w:tcPr>
            <w:tcW w:w="2027" w:type="pct"/>
            <w:tcBorders>
              <w:top w:val="nil"/>
              <w:left w:val="nil"/>
              <w:bottom w:val="single" w:sz="4" w:space="0" w:color="auto"/>
              <w:right w:val="single" w:sz="4" w:space="0" w:color="auto"/>
            </w:tcBorders>
            <w:shd w:val="clear" w:color="auto" w:fill="auto"/>
            <w:vAlign w:val="center"/>
          </w:tcPr>
          <w:p w14:paraId="1FF62B28">
            <w:pPr>
              <w:jc w:val="center"/>
              <w:rPr>
                <w:rFonts w:ascii="宋体" w:eastAsia="宋体" w:hAnsi="宋体" w:cs="宋体"/>
                <w:color w:val="auto"/>
                <w:lang w:eastAsia="zh-CN"/>
              </w:rPr>
            </w:pPr>
            <w:r>
              <w:rPr>
                <w:rFonts w:ascii="宋体" w:eastAsia="宋体" w:hAnsi="宋体" w:cs="宋体" w:hint="eastAsia"/>
                <w:color w:val="auto"/>
                <w:lang w:eastAsia="zh-CN"/>
              </w:rPr>
              <w:t>提供统一账号管理、用户角色权限配置管理，保证人影业务监控应用安全。</w:t>
            </w:r>
          </w:p>
        </w:tc>
        <w:tc>
          <w:tcPr>
            <w:tcW w:w="238" w:type="pct"/>
            <w:tcBorders>
              <w:top w:val="nil"/>
              <w:left w:val="nil"/>
              <w:bottom w:val="single" w:sz="4" w:space="0" w:color="auto"/>
              <w:right w:val="single" w:sz="4" w:space="0" w:color="auto"/>
            </w:tcBorders>
            <w:shd w:val="clear" w:color="auto" w:fill="auto"/>
            <w:noWrap/>
            <w:vAlign w:val="center"/>
          </w:tcPr>
          <w:p w14:paraId="465F61C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FE6475A">
            <w:pPr>
              <w:jc w:val="center"/>
              <w:rPr>
                <w:rFonts w:ascii="宋体" w:eastAsia="宋体" w:hAnsi="宋体" w:cs="宋体"/>
                <w:color w:val="auto"/>
              </w:rPr>
            </w:pPr>
            <w:r>
              <w:rPr>
                <w:rFonts w:ascii="宋体" w:eastAsia="宋体" w:hAnsi="宋体" w:cs="宋体" w:hint="eastAsia"/>
                <w:color w:val="auto"/>
              </w:rPr>
              <w:t>1</w:t>
            </w:r>
          </w:p>
        </w:tc>
      </w:tr>
      <w:tr w14:paraId="5802A564">
        <w:tblPrEx>
          <w:tblW w:w="5000" w:type="pct"/>
          <w:tblInd w:w="0" w:type="dxa"/>
          <w:tblCellMar>
            <w:top w:w="0" w:type="dxa"/>
            <w:left w:w="108" w:type="dxa"/>
            <w:bottom w:w="0" w:type="dxa"/>
            <w:right w:w="108" w:type="dxa"/>
          </w:tblCellMar>
        </w:tblPrEx>
        <w:trPr>
          <w:trHeight w:val="263"/>
        </w:trPr>
        <w:tc>
          <w:tcPr>
            <w:tcW w:w="473" w:type="pct"/>
            <w:tcBorders>
              <w:top w:val="nil"/>
              <w:left w:val="single" w:sz="4" w:space="0" w:color="auto"/>
              <w:bottom w:val="single" w:sz="4" w:space="0" w:color="auto"/>
              <w:right w:val="single" w:sz="4" w:space="0" w:color="auto"/>
            </w:tcBorders>
            <w:shd w:val="clear" w:color="auto" w:fill="auto"/>
            <w:noWrap/>
            <w:vAlign w:val="center"/>
          </w:tcPr>
          <w:p w14:paraId="1B7E1F98">
            <w:pPr>
              <w:jc w:val="center"/>
              <w:rPr>
                <w:rFonts w:ascii="宋体" w:eastAsia="宋体" w:hAnsi="宋体" w:cs="宋体"/>
                <w:b/>
                <w:bCs/>
                <w:color w:val="auto"/>
              </w:rPr>
            </w:pPr>
            <w:r>
              <w:rPr>
                <w:rFonts w:ascii="宋体" w:eastAsia="宋体" w:hAnsi="宋体" w:cs="宋体" w:hint="eastAsia"/>
                <w:b/>
                <w:bCs/>
                <w:color w:val="auto"/>
              </w:rPr>
              <w:t>（二）</w:t>
            </w:r>
          </w:p>
        </w:tc>
        <w:tc>
          <w:tcPr>
            <w:tcW w:w="4050" w:type="pct"/>
            <w:gridSpan w:val="3"/>
            <w:tcBorders>
              <w:top w:val="single" w:sz="4" w:space="0" w:color="auto"/>
              <w:left w:val="nil"/>
              <w:bottom w:val="single" w:sz="4" w:space="0" w:color="auto"/>
              <w:right w:val="single" w:sz="4" w:space="0" w:color="auto"/>
            </w:tcBorders>
            <w:shd w:val="clear" w:color="auto" w:fill="auto"/>
            <w:vAlign w:val="center"/>
          </w:tcPr>
          <w:p w14:paraId="37D745B9">
            <w:pPr>
              <w:rPr>
                <w:rFonts w:ascii="宋体" w:eastAsia="宋体" w:hAnsi="宋体" w:cs="宋体"/>
                <w:b/>
                <w:bCs/>
                <w:color w:val="auto"/>
                <w:lang w:eastAsia="zh-CN"/>
              </w:rPr>
            </w:pPr>
            <w:r>
              <w:rPr>
                <w:rFonts w:ascii="宋体" w:eastAsia="宋体" w:hAnsi="宋体" w:cs="宋体" w:hint="eastAsia"/>
                <w:b/>
                <w:bCs/>
                <w:color w:val="auto"/>
                <w:lang w:eastAsia="zh-CN"/>
              </w:rPr>
              <w:t>七段业务分析决策指挥智能系统升级改造（CPAS）组件化融入“天工”系统</w:t>
            </w:r>
          </w:p>
        </w:tc>
        <w:tc>
          <w:tcPr>
            <w:tcW w:w="238" w:type="pct"/>
            <w:tcBorders>
              <w:top w:val="nil"/>
              <w:left w:val="nil"/>
              <w:bottom w:val="single" w:sz="4" w:space="0" w:color="auto"/>
              <w:right w:val="single" w:sz="4" w:space="0" w:color="auto"/>
            </w:tcBorders>
            <w:shd w:val="clear" w:color="auto" w:fill="auto"/>
            <w:noWrap/>
            <w:vAlign w:val="center"/>
          </w:tcPr>
          <w:p w14:paraId="66E5AC08">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noWrap/>
            <w:vAlign w:val="center"/>
          </w:tcPr>
          <w:p w14:paraId="0D509D0C">
            <w:pPr>
              <w:rPr>
                <w:rFonts w:ascii="宋体" w:eastAsia="宋体" w:hAnsi="宋体" w:cs="宋体"/>
                <w:color w:val="auto"/>
                <w:lang w:eastAsia="zh-CN"/>
              </w:rPr>
            </w:pPr>
          </w:p>
        </w:tc>
      </w:tr>
      <w:tr w14:paraId="5559D084">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52E3CEA8">
            <w:pPr>
              <w:jc w:val="center"/>
              <w:rPr>
                <w:rFonts w:ascii="宋体" w:eastAsia="宋体" w:hAnsi="宋体" w:cs="宋体"/>
                <w:color w:val="auto"/>
              </w:rPr>
            </w:pPr>
            <w:r>
              <w:rPr>
                <w:rFonts w:ascii="宋体" w:eastAsia="宋体" w:hAnsi="宋体" w:cs="宋体" w:hint="eastAsia"/>
                <w:color w:val="auto"/>
              </w:rPr>
              <w:t>1</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5F39250B">
            <w:pPr>
              <w:jc w:val="center"/>
              <w:rPr>
                <w:rFonts w:ascii="宋体" w:eastAsia="宋体" w:hAnsi="宋体" w:cs="宋体"/>
                <w:color w:val="auto"/>
                <w:lang w:eastAsia="zh-CN"/>
              </w:rPr>
            </w:pPr>
            <w:r>
              <w:rPr>
                <w:rFonts w:ascii="宋体" w:eastAsia="宋体" w:hAnsi="宋体" w:cs="宋体" w:hint="eastAsia"/>
                <w:color w:val="auto"/>
                <w:lang w:eastAsia="zh-CN"/>
              </w:rPr>
              <w:t>云物理精细处理分析系统</w:t>
            </w:r>
          </w:p>
        </w:tc>
        <w:tc>
          <w:tcPr>
            <w:tcW w:w="1222" w:type="pct"/>
            <w:tcBorders>
              <w:top w:val="nil"/>
              <w:left w:val="nil"/>
              <w:bottom w:val="single" w:sz="4" w:space="0" w:color="auto"/>
              <w:right w:val="single" w:sz="4" w:space="0" w:color="auto"/>
            </w:tcBorders>
            <w:shd w:val="clear" w:color="auto" w:fill="auto"/>
            <w:vAlign w:val="center"/>
          </w:tcPr>
          <w:p w14:paraId="156ED21F">
            <w:pPr>
              <w:jc w:val="center"/>
              <w:rPr>
                <w:rFonts w:ascii="宋体" w:eastAsia="宋体" w:hAnsi="宋体" w:cs="宋体"/>
                <w:color w:val="auto"/>
                <w:lang w:eastAsia="zh-CN"/>
              </w:rPr>
            </w:pPr>
            <w:r>
              <w:rPr>
                <w:rFonts w:ascii="宋体" w:eastAsia="宋体" w:hAnsi="宋体" w:cs="宋体" w:hint="eastAsia"/>
                <w:color w:val="auto"/>
                <w:lang w:eastAsia="zh-CN"/>
              </w:rPr>
              <w:t>FY4B卫星数据处理和产品反演子系统</w:t>
            </w:r>
          </w:p>
        </w:tc>
        <w:tc>
          <w:tcPr>
            <w:tcW w:w="2027" w:type="pct"/>
            <w:tcBorders>
              <w:top w:val="nil"/>
              <w:left w:val="nil"/>
              <w:bottom w:val="single" w:sz="4" w:space="0" w:color="auto"/>
              <w:right w:val="single" w:sz="4" w:space="0" w:color="auto"/>
            </w:tcBorders>
            <w:shd w:val="clear" w:color="auto" w:fill="auto"/>
            <w:vAlign w:val="center"/>
          </w:tcPr>
          <w:p w14:paraId="0692AA7B">
            <w:pPr>
              <w:rPr>
                <w:rFonts w:ascii="宋体" w:eastAsia="宋体" w:hAnsi="宋体" w:cs="宋体"/>
                <w:color w:val="auto"/>
                <w:lang w:eastAsia="zh-CN"/>
              </w:rPr>
            </w:pPr>
            <w:r>
              <w:rPr>
                <w:rFonts w:ascii="宋体" w:eastAsia="宋体" w:hAnsi="宋体" w:cs="宋体" w:hint="eastAsia"/>
                <w:color w:val="auto"/>
                <w:lang w:eastAsia="zh-CN"/>
              </w:rPr>
              <w:t>实现FY4B的云特征参量产品反演计算，反演生成云顶高度、云顶温度、云光学厚度、云粒子有效半径产品。</w:t>
            </w:r>
            <w:r>
              <w:rPr>
                <w:rFonts w:ascii="宋体" w:eastAsia="宋体" w:hAnsi="宋体" w:cs="宋体" w:hint="eastAsia"/>
                <w:color w:val="auto"/>
                <w:lang w:eastAsia="zh-CN"/>
              </w:rPr>
              <w:br/>
            </w:r>
            <w:r>
              <w:rPr>
                <w:rFonts w:ascii="宋体" w:eastAsia="宋体" w:hAnsi="宋体" w:cs="宋体" w:hint="eastAsia"/>
                <w:color w:val="auto"/>
                <w:lang w:eastAsia="zh-CN"/>
              </w:rPr>
              <w:t>1.FY4B卫星通道数据处理模块</w:t>
            </w:r>
            <w:r>
              <w:rPr>
                <w:rFonts w:ascii="宋体" w:eastAsia="宋体" w:hAnsi="宋体" w:cs="宋体" w:hint="eastAsia"/>
                <w:color w:val="auto"/>
                <w:lang w:eastAsia="zh-CN"/>
              </w:rPr>
              <w:br/>
            </w:r>
            <w:r>
              <w:rPr>
                <w:rFonts w:ascii="宋体" w:eastAsia="宋体" w:hAnsi="宋体" w:cs="宋体" w:hint="eastAsia"/>
                <w:color w:val="auto"/>
                <w:lang w:eastAsia="zh-CN"/>
              </w:rPr>
              <w:t>读入FY4B卫星通道数据，生成反演时所需的多通道数据，处理为CPAS格式。</w:t>
            </w:r>
            <w:r>
              <w:rPr>
                <w:rFonts w:ascii="宋体" w:eastAsia="宋体" w:hAnsi="宋体" w:cs="宋体" w:hint="eastAsia"/>
                <w:color w:val="auto"/>
                <w:lang w:eastAsia="zh-CN"/>
              </w:rPr>
              <w:br/>
            </w:r>
            <w:r>
              <w:rPr>
                <w:rFonts w:ascii="宋体" w:eastAsia="宋体" w:hAnsi="宋体" w:cs="宋体" w:hint="eastAsia"/>
                <w:color w:val="auto"/>
                <w:lang w:eastAsia="zh-CN"/>
              </w:rPr>
              <w:t>2. FY4B云宏观产品反演模块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实现FY4B卫星多通道数据的云顶高度、云顶高度产品的反演。</w:t>
            </w:r>
            <w:r>
              <w:rPr>
                <w:rFonts w:ascii="宋体" w:eastAsia="宋体" w:hAnsi="宋体" w:cs="宋体" w:hint="eastAsia"/>
                <w:color w:val="auto"/>
                <w:lang w:eastAsia="zh-CN"/>
              </w:rPr>
              <w:br/>
            </w:r>
            <w:r>
              <w:rPr>
                <w:rFonts w:ascii="宋体" w:eastAsia="宋体" w:hAnsi="宋体" w:cs="宋体" w:hint="eastAsia"/>
                <w:color w:val="auto"/>
                <w:lang w:eastAsia="zh-CN"/>
              </w:rPr>
              <w:t>3.FY4B云微观产品反演模块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实现FY4B卫星多通道数据的光学厚度、有效粒子半径产品的反演</w:t>
            </w:r>
            <w:r>
              <w:rPr>
                <w:rFonts w:ascii="宋体" w:eastAsia="宋体" w:hAnsi="宋体" w:cs="宋体" w:hint="eastAsia"/>
                <w:color w:val="auto"/>
                <w:lang w:eastAsia="zh-CN"/>
              </w:rPr>
              <w:br/>
            </w:r>
            <w:r>
              <w:rPr>
                <w:rFonts w:ascii="宋体" w:eastAsia="宋体" w:hAnsi="宋体" w:cs="宋体" w:hint="eastAsia"/>
                <w:color w:val="auto"/>
                <w:lang w:eastAsia="zh-CN"/>
              </w:rPr>
              <w:t>4.FY4B云底高度反演模块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实现FY4B卫星反演得到适用于不同云类型的云底高度产品。</w:t>
            </w:r>
            <w:r>
              <w:rPr>
                <w:rFonts w:ascii="宋体" w:eastAsia="宋体" w:hAnsi="宋体" w:cs="宋体" w:hint="eastAsia"/>
                <w:color w:val="auto"/>
                <w:lang w:eastAsia="zh-CN"/>
              </w:rPr>
              <w:br/>
            </w:r>
            <w:r>
              <w:rPr>
                <w:rFonts w:ascii="宋体" w:eastAsia="宋体" w:hAnsi="宋体" w:cs="宋体" w:hint="eastAsia"/>
                <w:color w:val="auto"/>
                <w:lang w:eastAsia="zh-CN"/>
              </w:rPr>
              <w:t>5.FY4B暖区厚度和冷区厚度反演模块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实现FY4B卫星反演得到适用于不同云类型的暖区厚度和冷区厚度产品。</w:t>
            </w:r>
            <w:r>
              <w:rPr>
                <w:rFonts w:ascii="宋体" w:eastAsia="宋体" w:hAnsi="宋体" w:cs="宋体" w:hint="eastAsia"/>
                <w:color w:val="auto"/>
                <w:lang w:eastAsia="zh-CN"/>
              </w:rPr>
              <w:br/>
            </w:r>
            <w:r>
              <w:rPr>
                <w:rFonts w:ascii="宋体" w:eastAsia="宋体" w:hAnsi="宋体" w:cs="宋体" w:hint="eastAsia"/>
                <w:color w:val="auto"/>
                <w:lang w:eastAsia="zh-CN"/>
              </w:rPr>
              <w:t>6.FY4B人影作业目标云分类处理模块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实现FY4B卫星产品的人工影响天气云分类产品识别处理，生成暖云、混合云、积状云和冰雹云产品。</w:t>
            </w:r>
          </w:p>
        </w:tc>
        <w:tc>
          <w:tcPr>
            <w:tcW w:w="238" w:type="pct"/>
            <w:tcBorders>
              <w:top w:val="nil"/>
              <w:left w:val="nil"/>
              <w:bottom w:val="single" w:sz="4" w:space="0" w:color="auto"/>
              <w:right w:val="single" w:sz="4" w:space="0" w:color="auto"/>
            </w:tcBorders>
            <w:shd w:val="clear" w:color="auto" w:fill="auto"/>
            <w:vAlign w:val="center"/>
          </w:tcPr>
          <w:p w14:paraId="7E9DB0B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C055109">
            <w:pPr>
              <w:jc w:val="center"/>
              <w:rPr>
                <w:rFonts w:ascii="宋体" w:eastAsia="宋体" w:hAnsi="宋体" w:cs="宋体"/>
                <w:color w:val="auto"/>
              </w:rPr>
            </w:pPr>
            <w:r>
              <w:rPr>
                <w:rFonts w:ascii="宋体" w:eastAsia="宋体" w:hAnsi="宋体" w:cs="宋体" w:hint="eastAsia"/>
                <w:color w:val="auto"/>
              </w:rPr>
              <w:t>1</w:t>
            </w:r>
          </w:p>
        </w:tc>
      </w:tr>
      <w:tr w14:paraId="68C49F4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7C78AE8A">
            <w:pPr>
              <w:jc w:val="center"/>
              <w:rPr>
                <w:rFonts w:ascii="宋体" w:eastAsia="宋体" w:hAnsi="宋体" w:cs="宋体"/>
                <w:color w:val="auto"/>
              </w:rPr>
            </w:pPr>
            <w:r>
              <w:rPr>
                <w:rFonts w:ascii="宋体" w:eastAsia="宋体" w:hAnsi="宋体" w:cs="宋体" w:hint="eastAsia"/>
                <w:color w:val="auto"/>
              </w:rPr>
              <w:t>2</w:t>
            </w:r>
          </w:p>
        </w:tc>
        <w:tc>
          <w:tcPr>
            <w:tcW w:w="800" w:type="pct"/>
            <w:vMerge/>
            <w:tcBorders>
              <w:top w:val="nil"/>
              <w:left w:val="single" w:sz="4" w:space="0" w:color="auto"/>
              <w:bottom w:val="single" w:sz="4" w:space="0" w:color="auto"/>
              <w:right w:val="single" w:sz="4" w:space="0" w:color="auto"/>
            </w:tcBorders>
            <w:vAlign w:val="center"/>
          </w:tcPr>
          <w:p w14:paraId="0B8CACA4">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2E8191A">
            <w:pPr>
              <w:jc w:val="center"/>
              <w:rPr>
                <w:rFonts w:ascii="宋体" w:eastAsia="宋体" w:hAnsi="宋体" w:cs="宋体"/>
                <w:color w:val="auto"/>
                <w:lang w:eastAsia="zh-CN"/>
              </w:rPr>
            </w:pPr>
            <w:r>
              <w:rPr>
                <w:rFonts w:ascii="宋体" w:eastAsia="宋体" w:hAnsi="宋体" w:cs="宋体" w:hint="eastAsia"/>
                <w:color w:val="auto"/>
                <w:lang w:eastAsia="zh-CN"/>
              </w:rPr>
              <w:t>雷达组网拼图产品加工处理子系统</w:t>
            </w:r>
          </w:p>
        </w:tc>
        <w:tc>
          <w:tcPr>
            <w:tcW w:w="2027" w:type="pct"/>
            <w:tcBorders>
              <w:top w:val="nil"/>
              <w:left w:val="nil"/>
              <w:bottom w:val="single" w:sz="4" w:space="0" w:color="auto"/>
              <w:right w:val="single" w:sz="4" w:space="0" w:color="auto"/>
            </w:tcBorders>
            <w:shd w:val="clear" w:color="auto" w:fill="auto"/>
            <w:vAlign w:val="center"/>
          </w:tcPr>
          <w:p w14:paraId="332D5DCD">
            <w:pPr>
              <w:rPr>
                <w:rFonts w:ascii="宋体" w:eastAsia="宋体" w:hAnsi="宋体" w:cs="宋体"/>
                <w:color w:val="auto"/>
                <w:lang w:eastAsia="zh-CN"/>
              </w:rPr>
            </w:pPr>
            <w:r>
              <w:rPr>
                <w:rFonts w:ascii="宋体" w:eastAsia="宋体" w:hAnsi="宋体" w:cs="宋体" w:hint="eastAsia"/>
                <w:color w:val="auto"/>
                <w:lang w:eastAsia="zh-CN"/>
              </w:rPr>
              <w:t>实现多普勒雷达、X双偏振雷达的数据组网拼图计算，生成雷达组合反射率、VIL、回波顶高组网产品。</w:t>
            </w:r>
            <w:r>
              <w:rPr>
                <w:rFonts w:ascii="宋体" w:eastAsia="宋体" w:hAnsi="宋体" w:cs="宋体" w:hint="eastAsia"/>
                <w:color w:val="auto"/>
                <w:lang w:eastAsia="zh-CN"/>
              </w:rPr>
              <w:br/>
            </w:r>
            <w:r>
              <w:rPr>
                <w:rFonts w:ascii="宋体" w:eastAsia="宋体" w:hAnsi="宋体" w:cs="宋体" w:hint="eastAsia"/>
                <w:color w:val="auto"/>
                <w:lang w:eastAsia="zh-CN"/>
              </w:rPr>
              <w:t>1.多普勒雷达数据和X波段雷达数据接入处理模块</w:t>
            </w:r>
            <w:r>
              <w:rPr>
                <w:rFonts w:ascii="宋体" w:eastAsia="宋体" w:hAnsi="宋体" w:cs="宋体" w:hint="eastAsia"/>
                <w:color w:val="auto"/>
                <w:lang w:eastAsia="zh-CN"/>
              </w:rPr>
              <w:br/>
            </w:r>
            <w:r>
              <w:rPr>
                <w:rFonts w:ascii="宋体" w:eastAsia="宋体" w:hAnsi="宋体" w:cs="宋体" w:hint="eastAsia"/>
                <w:color w:val="auto"/>
                <w:lang w:eastAsia="zh-CN"/>
              </w:rPr>
              <w:t xml:space="preserve"> 实现多普勒雷达基数据、X波段雷达基数据的接入处理；</w:t>
            </w:r>
            <w:r>
              <w:rPr>
                <w:rFonts w:ascii="宋体" w:eastAsia="宋体" w:hAnsi="宋体" w:cs="宋体" w:hint="eastAsia"/>
                <w:color w:val="auto"/>
                <w:lang w:eastAsia="zh-CN"/>
              </w:rPr>
              <w:br/>
            </w:r>
            <w:r>
              <w:rPr>
                <w:rFonts w:ascii="宋体" w:eastAsia="宋体" w:hAnsi="宋体" w:cs="宋体" w:hint="eastAsia"/>
                <w:color w:val="auto"/>
                <w:lang w:eastAsia="zh-CN"/>
              </w:rPr>
              <w:t>2.多普勒雷达数据和X波段雷达数据的拼图模块</w:t>
            </w:r>
            <w:r>
              <w:rPr>
                <w:rFonts w:ascii="宋体" w:eastAsia="宋体" w:hAnsi="宋体" w:cs="宋体" w:hint="eastAsia"/>
                <w:color w:val="auto"/>
                <w:lang w:eastAsia="zh-CN"/>
              </w:rPr>
              <w:br/>
            </w:r>
            <w:r>
              <w:rPr>
                <w:rFonts w:ascii="宋体" w:eastAsia="宋体" w:hAnsi="宋体" w:cs="宋体" w:hint="eastAsia"/>
                <w:color w:val="auto"/>
                <w:lang w:eastAsia="zh-CN"/>
              </w:rPr>
              <w:t>实现雷达组网拼图产品处理计算，生成雷达组合反射率CR、VIL</w:t>
            </w:r>
          </w:p>
        </w:tc>
        <w:tc>
          <w:tcPr>
            <w:tcW w:w="238" w:type="pct"/>
            <w:tcBorders>
              <w:top w:val="nil"/>
              <w:left w:val="nil"/>
              <w:bottom w:val="single" w:sz="4" w:space="0" w:color="auto"/>
              <w:right w:val="single" w:sz="4" w:space="0" w:color="auto"/>
            </w:tcBorders>
            <w:shd w:val="clear" w:color="auto" w:fill="auto"/>
            <w:vAlign w:val="center"/>
          </w:tcPr>
          <w:p w14:paraId="2907619E">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3E4F176">
            <w:pPr>
              <w:jc w:val="center"/>
              <w:rPr>
                <w:rFonts w:ascii="宋体" w:eastAsia="宋体" w:hAnsi="宋体" w:cs="宋体"/>
                <w:color w:val="auto"/>
              </w:rPr>
            </w:pPr>
            <w:r>
              <w:rPr>
                <w:rFonts w:ascii="宋体" w:eastAsia="宋体" w:hAnsi="宋体" w:cs="宋体" w:hint="eastAsia"/>
                <w:color w:val="auto"/>
              </w:rPr>
              <w:t>1</w:t>
            </w:r>
          </w:p>
        </w:tc>
      </w:tr>
      <w:tr w14:paraId="100DD30C">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76BF5175">
            <w:pPr>
              <w:jc w:val="center"/>
              <w:rPr>
                <w:rFonts w:ascii="宋体" w:eastAsia="宋体" w:hAnsi="宋体" w:cs="宋体"/>
                <w:color w:val="auto"/>
              </w:rPr>
            </w:pPr>
            <w:r>
              <w:rPr>
                <w:rFonts w:ascii="宋体" w:eastAsia="宋体" w:hAnsi="宋体" w:cs="宋体" w:hint="eastAsia"/>
                <w:color w:val="auto"/>
              </w:rPr>
              <w:t>3</w:t>
            </w:r>
          </w:p>
        </w:tc>
        <w:tc>
          <w:tcPr>
            <w:tcW w:w="800" w:type="pct"/>
            <w:vMerge/>
            <w:tcBorders>
              <w:top w:val="nil"/>
              <w:left w:val="single" w:sz="4" w:space="0" w:color="auto"/>
              <w:bottom w:val="single" w:sz="4" w:space="0" w:color="auto"/>
              <w:right w:val="single" w:sz="4" w:space="0" w:color="auto"/>
            </w:tcBorders>
            <w:vAlign w:val="center"/>
          </w:tcPr>
          <w:p w14:paraId="6AAC3C2E">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2FF6B53">
            <w:pPr>
              <w:jc w:val="center"/>
              <w:rPr>
                <w:rFonts w:ascii="宋体" w:eastAsia="宋体" w:hAnsi="宋体" w:cs="宋体"/>
                <w:color w:val="auto"/>
                <w:lang w:eastAsia="zh-CN"/>
              </w:rPr>
            </w:pPr>
            <w:r>
              <w:rPr>
                <w:rFonts w:ascii="宋体" w:eastAsia="宋体" w:hAnsi="宋体" w:cs="宋体" w:hint="eastAsia"/>
                <w:color w:val="auto"/>
                <w:lang w:eastAsia="zh-CN"/>
              </w:rPr>
              <w:t>数据产品监测显示子系统</w:t>
            </w:r>
          </w:p>
        </w:tc>
        <w:tc>
          <w:tcPr>
            <w:tcW w:w="2027" w:type="pct"/>
            <w:tcBorders>
              <w:top w:val="nil"/>
              <w:left w:val="nil"/>
              <w:bottom w:val="single" w:sz="4" w:space="0" w:color="auto"/>
              <w:right w:val="single" w:sz="4" w:space="0" w:color="auto"/>
            </w:tcBorders>
            <w:shd w:val="clear" w:color="auto" w:fill="auto"/>
            <w:vAlign w:val="center"/>
          </w:tcPr>
          <w:p w14:paraId="39891C0E">
            <w:pPr>
              <w:rPr>
                <w:rFonts w:ascii="宋体" w:eastAsia="宋体" w:hAnsi="宋体" w:cs="宋体"/>
                <w:color w:val="auto"/>
                <w:lang w:eastAsia="zh-CN"/>
              </w:rPr>
            </w:pPr>
            <w:r>
              <w:rPr>
                <w:rFonts w:ascii="宋体" w:eastAsia="宋体" w:hAnsi="宋体" w:cs="宋体" w:hint="eastAsia"/>
                <w:color w:val="auto"/>
                <w:lang w:eastAsia="zh-CN"/>
              </w:rPr>
              <w:t>实现FY4B卫星数据、FY4B云产品、多普勒雷达基数据、X双偏振雷达基数据、L波段探空数据、雨量数据、自动站数据、雷达组网拼图产品等集成显示功能。</w:t>
            </w:r>
            <w:r>
              <w:rPr>
                <w:rFonts w:ascii="宋体" w:eastAsia="宋体" w:hAnsi="宋体" w:cs="宋体" w:hint="eastAsia"/>
                <w:color w:val="auto"/>
                <w:lang w:eastAsia="zh-CN"/>
              </w:rPr>
              <w:br/>
            </w:r>
            <w:r>
              <w:rPr>
                <w:rFonts w:ascii="宋体" w:eastAsia="宋体" w:hAnsi="宋体" w:cs="宋体" w:hint="eastAsia"/>
                <w:color w:val="auto"/>
                <w:lang w:eastAsia="zh-CN"/>
              </w:rPr>
              <w:t>1.FY2卫星通道数据显示模块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实现FY2卫星通道数据显示。</w:t>
            </w:r>
            <w:r>
              <w:rPr>
                <w:rFonts w:ascii="宋体" w:eastAsia="宋体" w:hAnsi="宋体" w:cs="宋体" w:hint="eastAsia"/>
                <w:color w:val="auto"/>
                <w:lang w:eastAsia="zh-CN"/>
              </w:rPr>
              <w:br/>
            </w:r>
            <w:r>
              <w:rPr>
                <w:rFonts w:ascii="宋体" w:eastAsia="宋体" w:hAnsi="宋体" w:cs="宋体" w:hint="eastAsia"/>
                <w:color w:val="auto"/>
                <w:lang w:eastAsia="zh-CN"/>
              </w:rPr>
              <w:t>2.FY2卫星云宏微观参量产品显示模块</w:t>
            </w:r>
            <w:r>
              <w:rPr>
                <w:rFonts w:ascii="宋体" w:eastAsia="宋体" w:hAnsi="宋体" w:cs="宋体" w:hint="eastAsia"/>
                <w:color w:val="auto"/>
                <w:lang w:eastAsia="zh-CN"/>
              </w:rPr>
              <w:br/>
            </w:r>
            <w:r>
              <w:rPr>
                <w:rFonts w:ascii="宋体" w:eastAsia="宋体" w:hAnsi="宋体" w:cs="宋体" w:hint="eastAsia"/>
                <w:color w:val="auto"/>
                <w:lang w:eastAsia="zh-CN"/>
              </w:rPr>
              <w:t>实现FY2卫星反演云参量显示。</w:t>
            </w:r>
            <w:r>
              <w:rPr>
                <w:rFonts w:ascii="宋体" w:eastAsia="宋体" w:hAnsi="宋体" w:cs="宋体" w:hint="eastAsia"/>
                <w:color w:val="auto"/>
                <w:lang w:eastAsia="zh-CN"/>
              </w:rPr>
              <w:br/>
            </w:r>
            <w:r>
              <w:rPr>
                <w:rFonts w:ascii="宋体" w:eastAsia="宋体" w:hAnsi="宋体" w:cs="宋体" w:hint="eastAsia"/>
                <w:color w:val="auto"/>
                <w:lang w:eastAsia="zh-CN"/>
              </w:rPr>
              <w:t>3.FY4B卫星通道数据显示模块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实现FY4B卫星通道数据显示。</w:t>
            </w:r>
            <w:r>
              <w:rPr>
                <w:rFonts w:ascii="宋体" w:eastAsia="宋体" w:hAnsi="宋体" w:cs="宋体" w:hint="eastAsia"/>
                <w:color w:val="auto"/>
                <w:lang w:eastAsia="zh-CN"/>
              </w:rPr>
              <w:br/>
            </w:r>
            <w:r>
              <w:rPr>
                <w:rFonts w:ascii="宋体" w:eastAsia="宋体" w:hAnsi="宋体" w:cs="宋体" w:hint="eastAsia"/>
                <w:color w:val="auto"/>
                <w:lang w:eastAsia="zh-CN"/>
              </w:rPr>
              <w:t>4. FY4B卫星云宏微观产品显示模块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实现FY4B卫星宏微观反演云参量产品显示。</w:t>
            </w:r>
            <w:r>
              <w:rPr>
                <w:rFonts w:ascii="宋体" w:eastAsia="宋体" w:hAnsi="宋体" w:cs="宋体" w:hint="eastAsia"/>
                <w:color w:val="auto"/>
                <w:lang w:eastAsia="zh-CN"/>
              </w:rPr>
              <w:br/>
            </w:r>
            <w:r>
              <w:rPr>
                <w:rFonts w:ascii="宋体" w:eastAsia="宋体" w:hAnsi="宋体" w:cs="宋体" w:hint="eastAsia"/>
                <w:color w:val="auto"/>
                <w:lang w:eastAsia="zh-CN"/>
              </w:rPr>
              <w:t>5.FY4B卫星云相态识别和人影云分类产品显示模块</w:t>
            </w:r>
            <w:r>
              <w:rPr>
                <w:rFonts w:ascii="宋体" w:eastAsia="宋体" w:hAnsi="宋体" w:cs="宋体" w:hint="eastAsia"/>
                <w:color w:val="auto"/>
                <w:lang w:eastAsia="zh-CN"/>
              </w:rPr>
              <w:br/>
            </w:r>
            <w:r>
              <w:rPr>
                <w:rFonts w:ascii="宋体" w:eastAsia="宋体" w:hAnsi="宋体" w:cs="宋体" w:hint="eastAsia"/>
                <w:color w:val="auto"/>
                <w:lang w:eastAsia="zh-CN"/>
              </w:rPr>
              <w:t>实现FY4B云相态识别和人影云分类产品显示。</w:t>
            </w:r>
            <w:r>
              <w:rPr>
                <w:rFonts w:ascii="宋体" w:eastAsia="宋体" w:hAnsi="宋体" w:cs="宋体" w:hint="eastAsia"/>
                <w:color w:val="auto"/>
                <w:lang w:eastAsia="zh-CN"/>
              </w:rPr>
              <w:br/>
            </w:r>
            <w:r>
              <w:rPr>
                <w:rFonts w:ascii="宋体" w:eastAsia="宋体" w:hAnsi="宋体" w:cs="宋体" w:hint="eastAsia"/>
                <w:color w:val="auto"/>
                <w:lang w:eastAsia="zh-CN"/>
              </w:rPr>
              <w:t>6.多普勒雷达数据显示模块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实现多普勒雷达标准基数据数据显示（回波强度、CAPPI、CR、ET等）。</w:t>
            </w:r>
            <w:r>
              <w:rPr>
                <w:rFonts w:ascii="宋体" w:eastAsia="宋体" w:hAnsi="宋体" w:cs="宋体" w:hint="eastAsia"/>
                <w:color w:val="auto"/>
                <w:lang w:eastAsia="zh-CN"/>
              </w:rPr>
              <w:br/>
            </w:r>
            <w:r>
              <w:rPr>
                <w:rFonts w:ascii="宋体" w:eastAsia="宋体" w:hAnsi="宋体" w:cs="宋体" w:hint="eastAsia"/>
                <w:color w:val="auto"/>
                <w:lang w:eastAsia="zh-CN"/>
              </w:rPr>
              <w:t>7.X双偏振雷达数据显示模块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实现X双偏振雷达标准基数据数据显示（回波强度、CAPPI、CR、ET等）。</w:t>
            </w:r>
            <w:r>
              <w:rPr>
                <w:rFonts w:ascii="宋体" w:eastAsia="宋体" w:hAnsi="宋体" w:cs="宋体" w:hint="eastAsia"/>
                <w:color w:val="auto"/>
                <w:lang w:eastAsia="zh-CN"/>
              </w:rPr>
              <w:br/>
            </w:r>
            <w:r>
              <w:rPr>
                <w:rFonts w:ascii="宋体" w:eastAsia="宋体" w:hAnsi="宋体" w:cs="宋体" w:hint="eastAsia"/>
                <w:color w:val="auto"/>
                <w:lang w:eastAsia="zh-CN"/>
              </w:rPr>
              <w:t>8.雨量数据显示模块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实现小时雨量、分钟雨量的单点显示、面填充显示。</w:t>
            </w:r>
            <w:r>
              <w:rPr>
                <w:rFonts w:ascii="宋体" w:eastAsia="宋体" w:hAnsi="宋体" w:cs="宋体" w:hint="eastAsia"/>
                <w:color w:val="auto"/>
                <w:lang w:eastAsia="zh-CN"/>
              </w:rPr>
              <w:br/>
            </w:r>
            <w:r>
              <w:rPr>
                <w:rFonts w:ascii="宋体" w:eastAsia="宋体" w:hAnsi="宋体" w:cs="宋体" w:hint="eastAsia"/>
                <w:color w:val="auto"/>
                <w:lang w:eastAsia="zh-CN"/>
              </w:rPr>
              <w:t>9.闪电数据显示模块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实现闪电数据的显示。</w:t>
            </w:r>
            <w:r>
              <w:rPr>
                <w:rFonts w:ascii="宋体" w:eastAsia="宋体" w:hAnsi="宋体" w:cs="宋体" w:hint="eastAsia"/>
                <w:color w:val="auto"/>
                <w:lang w:eastAsia="zh-CN"/>
              </w:rPr>
              <w:br/>
            </w:r>
            <w:r>
              <w:rPr>
                <w:rFonts w:ascii="宋体" w:eastAsia="宋体" w:hAnsi="宋体" w:cs="宋体" w:hint="eastAsia"/>
                <w:color w:val="auto"/>
                <w:lang w:eastAsia="zh-CN"/>
              </w:rPr>
              <w:t>10.L波段探空云结构产品显示模块</w:t>
            </w:r>
            <w:r>
              <w:rPr>
                <w:rFonts w:ascii="宋体" w:eastAsia="宋体" w:hAnsi="宋体" w:cs="宋体" w:hint="eastAsia"/>
                <w:color w:val="auto"/>
                <w:lang w:eastAsia="zh-CN"/>
              </w:rPr>
              <w:br/>
            </w:r>
            <w:r>
              <w:rPr>
                <w:rFonts w:ascii="宋体" w:eastAsia="宋体" w:hAnsi="宋体" w:cs="宋体" w:hint="eastAsia"/>
                <w:color w:val="auto"/>
                <w:lang w:eastAsia="zh-CN"/>
              </w:rPr>
              <w:t>实现L波段探空秒数据的云结构产品显示。</w:t>
            </w:r>
            <w:r>
              <w:rPr>
                <w:rFonts w:ascii="宋体" w:eastAsia="宋体" w:hAnsi="宋体" w:cs="宋体" w:hint="eastAsia"/>
                <w:color w:val="auto"/>
                <w:lang w:eastAsia="zh-CN"/>
              </w:rPr>
              <w:br/>
            </w:r>
            <w:r>
              <w:rPr>
                <w:rFonts w:ascii="宋体" w:eastAsia="宋体" w:hAnsi="宋体" w:cs="宋体" w:hint="eastAsia"/>
                <w:color w:val="auto"/>
                <w:lang w:eastAsia="zh-CN"/>
              </w:rPr>
              <w:t>11.自动站数据显示模块</w:t>
            </w:r>
            <w:r>
              <w:rPr>
                <w:rFonts w:ascii="宋体" w:eastAsia="宋体" w:hAnsi="宋体" w:cs="宋体" w:hint="eastAsia"/>
                <w:color w:val="auto"/>
                <w:lang w:eastAsia="zh-CN"/>
              </w:rPr>
              <w:br/>
            </w:r>
            <w:r>
              <w:rPr>
                <w:rFonts w:ascii="宋体" w:eastAsia="宋体" w:hAnsi="宋体" w:cs="宋体" w:hint="eastAsia"/>
                <w:color w:val="auto"/>
                <w:lang w:eastAsia="zh-CN"/>
              </w:rPr>
              <w:t>实现自动站数据显示。</w:t>
            </w:r>
            <w:r>
              <w:rPr>
                <w:rFonts w:ascii="宋体" w:eastAsia="宋体" w:hAnsi="宋体" w:cs="宋体" w:hint="eastAsia"/>
                <w:color w:val="auto"/>
                <w:lang w:eastAsia="zh-CN"/>
              </w:rPr>
              <w:br/>
            </w:r>
            <w:r>
              <w:rPr>
                <w:rFonts w:ascii="宋体" w:eastAsia="宋体" w:hAnsi="宋体" w:cs="宋体" w:hint="eastAsia"/>
                <w:color w:val="auto"/>
                <w:lang w:eastAsia="zh-CN"/>
              </w:rPr>
              <w:t>12.实况融合1小时降水产品（CMPAS）显示模块</w:t>
            </w:r>
            <w:r>
              <w:rPr>
                <w:rFonts w:ascii="宋体" w:eastAsia="宋体" w:hAnsi="宋体" w:cs="宋体" w:hint="eastAsia"/>
                <w:color w:val="auto"/>
                <w:lang w:eastAsia="zh-CN"/>
              </w:rPr>
              <w:br/>
            </w:r>
            <w:r>
              <w:rPr>
                <w:rFonts w:ascii="宋体" w:eastAsia="宋体" w:hAnsi="宋体" w:cs="宋体" w:hint="eastAsia"/>
                <w:color w:val="auto"/>
                <w:lang w:eastAsia="zh-CN"/>
              </w:rPr>
              <w:t xml:space="preserve"> 实现实况融合1小时降水产品（CMPAS）显示</w:t>
            </w:r>
            <w:r>
              <w:rPr>
                <w:rFonts w:ascii="宋体" w:eastAsia="宋体" w:hAnsi="宋体" w:cs="宋体" w:hint="eastAsia"/>
                <w:color w:val="auto"/>
                <w:lang w:eastAsia="zh-CN"/>
              </w:rPr>
              <w:br/>
            </w:r>
            <w:r>
              <w:rPr>
                <w:rFonts w:ascii="宋体" w:eastAsia="宋体" w:hAnsi="宋体" w:cs="宋体" w:hint="eastAsia"/>
                <w:color w:val="auto"/>
                <w:lang w:eastAsia="zh-CN"/>
              </w:rPr>
              <w:t>13. 雷达拼图组合反射率产品V3.0显示模块</w:t>
            </w:r>
            <w:r>
              <w:rPr>
                <w:rFonts w:ascii="宋体" w:eastAsia="宋体" w:hAnsi="宋体" w:cs="宋体" w:hint="eastAsia"/>
                <w:color w:val="auto"/>
                <w:lang w:eastAsia="zh-CN"/>
              </w:rPr>
              <w:br/>
            </w:r>
            <w:r>
              <w:rPr>
                <w:rFonts w:ascii="宋体" w:eastAsia="宋体" w:hAnsi="宋体" w:cs="宋体" w:hint="eastAsia"/>
                <w:color w:val="auto"/>
                <w:lang w:eastAsia="zh-CN"/>
              </w:rPr>
              <w:t xml:space="preserve"> 实现雷达拼图组合反射率产品V3.0产品显示</w:t>
            </w:r>
          </w:p>
        </w:tc>
        <w:tc>
          <w:tcPr>
            <w:tcW w:w="238" w:type="pct"/>
            <w:tcBorders>
              <w:top w:val="nil"/>
              <w:left w:val="nil"/>
              <w:bottom w:val="single" w:sz="4" w:space="0" w:color="auto"/>
              <w:right w:val="single" w:sz="4" w:space="0" w:color="auto"/>
            </w:tcBorders>
            <w:shd w:val="clear" w:color="auto" w:fill="auto"/>
            <w:vAlign w:val="center"/>
          </w:tcPr>
          <w:p w14:paraId="541A3FA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EE9F646">
            <w:pPr>
              <w:jc w:val="center"/>
              <w:rPr>
                <w:rFonts w:ascii="宋体" w:eastAsia="宋体" w:hAnsi="宋体" w:cs="宋体"/>
                <w:color w:val="auto"/>
              </w:rPr>
            </w:pPr>
            <w:r>
              <w:rPr>
                <w:rFonts w:ascii="宋体" w:eastAsia="宋体" w:hAnsi="宋体" w:cs="宋体" w:hint="eastAsia"/>
                <w:color w:val="auto"/>
              </w:rPr>
              <w:t>1</w:t>
            </w:r>
          </w:p>
        </w:tc>
      </w:tr>
      <w:tr w14:paraId="0291DCA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5CF2F49C">
            <w:pPr>
              <w:jc w:val="center"/>
              <w:rPr>
                <w:rFonts w:ascii="宋体" w:eastAsia="宋体" w:hAnsi="宋体" w:cs="宋体"/>
                <w:color w:val="auto"/>
              </w:rPr>
            </w:pPr>
            <w:r>
              <w:rPr>
                <w:rFonts w:ascii="宋体" w:eastAsia="宋体" w:hAnsi="宋体" w:cs="宋体" w:hint="eastAsia"/>
                <w:color w:val="auto"/>
              </w:rPr>
              <w:t>4</w:t>
            </w:r>
          </w:p>
        </w:tc>
        <w:tc>
          <w:tcPr>
            <w:tcW w:w="800" w:type="pct"/>
            <w:vMerge/>
            <w:tcBorders>
              <w:top w:val="nil"/>
              <w:left w:val="single" w:sz="4" w:space="0" w:color="auto"/>
              <w:bottom w:val="single" w:sz="4" w:space="0" w:color="auto"/>
              <w:right w:val="single" w:sz="4" w:space="0" w:color="auto"/>
            </w:tcBorders>
            <w:vAlign w:val="center"/>
          </w:tcPr>
          <w:p w14:paraId="27567D33">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31A4511">
            <w:pPr>
              <w:jc w:val="center"/>
              <w:rPr>
                <w:rFonts w:ascii="宋体" w:eastAsia="宋体" w:hAnsi="宋体" w:cs="宋体"/>
                <w:color w:val="auto"/>
                <w:lang w:eastAsia="zh-CN"/>
              </w:rPr>
            </w:pPr>
            <w:r>
              <w:rPr>
                <w:rFonts w:ascii="宋体" w:eastAsia="宋体" w:hAnsi="宋体" w:cs="宋体" w:hint="eastAsia"/>
                <w:color w:val="auto"/>
                <w:lang w:eastAsia="zh-CN"/>
              </w:rPr>
              <w:t>常规数据精细分析子系统</w:t>
            </w:r>
          </w:p>
        </w:tc>
        <w:tc>
          <w:tcPr>
            <w:tcW w:w="2027" w:type="pct"/>
            <w:tcBorders>
              <w:top w:val="nil"/>
              <w:left w:val="nil"/>
              <w:bottom w:val="single" w:sz="4" w:space="0" w:color="auto"/>
              <w:right w:val="single" w:sz="4" w:space="0" w:color="auto"/>
            </w:tcBorders>
            <w:shd w:val="clear" w:color="auto" w:fill="auto"/>
            <w:vAlign w:val="center"/>
          </w:tcPr>
          <w:p w14:paraId="4DFA72CC">
            <w:pPr>
              <w:rPr>
                <w:rFonts w:ascii="宋体" w:eastAsia="宋体" w:hAnsi="宋体" w:cs="宋体"/>
                <w:color w:val="auto"/>
                <w:lang w:eastAsia="zh-CN"/>
              </w:rPr>
            </w:pPr>
            <w:r>
              <w:rPr>
                <w:rFonts w:ascii="宋体" w:eastAsia="宋体" w:hAnsi="宋体" w:cs="宋体" w:hint="eastAsia"/>
                <w:color w:val="auto"/>
                <w:lang w:eastAsia="zh-CN"/>
              </w:rPr>
              <w:t>实现多种常规数据（包括多普勒雷达、卫星反演产品、雨量数据、L波段探空秒等）的时间序列分析、垂直空间（剖面）分析、区域统计分析、人机交互分析、动画分析、T-RE分析功能。实现人影特种观测数据（风廓线雷达数据、云雷达数据、微波辐射计数据等）处理、分析功能。</w:t>
            </w:r>
            <w:r>
              <w:rPr>
                <w:rFonts w:ascii="宋体" w:eastAsia="宋体" w:hAnsi="宋体" w:cs="宋体" w:hint="eastAsia"/>
                <w:color w:val="auto"/>
                <w:lang w:eastAsia="zh-CN"/>
              </w:rPr>
              <w:br/>
            </w:r>
            <w:r>
              <w:rPr>
                <w:rFonts w:ascii="宋体" w:eastAsia="宋体" w:hAnsi="宋体" w:cs="宋体" w:hint="eastAsia"/>
                <w:color w:val="auto"/>
                <w:lang w:eastAsia="zh-CN"/>
              </w:rPr>
              <w:t>1) FY4B静止卫星反演产品空间分析模块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实现FY4B卫星产品的任意基线的空间剖面分析。</w:t>
            </w:r>
            <w:r>
              <w:rPr>
                <w:rFonts w:ascii="宋体" w:eastAsia="宋体" w:hAnsi="宋体" w:cs="宋体" w:hint="eastAsia"/>
                <w:color w:val="auto"/>
                <w:lang w:eastAsia="zh-CN"/>
              </w:rPr>
              <w:br/>
            </w:r>
            <w:r>
              <w:rPr>
                <w:rFonts w:ascii="宋体" w:eastAsia="宋体" w:hAnsi="宋体" w:cs="宋体" w:hint="eastAsia"/>
                <w:color w:val="auto"/>
                <w:lang w:eastAsia="zh-CN"/>
              </w:rPr>
              <w:t>2) FY4B静止卫星反演产品时间分析模块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实现FY4B卫星反演产品的时间序列分析。</w:t>
            </w:r>
            <w:r>
              <w:rPr>
                <w:rFonts w:ascii="宋体" w:eastAsia="宋体" w:hAnsi="宋体" w:cs="宋体" w:hint="eastAsia"/>
                <w:color w:val="auto"/>
                <w:lang w:eastAsia="zh-CN"/>
              </w:rPr>
              <w:br/>
            </w:r>
            <w:r>
              <w:rPr>
                <w:rFonts w:ascii="宋体" w:eastAsia="宋体" w:hAnsi="宋体" w:cs="宋体" w:hint="eastAsia"/>
                <w:color w:val="auto"/>
                <w:lang w:eastAsia="zh-CN"/>
              </w:rPr>
              <w:t>3) 多普勒雷达时间序列分析模块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实现雷达某位置的时间序列分析，显示回波序列。</w:t>
            </w:r>
            <w:r>
              <w:rPr>
                <w:rFonts w:ascii="宋体" w:eastAsia="宋体" w:hAnsi="宋体" w:cs="宋体" w:hint="eastAsia"/>
                <w:color w:val="auto"/>
                <w:lang w:eastAsia="zh-CN"/>
              </w:rPr>
              <w:br/>
            </w:r>
            <w:r>
              <w:rPr>
                <w:rFonts w:ascii="宋体" w:eastAsia="宋体" w:hAnsi="宋体" w:cs="宋体" w:hint="eastAsia"/>
                <w:color w:val="auto"/>
                <w:lang w:eastAsia="zh-CN"/>
              </w:rPr>
              <w:t>4) 多普勒雷达空间分析模块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实现雷达任意基线VCS的空间剖面分析，显示回波强度剖面。</w:t>
            </w:r>
            <w:r>
              <w:rPr>
                <w:rFonts w:ascii="宋体" w:eastAsia="宋体" w:hAnsi="宋体" w:cs="宋体" w:hint="eastAsia"/>
                <w:color w:val="auto"/>
                <w:lang w:eastAsia="zh-CN"/>
              </w:rPr>
              <w:br/>
            </w:r>
            <w:r>
              <w:rPr>
                <w:rFonts w:ascii="宋体" w:eastAsia="宋体" w:hAnsi="宋体" w:cs="宋体" w:hint="eastAsia"/>
                <w:color w:val="auto"/>
                <w:lang w:eastAsia="zh-CN"/>
              </w:rPr>
              <w:t>5) X双偏振雷达时间序列分析模块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实现雷达某位置的时间序列分析，显示回波序列。</w:t>
            </w:r>
            <w:r>
              <w:rPr>
                <w:rFonts w:ascii="宋体" w:eastAsia="宋体" w:hAnsi="宋体" w:cs="宋体" w:hint="eastAsia"/>
                <w:color w:val="auto"/>
                <w:lang w:eastAsia="zh-CN"/>
              </w:rPr>
              <w:br/>
            </w:r>
            <w:r>
              <w:rPr>
                <w:rFonts w:ascii="宋体" w:eastAsia="宋体" w:hAnsi="宋体" w:cs="宋体" w:hint="eastAsia"/>
                <w:color w:val="auto"/>
                <w:lang w:eastAsia="zh-CN"/>
              </w:rPr>
              <w:t>6) X双偏振雷达空间分析模块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实现雷达任意基线VCS的空间剖面分析，显示回波强度剖面。</w:t>
            </w:r>
            <w:r>
              <w:rPr>
                <w:rFonts w:ascii="宋体" w:eastAsia="宋体" w:hAnsi="宋体" w:cs="宋体" w:hint="eastAsia"/>
                <w:color w:val="auto"/>
                <w:lang w:eastAsia="zh-CN"/>
              </w:rPr>
              <w:br/>
            </w:r>
            <w:r>
              <w:rPr>
                <w:rFonts w:ascii="宋体" w:eastAsia="宋体" w:hAnsi="宋体" w:cs="宋体" w:hint="eastAsia"/>
                <w:color w:val="auto"/>
                <w:lang w:eastAsia="zh-CN"/>
              </w:rPr>
              <w:t>7) L波段探空秒资料时间分析模块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实现L波段探空秒资料的时间序列分析，显示产品序列。</w:t>
            </w:r>
            <w:r>
              <w:rPr>
                <w:rFonts w:ascii="宋体" w:eastAsia="宋体" w:hAnsi="宋体" w:cs="宋体" w:hint="eastAsia"/>
                <w:color w:val="auto"/>
                <w:lang w:eastAsia="zh-CN"/>
              </w:rPr>
              <w:br/>
            </w:r>
            <w:r>
              <w:rPr>
                <w:rFonts w:ascii="宋体" w:eastAsia="宋体" w:hAnsi="宋体" w:cs="宋体" w:hint="eastAsia"/>
                <w:color w:val="auto"/>
                <w:lang w:eastAsia="zh-CN"/>
              </w:rPr>
              <w:t>8) L波段探空资料垂直空间分析模块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实现L波段探空秒资料产品的空间分析，显示产品的温、湿、压、特征层剖面。</w:t>
            </w:r>
            <w:r>
              <w:rPr>
                <w:rFonts w:ascii="宋体" w:eastAsia="宋体" w:hAnsi="宋体" w:cs="宋体" w:hint="eastAsia"/>
                <w:color w:val="auto"/>
                <w:lang w:eastAsia="zh-CN"/>
              </w:rPr>
              <w:br/>
            </w:r>
            <w:r>
              <w:rPr>
                <w:rFonts w:ascii="宋体" w:eastAsia="宋体" w:hAnsi="宋体" w:cs="宋体" w:hint="eastAsia"/>
                <w:color w:val="auto"/>
                <w:lang w:eastAsia="zh-CN"/>
              </w:rPr>
              <w:t>9) 雨量资料的时间分析模块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实现雨量数据的时间序列分析。</w:t>
            </w:r>
            <w:r>
              <w:rPr>
                <w:rFonts w:ascii="宋体" w:eastAsia="宋体" w:hAnsi="宋体" w:cs="宋体" w:hint="eastAsia"/>
                <w:color w:val="auto"/>
                <w:lang w:eastAsia="zh-CN"/>
              </w:rPr>
              <w:br/>
            </w:r>
            <w:r>
              <w:rPr>
                <w:rFonts w:ascii="宋体" w:eastAsia="宋体" w:hAnsi="宋体" w:cs="宋体" w:hint="eastAsia"/>
                <w:color w:val="auto"/>
                <w:lang w:eastAsia="zh-CN"/>
              </w:rPr>
              <w:t>10) T-re分析模块</w:t>
            </w:r>
            <w:r>
              <w:rPr>
                <w:rFonts w:ascii="宋体" w:eastAsia="宋体" w:hAnsi="宋体" w:cs="宋体" w:hint="eastAsia"/>
                <w:color w:val="auto"/>
                <w:lang w:eastAsia="zh-CN"/>
              </w:rPr>
              <w:br/>
            </w:r>
            <w:r>
              <w:rPr>
                <w:rFonts w:ascii="宋体" w:eastAsia="宋体" w:hAnsi="宋体" w:cs="宋体" w:hint="eastAsia"/>
                <w:color w:val="auto"/>
                <w:lang w:eastAsia="zh-CN"/>
              </w:rPr>
              <w:t>实现FY4B静止卫星产品的T- re分析计算，显示分析产品。</w:t>
            </w:r>
            <w:r>
              <w:rPr>
                <w:rFonts w:ascii="宋体" w:eastAsia="宋体" w:hAnsi="宋体" w:cs="宋体" w:hint="eastAsia"/>
                <w:color w:val="auto"/>
                <w:lang w:eastAsia="zh-CN"/>
              </w:rPr>
              <w:br/>
            </w:r>
            <w:r>
              <w:rPr>
                <w:rFonts w:ascii="宋体" w:eastAsia="宋体" w:hAnsi="宋体" w:cs="宋体" w:hint="eastAsia"/>
                <w:color w:val="auto"/>
                <w:lang w:eastAsia="zh-CN"/>
              </w:rPr>
              <w:t>11) 区域统计分析模块</w:t>
            </w:r>
            <w:r>
              <w:rPr>
                <w:rFonts w:ascii="宋体" w:eastAsia="宋体" w:hAnsi="宋体" w:cs="宋体" w:hint="eastAsia"/>
                <w:color w:val="auto"/>
                <w:lang w:eastAsia="zh-CN"/>
              </w:rPr>
              <w:br/>
            </w:r>
            <w:r>
              <w:rPr>
                <w:rFonts w:ascii="宋体" w:eastAsia="宋体" w:hAnsi="宋体" w:cs="宋体" w:hint="eastAsia"/>
                <w:color w:val="auto"/>
                <w:lang w:eastAsia="zh-CN"/>
              </w:rPr>
              <w:t>实现多普勒雷达基数据、FY4B卫星反演产品等产品任意区域的统计分析，显示统计结果。</w:t>
            </w:r>
            <w:r>
              <w:rPr>
                <w:rFonts w:ascii="宋体" w:eastAsia="宋体" w:hAnsi="宋体" w:cs="宋体" w:hint="eastAsia"/>
                <w:color w:val="auto"/>
                <w:lang w:eastAsia="zh-CN"/>
              </w:rPr>
              <w:br/>
            </w:r>
            <w:r>
              <w:rPr>
                <w:rFonts w:ascii="宋体" w:eastAsia="宋体" w:hAnsi="宋体" w:cs="宋体" w:hint="eastAsia"/>
                <w:color w:val="auto"/>
                <w:lang w:eastAsia="zh-CN"/>
              </w:rPr>
              <w:t>12) 多种资料的联合时间序列分析模块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实现雷达基数据、FY4B卫星反演产品、雨量的同步时间序列分析。</w:t>
            </w:r>
            <w:r>
              <w:rPr>
                <w:rFonts w:ascii="宋体" w:eastAsia="宋体" w:hAnsi="宋体" w:cs="宋体" w:hint="eastAsia"/>
                <w:color w:val="auto"/>
                <w:lang w:eastAsia="zh-CN"/>
              </w:rPr>
              <w:br/>
            </w:r>
            <w:r>
              <w:rPr>
                <w:rFonts w:ascii="宋体" w:eastAsia="宋体" w:hAnsi="宋体" w:cs="宋体" w:hint="eastAsia"/>
                <w:color w:val="auto"/>
                <w:lang w:eastAsia="zh-CN"/>
              </w:rPr>
              <w:t>13) 多种资料的联合空间分析模块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实现雷达基数据、FY4B卫星反演产品、雨量的同一位置的空间剖面分析。</w:t>
            </w:r>
          </w:p>
        </w:tc>
        <w:tc>
          <w:tcPr>
            <w:tcW w:w="238" w:type="pct"/>
            <w:tcBorders>
              <w:top w:val="nil"/>
              <w:left w:val="nil"/>
              <w:bottom w:val="single" w:sz="4" w:space="0" w:color="auto"/>
              <w:right w:val="single" w:sz="4" w:space="0" w:color="auto"/>
            </w:tcBorders>
            <w:shd w:val="clear" w:color="auto" w:fill="auto"/>
            <w:vAlign w:val="center"/>
          </w:tcPr>
          <w:p w14:paraId="4E1980AC">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A2258A1">
            <w:pPr>
              <w:jc w:val="center"/>
              <w:rPr>
                <w:rFonts w:ascii="宋体" w:eastAsia="宋体" w:hAnsi="宋体" w:cs="宋体"/>
                <w:color w:val="auto"/>
              </w:rPr>
            </w:pPr>
            <w:r>
              <w:rPr>
                <w:rFonts w:ascii="宋体" w:eastAsia="宋体" w:hAnsi="宋体" w:cs="宋体" w:hint="eastAsia"/>
                <w:color w:val="auto"/>
              </w:rPr>
              <w:t>1</w:t>
            </w:r>
          </w:p>
        </w:tc>
      </w:tr>
      <w:tr w14:paraId="3D6617F2">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6D7ABDCE">
            <w:pPr>
              <w:jc w:val="center"/>
              <w:rPr>
                <w:rFonts w:ascii="宋体" w:eastAsia="宋体" w:hAnsi="宋体" w:cs="宋体"/>
                <w:color w:val="auto"/>
              </w:rPr>
            </w:pPr>
            <w:r>
              <w:rPr>
                <w:rFonts w:ascii="宋体" w:eastAsia="宋体" w:hAnsi="宋体" w:cs="宋体" w:hint="eastAsia"/>
                <w:color w:val="auto"/>
              </w:rPr>
              <w:t>5</w:t>
            </w:r>
          </w:p>
        </w:tc>
        <w:tc>
          <w:tcPr>
            <w:tcW w:w="800" w:type="pct"/>
            <w:vMerge/>
            <w:tcBorders>
              <w:top w:val="nil"/>
              <w:left w:val="single" w:sz="4" w:space="0" w:color="auto"/>
              <w:bottom w:val="single" w:sz="4" w:space="0" w:color="auto"/>
              <w:right w:val="single" w:sz="4" w:space="0" w:color="auto"/>
            </w:tcBorders>
            <w:vAlign w:val="center"/>
          </w:tcPr>
          <w:p w14:paraId="255B0253">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0E0D6E9">
            <w:pPr>
              <w:jc w:val="center"/>
              <w:rPr>
                <w:rFonts w:ascii="宋体" w:eastAsia="宋体" w:hAnsi="宋体" w:cs="宋体"/>
                <w:color w:val="auto"/>
                <w:lang w:eastAsia="zh-CN"/>
              </w:rPr>
            </w:pPr>
            <w:r>
              <w:rPr>
                <w:rFonts w:ascii="宋体" w:eastAsia="宋体" w:hAnsi="宋体" w:cs="宋体" w:hint="eastAsia"/>
                <w:color w:val="auto"/>
                <w:lang w:eastAsia="zh-CN"/>
              </w:rPr>
              <w:t>人影特种观测数据精细分析子系统</w:t>
            </w:r>
          </w:p>
        </w:tc>
        <w:tc>
          <w:tcPr>
            <w:tcW w:w="2027" w:type="pct"/>
            <w:tcBorders>
              <w:top w:val="nil"/>
              <w:left w:val="nil"/>
              <w:bottom w:val="single" w:sz="4" w:space="0" w:color="auto"/>
              <w:right w:val="single" w:sz="4" w:space="0" w:color="auto"/>
            </w:tcBorders>
            <w:shd w:val="clear" w:color="auto" w:fill="auto"/>
            <w:vAlign w:val="center"/>
          </w:tcPr>
          <w:p w14:paraId="4FF52B21">
            <w:pPr>
              <w:rPr>
                <w:rFonts w:ascii="宋体" w:eastAsia="宋体" w:hAnsi="宋体" w:cs="宋体"/>
                <w:color w:val="auto"/>
                <w:lang w:eastAsia="zh-CN"/>
              </w:rPr>
            </w:pPr>
            <w:r>
              <w:rPr>
                <w:rFonts w:ascii="宋体" w:eastAsia="宋体" w:hAnsi="宋体" w:cs="宋体" w:hint="eastAsia"/>
                <w:color w:val="auto"/>
                <w:lang w:eastAsia="zh-CN"/>
              </w:rPr>
              <w:t>实现人影特种地基观测资料的精细分析功能。</w:t>
            </w:r>
            <w:r>
              <w:rPr>
                <w:rFonts w:ascii="宋体" w:eastAsia="宋体" w:hAnsi="宋体" w:cs="宋体" w:hint="eastAsia"/>
                <w:color w:val="auto"/>
                <w:lang w:eastAsia="zh-CN"/>
              </w:rPr>
              <w:br/>
            </w:r>
            <w:r>
              <w:rPr>
                <w:rFonts w:ascii="宋体" w:eastAsia="宋体" w:hAnsi="宋体" w:cs="宋体" w:hint="eastAsia"/>
                <w:color w:val="auto"/>
                <w:lang w:eastAsia="zh-CN"/>
              </w:rPr>
              <w:t>1.云雷达数据处理和分析模块</w:t>
            </w:r>
            <w:r>
              <w:rPr>
                <w:rFonts w:ascii="宋体" w:eastAsia="宋体" w:hAnsi="宋体" w:cs="宋体" w:hint="eastAsia"/>
                <w:color w:val="auto"/>
                <w:lang w:eastAsia="zh-CN"/>
              </w:rPr>
              <w:br/>
            </w:r>
            <w:r>
              <w:rPr>
                <w:rFonts w:ascii="宋体" w:eastAsia="宋体" w:hAnsi="宋体" w:cs="宋体" w:hint="eastAsia"/>
                <w:color w:val="auto"/>
                <w:lang w:eastAsia="zh-CN"/>
              </w:rPr>
              <w:t>实现云雷达数据处理，实现回波反射率因子、多普勒速度等时间序列分析、廓线分析。</w:t>
            </w:r>
            <w:r>
              <w:rPr>
                <w:rFonts w:ascii="宋体" w:eastAsia="宋体" w:hAnsi="宋体" w:cs="宋体" w:hint="eastAsia"/>
                <w:color w:val="auto"/>
                <w:lang w:eastAsia="zh-CN"/>
              </w:rPr>
              <w:br/>
            </w:r>
            <w:r>
              <w:rPr>
                <w:rFonts w:ascii="宋体" w:eastAsia="宋体" w:hAnsi="宋体" w:cs="宋体" w:hint="eastAsia"/>
                <w:color w:val="auto"/>
                <w:lang w:eastAsia="zh-CN"/>
              </w:rPr>
              <w:t>2. 微波辐射数据处理和分析模块</w:t>
            </w:r>
            <w:r>
              <w:rPr>
                <w:rFonts w:ascii="宋体" w:eastAsia="宋体" w:hAnsi="宋体" w:cs="宋体" w:hint="eastAsia"/>
                <w:color w:val="auto"/>
                <w:lang w:eastAsia="zh-CN"/>
              </w:rPr>
              <w:br/>
            </w:r>
            <w:r>
              <w:rPr>
                <w:rFonts w:ascii="宋体" w:eastAsia="宋体" w:hAnsi="宋体" w:cs="宋体" w:hint="eastAsia"/>
                <w:color w:val="auto"/>
                <w:lang w:eastAsia="zh-CN"/>
              </w:rPr>
              <w:t>实现微波辐射计数据处理，实现大气温湿阔线、水汽密度、液水含量的垂直廓线及云底高度、云液水路径、积分水汽量等产品的时间序列分析。</w:t>
            </w:r>
            <w:r>
              <w:rPr>
                <w:rFonts w:ascii="宋体" w:eastAsia="宋体" w:hAnsi="宋体" w:cs="宋体" w:hint="eastAsia"/>
                <w:color w:val="auto"/>
                <w:lang w:eastAsia="zh-CN"/>
              </w:rPr>
              <w:br/>
            </w:r>
            <w:r>
              <w:rPr>
                <w:rFonts w:ascii="宋体" w:eastAsia="宋体" w:hAnsi="宋体" w:cs="宋体" w:hint="eastAsia"/>
                <w:color w:val="auto"/>
                <w:lang w:eastAsia="zh-CN"/>
              </w:rPr>
              <w:t>3.雨滴谱数据处理和分析模块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实现雨滴谱数据处理，实现降水强度、雷达反射率、雨滴谱、粒子总数等产品的时间序列分析、滴谱分析。</w:t>
            </w:r>
            <w:r>
              <w:rPr>
                <w:rFonts w:ascii="宋体" w:eastAsia="宋体" w:hAnsi="宋体" w:cs="宋体" w:hint="eastAsia"/>
                <w:color w:val="auto"/>
                <w:lang w:eastAsia="zh-CN"/>
              </w:rPr>
              <w:br/>
            </w:r>
            <w:r>
              <w:rPr>
                <w:rFonts w:ascii="宋体" w:eastAsia="宋体" w:hAnsi="宋体" w:cs="宋体" w:hint="eastAsia"/>
                <w:color w:val="auto"/>
                <w:lang w:eastAsia="zh-CN"/>
              </w:rPr>
              <w:t>4.风廓线雷达数据处理和分析模块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实现风廓线雷达处理，实现对风场的时序分析。</w:t>
            </w:r>
            <w:r>
              <w:rPr>
                <w:rFonts w:ascii="宋体" w:eastAsia="宋体" w:hAnsi="宋体" w:cs="宋体" w:hint="eastAsia"/>
                <w:color w:val="auto"/>
                <w:lang w:eastAsia="zh-CN"/>
              </w:rPr>
              <w:br/>
            </w:r>
            <w:r>
              <w:rPr>
                <w:rFonts w:ascii="宋体" w:eastAsia="宋体" w:hAnsi="宋体" w:cs="宋体" w:hint="eastAsia"/>
                <w:color w:val="auto"/>
                <w:lang w:eastAsia="zh-CN"/>
              </w:rPr>
              <w:t>5.GNSS\MET数据处理和分析模块</w:t>
            </w:r>
            <w:r>
              <w:rPr>
                <w:rFonts w:ascii="宋体" w:eastAsia="宋体" w:hAnsi="宋体" w:cs="宋体" w:hint="eastAsia"/>
                <w:color w:val="auto"/>
                <w:lang w:eastAsia="zh-CN"/>
              </w:rPr>
              <w:br/>
            </w:r>
            <w:r>
              <w:rPr>
                <w:rFonts w:ascii="宋体" w:eastAsia="宋体" w:hAnsi="宋体" w:cs="宋体" w:hint="eastAsia"/>
                <w:color w:val="auto"/>
                <w:lang w:eastAsia="zh-CN"/>
              </w:rPr>
              <w:t>实现GNSS\MET资料处理、实现大气可降水量产品(PWV）时间序列分析。</w:t>
            </w:r>
            <w:r>
              <w:rPr>
                <w:rFonts w:ascii="宋体" w:eastAsia="宋体" w:hAnsi="宋体" w:cs="宋体" w:hint="eastAsia"/>
                <w:color w:val="auto"/>
                <w:lang w:eastAsia="zh-CN"/>
              </w:rPr>
              <w:br/>
            </w:r>
            <w:r>
              <w:rPr>
                <w:rFonts w:ascii="宋体" w:eastAsia="宋体" w:hAnsi="宋体" w:cs="宋体" w:hint="eastAsia"/>
                <w:color w:val="auto"/>
                <w:lang w:eastAsia="zh-CN"/>
              </w:rPr>
              <w:t>6.无人机观测国产设备资料微物理分析模块</w:t>
            </w:r>
            <w:r>
              <w:rPr>
                <w:rFonts w:ascii="宋体" w:eastAsia="宋体" w:hAnsi="宋体" w:cs="宋体" w:hint="eastAsia"/>
                <w:color w:val="auto"/>
                <w:lang w:eastAsia="zh-CN"/>
              </w:rPr>
              <w:br/>
            </w:r>
            <w:r>
              <w:rPr>
                <w:rFonts w:ascii="宋体" w:eastAsia="宋体" w:hAnsi="宋体" w:cs="宋体" w:hint="eastAsia"/>
                <w:color w:val="auto"/>
                <w:lang w:eastAsia="zh-CN"/>
              </w:rPr>
              <w:t>实现无人机轨迹信息、探测资料的微物理显示分析</w:t>
            </w:r>
          </w:p>
        </w:tc>
        <w:tc>
          <w:tcPr>
            <w:tcW w:w="238" w:type="pct"/>
            <w:tcBorders>
              <w:top w:val="nil"/>
              <w:left w:val="nil"/>
              <w:bottom w:val="single" w:sz="4" w:space="0" w:color="auto"/>
              <w:right w:val="single" w:sz="4" w:space="0" w:color="auto"/>
            </w:tcBorders>
            <w:shd w:val="clear" w:color="auto" w:fill="auto"/>
            <w:vAlign w:val="center"/>
          </w:tcPr>
          <w:p w14:paraId="034A62C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355E4C3">
            <w:pPr>
              <w:jc w:val="center"/>
              <w:rPr>
                <w:rFonts w:ascii="宋体" w:eastAsia="宋体" w:hAnsi="宋体" w:cs="宋体"/>
                <w:color w:val="auto"/>
              </w:rPr>
            </w:pPr>
            <w:r>
              <w:rPr>
                <w:rFonts w:ascii="宋体" w:eastAsia="宋体" w:hAnsi="宋体" w:cs="宋体" w:hint="eastAsia"/>
                <w:color w:val="auto"/>
              </w:rPr>
              <w:t>1</w:t>
            </w:r>
          </w:p>
        </w:tc>
      </w:tr>
      <w:tr w14:paraId="6B24A08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0F85D7BE">
            <w:pPr>
              <w:jc w:val="center"/>
              <w:rPr>
                <w:rFonts w:ascii="宋体" w:eastAsia="宋体" w:hAnsi="宋体" w:cs="宋体"/>
                <w:color w:val="auto"/>
              </w:rPr>
            </w:pPr>
            <w:r>
              <w:rPr>
                <w:rFonts w:ascii="宋体" w:eastAsia="宋体" w:hAnsi="宋体" w:cs="宋体" w:hint="eastAsia"/>
                <w:color w:val="auto"/>
              </w:rPr>
              <w:t>6</w:t>
            </w:r>
          </w:p>
        </w:tc>
        <w:tc>
          <w:tcPr>
            <w:tcW w:w="800" w:type="pct"/>
            <w:vMerge/>
            <w:tcBorders>
              <w:top w:val="nil"/>
              <w:left w:val="single" w:sz="4" w:space="0" w:color="auto"/>
              <w:bottom w:val="single" w:sz="4" w:space="0" w:color="auto"/>
              <w:right w:val="single" w:sz="4" w:space="0" w:color="auto"/>
            </w:tcBorders>
            <w:vAlign w:val="center"/>
          </w:tcPr>
          <w:p w14:paraId="1BFCAAD4">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5C04527">
            <w:pPr>
              <w:jc w:val="center"/>
              <w:rPr>
                <w:rFonts w:ascii="宋体" w:eastAsia="宋体" w:hAnsi="宋体" w:cs="宋体"/>
                <w:color w:val="auto"/>
                <w:lang w:eastAsia="zh-CN"/>
              </w:rPr>
            </w:pPr>
            <w:r>
              <w:rPr>
                <w:rFonts w:ascii="宋体" w:eastAsia="宋体" w:hAnsi="宋体" w:cs="宋体" w:hint="eastAsia"/>
                <w:color w:val="auto"/>
                <w:lang w:eastAsia="zh-CN"/>
              </w:rPr>
              <w:t>模式预报产品处理显示分析子系统</w:t>
            </w:r>
          </w:p>
        </w:tc>
        <w:tc>
          <w:tcPr>
            <w:tcW w:w="2027" w:type="pct"/>
            <w:tcBorders>
              <w:top w:val="nil"/>
              <w:left w:val="nil"/>
              <w:bottom w:val="single" w:sz="4" w:space="0" w:color="auto"/>
              <w:right w:val="single" w:sz="4" w:space="0" w:color="auto"/>
            </w:tcBorders>
            <w:shd w:val="clear" w:color="auto" w:fill="auto"/>
            <w:vAlign w:val="center"/>
          </w:tcPr>
          <w:p w14:paraId="63B06653">
            <w:pPr>
              <w:rPr>
                <w:rFonts w:ascii="宋体" w:eastAsia="宋体" w:hAnsi="宋体" w:cs="宋体"/>
                <w:color w:val="auto"/>
              </w:rPr>
            </w:pPr>
            <w:r>
              <w:rPr>
                <w:rFonts w:ascii="宋体" w:eastAsia="宋体" w:hAnsi="宋体" w:cs="宋体" w:hint="eastAsia"/>
                <w:color w:val="auto"/>
                <w:lang w:eastAsia="zh-CN"/>
              </w:rPr>
              <w:t>实现CMA_GFS预报产品、 中国气象局人影中心云模式产品（CPEFS 2.0）显示分析。</w:t>
            </w:r>
            <w:r>
              <w:rPr>
                <w:rFonts w:ascii="宋体" w:eastAsia="宋体" w:hAnsi="宋体" w:cs="宋体" w:hint="eastAsia"/>
                <w:color w:val="auto"/>
                <w:lang w:eastAsia="zh-CN"/>
              </w:rPr>
              <w:br/>
            </w:r>
            <w:r>
              <w:rPr>
                <w:rFonts w:ascii="宋体" w:eastAsia="宋体" w:hAnsi="宋体" w:cs="宋体" w:hint="eastAsia"/>
                <w:color w:val="auto"/>
                <w:lang w:eastAsia="zh-CN"/>
              </w:rPr>
              <w:t>1.CMA_GFS 预报产品显示模块</w:t>
            </w:r>
            <w:r>
              <w:rPr>
                <w:rFonts w:ascii="宋体" w:eastAsia="宋体" w:hAnsi="宋体" w:cs="宋体" w:hint="eastAsia"/>
                <w:color w:val="auto"/>
                <w:lang w:eastAsia="zh-CN"/>
              </w:rPr>
              <w:br/>
            </w:r>
            <w:r>
              <w:rPr>
                <w:rFonts w:ascii="宋体" w:eastAsia="宋体" w:hAnsi="宋体" w:cs="宋体" w:hint="eastAsia"/>
                <w:color w:val="auto"/>
                <w:lang w:eastAsia="zh-CN"/>
              </w:rPr>
              <w:t>实现预报产品的显示</w:t>
            </w:r>
            <w:r>
              <w:rPr>
                <w:rFonts w:ascii="宋体" w:eastAsia="宋体" w:hAnsi="宋体" w:cs="宋体" w:hint="eastAsia"/>
                <w:color w:val="auto"/>
                <w:lang w:eastAsia="zh-CN"/>
              </w:rPr>
              <w:br/>
            </w:r>
            <w:r>
              <w:rPr>
                <w:rFonts w:ascii="宋体" w:eastAsia="宋体" w:hAnsi="宋体" w:cs="宋体" w:hint="eastAsia"/>
                <w:color w:val="auto"/>
                <w:lang w:eastAsia="zh-CN"/>
              </w:rPr>
              <w:t>2.CMA_GFS 预报产品空间分析模块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实现预报产品空间剖面分析</w:t>
            </w:r>
            <w:r>
              <w:rPr>
                <w:rFonts w:ascii="宋体" w:eastAsia="宋体" w:hAnsi="宋体" w:cs="宋体" w:hint="eastAsia"/>
                <w:color w:val="auto"/>
                <w:lang w:eastAsia="zh-CN"/>
              </w:rPr>
              <w:br/>
            </w:r>
            <w:r>
              <w:rPr>
                <w:rFonts w:ascii="宋体" w:eastAsia="宋体" w:hAnsi="宋体" w:cs="宋体" w:hint="eastAsia"/>
                <w:color w:val="auto"/>
                <w:lang w:eastAsia="zh-CN"/>
              </w:rPr>
              <w:t>3.CMA_GFS 预报产品统计分析模块</w:t>
            </w:r>
            <w:r>
              <w:rPr>
                <w:rFonts w:ascii="宋体" w:eastAsia="宋体" w:hAnsi="宋体" w:cs="宋体" w:hint="eastAsia"/>
                <w:color w:val="auto"/>
                <w:lang w:eastAsia="zh-CN"/>
              </w:rPr>
              <w:br/>
            </w:r>
            <w:r>
              <w:rPr>
                <w:rFonts w:ascii="宋体" w:eastAsia="宋体" w:hAnsi="宋体" w:cs="宋体" w:hint="eastAsia"/>
                <w:color w:val="auto"/>
                <w:lang w:eastAsia="zh-CN"/>
              </w:rPr>
              <w:t>实现任意区域的统计分析。统计区域内的不同值的统计</w:t>
            </w:r>
            <w:r>
              <w:rPr>
                <w:rFonts w:ascii="宋体" w:eastAsia="宋体" w:hAnsi="宋体" w:cs="宋体" w:hint="eastAsia"/>
                <w:color w:val="auto"/>
                <w:lang w:eastAsia="zh-CN"/>
              </w:rPr>
              <w:br/>
            </w:r>
            <w:r>
              <w:rPr>
                <w:rFonts w:ascii="宋体" w:eastAsia="宋体" w:hAnsi="宋体" w:cs="宋体" w:hint="eastAsia"/>
                <w:color w:val="auto"/>
                <w:lang w:eastAsia="zh-CN"/>
              </w:rPr>
              <w:t>4.CMA_CPEFS  云模式产品显示模块</w:t>
            </w:r>
            <w:r>
              <w:rPr>
                <w:rFonts w:ascii="宋体" w:eastAsia="宋体" w:hAnsi="宋体" w:cs="宋体" w:hint="eastAsia"/>
                <w:color w:val="auto"/>
                <w:lang w:eastAsia="zh-CN"/>
              </w:rPr>
              <w:br/>
            </w:r>
            <w:r>
              <w:rPr>
                <w:rFonts w:ascii="宋体" w:eastAsia="宋体" w:hAnsi="宋体" w:cs="宋体" w:hint="eastAsia"/>
                <w:color w:val="auto"/>
                <w:lang w:eastAsia="zh-CN"/>
              </w:rPr>
              <w:t>实现云模式预报产品的显示</w:t>
            </w:r>
            <w:r>
              <w:rPr>
                <w:rFonts w:ascii="宋体" w:eastAsia="宋体" w:hAnsi="宋体" w:cs="宋体" w:hint="eastAsia"/>
                <w:color w:val="auto"/>
                <w:lang w:eastAsia="zh-CN"/>
              </w:rPr>
              <w:br/>
            </w:r>
            <w:r>
              <w:rPr>
                <w:rFonts w:ascii="宋体" w:eastAsia="宋体" w:hAnsi="宋体" w:cs="宋体" w:hint="eastAsia"/>
                <w:color w:val="auto"/>
                <w:lang w:eastAsia="zh-CN"/>
              </w:rPr>
              <w:t>5.CMA_CPEFS 云模式产品空间分析模块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实现云模式产品空间剖面分析</w:t>
            </w:r>
            <w:r>
              <w:rPr>
                <w:rFonts w:ascii="宋体" w:eastAsia="宋体" w:hAnsi="宋体" w:cs="宋体" w:hint="eastAsia"/>
                <w:color w:val="auto"/>
                <w:lang w:eastAsia="zh-CN"/>
              </w:rPr>
              <w:br/>
            </w:r>
            <w:r>
              <w:rPr>
                <w:rFonts w:ascii="宋体" w:eastAsia="宋体" w:hAnsi="宋体" w:cs="宋体" w:hint="eastAsia"/>
                <w:color w:val="auto"/>
                <w:lang w:eastAsia="zh-CN"/>
              </w:rPr>
              <w:t>6.CMA_CPEFS云模式产品统计分析模块</w:t>
            </w:r>
            <w:r>
              <w:rPr>
                <w:rFonts w:ascii="宋体" w:eastAsia="宋体" w:hAnsi="宋体" w:cs="宋体" w:hint="eastAsia"/>
                <w:color w:val="auto"/>
                <w:lang w:eastAsia="zh-CN"/>
              </w:rPr>
              <w:br/>
            </w:r>
            <w:r>
              <w:rPr>
                <w:rFonts w:ascii="宋体" w:eastAsia="宋体" w:hAnsi="宋体" w:cs="宋体" w:hint="eastAsia"/>
                <w:color w:val="auto"/>
                <w:lang w:eastAsia="zh-CN"/>
              </w:rPr>
              <w:t>实现任意区域的统计分析。</w:t>
            </w:r>
            <w:r>
              <w:rPr>
                <w:rFonts w:ascii="宋体" w:eastAsia="宋体" w:hAnsi="宋体" w:cs="宋体" w:hint="eastAsia"/>
                <w:color w:val="auto"/>
              </w:rPr>
              <w:t>统计区域内的不同值的统计</w:t>
            </w:r>
          </w:p>
        </w:tc>
        <w:tc>
          <w:tcPr>
            <w:tcW w:w="238" w:type="pct"/>
            <w:tcBorders>
              <w:top w:val="nil"/>
              <w:left w:val="nil"/>
              <w:bottom w:val="single" w:sz="4" w:space="0" w:color="auto"/>
              <w:right w:val="single" w:sz="4" w:space="0" w:color="auto"/>
            </w:tcBorders>
            <w:shd w:val="clear" w:color="auto" w:fill="auto"/>
            <w:vAlign w:val="center"/>
          </w:tcPr>
          <w:p w14:paraId="2DA6CF9E">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08EE9D4">
            <w:pPr>
              <w:jc w:val="center"/>
              <w:rPr>
                <w:rFonts w:ascii="宋体" w:eastAsia="宋体" w:hAnsi="宋体" w:cs="宋体"/>
                <w:color w:val="auto"/>
              </w:rPr>
            </w:pPr>
            <w:r>
              <w:rPr>
                <w:rFonts w:ascii="宋体" w:eastAsia="宋体" w:hAnsi="宋体" w:cs="宋体" w:hint="eastAsia"/>
                <w:color w:val="auto"/>
              </w:rPr>
              <w:t>1</w:t>
            </w:r>
          </w:p>
        </w:tc>
      </w:tr>
      <w:tr w14:paraId="67649B5F">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06AA40B7">
            <w:pPr>
              <w:jc w:val="center"/>
              <w:rPr>
                <w:rFonts w:ascii="宋体" w:eastAsia="宋体" w:hAnsi="宋体" w:cs="宋体"/>
                <w:color w:val="auto"/>
              </w:rPr>
            </w:pPr>
            <w:r>
              <w:rPr>
                <w:rFonts w:ascii="宋体" w:eastAsia="宋体" w:hAnsi="宋体" w:cs="宋体" w:hint="eastAsia"/>
                <w:color w:val="auto"/>
              </w:rPr>
              <w:t>7</w:t>
            </w:r>
          </w:p>
        </w:tc>
        <w:tc>
          <w:tcPr>
            <w:tcW w:w="800" w:type="pct"/>
            <w:vMerge/>
            <w:tcBorders>
              <w:top w:val="nil"/>
              <w:left w:val="single" w:sz="4" w:space="0" w:color="auto"/>
              <w:bottom w:val="single" w:sz="4" w:space="0" w:color="auto"/>
              <w:right w:val="single" w:sz="4" w:space="0" w:color="auto"/>
            </w:tcBorders>
            <w:vAlign w:val="center"/>
          </w:tcPr>
          <w:p w14:paraId="4C1EC806">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83EA363">
            <w:pPr>
              <w:jc w:val="center"/>
              <w:rPr>
                <w:rFonts w:ascii="宋体" w:eastAsia="宋体" w:hAnsi="宋体" w:cs="宋体"/>
                <w:color w:val="auto"/>
                <w:lang w:eastAsia="zh-CN"/>
              </w:rPr>
            </w:pPr>
            <w:r>
              <w:rPr>
                <w:rFonts w:ascii="宋体" w:eastAsia="宋体" w:hAnsi="宋体" w:cs="宋体" w:hint="eastAsia"/>
                <w:color w:val="auto"/>
                <w:lang w:eastAsia="zh-CN"/>
              </w:rPr>
              <w:t>智能识别追踪外推子系统</w:t>
            </w:r>
          </w:p>
        </w:tc>
        <w:tc>
          <w:tcPr>
            <w:tcW w:w="2027" w:type="pct"/>
            <w:tcBorders>
              <w:top w:val="nil"/>
              <w:left w:val="nil"/>
              <w:bottom w:val="single" w:sz="4" w:space="0" w:color="auto"/>
              <w:right w:val="single" w:sz="4" w:space="0" w:color="auto"/>
            </w:tcBorders>
            <w:shd w:val="clear" w:color="auto" w:fill="auto"/>
            <w:vAlign w:val="center"/>
          </w:tcPr>
          <w:p w14:paraId="3A393665">
            <w:pPr>
              <w:rPr>
                <w:rFonts w:ascii="宋体" w:eastAsia="宋体" w:hAnsi="宋体" w:cs="宋体"/>
                <w:color w:val="auto"/>
                <w:lang w:eastAsia="zh-CN"/>
              </w:rPr>
            </w:pPr>
            <w:r>
              <w:rPr>
                <w:rFonts w:ascii="宋体" w:eastAsia="宋体" w:hAnsi="宋体" w:cs="宋体" w:hint="eastAsia"/>
                <w:color w:val="auto"/>
                <w:lang w:eastAsia="zh-CN"/>
              </w:rPr>
              <w:t>管理云降水条件识别指标，实现卫星产品、雷达产品的云降水智能化识别、追踪、外推功能。</w:t>
            </w:r>
            <w:r>
              <w:rPr>
                <w:rFonts w:ascii="宋体" w:eastAsia="宋体" w:hAnsi="宋体" w:cs="宋体" w:hint="eastAsia"/>
                <w:color w:val="auto"/>
                <w:lang w:eastAsia="zh-CN"/>
              </w:rPr>
              <w:br/>
            </w:r>
            <w:r>
              <w:rPr>
                <w:rFonts w:ascii="宋体" w:eastAsia="宋体" w:hAnsi="宋体" w:cs="宋体" w:hint="eastAsia"/>
                <w:color w:val="auto"/>
                <w:lang w:eastAsia="zh-CN"/>
              </w:rPr>
              <w:t>1.人工增雨卫星监测指标模块</w:t>
            </w:r>
            <w:r>
              <w:rPr>
                <w:rFonts w:ascii="宋体" w:eastAsia="宋体" w:hAnsi="宋体" w:cs="宋体" w:hint="eastAsia"/>
                <w:color w:val="auto"/>
                <w:lang w:eastAsia="zh-CN"/>
              </w:rPr>
              <w:br/>
            </w:r>
            <w:r>
              <w:rPr>
                <w:rFonts w:ascii="宋体" w:eastAsia="宋体" w:hAnsi="宋体" w:cs="宋体" w:hint="eastAsia"/>
                <w:color w:val="auto"/>
                <w:lang w:eastAsia="zh-CN"/>
              </w:rPr>
              <w:t>基于FY4B静止卫星产品，建立人工增雨卫星监测指标。</w:t>
            </w:r>
            <w:r>
              <w:rPr>
                <w:rFonts w:ascii="宋体" w:eastAsia="宋体" w:hAnsi="宋体" w:cs="宋体" w:hint="eastAsia"/>
                <w:color w:val="auto"/>
                <w:lang w:eastAsia="zh-CN"/>
              </w:rPr>
              <w:br/>
            </w:r>
            <w:r>
              <w:rPr>
                <w:rFonts w:ascii="宋体" w:eastAsia="宋体" w:hAnsi="宋体" w:cs="宋体" w:hint="eastAsia"/>
                <w:color w:val="auto"/>
                <w:lang w:eastAsia="zh-CN"/>
              </w:rPr>
              <w:t>2.人工增雨雷达监测指标模块</w:t>
            </w:r>
            <w:r>
              <w:rPr>
                <w:rFonts w:ascii="宋体" w:eastAsia="宋体" w:hAnsi="宋体" w:cs="宋体" w:hint="eastAsia"/>
                <w:color w:val="auto"/>
                <w:lang w:eastAsia="zh-CN"/>
              </w:rPr>
              <w:br/>
            </w:r>
            <w:r>
              <w:rPr>
                <w:rFonts w:ascii="宋体" w:eastAsia="宋体" w:hAnsi="宋体" w:cs="宋体" w:hint="eastAsia"/>
                <w:color w:val="auto"/>
                <w:lang w:eastAsia="zh-CN"/>
              </w:rPr>
              <w:t>基于多普勒雷达数据，建立人工增雨雷达指标。</w:t>
            </w:r>
            <w:r>
              <w:rPr>
                <w:rFonts w:ascii="宋体" w:eastAsia="宋体" w:hAnsi="宋体" w:cs="宋体" w:hint="eastAsia"/>
                <w:color w:val="auto"/>
                <w:lang w:eastAsia="zh-CN"/>
              </w:rPr>
              <w:br/>
            </w:r>
            <w:r>
              <w:rPr>
                <w:rFonts w:ascii="宋体" w:eastAsia="宋体" w:hAnsi="宋体" w:cs="宋体" w:hint="eastAsia"/>
                <w:color w:val="auto"/>
                <w:lang w:eastAsia="zh-CN"/>
              </w:rPr>
              <w:t>3.人工防雹雷达监测指标模块</w:t>
            </w:r>
            <w:r>
              <w:rPr>
                <w:rFonts w:ascii="宋体" w:eastAsia="宋体" w:hAnsi="宋体" w:cs="宋体" w:hint="eastAsia"/>
                <w:color w:val="auto"/>
                <w:lang w:eastAsia="zh-CN"/>
              </w:rPr>
              <w:br/>
            </w:r>
            <w:r>
              <w:rPr>
                <w:rFonts w:ascii="宋体" w:eastAsia="宋体" w:hAnsi="宋体" w:cs="宋体" w:hint="eastAsia"/>
                <w:color w:val="auto"/>
                <w:lang w:eastAsia="zh-CN"/>
              </w:rPr>
              <w:t>基于多普勒雷达数据，建立人工防雹雷达指标。</w:t>
            </w:r>
            <w:r>
              <w:rPr>
                <w:rFonts w:ascii="宋体" w:eastAsia="宋体" w:hAnsi="宋体" w:cs="宋体" w:hint="eastAsia"/>
                <w:color w:val="auto"/>
                <w:lang w:eastAsia="zh-CN"/>
              </w:rPr>
              <w:br/>
            </w:r>
            <w:r>
              <w:rPr>
                <w:rFonts w:ascii="宋体" w:eastAsia="宋体" w:hAnsi="宋体" w:cs="宋体" w:hint="eastAsia"/>
                <w:color w:val="auto"/>
                <w:lang w:eastAsia="zh-CN"/>
              </w:rPr>
              <w:t>4.雷达回波雨区识别模块</w:t>
            </w:r>
            <w:r>
              <w:rPr>
                <w:rFonts w:ascii="宋体" w:eastAsia="宋体" w:hAnsi="宋体" w:cs="宋体" w:hint="eastAsia"/>
                <w:color w:val="auto"/>
                <w:lang w:eastAsia="zh-CN"/>
              </w:rPr>
              <w:br/>
            </w:r>
            <w:r>
              <w:rPr>
                <w:rFonts w:ascii="宋体" w:eastAsia="宋体" w:hAnsi="宋体" w:cs="宋体" w:hint="eastAsia"/>
                <w:color w:val="auto"/>
                <w:lang w:eastAsia="zh-CN"/>
              </w:rPr>
              <w:t>基于多普勒雷达数据和指标，识别符合增雨/防雹条件的雷达回波区。</w:t>
            </w:r>
            <w:r>
              <w:rPr>
                <w:rFonts w:ascii="宋体" w:eastAsia="宋体" w:hAnsi="宋体" w:cs="宋体" w:hint="eastAsia"/>
                <w:color w:val="auto"/>
                <w:lang w:eastAsia="zh-CN"/>
              </w:rPr>
              <w:br/>
            </w:r>
            <w:r>
              <w:rPr>
                <w:rFonts w:ascii="宋体" w:eastAsia="宋体" w:hAnsi="宋体" w:cs="宋体" w:hint="eastAsia"/>
                <w:color w:val="auto"/>
                <w:lang w:eastAsia="zh-CN"/>
              </w:rPr>
              <w:t>5.雷达回波追踪模块</w:t>
            </w:r>
            <w:r>
              <w:rPr>
                <w:rFonts w:ascii="宋体" w:eastAsia="宋体" w:hAnsi="宋体" w:cs="宋体" w:hint="eastAsia"/>
                <w:color w:val="auto"/>
                <w:lang w:eastAsia="zh-CN"/>
              </w:rPr>
              <w:br/>
            </w:r>
            <w:r>
              <w:rPr>
                <w:rFonts w:ascii="宋体" w:eastAsia="宋体" w:hAnsi="宋体" w:cs="宋体" w:hint="eastAsia"/>
                <w:color w:val="auto"/>
                <w:lang w:eastAsia="zh-CN"/>
              </w:rPr>
              <w:t>在雷达回波识别基础上，实现雷达回波追踪。</w:t>
            </w:r>
            <w:r>
              <w:rPr>
                <w:rFonts w:ascii="宋体" w:eastAsia="宋体" w:hAnsi="宋体" w:cs="宋体" w:hint="eastAsia"/>
                <w:color w:val="auto"/>
                <w:lang w:eastAsia="zh-CN"/>
              </w:rPr>
              <w:br/>
            </w:r>
            <w:r>
              <w:rPr>
                <w:rFonts w:ascii="宋体" w:eastAsia="宋体" w:hAnsi="宋体" w:cs="宋体" w:hint="eastAsia"/>
                <w:color w:val="auto"/>
                <w:lang w:eastAsia="zh-CN"/>
              </w:rPr>
              <w:t>6.雷达回波外推模块</w:t>
            </w:r>
            <w:r>
              <w:rPr>
                <w:rFonts w:ascii="宋体" w:eastAsia="宋体" w:hAnsi="宋体" w:cs="宋体" w:hint="eastAsia"/>
                <w:color w:val="auto"/>
                <w:lang w:eastAsia="zh-CN"/>
              </w:rPr>
              <w:br/>
            </w:r>
            <w:r>
              <w:rPr>
                <w:rFonts w:ascii="宋体" w:eastAsia="宋体" w:hAnsi="宋体" w:cs="宋体" w:hint="eastAsia"/>
                <w:color w:val="auto"/>
                <w:lang w:eastAsia="zh-CN"/>
              </w:rPr>
              <w:t>实现未来0-60分钟雷达回波的外推。</w:t>
            </w:r>
            <w:r>
              <w:rPr>
                <w:rFonts w:ascii="宋体" w:eastAsia="宋体" w:hAnsi="宋体" w:cs="宋体" w:hint="eastAsia"/>
                <w:color w:val="auto"/>
                <w:lang w:eastAsia="zh-CN"/>
              </w:rPr>
              <w:br/>
            </w:r>
            <w:r>
              <w:rPr>
                <w:rFonts w:ascii="宋体" w:eastAsia="宋体" w:hAnsi="宋体" w:cs="宋体" w:hint="eastAsia"/>
                <w:color w:val="auto"/>
                <w:lang w:eastAsia="zh-CN"/>
              </w:rPr>
              <w:t>7.无人机飞机催化扩散计算模块</w:t>
            </w:r>
            <w:r>
              <w:rPr>
                <w:rFonts w:ascii="宋体" w:eastAsia="宋体" w:hAnsi="宋体" w:cs="宋体" w:hint="eastAsia"/>
                <w:color w:val="auto"/>
                <w:lang w:eastAsia="zh-CN"/>
              </w:rPr>
              <w:br/>
            </w:r>
            <w:r>
              <w:rPr>
                <w:rFonts w:ascii="宋体" w:eastAsia="宋体" w:hAnsi="宋体" w:cs="宋体" w:hint="eastAsia"/>
                <w:color w:val="auto"/>
                <w:lang w:eastAsia="zh-CN"/>
              </w:rPr>
              <w:t>实现无人机催化传输扩散模型计算，精确计算飞机扩散面积。</w:t>
            </w:r>
            <w:r>
              <w:rPr>
                <w:rFonts w:ascii="宋体" w:eastAsia="宋体" w:hAnsi="宋体" w:cs="宋体" w:hint="eastAsia"/>
                <w:color w:val="auto"/>
                <w:lang w:eastAsia="zh-CN"/>
              </w:rPr>
              <w:br/>
            </w:r>
            <w:r>
              <w:rPr>
                <w:rFonts w:ascii="宋体" w:eastAsia="宋体" w:hAnsi="宋体" w:cs="宋体" w:hint="eastAsia"/>
                <w:color w:val="auto"/>
                <w:lang w:eastAsia="zh-CN"/>
              </w:rPr>
              <w:t>8.火箭催化扩散计算模块</w:t>
            </w:r>
            <w:r>
              <w:rPr>
                <w:rFonts w:ascii="宋体" w:eastAsia="宋体" w:hAnsi="宋体" w:cs="宋体" w:hint="eastAsia"/>
                <w:color w:val="auto"/>
                <w:lang w:eastAsia="zh-CN"/>
              </w:rPr>
              <w:br/>
            </w:r>
            <w:r>
              <w:rPr>
                <w:rFonts w:ascii="宋体" w:eastAsia="宋体" w:hAnsi="宋体" w:cs="宋体" w:hint="eastAsia"/>
                <w:color w:val="auto"/>
                <w:lang w:eastAsia="zh-CN"/>
              </w:rPr>
              <w:t>实现火箭催化传输扩散模型计算，精确计算火箭扩散面积；</w:t>
            </w:r>
            <w:r>
              <w:rPr>
                <w:rFonts w:ascii="宋体" w:eastAsia="宋体" w:hAnsi="宋体" w:cs="宋体" w:hint="eastAsia"/>
                <w:color w:val="auto"/>
                <w:lang w:eastAsia="zh-CN"/>
              </w:rPr>
              <w:br/>
            </w:r>
            <w:r>
              <w:rPr>
                <w:rFonts w:ascii="宋体" w:eastAsia="宋体" w:hAnsi="宋体" w:cs="宋体" w:hint="eastAsia"/>
                <w:color w:val="auto"/>
                <w:lang w:eastAsia="zh-CN"/>
              </w:rPr>
              <w:t>9.烟炉催化扩散计算模块</w:t>
            </w:r>
            <w:r>
              <w:rPr>
                <w:rFonts w:ascii="宋体" w:eastAsia="宋体" w:hAnsi="宋体" w:cs="宋体" w:hint="eastAsia"/>
                <w:color w:val="auto"/>
                <w:lang w:eastAsia="zh-CN"/>
              </w:rPr>
              <w:br/>
            </w:r>
            <w:r>
              <w:rPr>
                <w:rFonts w:ascii="宋体" w:eastAsia="宋体" w:hAnsi="宋体" w:cs="宋体" w:hint="eastAsia"/>
                <w:color w:val="auto"/>
                <w:lang w:eastAsia="zh-CN"/>
              </w:rPr>
              <w:t>实现烟炉催化传输扩散模型计算，精确计算烟炉扩散面积。</w:t>
            </w:r>
          </w:p>
        </w:tc>
        <w:tc>
          <w:tcPr>
            <w:tcW w:w="238" w:type="pct"/>
            <w:tcBorders>
              <w:top w:val="nil"/>
              <w:left w:val="nil"/>
              <w:bottom w:val="single" w:sz="4" w:space="0" w:color="auto"/>
              <w:right w:val="single" w:sz="4" w:space="0" w:color="auto"/>
            </w:tcBorders>
            <w:shd w:val="clear" w:color="auto" w:fill="auto"/>
            <w:vAlign w:val="center"/>
          </w:tcPr>
          <w:p w14:paraId="70E2F29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8EA9E83">
            <w:pPr>
              <w:jc w:val="center"/>
              <w:rPr>
                <w:rFonts w:ascii="宋体" w:eastAsia="宋体" w:hAnsi="宋体" w:cs="宋体"/>
                <w:color w:val="auto"/>
              </w:rPr>
            </w:pPr>
            <w:r>
              <w:rPr>
                <w:rFonts w:ascii="宋体" w:eastAsia="宋体" w:hAnsi="宋体" w:cs="宋体" w:hint="eastAsia"/>
                <w:color w:val="auto"/>
              </w:rPr>
              <w:t>1</w:t>
            </w:r>
          </w:p>
        </w:tc>
      </w:tr>
      <w:tr w14:paraId="59861DF5">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19411865">
            <w:pPr>
              <w:jc w:val="center"/>
              <w:rPr>
                <w:rFonts w:ascii="宋体" w:eastAsia="宋体" w:hAnsi="宋体" w:cs="宋体"/>
                <w:color w:val="auto"/>
              </w:rPr>
            </w:pPr>
            <w:r>
              <w:rPr>
                <w:rFonts w:ascii="宋体" w:eastAsia="宋体" w:hAnsi="宋体" w:cs="宋体" w:hint="eastAsia"/>
                <w:color w:val="auto"/>
              </w:rPr>
              <w:t>8</w:t>
            </w:r>
          </w:p>
        </w:tc>
        <w:tc>
          <w:tcPr>
            <w:tcW w:w="800" w:type="pct"/>
            <w:vMerge/>
            <w:tcBorders>
              <w:top w:val="nil"/>
              <w:left w:val="single" w:sz="4" w:space="0" w:color="auto"/>
              <w:bottom w:val="single" w:sz="4" w:space="0" w:color="auto"/>
              <w:right w:val="single" w:sz="4" w:space="0" w:color="auto"/>
            </w:tcBorders>
            <w:vAlign w:val="center"/>
          </w:tcPr>
          <w:p w14:paraId="57D2D392">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C9BFABB">
            <w:pPr>
              <w:jc w:val="center"/>
              <w:rPr>
                <w:rFonts w:ascii="宋体" w:eastAsia="宋体" w:hAnsi="宋体" w:cs="宋体"/>
                <w:color w:val="auto"/>
              </w:rPr>
            </w:pPr>
            <w:r>
              <w:rPr>
                <w:rFonts w:ascii="宋体" w:eastAsia="宋体" w:hAnsi="宋体" w:cs="宋体" w:hint="eastAsia"/>
                <w:color w:val="auto"/>
              </w:rPr>
              <w:t>产品检验子系统</w:t>
            </w:r>
          </w:p>
        </w:tc>
        <w:tc>
          <w:tcPr>
            <w:tcW w:w="2027" w:type="pct"/>
            <w:tcBorders>
              <w:top w:val="nil"/>
              <w:left w:val="nil"/>
              <w:bottom w:val="single" w:sz="4" w:space="0" w:color="auto"/>
              <w:right w:val="single" w:sz="4" w:space="0" w:color="auto"/>
            </w:tcBorders>
            <w:shd w:val="clear" w:color="auto" w:fill="auto"/>
            <w:vAlign w:val="center"/>
          </w:tcPr>
          <w:p w14:paraId="18A48B45">
            <w:pPr>
              <w:rPr>
                <w:rFonts w:ascii="宋体" w:eastAsia="宋体" w:hAnsi="宋体" w:cs="宋体"/>
                <w:color w:val="auto"/>
                <w:lang w:eastAsia="zh-CN"/>
              </w:rPr>
            </w:pPr>
            <w:r>
              <w:rPr>
                <w:rFonts w:ascii="宋体" w:eastAsia="宋体" w:hAnsi="宋体" w:cs="宋体" w:hint="eastAsia"/>
                <w:color w:val="auto"/>
                <w:lang w:eastAsia="zh-CN"/>
              </w:rPr>
              <w:t xml:space="preserve">实现云模式产品（CPEFS）检验 </w:t>
            </w:r>
            <w:r>
              <w:rPr>
                <w:rFonts w:ascii="宋体" w:eastAsia="宋体" w:hAnsi="宋体" w:cs="宋体" w:hint="eastAsia"/>
                <w:color w:val="auto"/>
                <w:lang w:eastAsia="zh-CN"/>
              </w:rPr>
              <w:br/>
            </w:r>
            <w:r>
              <w:rPr>
                <w:rFonts w:ascii="宋体" w:eastAsia="宋体" w:hAnsi="宋体" w:cs="宋体" w:hint="eastAsia"/>
                <w:color w:val="auto"/>
                <w:lang w:eastAsia="zh-CN"/>
              </w:rPr>
              <w:t xml:space="preserve"> 1.云模式产品宏观云场检验模块</w:t>
            </w:r>
            <w:r>
              <w:rPr>
                <w:rFonts w:ascii="宋体" w:eastAsia="宋体" w:hAnsi="宋体" w:cs="宋体" w:hint="eastAsia"/>
                <w:color w:val="auto"/>
                <w:lang w:eastAsia="zh-CN"/>
              </w:rPr>
              <w:br/>
            </w:r>
            <w:r>
              <w:rPr>
                <w:rFonts w:ascii="宋体" w:eastAsia="宋体" w:hAnsi="宋体" w:cs="宋体" w:hint="eastAsia"/>
                <w:color w:val="auto"/>
                <w:lang w:eastAsia="zh-CN"/>
              </w:rPr>
              <w:t>实现CPEFS宏观云场预报产品的检验。</w:t>
            </w:r>
            <w:r>
              <w:rPr>
                <w:rFonts w:ascii="宋体" w:eastAsia="宋体" w:hAnsi="宋体" w:cs="宋体" w:hint="eastAsia"/>
                <w:color w:val="auto"/>
                <w:lang w:eastAsia="zh-CN"/>
              </w:rPr>
              <w:br/>
            </w:r>
            <w:r>
              <w:rPr>
                <w:rFonts w:ascii="宋体" w:eastAsia="宋体" w:hAnsi="宋体" w:cs="宋体" w:hint="eastAsia"/>
                <w:color w:val="auto"/>
                <w:lang w:eastAsia="zh-CN"/>
              </w:rPr>
              <w:t>2. 云模式产品降水场检验模块</w:t>
            </w:r>
            <w:r>
              <w:rPr>
                <w:rFonts w:ascii="宋体" w:eastAsia="宋体" w:hAnsi="宋体" w:cs="宋体" w:hint="eastAsia"/>
                <w:color w:val="auto"/>
                <w:lang w:eastAsia="zh-CN"/>
              </w:rPr>
              <w:br/>
            </w:r>
            <w:r>
              <w:rPr>
                <w:rFonts w:ascii="宋体" w:eastAsia="宋体" w:hAnsi="宋体" w:cs="宋体" w:hint="eastAsia"/>
                <w:color w:val="auto"/>
                <w:lang w:eastAsia="zh-CN"/>
              </w:rPr>
              <w:t>实现CPEFS降水场产品的检验。</w:t>
            </w:r>
          </w:p>
        </w:tc>
        <w:tc>
          <w:tcPr>
            <w:tcW w:w="238" w:type="pct"/>
            <w:tcBorders>
              <w:top w:val="nil"/>
              <w:left w:val="nil"/>
              <w:bottom w:val="single" w:sz="4" w:space="0" w:color="auto"/>
              <w:right w:val="single" w:sz="4" w:space="0" w:color="auto"/>
            </w:tcBorders>
            <w:shd w:val="clear" w:color="auto" w:fill="auto"/>
            <w:vAlign w:val="center"/>
          </w:tcPr>
          <w:p w14:paraId="162F8D3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78AA20B">
            <w:pPr>
              <w:jc w:val="center"/>
              <w:rPr>
                <w:rFonts w:ascii="宋体" w:eastAsia="宋体" w:hAnsi="宋体" w:cs="宋体"/>
                <w:color w:val="auto"/>
              </w:rPr>
            </w:pPr>
            <w:r>
              <w:rPr>
                <w:rFonts w:ascii="宋体" w:eastAsia="宋体" w:hAnsi="宋体" w:cs="宋体" w:hint="eastAsia"/>
                <w:color w:val="auto"/>
              </w:rPr>
              <w:t>1</w:t>
            </w:r>
          </w:p>
        </w:tc>
      </w:tr>
      <w:tr w14:paraId="373059BF">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4091CBF9">
            <w:pPr>
              <w:jc w:val="center"/>
              <w:rPr>
                <w:rFonts w:ascii="宋体" w:eastAsia="宋体" w:hAnsi="宋体" w:cs="宋体"/>
                <w:color w:val="auto"/>
              </w:rPr>
            </w:pPr>
            <w:r>
              <w:rPr>
                <w:rFonts w:ascii="宋体" w:eastAsia="宋体" w:hAnsi="宋体" w:cs="宋体" w:hint="eastAsia"/>
                <w:color w:val="auto"/>
              </w:rPr>
              <w:t>9</w:t>
            </w:r>
          </w:p>
        </w:tc>
        <w:tc>
          <w:tcPr>
            <w:tcW w:w="800" w:type="pct"/>
            <w:vMerge/>
            <w:tcBorders>
              <w:top w:val="nil"/>
              <w:left w:val="single" w:sz="4" w:space="0" w:color="auto"/>
              <w:bottom w:val="single" w:sz="4" w:space="0" w:color="auto"/>
              <w:right w:val="single" w:sz="4" w:space="0" w:color="auto"/>
            </w:tcBorders>
            <w:vAlign w:val="center"/>
          </w:tcPr>
          <w:p w14:paraId="7AF127F1">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51A6925">
            <w:pPr>
              <w:jc w:val="center"/>
              <w:rPr>
                <w:rFonts w:ascii="宋体" w:eastAsia="宋体" w:hAnsi="宋体" w:cs="宋体"/>
                <w:color w:val="auto"/>
                <w:lang w:eastAsia="zh-CN"/>
              </w:rPr>
            </w:pPr>
            <w:r>
              <w:rPr>
                <w:rFonts w:ascii="宋体" w:eastAsia="宋体" w:hAnsi="宋体" w:cs="宋体" w:hint="eastAsia"/>
                <w:color w:val="auto"/>
                <w:lang w:eastAsia="zh-CN"/>
              </w:rPr>
              <w:t>专题图产品制作子系统</w:t>
            </w:r>
          </w:p>
        </w:tc>
        <w:tc>
          <w:tcPr>
            <w:tcW w:w="2027" w:type="pct"/>
            <w:tcBorders>
              <w:top w:val="nil"/>
              <w:left w:val="nil"/>
              <w:bottom w:val="single" w:sz="4" w:space="0" w:color="auto"/>
              <w:right w:val="single" w:sz="4" w:space="0" w:color="auto"/>
            </w:tcBorders>
            <w:shd w:val="clear" w:color="auto" w:fill="auto"/>
            <w:vAlign w:val="center"/>
          </w:tcPr>
          <w:p w14:paraId="6A60D77D">
            <w:pPr>
              <w:rPr>
                <w:rFonts w:ascii="宋体" w:eastAsia="宋体" w:hAnsi="宋体" w:cs="宋体"/>
                <w:color w:val="auto"/>
                <w:lang w:eastAsia="zh-CN"/>
              </w:rPr>
            </w:pPr>
            <w:r>
              <w:rPr>
                <w:rFonts w:ascii="宋体" w:eastAsia="宋体" w:hAnsi="宋体" w:cs="宋体" w:hint="eastAsia"/>
                <w:color w:val="auto"/>
                <w:lang w:eastAsia="zh-CN"/>
              </w:rPr>
              <w:t>实现各类产品的所见即所得专题图制作功能。</w:t>
            </w:r>
            <w:r>
              <w:rPr>
                <w:rFonts w:ascii="宋体" w:eastAsia="宋体" w:hAnsi="宋体" w:cs="宋体" w:hint="eastAsia"/>
                <w:color w:val="auto"/>
                <w:lang w:eastAsia="zh-CN"/>
              </w:rPr>
              <w:br/>
            </w:r>
            <w:r>
              <w:rPr>
                <w:rFonts w:ascii="宋体" w:eastAsia="宋体" w:hAnsi="宋体" w:cs="宋体" w:hint="eastAsia"/>
                <w:color w:val="auto"/>
                <w:lang w:eastAsia="zh-CN"/>
              </w:rPr>
              <w:t>1.雷达监测产品专题图制作模块</w:t>
            </w:r>
            <w:r>
              <w:rPr>
                <w:rFonts w:ascii="宋体" w:eastAsia="宋体" w:hAnsi="宋体" w:cs="宋体" w:hint="eastAsia"/>
                <w:color w:val="auto"/>
                <w:lang w:eastAsia="zh-CN"/>
              </w:rPr>
              <w:br/>
            </w:r>
            <w:r>
              <w:rPr>
                <w:rFonts w:ascii="宋体" w:eastAsia="宋体" w:hAnsi="宋体" w:cs="宋体" w:hint="eastAsia"/>
                <w:color w:val="auto"/>
                <w:lang w:eastAsia="zh-CN"/>
              </w:rPr>
              <w:t xml:space="preserve">实现雷达监测产品专题图产品制作。 </w:t>
            </w:r>
            <w:r>
              <w:rPr>
                <w:rFonts w:ascii="宋体" w:eastAsia="宋体" w:hAnsi="宋体" w:cs="宋体" w:hint="eastAsia"/>
                <w:color w:val="auto"/>
                <w:lang w:eastAsia="zh-CN"/>
              </w:rPr>
              <w:br/>
            </w:r>
            <w:r>
              <w:rPr>
                <w:rFonts w:ascii="宋体" w:eastAsia="宋体" w:hAnsi="宋体" w:cs="宋体" w:hint="eastAsia"/>
                <w:color w:val="auto"/>
                <w:lang w:eastAsia="zh-CN"/>
              </w:rPr>
              <w:t>2.雨量产品专题图制作模块</w:t>
            </w:r>
            <w:r>
              <w:rPr>
                <w:rFonts w:ascii="宋体" w:eastAsia="宋体" w:hAnsi="宋体" w:cs="宋体" w:hint="eastAsia"/>
                <w:color w:val="auto"/>
                <w:lang w:eastAsia="zh-CN"/>
              </w:rPr>
              <w:br/>
            </w:r>
            <w:r>
              <w:rPr>
                <w:rFonts w:ascii="宋体" w:eastAsia="宋体" w:hAnsi="宋体" w:cs="宋体" w:hint="eastAsia"/>
                <w:color w:val="auto"/>
                <w:lang w:eastAsia="zh-CN"/>
              </w:rPr>
              <w:t>实现雨量监测产品专题图产品制作。</w:t>
            </w:r>
            <w:r>
              <w:rPr>
                <w:rFonts w:ascii="宋体" w:eastAsia="宋体" w:hAnsi="宋体" w:cs="宋体" w:hint="eastAsia"/>
                <w:color w:val="auto"/>
                <w:lang w:eastAsia="zh-CN"/>
              </w:rPr>
              <w:br/>
            </w:r>
            <w:r>
              <w:rPr>
                <w:rFonts w:ascii="宋体" w:eastAsia="宋体" w:hAnsi="宋体" w:cs="宋体" w:hint="eastAsia"/>
                <w:color w:val="auto"/>
                <w:lang w:eastAsia="zh-CN"/>
              </w:rPr>
              <w:t>3.任意数据产品专题图制作模块</w:t>
            </w:r>
            <w:r>
              <w:rPr>
                <w:rFonts w:ascii="宋体" w:eastAsia="宋体" w:hAnsi="宋体" w:cs="宋体" w:hint="eastAsia"/>
                <w:color w:val="auto"/>
                <w:lang w:eastAsia="zh-CN"/>
              </w:rPr>
              <w:br/>
            </w:r>
            <w:r>
              <w:rPr>
                <w:rFonts w:ascii="宋体" w:eastAsia="宋体" w:hAnsi="宋体" w:cs="宋体" w:hint="eastAsia"/>
                <w:color w:val="auto"/>
                <w:lang w:eastAsia="zh-CN"/>
              </w:rPr>
              <w:t>实现任意数据产品专题图产品制作</w:t>
            </w:r>
          </w:p>
        </w:tc>
        <w:tc>
          <w:tcPr>
            <w:tcW w:w="238" w:type="pct"/>
            <w:tcBorders>
              <w:top w:val="nil"/>
              <w:left w:val="nil"/>
              <w:bottom w:val="single" w:sz="4" w:space="0" w:color="auto"/>
              <w:right w:val="single" w:sz="4" w:space="0" w:color="auto"/>
            </w:tcBorders>
            <w:shd w:val="clear" w:color="auto" w:fill="auto"/>
            <w:vAlign w:val="center"/>
          </w:tcPr>
          <w:p w14:paraId="6A49183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30CD383">
            <w:pPr>
              <w:jc w:val="center"/>
              <w:rPr>
                <w:rFonts w:ascii="宋体" w:eastAsia="宋体" w:hAnsi="宋体" w:cs="宋体"/>
                <w:color w:val="auto"/>
              </w:rPr>
            </w:pPr>
            <w:r>
              <w:rPr>
                <w:rFonts w:ascii="宋体" w:eastAsia="宋体" w:hAnsi="宋体" w:cs="宋体" w:hint="eastAsia"/>
                <w:color w:val="auto"/>
              </w:rPr>
              <w:t>1</w:t>
            </w:r>
          </w:p>
        </w:tc>
      </w:tr>
      <w:tr w14:paraId="6EB6FFA4">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58DEF9ED">
            <w:pPr>
              <w:jc w:val="center"/>
              <w:rPr>
                <w:rFonts w:ascii="宋体" w:eastAsia="宋体" w:hAnsi="宋体" w:cs="宋体"/>
                <w:color w:val="auto"/>
              </w:rPr>
            </w:pPr>
            <w:r>
              <w:rPr>
                <w:rFonts w:ascii="宋体" w:eastAsia="宋体" w:hAnsi="宋体" w:cs="宋体" w:hint="eastAsia"/>
                <w:color w:val="auto"/>
              </w:rPr>
              <w:t>10</w:t>
            </w:r>
          </w:p>
        </w:tc>
        <w:tc>
          <w:tcPr>
            <w:tcW w:w="800" w:type="pct"/>
            <w:vMerge w:val="restart"/>
            <w:tcBorders>
              <w:top w:val="nil"/>
              <w:left w:val="single" w:sz="4" w:space="0" w:color="auto"/>
              <w:bottom w:val="single" w:sz="4" w:space="0" w:color="auto"/>
              <w:right w:val="single" w:sz="4" w:space="0" w:color="auto"/>
            </w:tcBorders>
            <w:shd w:val="clear" w:color="auto" w:fill="auto"/>
            <w:vAlign w:val="center"/>
          </w:tcPr>
          <w:p w14:paraId="4E5A987A">
            <w:pPr>
              <w:jc w:val="center"/>
              <w:rPr>
                <w:rFonts w:ascii="宋体" w:eastAsia="宋体" w:hAnsi="宋体" w:cs="宋体"/>
                <w:color w:val="auto"/>
              </w:rPr>
            </w:pPr>
            <w:r>
              <w:rPr>
                <w:rFonts w:ascii="宋体" w:eastAsia="宋体" w:hAnsi="宋体" w:cs="宋体" w:hint="eastAsia"/>
                <w:color w:val="auto"/>
              </w:rPr>
              <w:t>人影决策指挥系统</w:t>
            </w:r>
          </w:p>
        </w:tc>
        <w:tc>
          <w:tcPr>
            <w:tcW w:w="1222" w:type="pct"/>
            <w:tcBorders>
              <w:top w:val="nil"/>
              <w:left w:val="nil"/>
              <w:bottom w:val="single" w:sz="4" w:space="0" w:color="auto"/>
              <w:right w:val="single" w:sz="4" w:space="0" w:color="auto"/>
            </w:tcBorders>
            <w:shd w:val="clear" w:color="auto" w:fill="auto"/>
            <w:vAlign w:val="center"/>
          </w:tcPr>
          <w:p w14:paraId="5E0FF727">
            <w:pPr>
              <w:jc w:val="center"/>
              <w:rPr>
                <w:rFonts w:ascii="宋体" w:eastAsia="宋体" w:hAnsi="宋体" w:cs="宋体"/>
                <w:color w:val="auto"/>
                <w:lang w:eastAsia="zh-CN"/>
              </w:rPr>
            </w:pPr>
            <w:r>
              <w:rPr>
                <w:rFonts w:ascii="宋体" w:eastAsia="宋体" w:hAnsi="宋体" w:cs="宋体" w:hint="eastAsia"/>
                <w:color w:val="auto"/>
                <w:lang w:eastAsia="zh-CN"/>
              </w:rPr>
              <w:t>作业过程和作业展望子系统</w:t>
            </w:r>
          </w:p>
        </w:tc>
        <w:tc>
          <w:tcPr>
            <w:tcW w:w="2027" w:type="pct"/>
            <w:tcBorders>
              <w:top w:val="nil"/>
              <w:left w:val="nil"/>
              <w:bottom w:val="single" w:sz="4" w:space="0" w:color="auto"/>
              <w:right w:val="single" w:sz="4" w:space="0" w:color="auto"/>
            </w:tcBorders>
            <w:shd w:val="clear" w:color="auto" w:fill="auto"/>
            <w:vAlign w:val="center"/>
          </w:tcPr>
          <w:p w14:paraId="58ACD44C">
            <w:pPr>
              <w:rPr>
                <w:rFonts w:ascii="宋体" w:eastAsia="宋体" w:hAnsi="宋体" w:cs="宋体"/>
                <w:color w:val="auto"/>
              </w:rPr>
            </w:pPr>
            <w:r>
              <w:rPr>
                <w:rFonts w:ascii="宋体" w:eastAsia="宋体" w:hAnsi="宋体" w:cs="宋体" w:hint="eastAsia"/>
                <w:color w:val="auto"/>
                <w:lang w:eastAsia="zh-CN"/>
              </w:rPr>
              <w:t>根据中国气象局人工影响天气中心业务发布的CMA_GFS 过程预报产品，结合市气象台预报发布的天气过程预报产品, 制作作业过程预报和作业展望（1周）。</w:t>
            </w:r>
            <w:r>
              <w:rPr>
                <w:rFonts w:ascii="宋体" w:eastAsia="宋体" w:hAnsi="宋体" w:cs="宋体" w:hint="eastAsia"/>
                <w:color w:val="auto"/>
                <w:lang w:eastAsia="zh-CN"/>
              </w:rPr>
              <w:br/>
            </w:r>
            <w:r>
              <w:rPr>
                <w:rFonts w:ascii="宋体" w:eastAsia="宋体" w:hAnsi="宋体" w:cs="宋体" w:hint="eastAsia"/>
                <w:color w:val="auto"/>
                <w:lang w:eastAsia="zh-CN"/>
              </w:rPr>
              <w:t>1.全国气象干旱综合监测产品接入显示模块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实现全国气象干旱综合监测产品图的接入显示。</w:t>
            </w:r>
            <w:r>
              <w:rPr>
                <w:rFonts w:ascii="宋体" w:eastAsia="宋体" w:hAnsi="宋体" w:cs="宋体" w:hint="eastAsia"/>
                <w:color w:val="auto"/>
                <w:lang w:eastAsia="zh-CN"/>
              </w:rPr>
              <w:br/>
            </w:r>
            <w:r>
              <w:rPr>
                <w:rFonts w:ascii="宋体" w:eastAsia="宋体" w:hAnsi="宋体" w:cs="宋体" w:hint="eastAsia"/>
                <w:color w:val="auto"/>
                <w:lang w:eastAsia="zh-CN"/>
              </w:rPr>
              <w:t>2全国森林火险气象监测图产品接入显示模块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实现全国森林火险气象监测产品图的接入显示。</w:t>
            </w:r>
            <w:r>
              <w:rPr>
                <w:rFonts w:ascii="宋体" w:eastAsia="宋体" w:hAnsi="宋体" w:cs="宋体" w:hint="eastAsia"/>
                <w:color w:val="auto"/>
                <w:lang w:eastAsia="zh-CN"/>
              </w:rPr>
              <w:br/>
            </w:r>
            <w:r>
              <w:rPr>
                <w:rFonts w:ascii="宋体" w:eastAsia="宋体" w:hAnsi="宋体" w:cs="宋体" w:hint="eastAsia"/>
                <w:color w:val="auto"/>
                <w:lang w:eastAsia="zh-CN"/>
              </w:rPr>
              <w:t>3.CMA_GFS 预报产品接入显示模块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实现CMA_GFS 云作业潜势产品的显示显示。</w:t>
            </w:r>
            <w:r>
              <w:rPr>
                <w:rFonts w:ascii="宋体" w:eastAsia="宋体" w:hAnsi="宋体" w:cs="宋体" w:hint="eastAsia"/>
                <w:color w:val="auto"/>
                <w:lang w:eastAsia="zh-CN"/>
              </w:rPr>
              <w:br/>
            </w:r>
            <w:r>
              <w:rPr>
                <w:rFonts w:ascii="宋体" w:eastAsia="宋体" w:hAnsi="宋体" w:cs="宋体" w:hint="eastAsia"/>
                <w:color w:val="auto"/>
                <w:lang w:eastAsia="zh-CN"/>
              </w:rPr>
              <w:t>4. CMA_GFS 预报产品时间序列分析模块</w:t>
            </w:r>
            <w:r>
              <w:rPr>
                <w:rFonts w:ascii="宋体" w:eastAsia="宋体" w:hAnsi="宋体" w:cs="宋体" w:hint="eastAsia"/>
                <w:color w:val="auto"/>
                <w:lang w:eastAsia="zh-CN"/>
              </w:rPr>
              <w:br/>
            </w:r>
            <w:r>
              <w:rPr>
                <w:rFonts w:ascii="宋体" w:eastAsia="宋体" w:hAnsi="宋体" w:cs="宋体" w:hint="eastAsia"/>
                <w:color w:val="auto"/>
                <w:lang w:eastAsia="zh-CN"/>
              </w:rPr>
              <w:t>实现CMA_GFS的任意位置的时间序列分析。</w:t>
            </w:r>
            <w:r>
              <w:rPr>
                <w:rFonts w:ascii="宋体" w:eastAsia="宋体" w:hAnsi="宋体" w:cs="宋体" w:hint="eastAsia"/>
                <w:color w:val="auto"/>
                <w:lang w:eastAsia="zh-CN"/>
              </w:rPr>
              <w:br/>
            </w:r>
            <w:r>
              <w:rPr>
                <w:rFonts w:ascii="宋体" w:eastAsia="宋体" w:hAnsi="宋体" w:cs="宋体" w:hint="eastAsia"/>
                <w:color w:val="auto"/>
                <w:lang w:eastAsia="zh-CN"/>
              </w:rPr>
              <w:t>5.CMA_GFS 预报产品空间分析模块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实现CMA_GFS的任意方向基线的空间剖面分析。</w:t>
            </w:r>
            <w:r>
              <w:rPr>
                <w:rFonts w:ascii="宋体" w:eastAsia="宋体" w:hAnsi="宋体" w:cs="宋体" w:hint="eastAsia"/>
                <w:color w:val="auto"/>
                <w:lang w:eastAsia="zh-CN"/>
              </w:rPr>
              <w:br/>
            </w:r>
            <w:r>
              <w:rPr>
                <w:rFonts w:ascii="宋体" w:eastAsia="宋体" w:hAnsi="宋体" w:cs="宋体" w:hint="eastAsia"/>
                <w:color w:val="auto"/>
                <w:lang w:eastAsia="zh-CN"/>
              </w:rPr>
              <w:t>6.过程预报和作业展望制作模块</w:t>
            </w:r>
            <w:r>
              <w:rPr>
                <w:rFonts w:ascii="宋体" w:eastAsia="宋体" w:hAnsi="宋体" w:cs="宋体" w:hint="eastAsia"/>
                <w:color w:val="auto"/>
                <w:lang w:eastAsia="zh-CN"/>
              </w:rPr>
              <w:br/>
            </w:r>
            <w:r>
              <w:rPr>
                <w:rFonts w:ascii="宋体" w:eastAsia="宋体" w:hAnsi="宋体" w:cs="宋体" w:hint="eastAsia"/>
                <w:color w:val="auto"/>
                <w:lang w:eastAsia="zh-CN"/>
              </w:rPr>
              <w:t>制作业过程和作业展望报，包括作业区域、作业时段、作业方式等。</w:t>
            </w:r>
            <w:r>
              <w:rPr>
                <w:rFonts w:ascii="宋体" w:eastAsia="宋体" w:hAnsi="宋体" w:cs="宋体" w:hint="eastAsia"/>
                <w:color w:val="auto"/>
              </w:rPr>
              <w:t>产品存储到天工人影专题库。</w:t>
            </w:r>
          </w:p>
        </w:tc>
        <w:tc>
          <w:tcPr>
            <w:tcW w:w="238" w:type="pct"/>
            <w:tcBorders>
              <w:top w:val="nil"/>
              <w:left w:val="nil"/>
              <w:bottom w:val="single" w:sz="4" w:space="0" w:color="auto"/>
              <w:right w:val="single" w:sz="4" w:space="0" w:color="auto"/>
            </w:tcBorders>
            <w:shd w:val="clear" w:color="auto" w:fill="auto"/>
            <w:noWrap/>
            <w:vAlign w:val="center"/>
          </w:tcPr>
          <w:p w14:paraId="4530AD6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CEBBBE9">
            <w:pPr>
              <w:jc w:val="center"/>
              <w:rPr>
                <w:rFonts w:ascii="宋体" w:eastAsia="宋体" w:hAnsi="宋体" w:cs="宋体"/>
                <w:color w:val="auto"/>
              </w:rPr>
            </w:pPr>
            <w:r>
              <w:rPr>
                <w:rFonts w:ascii="宋体" w:eastAsia="宋体" w:hAnsi="宋体" w:cs="宋体" w:hint="eastAsia"/>
                <w:color w:val="auto"/>
              </w:rPr>
              <w:t>1</w:t>
            </w:r>
          </w:p>
        </w:tc>
      </w:tr>
      <w:tr w14:paraId="042ABAF0">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51446826">
            <w:pPr>
              <w:jc w:val="center"/>
              <w:rPr>
                <w:rFonts w:ascii="宋体" w:eastAsia="宋体" w:hAnsi="宋体" w:cs="宋体"/>
                <w:color w:val="auto"/>
              </w:rPr>
            </w:pPr>
            <w:r>
              <w:rPr>
                <w:rFonts w:ascii="宋体" w:eastAsia="宋体" w:hAnsi="宋体" w:cs="宋体" w:hint="eastAsia"/>
                <w:color w:val="auto"/>
              </w:rPr>
              <w:t>11</w:t>
            </w:r>
          </w:p>
        </w:tc>
        <w:tc>
          <w:tcPr>
            <w:tcW w:w="800" w:type="pct"/>
            <w:vMerge/>
            <w:tcBorders>
              <w:top w:val="nil"/>
              <w:left w:val="single" w:sz="4" w:space="0" w:color="auto"/>
              <w:bottom w:val="single" w:sz="4" w:space="0" w:color="auto"/>
              <w:right w:val="single" w:sz="4" w:space="0" w:color="auto"/>
            </w:tcBorders>
            <w:vAlign w:val="center"/>
          </w:tcPr>
          <w:p w14:paraId="0947347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E95906D">
            <w:pPr>
              <w:jc w:val="center"/>
              <w:rPr>
                <w:rFonts w:ascii="宋体" w:eastAsia="宋体" w:hAnsi="宋体" w:cs="宋体"/>
                <w:color w:val="auto"/>
                <w:lang w:eastAsia="zh-CN"/>
              </w:rPr>
            </w:pPr>
            <w:r>
              <w:rPr>
                <w:rFonts w:ascii="宋体" w:eastAsia="宋体" w:hAnsi="宋体" w:cs="宋体" w:hint="eastAsia"/>
                <w:color w:val="auto"/>
                <w:lang w:eastAsia="zh-CN"/>
              </w:rPr>
              <w:t>作业潜力预报和作业计划子系统</w:t>
            </w:r>
          </w:p>
        </w:tc>
        <w:tc>
          <w:tcPr>
            <w:tcW w:w="2027" w:type="pct"/>
            <w:tcBorders>
              <w:top w:val="nil"/>
              <w:left w:val="nil"/>
              <w:bottom w:val="single" w:sz="4" w:space="0" w:color="auto"/>
              <w:right w:val="single" w:sz="4" w:space="0" w:color="auto"/>
            </w:tcBorders>
            <w:shd w:val="clear" w:color="auto" w:fill="auto"/>
            <w:vAlign w:val="center"/>
          </w:tcPr>
          <w:p w14:paraId="24155AF4">
            <w:pPr>
              <w:rPr>
                <w:rFonts w:ascii="宋体" w:eastAsia="宋体" w:hAnsi="宋体" w:cs="宋体"/>
                <w:color w:val="auto"/>
              </w:rPr>
            </w:pPr>
            <w:r>
              <w:rPr>
                <w:rFonts w:ascii="宋体" w:eastAsia="宋体" w:hAnsi="宋体" w:cs="宋体" w:hint="eastAsia"/>
                <w:color w:val="auto"/>
                <w:lang w:eastAsia="zh-CN"/>
              </w:rPr>
              <w:t>根据中国气象局人工影响天气中心业务发布CMA-MESO预报产品，结合作业力量布局等要素，制作作业潜力预报和作业计划（72h）。</w:t>
            </w:r>
            <w:r>
              <w:rPr>
                <w:rFonts w:ascii="宋体" w:eastAsia="宋体" w:hAnsi="宋体" w:cs="宋体" w:hint="eastAsia"/>
                <w:color w:val="auto"/>
                <w:lang w:eastAsia="zh-CN"/>
              </w:rPr>
              <w:br/>
            </w:r>
            <w:r>
              <w:rPr>
                <w:rFonts w:ascii="宋体" w:eastAsia="宋体" w:hAnsi="宋体" w:cs="宋体" w:hint="eastAsia"/>
                <w:color w:val="auto"/>
                <w:lang w:eastAsia="zh-CN"/>
              </w:rPr>
              <w:t>1.CMA-MESO 产品接入显示模块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实现CMA_MESO的云宏观场、降水产品的显示。</w:t>
            </w:r>
            <w:r>
              <w:rPr>
                <w:rFonts w:ascii="宋体" w:eastAsia="宋体" w:hAnsi="宋体" w:cs="宋体" w:hint="eastAsia"/>
                <w:color w:val="auto"/>
                <w:lang w:eastAsia="zh-CN"/>
              </w:rPr>
              <w:br/>
            </w:r>
            <w:r>
              <w:rPr>
                <w:rFonts w:ascii="宋体" w:eastAsia="宋体" w:hAnsi="宋体" w:cs="宋体" w:hint="eastAsia"/>
                <w:color w:val="auto"/>
                <w:lang w:eastAsia="zh-CN"/>
              </w:rPr>
              <w:t>2.CMA-MESO产品时间序列分析模块</w:t>
            </w:r>
            <w:r>
              <w:rPr>
                <w:rFonts w:ascii="宋体" w:eastAsia="宋体" w:hAnsi="宋体" w:cs="宋体" w:hint="eastAsia"/>
                <w:color w:val="auto"/>
                <w:lang w:eastAsia="zh-CN"/>
              </w:rPr>
              <w:br/>
            </w:r>
            <w:r>
              <w:rPr>
                <w:rFonts w:ascii="宋体" w:eastAsia="宋体" w:hAnsi="宋体" w:cs="宋体" w:hint="eastAsia"/>
                <w:color w:val="auto"/>
                <w:lang w:eastAsia="zh-CN"/>
              </w:rPr>
              <w:t>实现CMA-MESO产品的任意位置的时间序列分析。</w:t>
            </w:r>
            <w:r>
              <w:rPr>
                <w:rFonts w:ascii="宋体" w:eastAsia="宋体" w:hAnsi="宋体" w:cs="宋体" w:hint="eastAsia"/>
                <w:color w:val="auto"/>
                <w:lang w:eastAsia="zh-CN"/>
              </w:rPr>
              <w:br/>
            </w:r>
            <w:r>
              <w:rPr>
                <w:rFonts w:ascii="宋体" w:eastAsia="宋体" w:hAnsi="宋体" w:cs="宋体" w:hint="eastAsia"/>
                <w:color w:val="auto"/>
                <w:lang w:eastAsia="zh-CN"/>
              </w:rPr>
              <w:t>3.CMA-MESO产品统计分析模块</w:t>
            </w:r>
            <w:r>
              <w:rPr>
                <w:rFonts w:ascii="宋体" w:eastAsia="宋体" w:hAnsi="宋体" w:cs="宋体" w:hint="eastAsia"/>
                <w:color w:val="auto"/>
                <w:lang w:eastAsia="zh-CN"/>
              </w:rPr>
              <w:br/>
            </w:r>
            <w:r>
              <w:rPr>
                <w:rFonts w:ascii="宋体" w:eastAsia="宋体" w:hAnsi="宋体" w:cs="宋体" w:hint="eastAsia"/>
                <w:color w:val="auto"/>
                <w:lang w:eastAsia="zh-CN"/>
              </w:rPr>
              <w:t>实现CMA-MESO产品的任意区域的统计分析。统计区域内的不同值的统计。</w:t>
            </w:r>
            <w:r>
              <w:rPr>
                <w:rFonts w:ascii="宋体" w:eastAsia="宋体" w:hAnsi="宋体" w:cs="宋体" w:hint="eastAsia"/>
                <w:color w:val="auto"/>
                <w:lang w:eastAsia="zh-CN"/>
              </w:rPr>
              <w:br/>
            </w:r>
            <w:r>
              <w:rPr>
                <w:rFonts w:ascii="宋体" w:eastAsia="宋体" w:hAnsi="宋体" w:cs="宋体" w:hint="eastAsia"/>
                <w:color w:val="auto"/>
                <w:lang w:eastAsia="zh-CN"/>
              </w:rPr>
              <w:t>4.潜力区交互增加、订正、删除模块</w:t>
            </w:r>
            <w:r>
              <w:rPr>
                <w:rFonts w:ascii="宋体" w:eastAsia="宋体" w:hAnsi="宋体" w:cs="宋体" w:hint="eastAsia"/>
                <w:color w:val="auto"/>
                <w:lang w:eastAsia="zh-CN"/>
              </w:rPr>
              <w:br/>
            </w:r>
            <w:r>
              <w:rPr>
                <w:rFonts w:ascii="宋体" w:eastAsia="宋体" w:hAnsi="宋体" w:cs="宋体" w:hint="eastAsia"/>
                <w:color w:val="auto"/>
                <w:lang w:eastAsia="zh-CN"/>
              </w:rPr>
              <w:t>实现潜力区的人机交互的增加、订正、删除。</w:t>
            </w:r>
            <w:r>
              <w:rPr>
                <w:rFonts w:ascii="宋体" w:eastAsia="宋体" w:hAnsi="宋体" w:cs="宋体" w:hint="eastAsia"/>
                <w:color w:val="auto"/>
                <w:lang w:eastAsia="zh-CN"/>
              </w:rPr>
              <w:br/>
            </w:r>
            <w:r>
              <w:rPr>
                <w:rFonts w:ascii="宋体" w:eastAsia="宋体" w:hAnsi="宋体" w:cs="宋体" w:hint="eastAsia"/>
                <w:color w:val="auto"/>
                <w:lang w:eastAsia="zh-CN"/>
              </w:rPr>
              <w:t>5.增雨潜力预报和作业计划制作模块</w:t>
            </w:r>
            <w:r>
              <w:rPr>
                <w:rFonts w:ascii="宋体" w:eastAsia="宋体" w:hAnsi="宋体" w:cs="宋体" w:hint="eastAsia"/>
                <w:color w:val="auto"/>
                <w:lang w:eastAsia="zh-CN"/>
              </w:rPr>
              <w:br/>
            </w:r>
            <w:r>
              <w:rPr>
                <w:rFonts w:ascii="宋体" w:eastAsia="宋体" w:hAnsi="宋体" w:cs="宋体" w:hint="eastAsia"/>
                <w:color w:val="auto"/>
                <w:lang w:eastAsia="zh-CN"/>
              </w:rPr>
              <w:t>制作增雨作业潜力预案报和作业计划，包括作业区域、作业时段、作业方式等。</w:t>
            </w:r>
            <w:r>
              <w:rPr>
                <w:rFonts w:ascii="宋体" w:eastAsia="宋体" w:hAnsi="宋体" w:cs="宋体" w:hint="eastAsia"/>
                <w:color w:val="auto"/>
              </w:rPr>
              <w:t>产品存储到天工人影专题库。</w:t>
            </w:r>
          </w:p>
        </w:tc>
        <w:tc>
          <w:tcPr>
            <w:tcW w:w="238" w:type="pct"/>
            <w:tcBorders>
              <w:top w:val="nil"/>
              <w:left w:val="nil"/>
              <w:bottom w:val="single" w:sz="4" w:space="0" w:color="auto"/>
              <w:right w:val="single" w:sz="4" w:space="0" w:color="auto"/>
            </w:tcBorders>
            <w:shd w:val="clear" w:color="auto" w:fill="auto"/>
            <w:noWrap/>
            <w:vAlign w:val="center"/>
          </w:tcPr>
          <w:p w14:paraId="6C113DC0">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00604A1">
            <w:pPr>
              <w:jc w:val="center"/>
              <w:rPr>
                <w:rFonts w:ascii="宋体" w:eastAsia="宋体" w:hAnsi="宋体" w:cs="宋体"/>
                <w:color w:val="auto"/>
              </w:rPr>
            </w:pPr>
            <w:r>
              <w:rPr>
                <w:rFonts w:ascii="宋体" w:eastAsia="宋体" w:hAnsi="宋体" w:cs="宋体" w:hint="eastAsia"/>
                <w:color w:val="auto"/>
              </w:rPr>
              <w:t>1</w:t>
            </w:r>
          </w:p>
        </w:tc>
      </w:tr>
      <w:tr w14:paraId="3A1882F5">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6EDCDD0C">
            <w:pPr>
              <w:jc w:val="center"/>
              <w:rPr>
                <w:rFonts w:ascii="宋体" w:eastAsia="宋体" w:hAnsi="宋体" w:cs="宋体"/>
                <w:color w:val="auto"/>
              </w:rPr>
            </w:pPr>
            <w:r>
              <w:rPr>
                <w:rFonts w:ascii="宋体" w:eastAsia="宋体" w:hAnsi="宋体" w:cs="宋体" w:hint="eastAsia"/>
                <w:color w:val="auto"/>
              </w:rPr>
              <w:t>12</w:t>
            </w:r>
          </w:p>
        </w:tc>
        <w:tc>
          <w:tcPr>
            <w:tcW w:w="800" w:type="pct"/>
            <w:vMerge/>
            <w:tcBorders>
              <w:top w:val="nil"/>
              <w:left w:val="single" w:sz="4" w:space="0" w:color="auto"/>
              <w:bottom w:val="single" w:sz="4" w:space="0" w:color="auto"/>
              <w:right w:val="single" w:sz="4" w:space="0" w:color="auto"/>
            </w:tcBorders>
            <w:vAlign w:val="center"/>
          </w:tcPr>
          <w:p w14:paraId="53010026">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22D2FCD7">
            <w:pPr>
              <w:jc w:val="center"/>
              <w:rPr>
                <w:rFonts w:ascii="宋体" w:eastAsia="宋体" w:hAnsi="宋体" w:cs="宋体"/>
                <w:color w:val="auto"/>
                <w:lang w:eastAsia="zh-CN"/>
              </w:rPr>
            </w:pPr>
            <w:r>
              <w:rPr>
                <w:rFonts w:ascii="宋体" w:eastAsia="宋体" w:hAnsi="宋体" w:cs="宋体" w:hint="eastAsia"/>
                <w:color w:val="auto"/>
                <w:lang w:eastAsia="zh-CN"/>
              </w:rPr>
              <w:t>作业条件预报和作业预案子系统</w:t>
            </w:r>
          </w:p>
        </w:tc>
        <w:tc>
          <w:tcPr>
            <w:tcW w:w="2027" w:type="pct"/>
            <w:tcBorders>
              <w:top w:val="nil"/>
              <w:left w:val="nil"/>
              <w:bottom w:val="single" w:sz="4" w:space="0" w:color="auto"/>
              <w:right w:val="single" w:sz="4" w:space="0" w:color="auto"/>
            </w:tcBorders>
            <w:shd w:val="clear" w:color="auto" w:fill="auto"/>
            <w:vAlign w:val="center"/>
          </w:tcPr>
          <w:p w14:paraId="5F3271AB">
            <w:pPr>
              <w:rPr>
                <w:rFonts w:ascii="宋体" w:eastAsia="宋体" w:hAnsi="宋体" w:cs="宋体"/>
                <w:color w:val="auto"/>
              </w:rPr>
            </w:pPr>
            <w:r>
              <w:rPr>
                <w:rFonts w:ascii="宋体" w:eastAsia="宋体" w:hAnsi="宋体" w:cs="宋体" w:hint="eastAsia"/>
                <w:color w:val="auto"/>
                <w:lang w:eastAsia="zh-CN"/>
              </w:rPr>
              <w:t>利用国家人影中心业务发布的云模式产品（CMA_CPEFS2.0），建立增雨作业条件指标，自动识别增雨作业条件潜力区；人机交互修订作业条件潜力区域；制作增雨作业条件预报和作业预案（48h）</w:t>
            </w:r>
            <w:r>
              <w:rPr>
                <w:rFonts w:ascii="宋体" w:eastAsia="宋体" w:hAnsi="宋体" w:cs="宋体" w:hint="eastAsia"/>
                <w:color w:val="auto"/>
                <w:lang w:eastAsia="zh-CN"/>
              </w:rPr>
              <w:br/>
            </w:r>
            <w:r>
              <w:rPr>
                <w:rFonts w:ascii="宋体" w:eastAsia="宋体" w:hAnsi="宋体" w:cs="宋体" w:hint="eastAsia"/>
                <w:color w:val="auto"/>
                <w:lang w:eastAsia="zh-CN"/>
              </w:rPr>
              <w:t>1.云模式产品接入显示模块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实现中尺度云模式产品（CMA_CPEFS2.0）的云宏观场、云微观场、降水场产品的显示。</w:t>
            </w:r>
            <w:r>
              <w:rPr>
                <w:rFonts w:ascii="宋体" w:eastAsia="宋体" w:hAnsi="宋体" w:cs="宋体" w:hint="eastAsia"/>
                <w:color w:val="auto"/>
                <w:lang w:eastAsia="zh-CN"/>
              </w:rPr>
              <w:br/>
            </w:r>
            <w:r>
              <w:rPr>
                <w:rFonts w:ascii="宋体" w:eastAsia="宋体" w:hAnsi="宋体" w:cs="宋体" w:hint="eastAsia"/>
                <w:color w:val="auto"/>
                <w:lang w:eastAsia="zh-CN"/>
              </w:rPr>
              <w:t>2.云模式产品时间序列分析模块</w:t>
            </w:r>
            <w:r>
              <w:rPr>
                <w:rFonts w:ascii="宋体" w:eastAsia="宋体" w:hAnsi="宋体" w:cs="宋体" w:hint="eastAsia"/>
                <w:color w:val="auto"/>
                <w:lang w:eastAsia="zh-CN"/>
              </w:rPr>
              <w:br/>
            </w:r>
            <w:r>
              <w:rPr>
                <w:rFonts w:ascii="宋体" w:eastAsia="宋体" w:hAnsi="宋体" w:cs="宋体" w:hint="eastAsia"/>
                <w:color w:val="auto"/>
                <w:lang w:eastAsia="zh-CN"/>
              </w:rPr>
              <w:t>实现云模式产品（CMA_CPEFS2.0）的任意位置的时间序列分析。显示时间-降水曲线。</w:t>
            </w:r>
            <w:r>
              <w:rPr>
                <w:rFonts w:ascii="宋体" w:eastAsia="宋体" w:hAnsi="宋体" w:cs="宋体" w:hint="eastAsia"/>
                <w:color w:val="auto"/>
                <w:lang w:eastAsia="zh-CN"/>
              </w:rPr>
              <w:br/>
            </w:r>
            <w:r>
              <w:rPr>
                <w:rFonts w:ascii="宋体" w:eastAsia="宋体" w:hAnsi="宋体" w:cs="宋体" w:hint="eastAsia"/>
                <w:color w:val="auto"/>
                <w:lang w:eastAsia="zh-CN"/>
              </w:rPr>
              <w:t>3.云模式产品空间分析模块</w:t>
            </w:r>
            <w:r>
              <w:rPr>
                <w:rFonts w:ascii="宋体" w:eastAsia="宋体" w:hAnsi="宋体" w:cs="宋体" w:hint="eastAsia"/>
                <w:color w:val="auto"/>
                <w:lang w:eastAsia="zh-CN"/>
              </w:rPr>
              <w:br/>
            </w:r>
            <w:r>
              <w:rPr>
                <w:rFonts w:ascii="宋体" w:eastAsia="宋体" w:hAnsi="宋体" w:cs="宋体" w:hint="eastAsia"/>
                <w:color w:val="auto"/>
                <w:lang w:eastAsia="zh-CN"/>
              </w:rPr>
              <w:t>实现云模式产品（CMA_CPEFS2.0）的任意方向基线的空间剖面分析。显示显示时间 – 高度物理量/湿度值。</w:t>
            </w:r>
            <w:r>
              <w:rPr>
                <w:rFonts w:ascii="宋体" w:eastAsia="宋体" w:hAnsi="宋体" w:cs="宋体" w:hint="eastAsia"/>
                <w:color w:val="auto"/>
                <w:lang w:eastAsia="zh-CN"/>
              </w:rPr>
              <w:br/>
            </w:r>
            <w:r>
              <w:rPr>
                <w:rFonts w:ascii="宋体" w:eastAsia="宋体" w:hAnsi="宋体" w:cs="宋体" w:hint="eastAsia"/>
                <w:color w:val="auto"/>
                <w:lang w:eastAsia="zh-CN"/>
              </w:rPr>
              <w:t>4.增雨作业潜力指标管理模块</w:t>
            </w:r>
            <w:r>
              <w:rPr>
                <w:rFonts w:ascii="宋体" w:eastAsia="宋体" w:hAnsi="宋体" w:cs="宋体" w:hint="eastAsia"/>
                <w:color w:val="auto"/>
                <w:lang w:eastAsia="zh-CN"/>
              </w:rPr>
              <w:br/>
            </w:r>
            <w:r>
              <w:rPr>
                <w:rFonts w:ascii="宋体" w:eastAsia="宋体" w:hAnsi="宋体" w:cs="宋体" w:hint="eastAsia"/>
                <w:color w:val="auto"/>
                <w:lang w:eastAsia="zh-CN"/>
              </w:rPr>
              <w:t>完善云模式产品增雨潜力作业指标模型。管理CPEFS2.0的增雨指标</w:t>
            </w:r>
            <w:r>
              <w:rPr>
                <w:rFonts w:ascii="宋体" w:eastAsia="宋体" w:hAnsi="宋体" w:cs="宋体" w:hint="eastAsia"/>
                <w:color w:val="auto"/>
                <w:lang w:eastAsia="zh-CN"/>
              </w:rPr>
              <w:br/>
            </w:r>
            <w:r>
              <w:rPr>
                <w:rFonts w:ascii="宋体" w:eastAsia="宋体" w:hAnsi="宋体" w:cs="宋体" w:hint="eastAsia"/>
                <w:color w:val="auto"/>
                <w:lang w:eastAsia="zh-CN"/>
              </w:rPr>
              <w:t>5.增雨潜力区识别计算模块</w:t>
            </w:r>
            <w:r>
              <w:rPr>
                <w:rFonts w:ascii="宋体" w:eastAsia="宋体" w:hAnsi="宋体" w:cs="宋体" w:hint="eastAsia"/>
                <w:color w:val="auto"/>
                <w:lang w:eastAsia="zh-CN"/>
              </w:rPr>
              <w:br/>
            </w:r>
            <w:r>
              <w:rPr>
                <w:rFonts w:ascii="宋体" w:eastAsia="宋体" w:hAnsi="宋体" w:cs="宋体" w:hint="eastAsia"/>
                <w:color w:val="auto"/>
                <w:lang w:eastAsia="zh-CN"/>
              </w:rPr>
              <w:t>根据增雨作业指标，实现云模式产品（CMA_CPEFS2.0）增雨作业潜力区的识别计算，生成增雨潜力区产品。</w:t>
            </w:r>
            <w:r>
              <w:rPr>
                <w:rFonts w:ascii="宋体" w:eastAsia="宋体" w:hAnsi="宋体" w:cs="宋体" w:hint="eastAsia"/>
                <w:color w:val="auto"/>
                <w:lang w:eastAsia="zh-CN"/>
              </w:rPr>
              <w:br/>
            </w:r>
            <w:r>
              <w:rPr>
                <w:rFonts w:ascii="宋体" w:eastAsia="宋体" w:hAnsi="宋体" w:cs="宋体" w:hint="eastAsia"/>
                <w:color w:val="auto"/>
                <w:lang w:eastAsia="zh-CN"/>
              </w:rPr>
              <w:t>6.潜力区交互订正模块</w:t>
            </w:r>
            <w:r>
              <w:rPr>
                <w:rFonts w:ascii="宋体" w:eastAsia="宋体" w:hAnsi="宋体" w:cs="宋体" w:hint="eastAsia"/>
                <w:color w:val="auto"/>
                <w:lang w:eastAsia="zh-CN"/>
              </w:rPr>
              <w:br/>
            </w:r>
            <w:r>
              <w:rPr>
                <w:rFonts w:ascii="宋体" w:eastAsia="宋体" w:hAnsi="宋体" w:cs="宋体" w:hint="eastAsia"/>
                <w:color w:val="auto"/>
                <w:lang w:eastAsia="zh-CN"/>
              </w:rPr>
              <w:t>实现潜力区的人机交互订正。</w:t>
            </w:r>
            <w:r>
              <w:rPr>
                <w:rFonts w:ascii="宋体" w:eastAsia="宋体" w:hAnsi="宋体" w:cs="宋体" w:hint="eastAsia"/>
                <w:color w:val="auto"/>
                <w:lang w:eastAsia="zh-CN"/>
              </w:rPr>
              <w:br/>
            </w:r>
            <w:r>
              <w:rPr>
                <w:rFonts w:ascii="宋体" w:eastAsia="宋体" w:hAnsi="宋体" w:cs="宋体" w:hint="eastAsia"/>
                <w:color w:val="auto"/>
                <w:lang w:eastAsia="zh-CN"/>
              </w:rPr>
              <w:t>7.增雨潜力预报和作业预案制作模块</w:t>
            </w:r>
            <w:r>
              <w:rPr>
                <w:rFonts w:ascii="宋体" w:eastAsia="宋体" w:hAnsi="宋体" w:cs="宋体" w:hint="eastAsia"/>
                <w:color w:val="auto"/>
                <w:lang w:eastAsia="zh-CN"/>
              </w:rPr>
              <w:br/>
            </w:r>
            <w:r>
              <w:rPr>
                <w:rFonts w:ascii="宋体" w:eastAsia="宋体" w:hAnsi="宋体" w:cs="宋体" w:hint="eastAsia"/>
                <w:color w:val="auto"/>
                <w:lang w:eastAsia="zh-CN"/>
              </w:rPr>
              <w:t>制作增雨作业潜力预报和作业预案，包括作业云系、作业区域、作业时段、作业高度、作业方式等。</w:t>
            </w:r>
            <w:r>
              <w:rPr>
                <w:rFonts w:ascii="宋体" w:eastAsia="宋体" w:hAnsi="宋体" w:cs="宋体" w:hint="eastAsia"/>
                <w:color w:val="auto"/>
              </w:rPr>
              <w:t>产品存储到天工人影专题库。</w:t>
            </w:r>
          </w:p>
        </w:tc>
        <w:tc>
          <w:tcPr>
            <w:tcW w:w="238" w:type="pct"/>
            <w:tcBorders>
              <w:top w:val="nil"/>
              <w:left w:val="nil"/>
              <w:bottom w:val="single" w:sz="4" w:space="0" w:color="auto"/>
              <w:right w:val="single" w:sz="4" w:space="0" w:color="auto"/>
            </w:tcBorders>
            <w:shd w:val="clear" w:color="auto" w:fill="auto"/>
            <w:noWrap/>
            <w:vAlign w:val="center"/>
          </w:tcPr>
          <w:p w14:paraId="71C4302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F335F1C">
            <w:pPr>
              <w:jc w:val="center"/>
              <w:rPr>
                <w:rFonts w:ascii="宋体" w:eastAsia="宋体" w:hAnsi="宋体" w:cs="宋体"/>
                <w:color w:val="auto"/>
              </w:rPr>
            </w:pPr>
            <w:r>
              <w:rPr>
                <w:rFonts w:ascii="宋体" w:eastAsia="宋体" w:hAnsi="宋体" w:cs="宋体" w:hint="eastAsia"/>
                <w:color w:val="auto"/>
              </w:rPr>
              <w:t>1</w:t>
            </w:r>
          </w:p>
        </w:tc>
      </w:tr>
      <w:tr w14:paraId="213C19E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6E8FE4D0">
            <w:pPr>
              <w:jc w:val="center"/>
              <w:rPr>
                <w:rFonts w:ascii="宋体" w:eastAsia="宋体" w:hAnsi="宋体" w:cs="宋体"/>
                <w:color w:val="auto"/>
              </w:rPr>
            </w:pPr>
            <w:r>
              <w:rPr>
                <w:rFonts w:ascii="宋体" w:eastAsia="宋体" w:hAnsi="宋体" w:cs="宋体" w:hint="eastAsia"/>
                <w:color w:val="auto"/>
              </w:rPr>
              <w:t>13</w:t>
            </w:r>
          </w:p>
        </w:tc>
        <w:tc>
          <w:tcPr>
            <w:tcW w:w="800" w:type="pct"/>
            <w:vMerge/>
            <w:tcBorders>
              <w:top w:val="nil"/>
              <w:left w:val="single" w:sz="4" w:space="0" w:color="auto"/>
              <w:bottom w:val="single" w:sz="4" w:space="0" w:color="auto"/>
              <w:right w:val="single" w:sz="4" w:space="0" w:color="auto"/>
            </w:tcBorders>
            <w:vAlign w:val="center"/>
          </w:tcPr>
          <w:p w14:paraId="0A5BDCBC">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613F1AE">
            <w:pPr>
              <w:jc w:val="center"/>
              <w:rPr>
                <w:rFonts w:ascii="宋体" w:eastAsia="宋体" w:hAnsi="宋体" w:cs="宋体"/>
                <w:color w:val="auto"/>
                <w:lang w:eastAsia="zh-CN"/>
              </w:rPr>
            </w:pPr>
            <w:r>
              <w:rPr>
                <w:rFonts w:ascii="宋体" w:eastAsia="宋体" w:hAnsi="宋体" w:cs="宋体" w:hint="eastAsia"/>
                <w:color w:val="auto"/>
                <w:lang w:eastAsia="zh-CN"/>
              </w:rPr>
              <w:t>作业条件监测预警和作业方案子系统</w:t>
            </w:r>
          </w:p>
        </w:tc>
        <w:tc>
          <w:tcPr>
            <w:tcW w:w="2027" w:type="pct"/>
            <w:tcBorders>
              <w:top w:val="nil"/>
              <w:left w:val="nil"/>
              <w:bottom w:val="single" w:sz="4" w:space="0" w:color="auto"/>
              <w:right w:val="single" w:sz="4" w:space="0" w:color="auto"/>
            </w:tcBorders>
            <w:shd w:val="clear" w:color="auto" w:fill="auto"/>
            <w:vAlign w:val="center"/>
          </w:tcPr>
          <w:p w14:paraId="5E0F9D33">
            <w:pPr>
              <w:rPr>
                <w:rFonts w:ascii="宋体" w:eastAsia="宋体" w:hAnsi="宋体" w:cs="宋体"/>
                <w:color w:val="auto"/>
              </w:rPr>
            </w:pPr>
            <w:r>
              <w:rPr>
                <w:rFonts w:ascii="宋体" w:eastAsia="宋体" w:hAnsi="宋体" w:cs="宋体" w:hint="eastAsia"/>
                <w:color w:val="auto"/>
                <w:lang w:eastAsia="zh-CN"/>
              </w:rPr>
              <w:t>根据FY4卫星、多普勒雷达、地基特种观测资料、飞机探测资料等实况数据，进行增雨/防雹作业条件监测区识别预警；人机交互修订预警区域；滚动制作增雨/防雹作业预警产品和作业条件预警报(3-0h)。</w:t>
            </w:r>
            <w:r>
              <w:rPr>
                <w:rFonts w:ascii="宋体" w:eastAsia="宋体" w:hAnsi="宋体" w:cs="宋体" w:hint="eastAsia"/>
                <w:color w:val="auto"/>
                <w:lang w:eastAsia="zh-CN"/>
              </w:rPr>
              <w:br/>
            </w:r>
            <w:r>
              <w:rPr>
                <w:rFonts w:ascii="宋体" w:eastAsia="宋体" w:hAnsi="宋体" w:cs="宋体" w:hint="eastAsia"/>
                <w:color w:val="auto"/>
                <w:lang w:eastAsia="zh-CN"/>
              </w:rPr>
              <w:t>1.增雨作业预警指标管理模块</w:t>
            </w:r>
            <w:r>
              <w:rPr>
                <w:rFonts w:ascii="宋体" w:eastAsia="宋体" w:hAnsi="宋体" w:cs="宋体" w:hint="eastAsia"/>
                <w:color w:val="auto"/>
                <w:lang w:eastAsia="zh-CN"/>
              </w:rPr>
              <w:br/>
            </w:r>
            <w:r>
              <w:rPr>
                <w:rFonts w:ascii="宋体" w:eastAsia="宋体" w:hAnsi="宋体" w:cs="宋体" w:hint="eastAsia"/>
                <w:color w:val="auto"/>
                <w:lang w:eastAsia="zh-CN"/>
              </w:rPr>
              <w:t>根据西藏自治区人影增雨作业条件预警指标，建立FY4B云产品、多普勒雷达数据的作业条件增雨预警指标模型。管理雷达增雨指标，FY4B增雨指标。</w:t>
            </w:r>
            <w:r>
              <w:rPr>
                <w:rFonts w:ascii="宋体" w:eastAsia="宋体" w:hAnsi="宋体" w:cs="宋体" w:hint="eastAsia"/>
                <w:color w:val="auto"/>
                <w:lang w:eastAsia="zh-CN"/>
              </w:rPr>
              <w:br/>
            </w:r>
            <w:r>
              <w:rPr>
                <w:rFonts w:ascii="宋体" w:eastAsia="宋体" w:hAnsi="宋体" w:cs="宋体" w:hint="eastAsia"/>
                <w:color w:val="auto"/>
                <w:lang w:eastAsia="zh-CN"/>
              </w:rPr>
              <w:t>2.防雹作业预警指标管理模块</w:t>
            </w:r>
            <w:r>
              <w:rPr>
                <w:rFonts w:ascii="宋体" w:eastAsia="宋体" w:hAnsi="宋体" w:cs="宋体" w:hint="eastAsia"/>
                <w:color w:val="auto"/>
                <w:lang w:eastAsia="zh-CN"/>
              </w:rPr>
              <w:br/>
            </w:r>
            <w:r>
              <w:rPr>
                <w:rFonts w:ascii="宋体" w:eastAsia="宋体" w:hAnsi="宋体" w:cs="宋体" w:hint="eastAsia"/>
                <w:color w:val="auto"/>
                <w:lang w:eastAsia="zh-CN"/>
              </w:rPr>
              <w:t>根据西藏自治区人影防雹作业条件预警指标，建立多普勒雷达数据的作业条件防雹预警指标模型。管理雷达防雹指标。</w:t>
            </w:r>
            <w:r>
              <w:rPr>
                <w:rFonts w:ascii="宋体" w:eastAsia="宋体" w:hAnsi="宋体" w:cs="宋体" w:hint="eastAsia"/>
                <w:color w:val="auto"/>
                <w:lang w:eastAsia="zh-CN"/>
              </w:rPr>
              <w:br/>
            </w:r>
            <w:r>
              <w:rPr>
                <w:rFonts w:ascii="宋体" w:eastAsia="宋体" w:hAnsi="宋体" w:cs="宋体" w:hint="eastAsia"/>
                <w:color w:val="auto"/>
                <w:lang w:eastAsia="zh-CN"/>
              </w:rPr>
              <w:t>3.FY4B卫星增雨作业区识别预警模块</w:t>
            </w:r>
            <w:r>
              <w:rPr>
                <w:rFonts w:ascii="宋体" w:eastAsia="宋体" w:hAnsi="宋体" w:cs="宋体" w:hint="eastAsia"/>
                <w:color w:val="auto"/>
                <w:lang w:eastAsia="zh-CN"/>
              </w:rPr>
              <w:br/>
            </w:r>
            <w:r>
              <w:rPr>
                <w:rFonts w:ascii="宋体" w:eastAsia="宋体" w:hAnsi="宋体" w:cs="宋体" w:hint="eastAsia"/>
                <w:color w:val="auto"/>
                <w:lang w:eastAsia="zh-CN"/>
              </w:rPr>
              <w:t>基于FY4B云产品，根据增雨作业条件指标模型，计算识别和生成增雨作业目标区域，显示作业目标区。</w:t>
            </w:r>
            <w:r>
              <w:rPr>
                <w:rFonts w:ascii="宋体" w:eastAsia="宋体" w:hAnsi="宋体" w:cs="宋体" w:hint="eastAsia"/>
                <w:color w:val="auto"/>
                <w:lang w:eastAsia="zh-CN"/>
              </w:rPr>
              <w:br/>
            </w:r>
            <w:r>
              <w:rPr>
                <w:rFonts w:ascii="宋体" w:eastAsia="宋体" w:hAnsi="宋体" w:cs="宋体" w:hint="eastAsia"/>
                <w:color w:val="auto"/>
                <w:lang w:eastAsia="zh-CN"/>
              </w:rPr>
              <w:t>4.多普勒雷达增雨作业区识别预警模块</w:t>
            </w:r>
            <w:r>
              <w:rPr>
                <w:rFonts w:ascii="宋体" w:eastAsia="宋体" w:hAnsi="宋体" w:cs="宋体" w:hint="eastAsia"/>
                <w:color w:val="auto"/>
                <w:lang w:eastAsia="zh-CN"/>
              </w:rPr>
              <w:br/>
            </w:r>
            <w:r>
              <w:rPr>
                <w:rFonts w:ascii="宋体" w:eastAsia="宋体" w:hAnsi="宋体" w:cs="宋体" w:hint="eastAsia"/>
                <w:color w:val="auto"/>
                <w:lang w:eastAsia="zh-CN"/>
              </w:rPr>
              <w:t>基于多普勒雷达基数据，根据增雨作业条件指标模型，计算识别和生成增雨作业目标区域，显示作业目标区。</w:t>
            </w:r>
            <w:r>
              <w:rPr>
                <w:rFonts w:ascii="宋体" w:eastAsia="宋体" w:hAnsi="宋体" w:cs="宋体" w:hint="eastAsia"/>
                <w:color w:val="auto"/>
                <w:lang w:eastAsia="zh-CN"/>
              </w:rPr>
              <w:br/>
            </w:r>
            <w:r>
              <w:rPr>
                <w:rFonts w:ascii="宋体" w:eastAsia="宋体" w:hAnsi="宋体" w:cs="宋体" w:hint="eastAsia"/>
                <w:color w:val="auto"/>
                <w:lang w:eastAsia="zh-CN"/>
              </w:rPr>
              <w:t>5.X波段雷达增雨作业区识别预警模块</w:t>
            </w:r>
            <w:r>
              <w:rPr>
                <w:rFonts w:ascii="宋体" w:eastAsia="宋体" w:hAnsi="宋体" w:cs="宋体" w:hint="eastAsia"/>
                <w:color w:val="auto"/>
                <w:lang w:eastAsia="zh-CN"/>
              </w:rPr>
              <w:br/>
            </w:r>
            <w:r>
              <w:rPr>
                <w:rFonts w:ascii="宋体" w:eastAsia="宋体" w:hAnsi="宋体" w:cs="宋体" w:hint="eastAsia"/>
                <w:color w:val="auto"/>
                <w:lang w:eastAsia="zh-CN"/>
              </w:rPr>
              <w:t>基于X波段双偏振雷达基数据，根据增雨作业条件指标模型，计算识别和生成增雨作业目标区域，显示作业目标区。</w:t>
            </w:r>
            <w:r>
              <w:rPr>
                <w:rFonts w:ascii="宋体" w:eastAsia="宋体" w:hAnsi="宋体" w:cs="宋体" w:hint="eastAsia"/>
                <w:color w:val="auto"/>
                <w:lang w:eastAsia="zh-CN"/>
              </w:rPr>
              <w:br/>
            </w:r>
            <w:r>
              <w:rPr>
                <w:rFonts w:ascii="宋体" w:eastAsia="宋体" w:hAnsi="宋体" w:cs="宋体" w:hint="eastAsia"/>
                <w:color w:val="auto"/>
                <w:lang w:eastAsia="zh-CN"/>
              </w:rPr>
              <w:t>6.多普勒雷达防雹作业区识别预警模块</w:t>
            </w:r>
            <w:r>
              <w:rPr>
                <w:rFonts w:ascii="宋体" w:eastAsia="宋体" w:hAnsi="宋体" w:cs="宋体" w:hint="eastAsia"/>
                <w:color w:val="auto"/>
                <w:lang w:eastAsia="zh-CN"/>
              </w:rPr>
              <w:br/>
            </w:r>
            <w:r>
              <w:rPr>
                <w:rFonts w:ascii="宋体" w:eastAsia="宋体" w:hAnsi="宋体" w:cs="宋体" w:hint="eastAsia"/>
                <w:color w:val="auto"/>
                <w:lang w:eastAsia="zh-CN"/>
              </w:rPr>
              <w:t>基于多普勒雷达基数据，根据防雹作业条件指标模型，计算识别和生成防雹作业目标区域，显示作业目标区。</w:t>
            </w:r>
            <w:r>
              <w:rPr>
                <w:rFonts w:ascii="宋体" w:eastAsia="宋体" w:hAnsi="宋体" w:cs="宋体" w:hint="eastAsia"/>
                <w:color w:val="auto"/>
                <w:lang w:eastAsia="zh-CN"/>
              </w:rPr>
              <w:br/>
            </w:r>
            <w:r>
              <w:rPr>
                <w:rFonts w:ascii="宋体" w:eastAsia="宋体" w:hAnsi="宋体" w:cs="宋体" w:hint="eastAsia"/>
                <w:color w:val="auto"/>
                <w:lang w:eastAsia="zh-CN"/>
              </w:rPr>
              <w:t>7.X波段雷达防雹作业区识别预警模块</w:t>
            </w:r>
            <w:r>
              <w:rPr>
                <w:rFonts w:ascii="宋体" w:eastAsia="宋体" w:hAnsi="宋体" w:cs="宋体" w:hint="eastAsia"/>
                <w:color w:val="auto"/>
                <w:lang w:eastAsia="zh-CN"/>
              </w:rPr>
              <w:br/>
            </w:r>
            <w:r>
              <w:rPr>
                <w:rFonts w:ascii="宋体" w:eastAsia="宋体" w:hAnsi="宋体" w:cs="宋体" w:hint="eastAsia"/>
                <w:color w:val="auto"/>
                <w:lang w:eastAsia="zh-CN"/>
              </w:rPr>
              <w:t>基于X波段双偏振雷达基数据，根据防雹作业条件指标模型，计算识别和生成防雹作业目标区域，显示作业目标区。</w:t>
            </w:r>
            <w:r>
              <w:rPr>
                <w:rFonts w:ascii="宋体" w:eastAsia="宋体" w:hAnsi="宋体" w:cs="宋体" w:hint="eastAsia"/>
                <w:color w:val="auto"/>
                <w:lang w:eastAsia="zh-CN"/>
              </w:rPr>
              <w:br/>
            </w:r>
            <w:r>
              <w:rPr>
                <w:rFonts w:ascii="宋体" w:eastAsia="宋体" w:hAnsi="宋体" w:cs="宋体" w:hint="eastAsia"/>
                <w:color w:val="auto"/>
                <w:lang w:eastAsia="zh-CN"/>
              </w:rPr>
              <w:t>8.作业预警区修订模块</w:t>
            </w:r>
            <w:r>
              <w:rPr>
                <w:rFonts w:ascii="宋体" w:eastAsia="宋体" w:hAnsi="宋体" w:cs="宋体" w:hint="eastAsia"/>
                <w:color w:val="auto"/>
                <w:lang w:eastAsia="zh-CN"/>
              </w:rPr>
              <w:br/>
            </w:r>
            <w:r>
              <w:rPr>
                <w:rFonts w:ascii="宋体" w:eastAsia="宋体" w:hAnsi="宋体" w:cs="宋体" w:hint="eastAsia"/>
                <w:color w:val="auto"/>
                <w:lang w:eastAsia="zh-CN"/>
              </w:rPr>
              <w:t>人机交互修订作业条件预警区域，包括选择作业区、修订作业区节点、删除作业区。</w:t>
            </w:r>
            <w:r>
              <w:rPr>
                <w:rFonts w:ascii="宋体" w:eastAsia="宋体" w:hAnsi="宋体" w:cs="宋体" w:hint="eastAsia"/>
                <w:color w:val="auto"/>
                <w:lang w:eastAsia="zh-CN"/>
              </w:rPr>
              <w:br/>
            </w:r>
            <w:r>
              <w:rPr>
                <w:rFonts w:ascii="宋体" w:eastAsia="宋体" w:hAnsi="宋体" w:cs="宋体" w:hint="eastAsia"/>
                <w:color w:val="auto"/>
                <w:lang w:eastAsia="zh-CN"/>
              </w:rPr>
              <w:t>9.增雨作业条件预警和作业方案制作模块</w:t>
            </w:r>
            <w:r>
              <w:rPr>
                <w:rFonts w:ascii="宋体" w:eastAsia="宋体" w:hAnsi="宋体" w:cs="宋体" w:hint="eastAsia"/>
                <w:color w:val="auto"/>
                <w:lang w:eastAsia="zh-CN"/>
              </w:rPr>
              <w:br/>
            </w:r>
            <w:r>
              <w:rPr>
                <w:rFonts w:ascii="宋体" w:eastAsia="宋体" w:hAnsi="宋体" w:cs="宋体" w:hint="eastAsia"/>
                <w:color w:val="auto"/>
                <w:lang w:eastAsia="zh-CN"/>
              </w:rPr>
              <w:t>制作地面增雨作业条件预警和作业方案。包括作业区域、作业时段、作业高度、作业方式等。产品存储到天工人影专题库。</w:t>
            </w:r>
            <w:r>
              <w:rPr>
                <w:rFonts w:ascii="宋体" w:eastAsia="宋体" w:hAnsi="宋体" w:cs="宋体" w:hint="eastAsia"/>
                <w:color w:val="auto"/>
                <w:lang w:eastAsia="zh-CN"/>
              </w:rPr>
              <w:br/>
            </w:r>
            <w:r>
              <w:rPr>
                <w:rFonts w:ascii="宋体" w:eastAsia="宋体" w:hAnsi="宋体" w:cs="宋体" w:hint="eastAsia"/>
                <w:color w:val="auto"/>
                <w:lang w:eastAsia="zh-CN"/>
              </w:rPr>
              <w:t>10.防雹增雨作业条件预警和作业方案制作模块</w:t>
            </w:r>
            <w:r>
              <w:rPr>
                <w:rFonts w:ascii="宋体" w:eastAsia="宋体" w:hAnsi="宋体" w:cs="宋体" w:hint="eastAsia"/>
                <w:color w:val="auto"/>
                <w:lang w:eastAsia="zh-CN"/>
              </w:rPr>
              <w:br/>
            </w:r>
            <w:r>
              <w:rPr>
                <w:rFonts w:ascii="宋体" w:eastAsia="宋体" w:hAnsi="宋体" w:cs="宋体" w:hint="eastAsia"/>
                <w:color w:val="auto"/>
                <w:lang w:eastAsia="zh-CN"/>
              </w:rPr>
              <w:t>制作地面防雹作业条件预警和作业方案。包括作业区域、作业时段、作业高度、作业方式等。</w:t>
            </w:r>
            <w:r>
              <w:rPr>
                <w:rFonts w:ascii="宋体" w:eastAsia="宋体" w:hAnsi="宋体" w:cs="宋体" w:hint="eastAsia"/>
                <w:color w:val="auto"/>
              </w:rPr>
              <w:t>产品存储到天工人影专题库。</w:t>
            </w:r>
          </w:p>
        </w:tc>
        <w:tc>
          <w:tcPr>
            <w:tcW w:w="238" w:type="pct"/>
            <w:tcBorders>
              <w:top w:val="nil"/>
              <w:left w:val="nil"/>
              <w:bottom w:val="single" w:sz="4" w:space="0" w:color="auto"/>
              <w:right w:val="single" w:sz="4" w:space="0" w:color="auto"/>
            </w:tcBorders>
            <w:shd w:val="clear" w:color="auto" w:fill="auto"/>
            <w:noWrap/>
            <w:vAlign w:val="center"/>
          </w:tcPr>
          <w:p w14:paraId="29B4687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3DF3825">
            <w:pPr>
              <w:jc w:val="center"/>
              <w:rPr>
                <w:rFonts w:ascii="宋体" w:eastAsia="宋体" w:hAnsi="宋体" w:cs="宋体"/>
                <w:color w:val="auto"/>
              </w:rPr>
            </w:pPr>
            <w:r>
              <w:rPr>
                <w:rFonts w:ascii="宋体" w:eastAsia="宋体" w:hAnsi="宋体" w:cs="宋体" w:hint="eastAsia"/>
                <w:color w:val="auto"/>
              </w:rPr>
              <w:t>1</w:t>
            </w:r>
          </w:p>
        </w:tc>
      </w:tr>
      <w:tr w14:paraId="4C717AB6">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32DE7731">
            <w:pPr>
              <w:jc w:val="center"/>
              <w:rPr>
                <w:rFonts w:ascii="宋体" w:eastAsia="宋体" w:hAnsi="宋体" w:cs="宋体"/>
                <w:color w:val="auto"/>
              </w:rPr>
            </w:pPr>
            <w:r>
              <w:rPr>
                <w:rFonts w:ascii="宋体" w:eastAsia="宋体" w:hAnsi="宋体" w:cs="宋体" w:hint="eastAsia"/>
                <w:color w:val="auto"/>
              </w:rPr>
              <w:t>14</w:t>
            </w:r>
          </w:p>
        </w:tc>
        <w:tc>
          <w:tcPr>
            <w:tcW w:w="800" w:type="pct"/>
            <w:vMerge/>
            <w:tcBorders>
              <w:top w:val="nil"/>
              <w:left w:val="single" w:sz="4" w:space="0" w:color="auto"/>
              <w:bottom w:val="single" w:sz="4" w:space="0" w:color="auto"/>
              <w:right w:val="single" w:sz="4" w:space="0" w:color="auto"/>
            </w:tcBorders>
            <w:vAlign w:val="center"/>
          </w:tcPr>
          <w:p w14:paraId="16EFAE00">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0AD5923F">
            <w:pPr>
              <w:jc w:val="center"/>
              <w:rPr>
                <w:rFonts w:ascii="宋体" w:eastAsia="宋体" w:hAnsi="宋体" w:cs="宋体"/>
                <w:color w:val="auto"/>
                <w:lang w:eastAsia="zh-CN"/>
              </w:rPr>
            </w:pPr>
            <w:r>
              <w:rPr>
                <w:rFonts w:ascii="宋体" w:eastAsia="宋体" w:hAnsi="宋体" w:cs="宋体" w:hint="eastAsia"/>
                <w:color w:val="auto"/>
                <w:lang w:eastAsia="zh-CN"/>
              </w:rPr>
              <w:t>无人机增雨作业方案设计子系统</w:t>
            </w:r>
          </w:p>
        </w:tc>
        <w:tc>
          <w:tcPr>
            <w:tcW w:w="2027" w:type="pct"/>
            <w:tcBorders>
              <w:top w:val="nil"/>
              <w:left w:val="nil"/>
              <w:bottom w:val="single" w:sz="4" w:space="0" w:color="auto"/>
              <w:right w:val="single" w:sz="4" w:space="0" w:color="auto"/>
            </w:tcBorders>
            <w:shd w:val="clear" w:color="auto" w:fill="auto"/>
            <w:vAlign w:val="center"/>
          </w:tcPr>
          <w:p w14:paraId="6243C59B">
            <w:pPr>
              <w:rPr>
                <w:rFonts w:ascii="宋体" w:eastAsia="宋体" w:hAnsi="宋体" w:cs="宋体"/>
                <w:color w:val="auto"/>
                <w:lang w:eastAsia="zh-CN"/>
              </w:rPr>
            </w:pPr>
            <w:r>
              <w:rPr>
                <w:rFonts w:ascii="宋体" w:eastAsia="宋体" w:hAnsi="宋体" w:cs="宋体" w:hint="eastAsia"/>
                <w:color w:val="auto"/>
                <w:lang w:eastAsia="zh-CN"/>
              </w:rPr>
              <w:t>实现飞机增雨作业方案的的交互设计、智能设计。</w:t>
            </w:r>
            <w:r>
              <w:rPr>
                <w:rFonts w:ascii="宋体" w:eastAsia="宋体" w:hAnsi="宋体" w:cs="宋体" w:hint="eastAsia"/>
                <w:color w:val="auto"/>
                <w:lang w:eastAsia="zh-CN"/>
              </w:rPr>
              <w:br/>
            </w:r>
            <w:r>
              <w:rPr>
                <w:rFonts w:ascii="宋体" w:eastAsia="宋体" w:hAnsi="宋体" w:cs="宋体" w:hint="eastAsia"/>
                <w:color w:val="auto"/>
                <w:lang w:eastAsia="zh-CN"/>
              </w:rPr>
              <w:t>1.无人机作业方案交互设计模块</w:t>
            </w:r>
            <w:r>
              <w:rPr>
                <w:rFonts w:ascii="宋体" w:eastAsia="宋体" w:hAnsi="宋体" w:cs="宋体" w:hint="eastAsia"/>
                <w:color w:val="auto"/>
                <w:lang w:eastAsia="zh-CN"/>
              </w:rPr>
              <w:br/>
            </w:r>
            <w:r>
              <w:rPr>
                <w:rFonts w:ascii="宋体" w:eastAsia="宋体" w:hAnsi="宋体" w:cs="宋体" w:hint="eastAsia"/>
                <w:color w:val="auto"/>
                <w:lang w:eastAsia="zh-CN"/>
              </w:rPr>
              <w:t>根据作业条件监测分析，选择有利的作业区域、作业时间，人机交互式设计飞行航线；制定无人机增雨作业方案（包括飞行轨迹、飞行时间、飞行高度、催化剂、飞机作业航线图等）；</w:t>
            </w:r>
            <w:r>
              <w:rPr>
                <w:rFonts w:ascii="宋体" w:eastAsia="宋体" w:hAnsi="宋体" w:cs="宋体" w:hint="eastAsia"/>
                <w:color w:val="auto"/>
                <w:lang w:eastAsia="zh-CN"/>
              </w:rPr>
              <w:br/>
            </w:r>
            <w:r>
              <w:rPr>
                <w:rFonts w:ascii="宋体" w:eastAsia="宋体" w:hAnsi="宋体" w:cs="宋体" w:hint="eastAsia"/>
                <w:color w:val="auto"/>
                <w:lang w:eastAsia="zh-CN"/>
              </w:rPr>
              <w:t>2.无人机作业方案智能设计模块</w:t>
            </w:r>
            <w:r>
              <w:rPr>
                <w:rFonts w:ascii="宋体" w:eastAsia="宋体" w:hAnsi="宋体" w:cs="宋体" w:hint="eastAsia"/>
                <w:color w:val="auto"/>
                <w:lang w:eastAsia="zh-CN"/>
              </w:rPr>
              <w:br/>
            </w:r>
            <w:r>
              <w:rPr>
                <w:rFonts w:ascii="宋体" w:eastAsia="宋体" w:hAnsi="宋体" w:cs="宋体" w:hint="eastAsia"/>
                <w:color w:val="auto"/>
                <w:lang w:eastAsia="zh-CN"/>
              </w:rPr>
              <w:t>针对不同的作业预警区域，根据风速、风向，以及飞机催化传输扩散模型，智能化的进行飞机催化作业的飞机轨迹设计；制定飞机增雨作业方案（包括飞行轨迹、飞行时间、飞行高度、催化剂、飞机作业航线图等）。</w:t>
            </w:r>
            <w:r>
              <w:rPr>
                <w:rFonts w:ascii="宋体" w:eastAsia="宋体" w:hAnsi="宋体" w:cs="宋体" w:hint="eastAsia"/>
                <w:color w:val="auto"/>
                <w:lang w:eastAsia="zh-CN"/>
              </w:rPr>
              <w:br/>
            </w:r>
            <w:r>
              <w:rPr>
                <w:rFonts w:ascii="宋体" w:eastAsia="宋体" w:hAnsi="宋体" w:cs="宋体" w:hint="eastAsia"/>
                <w:color w:val="auto"/>
                <w:lang w:eastAsia="zh-CN"/>
              </w:rPr>
              <w:t>3.无人机作业方案催化效果预评估模块</w:t>
            </w:r>
            <w:r>
              <w:rPr>
                <w:rFonts w:ascii="宋体" w:eastAsia="宋体" w:hAnsi="宋体" w:cs="宋体" w:hint="eastAsia"/>
                <w:color w:val="auto"/>
                <w:lang w:eastAsia="zh-CN"/>
              </w:rPr>
              <w:br/>
            </w:r>
            <w:r>
              <w:rPr>
                <w:rFonts w:ascii="宋体" w:eastAsia="宋体" w:hAnsi="宋体" w:cs="宋体" w:hint="eastAsia"/>
                <w:color w:val="auto"/>
                <w:lang w:eastAsia="zh-CN"/>
              </w:rPr>
              <w:t>根据无人机作业方案、风速、风向等，基于催化传输扩散模型，进行飞机催化影响区的效果仿真评估。</w:t>
            </w:r>
            <w:r>
              <w:rPr>
                <w:rFonts w:ascii="宋体" w:eastAsia="宋体" w:hAnsi="宋体" w:cs="宋体" w:hint="eastAsia"/>
                <w:color w:val="auto"/>
                <w:lang w:eastAsia="zh-CN"/>
              </w:rPr>
              <w:br/>
            </w:r>
            <w:r>
              <w:rPr>
                <w:rFonts w:ascii="宋体" w:eastAsia="宋体" w:hAnsi="宋体" w:cs="宋体" w:hint="eastAsia"/>
                <w:color w:val="auto"/>
                <w:lang w:eastAsia="zh-CN"/>
              </w:rPr>
              <w:t>4.无人机增雨作业方案滚动修订模块</w:t>
            </w:r>
            <w:r>
              <w:rPr>
                <w:rFonts w:ascii="宋体" w:eastAsia="宋体" w:hAnsi="宋体" w:cs="宋体" w:hint="eastAsia"/>
                <w:color w:val="auto"/>
                <w:lang w:eastAsia="zh-CN"/>
              </w:rPr>
              <w:br/>
            </w:r>
            <w:r>
              <w:rPr>
                <w:rFonts w:ascii="宋体" w:eastAsia="宋体" w:hAnsi="宋体" w:cs="宋体" w:hint="eastAsia"/>
                <w:color w:val="auto"/>
                <w:lang w:eastAsia="zh-CN"/>
              </w:rPr>
              <w:t>根据作业区域的监测数据、飞机探测数据，滚动修订和设计飞行航线、提出合适的催化方案、飞机播散作业时间、飞行高度等。</w:t>
            </w:r>
          </w:p>
        </w:tc>
        <w:tc>
          <w:tcPr>
            <w:tcW w:w="238" w:type="pct"/>
            <w:tcBorders>
              <w:top w:val="nil"/>
              <w:left w:val="nil"/>
              <w:bottom w:val="single" w:sz="4" w:space="0" w:color="auto"/>
              <w:right w:val="single" w:sz="4" w:space="0" w:color="auto"/>
            </w:tcBorders>
            <w:shd w:val="clear" w:color="auto" w:fill="auto"/>
            <w:noWrap/>
            <w:vAlign w:val="center"/>
          </w:tcPr>
          <w:p w14:paraId="2B382436">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A090F3A">
            <w:pPr>
              <w:jc w:val="center"/>
              <w:rPr>
                <w:rFonts w:ascii="宋体" w:eastAsia="宋体" w:hAnsi="宋体" w:cs="宋体"/>
                <w:color w:val="auto"/>
              </w:rPr>
            </w:pPr>
            <w:r>
              <w:rPr>
                <w:rFonts w:ascii="宋体" w:eastAsia="宋体" w:hAnsi="宋体" w:cs="宋体" w:hint="eastAsia"/>
                <w:color w:val="auto"/>
              </w:rPr>
              <w:t>1</w:t>
            </w:r>
          </w:p>
        </w:tc>
      </w:tr>
      <w:tr w14:paraId="70A8522E">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2CF77867">
            <w:pPr>
              <w:jc w:val="center"/>
              <w:rPr>
                <w:rFonts w:ascii="宋体" w:eastAsia="宋体" w:hAnsi="宋体" w:cs="宋体"/>
                <w:color w:val="auto"/>
              </w:rPr>
            </w:pPr>
            <w:r>
              <w:rPr>
                <w:rFonts w:ascii="宋体" w:eastAsia="宋体" w:hAnsi="宋体" w:cs="宋体" w:hint="eastAsia"/>
                <w:color w:val="auto"/>
              </w:rPr>
              <w:t>15</w:t>
            </w:r>
          </w:p>
        </w:tc>
        <w:tc>
          <w:tcPr>
            <w:tcW w:w="800" w:type="pct"/>
            <w:vMerge/>
            <w:tcBorders>
              <w:top w:val="nil"/>
              <w:left w:val="single" w:sz="4" w:space="0" w:color="auto"/>
              <w:bottom w:val="single" w:sz="4" w:space="0" w:color="auto"/>
              <w:right w:val="single" w:sz="4" w:space="0" w:color="auto"/>
            </w:tcBorders>
            <w:vAlign w:val="center"/>
          </w:tcPr>
          <w:p w14:paraId="058D44AB">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F4826DA">
            <w:pPr>
              <w:jc w:val="center"/>
              <w:rPr>
                <w:rFonts w:ascii="宋体" w:eastAsia="宋体" w:hAnsi="宋体" w:cs="宋体"/>
                <w:color w:val="auto"/>
                <w:lang w:eastAsia="zh-CN"/>
              </w:rPr>
            </w:pPr>
            <w:r>
              <w:rPr>
                <w:rFonts w:ascii="宋体" w:eastAsia="宋体" w:hAnsi="宋体" w:cs="宋体" w:hint="eastAsia"/>
                <w:color w:val="auto"/>
                <w:lang w:eastAsia="zh-CN"/>
              </w:rPr>
              <w:t>无人机增雨作业跟踪指挥子系统</w:t>
            </w:r>
          </w:p>
        </w:tc>
        <w:tc>
          <w:tcPr>
            <w:tcW w:w="2027" w:type="pct"/>
            <w:tcBorders>
              <w:top w:val="nil"/>
              <w:left w:val="nil"/>
              <w:bottom w:val="single" w:sz="4" w:space="0" w:color="auto"/>
              <w:right w:val="single" w:sz="4" w:space="0" w:color="auto"/>
            </w:tcBorders>
            <w:shd w:val="clear" w:color="auto" w:fill="auto"/>
            <w:vAlign w:val="center"/>
          </w:tcPr>
          <w:p w14:paraId="66B391CC">
            <w:pPr>
              <w:rPr>
                <w:rFonts w:ascii="宋体" w:eastAsia="宋体" w:hAnsi="宋体" w:cs="宋体"/>
                <w:color w:val="auto"/>
                <w:lang w:eastAsia="zh-CN"/>
              </w:rPr>
            </w:pPr>
            <w:r>
              <w:rPr>
                <w:rFonts w:ascii="宋体" w:eastAsia="宋体" w:hAnsi="宋体" w:cs="宋体" w:hint="eastAsia"/>
                <w:color w:val="auto"/>
                <w:lang w:eastAsia="zh-CN"/>
              </w:rPr>
              <w:t>实现飞机实时跟踪指挥功能。</w:t>
            </w:r>
            <w:r>
              <w:rPr>
                <w:rFonts w:ascii="宋体" w:eastAsia="宋体" w:hAnsi="宋体" w:cs="宋体" w:hint="eastAsia"/>
                <w:color w:val="auto"/>
                <w:lang w:eastAsia="zh-CN"/>
              </w:rPr>
              <w:br/>
            </w:r>
            <w:r>
              <w:rPr>
                <w:rFonts w:ascii="宋体" w:eastAsia="宋体" w:hAnsi="宋体" w:cs="宋体" w:hint="eastAsia"/>
                <w:color w:val="auto"/>
                <w:lang w:eastAsia="zh-CN"/>
              </w:rPr>
              <w:t>1.无人机作业方案和指令确定和实时发出</w:t>
            </w:r>
            <w:r>
              <w:rPr>
                <w:rFonts w:ascii="宋体" w:eastAsia="宋体" w:hAnsi="宋体" w:cs="宋体" w:hint="eastAsia"/>
                <w:color w:val="auto"/>
                <w:lang w:eastAsia="zh-CN"/>
              </w:rPr>
              <w:br/>
            </w:r>
            <w:r>
              <w:rPr>
                <w:rFonts w:ascii="宋体" w:eastAsia="宋体" w:hAnsi="宋体" w:cs="宋体" w:hint="eastAsia"/>
                <w:color w:val="auto"/>
                <w:lang w:eastAsia="zh-CN"/>
              </w:rPr>
              <w:t>将无人机作业方案（指令）实时发送到无人机空地通讯指挥系统，指挥无人机作业。</w:t>
            </w:r>
            <w:r>
              <w:rPr>
                <w:rFonts w:ascii="宋体" w:eastAsia="宋体" w:hAnsi="宋体" w:cs="宋体" w:hint="eastAsia"/>
                <w:color w:val="auto"/>
                <w:lang w:eastAsia="zh-CN"/>
              </w:rPr>
              <w:br/>
            </w:r>
            <w:r>
              <w:rPr>
                <w:rFonts w:ascii="宋体" w:eastAsia="宋体" w:hAnsi="宋体" w:cs="宋体" w:hint="eastAsia"/>
                <w:color w:val="auto"/>
                <w:lang w:eastAsia="zh-CN"/>
              </w:rPr>
              <w:t>2.无人机作业实时轨迹跟踪</w:t>
            </w:r>
            <w:r>
              <w:rPr>
                <w:rFonts w:ascii="宋体" w:eastAsia="宋体" w:hAnsi="宋体" w:cs="宋体" w:hint="eastAsia"/>
                <w:color w:val="auto"/>
                <w:lang w:eastAsia="zh-CN"/>
              </w:rPr>
              <w:br/>
            </w:r>
            <w:r>
              <w:rPr>
                <w:rFonts w:ascii="宋体" w:eastAsia="宋体" w:hAnsi="宋体" w:cs="宋体" w:hint="eastAsia"/>
                <w:color w:val="auto"/>
                <w:lang w:eastAsia="zh-CN"/>
              </w:rPr>
              <w:t>对接天工人影专题库或者无人机空地通讯指挥系统的接口，实时获取和显示无人机作业轨迹、探测信息等。</w:t>
            </w:r>
            <w:r>
              <w:rPr>
                <w:rFonts w:ascii="宋体" w:eastAsia="宋体" w:hAnsi="宋体" w:cs="宋体" w:hint="eastAsia"/>
                <w:color w:val="auto"/>
                <w:lang w:eastAsia="zh-CN"/>
              </w:rPr>
              <w:br/>
            </w:r>
            <w:r>
              <w:rPr>
                <w:rFonts w:ascii="宋体" w:eastAsia="宋体" w:hAnsi="宋体" w:cs="宋体" w:hint="eastAsia"/>
                <w:color w:val="auto"/>
                <w:lang w:eastAsia="zh-CN"/>
              </w:rPr>
              <w:t>3.无人机作业跟踪指挥和垂直剖面分析</w:t>
            </w:r>
            <w:r>
              <w:rPr>
                <w:rFonts w:ascii="宋体" w:eastAsia="宋体" w:hAnsi="宋体" w:cs="宋体" w:hint="eastAsia"/>
                <w:color w:val="auto"/>
                <w:lang w:eastAsia="zh-CN"/>
              </w:rPr>
              <w:br/>
            </w:r>
            <w:r>
              <w:rPr>
                <w:rFonts w:ascii="宋体" w:eastAsia="宋体" w:hAnsi="宋体" w:cs="宋体" w:hint="eastAsia"/>
                <w:color w:val="auto"/>
                <w:lang w:eastAsia="zh-CN"/>
              </w:rPr>
              <w:t>计算无人机航线剖面动态显示雷达的时间---飞机高度的回波强度、以及对应的温湿压信息。</w:t>
            </w:r>
          </w:p>
        </w:tc>
        <w:tc>
          <w:tcPr>
            <w:tcW w:w="238" w:type="pct"/>
            <w:tcBorders>
              <w:top w:val="nil"/>
              <w:left w:val="nil"/>
              <w:bottom w:val="single" w:sz="4" w:space="0" w:color="auto"/>
              <w:right w:val="single" w:sz="4" w:space="0" w:color="auto"/>
            </w:tcBorders>
            <w:shd w:val="clear" w:color="auto" w:fill="auto"/>
            <w:noWrap/>
            <w:vAlign w:val="center"/>
          </w:tcPr>
          <w:p w14:paraId="35C2FA2C">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2C240113">
            <w:pPr>
              <w:jc w:val="center"/>
              <w:rPr>
                <w:rFonts w:ascii="宋体" w:eastAsia="宋体" w:hAnsi="宋体" w:cs="宋体"/>
                <w:color w:val="auto"/>
              </w:rPr>
            </w:pPr>
            <w:r>
              <w:rPr>
                <w:rFonts w:ascii="宋体" w:eastAsia="宋体" w:hAnsi="宋体" w:cs="宋体" w:hint="eastAsia"/>
                <w:color w:val="auto"/>
              </w:rPr>
              <w:t>1</w:t>
            </w:r>
          </w:p>
        </w:tc>
      </w:tr>
      <w:tr w14:paraId="372DA04D">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161220D4">
            <w:pPr>
              <w:jc w:val="center"/>
              <w:rPr>
                <w:rFonts w:ascii="宋体" w:eastAsia="宋体" w:hAnsi="宋体" w:cs="宋体"/>
                <w:color w:val="auto"/>
              </w:rPr>
            </w:pPr>
            <w:r>
              <w:rPr>
                <w:rFonts w:ascii="宋体" w:eastAsia="宋体" w:hAnsi="宋体" w:cs="宋体" w:hint="eastAsia"/>
                <w:color w:val="auto"/>
              </w:rPr>
              <w:t>16</w:t>
            </w:r>
          </w:p>
        </w:tc>
        <w:tc>
          <w:tcPr>
            <w:tcW w:w="800" w:type="pct"/>
            <w:vMerge/>
            <w:tcBorders>
              <w:top w:val="nil"/>
              <w:left w:val="single" w:sz="4" w:space="0" w:color="auto"/>
              <w:bottom w:val="single" w:sz="4" w:space="0" w:color="auto"/>
              <w:right w:val="single" w:sz="4" w:space="0" w:color="auto"/>
            </w:tcBorders>
            <w:vAlign w:val="center"/>
          </w:tcPr>
          <w:p w14:paraId="15EE555C">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1B56C44E">
            <w:pPr>
              <w:jc w:val="center"/>
              <w:rPr>
                <w:rFonts w:ascii="宋体" w:eastAsia="宋体" w:hAnsi="宋体" w:cs="宋体"/>
                <w:color w:val="auto"/>
                <w:lang w:eastAsia="zh-CN"/>
              </w:rPr>
            </w:pPr>
            <w:r>
              <w:rPr>
                <w:rFonts w:ascii="宋体" w:eastAsia="宋体" w:hAnsi="宋体" w:cs="宋体" w:hint="eastAsia"/>
                <w:color w:val="auto"/>
                <w:lang w:eastAsia="zh-CN"/>
              </w:rPr>
              <w:t>地面增雨/防雹作业实时指挥子系统</w:t>
            </w:r>
          </w:p>
        </w:tc>
        <w:tc>
          <w:tcPr>
            <w:tcW w:w="2027" w:type="pct"/>
            <w:tcBorders>
              <w:top w:val="nil"/>
              <w:left w:val="nil"/>
              <w:bottom w:val="single" w:sz="4" w:space="0" w:color="auto"/>
              <w:right w:val="single" w:sz="4" w:space="0" w:color="auto"/>
            </w:tcBorders>
            <w:shd w:val="clear" w:color="auto" w:fill="auto"/>
            <w:vAlign w:val="center"/>
          </w:tcPr>
          <w:p w14:paraId="01DB03E9">
            <w:pPr>
              <w:rPr>
                <w:rFonts w:ascii="宋体" w:eastAsia="宋体" w:hAnsi="宋体" w:cs="宋体"/>
                <w:color w:val="auto"/>
                <w:lang w:eastAsia="zh-CN"/>
              </w:rPr>
            </w:pPr>
            <w:r>
              <w:rPr>
                <w:rFonts w:ascii="宋体" w:eastAsia="宋体" w:hAnsi="宋体" w:cs="宋体" w:hint="eastAsia"/>
                <w:color w:val="auto"/>
                <w:lang w:eastAsia="zh-CN"/>
              </w:rPr>
              <w:t>针对增雨、防雹的不同作业目的，利用实时监测资料，实现地面作业方案（指令）的滚动计算和实时下达。</w:t>
            </w:r>
            <w:r>
              <w:rPr>
                <w:rFonts w:ascii="宋体" w:eastAsia="宋体" w:hAnsi="宋体" w:cs="宋体" w:hint="eastAsia"/>
                <w:color w:val="auto"/>
                <w:lang w:eastAsia="zh-CN"/>
              </w:rPr>
              <w:br/>
            </w:r>
            <w:r>
              <w:rPr>
                <w:rFonts w:ascii="宋体" w:eastAsia="宋体" w:hAnsi="宋体" w:cs="宋体" w:hint="eastAsia"/>
                <w:color w:val="auto"/>
                <w:lang w:eastAsia="zh-CN"/>
              </w:rPr>
              <w:t>1.地面增雨作业方案和指令智能计算模块</w:t>
            </w:r>
            <w:r>
              <w:rPr>
                <w:rFonts w:ascii="宋体" w:eastAsia="宋体" w:hAnsi="宋体" w:cs="宋体" w:hint="eastAsia"/>
                <w:color w:val="auto"/>
                <w:lang w:eastAsia="zh-CN"/>
              </w:rPr>
              <w:br/>
            </w:r>
            <w:r>
              <w:rPr>
                <w:rFonts w:ascii="宋体" w:eastAsia="宋体" w:hAnsi="宋体" w:cs="宋体" w:hint="eastAsia"/>
                <w:color w:val="auto"/>
                <w:lang w:eastAsia="zh-CN"/>
              </w:rPr>
              <w:t>根据多普勒雷达回波数据实时计算满足增雨作业条件的地面作业点；根据作业装备类型（火箭、高炮、烟炉）和安全射界图自动计算增雨作业方案（指令），包括作业点编号、作业时间、作业方位角、作业仰角、作业用弹量等。人机交互修订增雨作业方案</w:t>
            </w:r>
            <w:r>
              <w:rPr>
                <w:rFonts w:ascii="宋体" w:eastAsia="宋体" w:hAnsi="宋体" w:cs="宋体" w:hint="eastAsia"/>
                <w:color w:val="auto"/>
                <w:lang w:eastAsia="zh-CN"/>
              </w:rPr>
              <w:br/>
            </w:r>
            <w:r>
              <w:rPr>
                <w:rFonts w:ascii="宋体" w:eastAsia="宋体" w:hAnsi="宋体" w:cs="宋体" w:hint="eastAsia"/>
                <w:color w:val="auto"/>
                <w:lang w:eastAsia="zh-CN"/>
              </w:rPr>
              <w:t>2.地面增雨作业方案催化预评估模块</w:t>
            </w:r>
            <w:r>
              <w:rPr>
                <w:rFonts w:ascii="宋体" w:eastAsia="宋体" w:hAnsi="宋体" w:cs="宋体" w:hint="eastAsia"/>
                <w:color w:val="auto"/>
                <w:lang w:eastAsia="zh-CN"/>
              </w:rPr>
              <w:br/>
            </w:r>
            <w:r>
              <w:rPr>
                <w:rFonts w:ascii="宋体" w:eastAsia="宋体" w:hAnsi="宋体" w:cs="宋体" w:hint="eastAsia"/>
                <w:color w:val="auto"/>
                <w:lang w:eastAsia="zh-CN"/>
              </w:rPr>
              <w:t>根据地面风场、探空风场，基于火箭催化扩散模型，进行增雨作业方案的催化预演，计算催化作业影响区。</w:t>
            </w:r>
            <w:r>
              <w:rPr>
                <w:rFonts w:ascii="宋体" w:eastAsia="宋体" w:hAnsi="宋体" w:cs="宋体" w:hint="eastAsia"/>
                <w:color w:val="auto"/>
                <w:lang w:eastAsia="zh-CN"/>
              </w:rPr>
              <w:br/>
            </w:r>
            <w:r>
              <w:rPr>
                <w:rFonts w:ascii="宋体" w:eastAsia="宋体" w:hAnsi="宋体" w:cs="宋体" w:hint="eastAsia"/>
                <w:color w:val="auto"/>
                <w:lang w:eastAsia="zh-CN"/>
              </w:rPr>
              <w:t>3.地面防雹作业方案（指令）智能计算模块</w:t>
            </w:r>
            <w:r>
              <w:rPr>
                <w:rFonts w:ascii="宋体" w:eastAsia="宋体" w:hAnsi="宋体" w:cs="宋体" w:hint="eastAsia"/>
                <w:color w:val="auto"/>
                <w:lang w:eastAsia="zh-CN"/>
              </w:rPr>
              <w:br/>
            </w:r>
            <w:r>
              <w:rPr>
                <w:rFonts w:ascii="宋体" w:eastAsia="宋体" w:hAnsi="宋体" w:cs="宋体" w:hint="eastAsia"/>
                <w:color w:val="auto"/>
                <w:lang w:eastAsia="zh-CN"/>
              </w:rPr>
              <w:t>根据雷达回波数据计算满足防雹作业条件的地面作业点；智能计算对应作业点的作业参数，包括作业时间、作业方位角、作业仰角、作业用弹量等，形成地面防雹地面作业方案（指令）。</w:t>
            </w:r>
            <w:r>
              <w:rPr>
                <w:rFonts w:ascii="宋体" w:eastAsia="宋体" w:hAnsi="宋体" w:cs="宋体" w:hint="eastAsia"/>
                <w:color w:val="auto"/>
                <w:lang w:eastAsia="zh-CN"/>
              </w:rPr>
              <w:br/>
            </w:r>
            <w:r>
              <w:rPr>
                <w:rFonts w:ascii="宋体" w:eastAsia="宋体" w:hAnsi="宋体" w:cs="宋体" w:hint="eastAsia"/>
                <w:color w:val="auto"/>
                <w:lang w:eastAsia="zh-CN"/>
              </w:rPr>
              <w:t>4.地面作业方案和指令实时发出</w:t>
            </w:r>
            <w:r>
              <w:rPr>
                <w:rFonts w:ascii="宋体" w:eastAsia="宋体" w:hAnsi="宋体" w:cs="宋体" w:hint="eastAsia"/>
                <w:color w:val="auto"/>
                <w:lang w:eastAsia="zh-CN"/>
              </w:rPr>
              <w:br/>
            </w:r>
            <w:r>
              <w:rPr>
                <w:rFonts w:ascii="宋体" w:eastAsia="宋体" w:hAnsi="宋体" w:cs="宋体" w:hint="eastAsia"/>
                <w:color w:val="auto"/>
                <w:lang w:eastAsia="zh-CN"/>
              </w:rPr>
              <w:t>通过人影移动指挥APP或者或者视频监控系统，将地面增雨/防雹作业方案（指令）实时发送到地面作业点，经指挥人员确认后，下发给作业装备（火箭、高炮、烟炉）实施地面作业。</w:t>
            </w:r>
            <w:r>
              <w:rPr>
                <w:rFonts w:ascii="宋体" w:eastAsia="宋体" w:hAnsi="宋体" w:cs="宋体" w:hint="eastAsia"/>
                <w:color w:val="auto"/>
                <w:lang w:eastAsia="zh-CN"/>
              </w:rPr>
              <w:br/>
            </w:r>
            <w:r>
              <w:rPr>
                <w:rFonts w:ascii="宋体" w:eastAsia="宋体" w:hAnsi="宋体" w:cs="宋体" w:hint="eastAsia"/>
                <w:color w:val="auto"/>
                <w:lang w:eastAsia="zh-CN"/>
              </w:rPr>
              <w:t>5.地面作业空域申报批复状态实时监控模块</w:t>
            </w:r>
            <w:r>
              <w:rPr>
                <w:rFonts w:ascii="宋体" w:eastAsia="宋体" w:hAnsi="宋体" w:cs="宋体" w:hint="eastAsia"/>
                <w:color w:val="auto"/>
                <w:lang w:eastAsia="zh-CN"/>
              </w:rPr>
              <w:br/>
            </w:r>
            <w:r>
              <w:rPr>
                <w:rFonts w:ascii="宋体" w:eastAsia="宋体" w:hAnsi="宋体" w:cs="宋体" w:hint="eastAsia"/>
                <w:color w:val="auto"/>
                <w:lang w:eastAsia="zh-CN"/>
              </w:rPr>
              <w:t>根据计算的地面增雨作业方案（指令），进行地面作业空域申请计划的编报，通过人影地面作业空域系统发送空域计划，并接收空域批复指令。</w:t>
            </w:r>
            <w:r>
              <w:rPr>
                <w:rFonts w:ascii="宋体" w:eastAsia="宋体" w:hAnsi="宋体" w:cs="宋体" w:hint="eastAsia"/>
                <w:color w:val="auto"/>
                <w:lang w:eastAsia="zh-CN"/>
              </w:rPr>
              <w:br/>
            </w:r>
            <w:r>
              <w:rPr>
                <w:rFonts w:ascii="宋体" w:eastAsia="宋体" w:hAnsi="宋体" w:cs="宋体" w:hint="eastAsia"/>
                <w:color w:val="auto"/>
                <w:lang w:eastAsia="zh-CN"/>
              </w:rPr>
              <w:t>6.地面作业实时状态监控模块</w:t>
            </w:r>
            <w:r>
              <w:rPr>
                <w:rFonts w:ascii="宋体" w:eastAsia="宋体" w:hAnsi="宋体" w:cs="宋体" w:hint="eastAsia"/>
                <w:color w:val="auto"/>
                <w:lang w:eastAsia="zh-CN"/>
              </w:rPr>
              <w:br/>
            </w:r>
            <w:r>
              <w:rPr>
                <w:rFonts w:ascii="宋体" w:eastAsia="宋体" w:hAnsi="宋体" w:cs="宋体" w:hint="eastAsia"/>
                <w:color w:val="auto"/>
                <w:lang w:eastAsia="zh-CN"/>
              </w:rPr>
              <w:t>通过天工人影专题库，实时获取和监控地面作业状态。</w:t>
            </w:r>
            <w:r>
              <w:rPr>
                <w:rFonts w:ascii="宋体" w:eastAsia="宋体" w:hAnsi="宋体" w:cs="宋体" w:hint="eastAsia"/>
                <w:color w:val="auto"/>
                <w:lang w:eastAsia="zh-CN"/>
              </w:rPr>
              <w:br/>
            </w:r>
            <w:r>
              <w:rPr>
                <w:rFonts w:ascii="宋体" w:eastAsia="宋体" w:hAnsi="宋体" w:cs="宋体" w:hint="eastAsia"/>
                <w:color w:val="auto"/>
                <w:lang w:eastAsia="zh-CN"/>
              </w:rPr>
              <w:t>7.地面作业信息实时监控模块</w:t>
            </w:r>
            <w:r>
              <w:rPr>
                <w:rFonts w:ascii="宋体" w:eastAsia="宋体" w:hAnsi="宋体" w:cs="宋体" w:hint="eastAsia"/>
                <w:color w:val="auto"/>
                <w:lang w:eastAsia="zh-CN"/>
              </w:rPr>
              <w:br/>
            </w:r>
            <w:r>
              <w:rPr>
                <w:rFonts w:ascii="宋体" w:eastAsia="宋体" w:hAnsi="宋体" w:cs="宋体" w:hint="eastAsia"/>
                <w:color w:val="auto"/>
                <w:lang w:eastAsia="zh-CN"/>
              </w:rPr>
              <w:t>通过天工人影专题库，实现地面作业信息的实时监控显示。</w:t>
            </w:r>
          </w:p>
        </w:tc>
        <w:tc>
          <w:tcPr>
            <w:tcW w:w="238" w:type="pct"/>
            <w:tcBorders>
              <w:top w:val="nil"/>
              <w:left w:val="nil"/>
              <w:bottom w:val="single" w:sz="4" w:space="0" w:color="auto"/>
              <w:right w:val="single" w:sz="4" w:space="0" w:color="auto"/>
            </w:tcBorders>
            <w:shd w:val="clear" w:color="auto" w:fill="auto"/>
            <w:noWrap/>
            <w:vAlign w:val="center"/>
          </w:tcPr>
          <w:p w14:paraId="74958BBC">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0C80CC8">
            <w:pPr>
              <w:jc w:val="center"/>
              <w:rPr>
                <w:rFonts w:ascii="宋体" w:eastAsia="宋体" w:hAnsi="宋体" w:cs="宋体"/>
                <w:color w:val="auto"/>
              </w:rPr>
            </w:pPr>
            <w:r>
              <w:rPr>
                <w:rFonts w:ascii="宋体" w:eastAsia="宋体" w:hAnsi="宋体" w:cs="宋体" w:hint="eastAsia"/>
                <w:color w:val="auto"/>
              </w:rPr>
              <w:t>1</w:t>
            </w:r>
          </w:p>
        </w:tc>
      </w:tr>
      <w:tr w14:paraId="62F3DCE1">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09C94B2E">
            <w:pPr>
              <w:jc w:val="center"/>
              <w:rPr>
                <w:rFonts w:ascii="宋体" w:eastAsia="宋体" w:hAnsi="宋体" w:cs="宋体"/>
                <w:color w:val="auto"/>
              </w:rPr>
            </w:pPr>
            <w:r>
              <w:rPr>
                <w:rFonts w:ascii="宋体" w:eastAsia="宋体" w:hAnsi="宋体" w:cs="宋体" w:hint="eastAsia"/>
                <w:color w:val="auto"/>
              </w:rPr>
              <w:t>17</w:t>
            </w:r>
          </w:p>
        </w:tc>
        <w:tc>
          <w:tcPr>
            <w:tcW w:w="800" w:type="pct"/>
            <w:vMerge/>
            <w:tcBorders>
              <w:top w:val="nil"/>
              <w:left w:val="single" w:sz="4" w:space="0" w:color="auto"/>
              <w:bottom w:val="single" w:sz="4" w:space="0" w:color="auto"/>
              <w:right w:val="single" w:sz="4" w:space="0" w:color="auto"/>
            </w:tcBorders>
            <w:vAlign w:val="center"/>
          </w:tcPr>
          <w:p w14:paraId="2B886EAC">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50C5087E">
            <w:pPr>
              <w:jc w:val="center"/>
              <w:rPr>
                <w:rFonts w:ascii="宋体" w:eastAsia="宋体" w:hAnsi="宋体" w:cs="宋体"/>
                <w:color w:val="auto"/>
                <w:lang w:eastAsia="zh-CN"/>
              </w:rPr>
            </w:pPr>
            <w:r>
              <w:rPr>
                <w:rFonts w:ascii="宋体" w:eastAsia="宋体" w:hAnsi="宋体" w:cs="宋体" w:hint="eastAsia"/>
                <w:color w:val="auto"/>
                <w:lang w:eastAsia="zh-CN"/>
              </w:rPr>
              <w:t>飞机增雨作业效果物理检验评估子系统</w:t>
            </w:r>
          </w:p>
        </w:tc>
        <w:tc>
          <w:tcPr>
            <w:tcW w:w="2027" w:type="pct"/>
            <w:tcBorders>
              <w:top w:val="nil"/>
              <w:left w:val="nil"/>
              <w:bottom w:val="single" w:sz="4" w:space="0" w:color="auto"/>
              <w:right w:val="single" w:sz="4" w:space="0" w:color="auto"/>
            </w:tcBorders>
            <w:shd w:val="clear" w:color="auto" w:fill="auto"/>
            <w:vAlign w:val="center"/>
          </w:tcPr>
          <w:p w14:paraId="44777F6A">
            <w:pPr>
              <w:rPr>
                <w:rFonts w:ascii="宋体" w:eastAsia="宋体" w:hAnsi="宋体" w:cs="宋体"/>
                <w:color w:val="auto"/>
                <w:lang w:eastAsia="zh-CN"/>
              </w:rPr>
            </w:pPr>
            <w:r>
              <w:rPr>
                <w:rFonts w:ascii="宋体" w:eastAsia="宋体" w:hAnsi="宋体" w:cs="宋体" w:hint="eastAsia"/>
                <w:color w:val="auto"/>
                <w:lang w:eastAsia="zh-CN"/>
              </w:rPr>
              <w:t>实现飞机增雨作业效果的物理检验评估功能。包括飞机作业轨迹和作业信息显示、飞机作业合理性分析、飞机作业催化扩散和影响区智能计算、对比区确定、多普勒雷达物理参量动态K比值分析、FY4B 云参数动态K比值分析、雨量动态K比值分析、增雨量计算、飞机增雨作业效果物理检验评估报制作功能。</w:t>
            </w:r>
            <w:r>
              <w:rPr>
                <w:rFonts w:ascii="宋体" w:eastAsia="宋体" w:hAnsi="宋体" w:cs="宋体" w:hint="eastAsia"/>
                <w:color w:val="auto"/>
                <w:lang w:eastAsia="zh-CN"/>
              </w:rPr>
              <w:br/>
            </w:r>
            <w:r>
              <w:rPr>
                <w:rFonts w:ascii="宋体" w:eastAsia="宋体" w:hAnsi="宋体" w:cs="宋体" w:hint="eastAsia"/>
                <w:color w:val="auto"/>
                <w:lang w:eastAsia="zh-CN"/>
              </w:rPr>
              <w:t>1.无人机飞机作业轨迹和作业信息接入显示模块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实现无人机轨迹、作业信息、微物理探测信息的接入和显示。</w:t>
            </w:r>
            <w:r>
              <w:rPr>
                <w:rFonts w:ascii="宋体" w:eastAsia="宋体" w:hAnsi="宋体" w:cs="宋体" w:hint="eastAsia"/>
                <w:color w:val="auto"/>
                <w:lang w:eastAsia="zh-CN"/>
              </w:rPr>
              <w:br/>
            </w:r>
            <w:r>
              <w:rPr>
                <w:rFonts w:ascii="宋体" w:eastAsia="宋体" w:hAnsi="宋体" w:cs="宋体" w:hint="eastAsia"/>
                <w:color w:val="auto"/>
                <w:lang w:eastAsia="zh-CN"/>
              </w:rPr>
              <w:t>2. 无人机作业合理性分析模块</w:t>
            </w:r>
            <w:r>
              <w:rPr>
                <w:rFonts w:ascii="宋体" w:eastAsia="宋体" w:hAnsi="宋体" w:cs="宋体" w:hint="eastAsia"/>
                <w:color w:val="auto"/>
                <w:lang w:eastAsia="zh-CN"/>
              </w:rPr>
              <w:br/>
            </w:r>
            <w:r>
              <w:rPr>
                <w:rFonts w:ascii="宋体" w:eastAsia="宋体" w:hAnsi="宋体" w:cs="宋体" w:hint="eastAsia"/>
                <w:color w:val="auto"/>
                <w:lang w:eastAsia="zh-CN"/>
              </w:rPr>
              <w:t>通过无人机轨迹、雷达数据、FY4B卫星产品、雨量、风场等，分析判断飞机作业合理性。</w:t>
            </w:r>
            <w:r>
              <w:rPr>
                <w:rFonts w:ascii="宋体" w:eastAsia="宋体" w:hAnsi="宋体" w:cs="宋体" w:hint="eastAsia"/>
                <w:color w:val="auto"/>
                <w:lang w:eastAsia="zh-CN"/>
              </w:rPr>
              <w:br/>
            </w:r>
            <w:r>
              <w:rPr>
                <w:rFonts w:ascii="宋体" w:eastAsia="宋体" w:hAnsi="宋体" w:cs="宋体" w:hint="eastAsia"/>
                <w:color w:val="auto"/>
                <w:lang w:eastAsia="zh-CN"/>
              </w:rPr>
              <w:t>3.无人机作业轨迹和垂直剖面分析模块</w:t>
            </w:r>
            <w:r>
              <w:rPr>
                <w:rFonts w:ascii="宋体" w:eastAsia="宋体" w:hAnsi="宋体" w:cs="宋体" w:hint="eastAsia"/>
                <w:color w:val="auto"/>
                <w:lang w:eastAsia="zh-CN"/>
              </w:rPr>
              <w:br/>
            </w:r>
            <w:r>
              <w:rPr>
                <w:rFonts w:ascii="宋体" w:eastAsia="宋体" w:hAnsi="宋体" w:cs="宋体" w:hint="eastAsia"/>
                <w:color w:val="auto"/>
                <w:lang w:eastAsia="zh-CN"/>
              </w:rPr>
              <w:t>实现无人机航线剖面动态显示雷达的---飞机高度的回波强度、以及对应的温湿压信息；</w:t>
            </w:r>
            <w:r>
              <w:rPr>
                <w:rFonts w:ascii="宋体" w:eastAsia="宋体" w:hAnsi="宋体" w:cs="宋体" w:hint="eastAsia"/>
                <w:color w:val="auto"/>
                <w:lang w:eastAsia="zh-CN"/>
              </w:rPr>
              <w:br/>
            </w:r>
            <w:r>
              <w:rPr>
                <w:rFonts w:ascii="宋体" w:eastAsia="宋体" w:hAnsi="宋体" w:cs="宋体" w:hint="eastAsia"/>
                <w:color w:val="auto"/>
                <w:lang w:eastAsia="zh-CN"/>
              </w:rPr>
              <w:t>4.无人机作业催化传输扩散和影响区智能计算模块</w:t>
            </w:r>
            <w:r>
              <w:rPr>
                <w:rFonts w:ascii="宋体" w:eastAsia="宋体" w:hAnsi="宋体" w:cs="宋体" w:hint="eastAsia"/>
                <w:color w:val="auto"/>
                <w:lang w:eastAsia="zh-CN"/>
              </w:rPr>
              <w:br/>
            </w:r>
            <w:r>
              <w:rPr>
                <w:rFonts w:ascii="宋体" w:eastAsia="宋体" w:hAnsi="宋体" w:cs="宋体" w:hint="eastAsia"/>
                <w:color w:val="auto"/>
                <w:lang w:eastAsia="zh-CN"/>
              </w:rPr>
              <w:t>基于无人机轨迹信息、作业信息、风速、风向，基于催化传输扩散模型，对催化剂扩散影响区域进行计算。</w:t>
            </w:r>
            <w:r>
              <w:rPr>
                <w:rFonts w:ascii="宋体" w:eastAsia="宋体" w:hAnsi="宋体" w:cs="宋体" w:hint="eastAsia"/>
                <w:color w:val="auto"/>
                <w:lang w:eastAsia="zh-CN"/>
              </w:rPr>
              <w:br/>
            </w:r>
            <w:r>
              <w:rPr>
                <w:rFonts w:ascii="宋体" w:eastAsia="宋体" w:hAnsi="宋体" w:cs="宋体" w:hint="eastAsia"/>
                <w:color w:val="auto"/>
                <w:lang w:eastAsia="zh-CN"/>
              </w:rPr>
              <w:t>5.无人机对比区确定模块</w:t>
            </w:r>
            <w:r>
              <w:rPr>
                <w:rFonts w:ascii="宋体" w:eastAsia="宋体" w:hAnsi="宋体" w:cs="宋体" w:hint="eastAsia"/>
                <w:color w:val="auto"/>
                <w:lang w:eastAsia="zh-CN"/>
              </w:rPr>
              <w:br/>
            </w:r>
            <w:r>
              <w:rPr>
                <w:rFonts w:ascii="宋体" w:eastAsia="宋体" w:hAnsi="宋体" w:cs="宋体" w:hint="eastAsia"/>
                <w:color w:val="auto"/>
                <w:lang w:eastAsia="zh-CN"/>
              </w:rPr>
              <w:t>基于作业影响区和实际风场等，确定对比区。</w:t>
            </w:r>
            <w:r>
              <w:rPr>
                <w:rFonts w:ascii="宋体" w:eastAsia="宋体" w:hAnsi="宋体" w:cs="宋体" w:hint="eastAsia"/>
                <w:color w:val="auto"/>
                <w:lang w:eastAsia="zh-CN"/>
              </w:rPr>
              <w:br/>
            </w:r>
            <w:r>
              <w:rPr>
                <w:rFonts w:ascii="宋体" w:eastAsia="宋体" w:hAnsi="宋体" w:cs="宋体" w:hint="eastAsia"/>
                <w:color w:val="auto"/>
                <w:lang w:eastAsia="zh-CN"/>
              </w:rPr>
              <w:t>6.物理参量动态K比值分析模块</w:t>
            </w:r>
            <w:r>
              <w:rPr>
                <w:rFonts w:ascii="宋体" w:eastAsia="宋体" w:hAnsi="宋体" w:cs="宋体" w:hint="eastAsia"/>
                <w:color w:val="auto"/>
                <w:lang w:eastAsia="zh-CN"/>
              </w:rPr>
              <w:br/>
            </w:r>
            <w:r>
              <w:rPr>
                <w:rFonts w:ascii="宋体" w:eastAsia="宋体" w:hAnsi="宋体" w:cs="宋体" w:hint="eastAsia"/>
                <w:color w:val="auto"/>
                <w:lang w:eastAsia="zh-CN"/>
              </w:rPr>
              <w:t>根据作业影响区和对比区，分析FY4B 卫星云参量、雷达回波、降水量等物理参量，计算物理参量动态K比值。</w:t>
            </w:r>
            <w:r>
              <w:rPr>
                <w:rFonts w:ascii="宋体" w:eastAsia="宋体" w:hAnsi="宋体" w:cs="宋体" w:hint="eastAsia"/>
                <w:color w:val="auto"/>
                <w:lang w:eastAsia="zh-CN"/>
              </w:rPr>
              <w:br/>
            </w:r>
            <w:r>
              <w:rPr>
                <w:rFonts w:ascii="宋体" w:eastAsia="宋体" w:hAnsi="宋体" w:cs="宋体" w:hint="eastAsia"/>
                <w:color w:val="auto"/>
                <w:lang w:eastAsia="zh-CN"/>
              </w:rPr>
              <w:t>7. 无人机作业微物理分析模块</w:t>
            </w:r>
            <w:r>
              <w:rPr>
                <w:rFonts w:ascii="宋体" w:eastAsia="宋体" w:hAnsi="宋体" w:cs="宋体" w:hint="eastAsia"/>
                <w:color w:val="auto"/>
                <w:lang w:eastAsia="zh-CN"/>
              </w:rPr>
              <w:br/>
            </w:r>
            <w:r>
              <w:rPr>
                <w:rFonts w:ascii="宋体" w:eastAsia="宋体" w:hAnsi="宋体" w:cs="宋体" w:hint="eastAsia"/>
                <w:color w:val="auto"/>
                <w:lang w:eastAsia="zh-CN"/>
              </w:rPr>
              <w:t>实现无人机轨迹信息以及探测物理量处理分析，作业前后物理量变化等。</w:t>
            </w:r>
            <w:r>
              <w:rPr>
                <w:rFonts w:ascii="宋体" w:eastAsia="宋体" w:hAnsi="宋体" w:cs="宋体" w:hint="eastAsia"/>
                <w:color w:val="auto"/>
                <w:lang w:eastAsia="zh-CN"/>
              </w:rPr>
              <w:br/>
            </w:r>
            <w:r>
              <w:rPr>
                <w:rFonts w:ascii="宋体" w:eastAsia="宋体" w:hAnsi="宋体" w:cs="宋体" w:hint="eastAsia"/>
                <w:color w:val="auto"/>
                <w:lang w:eastAsia="zh-CN"/>
              </w:rPr>
              <w:t>8.飞机增雨量计算模块</w:t>
            </w:r>
            <w:r>
              <w:rPr>
                <w:rFonts w:ascii="宋体" w:eastAsia="宋体" w:hAnsi="宋体" w:cs="宋体" w:hint="eastAsia"/>
                <w:color w:val="auto"/>
                <w:lang w:eastAsia="zh-CN"/>
              </w:rPr>
              <w:br/>
            </w:r>
            <w:r>
              <w:rPr>
                <w:rFonts w:ascii="宋体" w:eastAsia="宋体" w:hAnsi="宋体" w:cs="宋体" w:hint="eastAsia"/>
                <w:color w:val="auto"/>
                <w:lang w:eastAsia="zh-CN"/>
              </w:rPr>
              <w:t xml:space="preserve"> 根据影响区、雨量等，按照增雨率（K比值）计算增雨量。</w:t>
            </w:r>
            <w:r>
              <w:rPr>
                <w:rFonts w:ascii="宋体" w:eastAsia="宋体" w:hAnsi="宋体" w:cs="宋体" w:hint="eastAsia"/>
                <w:color w:val="auto"/>
                <w:lang w:eastAsia="zh-CN"/>
              </w:rPr>
              <w:br/>
            </w:r>
            <w:r>
              <w:rPr>
                <w:rFonts w:ascii="宋体" w:eastAsia="宋体" w:hAnsi="宋体" w:cs="宋体" w:hint="eastAsia"/>
                <w:color w:val="auto"/>
                <w:lang w:eastAsia="zh-CN"/>
              </w:rPr>
              <w:t>9.作业过程报制作模块</w:t>
            </w:r>
            <w:r>
              <w:rPr>
                <w:rFonts w:ascii="宋体" w:eastAsia="宋体" w:hAnsi="宋体" w:cs="宋体" w:hint="eastAsia"/>
                <w:color w:val="auto"/>
                <w:lang w:eastAsia="zh-CN"/>
              </w:rPr>
              <w:br/>
            </w:r>
            <w:r>
              <w:rPr>
                <w:rFonts w:ascii="宋体" w:eastAsia="宋体" w:hAnsi="宋体" w:cs="宋体" w:hint="eastAsia"/>
                <w:color w:val="auto"/>
                <w:lang w:eastAsia="zh-CN"/>
              </w:rPr>
              <w:t>基于增雨作业过程的分析结果，制作增雨作业过程的作业过程效果评估报</w:t>
            </w:r>
          </w:p>
        </w:tc>
        <w:tc>
          <w:tcPr>
            <w:tcW w:w="238" w:type="pct"/>
            <w:tcBorders>
              <w:top w:val="nil"/>
              <w:left w:val="nil"/>
              <w:bottom w:val="single" w:sz="4" w:space="0" w:color="auto"/>
              <w:right w:val="single" w:sz="4" w:space="0" w:color="auto"/>
            </w:tcBorders>
            <w:shd w:val="clear" w:color="auto" w:fill="auto"/>
            <w:noWrap/>
            <w:vAlign w:val="center"/>
          </w:tcPr>
          <w:p w14:paraId="5F933434">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6B6139B6">
            <w:pPr>
              <w:jc w:val="center"/>
              <w:rPr>
                <w:rFonts w:ascii="宋体" w:eastAsia="宋体" w:hAnsi="宋体" w:cs="宋体"/>
                <w:color w:val="auto"/>
              </w:rPr>
            </w:pPr>
            <w:r>
              <w:rPr>
                <w:rFonts w:ascii="宋体" w:eastAsia="宋体" w:hAnsi="宋体" w:cs="宋体" w:hint="eastAsia"/>
                <w:color w:val="auto"/>
              </w:rPr>
              <w:t>1</w:t>
            </w:r>
          </w:p>
        </w:tc>
      </w:tr>
      <w:tr w14:paraId="27E6A837">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146391BB">
            <w:pPr>
              <w:jc w:val="center"/>
              <w:rPr>
                <w:rFonts w:ascii="宋体" w:eastAsia="宋体" w:hAnsi="宋体" w:cs="宋体"/>
                <w:color w:val="auto"/>
              </w:rPr>
            </w:pPr>
            <w:r>
              <w:rPr>
                <w:rFonts w:ascii="宋体" w:eastAsia="宋体" w:hAnsi="宋体" w:cs="宋体" w:hint="eastAsia"/>
                <w:color w:val="auto"/>
              </w:rPr>
              <w:t>18</w:t>
            </w:r>
          </w:p>
        </w:tc>
        <w:tc>
          <w:tcPr>
            <w:tcW w:w="800" w:type="pct"/>
            <w:vMerge/>
            <w:tcBorders>
              <w:top w:val="nil"/>
              <w:left w:val="single" w:sz="4" w:space="0" w:color="auto"/>
              <w:bottom w:val="single" w:sz="4" w:space="0" w:color="auto"/>
              <w:right w:val="single" w:sz="4" w:space="0" w:color="auto"/>
            </w:tcBorders>
            <w:vAlign w:val="center"/>
          </w:tcPr>
          <w:p w14:paraId="38EE3FC0">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4DE2418A">
            <w:pPr>
              <w:jc w:val="center"/>
              <w:rPr>
                <w:rFonts w:ascii="宋体" w:eastAsia="宋体" w:hAnsi="宋体" w:cs="宋体"/>
                <w:color w:val="auto"/>
                <w:lang w:eastAsia="zh-CN"/>
              </w:rPr>
            </w:pPr>
            <w:r>
              <w:rPr>
                <w:rFonts w:ascii="宋体" w:eastAsia="宋体" w:hAnsi="宋体" w:cs="宋体" w:hint="eastAsia"/>
                <w:color w:val="auto"/>
                <w:lang w:eastAsia="zh-CN"/>
              </w:rPr>
              <w:t>地面增雨作业效果物理检验评估子系统</w:t>
            </w:r>
          </w:p>
        </w:tc>
        <w:tc>
          <w:tcPr>
            <w:tcW w:w="2027" w:type="pct"/>
            <w:tcBorders>
              <w:top w:val="nil"/>
              <w:left w:val="nil"/>
              <w:bottom w:val="single" w:sz="4" w:space="0" w:color="auto"/>
              <w:right w:val="single" w:sz="4" w:space="0" w:color="auto"/>
            </w:tcBorders>
            <w:shd w:val="clear" w:color="auto" w:fill="auto"/>
            <w:vAlign w:val="center"/>
          </w:tcPr>
          <w:p w14:paraId="4D097150">
            <w:pPr>
              <w:rPr>
                <w:rFonts w:ascii="宋体" w:eastAsia="宋体" w:hAnsi="宋体" w:cs="宋体"/>
                <w:color w:val="auto"/>
                <w:lang w:eastAsia="zh-CN"/>
              </w:rPr>
            </w:pPr>
            <w:r>
              <w:rPr>
                <w:rFonts w:ascii="宋体" w:eastAsia="宋体" w:hAnsi="宋体" w:cs="宋体" w:hint="eastAsia"/>
                <w:color w:val="auto"/>
                <w:lang w:eastAsia="zh-CN"/>
              </w:rPr>
              <w:t>实现火箭、高炮、烟炉增雨作业效果的物理检验评估功能；包括火箭增雨地面作业信息接入、地面作业合理性分析、火箭催化扩散影响区计算、对比区确定、作业前后物理参量动态K比值分析、增雨量计算、增雨作业效果物理检验评估报制作功能。</w:t>
            </w:r>
            <w:r>
              <w:rPr>
                <w:rFonts w:ascii="宋体" w:eastAsia="宋体" w:hAnsi="宋体" w:cs="宋体" w:hint="eastAsia"/>
                <w:color w:val="auto"/>
                <w:lang w:eastAsia="zh-CN"/>
              </w:rPr>
              <w:br/>
            </w:r>
            <w:r>
              <w:rPr>
                <w:rFonts w:ascii="宋体" w:eastAsia="宋体" w:hAnsi="宋体" w:cs="宋体" w:hint="eastAsia"/>
                <w:color w:val="auto"/>
                <w:lang w:eastAsia="zh-CN"/>
              </w:rPr>
              <w:t>1.地面增雨作业信息接入显示模块</w:t>
            </w:r>
            <w:r>
              <w:rPr>
                <w:rFonts w:ascii="宋体" w:eastAsia="宋体" w:hAnsi="宋体" w:cs="宋体" w:hint="eastAsia"/>
                <w:color w:val="auto"/>
                <w:lang w:eastAsia="zh-CN"/>
              </w:rPr>
              <w:br/>
            </w:r>
            <w:r>
              <w:rPr>
                <w:rFonts w:ascii="宋体" w:eastAsia="宋体" w:hAnsi="宋体" w:cs="宋体" w:hint="eastAsia"/>
                <w:color w:val="auto"/>
                <w:lang w:eastAsia="zh-CN"/>
              </w:rPr>
              <w:t>实现地面增雨作业信息的接入显示。</w:t>
            </w:r>
            <w:r>
              <w:rPr>
                <w:rFonts w:ascii="宋体" w:eastAsia="宋体" w:hAnsi="宋体" w:cs="宋体" w:hint="eastAsia"/>
                <w:color w:val="auto"/>
                <w:lang w:eastAsia="zh-CN"/>
              </w:rPr>
              <w:br/>
            </w:r>
            <w:r>
              <w:rPr>
                <w:rFonts w:ascii="宋体" w:eastAsia="宋体" w:hAnsi="宋体" w:cs="宋体" w:hint="eastAsia"/>
                <w:color w:val="auto"/>
                <w:lang w:eastAsia="zh-CN"/>
              </w:rPr>
              <w:t>2.地面增雨作业合理性分析模块</w:t>
            </w:r>
            <w:r>
              <w:rPr>
                <w:rFonts w:ascii="宋体" w:eastAsia="宋体" w:hAnsi="宋体" w:cs="宋体" w:hint="eastAsia"/>
                <w:color w:val="auto"/>
                <w:lang w:eastAsia="zh-CN"/>
              </w:rPr>
              <w:br/>
            </w:r>
            <w:r>
              <w:rPr>
                <w:rFonts w:ascii="宋体" w:eastAsia="宋体" w:hAnsi="宋体" w:cs="宋体" w:hint="eastAsia"/>
                <w:color w:val="auto"/>
                <w:lang w:eastAsia="zh-CN"/>
              </w:rPr>
              <w:t>基于地面作业信息、风场、卫星、雷达、雨量等数据，分析地面增雨作业是否合理。</w:t>
            </w:r>
            <w:r>
              <w:rPr>
                <w:rFonts w:ascii="宋体" w:eastAsia="宋体" w:hAnsi="宋体" w:cs="宋体" w:hint="eastAsia"/>
                <w:color w:val="auto"/>
                <w:lang w:eastAsia="zh-CN"/>
              </w:rPr>
              <w:br/>
            </w:r>
            <w:r>
              <w:rPr>
                <w:rFonts w:ascii="宋体" w:eastAsia="宋体" w:hAnsi="宋体" w:cs="宋体" w:hint="eastAsia"/>
                <w:color w:val="auto"/>
                <w:lang w:eastAsia="zh-CN"/>
              </w:rPr>
              <w:t>3. 火箭增雨作业催化传输扩散和影响区智能计算模块</w:t>
            </w:r>
            <w:r>
              <w:rPr>
                <w:rFonts w:ascii="宋体" w:eastAsia="宋体" w:hAnsi="宋体" w:cs="宋体" w:hint="eastAsia"/>
                <w:color w:val="auto"/>
                <w:lang w:eastAsia="zh-CN"/>
              </w:rPr>
              <w:br/>
            </w:r>
            <w:r>
              <w:rPr>
                <w:rFonts w:ascii="宋体" w:eastAsia="宋体" w:hAnsi="宋体" w:cs="宋体" w:hint="eastAsia"/>
                <w:color w:val="auto"/>
                <w:lang w:eastAsia="zh-CN"/>
              </w:rPr>
              <w:t>根据作业火箭发射仰角、方位角、用弹量，基于催化传输扩散模型和实际风场，计算火箭作业后催化剂的扩散范围，生成火箭催化影响区域。</w:t>
            </w:r>
            <w:r>
              <w:rPr>
                <w:rFonts w:ascii="宋体" w:eastAsia="宋体" w:hAnsi="宋体" w:cs="宋体" w:hint="eastAsia"/>
                <w:color w:val="auto"/>
                <w:lang w:eastAsia="zh-CN"/>
              </w:rPr>
              <w:br/>
            </w:r>
            <w:r>
              <w:rPr>
                <w:rFonts w:ascii="宋体" w:eastAsia="宋体" w:hAnsi="宋体" w:cs="宋体" w:hint="eastAsia"/>
                <w:color w:val="auto"/>
                <w:lang w:eastAsia="zh-CN"/>
              </w:rPr>
              <w:t>4.高炮增雨作业催化剂扩散影响区计算模块</w:t>
            </w:r>
            <w:r>
              <w:rPr>
                <w:rFonts w:ascii="宋体" w:eastAsia="宋体" w:hAnsi="宋体" w:cs="宋体" w:hint="eastAsia"/>
                <w:color w:val="auto"/>
                <w:lang w:eastAsia="zh-CN"/>
              </w:rPr>
              <w:br/>
            </w:r>
            <w:r>
              <w:rPr>
                <w:rFonts w:ascii="宋体" w:eastAsia="宋体" w:hAnsi="宋体" w:cs="宋体" w:hint="eastAsia"/>
                <w:color w:val="auto"/>
                <w:lang w:eastAsia="zh-CN"/>
              </w:rPr>
              <w:t>根据作业高炮发射仰角、方位角、用弹量，基于催化传输扩散模型和实际风场，计算高炮作业后催化剂的扩散范围，生成催化影响区域。</w:t>
            </w:r>
            <w:r>
              <w:rPr>
                <w:rFonts w:ascii="宋体" w:eastAsia="宋体" w:hAnsi="宋体" w:cs="宋体" w:hint="eastAsia"/>
                <w:color w:val="auto"/>
                <w:lang w:eastAsia="zh-CN"/>
              </w:rPr>
              <w:br/>
            </w:r>
            <w:r>
              <w:rPr>
                <w:rFonts w:ascii="宋体" w:eastAsia="宋体" w:hAnsi="宋体" w:cs="宋体" w:hint="eastAsia"/>
                <w:color w:val="auto"/>
                <w:lang w:eastAsia="zh-CN"/>
              </w:rPr>
              <w:t>5. 烟炉增雨作业催化扩散影响区计算模块</w:t>
            </w:r>
            <w:r>
              <w:rPr>
                <w:rFonts w:ascii="宋体" w:eastAsia="宋体" w:hAnsi="宋体" w:cs="宋体" w:hint="eastAsia"/>
                <w:color w:val="auto"/>
                <w:lang w:eastAsia="zh-CN"/>
              </w:rPr>
              <w:br/>
            </w:r>
            <w:r>
              <w:rPr>
                <w:rFonts w:ascii="宋体" w:eastAsia="宋体" w:hAnsi="宋体" w:cs="宋体" w:hint="eastAsia"/>
                <w:color w:val="auto"/>
                <w:lang w:eastAsia="zh-CN"/>
              </w:rPr>
              <w:t>根据烟炉作业的时间、剂量、风速、风向等, 基于催化传输扩散模型计算烟炉作业后催化传输扩散影响区。</w:t>
            </w:r>
            <w:r>
              <w:rPr>
                <w:rFonts w:ascii="宋体" w:eastAsia="宋体" w:hAnsi="宋体" w:cs="宋体" w:hint="eastAsia"/>
                <w:color w:val="auto"/>
                <w:lang w:eastAsia="zh-CN"/>
              </w:rPr>
              <w:br/>
            </w:r>
            <w:r>
              <w:rPr>
                <w:rFonts w:ascii="宋体" w:eastAsia="宋体" w:hAnsi="宋体" w:cs="宋体" w:hint="eastAsia"/>
                <w:color w:val="auto"/>
                <w:lang w:eastAsia="zh-CN"/>
              </w:rPr>
              <w:t>6.地面作业对比区确定模块</w:t>
            </w:r>
            <w:r>
              <w:rPr>
                <w:rFonts w:ascii="宋体" w:eastAsia="宋体" w:hAnsi="宋体" w:cs="宋体" w:hint="eastAsia"/>
                <w:color w:val="auto"/>
                <w:lang w:eastAsia="zh-CN"/>
              </w:rPr>
              <w:br/>
            </w:r>
            <w:r>
              <w:rPr>
                <w:rFonts w:ascii="宋体" w:eastAsia="宋体" w:hAnsi="宋体" w:cs="宋体" w:hint="eastAsia"/>
                <w:color w:val="auto"/>
                <w:lang w:eastAsia="zh-CN"/>
              </w:rPr>
              <w:t>基于地面作业催化剂扩散影响区和实际风场，确定对比区。</w:t>
            </w:r>
            <w:r>
              <w:rPr>
                <w:rFonts w:ascii="宋体" w:eastAsia="宋体" w:hAnsi="宋体" w:cs="宋体" w:hint="eastAsia"/>
                <w:color w:val="auto"/>
                <w:lang w:eastAsia="zh-CN"/>
              </w:rPr>
              <w:br/>
            </w:r>
            <w:r>
              <w:rPr>
                <w:rFonts w:ascii="宋体" w:eastAsia="宋体" w:hAnsi="宋体" w:cs="宋体" w:hint="eastAsia"/>
                <w:color w:val="auto"/>
                <w:lang w:eastAsia="zh-CN"/>
              </w:rPr>
              <w:t>7.地面增雨作业前后物理参量动态K比值分析模块</w:t>
            </w:r>
            <w:r>
              <w:rPr>
                <w:rFonts w:ascii="宋体" w:eastAsia="宋体" w:hAnsi="宋体" w:cs="宋体" w:hint="eastAsia"/>
                <w:color w:val="auto"/>
                <w:lang w:eastAsia="zh-CN"/>
              </w:rPr>
              <w:br/>
            </w:r>
            <w:r>
              <w:rPr>
                <w:rFonts w:ascii="宋体" w:eastAsia="宋体" w:hAnsi="宋体" w:cs="宋体" w:hint="eastAsia"/>
                <w:color w:val="auto"/>
                <w:lang w:eastAsia="zh-CN"/>
              </w:rPr>
              <w:t>对于作业影响区和对比区，分析FY4B卫星云参量、雷达回波、降水量等物理参量，计算物理参量动态K比值。</w:t>
            </w:r>
            <w:r>
              <w:rPr>
                <w:rFonts w:ascii="宋体" w:eastAsia="宋体" w:hAnsi="宋体" w:cs="宋体" w:hint="eastAsia"/>
                <w:color w:val="auto"/>
                <w:lang w:eastAsia="zh-CN"/>
              </w:rPr>
              <w:br/>
            </w:r>
            <w:r>
              <w:rPr>
                <w:rFonts w:ascii="宋体" w:eastAsia="宋体" w:hAnsi="宋体" w:cs="宋体" w:hint="eastAsia"/>
                <w:color w:val="auto"/>
                <w:lang w:eastAsia="zh-CN"/>
              </w:rPr>
              <w:t>8.地面作业增雨量计算模块</w:t>
            </w:r>
            <w:r>
              <w:rPr>
                <w:rFonts w:ascii="宋体" w:eastAsia="宋体" w:hAnsi="宋体" w:cs="宋体" w:hint="eastAsia"/>
                <w:color w:val="auto"/>
                <w:lang w:eastAsia="zh-CN"/>
              </w:rPr>
              <w:br/>
            </w:r>
            <w:r>
              <w:rPr>
                <w:rFonts w:ascii="宋体" w:eastAsia="宋体" w:hAnsi="宋体" w:cs="宋体" w:hint="eastAsia"/>
                <w:color w:val="auto"/>
                <w:lang w:eastAsia="zh-CN"/>
              </w:rPr>
              <w:t>根据影响区、雨量等，按照增雨率（K比值）计算增雨量。</w:t>
            </w:r>
            <w:r>
              <w:rPr>
                <w:rFonts w:ascii="宋体" w:eastAsia="宋体" w:hAnsi="宋体" w:cs="宋体" w:hint="eastAsia"/>
                <w:color w:val="auto"/>
                <w:lang w:eastAsia="zh-CN"/>
              </w:rPr>
              <w:br/>
            </w:r>
            <w:r>
              <w:rPr>
                <w:rFonts w:ascii="宋体" w:eastAsia="宋体" w:hAnsi="宋体" w:cs="宋体" w:hint="eastAsia"/>
                <w:color w:val="auto"/>
                <w:lang w:eastAsia="zh-CN"/>
              </w:rPr>
              <w:t>9.地面增雨作业过程报制作模块</w:t>
            </w:r>
            <w:r>
              <w:rPr>
                <w:rFonts w:ascii="宋体" w:eastAsia="宋体" w:hAnsi="宋体" w:cs="宋体" w:hint="eastAsia"/>
                <w:color w:val="auto"/>
                <w:lang w:eastAsia="zh-CN"/>
              </w:rPr>
              <w:br/>
            </w:r>
            <w:r>
              <w:rPr>
                <w:rFonts w:ascii="宋体" w:eastAsia="宋体" w:hAnsi="宋体" w:cs="宋体" w:hint="eastAsia"/>
                <w:color w:val="auto"/>
                <w:lang w:eastAsia="zh-CN"/>
              </w:rPr>
              <w:t>基于增雨作业过程的分析产品，制作增雨作业过程效果评估报。</w:t>
            </w:r>
          </w:p>
        </w:tc>
        <w:tc>
          <w:tcPr>
            <w:tcW w:w="238" w:type="pct"/>
            <w:tcBorders>
              <w:top w:val="nil"/>
              <w:left w:val="nil"/>
              <w:bottom w:val="single" w:sz="4" w:space="0" w:color="auto"/>
              <w:right w:val="single" w:sz="4" w:space="0" w:color="auto"/>
            </w:tcBorders>
            <w:shd w:val="clear" w:color="auto" w:fill="auto"/>
            <w:noWrap/>
            <w:vAlign w:val="center"/>
          </w:tcPr>
          <w:p w14:paraId="643CF3C7">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AE75844">
            <w:pPr>
              <w:jc w:val="center"/>
              <w:rPr>
                <w:rFonts w:ascii="宋体" w:eastAsia="宋体" w:hAnsi="宋体" w:cs="宋体"/>
                <w:color w:val="auto"/>
              </w:rPr>
            </w:pPr>
            <w:r>
              <w:rPr>
                <w:rFonts w:ascii="宋体" w:eastAsia="宋体" w:hAnsi="宋体" w:cs="宋体" w:hint="eastAsia"/>
                <w:color w:val="auto"/>
              </w:rPr>
              <w:t>1</w:t>
            </w:r>
          </w:p>
        </w:tc>
      </w:tr>
      <w:tr w14:paraId="3419D388">
        <w:tblPrEx>
          <w:tblW w:w="5000" w:type="pct"/>
          <w:tblInd w:w="0" w:type="dxa"/>
          <w:tblCellMar>
            <w:top w:w="0" w:type="dxa"/>
            <w:left w:w="108" w:type="dxa"/>
            <w:bottom w:w="0" w:type="dxa"/>
            <w:right w:w="108" w:type="dxa"/>
          </w:tblCellMar>
        </w:tblPrEx>
        <w:trPr>
          <w:trHeight w:val="300"/>
        </w:trPr>
        <w:tc>
          <w:tcPr>
            <w:tcW w:w="473" w:type="pct"/>
            <w:tcBorders>
              <w:top w:val="nil"/>
              <w:left w:val="single" w:sz="4" w:space="0" w:color="auto"/>
              <w:bottom w:val="single" w:sz="4" w:space="0" w:color="auto"/>
              <w:right w:val="single" w:sz="4" w:space="0" w:color="auto"/>
            </w:tcBorders>
            <w:shd w:val="clear" w:color="auto" w:fill="auto"/>
            <w:noWrap/>
            <w:vAlign w:val="center"/>
          </w:tcPr>
          <w:p w14:paraId="302D1436">
            <w:pPr>
              <w:jc w:val="center"/>
              <w:rPr>
                <w:rFonts w:ascii="宋体" w:eastAsia="宋体" w:hAnsi="宋体" w:cs="宋体"/>
                <w:color w:val="auto"/>
              </w:rPr>
            </w:pPr>
            <w:r>
              <w:rPr>
                <w:rFonts w:ascii="宋体" w:eastAsia="宋体" w:hAnsi="宋体" w:cs="宋体" w:hint="eastAsia"/>
                <w:color w:val="auto"/>
              </w:rPr>
              <w:t>19</w:t>
            </w:r>
          </w:p>
        </w:tc>
        <w:tc>
          <w:tcPr>
            <w:tcW w:w="800" w:type="pct"/>
            <w:vMerge/>
            <w:tcBorders>
              <w:top w:val="nil"/>
              <w:left w:val="single" w:sz="4" w:space="0" w:color="auto"/>
              <w:bottom w:val="single" w:sz="4" w:space="0" w:color="auto"/>
              <w:right w:val="single" w:sz="4" w:space="0" w:color="auto"/>
            </w:tcBorders>
            <w:vAlign w:val="center"/>
          </w:tcPr>
          <w:p w14:paraId="3F0E3DA8">
            <w:pPr>
              <w:rPr>
                <w:rFonts w:ascii="宋体" w:eastAsia="宋体" w:hAnsi="宋体" w:cs="宋体"/>
                <w:color w:val="auto"/>
              </w:rPr>
            </w:pPr>
          </w:p>
        </w:tc>
        <w:tc>
          <w:tcPr>
            <w:tcW w:w="1222" w:type="pct"/>
            <w:tcBorders>
              <w:top w:val="nil"/>
              <w:left w:val="nil"/>
              <w:bottom w:val="single" w:sz="4" w:space="0" w:color="auto"/>
              <w:right w:val="single" w:sz="4" w:space="0" w:color="auto"/>
            </w:tcBorders>
            <w:shd w:val="clear" w:color="auto" w:fill="auto"/>
            <w:vAlign w:val="center"/>
          </w:tcPr>
          <w:p w14:paraId="7A01AEB4">
            <w:pPr>
              <w:jc w:val="center"/>
              <w:rPr>
                <w:rFonts w:ascii="宋体" w:eastAsia="宋体" w:hAnsi="宋体" w:cs="宋体"/>
                <w:color w:val="auto"/>
                <w:lang w:eastAsia="zh-CN"/>
              </w:rPr>
            </w:pPr>
            <w:r>
              <w:rPr>
                <w:rFonts w:ascii="宋体" w:eastAsia="宋体" w:hAnsi="宋体" w:cs="宋体" w:hint="eastAsia"/>
                <w:color w:val="auto"/>
                <w:lang w:eastAsia="zh-CN"/>
              </w:rPr>
              <w:t>地面防雹作业效果物理检验评估子系统</w:t>
            </w:r>
          </w:p>
        </w:tc>
        <w:tc>
          <w:tcPr>
            <w:tcW w:w="2027" w:type="pct"/>
            <w:tcBorders>
              <w:top w:val="nil"/>
              <w:left w:val="nil"/>
              <w:bottom w:val="single" w:sz="4" w:space="0" w:color="auto"/>
              <w:right w:val="single" w:sz="4" w:space="0" w:color="auto"/>
            </w:tcBorders>
            <w:shd w:val="clear" w:color="auto" w:fill="auto"/>
            <w:vAlign w:val="center"/>
          </w:tcPr>
          <w:p w14:paraId="0D5166D6">
            <w:pPr>
              <w:rPr>
                <w:rFonts w:ascii="宋体" w:eastAsia="宋体" w:hAnsi="宋体" w:cs="宋体"/>
                <w:color w:val="auto"/>
                <w:lang w:eastAsia="zh-CN"/>
              </w:rPr>
            </w:pPr>
            <w:r>
              <w:rPr>
                <w:rFonts w:ascii="宋体" w:eastAsia="宋体" w:hAnsi="宋体" w:cs="宋体" w:hint="eastAsia"/>
                <w:color w:val="auto"/>
                <w:lang w:eastAsia="zh-CN"/>
              </w:rPr>
              <w:t>实现高炮防雹作业效果的物理检验评估；包括高炮防雹作业信息接入显示、防雹作业合理性分析、雷达回波单体识别追踪、雷达回波单体物理量计算、雷达回波单体生消/路径显示和修订、作业单元和对比单元确定、雷达回波作业前后跟踪分析、地面防雹作业效果物理检验报制作功能。</w:t>
            </w:r>
            <w:r>
              <w:rPr>
                <w:rFonts w:ascii="宋体" w:eastAsia="宋体" w:hAnsi="宋体" w:cs="宋体" w:hint="eastAsia"/>
                <w:color w:val="auto"/>
                <w:lang w:eastAsia="zh-CN"/>
              </w:rPr>
              <w:br/>
            </w:r>
            <w:r>
              <w:rPr>
                <w:rFonts w:ascii="宋体" w:eastAsia="宋体" w:hAnsi="宋体" w:cs="宋体" w:hint="eastAsia"/>
                <w:color w:val="auto"/>
                <w:lang w:eastAsia="zh-CN"/>
              </w:rPr>
              <w:t>1.地面防雹作业信息接入显示模块</w:t>
            </w:r>
            <w:r>
              <w:rPr>
                <w:rFonts w:ascii="宋体" w:eastAsia="宋体" w:hAnsi="宋体" w:cs="宋体" w:hint="eastAsia"/>
                <w:color w:val="auto"/>
                <w:lang w:eastAsia="zh-CN"/>
              </w:rPr>
              <w:br/>
            </w:r>
            <w:r>
              <w:rPr>
                <w:rFonts w:ascii="宋体" w:eastAsia="宋体" w:hAnsi="宋体" w:cs="宋体" w:hint="eastAsia"/>
                <w:color w:val="auto"/>
                <w:lang w:eastAsia="zh-CN"/>
              </w:rPr>
              <w:t>获取防雹作业信息，实现地面防雹作业信息的显示；</w:t>
            </w:r>
            <w:r>
              <w:rPr>
                <w:rFonts w:ascii="宋体" w:eastAsia="宋体" w:hAnsi="宋体" w:cs="宋体" w:hint="eastAsia"/>
                <w:color w:val="auto"/>
                <w:lang w:eastAsia="zh-CN"/>
              </w:rPr>
              <w:br/>
            </w:r>
            <w:r>
              <w:rPr>
                <w:rFonts w:ascii="宋体" w:eastAsia="宋体" w:hAnsi="宋体" w:cs="宋体" w:hint="eastAsia"/>
                <w:color w:val="auto"/>
                <w:lang w:eastAsia="zh-CN"/>
              </w:rPr>
              <w:t>2.防雹作业合理性分析模块</w:t>
            </w:r>
            <w:r>
              <w:rPr>
                <w:rFonts w:ascii="宋体" w:eastAsia="宋体" w:hAnsi="宋体" w:cs="宋体" w:hint="eastAsia"/>
                <w:color w:val="auto"/>
                <w:lang w:eastAsia="zh-CN"/>
              </w:rPr>
              <w:br/>
            </w:r>
            <w:r>
              <w:rPr>
                <w:rFonts w:ascii="宋体" w:eastAsia="宋体" w:hAnsi="宋体" w:cs="宋体" w:hint="eastAsia"/>
                <w:color w:val="auto"/>
                <w:lang w:eastAsia="zh-CN"/>
              </w:rPr>
              <w:t>根据防雹作业信息、雷达数据、探空数据，对防雹作业进行作业过程合理性分析；</w:t>
            </w:r>
            <w:r>
              <w:rPr>
                <w:rFonts w:ascii="宋体" w:eastAsia="宋体" w:hAnsi="宋体" w:cs="宋体" w:hint="eastAsia"/>
                <w:color w:val="auto"/>
                <w:lang w:eastAsia="zh-CN"/>
              </w:rPr>
              <w:br/>
            </w:r>
            <w:r>
              <w:rPr>
                <w:rFonts w:ascii="宋体" w:eastAsia="宋体" w:hAnsi="宋体" w:cs="宋体" w:hint="eastAsia"/>
                <w:color w:val="auto"/>
                <w:lang w:eastAsia="zh-CN"/>
              </w:rPr>
              <w:t>3.雷达回波单体识别追踪模块</w:t>
            </w:r>
            <w:r>
              <w:rPr>
                <w:rFonts w:ascii="宋体" w:eastAsia="宋体" w:hAnsi="宋体" w:cs="宋体" w:hint="eastAsia"/>
                <w:color w:val="auto"/>
                <w:lang w:eastAsia="zh-CN"/>
              </w:rPr>
              <w:br/>
            </w:r>
            <w:r>
              <w:rPr>
                <w:rFonts w:ascii="宋体" w:eastAsia="宋体" w:hAnsi="宋体" w:cs="宋体" w:hint="eastAsia"/>
                <w:color w:val="auto"/>
                <w:lang w:eastAsia="zh-CN"/>
              </w:rPr>
              <w:t>根据多普勒雷达数据，进行雷达防雹回波单体的识别、追踪；</w:t>
            </w:r>
            <w:r>
              <w:rPr>
                <w:rFonts w:ascii="宋体" w:eastAsia="宋体" w:hAnsi="宋体" w:cs="宋体" w:hint="eastAsia"/>
                <w:color w:val="auto"/>
                <w:lang w:eastAsia="zh-CN"/>
              </w:rPr>
              <w:br/>
            </w:r>
            <w:r>
              <w:rPr>
                <w:rFonts w:ascii="宋体" w:eastAsia="宋体" w:hAnsi="宋体" w:cs="宋体" w:hint="eastAsia"/>
                <w:color w:val="auto"/>
                <w:lang w:eastAsia="zh-CN"/>
              </w:rPr>
              <w:t>4.雷达回波单体物理量计算模块</w:t>
            </w:r>
            <w:r>
              <w:rPr>
                <w:rFonts w:ascii="宋体" w:eastAsia="宋体" w:hAnsi="宋体" w:cs="宋体" w:hint="eastAsia"/>
                <w:color w:val="auto"/>
                <w:lang w:eastAsia="zh-CN"/>
              </w:rPr>
              <w:br/>
            </w:r>
            <w:r>
              <w:rPr>
                <w:rFonts w:ascii="宋体" w:eastAsia="宋体" w:hAnsi="宋体" w:cs="宋体" w:hint="eastAsia"/>
                <w:color w:val="auto"/>
                <w:lang w:eastAsia="zh-CN"/>
              </w:rPr>
              <w:t>实现回波单体的物理量（面积、CR、VIL）的计算；</w:t>
            </w:r>
            <w:r>
              <w:rPr>
                <w:rFonts w:ascii="宋体" w:eastAsia="宋体" w:hAnsi="宋体" w:cs="宋体" w:hint="eastAsia"/>
                <w:color w:val="auto"/>
                <w:lang w:eastAsia="zh-CN"/>
              </w:rPr>
              <w:br/>
            </w:r>
            <w:r>
              <w:rPr>
                <w:rFonts w:ascii="宋体" w:eastAsia="宋体" w:hAnsi="宋体" w:cs="宋体" w:hint="eastAsia"/>
                <w:color w:val="auto"/>
                <w:lang w:eastAsia="zh-CN"/>
              </w:rPr>
              <w:t>5.雷达回波单体生路径显示和修订模块</w:t>
            </w:r>
            <w:r>
              <w:rPr>
                <w:rFonts w:ascii="宋体" w:eastAsia="宋体" w:hAnsi="宋体" w:cs="宋体" w:hint="eastAsia"/>
                <w:color w:val="auto"/>
                <w:lang w:eastAsia="zh-CN"/>
              </w:rPr>
              <w:br/>
            </w:r>
            <w:r>
              <w:rPr>
                <w:rFonts w:ascii="宋体" w:eastAsia="宋体" w:hAnsi="宋体" w:cs="宋体" w:hint="eastAsia"/>
                <w:color w:val="auto"/>
                <w:lang w:eastAsia="zh-CN"/>
              </w:rPr>
              <w:t>显示回波单体的生消移动路径等，根据情况修订生消演变关系。</w:t>
            </w:r>
            <w:r>
              <w:rPr>
                <w:rFonts w:ascii="宋体" w:eastAsia="宋体" w:hAnsi="宋体" w:cs="宋体" w:hint="eastAsia"/>
                <w:color w:val="auto"/>
                <w:lang w:eastAsia="zh-CN"/>
              </w:rPr>
              <w:br/>
            </w:r>
            <w:r>
              <w:rPr>
                <w:rFonts w:ascii="宋体" w:eastAsia="宋体" w:hAnsi="宋体" w:cs="宋体" w:hint="eastAsia"/>
                <w:color w:val="auto"/>
                <w:lang w:eastAsia="zh-CN"/>
              </w:rPr>
              <w:t>6.雷达回波单体物理量追踪变化分析模块</w:t>
            </w:r>
            <w:r>
              <w:rPr>
                <w:rFonts w:ascii="宋体" w:eastAsia="宋体" w:hAnsi="宋体" w:cs="宋体" w:hint="eastAsia"/>
                <w:color w:val="auto"/>
                <w:lang w:eastAsia="zh-CN"/>
              </w:rPr>
              <w:br/>
            </w:r>
            <w:r>
              <w:rPr>
                <w:rFonts w:ascii="宋体" w:eastAsia="宋体" w:hAnsi="宋体" w:cs="宋体" w:hint="eastAsia"/>
                <w:color w:val="auto"/>
                <w:lang w:eastAsia="zh-CN"/>
              </w:rPr>
              <w:t>根据作业雷达识别追踪，进行雷达回波物理量追踪变化分析；</w:t>
            </w:r>
            <w:r>
              <w:rPr>
                <w:rFonts w:ascii="宋体" w:eastAsia="宋体" w:hAnsi="宋体" w:cs="宋体" w:hint="eastAsia"/>
                <w:color w:val="auto"/>
                <w:lang w:eastAsia="zh-CN"/>
              </w:rPr>
              <w:br/>
            </w:r>
            <w:r>
              <w:rPr>
                <w:rFonts w:ascii="宋体" w:eastAsia="宋体" w:hAnsi="宋体" w:cs="宋体" w:hint="eastAsia"/>
                <w:color w:val="auto"/>
                <w:lang w:eastAsia="zh-CN"/>
              </w:rPr>
              <w:t>7.作业单元和对比单元确定模块</w:t>
            </w:r>
            <w:r>
              <w:rPr>
                <w:rFonts w:ascii="宋体" w:eastAsia="宋体" w:hAnsi="宋体" w:cs="宋体" w:hint="eastAsia"/>
                <w:color w:val="auto"/>
                <w:lang w:eastAsia="zh-CN"/>
              </w:rPr>
              <w:br/>
            </w:r>
            <w:r>
              <w:rPr>
                <w:rFonts w:ascii="宋体" w:eastAsia="宋体" w:hAnsi="宋体" w:cs="宋体" w:hint="eastAsia"/>
                <w:color w:val="auto"/>
                <w:lang w:eastAsia="zh-CN"/>
              </w:rPr>
              <w:t>根据防雹作业信息，交互式确定作业单元、对比单元。</w:t>
            </w:r>
            <w:r>
              <w:rPr>
                <w:rFonts w:ascii="宋体" w:eastAsia="宋体" w:hAnsi="宋体" w:cs="宋体" w:hint="eastAsia"/>
                <w:color w:val="auto"/>
                <w:lang w:eastAsia="zh-CN"/>
              </w:rPr>
              <w:br/>
            </w:r>
            <w:r>
              <w:rPr>
                <w:rFonts w:ascii="宋体" w:eastAsia="宋体" w:hAnsi="宋体" w:cs="宋体" w:hint="eastAsia"/>
                <w:color w:val="auto"/>
                <w:lang w:eastAsia="zh-CN"/>
              </w:rPr>
              <w:t>8.作业单元和对比单元的作业前后追踪分析模块</w:t>
            </w:r>
            <w:r>
              <w:rPr>
                <w:rFonts w:ascii="宋体" w:eastAsia="宋体" w:hAnsi="宋体" w:cs="宋体" w:hint="eastAsia"/>
                <w:color w:val="auto"/>
                <w:lang w:eastAsia="zh-CN"/>
              </w:rPr>
              <w:br/>
            </w:r>
            <w:r>
              <w:rPr>
                <w:rFonts w:ascii="宋体" w:eastAsia="宋体" w:hAnsi="宋体" w:cs="宋体" w:hint="eastAsia"/>
                <w:color w:val="auto"/>
                <w:lang w:eastAsia="zh-CN"/>
              </w:rPr>
              <w:t>根据防雹作业单元和对比单元的识别追踪结果，进行作业前后的作业单元和对比单元的雷达回波物理量变化分析；</w:t>
            </w:r>
            <w:r>
              <w:rPr>
                <w:rFonts w:ascii="宋体" w:eastAsia="宋体" w:hAnsi="宋体" w:cs="宋体" w:hint="eastAsia"/>
                <w:color w:val="auto"/>
                <w:lang w:eastAsia="zh-CN"/>
              </w:rPr>
              <w:br/>
            </w:r>
            <w:r>
              <w:rPr>
                <w:rFonts w:ascii="宋体" w:eastAsia="宋体" w:hAnsi="宋体" w:cs="宋体" w:hint="eastAsia"/>
                <w:color w:val="auto"/>
                <w:lang w:eastAsia="zh-CN"/>
              </w:rPr>
              <w:t>9.地面防雹作业效果检验评估报制作模块</w:t>
            </w:r>
            <w:r>
              <w:rPr>
                <w:rFonts w:ascii="宋体" w:eastAsia="宋体" w:hAnsi="宋体" w:cs="宋体" w:hint="eastAsia"/>
                <w:color w:val="auto"/>
                <w:lang w:eastAsia="zh-CN"/>
              </w:rPr>
              <w:br/>
            </w:r>
            <w:r>
              <w:rPr>
                <w:rFonts w:ascii="宋体" w:eastAsia="宋体" w:hAnsi="宋体" w:cs="宋体" w:hint="eastAsia"/>
                <w:color w:val="auto"/>
                <w:lang w:eastAsia="zh-CN"/>
              </w:rPr>
              <w:t>基于作业防雹效果物理分析产品，制作人影防雹作业效果检验评估报。</w:t>
            </w:r>
          </w:p>
        </w:tc>
        <w:tc>
          <w:tcPr>
            <w:tcW w:w="238" w:type="pct"/>
            <w:tcBorders>
              <w:top w:val="nil"/>
              <w:left w:val="nil"/>
              <w:bottom w:val="single" w:sz="4" w:space="0" w:color="auto"/>
              <w:right w:val="single" w:sz="4" w:space="0" w:color="auto"/>
            </w:tcBorders>
            <w:shd w:val="clear" w:color="auto" w:fill="auto"/>
            <w:noWrap/>
            <w:vAlign w:val="center"/>
          </w:tcPr>
          <w:p w14:paraId="77F0C82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23740F3">
            <w:pPr>
              <w:jc w:val="center"/>
              <w:rPr>
                <w:rFonts w:ascii="宋体" w:eastAsia="宋体" w:hAnsi="宋体" w:cs="宋体"/>
                <w:color w:val="auto"/>
              </w:rPr>
            </w:pPr>
            <w:r>
              <w:rPr>
                <w:rFonts w:ascii="宋体" w:eastAsia="宋体" w:hAnsi="宋体" w:cs="宋体" w:hint="eastAsia"/>
                <w:color w:val="auto"/>
              </w:rPr>
              <w:t>1</w:t>
            </w:r>
          </w:p>
        </w:tc>
      </w:tr>
    </w:tbl>
    <w:p w14:paraId="140378E1">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8.天工云支撑数据支撑平台（天擎）</w:t>
      </w:r>
    </w:p>
    <w:tbl>
      <w:tblPr>
        <w:tblStyle w:val="TableNormal"/>
        <w:tblW w:w="5000" w:type="pct"/>
        <w:tblInd w:w="0" w:type="dxa"/>
        <w:tblLayout w:type="fixed"/>
        <w:tblCellMar>
          <w:top w:w="0" w:type="dxa"/>
          <w:left w:w="108" w:type="dxa"/>
          <w:bottom w:w="0" w:type="dxa"/>
          <w:right w:w="108" w:type="dxa"/>
        </w:tblCellMar>
      </w:tblPr>
      <w:tblGrid>
        <w:gridCol w:w="648"/>
        <w:gridCol w:w="1260"/>
        <w:gridCol w:w="1383"/>
        <w:gridCol w:w="4854"/>
        <w:gridCol w:w="429"/>
        <w:gridCol w:w="429"/>
      </w:tblGrid>
      <w:tr w14:paraId="00A7EB97">
        <w:tblPrEx>
          <w:tblW w:w="5000" w:type="pct"/>
          <w:tblInd w:w="0" w:type="dxa"/>
          <w:tblLayout w:type="fixed"/>
          <w:tblCellMar>
            <w:top w:w="0" w:type="dxa"/>
            <w:left w:w="108" w:type="dxa"/>
            <w:bottom w:w="0" w:type="dxa"/>
            <w:right w:w="108" w:type="dxa"/>
          </w:tblCellMar>
        </w:tblPrEx>
        <w:trPr>
          <w:trHeight w:val="1020"/>
          <w:tblHeader/>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AB310AF">
            <w:pPr>
              <w:jc w:val="center"/>
              <w:rPr>
                <w:rFonts w:ascii="宋体" w:eastAsia="宋体" w:hAnsi="宋体" w:cs="宋体"/>
                <w:b/>
                <w:bCs/>
                <w:color w:val="auto"/>
              </w:rPr>
            </w:pPr>
            <w:r>
              <w:rPr>
                <w:rFonts w:ascii="宋体" w:eastAsia="宋体" w:hAnsi="宋体" w:cs="宋体" w:hint="eastAsia"/>
                <w:b/>
                <w:bCs/>
                <w:color w:val="auto"/>
              </w:rPr>
              <w:t>序号</w:t>
            </w:r>
          </w:p>
        </w:tc>
        <w:tc>
          <w:tcPr>
            <w:tcW w:w="700" w:type="pct"/>
            <w:tcBorders>
              <w:top w:val="single" w:sz="4" w:space="0" w:color="auto"/>
              <w:left w:val="nil"/>
              <w:bottom w:val="single" w:sz="4" w:space="0" w:color="auto"/>
              <w:right w:val="single" w:sz="4" w:space="0" w:color="auto"/>
            </w:tcBorders>
            <w:shd w:val="clear" w:color="auto" w:fill="auto"/>
            <w:vAlign w:val="center"/>
          </w:tcPr>
          <w:p w14:paraId="6BA284AE">
            <w:pPr>
              <w:jc w:val="center"/>
              <w:rPr>
                <w:rFonts w:ascii="宋体" w:eastAsia="宋体" w:hAnsi="宋体" w:cs="宋体"/>
                <w:b/>
                <w:bCs/>
                <w:color w:val="auto"/>
              </w:rPr>
            </w:pPr>
            <w:r>
              <w:rPr>
                <w:rFonts w:ascii="宋体" w:eastAsia="宋体" w:hAnsi="宋体" w:cs="宋体" w:hint="eastAsia"/>
                <w:b/>
                <w:bCs/>
                <w:color w:val="auto"/>
              </w:rPr>
              <w:t>系统名称</w:t>
            </w:r>
          </w:p>
        </w:tc>
        <w:tc>
          <w:tcPr>
            <w:tcW w:w="768" w:type="pct"/>
            <w:tcBorders>
              <w:top w:val="single" w:sz="4" w:space="0" w:color="auto"/>
              <w:left w:val="nil"/>
              <w:bottom w:val="single" w:sz="4" w:space="0" w:color="auto"/>
              <w:right w:val="single" w:sz="4" w:space="0" w:color="auto"/>
            </w:tcBorders>
            <w:shd w:val="clear" w:color="auto" w:fill="auto"/>
            <w:vAlign w:val="center"/>
          </w:tcPr>
          <w:p w14:paraId="07558CDD">
            <w:pPr>
              <w:jc w:val="center"/>
              <w:rPr>
                <w:rFonts w:ascii="宋体" w:eastAsia="宋体" w:hAnsi="宋体" w:cs="宋体"/>
                <w:b/>
                <w:bCs/>
                <w:color w:val="auto"/>
              </w:rPr>
            </w:pPr>
            <w:r>
              <w:rPr>
                <w:rFonts w:ascii="宋体" w:eastAsia="宋体" w:hAnsi="宋体" w:cs="宋体" w:hint="eastAsia"/>
                <w:b/>
                <w:bCs/>
                <w:color w:val="auto"/>
              </w:rPr>
              <w:t>模块</w:t>
            </w:r>
          </w:p>
        </w:tc>
        <w:tc>
          <w:tcPr>
            <w:tcW w:w="2695" w:type="pct"/>
            <w:tcBorders>
              <w:top w:val="single" w:sz="4" w:space="0" w:color="auto"/>
              <w:left w:val="nil"/>
              <w:bottom w:val="single" w:sz="4" w:space="0" w:color="auto"/>
              <w:right w:val="single" w:sz="4" w:space="0" w:color="auto"/>
            </w:tcBorders>
            <w:shd w:val="clear" w:color="auto" w:fill="auto"/>
            <w:vAlign w:val="center"/>
          </w:tcPr>
          <w:p w14:paraId="5B484E36">
            <w:pPr>
              <w:jc w:val="center"/>
              <w:rPr>
                <w:rFonts w:ascii="宋体" w:eastAsia="宋体" w:hAnsi="宋体" w:cs="宋体"/>
                <w:b/>
                <w:bCs/>
                <w:color w:val="auto"/>
              </w:rPr>
            </w:pPr>
            <w:r>
              <w:rPr>
                <w:rFonts w:ascii="宋体" w:eastAsia="宋体" w:hAnsi="宋体" w:cs="宋体" w:hint="eastAsia"/>
                <w:b/>
                <w:bCs/>
                <w:color w:val="auto"/>
              </w:rPr>
              <w:t>主要性能指标</w:t>
            </w:r>
          </w:p>
        </w:tc>
        <w:tc>
          <w:tcPr>
            <w:tcW w:w="238" w:type="pct"/>
            <w:tcBorders>
              <w:top w:val="single" w:sz="4" w:space="0" w:color="auto"/>
              <w:left w:val="nil"/>
              <w:bottom w:val="single" w:sz="4" w:space="0" w:color="auto"/>
              <w:right w:val="single" w:sz="4" w:space="0" w:color="auto"/>
            </w:tcBorders>
            <w:shd w:val="clear" w:color="auto" w:fill="auto"/>
            <w:vAlign w:val="center"/>
          </w:tcPr>
          <w:p w14:paraId="4324BAAE">
            <w:pPr>
              <w:jc w:val="center"/>
              <w:rPr>
                <w:rFonts w:ascii="宋体" w:eastAsia="宋体" w:hAnsi="宋体" w:cs="宋体"/>
                <w:b/>
                <w:bCs/>
                <w:color w:val="auto"/>
              </w:rPr>
            </w:pPr>
            <w:r>
              <w:rPr>
                <w:rFonts w:ascii="宋体" w:eastAsia="宋体" w:hAnsi="宋体" w:cs="宋体" w:hint="eastAsia"/>
                <w:b/>
                <w:bCs/>
                <w:color w:val="auto"/>
              </w:rPr>
              <w:t>单位</w:t>
            </w:r>
          </w:p>
        </w:tc>
        <w:tc>
          <w:tcPr>
            <w:tcW w:w="238" w:type="pct"/>
            <w:tcBorders>
              <w:top w:val="single" w:sz="4" w:space="0" w:color="auto"/>
              <w:left w:val="nil"/>
              <w:bottom w:val="single" w:sz="4" w:space="0" w:color="auto"/>
              <w:right w:val="single" w:sz="4" w:space="0" w:color="auto"/>
            </w:tcBorders>
            <w:shd w:val="clear" w:color="auto" w:fill="auto"/>
            <w:vAlign w:val="center"/>
          </w:tcPr>
          <w:p w14:paraId="759D59E9">
            <w:pPr>
              <w:jc w:val="center"/>
              <w:rPr>
                <w:rFonts w:ascii="宋体" w:eastAsia="宋体" w:hAnsi="宋体" w:cs="宋体"/>
                <w:b/>
                <w:bCs/>
                <w:color w:val="auto"/>
              </w:rPr>
            </w:pPr>
            <w:r>
              <w:rPr>
                <w:rFonts w:ascii="宋体" w:eastAsia="宋体" w:hAnsi="宋体" w:cs="宋体" w:hint="eastAsia"/>
                <w:b/>
                <w:bCs/>
                <w:color w:val="auto"/>
              </w:rPr>
              <w:t>数量</w:t>
            </w:r>
          </w:p>
        </w:tc>
      </w:tr>
      <w:tr w14:paraId="67B5B2FD">
        <w:tblPrEx>
          <w:tblW w:w="5000" w:type="pct"/>
          <w:tblInd w:w="0" w:type="dxa"/>
          <w:tblLayout w:type="fixed"/>
          <w:tblCellMar>
            <w:top w:w="0" w:type="dxa"/>
            <w:left w:w="108" w:type="dxa"/>
            <w:bottom w:w="0" w:type="dxa"/>
            <w:right w:w="108" w:type="dxa"/>
          </w:tblCellMar>
        </w:tblPrEx>
        <w:trPr>
          <w:trHeight w:val="4845"/>
        </w:trPr>
        <w:tc>
          <w:tcPr>
            <w:tcW w:w="360" w:type="pct"/>
            <w:tcBorders>
              <w:top w:val="nil"/>
              <w:left w:val="single" w:sz="4" w:space="0" w:color="auto"/>
              <w:bottom w:val="single" w:sz="4" w:space="0" w:color="auto"/>
              <w:right w:val="single" w:sz="4" w:space="0" w:color="auto"/>
            </w:tcBorders>
            <w:shd w:val="clear" w:color="auto" w:fill="auto"/>
            <w:vAlign w:val="center"/>
          </w:tcPr>
          <w:p w14:paraId="1A1EA24A">
            <w:pPr>
              <w:jc w:val="center"/>
              <w:rPr>
                <w:rFonts w:ascii="宋体" w:eastAsia="宋体" w:hAnsi="宋体" w:cs="宋体"/>
                <w:color w:val="auto"/>
              </w:rPr>
            </w:pPr>
            <w:r>
              <w:rPr>
                <w:rFonts w:ascii="宋体" w:eastAsia="宋体" w:hAnsi="宋体" w:cs="宋体" w:hint="eastAsia"/>
                <w:color w:val="auto"/>
              </w:rPr>
              <w:t>1</w:t>
            </w:r>
          </w:p>
        </w:tc>
        <w:tc>
          <w:tcPr>
            <w:tcW w:w="700" w:type="pct"/>
            <w:vMerge w:val="restart"/>
            <w:tcBorders>
              <w:top w:val="nil"/>
              <w:left w:val="single" w:sz="4" w:space="0" w:color="auto"/>
              <w:bottom w:val="single" w:sz="4" w:space="0" w:color="auto"/>
              <w:right w:val="single" w:sz="4" w:space="0" w:color="auto"/>
            </w:tcBorders>
            <w:shd w:val="clear" w:color="auto" w:fill="auto"/>
            <w:noWrap/>
            <w:vAlign w:val="center"/>
          </w:tcPr>
          <w:p w14:paraId="1788D538">
            <w:pPr>
              <w:jc w:val="center"/>
              <w:rPr>
                <w:rFonts w:ascii="宋体" w:eastAsia="宋体" w:hAnsi="宋体" w:cs="宋体"/>
                <w:color w:val="auto"/>
              </w:rPr>
            </w:pPr>
            <w:r>
              <w:rPr>
                <w:rFonts w:ascii="宋体" w:eastAsia="宋体" w:hAnsi="宋体" w:cs="宋体" w:hint="eastAsia"/>
                <w:color w:val="auto"/>
              </w:rPr>
              <w:t>数据传输组件</w:t>
            </w:r>
          </w:p>
        </w:tc>
        <w:tc>
          <w:tcPr>
            <w:tcW w:w="768" w:type="pct"/>
            <w:tcBorders>
              <w:top w:val="nil"/>
              <w:left w:val="nil"/>
              <w:bottom w:val="single" w:sz="4" w:space="0" w:color="auto"/>
              <w:right w:val="single" w:sz="4" w:space="0" w:color="auto"/>
            </w:tcBorders>
            <w:shd w:val="clear" w:color="auto" w:fill="auto"/>
            <w:vAlign w:val="center"/>
          </w:tcPr>
          <w:p w14:paraId="4684CB67">
            <w:pPr>
              <w:jc w:val="center"/>
              <w:rPr>
                <w:rFonts w:ascii="宋体" w:eastAsia="宋体" w:hAnsi="宋体" w:cs="宋体"/>
                <w:color w:val="auto"/>
                <w:lang w:eastAsia="zh-CN"/>
              </w:rPr>
            </w:pPr>
            <w:r>
              <w:rPr>
                <w:rFonts w:ascii="宋体" w:eastAsia="宋体" w:hAnsi="宋体" w:cs="宋体" w:hint="eastAsia"/>
                <w:color w:val="auto"/>
                <w:lang w:eastAsia="zh-CN"/>
              </w:rPr>
              <w:t>人影作业数据收集模块</w:t>
            </w:r>
          </w:p>
        </w:tc>
        <w:tc>
          <w:tcPr>
            <w:tcW w:w="2695" w:type="pct"/>
            <w:tcBorders>
              <w:top w:val="nil"/>
              <w:left w:val="nil"/>
              <w:bottom w:val="single" w:sz="4" w:space="0" w:color="auto"/>
              <w:right w:val="single" w:sz="4" w:space="0" w:color="auto"/>
            </w:tcBorders>
            <w:shd w:val="clear" w:color="auto" w:fill="auto"/>
            <w:vAlign w:val="center"/>
          </w:tcPr>
          <w:p w14:paraId="4357A031">
            <w:pPr>
              <w:rPr>
                <w:rFonts w:ascii="宋体" w:eastAsia="宋体" w:hAnsi="宋体" w:cs="宋体"/>
                <w:color w:val="auto"/>
                <w:lang w:eastAsia="zh-CN"/>
              </w:rPr>
            </w:pPr>
            <w:r>
              <w:rPr>
                <w:rFonts w:ascii="宋体" w:eastAsia="宋体" w:hAnsi="宋体" w:cs="宋体" w:hint="eastAsia"/>
                <w:color w:val="auto"/>
                <w:lang w:eastAsia="zh-CN"/>
              </w:rPr>
              <w:t>1.高炮作业安全监控终端信息采集：作业状态*.上报、作业指令接收、安全射界验证、作业状态判断和通讯状态；</w:t>
            </w:r>
            <w:r>
              <w:rPr>
                <w:rFonts w:ascii="宋体" w:eastAsia="宋体" w:hAnsi="宋体" w:cs="宋体" w:hint="eastAsia"/>
                <w:color w:val="auto"/>
                <w:lang w:eastAsia="zh-CN"/>
              </w:rPr>
              <w:br/>
            </w:r>
            <w:r>
              <w:rPr>
                <w:rFonts w:ascii="宋体" w:eastAsia="宋体" w:hAnsi="宋体" w:cs="宋体" w:hint="eastAsia"/>
                <w:color w:val="auto"/>
                <w:lang w:eastAsia="zh-CN"/>
              </w:rPr>
              <w:t xml:space="preserve">2.火箭发射装置监控信息采集：作业指令接收、安全射界验证、三码合一验证、作业状态*.判断、作业状态上报和北斗三号短报文通信状态； </w:t>
            </w:r>
            <w:r>
              <w:rPr>
                <w:rFonts w:ascii="宋体" w:eastAsia="宋体" w:hAnsi="宋体" w:cs="宋体" w:hint="eastAsia"/>
                <w:color w:val="auto"/>
                <w:lang w:eastAsia="zh-CN"/>
              </w:rPr>
              <w:br/>
            </w:r>
            <w:r>
              <w:rPr>
                <w:rFonts w:ascii="宋体" w:eastAsia="宋体" w:hAnsi="宋体" w:cs="宋体" w:hint="eastAsia"/>
                <w:color w:val="auto"/>
                <w:lang w:eastAsia="zh-CN"/>
              </w:rPr>
              <w:t>3.固定作业点监控信息采集：弹药临时存放点、装备库、值班室及作业平台的电子围栏和实景监控系统，实现区域入侵自动报警和作业过程实时监控；</w:t>
            </w:r>
            <w:r>
              <w:rPr>
                <w:rFonts w:ascii="宋体" w:eastAsia="宋体" w:hAnsi="宋体" w:cs="宋体" w:hint="eastAsia"/>
                <w:color w:val="auto"/>
                <w:lang w:eastAsia="zh-CN"/>
              </w:rPr>
              <w:br/>
            </w:r>
            <w:r>
              <w:rPr>
                <w:rFonts w:ascii="宋体" w:eastAsia="宋体" w:hAnsi="宋体" w:cs="宋体" w:hint="eastAsia"/>
                <w:color w:val="auto"/>
                <w:lang w:eastAsia="zh-CN"/>
              </w:rPr>
              <w:t>4.流动作业点监控信息采集：布控球设备信息采集，对作业现场全景进行呈现，把握现场整体情况；</w:t>
            </w:r>
            <w:r>
              <w:rPr>
                <w:rFonts w:ascii="宋体" w:eastAsia="宋体" w:hAnsi="宋体" w:cs="宋体" w:hint="eastAsia"/>
                <w:color w:val="auto"/>
                <w:lang w:eastAsia="zh-CN"/>
              </w:rPr>
              <w:br/>
            </w:r>
            <w:r>
              <w:rPr>
                <w:rFonts w:ascii="宋体" w:eastAsia="宋体" w:hAnsi="宋体" w:cs="宋体" w:hint="eastAsia"/>
                <w:color w:val="auto"/>
                <w:lang w:eastAsia="zh-CN"/>
              </w:rPr>
              <w:t>5.飞机作业监控信息采集：获取飞机作业状态、催化播撒*.、云物理探测*.、空地通信*.和任务集成*.；</w:t>
            </w:r>
            <w:r>
              <w:rPr>
                <w:rFonts w:ascii="宋体" w:eastAsia="宋体" w:hAnsi="宋体" w:cs="宋体" w:hint="eastAsia"/>
                <w:color w:val="auto"/>
                <w:lang w:eastAsia="zh-CN"/>
              </w:rPr>
              <w:br/>
            </w:r>
            <w:r>
              <w:rPr>
                <w:rFonts w:ascii="宋体" w:eastAsia="宋体" w:hAnsi="宋体" w:cs="宋体" w:hint="eastAsia"/>
                <w:color w:val="auto"/>
                <w:lang w:eastAsia="zh-CN"/>
              </w:rPr>
              <w:t>6.无人机作业监控信息采集：催化播撒*.、空地通信*.；</w:t>
            </w:r>
            <w:r>
              <w:rPr>
                <w:rFonts w:ascii="宋体" w:eastAsia="宋体" w:hAnsi="宋体" w:cs="宋体" w:hint="eastAsia"/>
                <w:color w:val="auto"/>
                <w:lang w:eastAsia="zh-CN"/>
              </w:rPr>
              <w:br/>
            </w:r>
            <w:r>
              <w:rPr>
                <w:rFonts w:ascii="宋体" w:eastAsia="宋体" w:hAnsi="宋体" w:cs="宋体" w:hint="eastAsia"/>
                <w:color w:val="auto"/>
                <w:lang w:eastAsia="zh-CN"/>
              </w:rPr>
              <w:t>7.察打一体机动作业系统信息采集：探测模组、指挥模组*.、作业模组、作业保障模组；</w:t>
            </w:r>
            <w:r>
              <w:rPr>
                <w:rFonts w:ascii="宋体" w:eastAsia="宋体" w:hAnsi="宋体" w:cs="宋体" w:hint="eastAsia"/>
                <w:color w:val="auto"/>
                <w:lang w:eastAsia="zh-CN"/>
              </w:rPr>
              <w:br/>
            </w:r>
            <w:r>
              <w:rPr>
                <w:rFonts w:ascii="宋体" w:eastAsia="宋体" w:hAnsi="宋体" w:cs="宋体" w:hint="eastAsia"/>
                <w:color w:val="auto"/>
                <w:lang w:eastAsia="zh-CN"/>
              </w:rPr>
              <w:t>8.视频流采集：固定作业点值班室摄像头、作业平台摄像头、流动作业点摄像头、车载监控*.；</w:t>
            </w:r>
            <w:r>
              <w:rPr>
                <w:rFonts w:ascii="宋体" w:eastAsia="宋体" w:hAnsi="宋体" w:cs="宋体" w:hint="eastAsia"/>
                <w:color w:val="auto"/>
                <w:lang w:eastAsia="zh-CN"/>
              </w:rPr>
              <w:br/>
            </w:r>
            <w:r>
              <w:rPr>
                <w:rFonts w:ascii="宋体" w:eastAsia="宋体" w:hAnsi="宋体" w:cs="宋体" w:hint="eastAsia"/>
                <w:color w:val="auto"/>
                <w:lang w:eastAsia="zh-CN"/>
              </w:rPr>
              <w:t>9.业务流程信息采集：“天工”平台相关数据对接；</w:t>
            </w:r>
            <w:r>
              <w:rPr>
                <w:rFonts w:ascii="宋体" w:eastAsia="宋体" w:hAnsi="宋体" w:cs="宋体" w:hint="eastAsia"/>
                <w:color w:val="auto"/>
                <w:lang w:eastAsia="zh-CN"/>
              </w:rPr>
              <w:br/>
            </w:r>
            <w:r>
              <w:rPr>
                <w:rFonts w:ascii="宋体" w:eastAsia="宋体" w:hAnsi="宋体" w:cs="宋体" w:hint="eastAsia"/>
                <w:color w:val="auto"/>
                <w:lang w:eastAsia="zh-CN"/>
              </w:rPr>
              <w:t>10.核心业务系统日志采集：采集并处理“天工”系统的业务监视数据。</w:t>
            </w:r>
            <w:r>
              <w:rPr>
                <w:rFonts w:ascii="宋体" w:eastAsia="宋体" w:hAnsi="宋体" w:cs="宋体" w:hint="eastAsia"/>
                <w:color w:val="auto"/>
                <w:lang w:eastAsia="zh-CN"/>
              </w:rPr>
              <w:br/>
            </w:r>
            <w:r>
              <w:rPr>
                <w:rFonts w:ascii="宋体" w:eastAsia="宋体" w:hAnsi="宋体" w:cs="宋体" w:hint="eastAsia"/>
                <w:color w:val="auto"/>
                <w:lang w:eastAsia="zh-CN"/>
              </w:rPr>
              <w:t>11.目录监控信息：文件目录集功能的Agent获取文件目录更新信息。</w:t>
            </w:r>
            <w:r>
              <w:rPr>
                <w:rFonts w:ascii="宋体" w:eastAsia="宋体" w:hAnsi="宋体" w:cs="宋体" w:hint="eastAsia"/>
                <w:color w:val="auto"/>
                <w:lang w:eastAsia="zh-CN"/>
              </w:rPr>
              <w:br/>
            </w:r>
            <w:r>
              <w:rPr>
                <w:rFonts w:ascii="宋体" w:eastAsia="宋体" w:hAnsi="宋体" w:cs="宋体" w:hint="eastAsia"/>
                <w:color w:val="auto"/>
                <w:lang w:eastAsia="zh-CN"/>
              </w:rPr>
              <w:t>12.网络域安全信息采集：具备流量采集功能的Agent，并且该Agent支持通过VXLAN隧道的方式对外输出镜像流量数据，可以通过VXLAN隧道的方式将流量发送给数据采集节点。</w:t>
            </w:r>
          </w:p>
        </w:tc>
        <w:tc>
          <w:tcPr>
            <w:tcW w:w="238" w:type="pct"/>
            <w:tcBorders>
              <w:top w:val="nil"/>
              <w:left w:val="nil"/>
              <w:bottom w:val="single" w:sz="4" w:space="0" w:color="auto"/>
              <w:right w:val="single" w:sz="4" w:space="0" w:color="auto"/>
            </w:tcBorders>
            <w:shd w:val="clear" w:color="auto" w:fill="auto"/>
            <w:vAlign w:val="center"/>
          </w:tcPr>
          <w:p w14:paraId="0AF9256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A83ED6C">
            <w:pPr>
              <w:jc w:val="center"/>
              <w:rPr>
                <w:rFonts w:ascii="宋体" w:eastAsia="宋体" w:hAnsi="宋体" w:cs="宋体"/>
                <w:color w:val="auto"/>
              </w:rPr>
            </w:pPr>
            <w:r>
              <w:rPr>
                <w:rFonts w:ascii="宋体" w:eastAsia="宋体" w:hAnsi="宋体" w:cs="宋体" w:hint="eastAsia"/>
                <w:color w:val="auto"/>
              </w:rPr>
              <w:t>1</w:t>
            </w:r>
          </w:p>
        </w:tc>
      </w:tr>
      <w:tr w14:paraId="7C43A0B3">
        <w:tblPrEx>
          <w:tblW w:w="5000" w:type="pct"/>
          <w:tblInd w:w="0" w:type="dxa"/>
          <w:tblLayout w:type="fixed"/>
          <w:tblCellMar>
            <w:top w:w="0" w:type="dxa"/>
            <w:left w:w="108" w:type="dxa"/>
            <w:bottom w:w="0" w:type="dxa"/>
            <w:right w:w="108" w:type="dxa"/>
          </w:tblCellMar>
        </w:tblPrEx>
        <w:trPr>
          <w:trHeight w:val="90"/>
        </w:trPr>
        <w:tc>
          <w:tcPr>
            <w:tcW w:w="360" w:type="pct"/>
            <w:tcBorders>
              <w:top w:val="nil"/>
              <w:left w:val="single" w:sz="4" w:space="0" w:color="auto"/>
              <w:bottom w:val="single" w:sz="4" w:space="0" w:color="auto"/>
              <w:right w:val="single" w:sz="4" w:space="0" w:color="auto"/>
            </w:tcBorders>
            <w:shd w:val="clear" w:color="auto" w:fill="auto"/>
            <w:vAlign w:val="center"/>
          </w:tcPr>
          <w:p w14:paraId="4E624CA7">
            <w:pPr>
              <w:jc w:val="center"/>
              <w:rPr>
                <w:rFonts w:ascii="宋体" w:eastAsia="宋体" w:hAnsi="宋体" w:cs="宋体"/>
                <w:color w:val="auto"/>
              </w:rPr>
            </w:pPr>
            <w:r>
              <w:rPr>
                <w:rFonts w:ascii="宋体" w:eastAsia="宋体" w:hAnsi="宋体" w:cs="宋体" w:hint="eastAsia"/>
                <w:color w:val="auto"/>
              </w:rPr>
              <w:t>2</w:t>
            </w:r>
          </w:p>
        </w:tc>
        <w:tc>
          <w:tcPr>
            <w:tcW w:w="700" w:type="pct"/>
            <w:vMerge/>
            <w:tcBorders>
              <w:top w:val="nil"/>
              <w:left w:val="single" w:sz="4" w:space="0" w:color="auto"/>
              <w:bottom w:val="single" w:sz="4" w:space="0" w:color="auto"/>
              <w:right w:val="single" w:sz="4" w:space="0" w:color="auto"/>
            </w:tcBorders>
            <w:vAlign w:val="center"/>
          </w:tcPr>
          <w:p w14:paraId="211B3EB7">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2FC6A53B">
            <w:pPr>
              <w:jc w:val="center"/>
              <w:rPr>
                <w:rFonts w:ascii="宋体" w:eastAsia="宋体" w:hAnsi="宋体" w:cs="宋体"/>
                <w:color w:val="auto"/>
                <w:lang w:eastAsia="zh-CN"/>
              </w:rPr>
            </w:pPr>
            <w:r>
              <w:rPr>
                <w:rFonts w:ascii="宋体" w:eastAsia="宋体" w:hAnsi="宋体" w:cs="宋体" w:hint="eastAsia"/>
                <w:color w:val="auto"/>
                <w:lang w:eastAsia="zh-CN"/>
              </w:rPr>
              <w:t>人影特种观测数据收集模块</w:t>
            </w:r>
          </w:p>
        </w:tc>
        <w:tc>
          <w:tcPr>
            <w:tcW w:w="2695" w:type="pct"/>
            <w:tcBorders>
              <w:top w:val="nil"/>
              <w:left w:val="nil"/>
              <w:bottom w:val="single" w:sz="4" w:space="0" w:color="auto"/>
              <w:right w:val="single" w:sz="4" w:space="0" w:color="auto"/>
            </w:tcBorders>
            <w:shd w:val="clear" w:color="auto" w:fill="auto"/>
            <w:vAlign w:val="center"/>
          </w:tcPr>
          <w:p w14:paraId="4D6FA244">
            <w:pPr>
              <w:rPr>
                <w:rFonts w:ascii="宋体" w:eastAsia="宋体" w:hAnsi="宋体" w:cs="宋体"/>
                <w:color w:val="auto"/>
                <w:lang w:eastAsia="zh-CN"/>
              </w:rPr>
            </w:pPr>
            <w:r>
              <w:rPr>
                <w:rFonts w:ascii="宋体" w:eastAsia="宋体" w:hAnsi="宋体" w:cs="宋体" w:hint="eastAsia"/>
                <w:color w:val="auto"/>
                <w:lang w:eastAsia="zh-CN"/>
              </w:rPr>
              <w:t>1.X波段相控阵雷达探测数据收集：实时采集云雨目标的三维反射率因子、径向速度、速度谱宽等参数，用于强对流云体精细化监测。对接设备软件后，专线传输至西藏自治区级“天擎”气象数据大数据云平台，实现高效、实时的数据传输到数据中心，供人影业务平台调用。</w:t>
            </w:r>
            <w:r>
              <w:rPr>
                <w:rFonts w:ascii="宋体" w:eastAsia="宋体" w:hAnsi="宋体" w:cs="宋体" w:hint="eastAsia"/>
                <w:color w:val="auto"/>
                <w:lang w:eastAsia="zh-CN"/>
              </w:rPr>
              <w:br/>
            </w:r>
            <w:r>
              <w:rPr>
                <w:rFonts w:ascii="宋体" w:eastAsia="宋体" w:hAnsi="宋体" w:cs="宋体" w:hint="eastAsia"/>
                <w:color w:val="auto"/>
                <w:lang w:eastAsia="zh-CN"/>
              </w:rPr>
              <w:t>2.激光云高仪观测数据采集：获取云层信息，包括云底/云顶高度、云层光学厚度及垂直能见度数据，可识别5层云结构。通过对接设备软件后，专线传输至西藏自治区级“天擎”气象数据大数据云平台，实现高效、实时的数据传输到数据中心，供人影业务平台调用，为人工影响天气作业提供关键数据支持。</w:t>
            </w:r>
            <w:r>
              <w:rPr>
                <w:rFonts w:ascii="宋体" w:eastAsia="宋体" w:hAnsi="宋体" w:cs="宋体" w:hint="eastAsia"/>
                <w:color w:val="auto"/>
                <w:lang w:eastAsia="zh-CN"/>
              </w:rPr>
              <w:br/>
            </w:r>
            <w:r>
              <w:rPr>
                <w:rFonts w:ascii="宋体" w:eastAsia="宋体" w:hAnsi="宋体" w:cs="宋体" w:hint="eastAsia"/>
                <w:color w:val="auto"/>
                <w:lang w:eastAsia="zh-CN"/>
              </w:rPr>
              <w:t>3.毫米波测云雷达探测数据采集：采集垂直速度谱、云粒子有效半径及相态分布数据，通过对接设备软件后，专线传输至西藏自治区级“天擎”气象数据大数据云平台，实现高效、实时的数据传输到数据中心，集成至人影业务平台，为人影作业提供精准的云微物理参量支持。</w:t>
            </w:r>
            <w:r>
              <w:rPr>
                <w:rFonts w:ascii="宋体" w:eastAsia="宋体" w:hAnsi="宋体" w:cs="宋体" w:hint="eastAsia"/>
                <w:color w:val="auto"/>
                <w:lang w:eastAsia="zh-CN"/>
              </w:rPr>
              <w:br/>
            </w:r>
            <w:r>
              <w:rPr>
                <w:rFonts w:ascii="宋体" w:eastAsia="宋体" w:hAnsi="宋体" w:cs="宋体" w:hint="eastAsia"/>
                <w:color w:val="auto"/>
                <w:lang w:eastAsia="zh-CN"/>
              </w:rPr>
              <w:t>4.小型旋翼无人机探测气象要素数据采集：多旋翼无人机平台集成微型微波辐射计、电容式温湿压传感器及三维超声风仪，实现50-3000m空域智能组网探测，实现人影作业空域垂直风向、风速、温度、湿度、气压等气象要素的廓线数据。通过对接对接设备软件后，专线传输至西藏自治区级“天擎”气象数据大数据云平台，实现高效、实时的数据传输到数据中心，供人影业务平台调用。</w:t>
            </w:r>
          </w:p>
        </w:tc>
        <w:tc>
          <w:tcPr>
            <w:tcW w:w="238" w:type="pct"/>
            <w:tcBorders>
              <w:top w:val="nil"/>
              <w:left w:val="nil"/>
              <w:bottom w:val="single" w:sz="4" w:space="0" w:color="auto"/>
              <w:right w:val="single" w:sz="4" w:space="0" w:color="auto"/>
            </w:tcBorders>
            <w:shd w:val="clear" w:color="auto" w:fill="auto"/>
            <w:vAlign w:val="center"/>
          </w:tcPr>
          <w:p w14:paraId="229DA641">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988B8E6">
            <w:pPr>
              <w:jc w:val="center"/>
              <w:rPr>
                <w:rFonts w:ascii="宋体" w:eastAsia="宋体" w:hAnsi="宋体" w:cs="宋体"/>
                <w:color w:val="auto"/>
              </w:rPr>
            </w:pPr>
            <w:r>
              <w:rPr>
                <w:rFonts w:ascii="宋体" w:eastAsia="宋体" w:hAnsi="宋体" w:cs="宋体" w:hint="eastAsia"/>
                <w:color w:val="auto"/>
              </w:rPr>
              <w:t>1</w:t>
            </w:r>
          </w:p>
        </w:tc>
      </w:tr>
      <w:tr w14:paraId="4018DAF4">
        <w:tblPrEx>
          <w:tblW w:w="5000" w:type="pct"/>
          <w:tblInd w:w="0" w:type="dxa"/>
          <w:tblLayout w:type="fixed"/>
          <w:tblCellMar>
            <w:top w:w="0" w:type="dxa"/>
            <w:left w:w="108" w:type="dxa"/>
            <w:bottom w:w="0" w:type="dxa"/>
            <w:right w:w="108" w:type="dxa"/>
          </w:tblCellMar>
        </w:tblPrEx>
        <w:trPr>
          <w:trHeight w:val="825"/>
        </w:trPr>
        <w:tc>
          <w:tcPr>
            <w:tcW w:w="360" w:type="pct"/>
            <w:tcBorders>
              <w:top w:val="nil"/>
              <w:left w:val="single" w:sz="4" w:space="0" w:color="auto"/>
              <w:bottom w:val="single" w:sz="4" w:space="0" w:color="auto"/>
              <w:right w:val="single" w:sz="4" w:space="0" w:color="auto"/>
            </w:tcBorders>
            <w:shd w:val="clear" w:color="auto" w:fill="auto"/>
            <w:vAlign w:val="center"/>
          </w:tcPr>
          <w:p w14:paraId="69CEC199">
            <w:pPr>
              <w:jc w:val="center"/>
              <w:rPr>
                <w:rFonts w:ascii="宋体" w:eastAsia="宋体" w:hAnsi="宋体" w:cs="宋体"/>
                <w:color w:val="auto"/>
              </w:rPr>
            </w:pPr>
            <w:r>
              <w:rPr>
                <w:rFonts w:ascii="宋体" w:eastAsia="宋体" w:hAnsi="宋体" w:cs="宋体" w:hint="eastAsia"/>
                <w:color w:val="auto"/>
              </w:rPr>
              <w:t>3</w:t>
            </w:r>
          </w:p>
        </w:tc>
        <w:tc>
          <w:tcPr>
            <w:tcW w:w="700" w:type="pct"/>
            <w:vMerge/>
            <w:tcBorders>
              <w:top w:val="nil"/>
              <w:left w:val="single" w:sz="4" w:space="0" w:color="auto"/>
              <w:bottom w:val="single" w:sz="4" w:space="0" w:color="auto"/>
              <w:right w:val="single" w:sz="4" w:space="0" w:color="auto"/>
            </w:tcBorders>
            <w:vAlign w:val="center"/>
          </w:tcPr>
          <w:p w14:paraId="504E43D9">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09C74568">
            <w:pPr>
              <w:jc w:val="center"/>
              <w:rPr>
                <w:rFonts w:ascii="宋体" w:eastAsia="宋体" w:hAnsi="宋体" w:cs="宋体"/>
                <w:color w:val="auto"/>
                <w:lang w:eastAsia="zh-CN"/>
              </w:rPr>
            </w:pPr>
            <w:r>
              <w:rPr>
                <w:rFonts w:ascii="宋体" w:eastAsia="宋体" w:hAnsi="宋体" w:cs="宋体" w:hint="eastAsia"/>
                <w:color w:val="auto"/>
                <w:lang w:eastAsia="zh-CN"/>
              </w:rPr>
              <w:t>自动化数据采集管理模块</w:t>
            </w:r>
          </w:p>
        </w:tc>
        <w:tc>
          <w:tcPr>
            <w:tcW w:w="2695" w:type="pct"/>
            <w:tcBorders>
              <w:top w:val="nil"/>
              <w:left w:val="nil"/>
              <w:bottom w:val="single" w:sz="4" w:space="0" w:color="auto"/>
              <w:right w:val="single" w:sz="4" w:space="0" w:color="auto"/>
            </w:tcBorders>
            <w:shd w:val="clear" w:color="auto" w:fill="auto"/>
            <w:vAlign w:val="center"/>
          </w:tcPr>
          <w:p w14:paraId="3E93A5AD">
            <w:pPr>
              <w:rPr>
                <w:rFonts w:ascii="宋体" w:eastAsia="宋体" w:hAnsi="宋体" w:cs="宋体"/>
                <w:color w:val="auto"/>
                <w:lang w:eastAsia="zh-CN"/>
              </w:rPr>
            </w:pPr>
            <w:r>
              <w:rPr>
                <w:rFonts w:ascii="宋体" w:eastAsia="宋体" w:hAnsi="宋体" w:cs="宋体" w:hint="eastAsia"/>
                <w:color w:val="auto"/>
                <w:lang w:eastAsia="zh-CN"/>
              </w:rPr>
              <w:t>1.用户登录管理：为了满足系统安全性需求，只有认证登录后的用户才能针对任务收集分发的模版、收集分发任务、数据源等进行管理。功能支持多次输入错误后对该账户的锁定，并可以通过邮件对密码进行找回。用户的登录管理功能主要实现人工影响天气用户的账户添加、账户修改、账户删除等操作。</w:t>
            </w:r>
            <w:r>
              <w:rPr>
                <w:rFonts w:ascii="宋体" w:eastAsia="宋体" w:hAnsi="宋体" w:cs="宋体" w:hint="eastAsia"/>
                <w:color w:val="auto"/>
                <w:lang w:eastAsia="zh-CN"/>
              </w:rPr>
              <w:br/>
            </w:r>
            <w:r>
              <w:rPr>
                <w:rFonts w:ascii="宋体" w:eastAsia="宋体" w:hAnsi="宋体" w:cs="宋体" w:hint="eastAsia"/>
                <w:color w:val="auto"/>
                <w:lang w:eastAsia="zh-CN"/>
              </w:rPr>
              <w:t>2.任务模版管理：自动化数据采集的任务模版是实现系统自动化高效运行的基础，通过任务模版可以配置作业运行的相关参数信息，包括禁用、启用任务的时间、方式等。任务模版的管理功能包括对任务模版的查看、添加、编辑、删除等，支持基于模版对历史作业进行启动，模版分类可包含文件解析入库类、数据库表同步类、Web Service入库类、文件同步类等。</w:t>
            </w:r>
            <w:r>
              <w:rPr>
                <w:rFonts w:ascii="宋体" w:eastAsia="宋体" w:hAnsi="宋体" w:cs="宋体" w:hint="eastAsia"/>
                <w:color w:val="auto"/>
                <w:lang w:eastAsia="zh-CN"/>
              </w:rPr>
              <w:br/>
            </w:r>
            <w:r>
              <w:rPr>
                <w:rFonts w:ascii="宋体" w:eastAsia="宋体" w:hAnsi="宋体" w:cs="宋体" w:hint="eastAsia"/>
                <w:color w:val="auto"/>
                <w:lang w:eastAsia="zh-CN"/>
              </w:rPr>
              <w:t>3.数据采集任务管理：收发任务管理功能主要用于实现对数据收发、定时作业任务进行管理和监控，可以实时查看作业任务的执行状态、也可以暂停或删除不再需要执行的任务。支持基于收发任务管理功能对历史作业进行启动，包括对未完成的作业进行重新补充执行等。</w:t>
            </w:r>
            <w:r>
              <w:rPr>
                <w:rFonts w:ascii="宋体" w:eastAsia="宋体" w:hAnsi="宋体" w:cs="宋体" w:hint="eastAsia"/>
                <w:color w:val="auto"/>
                <w:lang w:eastAsia="zh-CN"/>
              </w:rPr>
              <w:br/>
            </w:r>
            <w:r>
              <w:rPr>
                <w:rFonts w:ascii="宋体" w:eastAsia="宋体" w:hAnsi="宋体" w:cs="宋体" w:hint="eastAsia"/>
                <w:color w:val="auto"/>
                <w:lang w:eastAsia="zh-CN"/>
              </w:rPr>
              <w:t>4.数据源管理：系统在进行自动化的数据采集时，首先需要加载数据源的相关配置信息，并基于数据源创建新的执行任务。在任务的执行过程中需要从数据源中获取必要的数据库和数据信息链接。通过数据源管理，可以灵活的新增、修改、删除相关的数据源配置参数，从而保证自动化收集分发任务所使用数据源的可用性。</w:t>
            </w:r>
            <w:r>
              <w:rPr>
                <w:rFonts w:ascii="宋体" w:eastAsia="宋体" w:hAnsi="宋体" w:cs="宋体" w:hint="eastAsia"/>
                <w:color w:val="auto"/>
                <w:lang w:eastAsia="zh-CN"/>
              </w:rPr>
              <w:br/>
            </w:r>
            <w:r>
              <w:rPr>
                <w:rFonts w:ascii="宋体" w:eastAsia="宋体" w:hAnsi="宋体" w:cs="宋体" w:hint="eastAsia"/>
                <w:color w:val="auto"/>
                <w:lang w:eastAsia="zh-CN"/>
              </w:rPr>
              <w:t>5.人影作业数据收集调度：根据高炮、火箭、飞机等作业设备以及人影特种观测设备的数据类型、数据频次、数据量等的不同，进行人影业务数据收集调度，采用内存缓存、文件缓存等不同传输处理方式，减少数据处理I/O量，同时基于统一高效的任务调度机制，实现数据收集处理任务的优先级管理和负载分担，从而进一步提升数据采集传输的时效。</w:t>
            </w:r>
          </w:p>
        </w:tc>
        <w:tc>
          <w:tcPr>
            <w:tcW w:w="238" w:type="pct"/>
            <w:tcBorders>
              <w:top w:val="nil"/>
              <w:left w:val="nil"/>
              <w:bottom w:val="single" w:sz="4" w:space="0" w:color="auto"/>
              <w:right w:val="single" w:sz="4" w:space="0" w:color="auto"/>
            </w:tcBorders>
            <w:shd w:val="clear" w:color="auto" w:fill="auto"/>
            <w:vAlign w:val="center"/>
          </w:tcPr>
          <w:p w14:paraId="54F0D70A">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D4B6083">
            <w:pPr>
              <w:jc w:val="center"/>
              <w:rPr>
                <w:rFonts w:ascii="宋体" w:eastAsia="宋体" w:hAnsi="宋体" w:cs="宋体"/>
                <w:color w:val="auto"/>
              </w:rPr>
            </w:pPr>
            <w:r>
              <w:rPr>
                <w:rFonts w:ascii="宋体" w:eastAsia="宋体" w:hAnsi="宋体" w:cs="宋体" w:hint="eastAsia"/>
                <w:color w:val="auto"/>
              </w:rPr>
              <w:t>1</w:t>
            </w:r>
          </w:p>
        </w:tc>
      </w:tr>
      <w:tr w14:paraId="60A608D5">
        <w:tblPrEx>
          <w:tblW w:w="5000" w:type="pct"/>
          <w:tblInd w:w="0" w:type="dxa"/>
          <w:tblLayout w:type="fixed"/>
          <w:tblCellMar>
            <w:top w:w="0" w:type="dxa"/>
            <w:left w:w="108" w:type="dxa"/>
            <w:bottom w:w="0" w:type="dxa"/>
            <w:right w:w="108" w:type="dxa"/>
          </w:tblCellMar>
        </w:tblPrEx>
        <w:trPr>
          <w:trHeight w:val="3060"/>
        </w:trPr>
        <w:tc>
          <w:tcPr>
            <w:tcW w:w="360" w:type="pct"/>
            <w:tcBorders>
              <w:top w:val="nil"/>
              <w:left w:val="single" w:sz="4" w:space="0" w:color="auto"/>
              <w:bottom w:val="single" w:sz="4" w:space="0" w:color="auto"/>
              <w:right w:val="single" w:sz="4" w:space="0" w:color="auto"/>
            </w:tcBorders>
            <w:shd w:val="clear" w:color="auto" w:fill="auto"/>
            <w:vAlign w:val="center"/>
          </w:tcPr>
          <w:p w14:paraId="605DECDA">
            <w:pPr>
              <w:jc w:val="center"/>
              <w:rPr>
                <w:rFonts w:ascii="宋体" w:eastAsia="宋体" w:hAnsi="宋体" w:cs="宋体"/>
                <w:color w:val="auto"/>
              </w:rPr>
            </w:pPr>
            <w:r>
              <w:rPr>
                <w:rFonts w:ascii="宋体" w:eastAsia="宋体" w:hAnsi="宋体" w:cs="宋体" w:hint="eastAsia"/>
                <w:color w:val="auto"/>
              </w:rPr>
              <w:t>4</w:t>
            </w:r>
          </w:p>
        </w:tc>
        <w:tc>
          <w:tcPr>
            <w:tcW w:w="700" w:type="pct"/>
            <w:vMerge w:val="restart"/>
            <w:tcBorders>
              <w:top w:val="nil"/>
              <w:left w:val="single" w:sz="4" w:space="0" w:color="auto"/>
              <w:bottom w:val="single" w:sz="4" w:space="0" w:color="auto"/>
              <w:right w:val="single" w:sz="4" w:space="0" w:color="auto"/>
            </w:tcBorders>
            <w:shd w:val="clear" w:color="auto" w:fill="auto"/>
            <w:noWrap/>
            <w:vAlign w:val="center"/>
          </w:tcPr>
          <w:p w14:paraId="764F98DE">
            <w:pPr>
              <w:jc w:val="center"/>
              <w:rPr>
                <w:rFonts w:ascii="宋体" w:eastAsia="宋体" w:hAnsi="宋体" w:cs="宋体"/>
                <w:color w:val="auto"/>
              </w:rPr>
            </w:pPr>
            <w:r>
              <w:rPr>
                <w:rFonts w:ascii="宋体" w:eastAsia="宋体" w:hAnsi="宋体" w:cs="宋体" w:hint="eastAsia"/>
                <w:color w:val="auto"/>
              </w:rPr>
              <w:t>数据处理组件</w:t>
            </w:r>
          </w:p>
        </w:tc>
        <w:tc>
          <w:tcPr>
            <w:tcW w:w="768" w:type="pct"/>
            <w:tcBorders>
              <w:top w:val="nil"/>
              <w:left w:val="nil"/>
              <w:bottom w:val="single" w:sz="4" w:space="0" w:color="auto"/>
              <w:right w:val="single" w:sz="4" w:space="0" w:color="auto"/>
            </w:tcBorders>
            <w:shd w:val="clear" w:color="auto" w:fill="auto"/>
            <w:vAlign w:val="center"/>
          </w:tcPr>
          <w:p w14:paraId="3924AE70">
            <w:pPr>
              <w:jc w:val="center"/>
              <w:rPr>
                <w:rFonts w:ascii="宋体" w:eastAsia="宋体" w:hAnsi="宋体" w:cs="宋体"/>
                <w:color w:val="auto"/>
              </w:rPr>
            </w:pPr>
            <w:r>
              <w:rPr>
                <w:rFonts w:ascii="宋体" w:eastAsia="宋体" w:hAnsi="宋体" w:cs="宋体" w:hint="eastAsia"/>
                <w:color w:val="auto"/>
              </w:rPr>
              <w:t>数据解码模块</w:t>
            </w:r>
          </w:p>
        </w:tc>
        <w:tc>
          <w:tcPr>
            <w:tcW w:w="2695" w:type="pct"/>
            <w:tcBorders>
              <w:top w:val="nil"/>
              <w:left w:val="nil"/>
              <w:bottom w:val="single" w:sz="4" w:space="0" w:color="auto"/>
              <w:right w:val="single" w:sz="4" w:space="0" w:color="auto"/>
            </w:tcBorders>
            <w:shd w:val="clear" w:color="auto" w:fill="auto"/>
            <w:vAlign w:val="center"/>
          </w:tcPr>
          <w:p w14:paraId="1539808E">
            <w:pPr>
              <w:rPr>
                <w:rFonts w:ascii="宋体" w:eastAsia="宋体" w:hAnsi="宋体" w:cs="宋体"/>
                <w:color w:val="auto"/>
                <w:lang w:eastAsia="zh-CN"/>
              </w:rPr>
            </w:pPr>
            <w:r>
              <w:rPr>
                <w:rFonts w:ascii="宋体" w:eastAsia="宋体" w:hAnsi="宋体" w:cs="宋体" w:hint="eastAsia"/>
                <w:color w:val="auto"/>
                <w:lang w:eastAsia="zh-CN"/>
              </w:rPr>
              <w:t>1.X波段相控阵雷达数据解析：负责对X波段相控阵雷达基数据进行解析，根据数据格式识别雷达数据文件头信息，包括雷达站址参数、观测参数等，并解析出反射率因子ZH、径向速度V、速度谱宽、差分反射率ZDR、差分相移率KDP、相关系数CC等具体观测数据，并转换为统一的标准基数据格式，便于后续的数据处理与业务应用。</w:t>
            </w:r>
            <w:r>
              <w:rPr>
                <w:rFonts w:ascii="宋体" w:eastAsia="宋体" w:hAnsi="宋体" w:cs="宋体" w:hint="eastAsia"/>
                <w:color w:val="auto"/>
                <w:lang w:eastAsia="zh-CN"/>
              </w:rPr>
              <w:br/>
            </w:r>
            <w:r>
              <w:rPr>
                <w:rFonts w:ascii="宋体" w:eastAsia="宋体" w:hAnsi="宋体" w:cs="宋体" w:hint="eastAsia"/>
                <w:color w:val="auto"/>
                <w:lang w:eastAsia="zh-CN"/>
              </w:rPr>
              <w:t>2.激光云高仪数据解析：解析激光云高仪数据文件，获取云量、云高、云厚等观测要素数据，便于后续处理和分析，确保观测数据的准确性和可用性。</w:t>
            </w:r>
            <w:r>
              <w:rPr>
                <w:rFonts w:ascii="宋体" w:eastAsia="宋体" w:hAnsi="宋体" w:cs="宋体" w:hint="eastAsia"/>
                <w:color w:val="auto"/>
                <w:lang w:eastAsia="zh-CN"/>
              </w:rPr>
              <w:br/>
            </w:r>
            <w:r>
              <w:rPr>
                <w:rFonts w:ascii="宋体" w:eastAsia="宋体" w:hAnsi="宋体" w:cs="宋体" w:hint="eastAsia"/>
                <w:color w:val="auto"/>
                <w:lang w:eastAsia="zh-CN"/>
              </w:rPr>
              <w:t>3.毫米波测云雷达数据解析：解析毫米波测云雷达数据文件，得到反射率因子、径向速度、速度谱宽、云量、云高、云厚、云中含水量等要素数据，并保存为标准格式，为后续的数据分析与应用提供基础。</w:t>
            </w:r>
            <w:r>
              <w:rPr>
                <w:rFonts w:ascii="宋体" w:eastAsia="宋体" w:hAnsi="宋体" w:cs="宋体" w:hint="eastAsia"/>
                <w:color w:val="auto"/>
                <w:lang w:eastAsia="zh-CN"/>
              </w:rPr>
              <w:br/>
            </w:r>
            <w:r>
              <w:rPr>
                <w:rFonts w:ascii="宋体" w:eastAsia="宋体" w:hAnsi="宋体" w:cs="宋体" w:hint="eastAsia"/>
                <w:color w:val="auto"/>
                <w:lang w:eastAsia="zh-CN"/>
              </w:rPr>
              <w:t>4.小型旋翼无人机观测资料数据解析：对机载设备观测数据文件进行数据解码，获取温度、湿度、气压、风向、风速、降水等要素数据，经过标准化处理，生成CSV+JSON格式包，确保数据解码的准确性和可靠性。</w:t>
            </w:r>
          </w:p>
        </w:tc>
        <w:tc>
          <w:tcPr>
            <w:tcW w:w="238" w:type="pct"/>
            <w:tcBorders>
              <w:top w:val="nil"/>
              <w:left w:val="nil"/>
              <w:bottom w:val="single" w:sz="4" w:space="0" w:color="auto"/>
              <w:right w:val="single" w:sz="4" w:space="0" w:color="auto"/>
            </w:tcBorders>
            <w:shd w:val="clear" w:color="auto" w:fill="auto"/>
            <w:vAlign w:val="center"/>
          </w:tcPr>
          <w:p w14:paraId="5952F83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39F918D3">
            <w:pPr>
              <w:jc w:val="center"/>
              <w:rPr>
                <w:rFonts w:ascii="宋体" w:eastAsia="宋体" w:hAnsi="宋体" w:cs="宋体"/>
                <w:color w:val="auto"/>
              </w:rPr>
            </w:pPr>
            <w:r>
              <w:rPr>
                <w:rFonts w:ascii="宋体" w:eastAsia="宋体" w:hAnsi="宋体" w:cs="宋体" w:hint="eastAsia"/>
                <w:color w:val="auto"/>
              </w:rPr>
              <w:t>1</w:t>
            </w:r>
          </w:p>
        </w:tc>
      </w:tr>
      <w:tr w14:paraId="261D59CF">
        <w:tblPrEx>
          <w:tblW w:w="5000" w:type="pct"/>
          <w:tblInd w:w="0" w:type="dxa"/>
          <w:tblLayout w:type="fixed"/>
          <w:tblCellMar>
            <w:top w:w="0" w:type="dxa"/>
            <w:left w:w="108" w:type="dxa"/>
            <w:bottom w:w="0" w:type="dxa"/>
            <w:right w:w="108" w:type="dxa"/>
          </w:tblCellMar>
        </w:tblPrEx>
        <w:trPr>
          <w:trHeight w:val="2135"/>
        </w:trPr>
        <w:tc>
          <w:tcPr>
            <w:tcW w:w="360" w:type="pct"/>
            <w:tcBorders>
              <w:top w:val="nil"/>
              <w:left w:val="single" w:sz="4" w:space="0" w:color="auto"/>
              <w:bottom w:val="single" w:sz="4" w:space="0" w:color="auto"/>
              <w:right w:val="single" w:sz="4" w:space="0" w:color="auto"/>
            </w:tcBorders>
            <w:shd w:val="clear" w:color="auto" w:fill="auto"/>
            <w:vAlign w:val="center"/>
          </w:tcPr>
          <w:p w14:paraId="71E876AB">
            <w:pPr>
              <w:jc w:val="center"/>
              <w:rPr>
                <w:rFonts w:ascii="宋体" w:eastAsia="宋体" w:hAnsi="宋体" w:cs="宋体"/>
                <w:color w:val="auto"/>
              </w:rPr>
            </w:pPr>
            <w:r>
              <w:rPr>
                <w:rFonts w:ascii="宋体" w:eastAsia="宋体" w:hAnsi="宋体" w:cs="宋体" w:hint="eastAsia"/>
                <w:color w:val="auto"/>
              </w:rPr>
              <w:t>5</w:t>
            </w:r>
          </w:p>
        </w:tc>
        <w:tc>
          <w:tcPr>
            <w:tcW w:w="700" w:type="pct"/>
            <w:vMerge/>
            <w:tcBorders>
              <w:top w:val="nil"/>
              <w:left w:val="single" w:sz="4" w:space="0" w:color="auto"/>
              <w:bottom w:val="single" w:sz="4" w:space="0" w:color="auto"/>
              <w:right w:val="single" w:sz="4" w:space="0" w:color="auto"/>
            </w:tcBorders>
            <w:vAlign w:val="center"/>
          </w:tcPr>
          <w:p w14:paraId="58F77651">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28F117E9">
            <w:pPr>
              <w:jc w:val="center"/>
              <w:rPr>
                <w:rFonts w:ascii="宋体" w:eastAsia="宋体" w:hAnsi="宋体" w:cs="宋体"/>
                <w:color w:val="auto"/>
              </w:rPr>
            </w:pPr>
            <w:r>
              <w:rPr>
                <w:rFonts w:ascii="宋体" w:eastAsia="宋体" w:hAnsi="宋体" w:cs="宋体" w:hint="eastAsia"/>
                <w:color w:val="auto"/>
              </w:rPr>
              <w:t>数据质量控制模块</w:t>
            </w:r>
          </w:p>
        </w:tc>
        <w:tc>
          <w:tcPr>
            <w:tcW w:w="2695" w:type="pct"/>
            <w:tcBorders>
              <w:top w:val="nil"/>
              <w:left w:val="nil"/>
              <w:bottom w:val="single" w:sz="4" w:space="0" w:color="auto"/>
              <w:right w:val="single" w:sz="4" w:space="0" w:color="auto"/>
            </w:tcBorders>
            <w:shd w:val="clear" w:color="auto" w:fill="auto"/>
            <w:vAlign w:val="center"/>
          </w:tcPr>
          <w:p w14:paraId="3D152964">
            <w:pPr>
              <w:rPr>
                <w:rFonts w:ascii="宋体" w:eastAsia="宋体" w:hAnsi="宋体" w:cs="宋体"/>
                <w:color w:val="auto"/>
                <w:lang w:eastAsia="zh-CN"/>
              </w:rPr>
            </w:pPr>
            <w:r>
              <w:rPr>
                <w:rFonts w:ascii="宋体" w:eastAsia="宋体" w:hAnsi="宋体" w:cs="宋体" w:hint="eastAsia"/>
                <w:color w:val="auto"/>
                <w:lang w:eastAsia="zh-CN"/>
              </w:rPr>
              <w:t>1.缺失数据处理：数据值缺失是数据分析中经常遇到的问题之一。当缺失比例很小时，可直接对缺失记录进行舍弃或进行手工处理。但在实际数据中，往往缺失数据占有相当的比重，如果舍弃缺失记录，则会丢失大量信息。处理不完整数据集的方法主要有三大类：删除元组、数据补齐、不处理。数据补齐的方法包括人工填写、特殊值填充、平均值填充等。</w:t>
            </w:r>
            <w:r>
              <w:rPr>
                <w:rFonts w:ascii="宋体" w:eastAsia="宋体" w:hAnsi="宋体" w:cs="宋体" w:hint="eastAsia"/>
                <w:color w:val="auto"/>
                <w:lang w:eastAsia="zh-CN"/>
              </w:rPr>
              <w:br/>
            </w:r>
            <w:r>
              <w:rPr>
                <w:rFonts w:ascii="宋体" w:eastAsia="宋体" w:hAnsi="宋体" w:cs="宋体" w:hint="eastAsia"/>
                <w:color w:val="auto"/>
                <w:lang w:eastAsia="zh-CN"/>
              </w:rPr>
              <w:t>2.相似重复对象检测：气象数据中蕴含着大量的重复对象,对他们的检测和分割有着重要的实际意义。在存储数据时检查和比较已存在的数据，如果它们是相同或相似的，那么就过滤掉这部分数据的备份，然后通过指针引用已存在的数据。删除相似重复数据可以从根本上减少存储占用的空间，节约存储成本。另外，相似重复数据删除可以减少在网络中传输的数据量。</w:t>
            </w:r>
            <w:r>
              <w:rPr>
                <w:rFonts w:ascii="宋体" w:eastAsia="宋体" w:hAnsi="宋体" w:cs="宋体" w:hint="eastAsia"/>
                <w:color w:val="auto"/>
                <w:lang w:eastAsia="zh-CN"/>
              </w:rPr>
              <w:br/>
            </w:r>
            <w:r>
              <w:rPr>
                <w:rFonts w:ascii="宋体" w:eastAsia="宋体" w:hAnsi="宋体" w:cs="宋体" w:hint="eastAsia"/>
                <w:color w:val="auto"/>
                <w:lang w:eastAsia="zh-CN"/>
              </w:rPr>
              <w:t>3.异常数据处理：异常数据处理包括异常数据检测和异常数据修正。通过异常数据检测找出异常数据并确定所在位置，根据需要将异常数据保存到专门的数据库或进行删除；通过异常数据修正保证信息的完整性和准确性。</w:t>
            </w:r>
            <w:r>
              <w:rPr>
                <w:rFonts w:ascii="宋体" w:eastAsia="宋体" w:hAnsi="宋体" w:cs="宋体" w:hint="eastAsia"/>
                <w:color w:val="auto"/>
                <w:lang w:eastAsia="zh-CN"/>
              </w:rPr>
              <w:br/>
            </w:r>
            <w:r>
              <w:rPr>
                <w:rFonts w:ascii="宋体" w:eastAsia="宋体" w:hAnsi="宋体" w:cs="宋体" w:hint="eastAsia"/>
                <w:color w:val="auto"/>
                <w:lang w:eastAsia="zh-CN"/>
              </w:rPr>
              <w:t>4.逻辑错误检测：按照事先规定的一套逻辑检查规则对灾情数据库的原始数据进行分析、比较、筛选和整理。将误差超过允许范围的数据退回进行修改，允许误差范围以内的个别错误则由系统按编辑规则自行改正。</w:t>
            </w:r>
            <w:r>
              <w:rPr>
                <w:rFonts w:ascii="宋体" w:eastAsia="宋体" w:hAnsi="宋体" w:cs="宋体" w:hint="eastAsia"/>
                <w:color w:val="auto"/>
                <w:lang w:eastAsia="zh-CN"/>
              </w:rPr>
              <w:br/>
            </w:r>
            <w:r>
              <w:rPr>
                <w:rFonts w:ascii="宋体" w:eastAsia="宋体" w:hAnsi="宋体" w:cs="宋体" w:hint="eastAsia"/>
                <w:color w:val="auto"/>
                <w:lang w:eastAsia="zh-CN"/>
              </w:rPr>
              <w:t>5.X波段相控阵雷达基数据质量控制：对雷达的生物回波、地物回波、晴空回波、超折射回波等非气象回波进行识别、剔除，并对反射率、差分反射率、相关系数、差分传播相移、径向速度等进行滤波处理，剔除奇异数据，对反射率、差分反射率、相关系数进行衰减订正，以及差分传播相移进行线性拟合，对径向速度进行速度退模糊等处理，实现X波段相控阵雷达基数据质量控制。</w:t>
            </w:r>
          </w:p>
        </w:tc>
        <w:tc>
          <w:tcPr>
            <w:tcW w:w="238" w:type="pct"/>
            <w:tcBorders>
              <w:top w:val="nil"/>
              <w:left w:val="nil"/>
              <w:bottom w:val="single" w:sz="4" w:space="0" w:color="auto"/>
              <w:right w:val="single" w:sz="4" w:space="0" w:color="auto"/>
            </w:tcBorders>
            <w:shd w:val="clear" w:color="auto" w:fill="auto"/>
            <w:vAlign w:val="center"/>
          </w:tcPr>
          <w:p w14:paraId="4CA1834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7BD1148">
            <w:pPr>
              <w:jc w:val="center"/>
              <w:rPr>
                <w:rFonts w:ascii="宋体" w:eastAsia="宋体" w:hAnsi="宋体" w:cs="宋体"/>
                <w:color w:val="auto"/>
              </w:rPr>
            </w:pPr>
            <w:r>
              <w:rPr>
                <w:rFonts w:ascii="宋体" w:eastAsia="宋体" w:hAnsi="宋体" w:cs="宋体" w:hint="eastAsia"/>
                <w:color w:val="auto"/>
              </w:rPr>
              <w:t>1</w:t>
            </w:r>
          </w:p>
        </w:tc>
      </w:tr>
      <w:tr w14:paraId="69405BBA">
        <w:tblPrEx>
          <w:tblW w:w="5000" w:type="pct"/>
          <w:tblInd w:w="0" w:type="dxa"/>
          <w:tblLayout w:type="fixed"/>
          <w:tblCellMar>
            <w:top w:w="0" w:type="dxa"/>
            <w:left w:w="108" w:type="dxa"/>
            <w:bottom w:w="0" w:type="dxa"/>
            <w:right w:w="108" w:type="dxa"/>
          </w:tblCellMar>
        </w:tblPrEx>
        <w:trPr>
          <w:trHeight w:val="2040"/>
        </w:trPr>
        <w:tc>
          <w:tcPr>
            <w:tcW w:w="360" w:type="pct"/>
            <w:tcBorders>
              <w:top w:val="nil"/>
              <w:left w:val="single" w:sz="4" w:space="0" w:color="auto"/>
              <w:bottom w:val="single" w:sz="4" w:space="0" w:color="auto"/>
              <w:right w:val="single" w:sz="4" w:space="0" w:color="auto"/>
            </w:tcBorders>
            <w:shd w:val="clear" w:color="auto" w:fill="auto"/>
            <w:vAlign w:val="center"/>
          </w:tcPr>
          <w:p w14:paraId="16FE4534">
            <w:pPr>
              <w:jc w:val="center"/>
              <w:rPr>
                <w:rFonts w:ascii="宋体" w:eastAsia="宋体" w:hAnsi="宋体" w:cs="宋体"/>
                <w:color w:val="auto"/>
              </w:rPr>
            </w:pPr>
            <w:r>
              <w:rPr>
                <w:rFonts w:ascii="宋体" w:eastAsia="宋体" w:hAnsi="宋体" w:cs="宋体" w:hint="eastAsia"/>
                <w:color w:val="auto"/>
              </w:rPr>
              <w:t>6</w:t>
            </w:r>
          </w:p>
        </w:tc>
        <w:tc>
          <w:tcPr>
            <w:tcW w:w="700" w:type="pct"/>
            <w:vMerge/>
            <w:tcBorders>
              <w:top w:val="nil"/>
              <w:left w:val="single" w:sz="4" w:space="0" w:color="auto"/>
              <w:bottom w:val="single" w:sz="4" w:space="0" w:color="auto"/>
              <w:right w:val="single" w:sz="4" w:space="0" w:color="auto"/>
            </w:tcBorders>
            <w:vAlign w:val="center"/>
          </w:tcPr>
          <w:p w14:paraId="36619808">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6DF93256">
            <w:pPr>
              <w:jc w:val="center"/>
              <w:rPr>
                <w:rFonts w:ascii="宋体" w:eastAsia="宋体" w:hAnsi="宋体" w:cs="宋体"/>
                <w:color w:val="auto"/>
              </w:rPr>
            </w:pPr>
            <w:r>
              <w:rPr>
                <w:rFonts w:ascii="宋体" w:eastAsia="宋体" w:hAnsi="宋体" w:cs="宋体" w:hint="eastAsia"/>
                <w:color w:val="auto"/>
              </w:rPr>
              <w:t>数据统计分析模块</w:t>
            </w:r>
          </w:p>
        </w:tc>
        <w:tc>
          <w:tcPr>
            <w:tcW w:w="2695" w:type="pct"/>
            <w:tcBorders>
              <w:top w:val="nil"/>
              <w:left w:val="nil"/>
              <w:bottom w:val="single" w:sz="4" w:space="0" w:color="auto"/>
              <w:right w:val="single" w:sz="4" w:space="0" w:color="auto"/>
            </w:tcBorders>
            <w:shd w:val="clear" w:color="auto" w:fill="auto"/>
            <w:vAlign w:val="center"/>
          </w:tcPr>
          <w:p w14:paraId="75C9C293">
            <w:pPr>
              <w:rPr>
                <w:rFonts w:ascii="宋体" w:eastAsia="宋体" w:hAnsi="宋体" w:cs="宋体"/>
                <w:color w:val="auto"/>
                <w:lang w:eastAsia="zh-CN"/>
              </w:rPr>
            </w:pPr>
            <w:r>
              <w:rPr>
                <w:rFonts w:ascii="宋体" w:eastAsia="宋体" w:hAnsi="宋体" w:cs="宋体" w:hint="eastAsia"/>
                <w:color w:val="auto"/>
                <w:lang w:eastAsia="zh-CN"/>
              </w:rPr>
              <w:t>1.数据获取统计：统计重点生态功能区人工影响天气观测设备、便携式移动生态监测设备以及生态系统无人机监测平台等监测设备观测数据获取日、时统计，以图表的形式展示，并可导出统计结果。</w:t>
            </w:r>
            <w:r>
              <w:rPr>
                <w:rFonts w:ascii="宋体" w:eastAsia="宋体" w:hAnsi="宋体" w:cs="宋体" w:hint="eastAsia"/>
                <w:color w:val="auto"/>
                <w:lang w:eastAsia="zh-CN"/>
              </w:rPr>
              <w:br/>
            </w:r>
            <w:r>
              <w:rPr>
                <w:rFonts w:ascii="宋体" w:eastAsia="宋体" w:hAnsi="宋体" w:cs="宋体" w:hint="eastAsia"/>
                <w:color w:val="auto"/>
                <w:lang w:eastAsia="zh-CN"/>
              </w:rPr>
              <w:t>2.质量控制统计：统计重点生态功能区人工影响天气观测设备、便携式移动生态监测设备以及生态系统无人机监测平台等监测设备观测数据质控日、时统计，以图表的形式展示，并可导出统计结果。</w:t>
            </w:r>
            <w:r>
              <w:rPr>
                <w:rFonts w:ascii="宋体" w:eastAsia="宋体" w:hAnsi="宋体" w:cs="宋体" w:hint="eastAsia"/>
                <w:color w:val="auto"/>
                <w:lang w:eastAsia="zh-CN"/>
              </w:rPr>
              <w:br/>
            </w:r>
            <w:r>
              <w:rPr>
                <w:rFonts w:ascii="宋体" w:eastAsia="宋体" w:hAnsi="宋体" w:cs="宋体" w:hint="eastAsia"/>
                <w:color w:val="auto"/>
                <w:lang w:eastAsia="zh-CN"/>
              </w:rPr>
              <w:t>3.要素对比分析：分为单站多要素和多站单要素统计，统计质控后的数据，以图表的形式展示，图表支持区域放大功能，并可导出对比数据。</w:t>
            </w:r>
          </w:p>
        </w:tc>
        <w:tc>
          <w:tcPr>
            <w:tcW w:w="238" w:type="pct"/>
            <w:tcBorders>
              <w:top w:val="nil"/>
              <w:left w:val="nil"/>
              <w:bottom w:val="single" w:sz="4" w:space="0" w:color="auto"/>
              <w:right w:val="single" w:sz="4" w:space="0" w:color="auto"/>
            </w:tcBorders>
            <w:shd w:val="clear" w:color="auto" w:fill="auto"/>
            <w:vAlign w:val="center"/>
          </w:tcPr>
          <w:p w14:paraId="26F7A785">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4389118">
            <w:pPr>
              <w:jc w:val="center"/>
              <w:rPr>
                <w:rFonts w:ascii="宋体" w:eastAsia="宋体" w:hAnsi="宋体" w:cs="宋体"/>
                <w:color w:val="auto"/>
              </w:rPr>
            </w:pPr>
            <w:r>
              <w:rPr>
                <w:rFonts w:ascii="宋体" w:eastAsia="宋体" w:hAnsi="宋体" w:cs="宋体" w:hint="eastAsia"/>
                <w:color w:val="auto"/>
              </w:rPr>
              <w:t>1</w:t>
            </w:r>
          </w:p>
        </w:tc>
      </w:tr>
      <w:tr w14:paraId="3BF41E5A">
        <w:tblPrEx>
          <w:tblW w:w="5000" w:type="pct"/>
          <w:tblInd w:w="0" w:type="dxa"/>
          <w:tblLayout w:type="fixed"/>
          <w:tblCellMar>
            <w:top w:w="0" w:type="dxa"/>
            <w:left w:w="108" w:type="dxa"/>
            <w:bottom w:w="0" w:type="dxa"/>
            <w:right w:w="108" w:type="dxa"/>
          </w:tblCellMar>
        </w:tblPrEx>
        <w:trPr>
          <w:trHeight w:val="685"/>
        </w:trPr>
        <w:tc>
          <w:tcPr>
            <w:tcW w:w="360" w:type="pct"/>
            <w:tcBorders>
              <w:top w:val="nil"/>
              <w:left w:val="single" w:sz="4" w:space="0" w:color="auto"/>
              <w:bottom w:val="single" w:sz="4" w:space="0" w:color="auto"/>
              <w:right w:val="single" w:sz="4" w:space="0" w:color="auto"/>
            </w:tcBorders>
            <w:shd w:val="clear" w:color="auto" w:fill="auto"/>
            <w:vAlign w:val="center"/>
          </w:tcPr>
          <w:p w14:paraId="1CF3E80C">
            <w:pPr>
              <w:jc w:val="center"/>
              <w:rPr>
                <w:rFonts w:ascii="宋体" w:eastAsia="宋体" w:hAnsi="宋体" w:cs="宋体"/>
                <w:color w:val="auto"/>
              </w:rPr>
            </w:pPr>
            <w:r>
              <w:rPr>
                <w:rFonts w:ascii="宋体" w:eastAsia="宋体" w:hAnsi="宋体" w:cs="宋体" w:hint="eastAsia"/>
                <w:color w:val="auto"/>
              </w:rPr>
              <w:t>7</w:t>
            </w:r>
          </w:p>
        </w:tc>
        <w:tc>
          <w:tcPr>
            <w:tcW w:w="700" w:type="pct"/>
            <w:vMerge w:val="restart"/>
            <w:tcBorders>
              <w:top w:val="nil"/>
              <w:left w:val="single" w:sz="4" w:space="0" w:color="auto"/>
              <w:bottom w:val="single" w:sz="4" w:space="0" w:color="auto"/>
              <w:right w:val="single" w:sz="4" w:space="0" w:color="auto"/>
            </w:tcBorders>
            <w:shd w:val="clear" w:color="auto" w:fill="auto"/>
            <w:vAlign w:val="center"/>
          </w:tcPr>
          <w:p w14:paraId="01D25B2B">
            <w:pPr>
              <w:jc w:val="center"/>
              <w:rPr>
                <w:rFonts w:ascii="宋体" w:eastAsia="宋体" w:hAnsi="宋体" w:cs="宋体"/>
                <w:color w:val="auto"/>
              </w:rPr>
            </w:pPr>
            <w:r>
              <w:rPr>
                <w:rFonts w:ascii="宋体" w:eastAsia="宋体" w:hAnsi="宋体" w:cs="宋体" w:hint="eastAsia"/>
                <w:color w:val="auto"/>
              </w:rPr>
              <w:t>数据存储管理组件</w:t>
            </w:r>
          </w:p>
        </w:tc>
        <w:tc>
          <w:tcPr>
            <w:tcW w:w="768" w:type="pct"/>
            <w:tcBorders>
              <w:top w:val="nil"/>
              <w:left w:val="nil"/>
              <w:bottom w:val="single" w:sz="4" w:space="0" w:color="auto"/>
              <w:right w:val="single" w:sz="4" w:space="0" w:color="auto"/>
            </w:tcBorders>
            <w:shd w:val="clear" w:color="auto" w:fill="auto"/>
            <w:vAlign w:val="center"/>
          </w:tcPr>
          <w:p w14:paraId="51CE9F0C">
            <w:pPr>
              <w:jc w:val="center"/>
              <w:rPr>
                <w:rFonts w:ascii="宋体" w:eastAsia="宋体" w:hAnsi="宋体" w:cs="宋体"/>
                <w:color w:val="auto"/>
              </w:rPr>
            </w:pPr>
            <w:r>
              <w:rPr>
                <w:rFonts w:ascii="宋体" w:eastAsia="宋体" w:hAnsi="宋体" w:cs="宋体" w:hint="eastAsia"/>
                <w:color w:val="auto"/>
              </w:rPr>
              <w:t>数据存储管理模块</w:t>
            </w:r>
          </w:p>
        </w:tc>
        <w:tc>
          <w:tcPr>
            <w:tcW w:w="2695" w:type="pct"/>
            <w:tcBorders>
              <w:top w:val="nil"/>
              <w:left w:val="nil"/>
              <w:bottom w:val="single" w:sz="4" w:space="0" w:color="auto"/>
              <w:right w:val="single" w:sz="4" w:space="0" w:color="auto"/>
            </w:tcBorders>
            <w:shd w:val="clear" w:color="auto" w:fill="auto"/>
            <w:vAlign w:val="center"/>
          </w:tcPr>
          <w:p w14:paraId="1F9DF9C3">
            <w:pPr>
              <w:rPr>
                <w:rFonts w:ascii="宋体" w:eastAsia="宋体" w:hAnsi="宋体" w:cs="宋体"/>
                <w:color w:val="auto"/>
                <w:lang w:eastAsia="zh-CN"/>
              </w:rPr>
            </w:pPr>
            <w:r>
              <w:rPr>
                <w:rFonts w:ascii="宋体" w:eastAsia="宋体" w:hAnsi="宋体" w:cs="宋体" w:hint="eastAsia"/>
                <w:color w:val="auto"/>
                <w:lang w:eastAsia="zh-CN"/>
              </w:rPr>
              <w:t>1.人影业务数据存储管理：采用分布式时序数据库与关系型数据库双引擎架构，实现作业指令、弹药消耗、空域申请等结构化业务数据的高效存储。设计多级分区策略*.，支持作业数据毫秒级入库。通过列式存储优化历史数据，支持3年以上历史数据在线可查，为人影作业效果评估提供完整证据链。</w:t>
            </w:r>
            <w:r>
              <w:rPr>
                <w:rFonts w:ascii="宋体" w:eastAsia="宋体" w:hAnsi="宋体" w:cs="宋体" w:hint="eastAsia"/>
                <w:color w:val="auto"/>
                <w:lang w:eastAsia="zh-CN"/>
              </w:rPr>
              <w:br/>
            </w:r>
            <w:r>
              <w:rPr>
                <w:rFonts w:ascii="宋体" w:eastAsia="宋体" w:hAnsi="宋体" w:cs="宋体" w:hint="eastAsia"/>
                <w:color w:val="auto"/>
                <w:lang w:eastAsia="zh-CN"/>
              </w:rPr>
              <w:t>2.人影特种观测数据存储管理：针对X波段雷达体扫数据、无人机秒级廓线等非结构化观测数据，采用分块存储与元数据标签化技术，实现数据多维检索*.。设计自适应编码策略，对激光云高仪10Hz原始脉冲数据施加压缩，同时保留毫米波雷达极化谱数据无损存储，满足强对流过程三维云场回溯分析需求。</w:t>
            </w:r>
            <w:r>
              <w:rPr>
                <w:rFonts w:ascii="宋体" w:eastAsia="宋体" w:hAnsi="宋体" w:cs="宋体" w:hint="eastAsia"/>
                <w:color w:val="auto"/>
                <w:lang w:eastAsia="zh-CN"/>
              </w:rPr>
              <w:br/>
            </w:r>
            <w:r>
              <w:rPr>
                <w:rFonts w:ascii="宋体" w:eastAsia="宋体" w:hAnsi="宋体" w:cs="宋体" w:hint="eastAsia"/>
                <w:color w:val="auto"/>
                <w:lang w:eastAsia="zh-CN"/>
              </w:rPr>
              <w:t>3.数据同步：数据支撑平台存储根据人影作业相关业务访问需求，实现一处数据存储入库，数据可及时流转到其他存储位置，并满足服务接口的多源数据存储适配能力。为了保持数据的完整性，需要考虑诸多边界处理，尤其是部分分析型没有主键约束，不能通过数据库操作本身判断记录是否重复，需要通过精准的事务操作保证数据不丢不重，需要使用消息处理的事务性及幂等操作，来保证数据同步的完整性。</w:t>
            </w:r>
            <w:r>
              <w:rPr>
                <w:rFonts w:ascii="宋体" w:eastAsia="宋体" w:hAnsi="宋体" w:cs="宋体" w:hint="eastAsia"/>
                <w:color w:val="auto"/>
                <w:lang w:eastAsia="zh-CN"/>
              </w:rPr>
              <w:br/>
            </w:r>
            <w:r>
              <w:rPr>
                <w:rFonts w:ascii="宋体" w:eastAsia="宋体" w:hAnsi="宋体" w:cs="宋体" w:hint="eastAsia"/>
                <w:color w:val="auto"/>
                <w:lang w:eastAsia="zh-CN"/>
              </w:rPr>
              <w:t>4.存储策略服务：为实现各类人影观测数据和作业、设备相关数据的动态管理，需满足大数据量下的备份/清除/迁移等存储策略任务执行动态负载。</w:t>
            </w:r>
          </w:p>
        </w:tc>
        <w:tc>
          <w:tcPr>
            <w:tcW w:w="238" w:type="pct"/>
            <w:tcBorders>
              <w:top w:val="nil"/>
              <w:left w:val="nil"/>
              <w:bottom w:val="single" w:sz="4" w:space="0" w:color="auto"/>
              <w:right w:val="single" w:sz="4" w:space="0" w:color="auto"/>
            </w:tcBorders>
            <w:shd w:val="clear" w:color="auto" w:fill="auto"/>
            <w:vAlign w:val="center"/>
          </w:tcPr>
          <w:p w14:paraId="16BA5549">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9BE1F86">
            <w:pPr>
              <w:jc w:val="center"/>
              <w:rPr>
                <w:rFonts w:ascii="宋体" w:eastAsia="宋体" w:hAnsi="宋体" w:cs="宋体"/>
                <w:color w:val="auto"/>
              </w:rPr>
            </w:pPr>
            <w:r>
              <w:rPr>
                <w:rFonts w:ascii="宋体" w:eastAsia="宋体" w:hAnsi="宋体" w:cs="宋体" w:hint="eastAsia"/>
                <w:color w:val="auto"/>
              </w:rPr>
              <w:t>1</w:t>
            </w:r>
          </w:p>
        </w:tc>
      </w:tr>
      <w:tr w14:paraId="0836D293">
        <w:tblPrEx>
          <w:tblW w:w="5000" w:type="pct"/>
          <w:tblInd w:w="0" w:type="dxa"/>
          <w:tblLayout w:type="fixed"/>
          <w:tblCellMar>
            <w:top w:w="0" w:type="dxa"/>
            <w:left w:w="108" w:type="dxa"/>
            <w:bottom w:w="0" w:type="dxa"/>
            <w:right w:w="108" w:type="dxa"/>
          </w:tblCellMar>
        </w:tblPrEx>
        <w:trPr>
          <w:trHeight w:val="1530"/>
        </w:trPr>
        <w:tc>
          <w:tcPr>
            <w:tcW w:w="360" w:type="pct"/>
            <w:tcBorders>
              <w:top w:val="nil"/>
              <w:left w:val="single" w:sz="4" w:space="0" w:color="auto"/>
              <w:bottom w:val="single" w:sz="4" w:space="0" w:color="auto"/>
              <w:right w:val="single" w:sz="4" w:space="0" w:color="auto"/>
            </w:tcBorders>
            <w:shd w:val="clear" w:color="auto" w:fill="auto"/>
            <w:vAlign w:val="center"/>
          </w:tcPr>
          <w:p w14:paraId="10DC164C">
            <w:pPr>
              <w:jc w:val="center"/>
              <w:rPr>
                <w:rFonts w:ascii="宋体" w:eastAsia="宋体" w:hAnsi="宋体" w:cs="宋体"/>
                <w:color w:val="auto"/>
              </w:rPr>
            </w:pPr>
            <w:r>
              <w:rPr>
                <w:rFonts w:ascii="宋体" w:eastAsia="宋体" w:hAnsi="宋体" w:cs="宋体" w:hint="eastAsia"/>
                <w:color w:val="auto"/>
              </w:rPr>
              <w:t>8</w:t>
            </w:r>
          </w:p>
        </w:tc>
        <w:tc>
          <w:tcPr>
            <w:tcW w:w="700" w:type="pct"/>
            <w:vMerge/>
            <w:tcBorders>
              <w:top w:val="nil"/>
              <w:left w:val="single" w:sz="4" w:space="0" w:color="auto"/>
              <w:bottom w:val="single" w:sz="4" w:space="0" w:color="auto"/>
              <w:right w:val="single" w:sz="4" w:space="0" w:color="auto"/>
            </w:tcBorders>
            <w:vAlign w:val="center"/>
          </w:tcPr>
          <w:p w14:paraId="1F326C92">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1F70849A">
            <w:pPr>
              <w:jc w:val="center"/>
              <w:rPr>
                <w:rFonts w:ascii="宋体" w:eastAsia="宋体" w:hAnsi="宋体" w:cs="宋体"/>
                <w:color w:val="auto"/>
                <w:lang w:eastAsia="zh-CN"/>
              </w:rPr>
            </w:pPr>
            <w:r>
              <w:rPr>
                <w:rFonts w:ascii="宋体" w:eastAsia="宋体" w:hAnsi="宋体" w:cs="宋体" w:hint="eastAsia"/>
                <w:color w:val="auto"/>
                <w:lang w:eastAsia="zh-CN"/>
              </w:rPr>
              <w:t>人工影响天气监测数据专题库建立模块</w:t>
            </w:r>
          </w:p>
        </w:tc>
        <w:tc>
          <w:tcPr>
            <w:tcW w:w="2695" w:type="pct"/>
            <w:tcBorders>
              <w:top w:val="nil"/>
              <w:left w:val="nil"/>
              <w:bottom w:val="single" w:sz="4" w:space="0" w:color="auto"/>
              <w:right w:val="single" w:sz="4" w:space="0" w:color="auto"/>
            </w:tcBorders>
            <w:shd w:val="clear" w:color="auto" w:fill="auto"/>
            <w:vAlign w:val="center"/>
          </w:tcPr>
          <w:p w14:paraId="51E6A387">
            <w:pPr>
              <w:rPr>
                <w:rFonts w:ascii="宋体" w:eastAsia="宋体" w:hAnsi="宋体" w:cs="宋体"/>
                <w:color w:val="auto"/>
                <w:lang w:eastAsia="zh-CN"/>
              </w:rPr>
            </w:pPr>
            <w:r>
              <w:rPr>
                <w:rFonts w:ascii="宋体" w:eastAsia="宋体" w:hAnsi="宋体" w:cs="宋体" w:hint="eastAsia"/>
                <w:color w:val="auto"/>
                <w:lang w:eastAsia="zh-CN"/>
              </w:rPr>
              <w:t>1.通用文件索引入库程序，针对半结构化的文件数据，开发通用的文件索引入库程序，具备路径信息、数据库信息、数据编码等参数可配置功能，满足产品加工系统部署规范，具备算法复用及可移植性。</w:t>
            </w:r>
            <w:r>
              <w:rPr>
                <w:rFonts w:ascii="宋体" w:eastAsia="宋体" w:hAnsi="宋体" w:cs="宋体" w:hint="eastAsia"/>
                <w:color w:val="auto"/>
                <w:lang w:eastAsia="zh-CN"/>
              </w:rPr>
              <w:br/>
            </w:r>
            <w:r>
              <w:rPr>
                <w:rFonts w:ascii="宋体" w:eastAsia="宋体" w:hAnsi="宋体" w:cs="宋体" w:hint="eastAsia"/>
                <w:color w:val="auto"/>
                <w:lang w:eastAsia="zh-CN"/>
              </w:rPr>
              <w:t>2.专题库设计，建设基于虚谷数据库的结构化数据库和文件索引库，完成人工影响天气及环境观测、大气边界层综合观测、生态关键带垂直气象观测和灾害性天气监测4种专题库设计，配置对应的数据共享服务接口，实现相关数据的共享服务。</w:t>
            </w:r>
          </w:p>
        </w:tc>
        <w:tc>
          <w:tcPr>
            <w:tcW w:w="238" w:type="pct"/>
            <w:tcBorders>
              <w:top w:val="nil"/>
              <w:left w:val="nil"/>
              <w:bottom w:val="single" w:sz="4" w:space="0" w:color="auto"/>
              <w:right w:val="single" w:sz="4" w:space="0" w:color="auto"/>
            </w:tcBorders>
            <w:shd w:val="clear" w:color="auto" w:fill="auto"/>
            <w:vAlign w:val="center"/>
          </w:tcPr>
          <w:p w14:paraId="1FF1DB38">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32B7441">
            <w:pPr>
              <w:jc w:val="center"/>
              <w:rPr>
                <w:rFonts w:ascii="宋体" w:eastAsia="宋体" w:hAnsi="宋体" w:cs="宋体"/>
                <w:color w:val="auto"/>
              </w:rPr>
            </w:pPr>
            <w:r>
              <w:rPr>
                <w:rFonts w:ascii="宋体" w:eastAsia="宋体" w:hAnsi="宋体" w:cs="宋体" w:hint="eastAsia"/>
                <w:color w:val="auto"/>
              </w:rPr>
              <w:t>1</w:t>
            </w:r>
          </w:p>
        </w:tc>
      </w:tr>
      <w:tr w14:paraId="7DFB12F5">
        <w:tblPrEx>
          <w:tblW w:w="5000" w:type="pct"/>
          <w:tblInd w:w="0" w:type="dxa"/>
          <w:tblLayout w:type="fixed"/>
          <w:tblCellMar>
            <w:top w:w="0" w:type="dxa"/>
            <w:left w:w="108" w:type="dxa"/>
            <w:bottom w:w="0" w:type="dxa"/>
            <w:right w:w="108" w:type="dxa"/>
          </w:tblCellMar>
        </w:tblPrEx>
        <w:trPr>
          <w:trHeight w:val="2295"/>
        </w:trPr>
        <w:tc>
          <w:tcPr>
            <w:tcW w:w="360" w:type="pct"/>
            <w:tcBorders>
              <w:top w:val="nil"/>
              <w:left w:val="single" w:sz="4" w:space="0" w:color="auto"/>
              <w:bottom w:val="single" w:sz="4" w:space="0" w:color="auto"/>
              <w:right w:val="single" w:sz="4" w:space="0" w:color="auto"/>
            </w:tcBorders>
            <w:shd w:val="clear" w:color="auto" w:fill="auto"/>
            <w:vAlign w:val="center"/>
          </w:tcPr>
          <w:p w14:paraId="032F05A9">
            <w:pPr>
              <w:jc w:val="center"/>
              <w:rPr>
                <w:rFonts w:ascii="宋体" w:eastAsia="宋体" w:hAnsi="宋体" w:cs="宋体"/>
                <w:color w:val="auto"/>
              </w:rPr>
            </w:pPr>
            <w:r>
              <w:rPr>
                <w:rFonts w:ascii="宋体" w:eastAsia="宋体" w:hAnsi="宋体" w:cs="宋体" w:hint="eastAsia"/>
                <w:color w:val="auto"/>
              </w:rPr>
              <w:t>9</w:t>
            </w:r>
          </w:p>
        </w:tc>
        <w:tc>
          <w:tcPr>
            <w:tcW w:w="700" w:type="pct"/>
            <w:vMerge/>
            <w:tcBorders>
              <w:top w:val="nil"/>
              <w:left w:val="single" w:sz="4" w:space="0" w:color="auto"/>
              <w:bottom w:val="single" w:sz="4" w:space="0" w:color="auto"/>
              <w:right w:val="single" w:sz="4" w:space="0" w:color="auto"/>
            </w:tcBorders>
            <w:vAlign w:val="center"/>
          </w:tcPr>
          <w:p w14:paraId="4A26F1C3">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06729171">
            <w:pPr>
              <w:jc w:val="center"/>
              <w:rPr>
                <w:rFonts w:ascii="宋体" w:eastAsia="宋体" w:hAnsi="宋体" w:cs="宋体"/>
                <w:color w:val="auto"/>
              </w:rPr>
            </w:pPr>
            <w:r>
              <w:rPr>
                <w:rFonts w:ascii="宋体" w:eastAsia="宋体" w:hAnsi="宋体" w:cs="宋体" w:hint="eastAsia"/>
                <w:color w:val="auto"/>
              </w:rPr>
              <w:t>数据库表管理模块</w:t>
            </w:r>
          </w:p>
        </w:tc>
        <w:tc>
          <w:tcPr>
            <w:tcW w:w="2695" w:type="pct"/>
            <w:tcBorders>
              <w:top w:val="nil"/>
              <w:left w:val="nil"/>
              <w:bottom w:val="single" w:sz="4" w:space="0" w:color="auto"/>
              <w:right w:val="single" w:sz="4" w:space="0" w:color="auto"/>
            </w:tcBorders>
            <w:shd w:val="clear" w:color="auto" w:fill="auto"/>
            <w:vAlign w:val="center"/>
          </w:tcPr>
          <w:p w14:paraId="262070EB">
            <w:pPr>
              <w:rPr>
                <w:rFonts w:ascii="宋体" w:eastAsia="宋体" w:hAnsi="宋体" w:cs="宋体"/>
                <w:color w:val="auto"/>
                <w:lang w:eastAsia="zh-CN"/>
              </w:rPr>
            </w:pPr>
            <w:r>
              <w:rPr>
                <w:rFonts w:ascii="宋体" w:eastAsia="宋体" w:hAnsi="宋体" w:cs="宋体" w:hint="eastAsia"/>
                <w:color w:val="auto"/>
                <w:lang w:eastAsia="zh-CN"/>
              </w:rPr>
              <w:t>1.数据管理：管理和维护数据库中的数据。例如,设置数据的备份计划、数据库的升级和删除操作等。</w:t>
            </w:r>
            <w:r>
              <w:rPr>
                <w:rFonts w:ascii="宋体" w:eastAsia="宋体" w:hAnsi="宋体" w:cs="宋体" w:hint="eastAsia"/>
                <w:color w:val="auto"/>
                <w:lang w:eastAsia="zh-CN"/>
              </w:rPr>
              <w:br/>
            </w:r>
            <w:r>
              <w:rPr>
                <w:rFonts w:ascii="宋体" w:eastAsia="宋体" w:hAnsi="宋体" w:cs="宋体" w:hint="eastAsia"/>
                <w:color w:val="auto"/>
                <w:lang w:eastAsia="zh-CN"/>
              </w:rPr>
              <w:t>2.数据操作：可以对数据库中的数据进行操作,例如插入、更新、删除等。可以使用SQL语句和存储过程来进行批量操作,以满足业务需求。</w:t>
            </w:r>
            <w:r>
              <w:rPr>
                <w:rFonts w:ascii="宋体" w:eastAsia="宋体" w:hAnsi="宋体" w:cs="宋体" w:hint="eastAsia"/>
                <w:color w:val="auto"/>
                <w:lang w:eastAsia="zh-CN"/>
              </w:rPr>
              <w:br/>
            </w:r>
            <w:r>
              <w:rPr>
                <w:rFonts w:ascii="宋体" w:eastAsia="宋体" w:hAnsi="宋体" w:cs="宋体" w:hint="eastAsia"/>
                <w:color w:val="auto"/>
                <w:lang w:eastAsia="zh-CN"/>
              </w:rPr>
              <w:t>3.安全管理：可以管理和控制数据库的安全性。支持设置数据库表访问权限、限制用户的操作权限等。</w:t>
            </w:r>
            <w:r>
              <w:rPr>
                <w:rFonts w:ascii="宋体" w:eastAsia="宋体" w:hAnsi="宋体" w:cs="宋体" w:hint="eastAsia"/>
                <w:color w:val="auto"/>
                <w:lang w:eastAsia="zh-CN"/>
              </w:rPr>
              <w:br/>
            </w:r>
            <w:r>
              <w:rPr>
                <w:rFonts w:ascii="宋体" w:eastAsia="宋体" w:hAnsi="宋体" w:cs="宋体" w:hint="eastAsia"/>
                <w:color w:val="auto"/>
                <w:lang w:eastAsia="zh-CN"/>
              </w:rPr>
              <w:t>4.数据导入导出：支持人工影响天气监测数据的导入导出功能。</w:t>
            </w:r>
            <w:r>
              <w:rPr>
                <w:rFonts w:ascii="宋体" w:eastAsia="宋体" w:hAnsi="宋体" w:cs="宋体" w:hint="eastAsia"/>
                <w:color w:val="auto"/>
                <w:lang w:eastAsia="zh-CN"/>
              </w:rPr>
              <w:br/>
            </w:r>
            <w:r>
              <w:rPr>
                <w:rFonts w:ascii="宋体" w:eastAsia="宋体" w:hAnsi="宋体" w:cs="宋体" w:hint="eastAsia"/>
                <w:color w:val="auto"/>
                <w:lang w:eastAsia="zh-CN"/>
              </w:rPr>
              <w:t>5.数据备份与还原：可以对人工影响天气监测数据进行备份,还原数据库或将数据库从服务器上还原到本地。</w:t>
            </w:r>
          </w:p>
        </w:tc>
        <w:tc>
          <w:tcPr>
            <w:tcW w:w="238" w:type="pct"/>
            <w:tcBorders>
              <w:top w:val="nil"/>
              <w:left w:val="nil"/>
              <w:bottom w:val="single" w:sz="4" w:space="0" w:color="auto"/>
              <w:right w:val="single" w:sz="4" w:space="0" w:color="auto"/>
            </w:tcBorders>
            <w:shd w:val="clear" w:color="auto" w:fill="auto"/>
            <w:vAlign w:val="center"/>
          </w:tcPr>
          <w:p w14:paraId="3A995E2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5829C9C1">
            <w:pPr>
              <w:jc w:val="center"/>
              <w:rPr>
                <w:rFonts w:ascii="宋体" w:eastAsia="宋体" w:hAnsi="宋体" w:cs="宋体"/>
                <w:color w:val="auto"/>
              </w:rPr>
            </w:pPr>
            <w:r>
              <w:rPr>
                <w:rFonts w:ascii="宋体" w:eastAsia="宋体" w:hAnsi="宋体" w:cs="宋体" w:hint="eastAsia"/>
                <w:color w:val="auto"/>
              </w:rPr>
              <w:t>1</w:t>
            </w:r>
          </w:p>
        </w:tc>
      </w:tr>
      <w:tr w14:paraId="45198C42">
        <w:tblPrEx>
          <w:tblW w:w="5000" w:type="pct"/>
          <w:tblInd w:w="0" w:type="dxa"/>
          <w:tblLayout w:type="fixed"/>
          <w:tblCellMar>
            <w:top w:w="0" w:type="dxa"/>
            <w:left w:w="108" w:type="dxa"/>
            <w:bottom w:w="0" w:type="dxa"/>
            <w:right w:w="108" w:type="dxa"/>
          </w:tblCellMar>
        </w:tblPrEx>
        <w:trPr>
          <w:trHeight w:val="1530"/>
        </w:trPr>
        <w:tc>
          <w:tcPr>
            <w:tcW w:w="360" w:type="pct"/>
            <w:tcBorders>
              <w:top w:val="nil"/>
              <w:left w:val="single" w:sz="4" w:space="0" w:color="auto"/>
              <w:bottom w:val="single" w:sz="4" w:space="0" w:color="auto"/>
              <w:right w:val="single" w:sz="4" w:space="0" w:color="auto"/>
            </w:tcBorders>
            <w:shd w:val="clear" w:color="auto" w:fill="auto"/>
            <w:vAlign w:val="center"/>
          </w:tcPr>
          <w:p w14:paraId="31142A5D">
            <w:pPr>
              <w:jc w:val="center"/>
              <w:rPr>
                <w:rFonts w:ascii="宋体" w:eastAsia="宋体" w:hAnsi="宋体" w:cs="宋体"/>
                <w:color w:val="auto"/>
              </w:rPr>
            </w:pPr>
            <w:r>
              <w:rPr>
                <w:rFonts w:ascii="宋体" w:eastAsia="宋体" w:hAnsi="宋体" w:cs="宋体" w:hint="eastAsia"/>
                <w:color w:val="auto"/>
              </w:rPr>
              <w:t>10</w:t>
            </w:r>
          </w:p>
        </w:tc>
        <w:tc>
          <w:tcPr>
            <w:tcW w:w="700" w:type="pct"/>
            <w:vMerge w:val="restart"/>
            <w:tcBorders>
              <w:top w:val="nil"/>
              <w:left w:val="single" w:sz="4" w:space="0" w:color="auto"/>
              <w:bottom w:val="single" w:sz="4" w:space="0" w:color="auto"/>
              <w:right w:val="single" w:sz="4" w:space="0" w:color="auto"/>
            </w:tcBorders>
            <w:shd w:val="clear" w:color="auto" w:fill="auto"/>
            <w:noWrap/>
            <w:vAlign w:val="center"/>
          </w:tcPr>
          <w:p w14:paraId="494ED667">
            <w:pPr>
              <w:jc w:val="center"/>
              <w:rPr>
                <w:rFonts w:ascii="宋体" w:eastAsia="宋体" w:hAnsi="宋体" w:cs="宋体"/>
                <w:color w:val="auto"/>
              </w:rPr>
            </w:pPr>
            <w:r>
              <w:rPr>
                <w:rFonts w:ascii="宋体" w:eastAsia="宋体" w:hAnsi="宋体" w:cs="宋体" w:hint="eastAsia"/>
                <w:color w:val="auto"/>
              </w:rPr>
              <w:t>数据服务组件</w:t>
            </w:r>
          </w:p>
        </w:tc>
        <w:tc>
          <w:tcPr>
            <w:tcW w:w="768" w:type="pct"/>
            <w:tcBorders>
              <w:top w:val="nil"/>
              <w:left w:val="nil"/>
              <w:bottom w:val="single" w:sz="4" w:space="0" w:color="auto"/>
              <w:right w:val="single" w:sz="4" w:space="0" w:color="auto"/>
            </w:tcBorders>
            <w:shd w:val="clear" w:color="auto" w:fill="auto"/>
            <w:vAlign w:val="center"/>
          </w:tcPr>
          <w:p w14:paraId="1DBF0CD3">
            <w:pPr>
              <w:jc w:val="center"/>
              <w:rPr>
                <w:rFonts w:ascii="宋体" w:eastAsia="宋体" w:hAnsi="宋体" w:cs="宋体"/>
                <w:color w:val="auto"/>
              </w:rPr>
            </w:pPr>
            <w:r>
              <w:rPr>
                <w:rFonts w:ascii="宋体" w:eastAsia="宋体" w:hAnsi="宋体" w:cs="宋体" w:hint="eastAsia"/>
                <w:color w:val="auto"/>
              </w:rPr>
              <w:t>数据服务模块</w:t>
            </w:r>
          </w:p>
        </w:tc>
        <w:tc>
          <w:tcPr>
            <w:tcW w:w="2695" w:type="pct"/>
            <w:tcBorders>
              <w:top w:val="nil"/>
              <w:left w:val="nil"/>
              <w:bottom w:val="single" w:sz="4" w:space="0" w:color="auto"/>
              <w:right w:val="single" w:sz="4" w:space="0" w:color="auto"/>
            </w:tcBorders>
            <w:shd w:val="clear" w:color="auto" w:fill="auto"/>
            <w:vAlign w:val="center"/>
          </w:tcPr>
          <w:p w14:paraId="4FEB89AC">
            <w:pPr>
              <w:rPr>
                <w:rFonts w:ascii="宋体" w:eastAsia="宋体" w:hAnsi="宋体" w:cs="宋体"/>
                <w:color w:val="auto"/>
                <w:lang w:eastAsia="zh-CN"/>
              </w:rPr>
            </w:pPr>
            <w:r>
              <w:rPr>
                <w:rFonts w:ascii="宋体" w:eastAsia="宋体" w:hAnsi="宋体" w:cs="宋体" w:hint="eastAsia"/>
                <w:color w:val="auto"/>
                <w:lang w:eastAsia="zh-CN"/>
              </w:rPr>
              <w:t>1.国省数据共享服务：建设人工影响天气国省数据共享服务功能，针对高炮、火箭、飞机等天气作业装备产生的不同类型的数据，构建人工影响天气元数据主动同步功能，采用基于接口网关的智能路由技术，打通国省数据服务链路，实现国省数据的共享服务。</w:t>
            </w:r>
            <w:r>
              <w:rPr>
                <w:rFonts w:ascii="宋体" w:eastAsia="宋体" w:hAnsi="宋体" w:cs="宋体" w:hint="eastAsia"/>
                <w:color w:val="auto"/>
                <w:lang w:eastAsia="zh-CN"/>
              </w:rPr>
              <w:br/>
            </w:r>
            <w:r>
              <w:rPr>
                <w:rFonts w:ascii="宋体" w:eastAsia="宋体" w:hAnsi="宋体" w:cs="宋体" w:hint="eastAsia"/>
                <w:color w:val="auto"/>
                <w:lang w:eastAsia="zh-CN"/>
              </w:rPr>
              <w:t>1.应用协同服务：建设人工影响天气应用协同服务功能，采用Kafka消息中间件，构建应用协同的消息协议和格式规范，实现消息服务多租户安全隔离，构建人工影响天气应用协同流程，支撑人影作业指挥系统、人工影响作业点、人工影响天气设备之间快速协同。</w:t>
            </w:r>
          </w:p>
        </w:tc>
        <w:tc>
          <w:tcPr>
            <w:tcW w:w="238" w:type="pct"/>
            <w:tcBorders>
              <w:top w:val="nil"/>
              <w:left w:val="nil"/>
              <w:bottom w:val="single" w:sz="4" w:space="0" w:color="auto"/>
              <w:right w:val="single" w:sz="4" w:space="0" w:color="auto"/>
            </w:tcBorders>
            <w:shd w:val="clear" w:color="auto" w:fill="auto"/>
            <w:vAlign w:val="center"/>
          </w:tcPr>
          <w:p w14:paraId="4D695062">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79F5E98">
            <w:pPr>
              <w:jc w:val="center"/>
              <w:rPr>
                <w:rFonts w:ascii="宋体" w:eastAsia="宋体" w:hAnsi="宋体" w:cs="宋体"/>
                <w:color w:val="auto"/>
              </w:rPr>
            </w:pPr>
            <w:r>
              <w:rPr>
                <w:rFonts w:ascii="宋体" w:eastAsia="宋体" w:hAnsi="宋体" w:cs="宋体" w:hint="eastAsia"/>
                <w:color w:val="auto"/>
              </w:rPr>
              <w:t>1</w:t>
            </w:r>
          </w:p>
        </w:tc>
      </w:tr>
      <w:tr w14:paraId="0A2EFDD4">
        <w:tblPrEx>
          <w:tblW w:w="5000" w:type="pct"/>
          <w:tblInd w:w="0" w:type="dxa"/>
          <w:tblLayout w:type="fixed"/>
          <w:tblCellMar>
            <w:top w:w="0" w:type="dxa"/>
            <w:left w:w="108" w:type="dxa"/>
            <w:bottom w:w="0" w:type="dxa"/>
            <w:right w:w="108" w:type="dxa"/>
          </w:tblCellMar>
        </w:tblPrEx>
        <w:trPr>
          <w:trHeight w:val="2355"/>
        </w:trPr>
        <w:tc>
          <w:tcPr>
            <w:tcW w:w="360" w:type="pct"/>
            <w:tcBorders>
              <w:top w:val="nil"/>
              <w:left w:val="single" w:sz="4" w:space="0" w:color="auto"/>
              <w:bottom w:val="single" w:sz="4" w:space="0" w:color="auto"/>
              <w:right w:val="single" w:sz="4" w:space="0" w:color="auto"/>
            </w:tcBorders>
            <w:shd w:val="clear" w:color="auto" w:fill="auto"/>
            <w:vAlign w:val="center"/>
          </w:tcPr>
          <w:p w14:paraId="51861749">
            <w:pPr>
              <w:jc w:val="center"/>
              <w:rPr>
                <w:rFonts w:ascii="宋体" w:eastAsia="宋体" w:hAnsi="宋体" w:cs="宋体"/>
                <w:color w:val="auto"/>
              </w:rPr>
            </w:pPr>
            <w:r>
              <w:rPr>
                <w:rFonts w:ascii="宋体" w:eastAsia="宋体" w:hAnsi="宋体" w:cs="宋体" w:hint="eastAsia"/>
                <w:color w:val="auto"/>
              </w:rPr>
              <w:t>11</w:t>
            </w:r>
          </w:p>
        </w:tc>
        <w:tc>
          <w:tcPr>
            <w:tcW w:w="700" w:type="pct"/>
            <w:vMerge/>
            <w:tcBorders>
              <w:top w:val="nil"/>
              <w:left w:val="single" w:sz="4" w:space="0" w:color="auto"/>
              <w:bottom w:val="single" w:sz="4" w:space="0" w:color="auto"/>
              <w:right w:val="single" w:sz="4" w:space="0" w:color="auto"/>
            </w:tcBorders>
            <w:vAlign w:val="center"/>
          </w:tcPr>
          <w:p w14:paraId="549FFD37">
            <w:pPr>
              <w:rPr>
                <w:rFonts w:ascii="宋体" w:eastAsia="宋体" w:hAnsi="宋体" w:cs="宋体"/>
                <w:color w:val="auto"/>
              </w:rPr>
            </w:pPr>
          </w:p>
        </w:tc>
        <w:tc>
          <w:tcPr>
            <w:tcW w:w="768" w:type="pct"/>
            <w:tcBorders>
              <w:top w:val="nil"/>
              <w:left w:val="nil"/>
              <w:bottom w:val="single" w:sz="4" w:space="0" w:color="auto"/>
              <w:right w:val="single" w:sz="4" w:space="0" w:color="auto"/>
            </w:tcBorders>
            <w:shd w:val="clear" w:color="auto" w:fill="auto"/>
            <w:vAlign w:val="center"/>
          </w:tcPr>
          <w:p w14:paraId="016DDD2B">
            <w:pPr>
              <w:jc w:val="center"/>
              <w:rPr>
                <w:rFonts w:ascii="宋体" w:eastAsia="宋体" w:hAnsi="宋体" w:cs="宋体"/>
                <w:color w:val="auto"/>
                <w:lang w:eastAsia="zh-CN"/>
              </w:rPr>
            </w:pPr>
            <w:r>
              <w:rPr>
                <w:rFonts w:ascii="宋体" w:eastAsia="宋体" w:hAnsi="宋体" w:cs="宋体" w:hint="eastAsia"/>
                <w:color w:val="auto"/>
                <w:lang w:eastAsia="zh-CN"/>
              </w:rPr>
              <w:t>数据产品查询与下载模块</w:t>
            </w:r>
          </w:p>
        </w:tc>
        <w:tc>
          <w:tcPr>
            <w:tcW w:w="2695" w:type="pct"/>
            <w:tcBorders>
              <w:top w:val="nil"/>
              <w:left w:val="nil"/>
              <w:bottom w:val="single" w:sz="4" w:space="0" w:color="auto"/>
              <w:right w:val="single" w:sz="4" w:space="0" w:color="auto"/>
            </w:tcBorders>
            <w:shd w:val="clear" w:color="auto" w:fill="auto"/>
            <w:vAlign w:val="center"/>
          </w:tcPr>
          <w:p w14:paraId="1C609FDA">
            <w:pPr>
              <w:rPr>
                <w:rFonts w:ascii="宋体" w:eastAsia="宋体" w:hAnsi="宋体" w:cs="宋体"/>
                <w:color w:val="auto"/>
                <w:lang w:eastAsia="zh-CN"/>
              </w:rPr>
            </w:pPr>
            <w:r>
              <w:rPr>
                <w:rFonts w:ascii="宋体" w:eastAsia="宋体" w:hAnsi="宋体" w:cs="宋体" w:hint="eastAsia"/>
                <w:color w:val="auto"/>
                <w:lang w:eastAsia="zh-CN"/>
              </w:rPr>
              <w:t>1.数据在线查询：实现数据的在线查询，通过选择人工影响天气监测要素、开始时间、截止时间、数据类型等查询条件进行在线查询，显示人工影响天气基础数据子系统的查询结果。</w:t>
            </w:r>
            <w:r>
              <w:rPr>
                <w:rFonts w:ascii="宋体" w:eastAsia="宋体" w:hAnsi="宋体" w:cs="宋体" w:hint="eastAsia"/>
                <w:color w:val="auto"/>
                <w:lang w:eastAsia="zh-CN"/>
              </w:rPr>
              <w:br/>
            </w:r>
            <w:r>
              <w:rPr>
                <w:rFonts w:ascii="宋体" w:eastAsia="宋体" w:hAnsi="宋体" w:cs="宋体" w:hint="eastAsia"/>
                <w:color w:val="auto"/>
                <w:lang w:eastAsia="zh-CN"/>
              </w:rPr>
              <w:t>2.图表制作与可视化：对数据在线查询结果进行图表制作和可视化。基于GIS技术，自动生成叠加基础地理信息的人工影响天气数据监测产品，并完成图形绘制和可视化展示。支持对数据进行相关统计图制作。支持表格形式显示相关数据，表格可以导出为Excel等常见格式。</w:t>
            </w:r>
            <w:r>
              <w:rPr>
                <w:rFonts w:ascii="宋体" w:eastAsia="宋体" w:hAnsi="宋体" w:cs="宋体" w:hint="eastAsia"/>
                <w:color w:val="auto"/>
                <w:lang w:eastAsia="zh-CN"/>
              </w:rPr>
              <w:br/>
            </w:r>
            <w:r>
              <w:rPr>
                <w:rFonts w:ascii="宋体" w:eastAsia="宋体" w:hAnsi="宋体" w:cs="宋体" w:hint="eastAsia"/>
                <w:color w:val="auto"/>
                <w:lang w:eastAsia="zh-CN"/>
              </w:rPr>
              <w:t>3.数据检索：提供数据服务检索功能，通过条件查询对数据进行查询检索，显示数据详情信息。</w:t>
            </w:r>
            <w:r>
              <w:rPr>
                <w:rFonts w:ascii="宋体" w:eastAsia="宋体" w:hAnsi="宋体" w:cs="宋体" w:hint="eastAsia"/>
                <w:color w:val="auto"/>
                <w:lang w:eastAsia="zh-CN"/>
              </w:rPr>
              <w:br/>
            </w:r>
            <w:r>
              <w:rPr>
                <w:rFonts w:ascii="宋体" w:eastAsia="宋体" w:hAnsi="宋体" w:cs="宋体" w:hint="eastAsia"/>
                <w:color w:val="auto"/>
                <w:lang w:eastAsia="zh-CN"/>
              </w:rPr>
              <w:t>4.数据在线加工：实现数据的在线加工，从而提供准确一致的数据，保障数据的完整性、准确性和及时性。</w:t>
            </w:r>
            <w:r>
              <w:rPr>
                <w:rFonts w:ascii="宋体" w:eastAsia="宋体" w:hAnsi="宋体" w:cs="宋体" w:hint="eastAsia"/>
                <w:color w:val="auto"/>
                <w:lang w:eastAsia="zh-CN"/>
              </w:rPr>
              <w:br/>
            </w:r>
            <w:r>
              <w:rPr>
                <w:rFonts w:ascii="宋体" w:eastAsia="宋体" w:hAnsi="宋体" w:cs="宋体" w:hint="eastAsia"/>
                <w:color w:val="auto"/>
                <w:lang w:eastAsia="zh-CN"/>
              </w:rPr>
              <w:t>5.下载服务接口：对下载服务接口进行管理，方便系统管理员对接口的管理，包括接口的注册、接口的监控、接口的权限、接口的使用和停用管理等功能。</w:t>
            </w:r>
          </w:p>
        </w:tc>
        <w:tc>
          <w:tcPr>
            <w:tcW w:w="238" w:type="pct"/>
            <w:tcBorders>
              <w:top w:val="nil"/>
              <w:left w:val="nil"/>
              <w:bottom w:val="single" w:sz="4" w:space="0" w:color="auto"/>
              <w:right w:val="single" w:sz="4" w:space="0" w:color="auto"/>
            </w:tcBorders>
            <w:shd w:val="clear" w:color="auto" w:fill="auto"/>
            <w:vAlign w:val="center"/>
          </w:tcPr>
          <w:p w14:paraId="294B81E4">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050F4B8">
            <w:pPr>
              <w:jc w:val="center"/>
              <w:rPr>
                <w:rFonts w:ascii="宋体" w:eastAsia="宋体" w:hAnsi="宋体" w:cs="宋体"/>
                <w:color w:val="auto"/>
              </w:rPr>
            </w:pPr>
            <w:r>
              <w:rPr>
                <w:rFonts w:ascii="宋体" w:eastAsia="宋体" w:hAnsi="宋体" w:cs="宋体" w:hint="eastAsia"/>
                <w:color w:val="auto"/>
              </w:rPr>
              <w:t>1</w:t>
            </w:r>
          </w:p>
        </w:tc>
      </w:tr>
    </w:tbl>
    <w:p w14:paraId="59840D02">
      <w:pPr>
        <w:spacing w:line="360" w:lineRule="auto"/>
        <w:ind w:firstLine="420" w:firstLineChars="200"/>
        <w:rPr>
          <w:rFonts w:ascii="宋体" w:eastAsia="宋体" w:hAnsi="宋体" w:cs="宋体"/>
          <w:color w:val="auto"/>
        </w:rPr>
      </w:pPr>
    </w:p>
    <w:p w14:paraId="439CD7BF">
      <w:pPr>
        <w:pStyle w:val="Heading4"/>
        <w:widowControl w:val="0"/>
        <w:spacing w:before="0" w:after="0" w:line="360" w:lineRule="auto"/>
        <w:ind w:firstLine="420" w:firstLineChars="200"/>
        <w:jc w:val="both"/>
        <w:rPr>
          <w:rFonts w:ascii="宋体" w:eastAsia="宋体" w:hAnsi="宋体" w:cs="宋体"/>
          <w:bCs/>
          <w:color w:val="auto"/>
          <w:kern w:val="2"/>
          <w:sz w:val="21"/>
          <w:lang w:eastAsia="zh-CN"/>
        </w:rPr>
      </w:pPr>
      <w:r>
        <w:rPr>
          <w:rFonts w:ascii="宋体" w:eastAsia="宋体" w:hAnsi="宋体" w:cs="宋体" w:hint="eastAsia"/>
          <w:bCs/>
          <w:color w:val="auto"/>
          <w:kern w:val="2"/>
          <w:sz w:val="21"/>
          <w:lang w:eastAsia="zh-CN"/>
        </w:rPr>
        <w:t>9.天工云支撑数据支撑平台（实况）</w:t>
      </w:r>
    </w:p>
    <w:tbl>
      <w:tblPr>
        <w:tblStyle w:val="TableNormal"/>
        <w:tblW w:w="5000" w:type="pct"/>
        <w:tblInd w:w="0" w:type="dxa"/>
        <w:tblCellMar>
          <w:top w:w="0" w:type="dxa"/>
          <w:left w:w="108" w:type="dxa"/>
          <w:bottom w:w="0" w:type="dxa"/>
          <w:right w:w="108" w:type="dxa"/>
        </w:tblCellMar>
      </w:tblPr>
      <w:tblGrid>
        <w:gridCol w:w="427"/>
        <w:gridCol w:w="891"/>
        <w:gridCol w:w="1757"/>
        <w:gridCol w:w="5040"/>
        <w:gridCol w:w="427"/>
        <w:gridCol w:w="427"/>
      </w:tblGrid>
      <w:tr w14:paraId="7E5DC01F">
        <w:tblPrEx>
          <w:tblW w:w="5000" w:type="pct"/>
          <w:tblInd w:w="0" w:type="dxa"/>
          <w:tblCellMar>
            <w:top w:w="0" w:type="dxa"/>
            <w:left w:w="108" w:type="dxa"/>
            <w:bottom w:w="0" w:type="dxa"/>
            <w:right w:w="108" w:type="dxa"/>
          </w:tblCellMar>
        </w:tblPrEx>
        <w:trPr>
          <w:trHeight w:val="630"/>
          <w:tblHeader/>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60929C4">
            <w:pPr>
              <w:jc w:val="center"/>
              <w:rPr>
                <w:rFonts w:ascii="宋体" w:eastAsia="宋体" w:hAnsi="宋体" w:cs="宋体"/>
                <w:b/>
                <w:bCs/>
                <w:color w:val="auto"/>
              </w:rPr>
            </w:pPr>
            <w:r>
              <w:rPr>
                <w:rFonts w:ascii="宋体" w:eastAsia="宋体" w:hAnsi="宋体" w:cs="宋体" w:hint="eastAsia"/>
                <w:b/>
                <w:bCs/>
                <w:color w:val="auto"/>
              </w:rPr>
              <w:t>序号</w:t>
            </w:r>
          </w:p>
        </w:tc>
        <w:tc>
          <w:tcPr>
            <w:tcW w:w="497" w:type="pct"/>
            <w:tcBorders>
              <w:top w:val="single" w:sz="4" w:space="0" w:color="auto"/>
              <w:left w:val="nil"/>
              <w:bottom w:val="single" w:sz="4" w:space="0" w:color="auto"/>
              <w:right w:val="single" w:sz="4" w:space="0" w:color="auto"/>
            </w:tcBorders>
            <w:shd w:val="clear" w:color="auto" w:fill="auto"/>
            <w:vAlign w:val="center"/>
          </w:tcPr>
          <w:p w14:paraId="5FC52654">
            <w:pPr>
              <w:jc w:val="center"/>
              <w:rPr>
                <w:rFonts w:ascii="宋体" w:eastAsia="宋体" w:hAnsi="宋体" w:cs="宋体"/>
                <w:b/>
                <w:bCs/>
                <w:color w:val="auto"/>
              </w:rPr>
            </w:pPr>
            <w:r>
              <w:rPr>
                <w:rFonts w:ascii="宋体" w:eastAsia="宋体" w:hAnsi="宋体" w:cs="宋体" w:hint="eastAsia"/>
                <w:b/>
                <w:bCs/>
                <w:color w:val="auto"/>
              </w:rPr>
              <w:t>名称</w:t>
            </w:r>
          </w:p>
        </w:tc>
        <w:tc>
          <w:tcPr>
            <w:tcW w:w="979" w:type="pct"/>
            <w:tcBorders>
              <w:top w:val="single" w:sz="4" w:space="0" w:color="auto"/>
              <w:left w:val="nil"/>
              <w:bottom w:val="single" w:sz="4" w:space="0" w:color="auto"/>
              <w:right w:val="single" w:sz="4" w:space="0" w:color="auto"/>
            </w:tcBorders>
            <w:shd w:val="clear" w:color="auto" w:fill="auto"/>
            <w:vAlign w:val="center"/>
          </w:tcPr>
          <w:p w14:paraId="699EFC69">
            <w:pPr>
              <w:jc w:val="center"/>
              <w:rPr>
                <w:rFonts w:ascii="宋体" w:eastAsia="宋体" w:hAnsi="宋体" w:cs="宋体"/>
                <w:b/>
                <w:bCs/>
                <w:color w:val="auto"/>
              </w:rPr>
            </w:pPr>
            <w:r>
              <w:rPr>
                <w:rFonts w:ascii="宋体" w:eastAsia="宋体" w:hAnsi="宋体" w:cs="宋体" w:hint="eastAsia"/>
                <w:b/>
                <w:bCs/>
                <w:color w:val="auto"/>
              </w:rPr>
              <w:t>模块</w:t>
            </w:r>
          </w:p>
        </w:tc>
        <w:tc>
          <w:tcPr>
            <w:tcW w:w="2809" w:type="pct"/>
            <w:tcBorders>
              <w:top w:val="single" w:sz="4" w:space="0" w:color="auto"/>
              <w:left w:val="nil"/>
              <w:bottom w:val="single" w:sz="4" w:space="0" w:color="auto"/>
              <w:right w:val="single" w:sz="4" w:space="0" w:color="auto"/>
            </w:tcBorders>
            <w:shd w:val="clear" w:color="auto" w:fill="auto"/>
            <w:vAlign w:val="center"/>
          </w:tcPr>
          <w:p w14:paraId="1867E4C8">
            <w:pPr>
              <w:jc w:val="center"/>
              <w:rPr>
                <w:rFonts w:ascii="宋体" w:eastAsia="宋体" w:hAnsi="宋体" w:cs="宋体"/>
                <w:b/>
                <w:bCs/>
                <w:color w:val="auto"/>
              </w:rPr>
            </w:pPr>
            <w:r>
              <w:rPr>
                <w:rFonts w:ascii="宋体" w:eastAsia="宋体" w:hAnsi="宋体" w:cs="宋体" w:hint="eastAsia"/>
                <w:b/>
                <w:bCs/>
                <w:color w:val="auto"/>
              </w:rPr>
              <w:t>主要性能指标</w:t>
            </w:r>
          </w:p>
        </w:tc>
        <w:tc>
          <w:tcPr>
            <w:tcW w:w="238" w:type="pct"/>
            <w:tcBorders>
              <w:top w:val="single" w:sz="4" w:space="0" w:color="auto"/>
              <w:left w:val="nil"/>
              <w:bottom w:val="single" w:sz="4" w:space="0" w:color="auto"/>
              <w:right w:val="single" w:sz="4" w:space="0" w:color="auto"/>
            </w:tcBorders>
            <w:shd w:val="clear" w:color="auto" w:fill="auto"/>
            <w:vAlign w:val="center"/>
          </w:tcPr>
          <w:p w14:paraId="287A36EA">
            <w:pPr>
              <w:jc w:val="center"/>
              <w:rPr>
                <w:rFonts w:ascii="宋体" w:eastAsia="宋体" w:hAnsi="宋体" w:cs="宋体"/>
                <w:b/>
                <w:bCs/>
                <w:color w:val="auto"/>
              </w:rPr>
            </w:pPr>
            <w:r>
              <w:rPr>
                <w:rFonts w:ascii="宋体" w:eastAsia="宋体" w:hAnsi="宋体" w:cs="宋体" w:hint="eastAsia"/>
                <w:b/>
                <w:bCs/>
                <w:color w:val="auto"/>
              </w:rPr>
              <w:t>单位</w:t>
            </w:r>
          </w:p>
        </w:tc>
        <w:tc>
          <w:tcPr>
            <w:tcW w:w="238" w:type="pct"/>
            <w:tcBorders>
              <w:top w:val="single" w:sz="4" w:space="0" w:color="auto"/>
              <w:left w:val="nil"/>
              <w:bottom w:val="single" w:sz="4" w:space="0" w:color="auto"/>
              <w:right w:val="single" w:sz="4" w:space="0" w:color="auto"/>
            </w:tcBorders>
            <w:shd w:val="clear" w:color="auto" w:fill="auto"/>
            <w:vAlign w:val="center"/>
          </w:tcPr>
          <w:p w14:paraId="6CB5CDC5">
            <w:pPr>
              <w:jc w:val="center"/>
              <w:rPr>
                <w:rFonts w:ascii="宋体" w:eastAsia="宋体" w:hAnsi="宋体" w:cs="宋体"/>
                <w:b/>
                <w:bCs/>
                <w:color w:val="auto"/>
              </w:rPr>
            </w:pPr>
            <w:r>
              <w:rPr>
                <w:rFonts w:ascii="宋体" w:eastAsia="宋体" w:hAnsi="宋体" w:cs="宋体" w:hint="eastAsia"/>
                <w:b/>
                <w:bCs/>
                <w:color w:val="auto"/>
              </w:rPr>
              <w:t>数量</w:t>
            </w:r>
          </w:p>
        </w:tc>
      </w:tr>
      <w:tr w14:paraId="3AF795B1">
        <w:tblPrEx>
          <w:tblW w:w="5000" w:type="pct"/>
          <w:tblInd w:w="0" w:type="dxa"/>
          <w:tblCellMar>
            <w:top w:w="0" w:type="dxa"/>
            <w:left w:w="108" w:type="dxa"/>
            <w:bottom w:w="0" w:type="dxa"/>
            <w:right w:w="108" w:type="dxa"/>
          </w:tblCellMar>
        </w:tblPrEx>
        <w:trPr>
          <w:trHeight w:val="630"/>
        </w:trPr>
        <w:tc>
          <w:tcPr>
            <w:tcW w:w="238" w:type="pct"/>
            <w:tcBorders>
              <w:top w:val="nil"/>
              <w:left w:val="single" w:sz="4" w:space="0" w:color="auto"/>
              <w:bottom w:val="single" w:sz="4" w:space="0" w:color="auto"/>
              <w:right w:val="single" w:sz="4" w:space="0" w:color="auto"/>
            </w:tcBorders>
            <w:shd w:val="clear" w:color="auto" w:fill="auto"/>
            <w:vAlign w:val="center"/>
          </w:tcPr>
          <w:p w14:paraId="057908D3">
            <w:pPr>
              <w:jc w:val="center"/>
              <w:rPr>
                <w:rFonts w:ascii="宋体" w:eastAsia="宋体" w:hAnsi="宋体" w:cs="宋体"/>
                <w:color w:val="auto"/>
              </w:rPr>
            </w:pPr>
            <w:r>
              <w:rPr>
                <w:rFonts w:ascii="宋体" w:eastAsia="宋体" w:hAnsi="宋体" w:cs="宋体" w:hint="eastAsia"/>
                <w:color w:val="auto"/>
              </w:rPr>
              <w:t>1</w:t>
            </w:r>
          </w:p>
        </w:tc>
        <w:tc>
          <w:tcPr>
            <w:tcW w:w="497" w:type="pct"/>
            <w:vMerge w:val="restart"/>
            <w:tcBorders>
              <w:top w:val="nil"/>
              <w:left w:val="single" w:sz="4" w:space="0" w:color="auto"/>
              <w:bottom w:val="single" w:sz="4" w:space="0" w:color="000000"/>
              <w:right w:val="single" w:sz="4" w:space="0" w:color="auto"/>
            </w:tcBorders>
            <w:shd w:val="clear" w:color="auto" w:fill="auto"/>
            <w:vAlign w:val="center"/>
          </w:tcPr>
          <w:p w14:paraId="627A49C2">
            <w:pPr>
              <w:jc w:val="center"/>
              <w:rPr>
                <w:rFonts w:ascii="宋体" w:eastAsia="宋体" w:hAnsi="宋体" w:cs="宋体"/>
                <w:color w:val="auto"/>
                <w:lang w:eastAsia="zh-CN"/>
              </w:rPr>
            </w:pPr>
            <w:r>
              <w:rPr>
                <w:rFonts w:ascii="宋体" w:eastAsia="宋体" w:hAnsi="宋体" w:cs="宋体" w:hint="eastAsia"/>
                <w:color w:val="auto"/>
                <w:lang w:eastAsia="zh-CN"/>
              </w:rPr>
              <w:t>多源融合降水实况分析子系统</w:t>
            </w:r>
          </w:p>
        </w:tc>
        <w:tc>
          <w:tcPr>
            <w:tcW w:w="979" w:type="pct"/>
            <w:tcBorders>
              <w:top w:val="nil"/>
              <w:left w:val="nil"/>
              <w:bottom w:val="single" w:sz="4" w:space="0" w:color="auto"/>
              <w:right w:val="single" w:sz="4" w:space="0" w:color="auto"/>
            </w:tcBorders>
            <w:shd w:val="clear" w:color="auto" w:fill="auto"/>
            <w:vAlign w:val="center"/>
          </w:tcPr>
          <w:p w14:paraId="3E7CD459">
            <w:pPr>
              <w:jc w:val="center"/>
              <w:rPr>
                <w:rFonts w:ascii="宋体" w:eastAsia="宋体" w:hAnsi="宋体" w:cs="宋体"/>
                <w:color w:val="auto"/>
                <w:lang w:eastAsia="zh-CN"/>
              </w:rPr>
            </w:pPr>
            <w:r>
              <w:rPr>
                <w:rFonts w:ascii="宋体" w:eastAsia="宋体" w:hAnsi="宋体" w:cs="宋体" w:hint="eastAsia"/>
                <w:color w:val="auto"/>
                <w:lang w:eastAsia="zh-CN"/>
              </w:rPr>
              <w:t>地面降水格点化分析产品生成模块</w:t>
            </w:r>
          </w:p>
        </w:tc>
        <w:tc>
          <w:tcPr>
            <w:tcW w:w="2809" w:type="pct"/>
            <w:tcBorders>
              <w:top w:val="nil"/>
              <w:left w:val="nil"/>
              <w:bottom w:val="single" w:sz="4" w:space="0" w:color="auto"/>
              <w:right w:val="single" w:sz="4" w:space="0" w:color="auto"/>
            </w:tcBorders>
            <w:shd w:val="clear" w:color="auto" w:fill="auto"/>
            <w:vAlign w:val="center"/>
          </w:tcPr>
          <w:p w14:paraId="786D5FC0">
            <w:pPr>
              <w:numPr>
                <w:ilvl w:val="0"/>
                <w:numId w:val="12"/>
              </w:numPr>
              <w:rPr>
                <w:rFonts w:ascii="宋体" w:eastAsia="宋体" w:hAnsi="宋体" w:cs="宋体"/>
                <w:color w:val="auto"/>
                <w:lang w:eastAsia="zh-CN"/>
              </w:rPr>
            </w:pPr>
            <w:r>
              <w:rPr>
                <w:rFonts w:ascii="宋体" w:eastAsia="宋体" w:hAnsi="宋体" w:cs="宋体" w:hint="eastAsia"/>
                <w:color w:val="auto"/>
                <w:lang w:eastAsia="zh-CN"/>
              </w:rPr>
              <w:t>地面降水缺测数据处理：应用质控后的地面降水观测数据，剔除错误观测数据，对缺失站点采用邻近站插值填补，输出逐10分钟可信地面降水数据。</w:t>
            </w:r>
            <w:r>
              <w:rPr>
                <w:rFonts w:ascii="宋体" w:eastAsia="宋体" w:hAnsi="宋体" w:cs="宋体" w:hint="eastAsia"/>
                <w:color w:val="auto"/>
                <w:lang w:eastAsia="zh-CN"/>
              </w:rPr>
              <w:br/>
            </w:r>
            <w:r>
              <w:rPr>
                <w:rFonts w:ascii="宋体" w:eastAsia="宋体" w:hAnsi="宋体" w:cs="宋体" w:hint="eastAsia"/>
                <w:color w:val="auto"/>
                <w:lang w:eastAsia="zh-CN"/>
              </w:rPr>
              <w:t>2.最优插值格点化处理：基于地形高程数据构建1km分辨率背景场，采用最优插值（OI）算法融合质控后的站点观测数据，动态调整插值权重系数（考虑站点密度、地形坡度影响），生成空间连续的1km/10分钟降水格点产品，支持边缘区域误差补偿。</w:t>
            </w:r>
            <w:r>
              <w:rPr>
                <w:rFonts w:ascii="宋体" w:eastAsia="宋体" w:hAnsi="宋体" w:cs="宋体" w:hint="eastAsia"/>
                <w:color w:val="auto"/>
                <w:lang w:eastAsia="zh-CN"/>
              </w:rPr>
              <w:br/>
            </w:r>
            <w:r>
              <w:rPr>
                <w:rFonts w:ascii="宋体" w:eastAsia="宋体" w:hAnsi="宋体" w:cs="宋体" w:hint="eastAsia"/>
                <w:color w:val="auto"/>
                <w:lang w:eastAsia="zh-CN"/>
              </w:rPr>
              <w:t>3.格点产品质量评估：内置交叉验证模块，随机保留10%站点作为验证集，计算均方根误差（RMSE）、相关系数等指标，生成质控报告并动态优化插值参数，保障山区、站点稀疏区的分析精度。</w:t>
            </w:r>
          </w:p>
          <w:p w14:paraId="044E6450">
            <w:pPr>
              <w:rPr>
                <w:rFonts w:ascii="宋体" w:eastAsia="宋体" w:hAnsi="宋体" w:cs="宋体"/>
                <w:color w:val="auto"/>
                <w:lang w:eastAsia="zh-CN"/>
              </w:rPr>
            </w:pPr>
          </w:p>
        </w:tc>
        <w:tc>
          <w:tcPr>
            <w:tcW w:w="238" w:type="pct"/>
            <w:tcBorders>
              <w:top w:val="nil"/>
              <w:left w:val="nil"/>
              <w:bottom w:val="single" w:sz="4" w:space="0" w:color="auto"/>
              <w:right w:val="single" w:sz="4" w:space="0" w:color="auto"/>
            </w:tcBorders>
            <w:shd w:val="clear" w:color="auto" w:fill="auto"/>
            <w:vAlign w:val="center"/>
          </w:tcPr>
          <w:p w14:paraId="435923BB">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4257B3A0">
            <w:pPr>
              <w:jc w:val="center"/>
              <w:rPr>
                <w:rFonts w:ascii="宋体" w:eastAsia="宋体" w:hAnsi="宋体" w:cs="宋体"/>
                <w:color w:val="auto"/>
              </w:rPr>
            </w:pPr>
            <w:r>
              <w:rPr>
                <w:rFonts w:ascii="宋体" w:eastAsia="宋体" w:hAnsi="宋体" w:cs="宋体" w:hint="eastAsia"/>
                <w:color w:val="auto"/>
              </w:rPr>
              <w:t>1</w:t>
            </w:r>
          </w:p>
        </w:tc>
      </w:tr>
      <w:tr w14:paraId="34355E6B">
        <w:tblPrEx>
          <w:tblW w:w="5000" w:type="pct"/>
          <w:tblInd w:w="0" w:type="dxa"/>
          <w:tblCellMar>
            <w:top w:w="0" w:type="dxa"/>
            <w:left w:w="108" w:type="dxa"/>
            <w:bottom w:w="0" w:type="dxa"/>
            <w:right w:w="108" w:type="dxa"/>
          </w:tblCellMar>
        </w:tblPrEx>
        <w:trPr>
          <w:trHeight w:val="630"/>
        </w:trPr>
        <w:tc>
          <w:tcPr>
            <w:tcW w:w="238" w:type="pct"/>
            <w:tcBorders>
              <w:top w:val="nil"/>
              <w:left w:val="single" w:sz="4" w:space="0" w:color="auto"/>
              <w:bottom w:val="single" w:sz="4" w:space="0" w:color="auto"/>
              <w:right w:val="single" w:sz="4" w:space="0" w:color="auto"/>
            </w:tcBorders>
            <w:shd w:val="clear" w:color="auto" w:fill="auto"/>
            <w:vAlign w:val="center"/>
          </w:tcPr>
          <w:p w14:paraId="27BD7AD8">
            <w:pPr>
              <w:jc w:val="center"/>
              <w:rPr>
                <w:rFonts w:ascii="宋体" w:eastAsia="宋体" w:hAnsi="宋体" w:cs="宋体"/>
                <w:color w:val="auto"/>
              </w:rPr>
            </w:pPr>
            <w:r>
              <w:rPr>
                <w:rFonts w:ascii="宋体" w:eastAsia="宋体" w:hAnsi="宋体" w:cs="宋体" w:hint="eastAsia"/>
                <w:color w:val="auto"/>
              </w:rPr>
              <w:t>2</w:t>
            </w:r>
          </w:p>
        </w:tc>
        <w:tc>
          <w:tcPr>
            <w:tcW w:w="497" w:type="pct"/>
            <w:vMerge/>
            <w:tcBorders>
              <w:top w:val="nil"/>
              <w:left w:val="single" w:sz="4" w:space="0" w:color="auto"/>
              <w:bottom w:val="single" w:sz="4" w:space="0" w:color="000000"/>
              <w:right w:val="single" w:sz="4" w:space="0" w:color="auto"/>
            </w:tcBorders>
            <w:vAlign w:val="center"/>
          </w:tcPr>
          <w:p w14:paraId="72312CA5">
            <w:pPr>
              <w:rPr>
                <w:rFonts w:ascii="宋体" w:eastAsia="宋体" w:hAnsi="宋体" w:cs="宋体"/>
                <w:color w:val="auto"/>
              </w:rPr>
            </w:pPr>
          </w:p>
        </w:tc>
        <w:tc>
          <w:tcPr>
            <w:tcW w:w="979" w:type="pct"/>
            <w:tcBorders>
              <w:top w:val="nil"/>
              <w:left w:val="nil"/>
              <w:bottom w:val="single" w:sz="4" w:space="0" w:color="auto"/>
              <w:right w:val="single" w:sz="4" w:space="0" w:color="auto"/>
            </w:tcBorders>
            <w:shd w:val="clear" w:color="auto" w:fill="auto"/>
            <w:vAlign w:val="center"/>
          </w:tcPr>
          <w:p w14:paraId="22E9FD45">
            <w:pPr>
              <w:jc w:val="center"/>
              <w:rPr>
                <w:rFonts w:ascii="宋体" w:eastAsia="宋体" w:hAnsi="宋体" w:cs="宋体"/>
                <w:color w:val="auto"/>
                <w:lang w:eastAsia="zh-CN"/>
              </w:rPr>
            </w:pPr>
            <w:r>
              <w:rPr>
                <w:rFonts w:ascii="宋体" w:eastAsia="宋体" w:hAnsi="宋体" w:cs="宋体" w:hint="eastAsia"/>
                <w:color w:val="auto"/>
                <w:lang w:eastAsia="zh-CN"/>
              </w:rPr>
              <w:t>雷达、卫星降水产品系统偏差订正模块</w:t>
            </w:r>
          </w:p>
        </w:tc>
        <w:tc>
          <w:tcPr>
            <w:tcW w:w="2809" w:type="pct"/>
            <w:tcBorders>
              <w:top w:val="nil"/>
              <w:left w:val="nil"/>
              <w:bottom w:val="single" w:sz="4" w:space="0" w:color="auto"/>
              <w:right w:val="single" w:sz="4" w:space="0" w:color="auto"/>
            </w:tcBorders>
            <w:shd w:val="clear" w:color="auto" w:fill="auto"/>
            <w:vAlign w:val="center"/>
          </w:tcPr>
          <w:p w14:paraId="09D19A47">
            <w:pPr>
              <w:numPr>
                <w:ilvl w:val="0"/>
                <w:numId w:val="13"/>
              </w:numPr>
              <w:rPr>
                <w:rFonts w:ascii="宋体" w:eastAsia="宋体" w:hAnsi="宋体" w:cs="宋体"/>
                <w:color w:val="auto"/>
                <w:lang w:eastAsia="zh-CN"/>
              </w:rPr>
            </w:pPr>
            <w:r>
              <w:rPr>
                <w:rFonts w:ascii="宋体" w:eastAsia="宋体" w:hAnsi="宋体" w:cs="宋体" w:hint="eastAsia"/>
                <w:color w:val="auto"/>
                <w:lang w:eastAsia="zh-CN"/>
              </w:rPr>
              <w:t>基准数据构建：以地面自动站观测为基准，建立小时-日-月多时间尺度降水概率密度函数（PDF）库，同步提取雷达QPE、卫星反演降水数据的PDF分布特征，支撑动态偏差对比分析。</w:t>
            </w:r>
            <w:r>
              <w:rPr>
                <w:rFonts w:ascii="宋体" w:eastAsia="宋体" w:hAnsi="宋体" w:cs="宋体" w:hint="eastAsia"/>
                <w:color w:val="auto"/>
                <w:lang w:eastAsia="zh-CN"/>
              </w:rPr>
              <w:br/>
            </w:r>
            <w:r>
              <w:rPr>
                <w:rFonts w:ascii="宋体" w:eastAsia="宋体" w:hAnsi="宋体" w:cs="宋体" w:hint="eastAsia"/>
                <w:color w:val="auto"/>
                <w:lang w:eastAsia="zh-CN"/>
              </w:rPr>
              <w:t>2.动态PDF匹配订正：基于滑动时间窗口（如30天）动态计算雷达/卫星与地面观测的累积降水PDF差异，采用分位数映射法进行逐像元偏差订正，消除系统高估/低估问题，保留中小尺度降水结构。</w:t>
            </w:r>
            <w:r>
              <w:rPr>
                <w:rFonts w:ascii="宋体" w:eastAsia="宋体" w:hAnsi="宋体" w:cs="宋体" w:hint="eastAsia"/>
                <w:color w:val="auto"/>
                <w:lang w:eastAsia="zh-CN"/>
              </w:rPr>
              <w:br/>
            </w:r>
            <w:r>
              <w:rPr>
                <w:rFonts w:ascii="宋体" w:eastAsia="宋体" w:hAnsi="宋体" w:cs="宋体" w:hint="eastAsia"/>
                <w:color w:val="auto"/>
                <w:lang w:eastAsia="zh-CN"/>
              </w:rPr>
              <w:t>3.地形遮挡补偿订正：结合数字高程模型（DEM）识别雷达波束遮挡区域，引入卫星降水数据填补雷达盲区，采用地形梯度依赖的权重调整策略，优化山地、盆地等复杂地形的订正效果。</w:t>
            </w:r>
            <w:r>
              <w:rPr>
                <w:rFonts w:ascii="宋体" w:eastAsia="宋体" w:hAnsi="宋体" w:cs="宋体" w:hint="eastAsia"/>
                <w:color w:val="auto"/>
                <w:lang w:eastAsia="zh-CN"/>
              </w:rPr>
              <w:br/>
            </w:r>
            <w:r>
              <w:rPr>
                <w:rFonts w:ascii="宋体" w:eastAsia="宋体" w:hAnsi="宋体" w:cs="宋体" w:hint="eastAsia"/>
                <w:color w:val="auto"/>
                <w:lang w:eastAsia="zh-CN"/>
              </w:rPr>
              <w:t>4.订正效果实时监控：实时计算订正后雷达/卫星数据与地面观测的误差指标（如偏差比、命中率），超阈值时触发告警并自动回滚至历史最优订正参数。</w:t>
            </w:r>
            <w:r>
              <w:rPr>
                <w:rFonts w:ascii="宋体" w:eastAsia="宋体" w:hAnsi="宋体" w:cs="宋体" w:hint="eastAsia"/>
                <w:color w:val="auto"/>
                <w:lang w:eastAsia="zh-CN"/>
              </w:rPr>
              <w:br/>
            </w:r>
            <w:r>
              <w:rPr>
                <w:rFonts w:ascii="宋体" w:eastAsia="宋体" w:hAnsi="宋体" w:cs="宋体" w:hint="eastAsia"/>
                <w:color w:val="auto"/>
                <w:lang w:eastAsia="zh-CN"/>
              </w:rPr>
              <w:t>5.多源数据时空对齐：采用光流法对雷达、卫星数据进行时空匹配，解决不同传感器时间分辨率（如卫星小时级、雷达6分钟）和空间网格不一致问题，确保融合前数据时空基准统一。</w:t>
            </w:r>
          </w:p>
        </w:tc>
        <w:tc>
          <w:tcPr>
            <w:tcW w:w="238" w:type="pct"/>
            <w:tcBorders>
              <w:top w:val="nil"/>
              <w:left w:val="nil"/>
              <w:bottom w:val="single" w:sz="4" w:space="0" w:color="auto"/>
              <w:right w:val="single" w:sz="4" w:space="0" w:color="auto"/>
            </w:tcBorders>
            <w:shd w:val="clear" w:color="auto" w:fill="auto"/>
            <w:vAlign w:val="center"/>
          </w:tcPr>
          <w:p w14:paraId="4070CAC7">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00FDAD8">
            <w:pPr>
              <w:jc w:val="center"/>
              <w:rPr>
                <w:rFonts w:ascii="宋体" w:eastAsia="宋体" w:hAnsi="宋体" w:cs="宋体"/>
                <w:color w:val="auto"/>
              </w:rPr>
            </w:pPr>
            <w:r>
              <w:rPr>
                <w:rFonts w:ascii="宋体" w:eastAsia="宋体" w:hAnsi="宋体" w:cs="宋体" w:hint="eastAsia"/>
                <w:color w:val="auto"/>
              </w:rPr>
              <w:t>1</w:t>
            </w:r>
          </w:p>
        </w:tc>
      </w:tr>
      <w:tr w14:paraId="7F125D8F">
        <w:tblPrEx>
          <w:tblW w:w="5000" w:type="pct"/>
          <w:tblInd w:w="0" w:type="dxa"/>
          <w:tblCellMar>
            <w:top w:w="0" w:type="dxa"/>
            <w:left w:w="108" w:type="dxa"/>
            <w:bottom w:w="0" w:type="dxa"/>
            <w:right w:w="108" w:type="dxa"/>
          </w:tblCellMar>
        </w:tblPrEx>
        <w:trPr>
          <w:trHeight w:val="630"/>
        </w:trPr>
        <w:tc>
          <w:tcPr>
            <w:tcW w:w="238" w:type="pct"/>
            <w:tcBorders>
              <w:top w:val="nil"/>
              <w:left w:val="single" w:sz="4" w:space="0" w:color="auto"/>
              <w:bottom w:val="single" w:sz="4" w:space="0" w:color="auto"/>
              <w:right w:val="single" w:sz="4" w:space="0" w:color="auto"/>
            </w:tcBorders>
            <w:shd w:val="clear" w:color="auto" w:fill="auto"/>
            <w:vAlign w:val="center"/>
          </w:tcPr>
          <w:p w14:paraId="3453B9FF">
            <w:pPr>
              <w:jc w:val="center"/>
              <w:rPr>
                <w:rFonts w:ascii="宋体" w:eastAsia="宋体" w:hAnsi="宋体" w:cs="宋体"/>
                <w:color w:val="auto"/>
              </w:rPr>
            </w:pPr>
            <w:r>
              <w:rPr>
                <w:rFonts w:ascii="宋体" w:eastAsia="宋体" w:hAnsi="宋体" w:cs="宋体" w:hint="eastAsia"/>
                <w:color w:val="auto"/>
              </w:rPr>
              <w:t>3</w:t>
            </w:r>
          </w:p>
        </w:tc>
        <w:tc>
          <w:tcPr>
            <w:tcW w:w="497" w:type="pct"/>
            <w:vMerge/>
            <w:tcBorders>
              <w:top w:val="nil"/>
              <w:left w:val="single" w:sz="4" w:space="0" w:color="auto"/>
              <w:bottom w:val="single" w:sz="4" w:space="0" w:color="000000"/>
              <w:right w:val="single" w:sz="4" w:space="0" w:color="auto"/>
            </w:tcBorders>
            <w:vAlign w:val="center"/>
          </w:tcPr>
          <w:p w14:paraId="2B5D5634">
            <w:pPr>
              <w:rPr>
                <w:rFonts w:ascii="宋体" w:eastAsia="宋体" w:hAnsi="宋体" w:cs="宋体"/>
                <w:color w:val="auto"/>
              </w:rPr>
            </w:pPr>
          </w:p>
        </w:tc>
        <w:tc>
          <w:tcPr>
            <w:tcW w:w="979" w:type="pct"/>
            <w:tcBorders>
              <w:top w:val="nil"/>
              <w:left w:val="nil"/>
              <w:bottom w:val="single" w:sz="4" w:space="0" w:color="auto"/>
              <w:right w:val="single" w:sz="4" w:space="0" w:color="auto"/>
            </w:tcBorders>
            <w:shd w:val="clear" w:color="auto" w:fill="auto"/>
            <w:vAlign w:val="center"/>
          </w:tcPr>
          <w:p w14:paraId="1C65CC7A">
            <w:pPr>
              <w:jc w:val="center"/>
              <w:rPr>
                <w:rFonts w:ascii="宋体" w:eastAsia="宋体" w:hAnsi="宋体" w:cs="宋体"/>
                <w:color w:val="auto"/>
                <w:lang w:eastAsia="zh-CN"/>
              </w:rPr>
            </w:pPr>
            <w:r>
              <w:rPr>
                <w:rFonts w:ascii="宋体" w:eastAsia="宋体" w:hAnsi="宋体" w:cs="宋体" w:hint="eastAsia"/>
                <w:color w:val="auto"/>
                <w:lang w:eastAsia="zh-CN"/>
              </w:rPr>
              <w:t>雷达-卫星联合背景场优化产品生成模块</w:t>
            </w:r>
          </w:p>
        </w:tc>
        <w:tc>
          <w:tcPr>
            <w:tcW w:w="2809" w:type="pct"/>
            <w:tcBorders>
              <w:top w:val="nil"/>
              <w:left w:val="nil"/>
              <w:bottom w:val="single" w:sz="4" w:space="0" w:color="auto"/>
              <w:right w:val="single" w:sz="4" w:space="0" w:color="auto"/>
            </w:tcBorders>
            <w:shd w:val="clear" w:color="auto" w:fill="auto"/>
            <w:vAlign w:val="center"/>
          </w:tcPr>
          <w:p w14:paraId="3B6C974F">
            <w:pPr>
              <w:numPr>
                <w:ilvl w:val="0"/>
                <w:numId w:val="14"/>
              </w:numPr>
              <w:rPr>
                <w:rFonts w:ascii="宋体" w:eastAsia="宋体" w:hAnsi="宋体" w:cs="宋体"/>
                <w:color w:val="auto"/>
                <w:lang w:eastAsia="zh-CN"/>
              </w:rPr>
            </w:pPr>
            <w:r>
              <w:rPr>
                <w:rFonts w:ascii="宋体" w:eastAsia="宋体" w:hAnsi="宋体" w:cs="宋体" w:hint="eastAsia"/>
                <w:color w:val="auto"/>
                <w:lang w:eastAsia="zh-CN"/>
              </w:rPr>
              <w:t>雷达质量指数（RQI）动态计算：基于雷达反射率垂直梯度、波束阻挡率、地物杂波强度等因子构建RQI模型，实时计算1km网格的雷达数据可信度，动态反映地形、距离衰减对雷达降水估计的影响。</w:t>
            </w:r>
            <w:r>
              <w:rPr>
                <w:rFonts w:ascii="宋体" w:eastAsia="宋体" w:hAnsi="宋体" w:cs="宋体" w:hint="eastAsia"/>
                <w:color w:val="auto"/>
                <w:lang w:eastAsia="zh-CN"/>
              </w:rPr>
              <w:br/>
            </w:r>
            <w:r>
              <w:rPr>
                <w:rFonts w:ascii="宋体" w:eastAsia="宋体" w:hAnsi="宋体" w:cs="宋体" w:hint="eastAsia"/>
                <w:color w:val="auto"/>
                <w:lang w:eastAsia="zh-CN"/>
              </w:rPr>
              <w:t>2.雷达-卫星线性融合：以RQI为权重系数，对订正后的雷达和卫星降水数据进行逐像元加权平均，生成1km/10分钟联合背景场。</w:t>
            </w:r>
            <w:r>
              <w:rPr>
                <w:rFonts w:ascii="宋体" w:eastAsia="宋体" w:hAnsi="宋体" w:cs="宋体" w:hint="eastAsia"/>
                <w:color w:val="auto"/>
                <w:lang w:eastAsia="zh-CN"/>
              </w:rPr>
              <w:br/>
            </w:r>
            <w:r>
              <w:rPr>
                <w:rFonts w:ascii="宋体" w:eastAsia="宋体" w:hAnsi="宋体" w:cs="宋体" w:hint="eastAsia"/>
                <w:color w:val="auto"/>
                <w:lang w:eastAsia="zh-CN"/>
              </w:rPr>
              <w:t>3.地形梯度依赖填补技术：针对雷达盲区（如高山背风坡），结合地形坡向、高程数据，利用卫星降水信息进行梯度修正填补，避免平坦区域插值算法在山地的失真问题。</w:t>
            </w:r>
            <w:r>
              <w:rPr>
                <w:rFonts w:ascii="宋体" w:eastAsia="宋体" w:hAnsi="宋体" w:cs="宋体" w:hint="eastAsia"/>
                <w:color w:val="auto"/>
                <w:lang w:eastAsia="zh-CN"/>
              </w:rPr>
              <w:br/>
            </w:r>
            <w:r>
              <w:rPr>
                <w:rFonts w:ascii="宋体" w:eastAsia="宋体" w:hAnsi="宋体" w:cs="宋体" w:hint="eastAsia"/>
                <w:color w:val="auto"/>
                <w:lang w:eastAsia="zh-CN"/>
              </w:rPr>
              <w:t>4.背景场空间一致性优化：应用各向异性滤波算法，沿山脉走向、河谷地形平滑融合边界，消除雷达-卫星数据拼接处的虚假梯度，确保降水场空间连续性与地形特征匹配。</w:t>
            </w:r>
            <w:r>
              <w:rPr>
                <w:rFonts w:ascii="宋体" w:eastAsia="宋体" w:hAnsi="宋体" w:cs="宋体" w:hint="eastAsia"/>
                <w:color w:val="auto"/>
                <w:lang w:eastAsia="zh-CN"/>
              </w:rPr>
              <w:br/>
            </w:r>
            <w:r>
              <w:rPr>
                <w:rFonts w:ascii="宋体" w:eastAsia="宋体" w:hAnsi="宋体" w:cs="宋体" w:hint="eastAsia"/>
                <w:color w:val="auto"/>
                <w:lang w:eastAsia="zh-CN"/>
              </w:rPr>
              <w:t>5.背景场验证与迭代优化：采用独立探空降水观测和微波链路数据进行验证，对比联合背景场与单一数据源的误差降低幅度，反馈优化RQI模型参数。</w:t>
            </w:r>
          </w:p>
        </w:tc>
        <w:tc>
          <w:tcPr>
            <w:tcW w:w="238" w:type="pct"/>
            <w:tcBorders>
              <w:top w:val="nil"/>
              <w:left w:val="nil"/>
              <w:bottom w:val="single" w:sz="4" w:space="0" w:color="auto"/>
              <w:right w:val="single" w:sz="4" w:space="0" w:color="auto"/>
            </w:tcBorders>
            <w:shd w:val="clear" w:color="auto" w:fill="auto"/>
            <w:vAlign w:val="center"/>
          </w:tcPr>
          <w:p w14:paraId="7AAE7743">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0BA5E1B0">
            <w:pPr>
              <w:jc w:val="center"/>
              <w:rPr>
                <w:rFonts w:ascii="宋体" w:eastAsia="宋体" w:hAnsi="宋体" w:cs="宋体"/>
                <w:color w:val="auto"/>
              </w:rPr>
            </w:pPr>
            <w:r>
              <w:rPr>
                <w:rFonts w:ascii="宋体" w:eastAsia="宋体" w:hAnsi="宋体" w:cs="宋体" w:hint="eastAsia"/>
                <w:color w:val="auto"/>
              </w:rPr>
              <w:t>1</w:t>
            </w:r>
          </w:p>
        </w:tc>
      </w:tr>
      <w:tr w14:paraId="58605BA6">
        <w:tblPrEx>
          <w:tblW w:w="5000" w:type="pct"/>
          <w:tblInd w:w="0" w:type="dxa"/>
          <w:tblCellMar>
            <w:top w:w="0" w:type="dxa"/>
            <w:left w:w="108" w:type="dxa"/>
            <w:bottom w:w="0" w:type="dxa"/>
            <w:right w:w="108" w:type="dxa"/>
          </w:tblCellMar>
        </w:tblPrEx>
        <w:trPr>
          <w:trHeight w:val="630"/>
        </w:trPr>
        <w:tc>
          <w:tcPr>
            <w:tcW w:w="238" w:type="pct"/>
            <w:tcBorders>
              <w:top w:val="nil"/>
              <w:left w:val="single" w:sz="4" w:space="0" w:color="auto"/>
              <w:bottom w:val="single" w:sz="4" w:space="0" w:color="auto"/>
              <w:right w:val="single" w:sz="4" w:space="0" w:color="auto"/>
            </w:tcBorders>
            <w:shd w:val="clear" w:color="auto" w:fill="auto"/>
            <w:vAlign w:val="center"/>
          </w:tcPr>
          <w:p w14:paraId="786EEDCC">
            <w:pPr>
              <w:jc w:val="center"/>
              <w:rPr>
                <w:rFonts w:ascii="宋体" w:eastAsia="宋体" w:hAnsi="宋体" w:cs="宋体"/>
                <w:color w:val="auto"/>
              </w:rPr>
            </w:pPr>
            <w:r>
              <w:rPr>
                <w:rFonts w:ascii="宋体" w:eastAsia="宋体" w:hAnsi="宋体" w:cs="宋体" w:hint="eastAsia"/>
                <w:color w:val="auto"/>
              </w:rPr>
              <w:t>4</w:t>
            </w:r>
          </w:p>
        </w:tc>
        <w:tc>
          <w:tcPr>
            <w:tcW w:w="497" w:type="pct"/>
            <w:vMerge/>
            <w:tcBorders>
              <w:top w:val="nil"/>
              <w:left w:val="single" w:sz="4" w:space="0" w:color="auto"/>
              <w:bottom w:val="single" w:sz="4" w:space="0" w:color="000000"/>
              <w:right w:val="single" w:sz="4" w:space="0" w:color="auto"/>
            </w:tcBorders>
            <w:vAlign w:val="center"/>
          </w:tcPr>
          <w:p w14:paraId="0FA3ADDC">
            <w:pPr>
              <w:rPr>
                <w:rFonts w:ascii="宋体" w:eastAsia="宋体" w:hAnsi="宋体" w:cs="宋体"/>
                <w:color w:val="auto"/>
              </w:rPr>
            </w:pPr>
          </w:p>
        </w:tc>
        <w:tc>
          <w:tcPr>
            <w:tcW w:w="979" w:type="pct"/>
            <w:tcBorders>
              <w:top w:val="nil"/>
              <w:left w:val="nil"/>
              <w:bottom w:val="single" w:sz="4" w:space="0" w:color="auto"/>
              <w:right w:val="single" w:sz="4" w:space="0" w:color="auto"/>
            </w:tcBorders>
            <w:shd w:val="clear" w:color="auto" w:fill="auto"/>
            <w:vAlign w:val="center"/>
          </w:tcPr>
          <w:p w14:paraId="52732E6E">
            <w:pPr>
              <w:jc w:val="center"/>
              <w:rPr>
                <w:rFonts w:ascii="宋体" w:eastAsia="宋体" w:hAnsi="宋体" w:cs="宋体"/>
                <w:color w:val="auto"/>
                <w:lang w:eastAsia="zh-CN"/>
              </w:rPr>
            </w:pPr>
            <w:r>
              <w:rPr>
                <w:rFonts w:ascii="宋体" w:eastAsia="宋体" w:hAnsi="宋体" w:cs="宋体" w:hint="eastAsia"/>
                <w:color w:val="auto"/>
                <w:lang w:eastAsia="zh-CN"/>
              </w:rPr>
              <w:t>融合降水分析产品生成模块</w:t>
            </w:r>
          </w:p>
        </w:tc>
        <w:tc>
          <w:tcPr>
            <w:tcW w:w="2809" w:type="pct"/>
            <w:tcBorders>
              <w:top w:val="nil"/>
              <w:left w:val="nil"/>
              <w:bottom w:val="single" w:sz="4" w:space="0" w:color="auto"/>
              <w:right w:val="single" w:sz="4" w:space="0" w:color="auto"/>
            </w:tcBorders>
            <w:shd w:val="clear" w:color="auto" w:fill="auto"/>
            <w:vAlign w:val="center"/>
          </w:tcPr>
          <w:p w14:paraId="5C56E5ED">
            <w:pPr>
              <w:numPr>
                <w:ilvl w:val="0"/>
                <w:numId w:val="15"/>
              </w:numPr>
              <w:rPr>
                <w:rFonts w:ascii="宋体" w:eastAsia="宋体" w:hAnsi="宋体" w:cs="宋体"/>
                <w:color w:val="auto"/>
                <w:lang w:eastAsia="zh-CN"/>
              </w:rPr>
            </w:pPr>
            <w:r>
              <w:rPr>
                <w:rFonts w:ascii="宋体" w:eastAsia="宋体" w:hAnsi="宋体" w:cs="宋体" w:hint="eastAsia"/>
                <w:color w:val="auto"/>
                <w:lang w:eastAsia="zh-CN"/>
              </w:rPr>
              <w:t>多源数据最优插值融合：以雷达-卫星联合背景场为先验场，融合地面观测数据，采用变分同化技术优化OI插值权重，优先保留地面站点信息，生成1km/5分钟融合降水分析产品。</w:t>
            </w:r>
            <w:r>
              <w:rPr>
                <w:rFonts w:ascii="宋体" w:eastAsia="宋体" w:hAnsi="宋体" w:cs="宋体" w:hint="eastAsia"/>
                <w:color w:val="auto"/>
                <w:lang w:eastAsia="zh-CN"/>
              </w:rPr>
              <w:br/>
            </w:r>
            <w:r>
              <w:rPr>
                <w:rFonts w:ascii="宋体" w:eastAsia="宋体" w:hAnsi="宋体" w:cs="宋体" w:hint="eastAsia"/>
                <w:color w:val="auto"/>
                <w:lang w:eastAsia="zh-CN"/>
              </w:rPr>
              <w:t>2.时空一致性动态约束：引入光流外推场作为时空约束项，在插值过程中保持降水系统的移动连续性，减少因观测异步导致的“跳跃式”虚假降水现象。</w:t>
            </w:r>
            <w:r>
              <w:rPr>
                <w:rFonts w:ascii="宋体" w:eastAsia="宋体" w:hAnsi="宋体" w:cs="宋体" w:hint="eastAsia"/>
                <w:color w:val="auto"/>
                <w:lang w:eastAsia="zh-CN"/>
              </w:rPr>
              <w:br/>
            </w:r>
            <w:r>
              <w:rPr>
                <w:rFonts w:ascii="宋体" w:eastAsia="宋体" w:hAnsi="宋体" w:cs="宋体" w:hint="eastAsia"/>
                <w:color w:val="auto"/>
                <w:lang w:eastAsia="zh-CN"/>
              </w:rPr>
              <w:t>3.多尺度产品分级生成：按业务需求输出不同时空分辨率产品（1km/1h、1km/10min、100m/5min），支持动态降尺度转换。</w:t>
            </w:r>
          </w:p>
        </w:tc>
        <w:tc>
          <w:tcPr>
            <w:tcW w:w="238" w:type="pct"/>
            <w:tcBorders>
              <w:top w:val="nil"/>
              <w:left w:val="nil"/>
              <w:bottom w:val="single" w:sz="4" w:space="0" w:color="auto"/>
              <w:right w:val="single" w:sz="4" w:space="0" w:color="auto"/>
            </w:tcBorders>
            <w:shd w:val="clear" w:color="auto" w:fill="auto"/>
            <w:vAlign w:val="center"/>
          </w:tcPr>
          <w:p w14:paraId="7EDC508A">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EBCE6D3">
            <w:pPr>
              <w:jc w:val="center"/>
              <w:rPr>
                <w:rFonts w:ascii="宋体" w:eastAsia="宋体" w:hAnsi="宋体" w:cs="宋体"/>
                <w:color w:val="auto"/>
              </w:rPr>
            </w:pPr>
            <w:r>
              <w:rPr>
                <w:rFonts w:ascii="宋体" w:eastAsia="宋体" w:hAnsi="宋体" w:cs="宋体" w:hint="eastAsia"/>
                <w:color w:val="auto"/>
              </w:rPr>
              <w:t>1</w:t>
            </w:r>
          </w:p>
        </w:tc>
      </w:tr>
      <w:tr w14:paraId="23CC84D3">
        <w:tblPrEx>
          <w:tblW w:w="5000" w:type="pct"/>
          <w:tblInd w:w="0" w:type="dxa"/>
          <w:tblCellMar>
            <w:top w:w="0" w:type="dxa"/>
            <w:left w:w="108" w:type="dxa"/>
            <w:bottom w:w="0" w:type="dxa"/>
            <w:right w:w="108" w:type="dxa"/>
          </w:tblCellMar>
        </w:tblPrEx>
        <w:trPr>
          <w:trHeight w:val="630"/>
        </w:trPr>
        <w:tc>
          <w:tcPr>
            <w:tcW w:w="238" w:type="pct"/>
            <w:tcBorders>
              <w:top w:val="nil"/>
              <w:left w:val="single" w:sz="4" w:space="0" w:color="auto"/>
              <w:bottom w:val="single" w:sz="4" w:space="0" w:color="auto"/>
              <w:right w:val="single" w:sz="4" w:space="0" w:color="auto"/>
            </w:tcBorders>
            <w:shd w:val="clear" w:color="auto" w:fill="auto"/>
            <w:vAlign w:val="center"/>
          </w:tcPr>
          <w:p w14:paraId="0C6533B6">
            <w:pPr>
              <w:jc w:val="center"/>
              <w:rPr>
                <w:rFonts w:ascii="宋体" w:eastAsia="宋体" w:hAnsi="宋体" w:cs="宋体"/>
                <w:color w:val="auto"/>
              </w:rPr>
            </w:pPr>
            <w:r>
              <w:rPr>
                <w:rFonts w:ascii="宋体" w:eastAsia="宋体" w:hAnsi="宋体" w:cs="宋体" w:hint="eastAsia"/>
                <w:color w:val="auto"/>
              </w:rPr>
              <w:t>5</w:t>
            </w:r>
          </w:p>
        </w:tc>
        <w:tc>
          <w:tcPr>
            <w:tcW w:w="497" w:type="pct"/>
            <w:vMerge w:val="restart"/>
            <w:tcBorders>
              <w:top w:val="nil"/>
              <w:left w:val="single" w:sz="4" w:space="0" w:color="auto"/>
              <w:bottom w:val="single" w:sz="4" w:space="0" w:color="000000"/>
              <w:right w:val="single" w:sz="4" w:space="0" w:color="auto"/>
            </w:tcBorders>
            <w:shd w:val="clear" w:color="auto" w:fill="auto"/>
            <w:vAlign w:val="center"/>
          </w:tcPr>
          <w:p w14:paraId="2E73C7A0">
            <w:pPr>
              <w:jc w:val="center"/>
              <w:rPr>
                <w:rFonts w:ascii="宋体" w:eastAsia="宋体" w:hAnsi="宋体" w:cs="宋体"/>
                <w:color w:val="auto"/>
                <w:lang w:eastAsia="zh-CN"/>
              </w:rPr>
            </w:pPr>
            <w:r>
              <w:rPr>
                <w:rFonts w:ascii="宋体" w:eastAsia="宋体" w:hAnsi="宋体" w:cs="宋体" w:hint="eastAsia"/>
                <w:color w:val="auto"/>
                <w:lang w:eastAsia="zh-CN"/>
              </w:rPr>
              <w:t>多源融合近地面气温湿度风实况分析子系统</w:t>
            </w:r>
          </w:p>
        </w:tc>
        <w:tc>
          <w:tcPr>
            <w:tcW w:w="979" w:type="pct"/>
            <w:tcBorders>
              <w:top w:val="nil"/>
              <w:left w:val="nil"/>
              <w:bottom w:val="single" w:sz="4" w:space="0" w:color="auto"/>
              <w:right w:val="single" w:sz="4" w:space="0" w:color="auto"/>
            </w:tcBorders>
            <w:shd w:val="clear" w:color="auto" w:fill="auto"/>
            <w:vAlign w:val="center"/>
          </w:tcPr>
          <w:p w14:paraId="3FEDA9F4">
            <w:pPr>
              <w:jc w:val="center"/>
              <w:rPr>
                <w:rFonts w:ascii="宋体" w:eastAsia="宋体" w:hAnsi="宋体" w:cs="宋体"/>
                <w:color w:val="auto"/>
                <w:lang w:eastAsia="zh-CN"/>
              </w:rPr>
            </w:pPr>
            <w:r>
              <w:rPr>
                <w:rFonts w:ascii="宋体" w:eastAsia="宋体" w:hAnsi="宋体" w:cs="宋体" w:hint="eastAsia"/>
                <w:color w:val="auto"/>
                <w:lang w:eastAsia="zh-CN"/>
              </w:rPr>
              <w:t>分钟级观测数据降尺度分析模块</w:t>
            </w:r>
          </w:p>
          <w:p w14:paraId="11CE2297">
            <w:pPr>
              <w:jc w:val="center"/>
              <w:rPr>
                <w:rFonts w:ascii="宋体" w:eastAsia="宋体" w:hAnsi="宋体" w:cs="宋体"/>
                <w:color w:val="auto"/>
                <w:lang w:eastAsia="zh-CN"/>
              </w:rPr>
            </w:pPr>
            <w:r>
              <w:rPr>
                <w:rFonts w:ascii="宋体" w:eastAsia="宋体" w:hAnsi="宋体" w:cs="宋体" w:hint="eastAsia"/>
                <w:color w:val="auto"/>
                <w:lang w:eastAsia="zh-CN"/>
              </w:rPr>
              <w:t>（删除）</w:t>
            </w:r>
          </w:p>
        </w:tc>
        <w:tc>
          <w:tcPr>
            <w:tcW w:w="2809" w:type="pct"/>
            <w:tcBorders>
              <w:top w:val="nil"/>
              <w:left w:val="nil"/>
              <w:bottom w:val="single" w:sz="4" w:space="0" w:color="auto"/>
              <w:right w:val="single" w:sz="4" w:space="0" w:color="auto"/>
            </w:tcBorders>
            <w:shd w:val="clear" w:color="auto" w:fill="auto"/>
            <w:vAlign w:val="center"/>
          </w:tcPr>
          <w:p w14:paraId="47F9F1DD">
            <w:pPr>
              <w:numPr>
                <w:ilvl w:val="0"/>
                <w:numId w:val="16"/>
              </w:numPr>
              <w:rPr>
                <w:rFonts w:ascii="宋体" w:eastAsia="宋体" w:hAnsi="宋体" w:cs="宋体"/>
                <w:color w:val="auto"/>
                <w:lang w:eastAsia="zh-CN"/>
              </w:rPr>
            </w:pPr>
            <w:r>
              <w:rPr>
                <w:rFonts w:ascii="宋体" w:eastAsia="宋体" w:hAnsi="宋体" w:cs="宋体" w:hint="eastAsia"/>
                <w:color w:val="auto"/>
                <w:lang w:eastAsia="zh-CN"/>
              </w:rPr>
              <w:t>时空数据匹配与对齐：通过滑动时间窗口算法，将分钟级地面观测数据（温湿压风）与ECMWF背景场数据、高精度地形数据进行时间同步（对齐至统一时间戳）和空间匹配（投影转换至相同坐标系），消除因数据采集频率差异导致的时空错位问题，支撑逐10分钟序列的预处理。</w:t>
            </w:r>
            <w:r>
              <w:rPr>
                <w:rFonts w:ascii="宋体" w:eastAsia="宋体" w:hAnsi="宋体" w:cs="宋体" w:hint="eastAsia"/>
                <w:color w:val="auto"/>
                <w:lang w:eastAsia="zh-CN"/>
              </w:rPr>
              <w:br/>
            </w:r>
            <w:r>
              <w:rPr>
                <w:rFonts w:ascii="宋体" w:eastAsia="宋体" w:hAnsi="宋体" w:cs="宋体" w:hint="eastAsia"/>
                <w:color w:val="auto"/>
                <w:lang w:eastAsia="zh-CN"/>
              </w:rPr>
              <w:t>2.背景场动态降尺度处理：基于卷积神经网络（CNN）构建背景场降尺度模型，将ECMWF预报数据（原始分辨率~9km）动态降尺度至1km分辨率，结合地形高程数据修正地形遮挡效应，生成与观测站点空间分布适配的高分辨率背景场，为数据融合提供基准场支撑。</w:t>
            </w:r>
            <w:r>
              <w:rPr>
                <w:rFonts w:ascii="宋体" w:eastAsia="宋体" w:hAnsi="宋体" w:cs="宋体" w:hint="eastAsia"/>
                <w:color w:val="auto"/>
                <w:lang w:eastAsia="zh-CN"/>
              </w:rPr>
              <w:br/>
            </w:r>
            <w:r>
              <w:rPr>
                <w:rFonts w:ascii="宋体" w:eastAsia="宋体" w:hAnsi="宋体" w:cs="宋体" w:hint="eastAsia"/>
                <w:color w:val="auto"/>
                <w:lang w:eastAsia="zh-CN"/>
              </w:rPr>
              <w:t>3.观测数据空间插值优化：采用改进的克里金插值法，融合站点观测数据与降尺度背景场，引入地形坡度、坡向权重因子，解决复杂地形区域（如山谷、山脊）的插值失真问题，生成百米级（100m）空间连续的温度、湿度初猜场。</w:t>
            </w:r>
            <w:r>
              <w:rPr>
                <w:rFonts w:ascii="宋体" w:eastAsia="宋体" w:hAnsi="宋体" w:cs="宋体" w:hint="eastAsia"/>
                <w:color w:val="auto"/>
                <w:lang w:eastAsia="zh-CN"/>
              </w:rPr>
              <w:br/>
            </w:r>
            <w:r>
              <w:rPr>
                <w:rFonts w:ascii="宋体" w:eastAsia="宋体" w:hAnsi="宋体" w:cs="宋体" w:hint="eastAsia"/>
                <w:color w:val="auto"/>
                <w:lang w:eastAsia="zh-CN"/>
              </w:rPr>
              <w:t>4.数据标准化与异常初筛：基于Z-score的标准化流程，统一多源数据量纲与数值范围，同步执行初步异常检测（如剔除超出气候极值的温湿度值），生成标准化观测数据集，为后续质量控制模块提供输入。</w:t>
            </w:r>
          </w:p>
        </w:tc>
        <w:tc>
          <w:tcPr>
            <w:tcW w:w="238" w:type="pct"/>
            <w:tcBorders>
              <w:top w:val="nil"/>
              <w:left w:val="nil"/>
              <w:bottom w:val="single" w:sz="4" w:space="0" w:color="auto"/>
              <w:right w:val="single" w:sz="4" w:space="0" w:color="auto"/>
            </w:tcBorders>
            <w:shd w:val="clear" w:color="auto" w:fill="auto"/>
            <w:vAlign w:val="center"/>
          </w:tcPr>
          <w:p w14:paraId="76044C25">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11F79875">
            <w:pPr>
              <w:jc w:val="center"/>
              <w:rPr>
                <w:rFonts w:ascii="宋体" w:eastAsia="宋体" w:hAnsi="宋体" w:cs="宋体"/>
                <w:color w:val="auto"/>
              </w:rPr>
            </w:pPr>
            <w:r>
              <w:rPr>
                <w:rFonts w:ascii="宋体" w:eastAsia="宋体" w:hAnsi="宋体" w:cs="宋体" w:hint="eastAsia"/>
                <w:color w:val="auto"/>
              </w:rPr>
              <w:t>1</w:t>
            </w:r>
          </w:p>
        </w:tc>
      </w:tr>
      <w:tr w14:paraId="1ABBFCA9">
        <w:tblPrEx>
          <w:tblW w:w="5000" w:type="pct"/>
          <w:tblInd w:w="0" w:type="dxa"/>
          <w:tblCellMar>
            <w:top w:w="0" w:type="dxa"/>
            <w:left w:w="108" w:type="dxa"/>
            <w:bottom w:w="0" w:type="dxa"/>
            <w:right w:w="108" w:type="dxa"/>
          </w:tblCellMar>
        </w:tblPrEx>
        <w:trPr>
          <w:trHeight w:val="630"/>
        </w:trPr>
        <w:tc>
          <w:tcPr>
            <w:tcW w:w="238" w:type="pct"/>
            <w:tcBorders>
              <w:top w:val="nil"/>
              <w:left w:val="single" w:sz="4" w:space="0" w:color="auto"/>
              <w:bottom w:val="single" w:sz="4" w:space="0" w:color="auto"/>
              <w:right w:val="single" w:sz="4" w:space="0" w:color="auto"/>
            </w:tcBorders>
            <w:shd w:val="clear" w:color="auto" w:fill="auto"/>
            <w:vAlign w:val="center"/>
          </w:tcPr>
          <w:p w14:paraId="6CB552D9">
            <w:pPr>
              <w:jc w:val="center"/>
              <w:rPr>
                <w:rFonts w:ascii="宋体" w:eastAsia="宋体" w:hAnsi="宋体" w:cs="宋体"/>
                <w:color w:val="auto"/>
              </w:rPr>
            </w:pPr>
            <w:r>
              <w:rPr>
                <w:rFonts w:ascii="宋体" w:eastAsia="宋体" w:hAnsi="宋体" w:cs="宋体" w:hint="eastAsia"/>
                <w:color w:val="auto"/>
              </w:rPr>
              <w:t>6</w:t>
            </w:r>
          </w:p>
        </w:tc>
        <w:tc>
          <w:tcPr>
            <w:tcW w:w="497" w:type="pct"/>
            <w:vMerge/>
            <w:tcBorders>
              <w:top w:val="nil"/>
              <w:left w:val="single" w:sz="4" w:space="0" w:color="auto"/>
              <w:bottom w:val="single" w:sz="4" w:space="0" w:color="auto"/>
              <w:right w:val="single" w:sz="4" w:space="0" w:color="auto"/>
            </w:tcBorders>
            <w:vAlign w:val="center"/>
          </w:tcPr>
          <w:p w14:paraId="1EA9CF1B">
            <w:pPr>
              <w:rPr>
                <w:rFonts w:ascii="宋体" w:eastAsia="宋体" w:hAnsi="宋体" w:cs="宋体"/>
                <w:color w:val="auto"/>
              </w:rPr>
            </w:pPr>
          </w:p>
        </w:tc>
        <w:tc>
          <w:tcPr>
            <w:tcW w:w="979" w:type="pct"/>
            <w:tcBorders>
              <w:top w:val="nil"/>
              <w:left w:val="nil"/>
              <w:bottom w:val="single" w:sz="4" w:space="0" w:color="auto"/>
              <w:right w:val="single" w:sz="4" w:space="0" w:color="auto"/>
            </w:tcBorders>
            <w:shd w:val="clear" w:color="auto" w:fill="auto"/>
            <w:vAlign w:val="center"/>
          </w:tcPr>
          <w:p w14:paraId="74A8B2FB">
            <w:pPr>
              <w:jc w:val="center"/>
              <w:rPr>
                <w:rFonts w:ascii="宋体" w:eastAsia="宋体" w:hAnsi="宋体" w:cs="宋体"/>
                <w:color w:val="auto"/>
                <w:lang w:eastAsia="zh-CN"/>
              </w:rPr>
            </w:pPr>
            <w:r>
              <w:rPr>
                <w:rFonts w:ascii="宋体" w:eastAsia="宋体" w:hAnsi="宋体" w:cs="宋体" w:hint="eastAsia"/>
                <w:color w:val="auto"/>
                <w:lang w:eastAsia="zh-CN"/>
              </w:rPr>
              <w:t>观测资料质量控制及偏差订正模块</w:t>
            </w:r>
          </w:p>
        </w:tc>
        <w:tc>
          <w:tcPr>
            <w:tcW w:w="2809" w:type="pct"/>
            <w:tcBorders>
              <w:top w:val="nil"/>
              <w:left w:val="nil"/>
              <w:bottom w:val="single" w:sz="4" w:space="0" w:color="auto"/>
              <w:right w:val="single" w:sz="4" w:space="0" w:color="auto"/>
            </w:tcBorders>
            <w:shd w:val="clear" w:color="auto" w:fill="auto"/>
            <w:vAlign w:val="center"/>
          </w:tcPr>
          <w:p w14:paraId="6AF73B5D">
            <w:pPr>
              <w:rPr>
                <w:rFonts w:ascii="宋体" w:eastAsia="宋体" w:hAnsi="宋体" w:cs="宋体"/>
                <w:color w:val="auto"/>
                <w:lang w:eastAsia="zh-CN"/>
              </w:rPr>
            </w:pPr>
            <w:r>
              <w:rPr>
                <w:rFonts w:ascii="宋体" w:eastAsia="宋体" w:hAnsi="宋体" w:cs="宋体" w:hint="eastAsia"/>
                <w:color w:val="auto"/>
                <w:lang w:eastAsia="zh-CN"/>
              </w:rPr>
              <w:t>1.多层级异常值检测：集成统计检验、空间一致性检验及机器学习三层过滤机制，识别并剔除观测数据中的孤立异常点、传感器漂移错误及传输噪声。</w:t>
            </w:r>
            <w:r>
              <w:rPr>
                <w:rFonts w:ascii="宋体" w:eastAsia="宋体" w:hAnsi="宋体" w:cs="宋体" w:hint="eastAsia"/>
                <w:color w:val="auto"/>
                <w:lang w:eastAsia="zh-CN"/>
              </w:rPr>
              <w:br/>
            </w:r>
            <w:r>
              <w:rPr>
                <w:rFonts w:ascii="宋体" w:eastAsia="宋体" w:hAnsi="宋体" w:cs="宋体" w:hint="eastAsia"/>
                <w:color w:val="auto"/>
                <w:lang w:eastAsia="zh-CN"/>
              </w:rPr>
              <w:t>2.动态偏差订正模型：基于ECMWF再分析数据作为参考基准，构建分区域（平原/山区/城市）的线性回归订正模型，实时修正站点观测数据的系统性偏差（如温度传感器日间辐射误差），订正后数据与参考场均方根误差可有效降低。</w:t>
            </w:r>
            <w:r>
              <w:rPr>
                <w:rFonts w:ascii="宋体" w:eastAsia="宋体" w:hAnsi="宋体" w:cs="宋体" w:hint="eastAsia"/>
                <w:color w:val="auto"/>
                <w:lang w:eastAsia="zh-CN"/>
              </w:rPr>
              <w:br/>
            </w:r>
            <w:r>
              <w:rPr>
                <w:rFonts w:ascii="宋体" w:eastAsia="宋体" w:hAnsi="宋体" w:cs="宋体" w:hint="eastAsia"/>
                <w:color w:val="auto"/>
                <w:lang w:eastAsia="zh-CN"/>
              </w:rPr>
              <w:t>3.数据同化前质量标记：为每条观测数据附加质量标识码，记录质量控制过程（如通过/剔除/订正），支持后续融合环节的权重动态调整，确保低质量数据在变分同化中的影响权重保持低水平。</w:t>
            </w:r>
            <w:r>
              <w:rPr>
                <w:rFonts w:ascii="宋体" w:eastAsia="宋体" w:hAnsi="宋体" w:cs="宋体" w:hint="eastAsia"/>
                <w:color w:val="auto"/>
                <w:lang w:eastAsia="zh-CN"/>
              </w:rPr>
              <w:br/>
            </w:r>
            <w:r>
              <w:rPr>
                <w:rFonts w:ascii="宋体" w:eastAsia="宋体" w:hAnsi="宋体" w:cs="宋体" w:hint="eastAsia"/>
                <w:color w:val="auto"/>
                <w:lang w:eastAsia="zh-CN"/>
              </w:rPr>
              <w:t>4.观测-背景场协同优化：采用滑动窗口动态更新策略，每10分钟计算观测数据与背景场的残差分布，自动调整质量控制阈值（如山区站点允许更大风速变异），适应不同下垫面（森林/水域/城市）的数据特性。</w:t>
            </w:r>
          </w:p>
        </w:tc>
        <w:tc>
          <w:tcPr>
            <w:tcW w:w="238" w:type="pct"/>
            <w:tcBorders>
              <w:top w:val="nil"/>
              <w:left w:val="nil"/>
              <w:bottom w:val="single" w:sz="4" w:space="0" w:color="auto"/>
              <w:right w:val="single" w:sz="4" w:space="0" w:color="auto"/>
            </w:tcBorders>
            <w:shd w:val="clear" w:color="auto" w:fill="auto"/>
            <w:vAlign w:val="center"/>
          </w:tcPr>
          <w:p w14:paraId="2D115B25">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nil"/>
              <w:left w:val="nil"/>
              <w:bottom w:val="single" w:sz="4" w:space="0" w:color="auto"/>
              <w:right w:val="single" w:sz="4" w:space="0" w:color="auto"/>
            </w:tcBorders>
            <w:shd w:val="clear" w:color="auto" w:fill="auto"/>
            <w:vAlign w:val="center"/>
          </w:tcPr>
          <w:p w14:paraId="70E7BBA6">
            <w:pPr>
              <w:jc w:val="center"/>
              <w:rPr>
                <w:rFonts w:ascii="宋体" w:eastAsia="宋体" w:hAnsi="宋体" w:cs="宋体"/>
                <w:color w:val="auto"/>
              </w:rPr>
            </w:pPr>
            <w:r>
              <w:rPr>
                <w:rFonts w:ascii="宋体" w:eastAsia="宋体" w:hAnsi="宋体" w:cs="宋体" w:hint="eastAsia"/>
                <w:color w:val="auto"/>
              </w:rPr>
              <w:t>1</w:t>
            </w:r>
          </w:p>
        </w:tc>
      </w:tr>
      <w:tr w14:paraId="6432CFF9">
        <w:tblPrEx>
          <w:tblW w:w="5000" w:type="pct"/>
          <w:tblInd w:w="0" w:type="dxa"/>
          <w:tblCellMar>
            <w:top w:w="0" w:type="dxa"/>
            <w:left w:w="108" w:type="dxa"/>
            <w:bottom w:w="0" w:type="dxa"/>
            <w:right w:w="108" w:type="dxa"/>
          </w:tblCellMar>
        </w:tblPrEx>
        <w:trPr>
          <w:trHeight w:val="630"/>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3ED0AA2">
            <w:pPr>
              <w:jc w:val="center"/>
              <w:rPr>
                <w:rFonts w:ascii="宋体" w:eastAsia="宋体" w:hAnsi="宋体" w:cs="宋体"/>
                <w:color w:val="auto"/>
              </w:rPr>
            </w:pPr>
            <w:r>
              <w:rPr>
                <w:rFonts w:ascii="宋体" w:eastAsia="宋体" w:hAnsi="宋体" w:cs="宋体" w:hint="eastAsia"/>
                <w:color w:val="auto"/>
              </w:rPr>
              <w:t>7</w:t>
            </w:r>
          </w:p>
        </w:tc>
        <w:tc>
          <w:tcPr>
            <w:tcW w:w="497" w:type="pct"/>
            <w:vMerge/>
            <w:tcBorders>
              <w:top w:val="single" w:sz="4" w:space="0" w:color="auto"/>
              <w:left w:val="single" w:sz="4" w:space="0" w:color="auto"/>
              <w:bottom w:val="single" w:sz="4" w:space="0" w:color="auto"/>
              <w:right w:val="single" w:sz="4" w:space="0" w:color="auto"/>
            </w:tcBorders>
            <w:vAlign w:val="center"/>
          </w:tcPr>
          <w:p w14:paraId="0C80A5CD">
            <w:pPr>
              <w:rPr>
                <w:rFonts w:ascii="宋体" w:eastAsia="宋体" w:hAnsi="宋体" w:cs="宋体"/>
                <w:color w:val="auto"/>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0B6BB">
            <w:pPr>
              <w:jc w:val="center"/>
              <w:rPr>
                <w:rFonts w:ascii="宋体" w:eastAsia="宋体" w:hAnsi="宋体" w:cs="宋体"/>
                <w:color w:val="auto"/>
                <w:lang w:eastAsia="zh-CN"/>
              </w:rPr>
            </w:pPr>
            <w:r>
              <w:rPr>
                <w:rFonts w:ascii="宋体" w:eastAsia="宋体" w:hAnsi="宋体" w:cs="宋体" w:hint="eastAsia"/>
                <w:color w:val="auto"/>
                <w:lang w:eastAsia="zh-CN"/>
              </w:rPr>
              <w:t>多重网格变化参数优化及融合模块</w:t>
            </w:r>
          </w:p>
        </w:tc>
        <w:tc>
          <w:tcPr>
            <w:tcW w:w="2809" w:type="pct"/>
            <w:tcBorders>
              <w:top w:val="single" w:sz="4" w:space="0" w:color="auto"/>
              <w:left w:val="single" w:sz="4" w:space="0" w:color="auto"/>
              <w:bottom w:val="single" w:sz="4" w:space="0" w:color="auto"/>
              <w:right w:val="single" w:sz="4" w:space="0" w:color="auto"/>
            </w:tcBorders>
            <w:shd w:val="clear" w:color="auto" w:fill="auto"/>
            <w:vAlign w:val="center"/>
          </w:tcPr>
          <w:p w14:paraId="6BFBE24A">
            <w:pPr>
              <w:numPr>
                <w:ilvl w:val="0"/>
                <w:numId w:val="17"/>
              </w:numPr>
              <w:rPr>
                <w:rFonts w:ascii="宋体" w:eastAsia="宋体" w:hAnsi="宋体" w:cs="宋体"/>
                <w:color w:val="auto"/>
                <w:lang w:eastAsia="zh-CN"/>
              </w:rPr>
            </w:pPr>
            <w:r>
              <w:rPr>
                <w:rFonts w:ascii="宋体" w:eastAsia="宋体" w:hAnsi="宋体" w:cs="宋体" w:hint="eastAsia"/>
                <w:color w:val="auto"/>
                <w:lang w:eastAsia="zh-CN"/>
              </w:rPr>
              <w:t>变分同化参数自适应调优：基于STMAS框架，设计多重网格（1km/500m/100m）嵌套的变分同化系统，采用贝叶斯优化算法动态调整背景误差协方差矩阵、观测误差权重等参数，提升复杂地形区域（如陡坡、峡谷）的温湿度分析精度。</w:t>
            </w:r>
            <w:r>
              <w:rPr>
                <w:rFonts w:ascii="宋体" w:eastAsia="宋体" w:hAnsi="宋体" w:cs="宋体" w:hint="eastAsia"/>
                <w:color w:val="auto"/>
                <w:lang w:eastAsia="zh-CN"/>
              </w:rPr>
              <w:br/>
            </w:r>
            <w:r>
              <w:rPr>
                <w:rFonts w:ascii="宋体" w:eastAsia="宋体" w:hAnsi="宋体" w:cs="宋体" w:hint="eastAsia"/>
                <w:color w:val="auto"/>
                <w:lang w:eastAsia="zh-CN"/>
              </w:rPr>
              <w:t>2.多网格协同分析引擎：构建粗-细网格双向反馈机制，粗网格提供大范围初始场，细网格融合高密度观测数据并反馈地形细节至粗网格，实现“公里级背景约束、百米级细节增强”的多尺度融合，产品分辨率支持分钟级更新。</w:t>
            </w:r>
            <w:r>
              <w:rPr>
                <w:rFonts w:ascii="宋体" w:eastAsia="宋体" w:hAnsi="宋体" w:cs="宋体" w:hint="eastAsia"/>
                <w:color w:val="auto"/>
                <w:lang w:eastAsia="zh-CN"/>
              </w:rPr>
              <w:br/>
            </w:r>
            <w:r>
              <w:rPr>
                <w:rFonts w:ascii="宋体" w:eastAsia="宋体" w:hAnsi="宋体" w:cs="宋体" w:hint="eastAsia"/>
                <w:color w:val="auto"/>
                <w:lang w:eastAsia="zh-CN"/>
              </w:rPr>
              <w:t>3.地形物理约束集成：引入高精度数字高程模型（DEM），在变分代价函数中增加地形梯度约束项，抑制逆温层、山谷风等地形相关气象要素的虚假分析，使山地区域风场分析误差降低。</w:t>
            </w:r>
            <w:r>
              <w:rPr>
                <w:rFonts w:ascii="宋体" w:eastAsia="宋体" w:hAnsi="宋体" w:cs="宋体" w:hint="eastAsia"/>
                <w:color w:val="auto"/>
                <w:lang w:eastAsia="zh-CN"/>
              </w:rPr>
              <w:br/>
            </w:r>
            <w:r>
              <w:rPr>
                <w:rFonts w:ascii="宋体" w:eastAsia="宋体" w:hAnsi="宋体" w:cs="宋体" w:hint="eastAsia"/>
                <w:color w:val="auto"/>
                <w:lang w:eastAsia="zh-CN"/>
              </w:rPr>
              <w:t>4.融合结果不确定性量化：基于集合卡尔曼滤波（EnKF）生成多成员分析场，计算温湿压风产品的置信区间（如温度分析误差±0.5℃），输出附带不确定性指标的数据产品，支撑作业窗口分析。</w:t>
            </w:r>
            <w:r>
              <w:rPr>
                <w:rFonts w:ascii="宋体" w:eastAsia="宋体" w:hAnsi="宋体" w:cs="宋体" w:hint="eastAsia"/>
                <w:color w:val="auto"/>
                <w:lang w:eastAsia="zh-CN"/>
              </w:rPr>
              <w:br/>
            </w:r>
            <w:r>
              <w:rPr>
                <w:rFonts w:ascii="宋体" w:eastAsia="宋体" w:hAnsi="宋体" w:cs="宋体" w:hint="eastAsia"/>
                <w:color w:val="auto"/>
                <w:lang w:eastAsia="zh-CN"/>
              </w:rPr>
              <w:t>5.实时产品生成：生成1km/1h、1km/10min、100m/5min等不同时空分辨率的标准化近地面温、湿、压、风实况产品，并保存到业务专题库中。</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436D05A">
            <w:pPr>
              <w:jc w:val="center"/>
              <w:rPr>
                <w:rFonts w:ascii="宋体" w:eastAsia="宋体" w:hAnsi="宋体" w:cs="宋体"/>
                <w:color w:val="auto"/>
              </w:rPr>
            </w:pPr>
            <w:r>
              <w:rPr>
                <w:rFonts w:ascii="宋体" w:eastAsia="宋体" w:hAnsi="宋体" w:cs="宋体" w:hint="eastAsia"/>
                <w:color w:val="auto"/>
              </w:rPr>
              <w:t>项</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DFEA5C9">
            <w:pPr>
              <w:jc w:val="center"/>
              <w:rPr>
                <w:rFonts w:ascii="宋体" w:eastAsia="宋体" w:hAnsi="宋体" w:cs="宋体"/>
                <w:color w:val="auto"/>
              </w:rPr>
            </w:pPr>
            <w:r>
              <w:rPr>
                <w:rFonts w:ascii="宋体" w:eastAsia="宋体" w:hAnsi="宋体" w:cs="宋体" w:hint="eastAsia"/>
                <w:color w:val="auto"/>
              </w:rPr>
              <w:t>1</w:t>
            </w:r>
          </w:p>
        </w:tc>
      </w:tr>
    </w:tbl>
    <w:p w14:paraId="32750272">
      <w:pPr>
        <w:spacing w:line="360" w:lineRule="auto"/>
        <w:ind w:firstLine="420" w:firstLineChars="200"/>
        <w:rPr>
          <w:rFonts w:ascii="宋体" w:eastAsia="宋体" w:hAnsi="宋体" w:cs="宋体"/>
          <w:color w:val="auto"/>
          <w:lang w:eastAsia="zh-CN"/>
        </w:rPr>
      </w:pPr>
    </w:p>
    <w:p w14:paraId="22CC5012">
      <w:pPr>
        <w:pStyle w:val="BodyText"/>
        <w:spacing w:line="360" w:lineRule="auto"/>
        <w:ind w:firstLine="420" w:firstLineChars="200"/>
        <w:outlineLvl w:val="2"/>
        <w:rPr>
          <w:b/>
          <w:bCs/>
          <w:color w:val="auto"/>
          <w:lang w:eastAsia="zh-CN"/>
        </w:rPr>
      </w:pPr>
      <w:r>
        <w:rPr>
          <w:rFonts w:hint="eastAsia"/>
          <w:b/>
          <w:bCs/>
          <w:color w:val="auto"/>
          <w:lang w:eastAsia="zh-CN"/>
        </w:rPr>
        <w:t>（四）宽带引入</w:t>
      </w:r>
    </w:p>
    <w:p w14:paraId="75E45550">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为119个固定作业点，37个烟炉点位进行专线接入建设，实现数据的实时回传，确保日常监控数据、作业数据实施回传。</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1"/>
        <w:gridCol w:w="1951"/>
        <w:gridCol w:w="5014"/>
        <w:gridCol w:w="686"/>
        <w:gridCol w:w="637"/>
      </w:tblGrid>
      <w:tr w14:paraId="4DBE568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55"/>
        </w:trPr>
        <w:tc>
          <w:tcPr>
            <w:tcW w:w="380" w:type="pct"/>
            <w:shd w:val="clear" w:color="auto" w:fill="auto"/>
            <w:vAlign w:val="center"/>
          </w:tcPr>
          <w:p w14:paraId="58312B30">
            <w:pPr>
              <w:jc w:val="center"/>
              <w:rPr>
                <w:rFonts w:ascii="宋体" w:eastAsia="宋体" w:hAnsi="宋体" w:cs="宋体"/>
                <w:b/>
                <w:bCs/>
                <w:color w:val="auto"/>
                <w:lang w:eastAsia="zh-CN"/>
              </w:rPr>
            </w:pPr>
            <w:r>
              <w:rPr>
                <w:rFonts w:ascii="宋体" w:eastAsia="宋体" w:hAnsi="宋体" w:cs="宋体" w:hint="eastAsia"/>
                <w:b/>
                <w:bCs/>
                <w:color w:val="auto"/>
                <w:lang w:eastAsia="zh-CN"/>
              </w:rPr>
              <w:t>一</w:t>
            </w:r>
          </w:p>
        </w:tc>
        <w:tc>
          <w:tcPr>
            <w:tcW w:w="3881" w:type="pct"/>
            <w:gridSpan w:val="2"/>
            <w:shd w:val="clear" w:color="auto" w:fill="auto"/>
            <w:vAlign w:val="center"/>
          </w:tcPr>
          <w:p w14:paraId="3594E5C2">
            <w:pPr>
              <w:rPr>
                <w:rFonts w:ascii="宋体" w:eastAsia="宋体" w:hAnsi="宋体" w:cs="宋体"/>
                <w:b/>
                <w:bCs/>
                <w:color w:val="auto"/>
                <w:lang w:eastAsia="zh-CN"/>
              </w:rPr>
            </w:pPr>
            <w:r>
              <w:rPr>
                <w:rFonts w:ascii="宋体" w:eastAsia="宋体" w:hAnsi="宋体" w:cs="宋体" w:hint="eastAsia"/>
                <w:b/>
                <w:bCs/>
                <w:color w:val="auto"/>
                <w:lang w:eastAsia="zh-CN"/>
              </w:rPr>
              <w:t>人影37式地面作业装备、固定BL地面作业发射装置作业站点及地面烟炉宽带接入</w:t>
            </w:r>
          </w:p>
        </w:tc>
        <w:tc>
          <w:tcPr>
            <w:tcW w:w="382" w:type="pct"/>
            <w:shd w:val="clear" w:color="auto" w:fill="auto"/>
            <w:vAlign w:val="center"/>
          </w:tcPr>
          <w:p w14:paraId="03F78542">
            <w:pPr>
              <w:jc w:val="center"/>
              <w:rPr>
                <w:rFonts w:ascii="宋体" w:eastAsia="宋体" w:hAnsi="宋体" w:cs="宋体"/>
                <w:b/>
                <w:bCs/>
                <w:color w:val="auto"/>
                <w:lang w:eastAsia="zh-CN"/>
              </w:rPr>
            </w:pPr>
          </w:p>
        </w:tc>
        <w:tc>
          <w:tcPr>
            <w:tcW w:w="355" w:type="pct"/>
            <w:shd w:val="clear" w:color="auto" w:fill="auto"/>
            <w:vAlign w:val="center"/>
          </w:tcPr>
          <w:p w14:paraId="353CB4E9">
            <w:pPr>
              <w:jc w:val="center"/>
              <w:rPr>
                <w:rFonts w:ascii="宋体" w:eastAsia="宋体" w:hAnsi="宋体" w:cs="宋体"/>
                <w:b/>
                <w:bCs/>
                <w:color w:val="auto"/>
                <w:lang w:eastAsia="zh-CN"/>
              </w:rPr>
            </w:pPr>
          </w:p>
        </w:tc>
      </w:tr>
      <w:tr w14:paraId="3D61E816">
        <w:tblPrEx>
          <w:tblW w:w="5000" w:type="pct"/>
          <w:tblInd w:w="0" w:type="dxa"/>
          <w:tblCellMar>
            <w:top w:w="0" w:type="dxa"/>
            <w:left w:w="108" w:type="dxa"/>
            <w:bottom w:w="0" w:type="dxa"/>
            <w:right w:w="108" w:type="dxa"/>
          </w:tblCellMar>
        </w:tblPrEx>
        <w:trPr>
          <w:trHeight w:val="499"/>
        </w:trPr>
        <w:tc>
          <w:tcPr>
            <w:tcW w:w="380" w:type="pct"/>
            <w:shd w:val="clear" w:color="auto" w:fill="auto"/>
            <w:vAlign w:val="center"/>
          </w:tcPr>
          <w:p w14:paraId="5090B238">
            <w:pPr>
              <w:jc w:val="center"/>
              <w:rPr>
                <w:rFonts w:ascii="宋体" w:eastAsia="宋体" w:hAnsi="宋体" w:cs="宋体"/>
                <w:color w:val="auto"/>
              </w:rPr>
            </w:pPr>
            <w:r>
              <w:rPr>
                <w:rFonts w:ascii="宋体" w:eastAsia="宋体" w:hAnsi="宋体" w:cs="宋体" w:hint="eastAsia"/>
                <w:color w:val="auto"/>
              </w:rPr>
              <w:t>序号</w:t>
            </w:r>
          </w:p>
        </w:tc>
        <w:tc>
          <w:tcPr>
            <w:tcW w:w="1087" w:type="pct"/>
            <w:shd w:val="clear" w:color="auto" w:fill="auto"/>
            <w:vAlign w:val="center"/>
          </w:tcPr>
          <w:p w14:paraId="68FED510">
            <w:pPr>
              <w:jc w:val="center"/>
              <w:rPr>
                <w:rFonts w:ascii="宋体" w:eastAsia="宋体" w:hAnsi="宋体" w:cs="宋体"/>
                <w:color w:val="auto"/>
              </w:rPr>
            </w:pPr>
            <w:r>
              <w:rPr>
                <w:rFonts w:ascii="宋体" w:eastAsia="宋体" w:hAnsi="宋体" w:cs="宋体" w:hint="eastAsia"/>
                <w:color w:val="auto"/>
                <w:lang w:eastAsia="zh-CN"/>
              </w:rPr>
              <w:t>建设内容</w:t>
            </w:r>
          </w:p>
        </w:tc>
        <w:tc>
          <w:tcPr>
            <w:tcW w:w="2794" w:type="pct"/>
            <w:shd w:val="clear" w:color="auto" w:fill="auto"/>
            <w:vAlign w:val="center"/>
          </w:tcPr>
          <w:p w14:paraId="4C656862">
            <w:pPr>
              <w:jc w:val="center"/>
              <w:rPr>
                <w:rFonts w:ascii="宋体" w:eastAsia="宋体" w:hAnsi="宋体" w:cs="宋体"/>
                <w:color w:val="auto"/>
                <w:lang w:eastAsia="zh-CN"/>
              </w:rPr>
            </w:pPr>
            <w:r>
              <w:rPr>
                <w:rFonts w:ascii="宋体" w:eastAsia="宋体" w:hAnsi="宋体" w:cs="宋体" w:hint="eastAsia"/>
                <w:color w:val="auto"/>
                <w:lang w:eastAsia="zh-CN"/>
              </w:rPr>
              <w:t>要求</w:t>
            </w:r>
          </w:p>
        </w:tc>
        <w:tc>
          <w:tcPr>
            <w:tcW w:w="382" w:type="pct"/>
            <w:shd w:val="clear" w:color="auto" w:fill="auto"/>
            <w:vAlign w:val="center"/>
          </w:tcPr>
          <w:p w14:paraId="5B5C44B5">
            <w:pPr>
              <w:jc w:val="center"/>
              <w:rPr>
                <w:rFonts w:ascii="宋体" w:eastAsia="宋体" w:hAnsi="宋体" w:cs="宋体"/>
                <w:color w:val="auto"/>
              </w:rPr>
            </w:pPr>
            <w:r>
              <w:rPr>
                <w:rFonts w:ascii="宋体" w:eastAsia="宋体" w:hAnsi="宋体" w:cs="宋体" w:hint="eastAsia"/>
                <w:color w:val="auto"/>
                <w:lang w:eastAsia="zh-CN"/>
              </w:rPr>
              <w:t>单位</w:t>
            </w:r>
          </w:p>
        </w:tc>
        <w:tc>
          <w:tcPr>
            <w:tcW w:w="355" w:type="pct"/>
            <w:shd w:val="clear" w:color="auto" w:fill="auto"/>
            <w:noWrap/>
            <w:vAlign w:val="center"/>
          </w:tcPr>
          <w:p w14:paraId="7D74EC3C">
            <w:pPr>
              <w:jc w:val="center"/>
              <w:rPr>
                <w:rFonts w:ascii="宋体" w:eastAsia="宋体" w:hAnsi="宋体" w:cs="宋体"/>
                <w:color w:val="auto"/>
              </w:rPr>
            </w:pPr>
            <w:r>
              <w:rPr>
                <w:rFonts w:ascii="宋体" w:eastAsia="宋体" w:hAnsi="宋体" w:cs="宋体" w:hint="eastAsia"/>
                <w:color w:val="auto"/>
              </w:rPr>
              <w:t>数量</w:t>
            </w:r>
          </w:p>
        </w:tc>
      </w:tr>
      <w:tr w14:paraId="1A7F8FE1">
        <w:tblPrEx>
          <w:tblW w:w="5000" w:type="pct"/>
          <w:tblInd w:w="0" w:type="dxa"/>
          <w:tblCellMar>
            <w:top w:w="0" w:type="dxa"/>
            <w:left w:w="108" w:type="dxa"/>
            <w:bottom w:w="0" w:type="dxa"/>
            <w:right w:w="108" w:type="dxa"/>
          </w:tblCellMar>
        </w:tblPrEx>
        <w:trPr>
          <w:trHeight w:val="499"/>
        </w:trPr>
        <w:tc>
          <w:tcPr>
            <w:tcW w:w="380" w:type="pct"/>
            <w:shd w:val="clear" w:color="auto" w:fill="auto"/>
            <w:vAlign w:val="center"/>
          </w:tcPr>
          <w:p w14:paraId="4F333154">
            <w:pPr>
              <w:jc w:val="center"/>
              <w:rPr>
                <w:rFonts w:ascii="宋体" w:eastAsia="宋体" w:hAnsi="宋体" w:cs="宋体" w:hint="eastAsia"/>
                <w:color w:val="auto"/>
              </w:rPr>
            </w:pPr>
            <w:r>
              <w:rPr>
                <w:rFonts w:ascii="宋体" w:eastAsia="宋体" w:hAnsi="宋体" w:cs="宋体" w:hint="eastAsia"/>
                <w:color w:val="auto"/>
              </w:rPr>
              <w:t>1</w:t>
            </w:r>
          </w:p>
        </w:tc>
        <w:tc>
          <w:tcPr>
            <w:tcW w:w="1087" w:type="pct"/>
            <w:shd w:val="clear" w:color="auto" w:fill="auto"/>
            <w:vAlign w:val="center"/>
          </w:tcPr>
          <w:p w14:paraId="7D5E3111">
            <w:pPr>
              <w:jc w:val="center"/>
              <w:rPr>
                <w:rFonts w:ascii="宋体" w:eastAsia="宋体" w:hAnsi="宋体" w:cs="宋体" w:hint="eastAsia"/>
                <w:color w:val="auto"/>
                <w:lang w:eastAsia="zh-CN"/>
              </w:rPr>
            </w:pPr>
            <w:r>
              <w:rPr>
                <w:rFonts w:ascii="宋体" w:eastAsia="宋体" w:hAnsi="宋体" w:cs="宋体" w:hint="eastAsia"/>
                <w:color w:val="auto"/>
                <w:lang w:eastAsia="zh-CN"/>
              </w:rPr>
              <w:t>作业点</w:t>
            </w:r>
            <w:r>
              <w:rPr>
                <w:rFonts w:ascii="宋体" w:eastAsia="宋体" w:hAnsi="宋体" w:cs="宋体" w:hint="eastAsia"/>
                <w:color w:val="auto"/>
              </w:rPr>
              <w:t>宽带引入</w:t>
            </w:r>
          </w:p>
        </w:tc>
        <w:tc>
          <w:tcPr>
            <w:tcW w:w="2794" w:type="pct"/>
            <w:shd w:val="clear" w:color="auto" w:fill="auto"/>
            <w:vAlign w:val="center"/>
          </w:tcPr>
          <w:p w14:paraId="0C3AD84F">
            <w:pPr>
              <w:rPr>
                <w:rFonts w:ascii="宋体" w:eastAsia="宋体" w:hAnsi="宋体" w:cs="宋体" w:hint="eastAsia"/>
                <w:color w:val="auto"/>
                <w:lang w:eastAsia="zh-CN"/>
              </w:rPr>
            </w:pPr>
            <w:r>
              <w:rPr>
                <w:rFonts w:ascii="宋体" w:eastAsia="宋体" w:hAnsi="宋体" w:cs="宋体" w:hint="eastAsia"/>
                <w:color w:val="auto"/>
                <w:lang w:eastAsia="zh-CN"/>
              </w:rPr>
              <w:t>保障网络通信畅通：接入气象局域网网络，网络专线≥30M，租赁运营商链路</w:t>
            </w:r>
          </w:p>
        </w:tc>
        <w:tc>
          <w:tcPr>
            <w:tcW w:w="382" w:type="pct"/>
            <w:shd w:val="clear" w:color="auto" w:fill="auto"/>
            <w:vAlign w:val="center"/>
          </w:tcPr>
          <w:p w14:paraId="2B5F6BE6">
            <w:pPr>
              <w:jc w:val="center"/>
              <w:rPr>
                <w:rFonts w:ascii="宋体" w:eastAsia="宋体" w:hAnsi="宋体" w:cs="宋体" w:hint="eastAsia"/>
                <w:color w:val="auto"/>
              </w:rPr>
            </w:pPr>
            <w:r>
              <w:rPr>
                <w:rFonts w:ascii="宋体" w:eastAsia="宋体" w:hAnsi="宋体" w:cs="宋体" w:hint="eastAsia"/>
                <w:color w:val="auto"/>
              </w:rPr>
              <w:t>处</w:t>
            </w:r>
          </w:p>
        </w:tc>
        <w:tc>
          <w:tcPr>
            <w:tcW w:w="355" w:type="pct"/>
            <w:shd w:val="clear" w:color="auto" w:fill="auto"/>
            <w:noWrap/>
            <w:vAlign w:val="center"/>
          </w:tcPr>
          <w:p w14:paraId="6C02C8A2">
            <w:pPr>
              <w:jc w:val="center"/>
              <w:rPr>
                <w:rFonts w:ascii="宋体" w:eastAsia="宋体" w:hAnsi="宋体" w:cs="宋体" w:hint="eastAsia"/>
                <w:color w:val="auto"/>
              </w:rPr>
            </w:pPr>
            <w:r>
              <w:rPr>
                <w:rFonts w:ascii="宋体" w:eastAsia="宋体" w:hAnsi="宋体" w:cs="宋体" w:hint="eastAsia"/>
                <w:color w:val="auto"/>
              </w:rPr>
              <w:t>119</w:t>
            </w:r>
          </w:p>
        </w:tc>
      </w:tr>
      <w:tr w14:paraId="54CD4743">
        <w:tblPrEx>
          <w:tblW w:w="5000" w:type="pct"/>
          <w:tblInd w:w="0" w:type="dxa"/>
          <w:tblCellMar>
            <w:top w:w="0" w:type="dxa"/>
            <w:left w:w="108" w:type="dxa"/>
            <w:bottom w:w="0" w:type="dxa"/>
            <w:right w:w="108" w:type="dxa"/>
          </w:tblCellMar>
        </w:tblPrEx>
        <w:trPr>
          <w:trHeight w:val="499"/>
        </w:trPr>
        <w:tc>
          <w:tcPr>
            <w:tcW w:w="380" w:type="pct"/>
            <w:shd w:val="clear" w:color="auto" w:fill="auto"/>
            <w:vAlign w:val="center"/>
          </w:tcPr>
          <w:p w14:paraId="1D6BF11A">
            <w:pPr>
              <w:jc w:val="center"/>
              <w:rPr>
                <w:rFonts w:ascii="宋体" w:eastAsia="宋体" w:hAnsi="宋体" w:cs="宋体"/>
                <w:color w:val="auto"/>
              </w:rPr>
            </w:pPr>
            <w:r>
              <w:rPr>
                <w:rFonts w:ascii="宋体" w:eastAsia="宋体" w:hAnsi="宋体" w:cs="宋体" w:hint="eastAsia"/>
                <w:color w:val="auto"/>
              </w:rPr>
              <w:t>2</w:t>
            </w:r>
          </w:p>
        </w:tc>
        <w:tc>
          <w:tcPr>
            <w:tcW w:w="1087" w:type="pct"/>
            <w:shd w:val="clear" w:color="auto" w:fill="auto"/>
            <w:vAlign w:val="center"/>
          </w:tcPr>
          <w:p w14:paraId="22098AE4">
            <w:pPr>
              <w:jc w:val="center"/>
              <w:rPr>
                <w:rFonts w:ascii="宋体" w:eastAsia="宋体" w:hAnsi="宋体" w:cs="宋体"/>
                <w:color w:val="auto"/>
              </w:rPr>
            </w:pPr>
            <w:r>
              <w:rPr>
                <w:rFonts w:ascii="宋体" w:eastAsia="宋体" w:hAnsi="宋体" w:cs="宋体" w:hint="eastAsia"/>
                <w:color w:val="auto"/>
                <w:lang w:eastAsia="zh-CN"/>
              </w:rPr>
              <w:t>地面烟炉</w:t>
            </w:r>
            <w:r>
              <w:rPr>
                <w:rFonts w:ascii="宋体" w:eastAsia="宋体" w:hAnsi="宋体" w:cs="宋体" w:hint="eastAsia"/>
                <w:color w:val="auto"/>
              </w:rPr>
              <w:t>宽带引入</w:t>
            </w:r>
          </w:p>
        </w:tc>
        <w:tc>
          <w:tcPr>
            <w:tcW w:w="2794" w:type="pct"/>
            <w:shd w:val="clear" w:color="auto" w:fill="auto"/>
            <w:vAlign w:val="center"/>
          </w:tcPr>
          <w:p w14:paraId="5DDDDDAA">
            <w:pPr>
              <w:rPr>
                <w:rFonts w:ascii="宋体" w:eastAsia="宋体" w:hAnsi="宋体" w:cs="宋体"/>
                <w:color w:val="auto"/>
                <w:lang w:eastAsia="zh-CN"/>
              </w:rPr>
            </w:pPr>
            <w:r>
              <w:rPr>
                <w:rFonts w:ascii="宋体" w:eastAsia="宋体" w:hAnsi="宋体" w:cs="宋体" w:hint="eastAsia"/>
                <w:color w:val="auto"/>
                <w:lang w:eastAsia="zh-CN"/>
              </w:rPr>
              <w:t>保障网络通信畅通：接入气象局域网网络，网络专线≥10M，租赁运营商链路</w:t>
            </w:r>
          </w:p>
        </w:tc>
        <w:tc>
          <w:tcPr>
            <w:tcW w:w="382" w:type="pct"/>
            <w:shd w:val="clear" w:color="auto" w:fill="auto"/>
            <w:vAlign w:val="center"/>
          </w:tcPr>
          <w:p w14:paraId="70FB0ECC">
            <w:pPr>
              <w:jc w:val="center"/>
              <w:rPr>
                <w:rFonts w:ascii="宋体" w:eastAsia="宋体" w:hAnsi="宋体" w:cs="宋体"/>
                <w:color w:val="auto"/>
              </w:rPr>
            </w:pPr>
            <w:r>
              <w:rPr>
                <w:rFonts w:ascii="宋体" w:eastAsia="宋体" w:hAnsi="宋体" w:cs="宋体" w:hint="eastAsia"/>
                <w:color w:val="auto"/>
              </w:rPr>
              <w:t>处</w:t>
            </w:r>
          </w:p>
        </w:tc>
        <w:tc>
          <w:tcPr>
            <w:tcW w:w="355" w:type="pct"/>
            <w:shd w:val="clear" w:color="auto" w:fill="auto"/>
            <w:noWrap/>
            <w:vAlign w:val="center"/>
          </w:tcPr>
          <w:p w14:paraId="7C5959D5">
            <w:pPr>
              <w:jc w:val="center"/>
              <w:rPr>
                <w:rFonts w:ascii="宋体" w:eastAsia="宋体" w:hAnsi="宋体" w:cs="宋体"/>
                <w:color w:val="auto"/>
              </w:rPr>
            </w:pPr>
            <w:r>
              <w:rPr>
                <w:rFonts w:ascii="宋体" w:eastAsia="宋体" w:hAnsi="宋体" w:cs="宋体" w:hint="eastAsia"/>
                <w:color w:val="auto"/>
              </w:rPr>
              <w:t>37</w:t>
            </w:r>
          </w:p>
        </w:tc>
      </w:tr>
    </w:tbl>
    <w:p w14:paraId="76108166">
      <w:pPr>
        <w:rPr>
          <w:rFonts w:ascii="宋体" w:eastAsia="宋体" w:hAnsi="宋体" w:cs="宋体"/>
          <w:color w:val="auto"/>
        </w:rPr>
      </w:pPr>
    </w:p>
    <w:p w14:paraId="2065D989">
      <w:pPr>
        <w:pStyle w:val="BodyText"/>
        <w:spacing w:before="68" w:line="360" w:lineRule="auto"/>
        <w:outlineLvl w:val="1"/>
        <w:rPr>
          <w:b/>
          <w:bCs/>
          <w:color w:val="auto"/>
          <w:spacing w:val="-1"/>
          <w:lang w:eastAsia="zh-CN"/>
        </w:rPr>
      </w:pPr>
      <w:r>
        <w:rPr>
          <w:rFonts w:hint="eastAsia"/>
          <w:b/>
          <w:bCs/>
          <w:color w:val="auto"/>
          <w:spacing w:val="-1"/>
          <w:lang w:eastAsia="zh-CN"/>
        </w:rPr>
        <w:t>三、检验考核要求</w:t>
      </w:r>
    </w:p>
    <w:p w14:paraId="7B135C71">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1、中标人应保证提供的货物是生产厂商原造的，全新、未使用过的，是用一流的工艺和优质材料制造而成的，并完全符合本项目采购文件规定的质量、性能和规格的要求。</w:t>
      </w:r>
    </w:p>
    <w:p w14:paraId="182543CD">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2、中标人提供的货物应通过货物制造厂商的出厂检验，并提供质量合格证书。</w:t>
      </w:r>
    </w:p>
    <w:p w14:paraId="092C03E9">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3、中标人应保证所提供的货物经正确安装、合理操作和维护保养在其使用寿命期内具有符 合采购文件要求的性能，并对由于合同货物的设计、工艺或材料的缺陷而发生的任何故障负责。</w:t>
      </w:r>
    </w:p>
    <w:p w14:paraId="4D3DC769">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4、中标人提供的设备抵达指定地点后的开箱清点及初步检验，采购人应依据中标人提供的 装箱清单进行。开箱检验的时间不迟于交货日期后三十日。但在任何情形下，上述验收均不具 有减少或免除中标人质量相关责任的法律效果。</w:t>
      </w:r>
    </w:p>
    <w:p w14:paraId="493A09B3">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5、若采购人检验时发现货物数量不足、规格与合同要求不符或开箱时虽然货物外包装完好 无损，但箱内货物短缺或损伤，中标人应及时补足或更换。补足或更换的货物应在采购人按照 中标人要求提供货损证明之日起 7 日内运达指定地点，相关费用由中标人承担。</w:t>
      </w:r>
    </w:p>
    <w:p w14:paraId="70BC222C">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6、若采购人经进一步检验或在使用中发现货物内在的、非显而易见的损坏或缺陷，或者货 物的质量与合同规定不符但并非在验收时属于显而易见或者在货物质量保证期内证实货物或零 部件是有缺陷的（包括潜在的缺陷或使用不符合要求的材料等），中标人应在 7 个工作日内免费 更换成没有缺陷的货物或零部件。并按本文件前述各条款项规定交付及验收。</w:t>
      </w:r>
    </w:p>
    <w:p w14:paraId="5DABB026">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7、中标人保证提供的技术资料均是清晰的、正确的、完整的，且除原设备提供的英文技术文档以外，其他文档应提供中文版本。采购人如发现缺失或其它有误的情形，中标人应在该情 形出现之日起 7 日内将需补足的资料交付到指定地点并按本文件前述各条款项规定交付及验收。</w:t>
      </w:r>
    </w:p>
    <w:p w14:paraId="7474B75E">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8、在本文件约定期限内发现货物缺陷及其它质量的问题或发现不符合设计要求和采购需求，中标人应当严格按照本文件的要求免费给予合理解决直至完全符合采购、报价文件要求及合同约定为止。</w:t>
      </w:r>
    </w:p>
    <w:p w14:paraId="392D0D45">
      <w:pPr>
        <w:pStyle w:val="BodyText"/>
        <w:spacing w:before="68" w:line="360" w:lineRule="auto"/>
        <w:outlineLvl w:val="1"/>
        <w:rPr>
          <w:b/>
          <w:bCs/>
          <w:color w:val="auto"/>
          <w:spacing w:val="-1"/>
          <w:lang w:eastAsia="zh-CN"/>
        </w:rPr>
      </w:pPr>
      <w:r>
        <w:rPr>
          <w:rFonts w:hint="eastAsia"/>
          <w:b/>
          <w:bCs/>
          <w:color w:val="auto"/>
          <w:spacing w:val="-1"/>
          <w:lang w:eastAsia="zh-CN"/>
        </w:rPr>
        <w:t>四、技术服务和质保期服务要求</w:t>
      </w:r>
    </w:p>
    <w:p w14:paraId="65C6914A">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1、中标人须根据现场情况按照采购人要求完成全部货物的清点、安装和调试，并与业务技 术人员运行评估等其他工程环节衔接工作。</w:t>
      </w:r>
    </w:p>
    <w:p w14:paraId="22911DDE">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2、项目中含4G物联网卡费及链路租用费的时间为3年；</w:t>
      </w:r>
    </w:p>
    <w:p w14:paraId="1C56D405">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3、项目中119处作业点和37处烟炉宽带引入链路租用费时间为自完成项目验收之日起起算1年。</w:t>
      </w:r>
    </w:p>
    <w:p w14:paraId="08322B3A">
      <w:pPr>
        <w:spacing w:line="360" w:lineRule="auto"/>
        <w:ind w:firstLine="420" w:firstLineChars="200"/>
        <w:rPr>
          <w:rFonts w:ascii="宋体" w:eastAsia="宋体" w:hAnsi="宋体" w:cs="宋体"/>
          <w:color w:val="auto"/>
          <w:highlight w:val="red"/>
          <w:lang w:eastAsia="zh-CN"/>
        </w:rPr>
      </w:pPr>
      <w:r>
        <w:rPr>
          <w:rFonts w:ascii="宋体" w:eastAsia="宋体" w:hAnsi="宋体" w:cs="宋体" w:hint="eastAsia"/>
          <w:color w:val="auto"/>
          <w:lang w:eastAsia="zh-CN"/>
        </w:rPr>
        <w:t>4、项目中48个</w:t>
      </w:r>
      <w:r>
        <w:rPr>
          <w:rFonts w:ascii="宋体" w:eastAsia="宋体" w:hAnsi="宋体" w:cs="宋体" w:hint="eastAsia"/>
          <w:color w:val="auto"/>
          <w:lang w:eastAsia="zh-CN" w:bidi="ar"/>
        </w:rPr>
        <w:t>人影37式地面作业装备、固定BL地面作业发射装置作业站点市电接入，电费</w:t>
      </w:r>
      <w:r>
        <w:rPr>
          <w:rFonts w:ascii="宋体" w:eastAsia="宋体" w:hAnsi="宋体" w:cs="宋体" w:hint="eastAsia"/>
          <w:color w:val="auto"/>
          <w:lang w:eastAsia="zh-CN"/>
        </w:rPr>
        <w:t>时间为自完成项目验收之日起起算1年。</w:t>
      </w:r>
    </w:p>
    <w:p w14:paraId="37E28D8C">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5、软件提供所有软件系统3年质保服务和3年系统升级服务</w:t>
      </w:r>
    </w:p>
    <w:p w14:paraId="6DBAFCD3">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6、硬件设备运行维护费根据气象局相关规定，气象专用设备需要由供应商提供8年质保；服务器等设备由硬件供应商提供8年质保；无人机作业单元（高原型）由硬件供应商提供2年质保；除气象专用设备以及服务器、无人机外其余软硬件设备均由供应商提供8年质保；在此期间，中标人应保证其所提供的设备均能可靠运行。凡发生质量问题，中标人均应能够及时地响应采购人提出的技术服务要求。在质量保证期内，采购人发出通知后，中标人应免费提供维修服务（含人员上门服务），免费修理或更换不合格的零部件，以保证设备正常运行。</w:t>
      </w:r>
    </w:p>
    <w:p w14:paraId="11801061">
      <w:pPr>
        <w:spacing w:line="360" w:lineRule="auto"/>
        <w:ind w:firstLine="420" w:firstLineChars="200"/>
        <w:rPr>
          <w:rFonts w:ascii="宋体" w:eastAsia="宋体" w:hAnsi="宋体" w:cs="宋体"/>
          <w:color w:val="auto"/>
          <w:lang w:eastAsia="zh-CN"/>
        </w:rPr>
      </w:pPr>
      <w:r>
        <w:rPr>
          <w:rFonts w:ascii="宋体" w:eastAsia="宋体" w:hAnsi="宋体" w:cs="宋体" w:hint="eastAsia"/>
          <w:color w:val="auto"/>
          <w:lang w:eastAsia="zh-CN"/>
        </w:rPr>
        <w:t>7、在质量保证期后，中标人必须保证继续提供设备零件、易损件的长期优质服务，服务费 用由采购人和中标人双方协商；如设备出现故障需维修，中标人只收设备维修的材料费。</w:t>
      </w:r>
    </w:p>
    <w:p w14:paraId="3417CECE">
      <w:pPr>
        <w:spacing w:line="360" w:lineRule="auto"/>
        <w:ind w:firstLine="420" w:firstLineChars="200"/>
        <w:rPr>
          <w:rFonts w:ascii="宋体" w:eastAsia="宋体" w:hAnsi="宋体" w:cs="宋体" w:hint="eastAsia"/>
          <w:color w:val="auto"/>
          <w:lang w:eastAsia="zh-CN"/>
        </w:rPr>
      </w:pPr>
      <w:r>
        <w:rPr>
          <w:rFonts w:ascii="宋体" w:eastAsia="宋体" w:hAnsi="宋体" w:cs="宋体" w:hint="eastAsia"/>
          <w:color w:val="auto"/>
          <w:lang w:eastAsia="zh-CN"/>
        </w:rPr>
        <w:t>8、培训以产品操作使用说明书和软件手册为教材，分使用方法、操作程序、简易故障排除、保管保养方法以及使用注意事项等内容进行现场培训。安装完成后，在现场对指定的操作人员在操作、保养和维护方面进行培训，培训时间不少于 2 小时。</w:t>
      </w:r>
    </w:p>
    <w:p w14:paraId="342F1CCE">
      <w:pPr>
        <w:spacing w:line="360" w:lineRule="auto"/>
        <w:ind w:firstLine="420" w:firstLineChars="200"/>
        <w:rPr>
          <w:rFonts w:ascii="宋体" w:hAnsi="宋体" w:cs="宋体" w:hint="eastAsia"/>
          <w:color w:themeColor="text1"/>
          <w:highlight w:val="none"/>
          <w:lang w:eastAsia="zh-CN"/>
          <w14:textFill>
            <w14:solidFill>
              <w14:schemeClr w14:val="tx1"/>
            </w14:solidFill>
          </w14:textFill>
        </w:rPr>
      </w:pPr>
      <w:r>
        <w:rPr>
          <w:rFonts w:ascii="宋体" w:eastAsia="宋体" w:hAnsi="宋体" w:cs="宋体" w:hint="eastAsia"/>
          <w:color w:val="000000" w:themeColor="text1"/>
          <w:highlight w:val="none"/>
          <w:lang w:val="en-US" w:eastAsia="zh-CN"/>
          <w14:textFill>
            <w14:solidFill>
              <w14:schemeClr w14:val="tx1"/>
            </w14:solidFill>
          </w14:textFill>
        </w:rPr>
        <w:t>9、</w:t>
      </w:r>
      <w:r>
        <w:rPr>
          <w:rFonts w:ascii="宋体" w:hAnsi="宋体" w:cs="宋体" w:hint="eastAsia"/>
          <w:color w:val="000000" w:themeColor="text1"/>
          <w:highlight w:val="none"/>
          <w:lang w:val="en-US" w:eastAsia="zh-CN"/>
          <w14:textFill>
            <w14:solidFill>
              <w14:schemeClr w14:val="tx1"/>
            </w14:solidFill>
          </w14:textFill>
        </w:rPr>
        <w:t>项目团队：中标人应派遣有经验的技术人员实施现场技术服务,包括系统的安装、测试调试等售后服务、培训服务。中标人在施工、安装、调试等过程中必须接受采购人的监督。</w:t>
      </w:r>
    </w:p>
    <w:p w14:paraId="47CB0D3D">
      <w:pPr>
        <w:spacing w:line="360" w:lineRule="auto"/>
        <w:ind w:firstLine="420" w:firstLineChars="200"/>
        <w:rPr>
          <w:rFonts w:ascii="宋体" w:hAnsi="宋体" w:cs="宋体" w:hint="eastAsia"/>
          <w:color w:themeColor="text1"/>
          <w:highlight w:val="none"/>
          <w:lang w:eastAsia="zh-CN"/>
          <w14:textFill>
            <w14:solidFill>
              <w14:schemeClr w14:val="tx1"/>
            </w14:solidFill>
          </w14:textFill>
        </w:rPr>
      </w:pPr>
      <w:r>
        <w:rPr>
          <w:rFonts w:ascii="宋体" w:hAnsi="宋体" w:cs="宋体" w:hint="eastAsia"/>
          <w:color w:val="000000" w:themeColor="text1"/>
          <w:highlight w:val="none"/>
          <w:lang w:val="en-US" w:eastAsia="zh-CN"/>
          <w14:textFill>
            <w14:solidFill>
              <w14:schemeClr w14:val="tx1"/>
            </w14:solidFill>
          </w14:textFill>
        </w:rPr>
        <w:t>中标人</w:t>
      </w:r>
      <w:r>
        <w:rPr>
          <w:highlight w:val="none"/>
        </w:rPr>
        <w:t>应有一名项目经理，以及若干技术人员</w:t>
      </w:r>
      <w:r>
        <w:rPr>
          <w:rFonts w:ascii="宋体" w:hAnsi="宋体" w:cs="宋体" w:hint="eastAsia"/>
          <w:color w:val="000000" w:themeColor="text1"/>
          <w:highlight w:val="none"/>
          <w:lang w:val="en-US" w:eastAsia="zh-CN"/>
          <w14:textFill>
            <w14:solidFill>
              <w14:schemeClr w14:val="tx1"/>
            </w14:solidFill>
          </w14:textFill>
        </w:rPr>
        <w:t>具备有足够的项目实施及售后服务技术团队，具备丰富的气象保障经验，能够完成有重大活动的气象保障维修任务能力。</w:t>
      </w:r>
    </w:p>
    <w:p w14:paraId="430E1979">
      <w:pPr>
        <w:pStyle w:val="a2"/>
        <w:rPr>
          <w:rFonts w:eastAsia="宋体" w:cs="宋体" w:hint="eastAsia"/>
          <w:color w:themeColor="text1"/>
          <w:kern w:val="2"/>
          <w:sz w:val="21"/>
          <w:highlight w:val="none"/>
          <w:lang w:val="en-US" w:eastAsia="zh-CN" w:bidi="ar-SA"/>
          <w14:textFill>
            <w14:solidFill>
              <w14:schemeClr w14:val="tx1"/>
            </w14:solidFill>
          </w14:textFill>
        </w:rPr>
      </w:pPr>
      <w:r>
        <w:rPr>
          <w:rFonts w:ascii="宋体" w:eastAsia="宋体" w:hAnsi="宋体" w:cs="宋体" w:hint="eastAsia"/>
          <w:color w:val="000000" w:themeColor="text1"/>
          <w:kern w:val="2"/>
          <w:sz w:val="21"/>
          <w:szCs w:val="21"/>
          <w:highlight w:val="none"/>
          <w:lang w:val="en-US" w:eastAsia="zh-CN" w:bidi="ar-SA"/>
          <w14:textFill>
            <w14:solidFill>
              <w14:schemeClr w14:val="tx1"/>
            </w14:solidFill>
          </w14:textFill>
        </w:rPr>
        <w:t>10、</w:t>
      </w:r>
      <w:r>
        <w:rPr>
          <w:rFonts w:eastAsia="宋体" w:cs="宋体" w:hint="eastAsia"/>
          <w:color w:val="000000" w:themeColor="text1"/>
          <w:kern w:val="2"/>
          <w:sz w:val="21"/>
          <w:szCs w:val="21"/>
          <w:highlight w:val="none"/>
          <w:lang w:val="en-US" w:eastAsia="zh-CN" w:bidi="ar-SA"/>
          <w14:textFill>
            <w14:solidFill>
              <w14:schemeClr w14:val="tx1"/>
            </w14:solidFill>
          </w14:textFill>
        </w:rPr>
        <w:t>投标人应提供本项目信息安全管理方案，</w:t>
      </w:r>
      <w:r>
        <w:rPr>
          <w:sz w:val="21"/>
          <w:szCs w:val="21"/>
          <w:highlight w:val="none"/>
        </w:rPr>
        <w:t>具备完备信息安全管理组织体系，完善的信息安全管理操作规程和信息安全控制策略</w:t>
      </w:r>
      <w:r>
        <w:rPr>
          <w:rFonts w:hint="eastAsia"/>
          <w:sz w:val="21"/>
          <w:szCs w:val="21"/>
          <w:highlight w:val="none"/>
          <w:lang w:eastAsia="zh-CN"/>
        </w:rPr>
        <w:t>。</w:t>
      </w:r>
      <w:r>
        <w:rPr>
          <w:rFonts w:hint="eastAsia"/>
          <w:sz w:val="21"/>
          <w:szCs w:val="21"/>
          <w:highlight w:val="none"/>
          <w:lang w:val="en-US" w:eastAsia="zh-CN"/>
        </w:rPr>
        <w:t>投标人应</w:t>
      </w:r>
      <w:r>
        <w:rPr>
          <w:rFonts w:hint="eastAsia"/>
          <w:sz w:val="21"/>
          <w:szCs w:val="21"/>
          <w:highlight w:val="none"/>
          <w:lang w:eastAsia="zh-CN"/>
        </w:rPr>
        <w:t>从自身的实际情况出发，按照信息安全管理体系标准要求，建立系统化、结构化的一体化管理体系。明确范围以及对文件和记录的控制；明确内部组织结构以及各部门的职责和权限，确定一体化管理体系所需的过程、活动及相互关系，确定过程的顺序和相互作用（接口关系）以及过程有效运作和控制所需的准则和方法。这些过程包括与管理活动、资源提供、分析和改进等有关的过程。通过在运行过程中持续改进，从而使一体化管理体系得到有效实施和保持。</w:t>
      </w:r>
    </w:p>
    <w:p w14:paraId="7BDFD8B2">
      <w:pPr>
        <w:spacing w:line="360" w:lineRule="auto"/>
        <w:ind w:firstLine="420" w:firstLineChars="200"/>
        <w:rPr>
          <w:rFonts w:ascii="宋体" w:eastAsia="宋体" w:hAnsi="宋体" w:cs="宋体" w:hint="default"/>
          <w:color w:val="auto"/>
          <w:lang w:eastAsia="zh-CN"/>
        </w:rPr>
      </w:pPr>
      <w:r>
        <w:rPr>
          <w:rFonts w:ascii="宋体" w:eastAsia="宋体" w:hAnsi="宋体" w:cs="宋体" w:hint="eastAsia"/>
          <w:color w:val="auto"/>
          <w:highlight w:val="none"/>
          <w:lang w:val="en-US" w:eastAsia="zh-CN"/>
        </w:rPr>
        <w:t>11</w:t>
      </w:r>
      <w:r>
        <w:rPr>
          <w:rFonts w:ascii="宋体" w:eastAsia="宋体" w:hAnsi="宋体" w:cs="宋体" w:hint="eastAsia"/>
          <w:color w:val="auto"/>
          <w:lang w:eastAsia="zh-CN"/>
        </w:rPr>
        <w:t>、投标人承诺为本项目免费提供 7*24 小时技术支持。</w:t>
      </w:r>
      <w:r>
        <w:rPr>
          <w:rFonts w:ascii="宋体" w:eastAsia="宋体" w:hAnsi="宋体" w:cs="宋体" w:hint="eastAsia"/>
          <w:color w:val="auto"/>
          <w:lang w:val="en-US" w:eastAsia="zh-CN"/>
        </w:rPr>
        <w:t>1</w:t>
      </w:r>
    </w:p>
    <w:p w14:paraId="76E3A26A">
      <w:pPr>
        <w:spacing w:line="360" w:lineRule="auto"/>
        <w:ind w:firstLine="420" w:firstLineChars="200"/>
        <w:rPr>
          <w:rFonts w:ascii="宋体" w:eastAsia="宋体" w:hAnsi="宋体" w:cs="宋体" w:hint="eastAsia"/>
          <w:color w:val="auto"/>
          <w:lang w:eastAsia="zh-CN"/>
        </w:rPr>
      </w:pPr>
    </w:p>
    <w:p w14:paraId="24609208">
      <w:pPr>
        <w:spacing w:line="360" w:lineRule="auto"/>
        <w:ind w:firstLine="420" w:firstLineChars="200"/>
        <w:rPr>
          <w:rFonts w:ascii="宋体" w:eastAsia="宋体" w:hAnsi="宋体" w:cs="宋体" w:hint="eastAsia"/>
          <w:color w:val="auto"/>
          <w:lang w:eastAsia="zh-CN"/>
        </w:rPr>
      </w:pPr>
    </w:p>
    <w:p w14:paraId="4E6A7EEF">
      <w:pPr>
        <w:spacing w:line="360" w:lineRule="auto"/>
        <w:ind w:firstLine="420" w:firstLineChars="200"/>
        <w:rPr>
          <w:rFonts w:ascii="宋体" w:eastAsia="宋体" w:hAnsi="宋体" w:cs="宋体" w:hint="eastAsia"/>
          <w:color w:val="auto"/>
          <w:lang w:eastAsia="zh-CN"/>
        </w:rPr>
      </w:pPr>
    </w:p>
    <w:p w14:paraId="25236457">
      <w:pPr>
        <w:spacing w:line="360" w:lineRule="auto"/>
        <w:ind w:firstLine="420" w:firstLineChars="200"/>
        <w:rPr>
          <w:rFonts w:eastAsiaTheme="minorEastAsia" w:hint="eastAsia"/>
          <w:color w:val="auto"/>
          <w:lang w:eastAsia="zh-CN"/>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37"/>
        <w:gridCol w:w="3361"/>
        <w:gridCol w:w="553"/>
        <w:gridCol w:w="769"/>
        <w:gridCol w:w="877"/>
        <w:gridCol w:w="1903"/>
        <w:gridCol w:w="761"/>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固定升级更新</w:t>
            </w:r>
          </w:p>
        </w:tc>
        <w:tc>
          <w:tcPr/>
          <w:p>
            <w:pPr>
              <w:autoSpaceDE w:val="0"/>
              <w:jc w:val="center"/>
              <w:rPr>
                <w:rFonts w:asciiTheme="minorEastAsia" w:hAnsiTheme="minorEastAsia" w:cstheme="minorEastAsia"/>
                <w:kern w:val="0"/>
                <w:szCs w:val="21"/>
              </w:rPr>
            </w:pPr>
            <w:r>
              <w:t>83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10,458,000.00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流动（移动）升级更新</w:t>
            </w:r>
          </w:p>
        </w:tc>
        <w:tc>
          <w:tcPr/>
          <w:p>
            <w:pPr>
              <w:autoSpaceDE w:val="0"/>
              <w:jc w:val="center"/>
              <w:rPr>
                <w:rFonts w:asciiTheme="minorEastAsia" w:hAnsiTheme="minorEastAsia" w:cstheme="minorEastAsia"/>
                <w:kern w:val="0"/>
                <w:szCs w:val="21"/>
              </w:rPr>
            </w:pPr>
            <w:r>
              <w:t>48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7,344,000.00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烟炉作业系统升级</w:t>
            </w:r>
          </w:p>
        </w:tc>
        <w:tc>
          <w:tcPr/>
          <w:p>
            <w:pPr>
              <w:autoSpaceDE w:val="0"/>
              <w:jc w:val="center"/>
              <w:rPr>
                <w:rFonts w:asciiTheme="minorEastAsia" w:hAnsiTheme="minorEastAsia" w:cstheme="minorEastAsia"/>
                <w:kern w:val="0"/>
                <w:szCs w:val="21"/>
              </w:rPr>
            </w:pPr>
            <w:r>
              <w:t>25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250,000.00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智能化烟炉建设</w:t>
            </w:r>
          </w:p>
        </w:tc>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6,000,000.00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机动集成作业系统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26,508,000.00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固定作业点升级改造</w:t>
            </w:r>
          </w:p>
        </w:tc>
        <w:tc>
          <w:tcPr/>
          <w:p>
            <w:pPr>
              <w:autoSpaceDE w:val="0"/>
              <w:jc w:val="center"/>
              <w:rPr>
                <w:rFonts w:asciiTheme="minorEastAsia" w:hAnsiTheme="minorEastAsia" w:cstheme="minorEastAsia"/>
                <w:kern w:val="0"/>
                <w:szCs w:val="21"/>
              </w:rPr>
            </w:pPr>
            <w:r>
              <w:t>148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23,329,000.00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固定作业点升级改造-作业人员安全防护装备</w:t>
            </w:r>
          </w:p>
        </w:tc>
        <w:tc>
          <w:tcPr/>
          <w:p>
            <w:pPr>
              <w:autoSpaceDE w:val="0"/>
              <w:jc w:val="center"/>
              <w:rPr>
                <w:rFonts w:asciiTheme="minorEastAsia" w:hAnsiTheme="minorEastAsia" w:cstheme="minorEastAsia"/>
                <w:kern w:val="0"/>
                <w:szCs w:val="21"/>
              </w:rPr>
            </w:pPr>
            <w:r>
              <w:t>370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3,441,000.00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人影37式地面作业装备、固定BL地面作业发射装置作业站点市电接入</w:t>
            </w:r>
          </w:p>
        </w:tc>
        <w:tc>
          <w:tcPr/>
          <w:p>
            <w:pPr>
              <w:autoSpaceDE w:val="0"/>
              <w:jc w:val="center"/>
              <w:rPr>
                <w:rFonts w:asciiTheme="minorEastAsia" w:hAnsiTheme="minorEastAsia" w:cstheme="minorEastAsia"/>
                <w:kern w:val="0"/>
                <w:szCs w:val="21"/>
              </w:rPr>
            </w:pPr>
            <w:r>
              <w:t>48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10,101,200.00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流动（移动）作业点安全能力提升建设</w:t>
            </w:r>
          </w:p>
        </w:tc>
        <w:tc>
          <w:tcPr/>
          <w:p>
            <w:pPr>
              <w:autoSpaceDE w:val="0"/>
              <w:jc w:val="center"/>
              <w:rPr>
                <w:rFonts w:asciiTheme="minorEastAsia" w:hAnsiTheme="minorEastAsia" w:cstheme="minorEastAsia"/>
                <w:kern w:val="0"/>
                <w:szCs w:val="21"/>
              </w:rPr>
            </w:pPr>
            <w:r>
              <w:t>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2,600,000.00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流动作业点安全技术提升-作业人员安全防护装备</w:t>
            </w:r>
          </w:p>
        </w:tc>
        <w:tc>
          <w:tcPr/>
          <w:p>
            <w:pPr>
              <w:autoSpaceDE w:val="0"/>
              <w:jc w:val="center"/>
              <w:rPr>
                <w:rFonts w:asciiTheme="minorEastAsia" w:hAnsiTheme="minorEastAsia" w:cstheme="minorEastAsia"/>
                <w:kern w:val="0"/>
                <w:szCs w:val="21"/>
              </w:rPr>
            </w:pPr>
            <w:r>
              <w:t>81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1,814,400.00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11</w:t>
            </w:r>
          </w:p>
        </w:tc>
        <w:tc>
          <w:tcPr/>
          <w:p>
            <w:pPr>
              <w:autoSpaceDE w:val="0"/>
              <w:jc w:val="center"/>
              <w:rPr>
                <w:rFonts w:asciiTheme="minorEastAsia" w:hAnsiTheme="minorEastAsia" w:cstheme="minorEastAsia"/>
                <w:kern w:val="0"/>
                <w:szCs w:val="21"/>
              </w:rPr>
            </w:pPr>
            <w:r>
              <w:t>西藏自治区人工影响天气应急服务保障指挥中心</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11,755,600.00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区级人影作战可视调度指挥平台</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5,146,100.00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市级人影作战可视化调度指挥平台</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6,017,900.00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14</w:t>
            </w:r>
          </w:p>
        </w:tc>
        <w:tc>
          <w:tcPr/>
          <w:p>
            <w:pPr>
              <w:autoSpaceDE w:val="0"/>
              <w:jc w:val="center"/>
              <w:rPr>
                <w:rFonts w:asciiTheme="minorEastAsia" w:hAnsiTheme="minorEastAsia" w:cstheme="minorEastAsia"/>
                <w:kern w:val="0"/>
                <w:szCs w:val="21"/>
              </w:rPr>
            </w:pPr>
            <w:r>
              <w:t>县级人影作战可视化调度指挥平台</w:t>
            </w:r>
          </w:p>
        </w:tc>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4,968,000.00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人工影响天气业务算力资源进行扩展建设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10,259,600.00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16</w:t>
            </w:r>
          </w:p>
        </w:tc>
        <w:tc>
          <w:tcPr/>
          <w:p>
            <w:pPr>
              <w:autoSpaceDE w:val="0"/>
              <w:jc w:val="center"/>
              <w:rPr>
                <w:rFonts w:asciiTheme="minorEastAsia" w:hAnsiTheme="minorEastAsia" w:cstheme="minorEastAsia"/>
                <w:kern w:val="0"/>
                <w:szCs w:val="21"/>
              </w:rPr>
            </w:pPr>
            <w:r>
              <w:t>人工影响天气业务省级网络和数据安全能力提升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6,210,000.00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17</w:t>
            </w:r>
          </w:p>
        </w:tc>
        <w:tc>
          <w:tcPr/>
          <w:p>
            <w:pPr>
              <w:autoSpaceDE w:val="0"/>
              <w:jc w:val="center"/>
              <w:rPr>
                <w:rFonts w:asciiTheme="minorEastAsia" w:hAnsiTheme="minorEastAsia" w:cstheme="minorEastAsia"/>
                <w:kern w:val="0"/>
                <w:szCs w:val="21"/>
              </w:rPr>
            </w:pPr>
            <w:r>
              <w:t>省级本地化指挥调度应用组件</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3,910,000.00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天工云支撑数据支撑平台（天擎）</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575,000.00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19</w:t>
            </w:r>
          </w:p>
        </w:tc>
        <w:tc>
          <w:tcPr/>
          <w:p>
            <w:pPr>
              <w:autoSpaceDE w:val="0"/>
              <w:jc w:val="center"/>
              <w:rPr>
                <w:rFonts w:asciiTheme="minorEastAsia" w:hAnsiTheme="minorEastAsia" w:cstheme="minorEastAsia"/>
                <w:kern w:val="0"/>
                <w:szCs w:val="21"/>
              </w:rPr>
            </w:pPr>
            <w:r>
              <w:t>天工云支撑数据支撑平台（实况）</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385,000.00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20</w:t>
            </w:r>
          </w:p>
        </w:tc>
        <w:tc>
          <w:tcPr/>
          <w:p>
            <w:pPr>
              <w:autoSpaceDE w:val="0"/>
              <w:jc w:val="center"/>
              <w:rPr>
                <w:rFonts w:asciiTheme="minorEastAsia" w:hAnsiTheme="minorEastAsia" w:cstheme="minorEastAsia"/>
                <w:kern w:val="0"/>
                <w:szCs w:val="21"/>
              </w:rPr>
            </w:pPr>
            <w:r>
              <w:t>固定作业点进行专线接入</w:t>
            </w:r>
          </w:p>
        </w:tc>
        <w:tc>
          <w:tcPr/>
          <w:p>
            <w:pPr>
              <w:autoSpaceDE w:val="0"/>
              <w:jc w:val="center"/>
              <w:rPr>
                <w:rFonts w:asciiTheme="minorEastAsia" w:hAnsiTheme="minorEastAsia" w:cstheme="minorEastAsia"/>
                <w:kern w:val="0"/>
                <w:szCs w:val="21"/>
              </w:rPr>
            </w:pPr>
            <w:r>
              <w:t>119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4,165,000.00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21</w:t>
            </w:r>
          </w:p>
        </w:tc>
        <w:tc>
          <w:tcPr/>
          <w:p>
            <w:pPr>
              <w:autoSpaceDE w:val="0"/>
              <w:jc w:val="center"/>
              <w:rPr>
                <w:rFonts w:asciiTheme="minorEastAsia" w:hAnsiTheme="minorEastAsia" w:cstheme="minorEastAsia"/>
                <w:kern w:val="0"/>
                <w:szCs w:val="21"/>
              </w:rPr>
            </w:pPr>
            <w:r>
              <w:t>烟炉点位进行专线接入</w:t>
            </w:r>
          </w:p>
        </w:tc>
        <w:tc>
          <w:tcPr/>
          <w:p>
            <w:pPr>
              <w:autoSpaceDE w:val="0"/>
              <w:jc w:val="center"/>
              <w:rPr>
                <w:rFonts w:asciiTheme="minorEastAsia" w:hAnsiTheme="minorEastAsia" w:cstheme="minorEastAsia"/>
                <w:kern w:val="0"/>
                <w:szCs w:val="21"/>
              </w:rPr>
            </w:pPr>
            <w:r>
              <w:t>37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740,000.00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22</w:t>
            </w:r>
          </w:p>
        </w:tc>
        <w:tc>
          <w:tcPr/>
          <w:p>
            <w:pPr>
              <w:autoSpaceDE w:val="0"/>
              <w:jc w:val="center"/>
              <w:rPr>
                <w:rFonts w:asciiTheme="minorEastAsia" w:hAnsiTheme="minorEastAsia" w:cstheme="minorEastAsia"/>
                <w:kern w:val="0"/>
                <w:szCs w:val="21"/>
              </w:rPr>
            </w:pPr>
            <w:r>
              <w:t>软件集成</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146,100.00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23</w:t>
            </w:r>
          </w:p>
        </w:tc>
        <w:tc>
          <w:tcPr/>
          <w:p>
            <w:pPr>
              <w:autoSpaceDE w:val="0"/>
              <w:jc w:val="center"/>
              <w:rPr>
                <w:rFonts w:asciiTheme="minorEastAsia" w:hAnsiTheme="minorEastAsia" w:cstheme="minorEastAsia"/>
                <w:kern w:val="0"/>
                <w:szCs w:val="21"/>
              </w:rPr>
            </w:pPr>
            <w:r>
              <w:t>硬件集成</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4,155,100.00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24</w:t>
            </w:r>
          </w:p>
        </w:tc>
        <w:tc>
          <w:tcPr/>
          <w:p>
            <w:pPr>
              <w:autoSpaceDE w:val="0"/>
              <w:jc w:val="center"/>
              <w:rPr>
                <w:rFonts w:asciiTheme="minorEastAsia" w:hAnsiTheme="minorEastAsia" w:cstheme="minorEastAsia"/>
                <w:kern w:val="0"/>
                <w:szCs w:val="21"/>
              </w:rPr>
            </w:pPr>
            <w:r>
              <w:t>高炮升级改造</w:t>
            </w:r>
          </w:p>
        </w:tc>
        <w:tc>
          <w:tcPr/>
          <w:p>
            <w:pPr>
              <w:autoSpaceDE w:val="0"/>
              <w:jc w:val="center"/>
              <w:rPr>
                <w:rFonts w:asciiTheme="minorEastAsia" w:hAnsiTheme="minorEastAsia" w:cstheme="minorEastAsia"/>
                <w:kern w:val="0"/>
                <w:szCs w:val="21"/>
              </w:rPr>
            </w:pPr>
            <w:r>
              <w:t>23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2,300,000.00</w:t>
            </w:r>
          </w:p>
        </w:tc>
        <w:tc>
          <w:tcPr/>
          <w:p>
            <w:pPr>
              <w:autoSpaceDE w:val="0"/>
              <w:jc w:val="center"/>
              <w:rPr>
                <w:rFonts w:asciiTheme="minorEastAsia" w:hAnsiTheme="minorEastAsia" w:cstheme="minorEastAsia" w:hint="eastAsia"/>
                <w:kern w:val="0"/>
                <w:szCs w:val="21"/>
              </w:rPr>
            </w:pPr>
            <w:r>
              <w:t>自合同签订后至2027年3月31日内交货</w:t>
            </w:r>
          </w:p>
        </w:tc>
        <w:tc>
          <w:tcPr/>
          <w:p>
            <w:pPr>
              <w:autoSpaceDE w:val="0"/>
              <w:autoSpaceDN w:val="0"/>
              <w:adjustRightInd w:val="0"/>
              <w:spacing w:before="48"/>
              <w:ind w:right="-20"/>
              <w:jc w:val="center"/>
              <w:rPr>
                <w:rFonts w:asciiTheme="minorEastAsia" w:hAnsiTheme="minorEastAsia" w:cstheme="minorEastAsia"/>
                <w:kern w:val="0"/>
                <w:szCs w:val="21"/>
              </w:rPr>
            </w:pPr>
            <w:r>
              <w:t>详见采购需求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152,579,000.00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9"/>
        <w:gridCol w:w="1288"/>
        <w:gridCol w:w="3772"/>
        <w:gridCol w:w="379"/>
        <w:gridCol w:w="863"/>
        <w:gridCol w:w="843"/>
        <w:gridCol w:w="621"/>
        <w:gridCol w:w="37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人影中心(001054019)</w:t>
            </w:r>
          </w:p>
        </w:tc>
        <w:tc>
          <w:tcPr/>
          <w:p>
            <w:r>
              <w:t>人工影响天气业务省级网络和数据安全能力提升</w:t>
            </w:r>
          </w:p>
        </w:tc>
        <w:tc>
          <w:tcPr/>
          <w:p>
            <w:r>
              <w:t>1</w:t>
            </w:r>
          </w:p>
        </w:tc>
        <w:tc>
          <w:tcPr/>
          <w:p>
            <w:r>
              <w:t>6210000.00</w:t>
            </w:r>
          </w:p>
        </w:tc>
        <w:tc>
          <w:tcPr>
            <w:vMerge w:val="restart"/>
          </w:tcPr>
          <w:p>
            <w:r>
              <w:t xml:space="preserve">152579000.00  </w:t>
            </w:r>
          </w:p>
        </w:tc>
        <w:tc>
          <w:tcPr/>
          <w:p/>
        </w:tc>
        <w:tc>
          <w:tcPr/>
          <w:p/>
        </w:tc>
      </w:tr>
      <w:tr>
        <w:tblPrEx>
          <w:tblW w:w="5000" w:type="pct"/>
          <w:tblCellMar>
            <w:left w:w="108" w:type="dxa"/>
            <w:right w:w="108" w:type="dxa"/>
          </w:tblCellMar>
        </w:tblPrEx>
        <w:tc>
          <w:tcPr/>
          <w:p>
            <w:r>
              <w:t>2</w:t>
            </w:r>
          </w:p>
        </w:tc>
        <w:tc>
          <w:tcPr>
            <w:vMerge/>
          </w:tcPr>
          <w:p>
            <w:r>
              <w:t>人影中心(001054019)</w:t>
            </w:r>
          </w:p>
        </w:tc>
        <w:tc>
          <w:tcPr/>
          <w:p>
            <w:r>
              <w:t>人工影响天气业务算力资源进行扩展建设</w:t>
            </w:r>
          </w:p>
        </w:tc>
        <w:tc>
          <w:tcPr/>
          <w:p>
            <w:r>
              <w:t>1</w:t>
            </w:r>
          </w:p>
        </w:tc>
        <w:tc>
          <w:tcPr/>
          <w:p>
            <w:r>
              <w:t>10259600.00</w:t>
            </w:r>
          </w:p>
        </w:tc>
        <w:tc>
          <w:tcPr>
            <w:vMerge/>
          </w:tcPr>
          <w:p>
            <w:r>
              <w:t xml:space="preserve">152579000.00  </w:t>
            </w:r>
          </w:p>
        </w:tc>
        <w:tc>
          <w:tcPr/>
          <w:p/>
        </w:tc>
        <w:tc>
          <w:tcPr/>
          <w:p/>
        </w:tc>
      </w:tr>
      <w:tr>
        <w:tblPrEx>
          <w:tblW w:w="5000" w:type="pct"/>
          <w:tblCellMar>
            <w:left w:w="108" w:type="dxa"/>
            <w:right w:w="108" w:type="dxa"/>
          </w:tblCellMar>
        </w:tblPrEx>
        <w:tc>
          <w:tcPr/>
          <w:p>
            <w:r>
              <w:t>3</w:t>
            </w:r>
          </w:p>
        </w:tc>
        <w:tc>
          <w:tcPr>
            <w:vMerge/>
          </w:tcPr>
          <w:p>
            <w:r>
              <w:t>人影中心(001054019)</w:t>
            </w:r>
          </w:p>
        </w:tc>
        <w:tc>
          <w:tcPr/>
          <w:p>
            <w:r>
              <w:t>人影37式地面作业装备、固定BL地面作业发射装置作业站点市电接入</w:t>
            </w:r>
          </w:p>
        </w:tc>
        <w:tc>
          <w:tcPr/>
          <w:p>
            <w:r>
              <w:t>48</w:t>
            </w:r>
          </w:p>
        </w:tc>
        <w:tc>
          <w:tcPr/>
          <w:p>
            <w:r>
              <w:t>10101200.00</w:t>
            </w:r>
          </w:p>
        </w:tc>
        <w:tc>
          <w:tcPr>
            <w:vMerge/>
          </w:tcPr>
          <w:p>
            <w:r>
              <w:t xml:space="preserve">152579000.00  </w:t>
            </w:r>
          </w:p>
        </w:tc>
        <w:tc>
          <w:tcPr/>
          <w:p/>
        </w:tc>
        <w:tc>
          <w:tcPr/>
          <w:p/>
        </w:tc>
      </w:tr>
      <w:tr>
        <w:tblPrEx>
          <w:tblW w:w="5000" w:type="pct"/>
          <w:tblCellMar>
            <w:left w:w="108" w:type="dxa"/>
            <w:right w:w="108" w:type="dxa"/>
          </w:tblCellMar>
        </w:tblPrEx>
        <w:tc>
          <w:tcPr/>
          <w:p>
            <w:r>
              <w:t>4</w:t>
            </w:r>
          </w:p>
        </w:tc>
        <w:tc>
          <w:tcPr>
            <w:vMerge/>
          </w:tcPr>
          <w:p>
            <w:r>
              <w:t>人影中心(001054019)</w:t>
            </w:r>
          </w:p>
        </w:tc>
        <w:tc>
          <w:tcPr/>
          <w:p>
            <w:r>
              <w:t>区级人影作战可视调度指挥平台</w:t>
            </w:r>
          </w:p>
        </w:tc>
        <w:tc>
          <w:tcPr/>
          <w:p>
            <w:r>
              <w:t>1</w:t>
            </w:r>
          </w:p>
        </w:tc>
        <w:tc>
          <w:tcPr/>
          <w:p>
            <w:r>
              <w:t>5146100.00</w:t>
            </w:r>
          </w:p>
        </w:tc>
        <w:tc>
          <w:tcPr>
            <w:vMerge/>
          </w:tcPr>
          <w:p>
            <w:r>
              <w:t xml:space="preserve">152579000.00  </w:t>
            </w:r>
          </w:p>
        </w:tc>
        <w:tc>
          <w:tcPr/>
          <w:p/>
        </w:tc>
        <w:tc>
          <w:tcPr/>
          <w:p/>
        </w:tc>
      </w:tr>
      <w:tr>
        <w:tblPrEx>
          <w:tblW w:w="5000" w:type="pct"/>
          <w:tblCellMar>
            <w:left w:w="108" w:type="dxa"/>
            <w:right w:w="108" w:type="dxa"/>
          </w:tblCellMar>
        </w:tblPrEx>
        <w:tc>
          <w:tcPr/>
          <w:p>
            <w:r>
              <w:t>5</w:t>
            </w:r>
          </w:p>
        </w:tc>
        <w:tc>
          <w:tcPr>
            <w:vMerge/>
          </w:tcPr>
          <w:p>
            <w:r>
              <w:t>人影中心(001054019)</w:t>
            </w:r>
          </w:p>
        </w:tc>
        <w:tc>
          <w:tcPr/>
          <w:p>
            <w:r>
              <w:t>县级人影作战可视化调度指挥平台</w:t>
            </w:r>
          </w:p>
        </w:tc>
        <w:tc>
          <w:tcPr/>
          <w:p>
            <w:r>
              <w:t>15</w:t>
            </w:r>
          </w:p>
        </w:tc>
        <w:tc>
          <w:tcPr/>
          <w:p>
            <w:r>
              <w:t>4968000.00</w:t>
            </w:r>
          </w:p>
        </w:tc>
        <w:tc>
          <w:tcPr>
            <w:vMerge/>
          </w:tcPr>
          <w:p>
            <w:r>
              <w:t xml:space="preserve">152579000.00  </w:t>
            </w:r>
          </w:p>
        </w:tc>
        <w:tc>
          <w:tcPr/>
          <w:p/>
        </w:tc>
        <w:tc>
          <w:tcPr/>
          <w:p/>
        </w:tc>
      </w:tr>
      <w:tr>
        <w:tblPrEx>
          <w:tblW w:w="5000" w:type="pct"/>
          <w:tblCellMar>
            <w:left w:w="108" w:type="dxa"/>
            <w:right w:w="108" w:type="dxa"/>
          </w:tblCellMar>
        </w:tblPrEx>
        <w:tc>
          <w:tcPr/>
          <w:p>
            <w:r>
              <w:t>6</w:t>
            </w:r>
          </w:p>
        </w:tc>
        <w:tc>
          <w:tcPr>
            <w:vMerge/>
          </w:tcPr>
          <w:p>
            <w:r>
              <w:t>人影中心(001054019)</w:t>
            </w:r>
          </w:p>
        </w:tc>
        <w:tc>
          <w:tcPr/>
          <w:p>
            <w:r>
              <w:t>固定作业点升级改造</w:t>
            </w:r>
          </w:p>
        </w:tc>
        <w:tc>
          <w:tcPr/>
          <w:p>
            <w:r>
              <w:t>148</w:t>
            </w:r>
          </w:p>
        </w:tc>
        <w:tc>
          <w:tcPr/>
          <w:p>
            <w:r>
              <w:t>23329000.00</w:t>
            </w:r>
          </w:p>
        </w:tc>
        <w:tc>
          <w:tcPr>
            <w:vMerge/>
          </w:tcPr>
          <w:p>
            <w:r>
              <w:t xml:space="preserve">152579000.00  </w:t>
            </w:r>
          </w:p>
        </w:tc>
        <w:tc>
          <w:tcPr/>
          <w:p/>
        </w:tc>
        <w:tc>
          <w:tcPr/>
          <w:p/>
        </w:tc>
      </w:tr>
      <w:tr>
        <w:tblPrEx>
          <w:tblW w:w="5000" w:type="pct"/>
          <w:tblCellMar>
            <w:left w:w="108" w:type="dxa"/>
            <w:right w:w="108" w:type="dxa"/>
          </w:tblCellMar>
        </w:tblPrEx>
        <w:tc>
          <w:tcPr/>
          <w:p>
            <w:r>
              <w:t>7</w:t>
            </w:r>
          </w:p>
        </w:tc>
        <w:tc>
          <w:tcPr>
            <w:vMerge/>
          </w:tcPr>
          <w:p>
            <w:r>
              <w:t>人影中心(001054019)</w:t>
            </w:r>
          </w:p>
        </w:tc>
        <w:tc>
          <w:tcPr/>
          <w:p>
            <w:r>
              <w:t>固定作业点升级改造-作业人员安全防护装备</w:t>
            </w:r>
          </w:p>
        </w:tc>
        <w:tc>
          <w:tcPr/>
          <w:p>
            <w:r>
              <w:t>370</w:t>
            </w:r>
          </w:p>
        </w:tc>
        <w:tc>
          <w:tcPr/>
          <w:p>
            <w:r>
              <w:t>3441000.00</w:t>
            </w:r>
          </w:p>
        </w:tc>
        <w:tc>
          <w:tcPr>
            <w:vMerge/>
          </w:tcPr>
          <w:p>
            <w:r>
              <w:t xml:space="preserve">152579000.00  </w:t>
            </w:r>
          </w:p>
        </w:tc>
        <w:tc>
          <w:tcPr/>
          <w:p/>
        </w:tc>
        <w:tc>
          <w:tcPr/>
          <w:p/>
        </w:tc>
      </w:tr>
      <w:tr>
        <w:tblPrEx>
          <w:tblW w:w="5000" w:type="pct"/>
          <w:tblCellMar>
            <w:left w:w="108" w:type="dxa"/>
            <w:right w:w="108" w:type="dxa"/>
          </w:tblCellMar>
        </w:tblPrEx>
        <w:tc>
          <w:tcPr/>
          <w:p>
            <w:r>
              <w:t>8</w:t>
            </w:r>
          </w:p>
        </w:tc>
        <w:tc>
          <w:tcPr>
            <w:vMerge/>
          </w:tcPr>
          <w:p>
            <w:r>
              <w:t>人影中心(001054019)</w:t>
            </w:r>
          </w:p>
        </w:tc>
        <w:tc>
          <w:tcPr/>
          <w:p>
            <w:r>
              <w:t>固定作业点进行专线接入</w:t>
            </w:r>
          </w:p>
        </w:tc>
        <w:tc>
          <w:tcPr/>
          <w:p>
            <w:r>
              <w:t>119</w:t>
            </w:r>
          </w:p>
        </w:tc>
        <w:tc>
          <w:tcPr/>
          <w:p>
            <w:r>
              <w:t>4165000.00</w:t>
            </w:r>
          </w:p>
        </w:tc>
        <w:tc>
          <w:tcPr>
            <w:vMerge/>
          </w:tcPr>
          <w:p>
            <w:r>
              <w:t xml:space="preserve">152579000.00  </w:t>
            </w:r>
          </w:p>
        </w:tc>
        <w:tc>
          <w:tcPr/>
          <w:p/>
        </w:tc>
        <w:tc>
          <w:tcPr/>
          <w:p/>
        </w:tc>
      </w:tr>
      <w:tr>
        <w:tblPrEx>
          <w:tblW w:w="5000" w:type="pct"/>
          <w:tblCellMar>
            <w:left w:w="108" w:type="dxa"/>
            <w:right w:w="108" w:type="dxa"/>
          </w:tblCellMar>
        </w:tblPrEx>
        <w:tc>
          <w:tcPr/>
          <w:p>
            <w:r>
              <w:t>9</w:t>
            </w:r>
          </w:p>
        </w:tc>
        <w:tc>
          <w:tcPr>
            <w:vMerge/>
          </w:tcPr>
          <w:p>
            <w:r>
              <w:t>人影中心(001054019)</w:t>
            </w:r>
          </w:p>
        </w:tc>
        <w:tc>
          <w:tcPr/>
          <w:p>
            <w:r>
              <w:t>固定升级更新</w:t>
            </w:r>
          </w:p>
        </w:tc>
        <w:tc>
          <w:tcPr/>
          <w:p>
            <w:r>
              <w:t>83</w:t>
            </w:r>
          </w:p>
        </w:tc>
        <w:tc>
          <w:tcPr/>
          <w:p>
            <w:r>
              <w:t>10458000.00</w:t>
            </w:r>
          </w:p>
        </w:tc>
        <w:tc>
          <w:tcPr>
            <w:vMerge/>
          </w:tcPr>
          <w:p>
            <w:r>
              <w:t xml:space="preserve">152579000.00  </w:t>
            </w:r>
          </w:p>
        </w:tc>
        <w:tc>
          <w:tcPr/>
          <w:p/>
        </w:tc>
        <w:tc>
          <w:tcPr/>
          <w:p/>
        </w:tc>
      </w:tr>
      <w:tr>
        <w:tblPrEx>
          <w:tblW w:w="5000" w:type="pct"/>
          <w:tblCellMar>
            <w:left w:w="108" w:type="dxa"/>
            <w:right w:w="108" w:type="dxa"/>
          </w:tblCellMar>
        </w:tblPrEx>
        <w:tc>
          <w:tcPr/>
          <w:p>
            <w:r>
              <w:t>10</w:t>
            </w:r>
          </w:p>
        </w:tc>
        <w:tc>
          <w:tcPr>
            <w:vMerge/>
          </w:tcPr>
          <w:p>
            <w:r>
              <w:t>人影中心(001054019)</w:t>
            </w:r>
          </w:p>
        </w:tc>
        <w:tc>
          <w:tcPr/>
          <w:p>
            <w:r>
              <w:t>天工云支撑数据支撑平台（天擎）</w:t>
            </w:r>
          </w:p>
        </w:tc>
        <w:tc>
          <w:tcPr/>
          <w:p>
            <w:r>
              <w:t>1</w:t>
            </w:r>
          </w:p>
        </w:tc>
        <w:tc>
          <w:tcPr/>
          <w:p>
            <w:r>
              <w:t>575000.00</w:t>
            </w:r>
          </w:p>
        </w:tc>
        <w:tc>
          <w:tcPr>
            <w:vMerge/>
          </w:tcPr>
          <w:p>
            <w:r>
              <w:t xml:space="preserve">152579000.00  </w:t>
            </w:r>
          </w:p>
        </w:tc>
        <w:tc>
          <w:tcPr/>
          <w:p/>
        </w:tc>
        <w:tc>
          <w:tcPr/>
          <w:p/>
        </w:tc>
      </w:tr>
      <w:tr>
        <w:tblPrEx>
          <w:tblW w:w="5000" w:type="pct"/>
          <w:tblCellMar>
            <w:left w:w="108" w:type="dxa"/>
            <w:right w:w="108" w:type="dxa"/>
          </w:tblCellMar>
        </w:tblPrEx>
        <w:tc>
          <w:tcPr/>
          <w:p>
            <w:r>
              <w:t>11</w:t>
            </w:r>
          </w:p>
        </w:tc>
        <w:tc>
          <w:tcPr>
            <w:vMerge/>
          </w:tcPr>
          <w:p>
            <w:r>
              <w:t>人影中心(001054019)</w:t>
            </w:r>
          </w:p>
        </w:tc>
        <w:tc>
          <w:tcPr/>
          <w:p>
            <w:r>
              <w:t>天工云支撑数据支撑平台（实况）</w:t>
            </w:r>
          </w:p>
        </w:tc>
        <w:tc>
          <w:tcPr/>
          <w:p>
            <w:r>
              <w:t>1</w:t>
            </w:r>
          </w:p>
        </w:tc>
        <w:tc>
          <w:tcPr/>
          <w:p>
            <w:r>
              <w:t>385000.00</w:t>
            </w:r>
          </w:p>
        </w:tc>
        <w:tc>
          <w:tcPr>
            <w:vMerge/>
          </w:tcPr>
          <w:p>
            <w:r>
              <w:t xml:space="preserve">152579000.00  </w:t>
            </w:r>
          </w:p>
        </w:tc>
        <w:tc>
          <w:tcPr/>
          <w:p/>
        </w:tc>
        <w:tc>
          <w:tcPr/>
          <w:p/>
        </w:tc>
      </w:tr>
      <w:tr>
        <w:tblPrEx>
          <w:tblW w:w="5000" w:type="pct"/>
          <w:tblCellMar>
            <w:left w:w="108" w:type="dxa"/>
            <w:right w:w="108" w:type="dxa"/>
          </w:tblCellMar>
        </w:tblPrEx>
        <w:tc>
          <w:tcPr/>
          <w:p>
            <w:r>
              <w:t>12</w:t>
            </w:r>
          </w:p>
        </w:tc>
        <w:tc>
          <w:tcPr>
            <w:vMerge/>
          </w:tcPr>
          <w:p>
            <w:r>
              <w:t>人影中心(001054019)</w:t>
            </w:r>
          </w:p>
        </w:tc>
        <w:tc>
          <w:tcPr/>
          <w:p>
            <w:r>
              <w:t>市级人影作战可视化调度指挥平台</w:t>
            </w:r>
          </w:p>
        </w:tc>
        <w:tc>
          <w:tcPr/>
          <w:p>
            <w:r>
              <w:t>7</w:t>
            </w:r>
          </w:p>
        </w:tc>
        <w:tc>
          <w:tcPr/>
          <w:p>
            <w:r>
              <w:t>6017900.00</w:t>
            </w:r>
          </w:p>
        </w:tc>
        <w:tc>
          <w:tcPr>
            <w:vMerge/>
          </w:tcPr>
          <w:p>
            <w:r>
              <w:t xml:space="preserve">152579000.00  </w:t>
            </w:r>
          </w:p>
        </w:tc>
        <w:tc>
          <w:tcPr/>
          <w:p/>
        </w:tc>
        <w:tc>
          <w:tcPr/>
          <w:p/>
        </w:tc>
      </w:tr>
      <w:tr>
        <w:tblPrEx>
          <w:tblW w:w="5000" w:type="pct"/>
          <w:tblCellMar>
            <w:left w:w="108" w:type="dxa"/>
            <w:right w:w="108" w:type="dxa"/>
          </w:tblCellMar>
        </w:tblPrEx>
        <w:tc>
          <w:tcPr/>
          <w:p>
            <w:r>
              <w:t>13</w:t>
            </w:r>
          </w:p>
        </w:tc>
        <w:tc>
          <w:tcPr>
            <w:vMerge/>
          </w:tcPr>
          <w:p>
            <w:r>
              <w:t>人影中心(001054019)</w:t>
            </w:r>
          </w:p>
        </w:tc>
        <w:tc>
          <w:tcPr/>
          <w:p>
            <w:r>
              <w:t>智能化烟炉建设</w:t>
            </w:r>
          </w:p>
        </w:tc>
        <w:tc>
          <w:tcPr/>
          <w:p>
            <w:r>
              <w:t>15</w:t>
            </w:r>
          </w:p>
        </w:tc>
        <w:tc>
          <w:tcPr/>
          <w:p>
            <w:r>
              <w:t>6000000.00</w:t>
            </w:r>
          </w:p>
        </w:tc>
        <w:tc>
          <w:tcPr>
            <w:vMerge/>
          </w:tcPr>
          <w:p>
            <w:r>
              <w:t xml:space="preserve">152579000.00  </w:t>
            </w:r>
          </w:p>
        </w:tc>
        <w:tc>
          <w:tcPr/>
          <w:p/>
        </w:tc>
        <w:tc>
          <w:tcPr/>
          <w:p/>
        </w:tc>
      </w:tr>
      <w:tr>
        <w:tblPrEx>
          <w:tblW w:w="5000" w:type="pct"/>
          <w:tblCellMar>
            <w:left w:w="108" w:type="dxa"/>
            <w:right w:w="108" w:type="dxa"/>
          </w:tblCellMar>
        </w:tblPrEx>
        <w:tc>
          <w:tcPr/>
          <w:p>
            <w:r>
              <w:t>14</w:t>
            </w:r>
          </w:p>
        </w:tc>
        <w:tc>
          <w:tcPr>
            <w:vMerge/>
          </w:tcPr>
          <w:p>
            <w:r>
              <w:t>人影中心(001054019)</w:t>
            </w:r>
          </w:p>
        </w:tc>
        <w:tc>
          <w:tcPr/>
          <w:p>
            <w:r>
              <w:t>机动集成作业系统</w:t>
            </w:r>
          </w:p>
        </w:tc>
        <w:tc>
          <w:tcPr/>
          <w:p>
            <w:r>
              <w:t>1</w:t>
            </w:r>
          </w:p>
        </w:tc>
        <w:tc>
          <w:tcPr/>
          <w:p>
            <w:r>
              <w:t>26508000.00</w:t>
            </w:r>
          </w:p>
        </w:tc>
        <w:tc>
          <w:tcPr>
            <w:vMerge/>
          </w:tcPr>
          <w:p>
            <w:r>
              <w:t xml:space="preserve">152579000.00  </w:t>
            </w:r>
          </w:p>
        </w:tc>
        <w:tc>
          <w:tcPr/>
          <w:p/>
        </w:tc>
        <w:tc>
          <w:tcPr/>
          <w:p/>
        </w:tc>
      </w:tr>
      <w:tr>
        <w:tblPrEx>
          <w:tblW w:w="5000" w:type="pct"/>
          <w:tblCellMar>
            <w:left w:w="108" w:type="dxa"/>
            <w:right w:w="108" w:type="dxa"/>
          </w:tblCellMar>
        </w:tblPrEx>
        <w:tc>
          <w:tcPr/>
          <w:p>
            <w:r>
              <w:t>15</w:t>
            </w:r>
          </w:p>
        </w:tc>
        <w:tc>
          <w:tcPr>
            <w:vMerge/>
          </w:tcPr>
          <w:p>
            <w:r>
              <w:t>人影中心(001054019)</w:t>
            </w:r>
          </w:p>
        </w:tc>
        <w:tc>
          <w:tcPr/>
          <w:p>
            <w:r>
              <w:t>流动作业点安全技术提升-作业人员安全防护装备</w:t>
            </w:r>
          </w:p>
        </w:tc>
        <w:tc>
          <w:tcPr/>
          <w:p>
            <w:r>
              <w:t>81</w:t>
            </w:r>
          </w:p>
        </w:tc>
        <w:tc>
          <w:tcPr/>
          <w:p>
            <w:r>
              <w:t>1814400.00</w:t>
            </w:r>
          </w:p>
        </w:tc>
        <w:tc>
          <w:tcPr>
            <w:vMerge/>
          </w:tcPr>
          <w:p>
            <w:r>
              <w:t xml:space="preserve">152579000.00  </w:t>
            </w:r>
          </w:p>
        </w:tc>
        <w:tc>
          <w:tcPr/>
          <w:p/>
        </w:tc>
        <w:tc>
          <w:tcPr/>
          <w:p/>
        </w:tc>
      </w:tr>
      <w:tr>
        <w:tblPrEx>
          <w:tblW w:w="5000" w:type="pct"/>
          <w:tblCellMar>
            <w:left w:w="108" w:type="dxa"/>
            <w:right w:w="108" w:type="dxa"/>
          </w:tblCellMar>
        </w:tblPrEx>
        <w:tc>
          <w:tcPr/>
          <w:p>
            <w:r>
              <w:t>16</w:t>
            </w:r>
          </w:p>
        </w:tc>
        <w:tc>
          <w:tcPr>
            <w:vMerge/>
          </w:tcPr>
          <w:p>
            <w:r>
              <w:t>人影中心(001054019)</w:t>
            </w:r>
          </w:p>
        </w:tc>
        <w:tc>
          <w:tcPr/>
          <w:p>
            <w:r>
              <w:t>流动（移动）作业点安全能力提升建设</w:t>
            </w:r>
          </w:p>
        </w:tc>
        <w:tc>
          <w:tcPr/>
          <w:p>
            <w:r>
              <w:t>50</w:t>
            </w:r>
          </w:p>
        </w:tc>
        <w:tc>
          <w:tcPr/>
          <w:p>
            <w:r>
              <w:t>2600000.00</w:t>
            </w:r>
          </w:p>
        </w:tc>
        <w:tc>
          <w:tcPr>
            <w:vMerge/>
          </w:tcPr>
          <w:p>
            <w:r>
              <w:t xml:space="preserve">152579000.00  </w:t>
            </w:r>
          </w:p>
        </w:tc>
        <w:tc>
          <w:tcPr/>
          <w:p/>
        </w:tc>
        <w:tc>
          <w:tcPr/>
          <w:p/>
        </w:tc>
      </w:tr>
      <w:tr>
        <w:tblPrEx>
          <w:tblW w:w="5000" w:type="pct"/>
          <w:tblCellMar>
            <w:left w:w="108" w:type="dxa"/>
            <w:right w:w="108" w:type="dxa"/>
          </w:tblCellMar>
        </w:tblPrEx>
        <w:tc>
          <w:tcPr/>
          <w:p>
            <w:r>
              <w:t>17</w:t>
            </w:r>
          </w:p>
        </w:tc>
        <w:tc>
          <w:tcPr>
            <w:vMerge/>
          </w:tcPr>
          <w:p>
            <w:r>
              <w:t>人影中心(001054019)</w:t>
            </w:r>
          </w:p>
        </w:tc>
        <w:tc>
          <w:tcPr/>
          <w:p>
            <w:r>
              <w:t>流动（移动）升级更新</w:t>
            </w:r>
          </w:p>
        </w:tc>
        <w:tc>
          <w:tcPr/>
          <w:p>
            <w:r>
              <w:t>48</w:t>
            </w:r>
          </w:p>
        </w:tc>
        <w:tc>
          <w:tcPr/>
          <w:p>
            <w:r>
              <w:t>7344000.00</w:t>
            </w:r>
          </w:p>
        </w:tc>
        <w:tc>
          <w:tcPr>
            <w:vMerge/>
          </w:tcPr>
          <w:p>
            <w:r>
              <w:t xml:space="preserve">152579000.00  </w:t>
            </w:r>
          </w:p>
        </w:tc>
        <w:tc>
          <w:tcPr/>
          <w:p/>
        </w:tc>
        <w:tc>
          <w:tcPr/>
          <w:p/>
        </w:tc>
      </w:tr>
      <w:tr>
        <w:tblPrEx>
          <w:tblW w:w="5000" w:type="pct"/>
          <w:tblCellMar>
            <w:left w:w="108" w:type="dxa"/>
            <w:right w:w="108" w:type="dxa"/>
          </w:tblCellMar>
        </w:tblPrEx>
        <w:tc>
          <w:tcPr/>
          <w:p>
            <w:r>
              <w:t>18</w:t>
            </w:r>
          </w:p>
        </w:tc>
        <w:tc>
          <w:tcPr>
            <w:vMerge/>
          </w:tcPr>
          <w:p>
            <w:r>
              <w:t>人影中心(001054019)</w:t>
            </w:r>
          </w:p>
        </w:tc>
        <w:tc>
          <w:tcPr/>
          <w:p>
            <w:r>
              <w:t>烟炉作业系统升级</w:t>
            </w:r>
          </w:p>
        </w:tc>
        <w:tc>
          <w:tcPr/>
          <w:p>
            <w:r>
              <w:t>25</w:t>
            </w:r>
          </w:p>
        </w:tc>
        <w:tc>
          <w:tcPr/>
          <w:p>
            <w:r>
              <w:t>250000.00</w:t>
            </w:r>
          </w:p>
        </w:tc>
        <w:tc>
          <w:tcPr>
            <w:vMerge/>
          </w:tcPr>
          <w:p>
            <w:r>
              <w:t xml:space="preserve">152579000.00  </w:t>
            </w:r>
          </w:p>
        </w:tc>
        <w:tc>
          <w:tcPr/>
          <w:p/>
        </w:tc>
        <w:tc>
          <w:tcPr/>
          <w:p/>
        </w:tc>
      </w:tr>
      <w:tr>
        <w:tblPrEx>
          <w:tblW w:w="5000" w:type="pct"/>
          <w:tblCellMar>
            <w:left w:w="108" w:type="dxa"/>
            <w:right w:w="108" w:type="dxa"/>
          </w:tblCellMar>
        </w:tblPrEx>
        <w:tc>
          <w:tcPr/>
          <w:p>
            <w:r>
              <w:t>19</w:t>
            </w:r>
          </w:p>
        </w:tc>
        <w:tc>
          <w:tcPr>
            <w:vMerge/>
          </w:tcPr>
          <w:p>
            <w:r>
              <w:t>人影中心(001054019)</w:t>
            </w:r>
          </w:p>
        </w:tc>
        <w:tc>
          <w:tcPr/>
          <w:p>
            <w:r>
              <w:t>烟炉点位进行专线接入</w:t>
            </w:r>
          </w:p>
        </w:tc>
        <w:tc>
          <w:tcPr/>
          <w:p>
            <w:r>
              <w:t>37</w:t>
            </w:r>
          </w:p>
        </w:tc>
        <w:tc>
          <w:tcPr/>
          <w:p>
            <w:r>
              <w:t>740000.00</w:t>
            </w:r>
          </w:p>
        </w:tc>
        <w:tc>
          <w:tcPr>
            <w:vMerge/>
          </w:tcPr>
          <w:p>
            <w:r>
              <w:t xml:space="preserve">152579000.00  </w:t>
            </w:r>
          </w:p>
        </w:tc>
        <w:tc>
          <w:tcPr/>
          <w:p/>
        </w:tc>
        <w:tc>
          <w:tcPr/>
          <w:p/>
        </w:tc>
      </w:tr>
      <w:tr>
        <w:tblPrEx>
          <w:tblW w:w="5000" w:type="pct"/>
          <w:tblCellMar>
            <w:left w:w="108" w:type="dxa"/>
            <w:right w:w="108" w:type="dxa"/>
          </w:tblCellMar>
        </w:tblPrEx>
        <w:tc>
          <w:tcPr/>
          <w:p>
            <w:r>
              <w:t>20</w:t>
            </w:r>
          </w:p>
        </w:tc>
        <w:tc>
          <w:tcPr>
            <w:vMerge/>
          </w:tcPr>
          <w:p>
            <w:r>
              <w:t>人影中心(001054019)</w:t>
            </w:r>
          </w:p>
        </w:tc>
        <w:tc>
          <w:tcPr/>
          <w:p>
            <w:r>
              <w:t>省级本地化指挥调度应用组件</w:t>
            </w:r>
          </w:p>
        </w:tc>
        <w:tc>
          <w:tcPr/>
          <w:p>
            <w:r>
              <w:t>1</w:t>
            </w:r>
          </w:p>
        </w:tc>
        <w:tc>
          <w:tcPr/>
          <w:p>
            <w:r>
              <w:t>3910000.00</w:t>
            </w:r>
          </w:p>
        </w:tc>
        <w:tc>
          <w:tcPr>
            <w:vMerge/>
          </w:tcPr>
          <w:p>
            <w:r>
              <w:t xml:space="preserve">152579000.00  </w:t>
            </w:r>
          </w:p>
        </w:tc>
        <w:tc>
          <w:tcPr/>
          <w:p/>
        </w:tc>
        <w:tc>
          <w:tcPr/>
          <w:p/>
        </w:tc>
      </w:tr>
      <w:tr>
        <w:tblPrEx>
          <w:tblW w:w="5000" w:type="pct"/>
          <w:tblCellMar>
            <w:left w:w="108" w:type="dxa"/>
            <w:right w:w="108" w:type="dxa"/>
          </w:tblCellMar>
        </w:tblPrEx>
        <w:tc>
          <w:tcPr/>
          <w:p>
            <w:r>
              <w:t>21</w:t>
            </w:r>
          </w:p>
        </w:tc>
        <w:tc>
          <w:tcPr>
            <w:vMerge/>
          </w:tcPr>
          <w:p>
            <w:r>
              <w:t>人影中心(001054019)</w:t>
            </w:r>
          </w:p>
        </w:tc>
        <w:tc>
          <w:tcPr/>
          <w:p>
            <w:r>
              <w:t>硬件集成</w:t>
            </w:r>
          </w:p>
        </w:tc>
        <w:tc>
          <w:tcPr/>
          <w:p>
            <w:r>
              <w:t>1</w:t>
            </w:r>
          </w:p>
        </w:tc>
        <w:tc>
          <w:tcPr/>
          <w:p>
            <w:r>
              <w:t>4155100.00</w:t>
            </w:r>
          </w:p>
        </w:tc>
        <w:tc>
          <w:tcPr>
            <w:vMerge/>
          </w:tcPr>
          <w:p>
            <w:r>
              <w:t xml:space="preserve">152579000.00  </w:t>
            </w:r>
          </w:p>
        </w:tc>
        <w:tc>
          <w:tcPr/>
          <w:p/>
        </w:tc>
        <w:tc>
          <w:tcPr/>
          <w:p/>
        </w:tc>
      </w:tr>
      <w:tr>
        <w:tblPrEx>
          <w:tblW w:w="5000" w:type="pct"/>
          <w:tblCellMar>
            <w:left w:w="108" w:type="dxa"/>
            <w:right w:w="108" w:type="dxa"/>
          </w:tblCellMar>
        </w:tblPrEx>
        <w:tc>
          <w:tcPr/>
          <w:p>
            <w:r>
              <w:t>22</w:t>
            </w:r>
          </w:p>
        </w:tc>
        <w:tc>
          <w:tcPr>
            <w:vMerge/>
          </w:tcPr>
          <w:p>
            <w:r>
              <w:t>人影中心(001054019)</w:t>
            </w:r>
          </w:p>
        </w:tc>
        <w:tc>
          <w:tcPr/>
          <w:p>
            <w:r>
              <w:t>西藏自治区人工影响天气应急服务保障指挥中心</w:t>
            </w:r>
          </w:p>
        </w:tc>
        <w:tc>
          <w:tcPr/>
          <w:p>
            <w:r>
              <w:t>1</w:t>
            </w:r>
          </w:p>
        </w:tc>
        <w:tc>
          <w:tcPr/>
          <w:p>
            <w:r>
              <w:t>11755600.00</w:t>
            </w:r>
          </w:p>
        </w:tc>
        <w:tc>
          <w:tcPr>
            <w:vMerge/>
          </w:tcPr>
          <w:p>
            <w:r>
              <w:t xml:space="preserve">152579000.00  </w:t>
            </w:r>
          </w:p>
        </w:tc>
        <w:tc>
          <w:tcPr/>
          <w:p/>
        </w:tc>
        <w:tc>
          <w:tcPr/>
          <w:p/>
        </w:tc>
      </w:tr>
      <w:tr>
        <w:tblPrEx>
          <w:tblW w:w="5000" w:type="pct"/>
          <w:tblCellMar>
            <w:left w:w="108" w:type="dxa"/>
            <w:right w:w="108" w:type="dxa"/>
          </w:tblCellMar>
        </w:tblPrEx>
        <w:tc>
          <w:tcPr/>
          <w:p>
            <w:r>
              <w:t>23</w:t>
            </w:r>
          </w:p>
        </w:tc>
        <w:tc>
          <w:tcPr>
            <w:vMerge/>
          </w:tcPr>
          <w:p>
            <w:r>
              <w:t>人影中心(001054019)</w:t>
            </w:r>
          </w:p>
        </w:tc>
        <w:tc>
          <w:tcPr/>
          <w:p>
            <w:r>
              <w:t>软件集成</w:t>
            </w:r>
          </w:p>
        </w:tc>
        <w:tc>
          <w:tcPr/>
          <w:p>
            <w:r>
              <w:t>1</w:t>
            </w:r>
          </w:p>
        </w:tc>
        <w:tc>
          <w:tcPr/>
          <w:p>
            <w:r>
              <w:t>146100.00</w:t>
            </w:r>
          </w:p>
        </w:tc>
        <w:tc>
          <w:tcPr>
            <w:vMerge/>
          </w:tcPr>
          <w:p>
            <w:r>
              <w:t xml:space="preserve">152579000.00  </w:t>
            </w:r>
          </w:p>
        </w:tc>
        <w:tc>
          <w:tcPr/>
          <w:p/>
        </w:tc>
        <w:tc>
          <w:tcPr/>
          <w:p/>
        </w:tc>
      </w:tr>
      <w:tr>
        <w:tblPrEx>
          <w:tblW w:w="5000" w:type="pct"/>
          <w:tblCellMar>
            <w:left w:w="108" w:type="dxa"/>
            <w:right w:w="108" w:type="dxa"/>
          </w:tblCellMar>
        </w:tblPrEx>
        <w:tc>
          <w:tcPr/>
          <w:p>
            <w:r>
              <w:t>24</w:t>
            </w:r>
          </w:p>
        </w:tc>
        <w:tc>
          <w:tcPr>
            <w:vMerge/>
          </w:tcPr>
          <w:p>
            <w:r>
              <w:t>人影中心(001054019)</w:t>
            </w:r>
          </w:p>
        </w:tc>
        <w:tc>
          <w:tcPr/>
          <w:p>
            <w:r>
              <w:t>高炮升级改造</w:t>
            </w:r>
          </w:p>
        </w:tc>
        <w:tc>
          <w:tcPr/>
          <w:p>
            <w:r>
              <w:t>23</w:t>
            </w:r>
          </w:p>
        </w:tc>
        <w:tc>
          <w:tcPr/>
          <w:p>
            <w:r>
              <w:t>2300000.00</w:t>
            </w:r>
          </w:p>
        </w:tc>
        <w:tc>
          <w:tcPr>
            <w:vMerge/>
          </w:tcPr>
          <w:p>
            <w:r>
              <w:t xml:space="preserve">152579000.00  </w:t>
            </w:r>
          </w:p>
        </w:tc>
        <w:tc>
          <w:tcPr/>
          <w:p/>
        </w:tc>
        <w:tc>
          <w:tcP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pPr>
        <w:pStyle w:val="BodyText"/>
        <w:numPr>
          <w:ilvl w:val="0"/>
          <w:numId w:val="4"/>
        </w:numPr>
        <w:spacing w:before="97" w:line="360" w:lineRule="auto"/>
        <w:ind w:left="3105"/>
        <w:outlineLvl w:val="0"/>
        <w:rPr>
          <w:b/>
          <w:bCs/>
          <w:color w:val="auto"/>
          <w:spacing w:val="-3"/>
          <w:sz w:val="30"/>
          <w:szCs w:val="30"/>
        </w:rPr>
        <w:sectPr>
          <w:pgSz w:w="11906" w:h="16838"/>
          <w:pgMar w:top="1418" w:right="1418" w:bottom="1418" w:left="1701" w:header="851" w:footer="851" w:gutter="0"/>
          <w:cols w:num="1" w:space="708"/>
          <w:docGrid w:type="linesAndChars" w:linePitch="312" w:charSpace="0"/>
        </w:sectPr>
      </w:pPr>
      <w:bookmarkEnd w:id="58"/>
    </w:p>
    <w:p w14:paraId="514835EE">
      <w:pPr>
        <w:pStyle w:val="BodyText"/>
        <w:spacing w:before="98" w:line="220" w:lineRule="auto"/>
        <w:ind w:left="2138"/>
        <w:outlineLvl w:val="0"/>
        <w:rPr>
          <w:sz w:val="30"/>
          <w:szCs w:val="30"/>
        </w:rPr>
      </w:pPr>
      <w:bookmarkStart w:id="70" w:name="投标被拒绝条款专用部分_JJTK"/>
      <w:r>
        <w:rPr>
          <w:b/>
          <w:bCs/>
          <w:spacing w:val="-3"/>
          <w:sz w:val="30"/>
          <w:szCs w:val="30"/>
        </w:rPr>
        <w:t>第十章</w:t>
      </w:r>
      <w:r>
        <w:rPr>
          <w:spacing w:val="-3"/>
          <w:sz w:val="30"/>
          <w:szCs w:val="30"/>
        </w:rPr>
        <w:t xml:space="preserve">  </w:t>
      </w:r>
      <w:r>
        <w:rPr>
          <w:b/>
          <w:bCs/>
          <w:spacing w:val="-3"/>
          <w:sz w:val="30"/>
          <w:szCs w:val="30"/>
        </w:rPr>
        <w:t>投标被拒绝条款专用部分</w:t>
      </w:r>
    </w:p>
    <w:p w14:paraId="127B504D">
      <w:pPr>
        <w:spacing w:line="269" w:lineRule="auto"/>
      </w:pPr>
    </w:p>
    <w:p w14:paraId="4E4F4035">
      <w:pPr>
        <w:spacing w:line="270" w:lineRule="auto"/>
      </w:pPr>
    </w:p>
    <w:p w14:paraId="7311A736">
      <w:pPr>
        <w:pStyle w:val="BodyText"/>
        <w:spacing w:before="68" w:line="362" w:lineRule="auto"/>
        <w:ind w:right="130" w:firstLine="422"/>
        <w:jc w:val="both"/>
      </w:pPr>
      <w:r>
        <w:rPr>
          <w:spacing w:val="-2"/>
        </w:rPr>
        <w:t>本项目投标被拒绝专用条款详见下表。除下表及</w:t>
      </w:r>
      <w:r>
        <w:rPr>
          <w:rFonts w:ascii="SimHei" w:eastAsia="SimHei" w:hAnsi="SimHei" w:cs="SimHei"/>
          <w:b/>
          <w:bCs/>
          <w:spacing w:val="-2"/>
        </w:rPr>
        <w:t>第四章投标被拒绝条款通用部分</w:t>
      </w:r>
      <w:r>
        <w:rPr>
          <w:spacing w:val="-2"/>
        </w:rPr>
        <w:t>以外，其它</w:t>
      </w:r>
      <w:r>
        <w:rPr>
          <w:spacing w:val="12"/>
        </w:rPr>
        <w:t xml:space="preserve"> </w:t>
      </w:r>
      <w:r>
        <w:rPr>
          <w:spacing w:val="-1"/>
        </w:rPr>
        <w:t>内容均不得在评审中作为拒绝投标的条件。下表具体内容以采购中心编制的招标文件为准。投标</w:t>
      </w:r>
      <w:r>
        <w:rPr>
          <w:spacing w:val="6"/>
        </w:rPr>
        <w:t xml:space="preserve"> </w:t>
      </w:r>
      <w:r>
        <w:rPr>
          <w:spacing w:val="-1"/>
        </w:rPr>
        <w:t>人若不符合下表任何要求之一的，将导致投标被拒绝且不允许在开标后补正。</w:t>
      </w:r>
    </w:p>
    <w:p w14:paraId="651D3DDF">
      <w:pPr>
        <w:spacing w:before="139"/>
      </w:pPr>
    </w:p>
    <w:tbl>
      <w:tblPr>
        <w:tblStyle w:val="TableNormal0"/>
        <w:tblW w:w="8802" w:type="dxa"/>
        <w:tblInd w:w="1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552"/>
        <w:gridCol w:w="898"/>
        <w:gridCol w:w="7352"/>
      </w:tblGrid>
      <w:tr w14:paraId="50A693FC">
        <w:tblPrEx>
          <w:tblW w:w="8802" w:type="dxa"/>
          <w:tblInd w:w="1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757"/>
        </w:trPr>
        <w:tc>
          <w:tcPr>
            <w:tcW w:w="552" w:type="dxa"/>
            <w:textDirection w:val="tbRlV"/>
            <w:vAlign w:val="top"/>
          </w:tcPr>
          <w:p w14:paraId="4AD22EEE">
            <w:pPr>
              <w:pStyle w:val="TableText"/>
              <w:spacing w:before="254" w:line="212" w:lineRule="auto"/>
              <w:ind w:left="131"/>
              <w:rPr>
                <w:sz w:val="18"/>
                <w:szCs w:val="18"/>
              </w:rPr>
            </w:pPr>
            <w:r>
              <w:rPr>
                <w:spacing w:val="2"/>
                <w:sz w:val="18"/>
                <w:szCs w:val="18"/>
              </w:rPr>
              <w:t>序</w:t>
            </w:r>
            <w:r>
              <w:rPr>
                <w:spacing w:val="39"/>
                <w:sz w:val="18"/>
                <w:szCs w:val="18"/>
              </w:rPr>
              <w:t xml:space="preserve"> </w:t>
            </w:r>
            <w:r>
              <w:rPr>
                <w:spacing w:val="2"/>
                <w:sz w:val="18"/>
                <w:szCs w:val="18"/>
              </w:rPr>
              <w:t>号</w:t>
            </w:r>
          </w:p>
        </w:tc>
        <w:tc>
          <w:tcPr>
            <w:tcW w:w="898" w:type="dxa"/>
            <w:vAlign w:val="top"/>
          </w:tcPr>
          <w:p w14:paraId="2CB4283A">
            <w:pPr>
              <w:pStyle w:val="TableText"/>
              <w:spacing w:before="130" w:line="316" w:lineRule="auto"/>
              <w:ind w:left="186" w:right="172" w:firstLine="84"/>
              <w:rPr>
                <w:sz w:val="18"/>
                <w:szCs w:val="18"/>
              </w:rPr>
            </w:pPr>
            <w:r>
              <w:rPr>
                <w:spacing w:val="-1"/>
                <w:sz w:val="18"/>
                <w:szCs w:val="18"/>
              </w:rPr>
              <w:t>对应</w:t>
            </w:r>
            <w:r>
              <w:rPr>
                <w:sz w:val="18"/>
                <w:szCs w:val="18"/>
              </w:rPr>
              <w:t xml:space="preserve">  </w:t>
            </w:r>
            <w:r>
              <w:rPr>
                <w:spacing w:val="-3"/>
                <w:sz w:val="18"/>
                <w:szCs w:val="18"/>
              </w:rPr>
              <w:t>条款号</w:t>
            </w:r>
          </w:p>
        </w:tc>
        <w:tc>
          <w:tcPr>
            <w:tcW w:w="7352" w:type="dxa"/>
            <w:vAlign w:val="top"/>
          </w:tcPr>
          <w:p w14:paraId="34BD3B06">
            <w:pPr>
              <w:pStyle w:val="TableText"/>
              <w:spacing w:before="284" w:line="222" w:lineRule="auto"/>
              <w:ind w:left="3476"/>
              <w:rPr>
                <w:sz w:val="18"/>
                <w:szCs w:val="18"/>
              </w:rPr>
            </w:pPr>
            <w:r>
              <w:rPr>
                <w:spacing w:val="-14"/>
                <w:sz w:val="18"/>
                <w:szCs w:val="18"/>
              </w:rPr>
              <w:t>内</w:t>
            </w:r>
            <w:r>
              <w:rPr>
                <w:spacing w:val="11"/>
                <w:sz w:val="18"/>
                <w:szCs w:val="18"/>
              </w:rPr>
              <w:t xml:space="preserve"> </w:t>
            </w:r>
            <w:r>
              <w:rPr>
                <w:spacing w:val="-14"/>
                <w:sz w:val="18"/>
                <w:szCs w:val="18"/>
              </w:rPr>
              <w:t>容</w:t>
            </w:r>
          </w:p>
        </w:tc>
      </w:tr>
      <w:tr w14:paraId="1AC7C16A">
        <w:tblPrEx>
          <w:tblW w:w="8802" w:type="dxa"/>
          <w:tblInd w:w="112" w:type="dxa"/>
          <w:tblLayout w:type="fixed"/>
          <w:tblCellMar>
            <w:top w:w="0" w:type="dxa"/>
            <w:left w:w="0" w:type="dxa"/>
            <w:bottom w:w="0" w:type="dxa"/>
            <w:right w:w="0" w:type="dxa"/>
          </w:tblCellMar>
        </w:tblPrEx>
        <w:trPr>
          <w:trHeight w:val="317"/>
        </w:trPr>
        <w:tc>
          <w:tcPr>
            <w:tcW w:w="8802" w:type="dxa"/>
            <w:gridSpan w:val="3"/>
            <w:vAlign w:val="top"/>
          </w:tcPr>
          <w:p w14:paraId="10B76CD8">
            <w:pPr>
              <w:pStyle w:val="TableText"/>
              <w:spacing w:before="65" w:line="221" w:lineRule="auto"/>
              <w:ind w:left="3272"/>
              <w:jc w:val="both"/>
              <w:rPr>
                <w:sz w:val="18"/>
                <w:szCs w:val="18"/>
              </w:rPr>
            </w:pPr>
            <w:r>
              <w:rPr>
                <w:b/>
                <w:bCs/>
                <w:spacing w:val="-2"/>
                <w:sz w:val="18"/>
                <w:szCs w:val="18"/>
              </w:rPr>
              <w:t>第</w:t>
            </w:r>
            <w:r>
              <w:rPr>
                <w:rFonts w:hint="eastAsia"/>
                <w:b/>
                <w:bCs/>
                <w:spacing w:val="-2"/>
                <w:sz w:val="18"/>
                <w:szCs w:val="18"/>
                <w:lang w:eastAsia="zh-CN"/>
              </w:rPr>
              <w:t>五</w:t>
            </w:r>
            <w:r>
              <w:rPr>
                <w:b/>
                <w:bCs/>
                <w:spacing w:val="-2"/>
                <w:sz w:val="18"/>
                <w:szCs w:val="18"/>
              </w:rPr>
              <w:t>章</w:t>
            </w:r>
            <w:r>
              <w:rPr>
                <w:spacing w:val="-2"/>
                <w:sz w:val="18"/>
                <w:szCs w:val="18"/>
              </w:rPr>
              <w:t xml:space="preserve"> </w:t>
            </w:r>
            <w:r>
              <w:rPr>
                <w:b/>
                <w:bCs/>
                <w:spacing w:val="-2"/>
                <w:sz w:val="18"/>
                <w:szCs w:val="18"/>
              </w:rPr>
              <w:t>投标人须知专用部分</w:t>
            </w:r>
          </w:p>
        </w:tc>
      </w:tr>
      <w:tr w14:paraId="4F03AB27">
        <w:tblPrEx>
          <w:tblW w:w="8802" w:type="dxa"/>
          <w:tblInd w:w="112" w:type="dxa"/>
          <w:tblLayout w:type="fixed"/>
          <w:tblCellMar>
            <w:top w:w="0" w:type="dxa"/>
            <w:left w:w="0" w:type="dxa"/>
            <w:bottom w:w="0" w:type="dxa"/>
            <w:right w:w="0" w:type="dxa"/>
          </w:tblCellMar>
        </w:tblPrEx>
        <w:trPr>
          <w:trHeight w:val="1265"/>
        </w:trPr>
        <w:tc>
          <w:tcPr>
            <w:tcW w:w="552" w:type="dxa"/>
            <w:vAlign w:val="center"/>
          </w:tcPr>
          <w:p w14:paraId="0EBF22BB">
            <w:pPr>
              <w:pStyle w:val="TableText"/>
              <w:spacing w:before="59" w:line="241" w:lineRule="auto"/>
              <w:jc w:val="center"/>
              <w:rPr>
                <w:sz w:val="18"/>
                <w:szCs w:val="18"/>
              </w:rPr>
            </w:pPr>
            <w:r>
              <w:rPr>
                <w:spacing w:val="-24"/>
                <w:sz w:val="18"/>
                <w:szCs w:val="18"/>
              </w:rPr>
              <w:t>1.</w:t>
            </w:r>
          </w:p>
        </w:tc>
        <w:tc>
          <w:tcPr>
            <w:tcW w:w="898" w:type="dxa"/>
            <w:vAlign w:val="center"/>
          </w:tcPr>
          <w:p w14:paraId="40FDE2C8">
            <w:pPr>
              <w:pStyle w:val="TableText"/>
              <w:spacing w:before="59" w:line="241" w:lineRule="auto"/>
              <w:jc w:val="center"/>
              <w:rPr>
                <w:sz w:val="18"/>
                <w:szCs w:val="18"/>
              </w:rPr>
            </w:pPr>
            <w:r>
              <w:rPr>
                <w:rFonts w:hint="eastAsia"/>
                <w:spacing w:val="-2"/>
                <w:sz w:val="18"/>
                <w:szCs w:val="18"/>
                <w:lang w:val="en-US" w:eastAsia="zh-CN"/>
              </w:rPr>
              <w:t>5</w:t>
            </w:r>
            <w:r>
              <w:rPr>
                <w:spacing w:val="-2"/>
                <w:sz w:val="18"/>
                <w:szCs w:val="18"/>
              </w:rPr>
              <w:t>.</w:t>
            </w:r>
            <w:r>
              <w:rPr>
                <w:rFonts w:hint="eastAsia"/>
                <w:spacing w:val="-2"/>
                <w:sz w:val="18"/>
                <w:szCs w:val="18"/>
                <w:lang w:val="en-US" w:eastAsia="zh-CN"/>
              </w:rPr>
              <w:t>7</w:t>
            </w:r>
          </w:p>
        </w:tc>
        <w:tc>
          <w:tcPr>
            <w:tcW w:w="7352" w:type="dxa"/>
            <w:vAlign w:val="top"/>
          </w:tcPr>
          <w:p w14:paraId="28031598">
            <w:pPr>
              <w:pStyle w:val="TableText"/>
              <w:spacing w:before="145" w:line="448" w:lineRule="auto"/>
              <w:ind w:left="111" w:right="105" w:firstLine="3"/>
              <w:jc w:val="both"/>
              <w:rPr>
                <w:b/>
                <w:bCs/>
                <w:color w:val="0000FF"/>
                <w:spacing w:val="-2"/>
                <w:sz w:val="18"/>
                <w:szCs w:val="18"/>
                <w:lang w:eastAsia="zh-CN"/>
              </w:rPr>
            </w:pPr>
            <w:r>
              <w:rPr>
                <w:b/>
                <w:bCs/>
                <w:color w:val="0000FF"/>
                <w:spacing w:val="-1"/>
                <w:sz w:val="18"/>
                <w:szCs w:val="18"/>
                <w:lang w:eastAsia="zh-CN"/>
              </w:rPr>
              <w:t>以下投标</w:t>
            </w:r>
            <w:r>
              <w:rPr>
                <w:rFonts w:hint="eastAsia"/>
                <w:b/>
                <w:bCs/>
                <w:color w:val="0000FF"/>
                <w:spacing w:val="-1"/>
                <w:sz w:val="18"/>
                <w:szCs w:val="18"/>
                <w:lang w:eastAsia="zh-CN"/>
              </w:rPr>
              <w:t>产品</w:t>
            </w:r>
            <w:r>
              <w:rPr>
                <w:b/>
                <w:bCs/>
                <w:color w:val="0000FF"/>
                <w:spacing w:val="-1"/>
                <w:sz w:val="18"/>
                <w:szCs w:val="18"/>
                <w:lang w:eastAsia="zh-CN"/>
              </w:rPr>
              <w:t>应具有到投标截止日仍在有效期</w:t>
            </w:r>
            <w:r>
              <w:rPr>
                <w:b/>
                <w:bCs/>
                <w:color w:val="0000FF"/>
                <w:spacing w:val="-2"/>
                <w:sz w:val="18"/>
                <w:szCs w:val="18"/>
                <w:lang w:eastAsia="zh-CN"/>
              </w:rPr>
              <w:t>内的气象专用技术装备使用许可证：</w:t>
            </w:r>
          </w:p>
          <w:p w14:paraId="180F310D">
            <w:pPr>
              <w:pStyle w:val="TableText"/>
              <w:spacing w:before="145" w:line="448" w:lineRule="auto"/>
              <w:ind w:left="111" w:right="105" w:firstLine="3"/>
              <w:jc w:val="both"/>
              <w:rPr>
                <w:sz w:val="18"/>
                <w:szCs w:val="18"/>
              </w:rPr>
            </w:pPr>
            <w:r>
              <w:rPr>
                <w:rFonts w:hint="eastAsia"/>
                <w:b/>
                <w:bCs/>
                <w:color w:val="0000FF"/>
                <w:spacing w:val="-2"/>
                <w:sz w:val="18"/>
                <w:szCs w:val="18"/>
                <w:lang w:val="zh-CN" w:eastAsia="zh-CN"/>
              </w:rPr>
              <w:t>自动气象站、激光云高仪、全固态Ka波段双偏振云雷达</w:t>
            </w:r>
          </w:p>
        </w:tc>
      </w:tr>
      <w:tr w14:paraId="1206AB7B">
        <w:tblPrEx>
          <w:tblW w:w="8802" w:type="dxa"/>
          <w:tblInd w:w="112" w:type="dxa"/>
          <w:tblLayout w:type="fixed"/>
          <w:tblCellMar>
            <w:top w:w="0" w:type="dxa"/>
            <w:left w:w="0" w:type="dxa"/>
            <w:bottom w:w="0" w:type="dxa"/>
            <w:right w:w="0" w:type="dxa"/>
          </w:tblCellMar>
        </w:tblPrEx>
        <w:trPr>
          <w:trHeight w:val="316"/>
        </w:trPr>
        <w:tc>
          <w:tcPr>
            <w:tcW w:w="8802" w:type="dxa"/>
            <w:gridSpan w:val="3"/>
            <w:vAlign w:val="top"/>
          </w:tcPr>
          <w:p w14:paraId="48FA2880">
            <w:pPr>
              <w:pStyle w:val="TableText"/>
              <w:spacing w:before="68" w:line="221" w:lineRule="auto"/>
              <w:ind w:left="3680"/>
              <w:rPr>
                <w:sz w:val="18"/>
                <w:szCs w:val="18"/>
              </w:rPr>
            </w:pPr>
            <w:r>
              <w:rPr>
                <w:b/>
                <w:bCs/>
                <w:spacing w:val="-2"/>
                <w:sz w:val="18"/>
                <w:szCs w:val="18"/>
              </w:rPr>
              <w:t>第八章</w:t>
            </w:r>
            <w:r>
              <w:rPr>
                <w:spacing w:val="-2"/>
                <w:sz w:val="18"/>
                <w:szCs w:val="18"/>
              </w:rPr>
              <w:t xml:space="preserve">  </w:t>
            </w:r>
            <w:r>
              <w:rPr>
                <w:b/>
                <w:bCs/>
                <w:spacing w:val="-2"/>
                <w:sz w:val="18"/>
                <w:szCs w:val="18"/>
              </w:rPr>
              <w:t>采购需求</w:t>
            </w:r>
          </w:p>
        </w:tc>
      </w:tr>
      <w:tr w14:paraId="5AB69505">
        <w:tblPrEx>
          <w:tblW w:w="8802" w:type="dxa"/>
          <w:tblInd w:w="112" w:type="dxa"/>
          <w:tblLayout w:type="fixed"/>
          <w:tblCellMar>
            <w:top w:w="0" w:type="dxa"/>
            <w:left w:w="0" w:type="dxa"/>
            <w:bottom w:w="0" w:type="dxa"/>
            <w:right w:w="0" w:type="dxa"/>
          </w:tblCellMar>
        </w:tblPrEx>
        <w:trPr>
          <w:trHeight w:val="479"/>
        </w:trPr>
        <w:tc>
          <w:tcPr>
            <w:tcW w:w="552" w:type="dxa"/>
            <w:vAlign w:val="top"/>
          </w:tcPr>
          <w:p w14:paraId="4F6A116E">
            <w:pPr>
              <w:pStyle w:val="TableText"/>
              <w:spacing w:before="150" w:line="241" w:lineRule="auto"/>
              <w:jc w:val="right"/>
              <w:rPr>
                <w:sz w:val="18"/>
                <w:szCs w:val="18"/>
              </w:rPr>
            </w:pPr>
            <w:r>
              <w:rPr>
                <w:spacing w:val="-19"/>
                <w:sz w:val="18"/>
                <w:szCs w:val="18"/>
              </w:rPr>
              <w:t>2.</w:t>
            </w:r>
          </w:p>
        </w:tc>
        <w:tc>
          <w:tcPr>
            <w:tcW w:w="898" w:type="dxa"/>
            <w:vAlign w:val="top"/>
          </w:tcPr>
          <w:p w14:paraId="76E7C0B3"/>
        </w:tc>
        <w:tc>
          <w:tcPr>
            <w:tcW w:w="7352" w:type="dxa"/>
            <w:vAlign w:val="top"/>
          </w:tcPr>
          <w:p w14:paraId="54B25A6E">
            <w:pPr>
              <w:pStyle w:val="TableText"/>
              <w:spacing w:before="149" w:line="223" w:lineRule="auto"/>
              <w:ind w:left="114"/>
              <w:rPr>
                <w:sz w:val="18"/>
                <w:szCs w:val="18"/>
              </w:rPr>
            </w:pPr>
            <w:r>
              <w:rPr>
                <w:b/>
                <w:bCs/>
                <w:color w:val="0000FF"/>
                <w:spacing w:val="-2"/>
                <w:sz w:val="18"/>
                <w:szCs w:val="18"/>
              </w:rPr>
              <w:t>无</w:t>
            </w:r>
          </w:p>
        </w:tc>
      </w:tr>
    </w:tbl>
    <w:p w14:paraId="74E0223E">
      <w:pPr>
        <w:pStyle w:val="BodyText"/>
        <w:spacing w:before="284" w:line="221" w:lineRule="auto"/>
        <w:ind w:left="421"/>
      </w:pPr>
      <w:r>
        <w:t>注：根据项目具体情况，</w:t>
      </w:r>
      <w:r>
        <w:rPr>
          <w:shd w:val="clear" w:color="auto" w:fill="FFFF00"/>
        </w:rPr>
        <w:t>对投标人有具体要求，且投标人必须遵守的，</w:t>
      </w:r>
      <w:r>
        <w:rPr>
          <w:spacing w:val="-1"/>
          <w:shd w:val="clear" w:color="auto" w:fill="FFFF00"/>
        </w:rPr>
        <w:t>逐条列出</w:t>
      </w:r>
      <w:r>
        <w:rPr>
          <w:spacing w:val="-1"/>
        </w:rPr>
        <w:t>。</w:t>
      </w:r>
    </w:p>
    <w:p w:rsidR="00A77B3E"/>
    <w:p>
      <w:pPr>
        <w:pStyle w:val="BodyText"/>
        <w:spacing w:before="98" w:line="220" w:lineRule="auto"/>
        <w:ind w:left="2138"/>
        <w:outlineLvl w:val="0"/>
        <w:rPr>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70"/>
    </w:p>
    <w:p w14:paraId="4132525B">
      <w:pPr>
        <w:spacing w:line="360" w:lineRule="auto"/>
        <w:jc w:val="center"/>
        <w:outlineLvl w:val="0"/>
        <w:rPr>
          <w:b/>
          <w:sz w:val="48"/>
          <w:szCs w:val="36"/>
          <w:highlight w:val="none"/>
        </w:rPr>
      </w:pPr>
      <w:r>
        <w:rPr>
          <w:rFonts w:hint="eastAsia"/>
          <w:b/>
          <w:sz w:val="48"/>
          <w:szCs w:val="36"/>
          <w:highlight w:val="none"/>
        </w:rPr>
        <w:t>第三分册：采购合同</w:t>
      </w:r>
    </w:p>
    <w:p w14:paraId="493D4A2C">
      <w:pPr>
        <w:spacing w:line="360" w:lineRule="auto"/>
        <w:rPr>
          <w:b/>
          <w:bCs/>
          <w:sz w:val="28"/>
          <w:szCs w:val="28"/>
          <w:highlight w:val="none"/>
        </w:rPr>
      </w:pPr>
    </w:p>
    <w:p w14:paraId="0DC806B0">
      <w:pPr>
        <w:pStyle w:val="BodyText"/>
        <w:spacing w:before="98" w:line="220" w:lineRule="auto"/>
        <w:ind w:left="2498"/>
        <w:outlineLvl w:val="0"/>
        <w:rPr>
          <w:sz w:val="30"/>
          <w:szCs w:val="30"/>
        </w:rPr>
      </w:pPr>
      <w:bookmarkStart w:id="71" w:name="采购公告合同部分_ZBGGHT"/>
      <w:r>
        <w:rPr>
          <w:b/>
          <w:bCs/>
          <w:spacing w:val="-3"/>
          <w:sz w:val="30"/>
          <w:szCs w:val="30"/>
        </w:rPr>
        <w:t>第九章</w:t>
      </w:r>
      <w:r>
        <w:rPr>
          <w:spacing w:val="-3"/>
          <w:sz w:val="30"/>
          <w:szCs w:val="30"/>
        </w:rPr>
        <w:t xml:space="preserve">  </w:t>
      </w:r>
      <w:r>
        <w:rPr>
          <w:b/>
          <w:bCs/>
          <w:spacing w:val="-3"/>
          <w:sz w:val="30"/>
          <w:szCs w:val="30"/>
        </w:rPr>
        <w:t>合同条款专用部分</w:t>
      </w:r>
    </w:p>
    <w:p w14:paraId="01FB824A">
      <w:pPr>
        <w:pStyle w:val="BodyText"/>
        <w:tabs>
          <w:tab w:val="left" w:pos="1040"/>
        </w:tabs>
        <w:spacing w:before="146" w:line="225" w:lineRule="auto"/>
        <w:ind w:left="883"/>
        <w:outlineLvl w:val="0"/>
        <w:rPr>
          <w:sz w:val="27"/>
          <w:szCs w:val="27"/>
        </w:rPr>
      </w:pPr>
      <w:r>
        <w:rPr>
          <w:sz w:val="27"/>
          <w:szCs w:val="27"/>
          <w:shd w:val="clear" w:color="auto" w:fill="FFFF00"/>
        </w:rPr>
        <w:tab/>
      </w:r>
      <w:r>
        <w:rPr>
          <w:spacing w:val="3"/>
          <w:sz w:val="27"/>
          <w:szCs w:val="27"/>
          <w:shd w:val="clear" w:color="auto" w:fill="FFFF00"/>
        </w:rPr>
        <w:t>（本合同模板仅供参考，最终合同文本以双方签订为</w:t>
      </w:r>
      <w:r>
        <w:rPr>
          <w:spacing w:val="2"/>
          <w:sz w:val="27"/>
          <w:szCs w:val="27"/>
          <w:shd w:val="clear" w:color="auto" w:fill="FFFF00"/>
        </w:rPr>
        <w:t xml:space="preserve">准） </w:t>
      </w:r>
    </w:p>
    <w:p w14:paraId="3FE75841">
      <w:pPr>
        <w:spacing w:line="273" w:lineRule="auto"/>
      </w:pPr>
    </w:p>
    <w:p w14:paraId="6C08840B">
      <w:pPr>
        <w:spacing w:line="273" w:lineRule="auto"/>
      </w:pPr>
    </w:p>
    <w:p w14:paraId="304F99D0">
      <w:pPr>
        <w:pStyle w:val="BodyText"/>
        <w:spacing w:before="68" w:line="220" w:lineRule="auto"/>
        <w:ind w:left="448"/>
      </w:pPr>
      <w:r>
        <w:rPr>
          <w:spacing w:val="-16"/>
        </w:rPr>
        <w:t>甲方（采购人</w:t>
      </w:r>
      <w:r>
        <w:rPr>
          <w:spacing w:val="-21"/>
        </w:rPr>
        <w:t>）：</w:t>
      </w:r>
      <w:r>
        <w:rPr>
          <w:u w:val="single" w:color="auto"/>
        </w:rPr>
        <w:t xml:space="preserve">                                  </w:t>
      </w:r>
    </w:p>
    <w:p w14:paraId="1708E548">
      <w:pPr>
        <w:pStyle w:val="BodyText"/>
        <w:spacing w:before="158" w:line="221" w:lineRule="auto"/>
        <w:ind w:left="441"/>
      </w:pPr>
      <w:r>
        <w:rPr>
          <w:spacing w:val="-14"/>
        </w:rPr>
        <w:t>乙方（中标人</w:t>
      </w:r>
      <w:r>
        <w:rPr>
          <w:spacing w:val="-23"/>
        </w:rPr>
        <w:t>）：</w:t>
      </w:r>
      <w:r>
        <w:rPr>
          <w:u w:val="single" w:color="auto"/>
        </w:rPr>
        <w:t xml:space="preserve">                                  </w:t>
      </w:r>
    </w:p>
    <w:p w14:paraId="68139E01">
      <w:pPr>
        <w:pStyle w:val="BodyText"/>
        <w:spacing w:before="156" w:line="360" w:lineRule="auto"/>
        <w:ind w:right="184" w:firstLine="448"/>
        <w:jc w:val="both"/>
      </w:pPr>
      <w:r>
        <w:rPr>
          <w:spacing w:val="-16"/>
        </w:rPr>
        <w:t>甲乙双方根据</w:t>
      </w:r>
      <w:r>
        <w:rPr>
          <w:spacing w:val="-16"/>
          <w:shd w:val="clear" w:color="auto" w:fill="FFFF00"/>
        </w:rPr>
        <w:t>《中华人民共和国民法典（合同编）》、《中华人民共和国政府采购法》、《中华</w:t>
      </w:r>
      <w:r>
        <w:rPr>
          <w:spacing w:val="4"/>
        </w:rPr>
        <w:t xml:space="preserve"> </w:t>
      </w:r>
      <w:r>
        <w:rPr>
          <w:shd w:val="clear" w:color="auto" w:fill="FFFF00"/>
        </w:rPr>
        <w:t>人民共和国政府采购法实施条例》和</w:t>
      </w:r>
      <w:r>
        <w:t>相关法律法规以及本项目招标文件的</w:t>
      </w:r>
      <w:r>
        <w:rPr>
          <w:spacing w:val="-1"/>
        </w:rPr>
        <w:t>规定，经平等协商达</w:t>
      </w:r>
      <w:r>
        <w:t xml:space="preserve"> </w:t>
      </w:r>
      <w:r>
        <w:rPr>
          <w:spacing w:val="-1"/>
        </w:rPr>
        <w:t>成合同如下：</w:t>
      </w:r>
    </w:p>
    <w:p w14:paraId="76AE801E">
      <w:pPr>
        <w:pStyle w:val="BodyText"/>
        <w:spacing w:line="221" w:lineRule="auto"/>
        <w:ind w:left="415"/>
        <w:outlineLvl w:val="1"/>
      </w:pPr>
      <w:r>
        <w:rPr>
          <w:b/>
          <w:bCs/>
          <w:spacing w:val="-11"/>
        </w:rPr>
        <w:t>一、项目</w:t>
      </w:r>
    </w:p>
    <w:p w14:paraId="693428DC">
      <w:pPr>
        <w:pStyle w:val="BodyText"/>
        <w:spacing w:before="157" w:line="221" w:lineRule="auto"/>
        <w:ind w:left="424"/>
      </w:pPr>
      <w:r>
        <w:rPr>
          <w:spacing w:val="-2"/>
        </w:rPr>
        <w:t>项目名称：</w:t>
      </w:r>
      <w:r>
        <w:rPr>
          <w:u w:val="single" w:color="auto"/>
        </w:rPr>
        <w:t xml:space="preserve">                                   </w:t>
      </w:r>
    </w:p>
    <w:p w14:paraId="78F2B606">
      <w:pPr>
        <w:pStyle w:val="BodyText"/>
        <w:spacing w:before="156" w:line="221" w:lineRule="auto"/>
        <w:ind w:left="424"/>
      </w:pPr>
      <w:r>
        <w:rPr>
          <w:spacing w:val="-1"/>
        </w:rPr>
        <w:t>项目编号和分包号：</w:t>
      </w:r>
      <w:r>
        <w:rPr>
          <w:u w:val="single" w:color="auto"/>
        </w:rPr>
        <w:t xml:space="preserve">                            </w:t>
      </w:r>
    </w:p>
    <w:p w14:paraId="2D6ABE99">
      <w:pPr>
        <w:pStyle w:val="BodyText"/>
        <w:spacing w:before="158" w:line="221" w:lineRule="auto"/>
        <w:ind w:left="424"/>
        <w:outlineLvl w:val="1"/>
      </w:pPr>
      <w:r>
        <w:rPr>
          <w:spacing w:val="-3"/>
        </w:rPr>
        <w:t>二、</w:t>
      </w:r>
      <w:r>
        <w:rPr>
          <w:b/>
          <w:bCs/>
          <w:spacing w:val="-3"/>
        </w:rPr>
        <w:t>合同标的</w:t>
      </w:r>
    </w:p>
    <w:p w14:paraId="3EE83DE8">
      <w:pPr>
        <w:pStyle w:val="BodyText"/>
        <w:spacing w:before="156" w:line="221" w:lineRule="auto"/>
        <w:ind w:left="436"/>
      </w:pPr>
      <w:r>
        <w:rPr>
          <w:spacing w:val="-3"/>
        </w:rPr>
        <w:t>1、甲方同意从乙方购买，乙方同意向甲方出售下列设备（或软件</w:t>
      </w:r>
      <w:r>
        <w:rPr>
          <w:spacing w:val="-28"/>
        </w:rPr>
        <w:t>）：</w:t>
      </w:r>
    </w:p>
    <w:p w14:paraId="0F6B6CEE">
      <w:pPr>
        <w:spacing w:line="127" w:lineRule="exact"/>
      </w:pPr>
    </w:p>
    <w:tbl>
      <w:tblPr>
        <w:tblStyle w:val="TableNormal0"/>
        <w:tblW w:w="7788" w:type="dxa"/>
        <w:tblInd w:w="4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772"/>
        <w:gridCol w:w="2932"/>
        <w:gridCol w:w="734"/>
        <w:gridCol w:w="1320"/>
        <w:gridCol w:w="749"/>
        <w:gridCol w:w="1281"/>
      </w:tblGrid>
      <w:tr w14:paraId="228BE416">
        <w:tblPrEx>
          <w:tblW w:w="7788" w:type="dxa"/>
          <w:tblInd w:w="4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823"/>
        </w:trPr>
        <w:tc>
          <w:tcPr>
            <w:tcW w:w="772" w:type="dxa"/>
            <w:vAlign w:val="top"/>
          </w:tcPr>
          <w:p w14:paraId="61BE1BD1">
            <w:pPr>
              <w:pStyle w:val="TableText"/>
              <w:spacing w:before="240" w:line="222" w:lineRule="auto"/>
              <w:ind w:left="184"/>
            </w:pPr>
            <w:r>
              <w:rPr>
                <w:spacing w:val="-2"/>
              </w:rPr>
              <w:t>序号</w:t>
            </w:r>
          </w:p>
        </w:tc>
        <w:tc>
          <w:tcPr>
            <w:tcW w:w="2932" w:type="dxa"/>
            <w:vAlign w:val="top"/>
          </w:tcPr>
          <w:p w14:paraId="1BB7308F">
            <w:pPr>
              <w:pStyle w:val="TableText"/>
              <w:spacing w:before="34" w:line="220" w:lineRule="auto"/>
              <w:ind w:left="743"/>
            </w:pPr>
            <w:r>
              <w:rPr>
                <w:spacing w:val="-2"/>
              </w:rPr>
              <w:t>货物名称及规格</w:t>
            </w:r>
          </w:p>
          <w:p w14:paraId="724A93F3">
            <w:pPr>
              <w:pStyle w:val="TableText"/>
              <w:spacing w:before="157" w:line="220" w:lineRule="auto"/>
              <w:ind w:left="428"/>
            </w:pPr>
            <w:r>
              <w:rPr>
                <w:spacing w:val="-1"/>
              </w:rPr>
              <w:t>（软件名称及版本号）</w:t>
            </w:r>
          </w:p>
        </w:tc>
        <w:tc>
          <w:tcPr>
            <w:tcW w:w="734" w:type="dxa"/>
            <w:vAlign w:val="top"/>
          </w:tcPr>
          <w:p w14:paraId="34ADB86A">
            <w:pPr>
              <w:pStyle w:val="TableText"/>
              <w:spacing w:before="240" w:line="221" w:lineRule="auto"/>
              <w:ind w:left="166"/>
            </w:pPr>
            <w:r>
              <w:rPr>
                <w:spacing w:val="-2"/>
              </w:rPr>
              <w:t>数量</w:t>
            </w:r>
          </w:p>
        </w:tc>
        <w:tc>
          <w:tcPr>
            <w:tcW w:w="1320" w:type="dxa"/>
            <w:vAlign w:val="top"/>
          </w:tcPr>
          <w:p w14:paraId="72E479C7">
            <w:pPr>
              <w:pStyle w:val="TableText"/>
              <w:spacing w:before="240" w:line="221" w:lineRule="auto"/>
              <w:ind w:left="141"/>
            </w:pPr>
            <w:r>
              <w:rPr>
                <w:spacing w:val="-1"/>
              </w:rPr>
              <w:t>产地及品牌</w:t>
            </w:r>
          </w:p>
        </w:tc>
        <w:tc>
          <w:tcPr>
            <w:tcW w:w="749" w:type="dxa"/>
            <w:vAlign w:val="top"/>
          </w:tcPr>
          <w:p w14:paraId="2CE40B90">
            <w:pPr>
              <w:pStyle w:val="TableText"/>
              <w:spacing w:before="240" w:line="219" w:lineRule="auto"/>
              <w:ind w:left="177"/>
            </w:pPr>
            <w:r>
              <w:rPr>
                <w:spacing w:val="-2"/>
              </w:rPr>
              <w:t>单价</w:t>
            </w:r>
          </w:p>
        </w:tc>
        <w:tc>
          <w:tcPr>
            <w:tcW w:w="1281" w:type="dxa"/>
            <w:vAlign w:val="top"/>
          </w:tcPr>
          <w:p w14:paraId="71889DE8">
            <w:pPr>
              <w:pStyle w:val="TableText"/>
              <w:spacing w:before="240" w:line="220" w:lineRule="auto"/>
              <w:ind w:left="232"/>
            </w:pPr>
            <w:r>
              <w:rPr>
                <w:spacing w:val="-2"/>
              </w:rPr>
              <w:t>交货时间</w:t>
            </w:r>
          </w:p>
        </w:tc>
      </w:tr>
      <w:tr w14:paraId="3B936420">
        <w:tblPrEx>
          <w:tblW w:w="7788" w:type="dxa"/>
          <w:tblInd w:w="492" w:type="dxa"/>
          <w:tblLayout w:type="fixed"/>
          <w:tblCellMar>
            <w:top w:w="0" w:type="dxa"/>
            <w:left w:w="0" w:type="dxa"/>
            <w:bottom w:w="0" w:type="dxa"/>
            <w:right w:w="0" w:type="dxa"/>
          </w:tblCellMar>
        </w:tblPrEx>
        <w:trPr>
          <w:trHeight w:val="416"/>
        </w:trPr>
        <w:tc>
          <w:tcPr>
            <w:tcW w:w="772" w:type="dxa"/>
            <w:vAlign w:val="top"/>
          </w:tcPr>
          <w:p w14:paraId="1CE6535B"/>
        </w:tc>
        <w:tc>
          <w:tcPr>
            <w:tcW w:w="2932" w:type="dxa"/>
            <w:vAlign w:val="top"/>
          </w:tcPr>
          <w:p w14:paraId="4F8CC76F"/>
        </w:tc>
        <w:tc>
          <w:tcPr>
            <w:tcW w:w="734" w:type="dxa"/>
            <w:vAlign w:val="top"/>
          </w:tcPr>
          <w:p w14:paraId="2053D255"/>
        </w:tc>
        <w:tc>
          <w:tcPr>
            <w:tcW w:w="1320" w:type="dxa"/>
            <w:vAlign w:val="top"/>
          </w:tcPr>
          <w:p w14:paraId="73561A51"/>
        </w:tc>
        <w:tc>
          <w:tcPr>
            <w:tcW w:w="749" w:type="dxa"/>
            <w:vAlign w:val="top"/>
          </w:tcPr>
          <w:p w14:paraId="2EEF098E"/>
        </w:tc>
        <w:tc>
          <w:tcPr>
            <w:tcW w:w="1281" w:type="dxa"/>
            <w:vAlign w:val="top"/>
          </w:tcPr>
          <w:p w14:paraId="77D79BD9"/>
        </w:tc>
      </w:tr>
      <w:tr w14:paraId="75665332">
        <w:tblPrEx>
          <w:tblW w:w="7788" w:type="dxa"/>
          <w:tblInd w:w="492" w:type="dxa"/>
          <w:tblLayout w:type="fixed"/>
          <w:tblCellMar>
            <w:top w:w="0" w:type="dxa"/>
            <w:left w:w="0" w:type="dxa"/>
            <w:bottom w:w="0" w:type="dxa"/>
            <w:right w:w="0" w:type="dxa"/>
          </w:tblCellMar>
        </w:tblPrEx>
        <w:trPr>
          <w:trHeight w:val="416"/>
        </w:trPr>
        <w:tc>
          <w:tcPr>
            <w:tcW w:w="772" w:type="dxa"/>
            <w:vAlign w:val="top"/>
          </w:tcPr>
          <w:p w14:paraId="090AEDE7"/>
        </w:tc>
        <w:tc>
          <w:tcPr>
            <w:tcW w:w="2932" w:type="dxa"/>
            <w:vAlign w:val="top"/>
          </w:tcPr>
          <w:p w14:paraId="465A0AC3"/>
        </w:tc>
        <w:tc>
          <w:tcPr>
            <w:tcW w:w="734" w:type="dxa"/>
            <w:vAlign w:val="top"/>
          </w:tcPr>
          <w:p w14:paraId="48E7BAB3"/>
        </w:tc>
        <w:tc>
          <w:tcPr>
            <w:tcW w:w="1320" w:type="dxa"/>
            <w:vAlign w:val="top"/>
          </w:tcPr>
          <w:p w14:paraId="2DF3BEA0"/>
        </w:tc>
        <w:tc>
          <w:tcPr>
            <w:tcW w:w="749" w:type="dxa"/>
            <w:vAlign w:val="top"/>
          </w:tcPr>
          <w:p w14:paraId="2307F4A5"/>
        </w:tc>
        <w:tc>
          <w:tcPr>
            <w:tcW w:w="1281" w:type="dxa"/>
            <w:vAlign w:val="top"/>
          </w:tcPr>
          <w:p w14:paraId="3A650FB0"/>
        </w:tc>
      </w:tr>
    </w:tbl>
    <w:p w14:paraId="3925C994">
      <w:pPr>
        <w:pStyle w:val="BodyText"/>
        <w:spacing w:before="183" w:line="221" w:lineRule="auto"/>
        <w:ind w:left="423"/>
      </w:pPr>
      <w:r>
        <w:rPr>
          <w:spacing w:val="-2"/>
          <w:shd w:val="clear" w:color="auto" w:fill="FFFF00"/>
        </w:rPr>
        <w:t>2、交货地点：</w:t>
      </w:r>
      <w:r>
        <w:rPr>
          <w:position w:val="-3"/>
        </w:rPr>
        <w:drawing>
          <wp:inline distT="0" distB="0" distL="0" distR="0">
            <wp:extent cx="3466465" cy="57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xmlns:r="http://schemas.openxmlformats.org/officeDocument/2006/relationships" r:embed="rId9"/>
                    <a:stretch>
                      <a:fillRect/>
                    </a:stretch>
                  </pic:blipFill>
                  <pic:spPr>
                    <a:xfrm>
                      <a:off x="0" y="0"/>
                      <a:ext cx="3466845" cy="6096"/>
                    </a:xfrm>
                    <a:prstGeom prst="rect">
                      <a:avLst/>
                    </a:prstGeom>
                  </pic:spPr>
                </pic:pic>
              </a:graphicData>
            </a:graphic>
          </wp:inline>
        </w:drawing>
      </w:r>
    </w:p>
    <w:p w14:paraId="4C8F20C9">
      <w:pPr>
        <w:pStyle w:val="BodyText"/>
        <w:spacing w:before="156" w:line="221" w:lineRule="auto"/>
        <w:ind w:left="425"/>
      </w:pPr>
      <w:r>
        <w:rPr>
          <w:spacing w:val="-15"/>
        </w:rPr>
        <w:t>3、安装期限：</w:t>
      </w:r>
      <w:r>
        <w:rPr>
          <w:spacing w:val="28"/>
          <w:u w:val="single" w:color="auto"/>
        </w:rPr>
        <w:t xml:space="preserve">    </w:t>
      </w:r>
      <w:r>
        <w:rPr>
          <w:spacing w:val="-90"/>
        </w:rPr>
        <w:t xml:space="preserve"> </w:t>
      </w:r>
      <w:r>
        <w:rPr>
          <w:spacing w:val="-15"/>
        </w:rPr>
        <w:t>天（</w:t>
      </w:r>
      <w:r>
        <w:rPr>
          <w:spacing w:val="32"/>
        </w:rPr>
        <w:t xml:space="preserve"> </w:t>
      </w:r>
      <w:r>
        <w:rPr>
          <w:spacing w:val="34"/>
          <w:u w:val="single" w:color="auto"/>
        </w:rPr>
        <w:t xml:space="preserve">   </w:t>
      </w:r>
      <w:r>
        <w:rPr>
          <w:spacing w:val="-95"/>
        </w:rPr>
        <w:t xml:space="preserve"> </w:t>
      </w:r>
      <w:r>
        <w:rPr>
          <w:spacing w:val="-15"/>
        </w:rPr>
        <w:t>年</w:t>
      </w:r>
      <w:r>
        <w:rPr>
          <w:spacing w:val="-15"/>
          <w:u w:val="single" w:color="auto"/>
        </w:rPr>
        <w:t xml:space="preserve">   </w:t>
      </w:r>
      <w:r>
        <w:rPr>
          <w:spacing w:val="-92"/>
        </w:rPr>
        <w:t xml:space="preserve"> </w:t>
      </w:r>
      <w:r>
        <w:rPr>
          <w:spacing w:val="-15"/>
        </w:rPr>
        <w:t>月</w:t>
      </w:r>
      <w:r>
        <w:rPr>
          <w:spacing w:val="-104"/>
        </w:rPr>
        <w:t xml:space="preserve"> </w:t>
      </w:r>
      <w:r>
        <w:rPr>
          <w:spacing w:val="51"/>
          <w:u w:val="single" w:color="auto"/>
        </w:rPr>
        <w:t xml:space="preserve">  </w:t>
      </w:r>
      <w:r>
        <w:rPr>
          <w:spacing w:val="-61"/>
        </w:rPr>
        <w:t xml:space="preserve"> </w:t>
      </w:r>
      <w:r>
        <w:rPr>
          <w:spacing w:val="-15"/>
        </w:rPr>
        <w:t>日</w:t>
      </w:r>
      <w:r>
        <w:rPr>
          <w:spacing w:val="2"/>
        </w:rPr>
        <w:t xml:space="preserve">   </w:t>
      </w:r>
      <w:r>
        <w:rPr>
          <w:spacing w:val="-15"/>
        </w:rPr>
        <w:t>至</w:t>
      </w:r>
      <w:r>
        <w:rPr>
          <w:spacing w:val="103"/>
        </w:rPr>
        <w:t xml:space="preserve"> </w:t>
      </w:r>
      <w:r>
        <w:rPr>
          <w:u w:val="single" w:color="auto"/>
        </w:rPr>
        <w:t xml:space="preserve">    </w:t>
      </w:r>
      <w:r>
        <w:rPr>
          <w:spacing w:val="-94"/>
        </w:rPr>
        <w:t xml:space="preserve"> </w:t>
      </w:r>
      <w:r>
        <w:rPr>
          <w:spacing w:val="-15"/>
        </w:rPr>
        <w:t>年</w:t>
      </w:r>
      <w:r>
        <w:rPr>
          <w:u w:val="single" w:color="auto"/>
        </w:rPr>
        <w:t xml:space="preserve">   </w:t>
      </w:r>
      <w:r>
        <w:rPr>
          <w:spacing w:val="-89"/>
        </w:rPr>
        <w:t xml:space="preserve"> </w:t>
      </w:r>
      <w:r>
        <w:rPr>
          <w:spacing w:val="-15"/>
        </w:rPr>
        <w:t>月</w:t>
      </w:r>
      <w:r>
        <w:rPr>
          <w:spacing w:val="51"/>
          <w:u w:val="single" w:color="auto"/>
        </w:rPr>
        <w:t xml:space="preserve">  </w:t>
      </w:r>
      <w:r>
        <w:rPr>
          <w:spacing w:val="-60"/>
        </w:rPr>
        <w:t xml:space="preserve"> </w:t>
      </w:r>
      <w:r>
        <w:rPr>
          <w:spacing w:val="-15"/>
        </w:rPr>
        <w:t>日）。</w:t>
      </w:r>
    </w:p>
    <w:p w14:paraId="3C6265DD">
      <w:pPr>
        <w:pStyle w:val="BodyText"/>
        <w:spacing w:before="163" w:line="219" w:lineRule="auto"/>
        <w:ind w:left="421"/>
        <w:rPr>
          <w:b/>
          <w:bCs/>
          <w:spacing w:val="-2"/>
          <w:shd w:val="clear" w:color="auto" w:fill="FFFF00"/>
        </w:rPr>
      </w:pPr>
      <w:r>
        <w:rPr>
          <w:b/>
          <w:bCs/>
          <w:spacing w:val="-2"/>
          <w:shd w:val="clear" w:color="auto" w:fill="FFFF00"/>
        </w:rPr>
        <w:t>三</w:t>
      </w:r>
      <w:r>
        <w:rPr>
          <w:spacing w:val="-2"/>
          <w:shd w:val="clear" w:color="auto" w:fill="FFFF00"/>
        </w:rPr>
        <w:t>、</w:t>
      </w:r>
      <w:r>
        <w:rPr>
          <w:b/>
          <w:bCs/>
          <w:spacing w:val="-2"/>
          <w:shd w:val="clear" w:color="auto" w:fill="FFFF00"/>
        </w:rPr>
        <w:t>合同价格及付款方式</w:t>
      </w:r>
    </w:p>
    <w:p w14:paraId="479B7F25">
      <w:pPr>
        <w:widowControl w:val="0"/>
        <w:kinsoku/>
        <w:autoSpaceDE/>
        <w:autoSpaceDN/>
        <w:adjustRightInd/>
        <w:snapToGrid/>
        <w:spacing w:line="360" w:lineRule="auto"/>
        <w:ind w:firstLine="420" w:firstLineChars="200"/>
        <w:jc w:val="both"/>
        <w:textAlignment w:val="auto"/>
        <w:rPr>
          <w:rFonts w:ascii="SimSun" w:eastAsia="SimSun" w:hAnsi="SimSun" w:cs="SimSun" w:hint="eastAsia"/>
          <w:snapToGrid/>
          <w:kern w:val="2"/>
          <w:lang w:eastAsia="zh-CN"/>
        </w:rPr>
      </w:pPr>
      <w:r>
        <w:rPr>
          <w:rFonts w:ascii="SimSun" w:eastAsia="SimSun" w:hAnsi="SimSun" w:cs="SimSun" w:hint="eastAsia"/>
          <w:snapToGrid/>
          <w:kern w:val="2"/>
          <w:sz w:val="21"/>
          <w:szCs w:val="21"/>
          <w:lang w:eastAsia="zh-CN"/>
        </w:rPr>
        <w:t>1、对公账户支付，严禁用现金支付。</w:t>
      </w:r>
    </w:p>
    <w:p w14:paraId="46630D33">
      <w:pPr>
        <w:widowControl w:val="0"/>
        <w:kinsoku/>
        <w:autoSpaceDE/>
        <w:autoSpaceDN/>
        <w:adjustRightInd/>
        <w:snapToGrid/>
        <w:spacing w:line="360" w:lineRule="auto"/>
        <w:ind w:firstLine="420" w:firstLineChars="200"/>
        <w:jc w:val="both"/>
        <w:textAlignment w:val="auto"/>
        <w:rPr>
          <w:rFonts w:ascii="SimSun" w:eastAsia="SimSun" w:hAnsi="SimSun" w:cs="SimSun" w:hint="eastAsia"/>
          <w:snapToGrid/>
          <w:kern w:val="2"/>
          <w:highlight w:val="yellow"/>
          <w:lang w:eastAsia="zh-CN"/>
        </w:rPr>
      </w:pPr>
      <w:r>
        <w:rPr>
          <w:rFonts w:ascii="SimSun" w:eastAsia="SimSun" w:hAnsi="SimSun" w:cs="SimSun" w:hint="eastAsia"/>
          <w:snapToGrid/>
          <w:kern w:val="2"/>
          <w:sz w:val="21"/>
          <w:szCs w:val="21"/>
          <w:highlight w:val="yellow"/>
          <w:lang w:val="en-US" w:eastAsia="en-US"/>
        </w:rPr>
        <w:t>2</w:t>
      </w:r>
      <w:r>
        <w:rPr>
          <w:rFonts w:ascii="SimSun" w:eastAsia="SimSun" w:hAnsi="SimSun" w:cs="SimSun" w:hint="eastAsia"/>
          <w:snapToGrid/>
          <w:kern w:val="2"/>
          <w:sz w:val="21"/>
          <w:szCs w:val="21"/>
          <w:highlight w:val="yellow"/>
          <w:lang w:val="en-US" w:eastAsia="zh-CN"/>
        </w:rPr>
        <w:t>、</w:t>
      </w:r>
      <w:r>
        <w:rPr>
          <w:rFonts w:ascii="SimSun" w:eastAsia="SimSun" w:hAnsi="SimSun" w:cs="SimSun" w:hint="eastAsia"/>
          <w:snapToGrid/>
          <w:kern w:val="2"/>
          <w:sz w:val="21"/>
          <w:szCs w:val="21"/>
          <w:highlight w:val="yellow"/>
          <w:lang w:val="en-US" w:eastAsia="en-US"/>
        </w:rPr>
        <w:t>合同金额:按照中标价格，项目合同总金额为人民币</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napToGrid/>
          <w:kern w:val="2"/>
          <w:sz w:val="21"/>
          <w:szCs w:val="21"/>
          <w:highlight w:val="yellow"/>
          <w:lang w:val="en-US" w:eastAsia="zh-CN"/>
        </w:rPr>
        <w:t>元整(大写:</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napToGrid/>
          <w:kern w:val="2"/>
          <w:sz w:val="21"/>
          <w:szCs w:val="21"/>
          <w:highlight w:val="yellow"/>
          <w:lang w:val="en-US" w:eastAsia="zh-CN"/>
        </w:rPr>
        <w:t xml:space="preserve">)，其付款方式如下:  </w:t>
      </w:r>
    </w:p>
    <w:p w14:paraId="175E35E2">
      <w:pPr>
        <w:spacing w:line="360" w:lineRule="auto"/>
        <w:ind w:firstLine="420" w:firstLineChars="200"/>
        <w:rPr>
          <w:rFonts w:ascii="SimSun" w:eastAsia="SimSun" w:hAnsi="SimSun" w:cs="SimSun" w:hint="eastAsia"/>
          <w:color w:val="FF0000"/>
          <w:highlight w:val="yellow"/>
          <w:lang w:eastAsia="zh-CN"/>
        </w:rPr>
      </w:pPr>
      <w:r>
        <w:rPr>
          <w:rFonts w:ascii="SimSun" w:eastAsia="SimSun" w:hAnsi="SimSun" w:cs="SimSun" w:hint="eastAsia"/>
          <w:sz w:val="21"/>
          <w:szCs w:val="21"/>
          <w:highlight w:val="yellow"/>
          <w:lang w:val="en-US" w:eastAsia="zh-CN"/>
        </w:rPr>
        <w:t>1)合同签订前，乙方将履约保证金(合同总额的10%)人民币</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z w:val="21"/>
          <w:szCs w:val="21"/>
          <w:highlight w:val="yellow"/>
          <w:lang w:val="en-US" w:eastAsia="zh-CN"/>
        </w:rPr>
        <w:t xml:space="preserve">元整(大写: </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z w:val="21"/>
          <w:szCs w:val="21"/>
          <w:highlight w:val="yellow"/>
          <w:lang w:val="en-US" w:eastAsia="zh-CN"/>
        </w:rPr>
        <w:t>)支付到甲方指定的账户。</w:t>
      </w:r>
      <w:r>
        <w:rPr>
          <w:rFonts w:ascii="SimSun" w:eastAsia="SimSun" w:hAnsi="SimSun" w:cs="SimSun" w:hint="eastAsia"/>
          <w:sz w:val="21"/>
          <w:szCs w:val="21"/>
          <w:highlight w:val="yellow"/>
          <w:lang w:val="en-US" w:eastAsia="zh-CN"/>
        </w:rPr>
        <w:t>合同签定日起履约保证金支付满两年（24个月）后，甲方无息退还履约保证金。</w:t>
      </w:r>
    </w:p>
    <w:p w14:paraId="4CFC0E1C">
      <w:pPr>
        <w:spacing w:line="360" w:lineRule="auto"/>
        <w:ind w:firstLine="420" w:firstLineChars="200"/>
        <w:rPr>
          <w:rFonts w:ascii="SimSun" w:eastAsia="SimSun" w:hAnsi="SimSun" w:cs="SimSun" w:hint="eastAsia"/>
          <w:highlight w:val="yellow"/>
          <w:lang w:eastAsia="zh-CN"/>
        </w:rPr>
      </w:pPr>
      <w:r>
        <w:rPr>
          <w:rFonts w:ascii="SimSun" w:eastAsia="SimSun" w:hAnsi="SimSun" w:cs="SimSun" w:hint="eastAsia"/>
          <w:sz w:val="21"/>
          <w:szCs w:val="21"/>
          <w:highlight w:val="yellow"/>
          <w:lang w:val="en-US" w:eastAsia="zh-CN"/>
        </w:rPr>
        <w:t>2)第一笔款项支付方式:合同签订后，按照招标文件要求和《政府采购支付须提交的纸质材料清单》，乙方向甲方提供支付申请书、中标通知书、中标服务费发票、履约保证金到账证明、合同书，并开具中标金额</w:t>
      </w:r>
      <w:r>
        <w:rPr>
          <w:rFonts w:ascii="SimSun" w:eastAsia="SimSun" w:hAnsi="SimSun" w:cs="SimSun" w:hint="eastAsia"/>
          <w:b/>
          <w:bCs/>
          <w:color w:val="auto"/>
          <w:sz w:val="21"/>
          <w:szCs w:val="21"/>
          <w:highlight w:val="yellow"/>
          <w:lang w:val="en-US" w:eastAsia="zh-CN"/>
        </w:rPr>
        <w:t>80%</w:t>
      </w:r>
      <w:r>
        <w:rPr>
          <w:rFonts w:ascii="SimSun" w:eastAsia="SimSun" w:hAnsi="SimSun" w:cs="SimSun" w:hint="eastAsia"/>
          <w:sz w:val="21"/>
          <w:szCs w:val="21"/>
          <w:highlight w:val="yellow"/>
          <w:lang w:val="en-US" w:eastAsia="zh-CN"/>
        </w:rPr>
        <w:t>的发票。甲方负责向西藏自治区气象局以下简称(区气象局)计划财务处提交相关支付材料，由区气象局计划财务处对接自治区财政厅国库支付局，申请办理本合同第一笔款项支付相关手续，经财政厅国库支付局确认无误，向乙方支付合同总金额的</w:t>
      </w:r>
      <w:r>
        <w:rPr>
          <w:rFonts w:ascii="SimSun" w:eastAsia="SimSun" w:hAnsi="SimSun" w:cs="SimSun" w:hint="eastAsia"/>
          <w:b/>
          <w:bCs/>
          <w:sz w:val="21"/>
          <w:szCs w:val="21"/>
          <w:highlight w:val="yellow"/>
          <w:lang w:val="en-US" w:eastAsia="zh-CN"/>
        </w:rPr>
        <w:t>80%</w:t>
      </w:r>
      <w:r>
        <w:rPr>
          <w:rFonts w:ascii="SimSun" w:eastAsia="SimSun" w:hAnsi="SimSun" w:cs="SimSun" w:hint="eastAsia"/>
          <w:sz w:val="21"/>
          <w:szCs w:val="21"/>
          <w:highlight w:val="yellow"/>
          <w:lang w:val="en-US" w:eastAsia="zh-CN"/>
        </w:rPr>
        <w:t xml:space="preserve">即:人民币 </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z w:val="21"/>
          <w:szCs w:val="21"/>
          <w:highlight w:val="yellow"/>
          <w:lang w:val="en-US" w:eastAsia="zh-CN"/>
        </w:rPr>
        <w:t xml:space="preserve">元整(大写: </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z w:val="21"/>
          <w:szCs w:val="21"/>
          <w:highlight w:val="yellow"/>
          <w:lang w:val="en-US" w:eastAsia="zh-CN"/>
        </w:rPr>
        <w:t>)。</w:t>
      </w:r>
    </w:p>
    <w:p w14:paraId="050E0AB0">
      <w:pPr>
        <w:spacing w:line="360" w:lineRule="auto"/>
        <w:ind w:firstLine="420" w:firstLineChars="200"/>
        <w:rPr>
          <w:rFonts w:ascii="SimSun" w:eastAsia="SimSun" w:hAnsi="SimSun" w:cs="SimSun" w:hint="eastAsia"/>
          <w:highlight w:val="yellow"/>
          <w:lang w:eastAsia="zh-CN"/>
        </w:rPr>
      </w:pPr>
      <w:r>
        <w:rPr>
          <w:rFonts w:ascii="SimSun" w:eastAsia="SimSun" w:hAnsi="SimSun" w:cs="SimSun" w:hint="eastAsia"/>
          <w:sz w:val="21"/>
          <w:szCs w:val="21"/>
          <w:highlight w:val="yellow"/>
          <w:lang w:val="en-US" w:eastAsia="zh-CN"/>
        </w:rPr>
        <w:t>3)第二笔款项支付方式:乙方完成《西藏自治区人工影响天气水资源保障工程》合同规定的所有内容，且通过项目合同验收后，乙方向甲方提供支付申请书、中标通知书、中标服务费发票、履约保证金到账证明、合同书，并开具中标金额</w:t>
      </w:r>
      <w:r>
        <w:rPr>
          <w:rFonts w:ascii="SimSun" w:eastAsia="SimSun" w:hAnsi="SimSun" w:cs="SimSun" w:hint="eastAsia"/>
          <w:b/>
          <w:bCs/>
          <w:sz w:val="21"/>
          <w:szCs w:val="21"/>
          <w:highlight w:val="yellow"/>
          <w:lang w:val="en-US" w:eastAsia="zh-CN"/>
        </w:rPr>
        <w:t xml:space="preserve"> 20%</w:t>
      </w:r>
      <w:r>
        <w:rPr>
          <w:rFonts w:ascii="SimSun" w:eastAsia="SimSun" w:hAnsi="SimSun" w:cs="SimSun" w:hint="eastAsia"/>
          <w:sz w:val="21"/>
          <w:szCs w:val="21"/>
          <w:highlight w:val="yellow"/>
          <w:lang w:val="en-US" w:eastAsia="zh-CN"/>
        </w:rPr>
        <w:t>的发票。甲方依据以上证明，负责向区气象局计划财务处提交相关支付材料，由区气象局计划财务处对接自治区财政厅国库支付局，申请办理本合同第二笔款项支付相关手续，经财政厅国库支付局确认无误，支付乙方合同总金额的</w:t>
      </w:r>
      <w:r>
        <w:rPr>
          <w:rFonts w:ascii="SimSun" w:eastAsia="SimSun" w:hAnsi="SimSun" w:cs="SimSun" w:hint="eastAsia"/>
          <w:b/>
          <w:bCs/>
          <w:sz w:val="21"/>
          <w:szCs w:val="21"/>
          <w:highlight w:val="yellow"/>
          <w:lang w:val="en-US" w:eastAsia="zh-CN"/>
        </w:rPr>
        <w:t>20%</w:t>
      </w:r>
      <w:r>
        <w:rPr>
          <w:rFonts w:ascii="SimSun" w:eastAsia="SimSun" w:hAnsi="SimSun" w:cs="SimSun" w:hint="eastAsia"/>
          <w:sz w:val="21"/>
          <w:szCs w:val="21"/>
          <w:highlight w:val="yellow"/>
          <w:lang w:val="en-US" w:eastAsia="zh-CN"/>
        </w:rPr>
        <w:t xml:space="preserve">即:人民币 </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z w:val="21"/>
          <w:szCs w:val="21"/>
          <w:highlight w:val="yellow"/>
          <w:lang w:val="en-US" w:eastAsia="zh-CN"/>
        </w:rPr>
        <w:t xml:space="preserve">元整(大写: </w:t>
      </w:r>
      <w:r>
        <w:rPr>
          <w:rFonts w:ascii="SimSun" w:eastAsia="SimSun" w:hAnsi="SimSun" w:cs="SimSun" w:hint="eastAsia"/>
          <w:sz w:val="21"/>
          <w:szCs w:val="21"/>
          <w:highlight w:val="yellow"/>
          <w:u w:val="single"/>
          <w:lang w:val="en-US" w:eastAsia="zh-CN"/>
        </w:rPr>
        <w:t xml:space="preserve">         </w:t>
      </w:r>
      <w:r>
        <w:rPr>
          <w:rFonts w:ascii="SimSun" w:eastAsia="SimSun" w:hAnsi="SimSun" w:cs="SimSun" w:hint="eastAsia"/>
          <w:sz w:val="21"/>
          <w:szCs w:val="21"/>
          <w:highlight w:val="yellow"/>
          <w:lang w:val="en-US" w:eastAsia="zh-CN"/>
        </w:rPr>
        <w:t>)。</w:t>
      </w:r>
    </w:p>
    <w:p w14:paraId="5B8D9AE5">
      <w:pPr>
        <w:spacing w:line="360" w:lineRule="auto"/>
        <w:ind w:firstLine="420" w:firstLineChars="200"/>
      </w:pPr>
      <w:r>
        <w:rPr>
          <w:b/>
          <w:bCs/>
          <w:spacing w:val="-7"/>
        </w:rPr>
        <w:t>四、交货</w:t>
      </w:r>
    </w:p>
    <w:p w14:paraId="60F019C7">
      <w:pPr>
        <w:pStyle w:val="BodyText"/>
        <w:spacing w:before="157" w:line="220" w:lineRule="auto"/>
        <w:ind w:left="436"/>
      </w:pPr>
      <w:r>
        <w:rPr>
          <w:spacing w:val="-4"/>
        </w:rPr>
        <w:t>1、交货日期：</w:t>
      </w:r>
      <w:r>
        <w:rPr>
          <w:u w:val="single" w:color="auto"/>
        </w:rPr>
        <w:t xml:space="preserve">                         </w:t>
      </w:r>
      <w:r>
        <w:rPr>
          <w:spacing w:val="-4"/>
        </w:rPr>
        <w:t>。</w:t>
      </w:r>
    </w:p>
    <w:p w14:paraId="4F8263A2">
      <w:pPr>
        <w:pStyle w:val="BodyText"/>
        <w:spacing w:before="158" w:line="221" w:lineRule="auto"/>
        <w:ind w:left="423"/>
      </w:pPr>
      <w:r>
        <w:t>2、运输方式：</w:t>
      </w:r>
      <w:r>
        <w:rPr>
          <w:u w:val="single" w:color="auto"/>
        </w:rPr>
        <w:t xml:space="preserve">                   </w:t>
      </w:r>
      <w:r>
        <w:rPr>
          <w:spacing w:val="-1"/>
          <w:u w:val="single" w:color="auto"/>
        </w:rPr>
        <w:t xml:space="preserve">      </w:t>
      </w:r>
      <w:r>
        <w:rPr>
          <w:spacing w:val="-1"/>
        </w:rPr>
        <w:t>。</w:t>
      </w:r>
    </w:p>
    <w:p w14:paraId="75831F85">
      <w:pPr>
        <w:pStyle w:val="BodyText"/>
        <w:spacing w:before="162" w:line="220" w:lineRule="auto"/>
        <w:ind w:left="425"/>
      </w:pPr>
      <w:r>
        <w:t>3、交货（安装、调试、服务）地点：</w:t>
      </w:r>
      <w:r>
        <w:rPr>
          <w:u w:val="single" w:color="auto"/>
        </w:rPr>
        <w:t xml:space="preserve">                             </w:t>
      </w:r>
      <w:r>
        <w:rPr>
          <w:spacing w:val="-1"/>
          <w:u w:val="single" w:color="auto"/>
        </w:rPr>
        <w:t xml:space="preserve">       </w:t>
      </w:r>
      <w:r>
        <w:rPr>
          <w:spacing w:val="-1"/>
        </w:rPr>
        <w:t>。</w:t>
      </w:r>
    </w:p>
    <w:p w14:paraId="253A2CF3">
      <w:pPr>
        <w:pStyle w:val="BodyText"/>
        <w:spacing w:before="158" w:line="221" w:lineRule="auto"/>
        <w:ind w:left="420"/>
      </w:pPr>
      <w:r>
        <w:t>4、其他约定事项：</w:t>
      </w:r>
      <w:r>
        <w:rPr>
          <w:u w:val="single" w:color="auto"/>
        </w:rPr>
        <w:t xml:space="preserve">                                                    </w:t>
      </w:r>
      <w:r>
        <w:rPr>
          <w:spacing w:val="-1"/>
          <w:u w:val="single" w:color="auto"/>
        </w:rPr>
        <w:t xml:space="preserve"> </w:t>
      </w:r>
      <w:r>
        <w:rPr>
          <w:spacing w:val="-1"/>
        </w:rPr>
        <w:t>。</w:t>
      </w:r>
    </w:p>
    <w:p w14:paraId="61045DF4">
      <w:pPr>
        <w:pStyle w:val="BodyText"/>
        <w:spacing w:before="156" w:line="221" w:lineRule="auto"/>
        <w:ind w:left="415"/>
        <w:outlineLvl w:val="1"/>
      </w:pPr>
      <w:r>
        <w:rPr>
          <w:b/>
          <w:bCs/>
          <w:spacing w:val="-3"/>
        </w:rPr>
        <w:t>五、质量标准和检验方式</w:t>
      </w:r>
    </w:p>
    <w:p w14:paraId="775A5703">
      <w:pPr>
        <w:pStyle w:val="BodyText"/>
        <w:spacing w:before="157" w:line="220" w:lineRule="auto"/>
        <w:ind w:left="421"/>
      </w:pPr>
      <w:r>
        <w:rPr>
          <w:spacing w:val="-2"/>
        </w:rPr>
        <w:t>补足或更换的货物应在签署货损证明之日起</w:t>
      </w:r>
      <w:r>
        <w:rPr>
          <w:spacing w:val="-2"/>
          <w:u w:val="single" w:color="auto"/>
        </w:rPr>
        <w:t xml:space="preserve">       </w:t>
      </w:r>
      <w:r>
        <w:rPr>
          <w:spacing w:val="-52"/>
        </w:rPr>
        <w:t xml:space="preserve"> </w:t>
      </w:r>
      <w:r>
        <w:rPr>
          <w:spacing w:val="-2"/>
        </w:rPr>
        <w:t>日内运达甲方指定地点。</w:t>
      </w:r>
    </w:p>
    <w:p w14:paraId="43F2CF57">
      <w:pPr>
        <w:pStyle w:val="BodyText"/>
        <w:numPr>
          <w:ilvl w:val="0"/>
          <w:numId w:val="18"/>
        </w:numPr>
        <w:spacing w:before="158" w:line="221" w:lineRule="auto"/>
        <w:ind w:left="413"/>
        <w:outlineLvl w:val="1"/>
        <w:rPr>
          <w:rFonts w:ascii="Arial"/>
        </w:rPr>
      </w:pPr>
      <w:r>
        <w:rPr>
          <w:b/>
          <w:bCs/>
          <w:spacing w:val="-2"/>
        </w:rPr>
        <w:t>技术服务和保修责任方式</w:t>
      </w:r>
    </w:p>
    <w:p w14:paraId="7FBFF285">
      <w:pPr>
        <w:pStyle w:val="BodyText"/>
        <w:spacing w:before="69" w:line="220" w:lineRule="auto"/>
        <w:ind w:left="429"/>
      </w:pPr>
      <w:r>
        <w:rPr>
          <w:spacing w:val="-1"/>
        </w:rPr>
        <w:t>1、乙方对合同货物的质量保修期为验收证书签署之日起</w:t>
      </w:r>
      <w:r>
        <w:rPr>
          <w:spacing w:val="-103"/>
        </w:rPr>
        <w:t xml:space="preserve"> </w:t>
      </w:r>
      <w:r>
        <w:rPr>
          <w:u w:val="single" w:color="auto"/>
        </w:rPr>
        <w:t xml:space="preserve">          </w:t>
      </w:r>
      <w:r>
        <w:rPr>
          <w:spacing w:val="-95"/>
        </w:rPr>
        <w:t xml:space="preserve"> </w:t>
      </w:r>
      <w:r>
        <w:rPr>
          <w:spacing w:val="-2"/>
        </w:rPr>
        <w:t>个月。</w:t>
      </w:r>
    </w:p>
    <w:p w14:paraId="4C5223A5">
      <w:pPr>
        <w:pStyle w:val="BodyText"/>
        <w:spacing w:before="161" w:line="290" w:lineRule="auto"/>
        <w:ind w:left="18" w:right="169" w:firstLine="398"/>
      </w:pPr>
      <w:r>
        <w:t>2、乙方在合同货物的质量保修期内，免费为甲</w:t>
      </w:r>
      <w:r>
        <w:rPr>
          <w:spacing w:val="-1"/>
        </w:rPr>
        <w:t>方提供合同货物的技术指导和维修服务服务</w:t>
      </w:r>
      <w:r>
        <w:t xml:space="preserve"> </w:t>
      </w:r>
      <w:r>
        <w:rPr>
          <w:spacing w:val="-10"/>
        </w:rPr>
        <w:t>的时间是：每周</w:t>
      </w:r>
      <w:r>
        <w:rPr>
          <w:spacing w:val="-92"/>
        </w:rPr>
        <w:t xml:space="preserve"> </w:t>
      </w:r>
      <w:r>
        <w:rPr>
          <w:spacing w:val="17"/>
          <w:u w:val="single" w:color="auto"/>
        </w:rPr>
        <w:t xml:space="preserve">      </w:t>
      </w:r>
      <w:r>
        <w:rPr>
          <w:spacing w:val="-90"/>
        </w:rPr>
        <w:t xml:space="preserve"> </w:t>
      </w:r>
      <w:r>
        <w:rPr>
          <w:spacing w:val="-10"/>
        </w:rPr>
        <w:t>天*</w:t>
      </w:r>
      <w:r>
        <w:rPr>
          <w:spacing w:val="-105"/>
        </w:rPr>
        <w:t xml:space="preserve"> </w:t>
      </w:r>
      <w:r>
        <w:rPr>
          <w:spacing w:val="17"/>
          <w:u w:val="single" w:color="auto"/>
        </w:rPr>
        <w:t xml:space="preserve">      </w:t>
      </w:r>
      <w:r>
        <w:rPr>
          <w:spacing w:val="-88"/>
        </w:rPr>
        <w:t xml:space="preserve"> </w:t>
      </w:r>
      <w:r>
        <w:rPr>
          <w:spacing w:val="-10"/>
        </w:rPr>
        <w:t>小时（工作时间）。</w:t>
      </w:r>
    </w:p>
    <w:p w14:paraId="17357414">
      <w:pPr>
        <w:pStyle w:val="BodyText"/>
        <w:spacing w:before="159" w:line="312" w:lineRule="auto"/>
        <w:ind w:right="151" w:firstLine="417"/>
      </w:pPr>
      <w:r>
        <w:rPr>
          <w:spacing w:val="-1"/>
        </w:rPr>
        <w:t>3、乙方保证在合同货物出现故障和缺陷时，或接到甲方提出的技术服务要求后</w:t>
      </w:r>
      <w:r>
        <w:rPr>
          <w:spacing w:val="-86"/>
        </w:rPr>
        <w:t xml:space="preserve"> </w:t>
      </w:r>
      <w:r>
        <w:rPr>
          <w:spacing w:val="34"/>
          <w:u w:val="single" w:color="auto"/>
        </w:rPr>
        <w:t xml:space="preserve">   </w:t>
      </w:r>
      <w:r>
        <w:rPr>
          <w:spacing w:val="-90"/>
        </w:rPr>
        <w:t xml:space="preserve"> </w:t>
      </w:r>
      <w:r>
        <w:rPr>
          <w:spacing w:val="-1"/>
        </w:rPr>
        <w:t>小时内</w:t>
      </w:r>
      <w:r>
        <w:t xml:space="preserve"> </w:t>
      </w:r>
      <w:r>
        <w:rPr>
          <w:spacing w:val="-1"/>
        </w:rPr>
        <w:t>予以答复，如甲方有要求或必要时，乙方应在接到甲方通知后</w:t>
      </w:r>
      <w:r>
        <w:rPr>
          <w:spacing w:val="-86"/>
        </w:rPr>
        <w:t xml:space="preserve"> </w:t>
      </w:r>
      <w:r>
        <w:rPr>
          <w:spacing w:val="17"/>
          <w:u w:val="single" w:color="auto"/>
        </w:rPr>
        <w:t xml:space="preserve">      </w:t>
      </w:r>
      <w:r>
        <w:rPr>
          <w:spacing w:val="-88"/>
        </w:rPr>
        <w:t xml:space="preserve"> </w:t>
      </w:r>
      <w:r>
        <w:rPr>
          <w:spacing w:val="-1"/>
        </w:rPr>
        <w:t>小时内派员至甲方免费维</w:t>
      </w:r>
      <w:r>
        <w:t xml:space="preserve"> </w:t>
      </w:r>
      <w:r>
        <w:rPr>
          <w:spacing w:val="-3"/>
        </w:rPr>
        <w:t>修和提供现场指导。</w:t>
      </w:r>
    </w:p>
    <w:p w14:paraId="3386EA2B">
      <w:pPr>
        <w:pStyle w:val="BodyText"/>
        <w:spacing w:before="158" w:line="289" w:lineRule="auto"/>
        <w:ind w:left="4" w:right="80" w:firstLine="409"/>
      </w:pPr>
      <w:r>
        <w:rPr>
          <w:spacing w:val="-1"/>
        </w:rPr>
        <w:t>4、如乙方在接到甲方维修通知后</w:t>
      </w:r>
      <w:r>
        <w:rPr>
          <w:spacing w:val="-1"/>
          <w:u w:val="single" w:color="auto"/>
        </w:rPr>
        <w:t xml:space="preserve">       </w:t>
      </w:r>
      <w:r>
        <w:rPr>
          <w:spacing w:val="-91"/>
        </w:rPr>
        <w:t xml:space="preserve"> </w:t>
      </w:r>
      <w:r>
        <w:rPr>
          <w:spacing w:val="-1"/>
        </w:rPr>
        <w:t>小时仍不能修复有关货物，乙方应提供与该货</w:t>
      </w:r>
      <w:r>
        <w:rPr>
          <w:spacing w:val="-2"/>
        </w:rPr>
        <w:t>物同</w:t>
      </w:r>
      <w:r>
        <w:t xml:space="preserve"> </w:t>
      </w:r>
      <w:r>
        <w:rPr>
          <w:spacing w:val="-4"/>
        </w:rPr>
        <w:t>一型号的备用货物。</w:t>
      </w:r>
    </w:p>
    <w:p w14:paraId="4EC3DEAB">
      <w:pPr>
        <w:pStyle w:val="BodyText"/>
        <w:spacing w:before="159" w:line="312" w:lineRule="auto"/>
        <w:ind w:right="75" w:firstLine="417"/>
      </w:pPr>
      <w:r>
        <w:rPr>
          <w:spacing w:val="-1"/>
        </w:rPr>
        <w:t>5、如乙方在接到甲方提出的技术服务要求或维修通知后</w:t>
      </w:r>
      <w:r>
        <w:rPr>
          <w:spacing w:val="-103"/>
        </w:rPr>
        <w:t xml:space="preserve"> </w:t>
      </w:r>
      <w:r>
        <w:rPr>
          <w:spacing w:val="17"/>
          <w:u w:val="single" w:color="auto"/>
        </w:rPr>
        <w:t xml:space="preserve">      </w:t>
      </w:r>
      <w:r>
        <w:rPr>
          <w:spacing w:val="-88"/>
        </w:rPr>
        <w:t xml:space="preserve"> </w:t>
      </w:r>
      <w:r>
        <w:rPr>
          <w:spacing w:val="-1"/>
        </w:rPr>
        <w:t>小时</w:t>
      </w:r>
      <w:r>
        <w:rPr>
          <w:spacing w:val="-2"/>
        </w:rPr>
        <w:t>内没有响应、拒绝或没</w:t>
      </w:r>
      <w:r>
        <w:t xml:space="preserve"> </w:t>
      </w:r>
      <w:r>
        <w:rPr>
          <w:spacing w:val="-1"/>
        </w:rPr>
        <w:t>有派员到达甲方提供技术服务、修理或退换货物，甲方有权委托第三人对合同货物进行维修或提</w:t>
      </w:r>
      <w:r>
        <w:rPr>
          <w:spacing w:val="1"/>
        </w:rPr>
        <w:t xml:space="preserve"> </w:t>
      </w:r>
      <w:r>
        <w:rPr>
          <w:spacing w:val="-1"/>
        </w:rPr>
        <w:t>供技术服务。</w:t>
      </w:r>
    </w:p>
    <w:p w14:paraId="1AC23497">
      <w:pPr>
        <w:pStyle w:val="BodyText"/>
        <w:spacing w:before="162" w:line="290" w:lineRule="auto"/>
        <w:ind w:left="1" w:right="168" w:firstLine="414"/>
      </w:pPr>
      <w:r>
        <w:t>6、在合同货物保修期届满后，如果因合同货物硬件</w:t>
      </w:r>
      <w:r>
        <w:rPr>
          <w:spacing w:val="-1"/>
        </w:rPr>
        <w:t>或软件的固有缺陷和瑕疵出现紧急故障</w:t>
      </w:r>
      <w:r>
        <w:t xml:space="preserve"> </w:t>
      </w:r>
      <w:r>
        <w:rPr>
          <w:spacing w:val="-2"/>
        </w:rPr>
        <w:t>和事故，乙方应在接到甲方通知之后</w:t>
      </w:r>
      <w:r>
        <w:rPr>
          <w:spacing w:val="-96"/>
        </w:rPr>
        <w:t xml:space="preserve"> </w:t>
      </w:r>
      <w:r>
        <w:rPr>
          <w:spacing w:val="34"/>
          <w:u w:val="single" w:color="auto"/>
        </w:rPr>
        <w:t xml:space="preserve">   </w:t>
      </w:r>
      <w:r>
        <w:rPr>
          <w:spacing w:val="-90"/>
        </w:rPr>
        <w:t xml:space="preserve"> </w:t>
      </w:r>
      <w:r>
        <w:rPr>
          <w:spacing w:val="-2"/>
        </w:rPr>
        <w:t>小时内到达现场。</w:t>
      </w:r>
    </w:p>
    <w:p w14:paraId="2260D373">
      <w:pPr>
        <w:pStyle w:val="BodyText"/>
        <w:spacing w:before="157" w:line="221" w:lineRule="auto"/>
        <w:ind w:left="413"/>
        <w:outlineLvl w:val="1"/>
      </w:pPr>
      <w:r>
        <w:rPr>
          <w:b/>
          <w:bCs/>
          <w:spacing w:val="-3"/>
        </w:rPr>
        <w:t>七、履约验收</w:t>
      </w:r>
    </w:p>
    <w:p w14:paraId="4DC947D1">
      <w:pPr>
        <w:pStyle w:val="BodyText"/>
        <w:tabs>
          <w:tab w:val="left" w:pos="525"/>
        </w:tabs>
        <w:spacing w:before="157" w:line="222" w:lineRule="auto"/>
        <w:ind w:left="405"/>
      </w:pPr>
      <w:r>
        <w:rPr>
          <w:shd w:val="clear" w:color="auto" w:fill="FFFF00"/>
        </w:rPr>
        <w:tab/>
      </w:r>
      <w:r>
        <w:rPr>
          <w:spacing w:val="-27"/>
          <w:shd w:val="clear" w:color="auto" w:fill="FFFF00"/>
        </w:rPr>
        <w:t>（略）</w:t>
      </w:r>
    </w:p>
    <w:p w14:paraId="72764ABC">
      <w:pPr>
        <w:pStyle w:val="BodyText"/>
        <w:spacing w:before="155" w:line="359" w:lineRule="auto"/>
        <w:ind w:left="1" w:right="8" w:firstLine="416"/>
      </w:pPr>
      <w:r>
        <w:rPr>
          <w:spacing w:val="-1"/>
          <w:shd w:val="clear" w:color="auto" w:fill="FFFF00"/>
        </w:rPr>
        <w:t>具体条款由甲方商乙方拟定。基本内容应包括：验收时间；验收地点；一次性验收还是分阶</w:t>
      </w:r>
      <w:r>
        <w:rPr>
          <w:spacing w:val="3"/>
        </w:rPr>
        <w:t xml:space="preserve"> </w:t>
      </w:r>
      <w:r>
        <w:rPr>
          <w:spacing w:val="-2"/>
          <w:shd w:val="clear" w:color="auto" w:fill="FFFF00"/>
        </w:rPr>
        <w:t>段、分期验收；验收方式（包括自行简易验收、验收小组验收、委托第三方验收</w:t>
      </w:r>
      <w:r>
        <w:rPr>
          <w:spacing w:val="-3"/>
          <w:shd w:val="clear" w:color="auto" w:fill="FFFF00"/>
        </w:rPr>
        <w:t>等</w:t>
      </w:r>
      <w:r>
        <w:rPr>
          <w:spacing w:val="-14"/>
          <w:shd w:val="clear" w:color="auto" w:fill="FFFF00"/>
        </w:rPr>
        <w:t>）；</w:t>
      </w:r>
      <w:r>
        <w:rPr>
          <w:spacing w:val="-3"/>
          <w:shd w:val="clear" w:color="auto" w:fill="FFFF00"/>
        </w:rPr>
        <w:t>验收内容</w:t>
      </w:r>
      <w:r>
        <w:t xml:space="preserve">  </w:t>
      </w:r>
      <w:r>
        <w:rPr>
          <w:spacing w:val="-2"/>
          <w:shd w:val="clear" w:color="auto" w:fill="FFFF00"/>
        </w:rPr>
        <w:t>和标准（参见附表</w:t>
      </w:r>
      <w:r>
        <w:rPr>
          <w:spacing w:val="-48"/>
          <w:shd w:val="clear" w:color="auto" w:fill="FFFF00"/>
        </w:rPr>
        <w:t>）；</w:t>
      </w:r>
      <w:r>
        <w:rPr>
          <w:spacing w:val="-2"/>
          <w:shd w:val="clear" w:color="auto" w:fill="FFFF00"/>
        </w:rPr>
        <w:t>验收未通过（整体未通过或部分未通过）的处理措施；验收费用承担方等。</w:t>
      </w:r>
    </w:p>
    <w:p w14:paraId="0F8ED924">
      <w:pPr>
        <w:pStyle w:val="BodyText"/>
        <w:spacing w:line="220" w:lineRule="auto"/>
        <w:ind w:left="417"/>
        <w:outlineLvl w:val="1"/>
      </w:pPr>
      <w:r>
        <w:rPr>
          <w:b/>
          <w:bCs/>
          <w:spacing w:val="-3"/>
        </w:rPr>
        <w:t>八、风险管理</w:t>
      </w:r>
    </w:p>
    <w:p w14:paraId="3E63ECF4">
      <w:pPr>
        <w:pStyle w:val="BodyText"/>
        <w:tabs>
          <w:tab w:val="left" w:pos="525"/>
        </w:tabs>
        <w:spacing w:before="157" w:line="222" w:lineRule="auto"/>
        <w:ind w:left="405"/>
      </w:pPr>
      <w:r>
        <w:rPr>
          <w:shd w:val="clear" w:color="auto" w:fill="FFFF00"/>
        </w:rPr>
        <w:tab/>
      </w:r>
      <w:r>
        <w:rPr>
          <w:spacing w:val="-39"/>
          <w:shd w:val="clear" w:color="auto" w:fill="FFFF00"/>
        </w:rPr>
        <w:t>（略）</w:t>
      </w:r>
    </w:p>
    <w:p w14:paraId="1DD2D33C">
      <w:pPr>
        <w:pStyle w:val="BodyText"/>
        <w:spacing w:before="159" w:line="359" w:lineRule="auto"/>
        <w:ind w:left="1" w:firstLine="414"/>
      </w:pPr>
      <w:r>
        <w:rPr>
          <w:spacing w:val="-5"/>
          <w:shd w:val="clear" w:color="auto" w:fill="FFFF00"/>
        </w:rPr>
        <w:t>按照《政府采购需求管理办法》（财库【2021】22</w:t>
      </w:r>
      <w:r>
        <w:rPr>
          <w:spacing w:val="-44"/>
          <w:shd w:val="clear" w:color="auto" w:fill="FFFF00"/>
        </w:rPr>
        <w:t xml:space="preserve"> </w:t>
      </w:r>
      <w:r>
        <w:rPr>
          <w:spacing w:val="-5"/>
          <w:shd w:val="clear" w:color="auto" w:fill="FFFF00"/>
        </w:rPr>
        <w:t>号）有关规定，如</w:t>
      </w:r>
      <w:r>
        <w:rPr>
          <w:spacing w:val="-6"/>
          <w:shd w:val="clear" w:color="auto" w:fill="FFFF00"/>
        </w:rPr>
        <w:t>本项目是</w:t>
      </w:r>
      <w:r>
        <w:rPr>
          <w:spacing w:val="-28"/>
          <w:shd w:val="clear" w:color="auto" w:fill="FFFF00"/>
        </w:rPr>
        <w:t xml:space="preserve"> </w:t>
      </w:r>
      <w:r>
        <w:rPr>
          <w:spacing w:val="-6"/>
          <w:shd w:val="clear" w:color="auto" w:fill="FFFF00"/>
        </w:rPr>
        <w:t>1000</w:t>
      </w:r>
      <w:r>
        <w:rPr>
          <w:spacing w:val="-39"/>
          <w:shd w:val="clear" w:color="auto" w:fill="FFFF00"/>
        </w:rPr>
        <w:t xml:space="preserve"> </w:t>
      </w:r>
      <w:r>
        <w:rPr>
          <w:spacing w:val="-6"/>
          <w:shd w:val="clear" w:color="auto" w:fill="FFFF00"/>
        </w:rPr>
        <w:t>万元以上</w:t>
      </w:r>
      <w:r>
        <w:t xml:space="preserve"> </w:t>
      </w:r>
      <w:r>
        <w:rPr>
          <w:spacing w:val="-1"/>
          <w:shd w:val="clear" w:color="auto" w:fill="FFFF00"/>
        </w:rPr>
        <w:t>的货物、服务采购项目或</w:t>
      </w:r>
      <w:r>
        <w:rPr>
          <w:spacing w:val="-26"/>
          <w:shd w:val="clear" w:color="auto" w:fill="FFFF00"/>
        </w:rPr>
        <w:t xml:space="preserve"> </w:t>
      </w:r>
      <w:r>
        <w:rPr>
          <w:spacing w:val="-1"/>
          <w:shd w:val="clear" w:color="auto" w:fill="FFFF00"/>
        </w:rPr>
        <w:t>3000</w:t>
      </w:r>
      <w:r>
        <w:rPr>
          <w:spacing w:val="-43"/>
          <w:shd w:val="clear" w:color="auto" w:fill="FFFF00"/>
        </w:rPr>
        <w:t xml:space="preserve"> </w:t>
      </w:r>
      <w:r>
        <w:rPr>
          <w:spacing w:val="-1"/>
          <w:shd w:val="clear" w:color="auto" w:fill="FFFF00"/>
        </w:rPr>
        <w:t>万元以上的工程采购项目，或者是涉及公共利益、社会关注度较</w:t>
      </w:r>
      <w:r>
        <w:t xml:space="preserve">  </w:t>
      </w:r>
      <w:r>
        <w:rPr>
          <w:shd w:val="clear" w:color="auto" w:fill="FFFF00"/>
        </w:rPr>
        <w:t>高的采购项目（包括政府向社会公众提供的公共服务项目等</w:t>
      </w:r>
      <w:r>
        <w:rPr>
          <w:spacing w:val="-56"/>
          <w:shd w:val="clear" w:color="auto" w:fill="FFFF00"/>
        </w:rPr>
        <w:t>），</w:t>
      </w:r>
      <w:r>
        <w:rPr>
          <w:shd w:val="clear" w:color="auto" w:fill="FFFF00"/>
        </w:rPr>
        <w:t>或者是技术复杂、专业性较强的</w:t>
      </w:r>
      <w:r>
        <w:t xml:space="preserve">  </w:t>
      </w:r>
      <w:r>
        <w:rPr>
          <w:shd w:val="clear" w:color="auto" w:fill="FFFF00"/>
        </w:rPr>
        <w:t>项目（包括需要定制开发的信息化建设项目</w:t>
      </w:r>
      <w:r>
        <w:rPr>
          <w:spacing w:val="-1"/>
          <w:shd w:val="clear" w:color="auto" w:fill="FFFF00"/>
        </w:rPr>
        <w:t>、采购进口产品的项目等</w:t>
      </w:r>
      <w:r>
        <w:rPr>
          <w:spacing w:val="-45"/>
          <w:shd w:val="clear" w:color="auto" w:fill="FFFF00"/>
        </w:rPr>
        <w:t>），</w:t>
      </w:r>
      <w:r>
        <w:rPr>
          <w:spacing w:val="-1"/>
          <w:shd w:val="clear" w:color="auto" w:fill="FFFF00"/>
        </w:rPr>
        <w:t>或者是采购人认为有必</w:t>
      </w:r>
      <w:r>
        <w:t xml:space="preserve">  </w:t>
      </w:r>
      <w:r>
        <w:rPr>
          <w:spacing w:val="-4"/>
          <w:shd w:val="clear" w:color="auto" w:fill="FFFF00"/>
        </w:rPr>
        <w:t>要的项目，要对合同履行过程中出现有关风险（如国家政策变化、实施环境变化、重大技术变化、</w:t>
      </w:r>
      <w:r>
        <w:rPr>
          <w:spacing w:val="3"/>
        </w:rPr>
        <w:t xml:space="preserve"> </w:t>
      </w:r>
      <w:r>
        <w:rPr>
          <w:spacing w:val="-1"/>
          <w:shd w:val="clear" w:color="auto" w:fill="FFFF00"/>
        </w:rPr>
        <w:t>预算项目调整、因质疑投诉影响合同进度等）的可能性、影响程度进行研判，明确管控责任，提</w:t>
      </w:r>
      <w:r>
        <w:rPr>
          <w:spacing w:val="2"/>
        </w:rPr>
        <w:t xml:space="preserve"> </w:t>
      </w:r>
      <w:r>
        <w:rPr>
          <w:spacing w:val="-3"/>
          <w:shd w:val="clear" w:color="auto" w:fill="FFFF00"/>
        </w:rPr>
        <w:t>出有针对性的处置措施和替代方案。如本项目不属于上述项目，</w:t>
      </w:r>
      <w:r>
        <w:rPr>
          <w:b/>
          <w:bCs/>
          <w:spacing w:val="-3"/>
          <w:shd w:val="clear" w:color="auto" w:fill="FFFF00"/>
        </w:rPr>
        <w:t>“八、风险管理”</w:t>
      </w:r>
      <w:r>
        <w:rPr>
          <w:spacing w:val="-3"/>
          <w:shd w:val="clear" w:color="auto" w:fill="FFFF00"/>
        </w:rPr>
        <w:t>可省</w:t>
      </w:r>
      <w:r>
        <w:rPr>
          <w:spacing w:val="-4"/>
          <w:shd w:val="clear" w:color="auto" w:fill="FFFF00"/>
        </w:rPr>
        <w:t>略）</w:t>
      </w:r>
    </w:p>
    <w:p w14:paraId="68179B9E">
      <w:pPr>
        <w:pStyle w:val="BodyText"/>
        <w:spacing w:before="1" w:line="220" w:lineRule="auto"/>
        <w:ind w:left="419"/>
        <w:outlineLvl w:val="1"/>
      </w:pPr>
      <w:r>
        <w:rPr>
          <w:b/>
          <w:bCs/>
          <w:spacing w:val="-5"/>
        </w:rPr>
        <w:t>九、违约责任</w:t>
      </w:r>
    </w:p>
    <w:p w14:paraId="05AFD138">
      <w:pPr>
        <w:pStyle w:val="BodyText"/>
        <w:spacing w:before="158" w:line="332" w:lineRule="auto"/>
        <w:ind w:right="101" w:firstLine="429"/>
      </w:pPr>
      <w:r>
        <w:rPr>
          <w:spacing w:val="-1"/>
        </w:rPr>
        <w:t>1、延期交货或延期付款的违约责任：如乙方延期交货或甲方延期付款，每逾期一天，违约</w:t>
      </w:r>
      <w:r>
        <w:rPr>
          <w:spacing w:val="18"/>
        </w:rPr>
        <w:t xml:space="preserve"> </w:t>
      </w:r>
      <w:r>
        <w:rPr>
          <w:spacing w:val="-1"/>
        </w:rPr>
        <w:t>方应按延期交货所折合的金额或延期付款金额每天</w:t>
      </w:r>
      <w:r>
        <w:rPr>
          <w:spacing w:val="-103"/>
        </w:rPr>
        <w:t xml:space="preserve"> </w:t>
      </w:r>
      <w:r>
        <w:rPr>
          <w:spacing w:val="20"/>
          <w:u w:val="single" w:color="auto"/>
        </w:rPr>
        <w:t xml:space="preserve">     </w:t>
      </w:r>
      <w:r>
        <w:rPr>
          <w:spacing w:val="-86"/>
        </w:rPr>
        <w:t xml:space="preserve"> </w:t>
      </w:r>
      <w:r>
        <w:rPr>
          <w:spacing w:val="-1"/>
        </w:rPr>
        <w:t>‰</w:t>
      </w:r>
      <w:r>
        <w:rPr>
          <w:spacing w:val="26"/>
        </w:rPr>
        <w:t xml:space="preserve"> </w:t>
      </w:r>
      <w:r>
        <w:rPr>
          <w:spacing w:val="-1"/>
        </w:rPr>
        <w:t>的比例向对方</w:t>
      </w:r>
      <w:r>
        <w:rPr>
          <w:spacing w:val="-2"/>
        </w:rPr>
        <w:t>支付违约金，但该违</w:t>
      </w:r>
      <w:r>
        <w:t xml:space="preserve"> </w:t>
      </w:r>
      <w:r>
        <w:rPr>
          <w:spacing w:val="-1"/>
        </w:rPr>
        <w:t>约金累计不超过合同总金额的</w:t>
      </w:r>
      <w:r>
        <w:rPr>
          <w:spacing w:val="-92"/>
        </w:rPr>
        <w:t xml:space="preserve"> </w:t>
      </w:r>
      <w:r>
        <w:rPr>
          <w:spacing w:val="20"/>
          <w:u w:val="single" w:color="auto"/>
        </w:rPr>
        <w:t xml:space="preserve">     </w:t>
      </w:r>
      <w:r>
        <w:rPr>
          <w:spacing w:val="-99"/>
        </w:rPr>
        <w:t xml:space="preserve"> </w:t>
      </w:r>
      <w:r>
        <w:rPr>
          <w:spacing w:val="-1"/>
        </w:rPr>
        <w:t>%；上述逾期超过</w:t>
      </w:r>
      <w:r>
        <w:rPr>
          <w:spacing w:val="-104"/>
        </w:rPr>
        <w:t xml:space="preserve"> </w:t>
      </w:r>
      <w:r>
        <w:rPr>
          <w:u w:val="single" w:color="auto"/>
        </w:rPr>
        <w:t xml:space="preserve">      </w:t>
      </w:r>
      <w:r>
        <w:rPr>
          <w:spacing w:val="-89"/>
        </w:rPr>
        <w:t xml:space="preserve"> </w:t>
      </w:r>
      <w:r>
        <w:rPr>
          <w:spacing w:val="-1"/>
        </w:rPr>
        <w:t>天且成套集成的货物已交货套数未</w:t>
      </w:r>
      <w:r>
        <w:t xml:space="preserve"> 达合同约定套数</w:t>
      </w:r>
      <w:r>
        <w:rPr>
          <w:spacing w:val="-42"/>
        </w:rPr>
        <w:t xml:space="preserve"> </w:t>
      </w:r>
      <w:r>
        <w:t>90%的以及单套货物未能全部交足的，守</w:t>
      </w:r>
      <w:r>
        <w:rPr>
          <w:spacing w:val="-1"/>
        </w:rPr>
        <w:t>约方有权解除合同，并要求违约方赔偿</w:t>
      </w:r>
      <w:r>
        <w:t xml:space="preserve"> </w:t>
      </w:r>
      <w:r>
        <w:rPr>
          <w:spacing w:val="-3"/>
        </w:rPr>
        <w:t>由此造成的损失。</w:t>
      </w:r>
    </w:p>
    <w:p w14:paraId="698E17BC">
      <w:pPr>
        <w:pStyle w:val="BodyText"/>
        <w:spacing w:before="69" w:line="222" w:lineRule="auto"/>
        <w:ind w:left="346"/>
        <w:outlineLvl w:val="1"/>
        <w:rPr>
          <w:spacing w:val="-1"/>
        </w:rPr>
      </w:pPr>
      <w:r>
        <w:rPr>
          <w:spacing w:val="-1"/>
        </w:rPr>
        <w:t>2、其它违约责任：违约方应就每一单项违约向对方支付合同总金额</w:t>
      </w:r>
      <w:r>
        <w:rPr>
          <w:spacing w:val="-92"/>
        </w:rPr>
        <w:t xml:space="preserve"> </w:t>
      </w:r>
      <w:r>
        <w:rPr>
          <w:spacing w:val="25"/>
          <w:u w:val="single" w:color="auto"/>
        </w:rPr>
        <w:t xml:space="preserve">    </w:t>
      </w:r>
      <w:r>
        <w:rPr>
          <w:spacing w:val="-100"/>
        </w:rPr>
        <w:t xml:space="preserve"> </w:t>
      </w:r>
      <w:r>
        <w:rPr>
          <w:spacing w:val="-1"/>
        </w:rPr>
        <w:t>%的违约金。</w:t>
      </w:r>
    </w:p>
    <w:p w14:paraId="0CF000DC">
      <w:pPr>
        <w:pStyle w:val="BodyText"/>
        <w:spacing w:before="69" w:line="222" w:lineRule="auto"/>
        <w:ind w:left="346"/>
        <w:outlineLvl w:val="1"/>
      </w:pPr>
      <w:r>
        <w:rPr>
          <w:b/>
          <w:bCs/>
          <w:spacing w:val="-4"/>
          <w:shd w:val="clear" w:color="auto" w:fill="FFFF00"/>
        </w:rPr>
        <w:t>十、联系方式</w:t>
      </w:r>
    </w:p>
    <w:p w14:paraId="3ED29EAB">
      <w:pPr>
        <w:pStyle w:val="BodyText"/>
        <w:spacing w:before="155" w:line="222" w:lineRule="auto"/>
        <w:ind w:left="257"/>
      </w:pPr>
      <w:r>
        <w:rPr>
          <w:spacing w:val="-6"/>
        </w:rPr>
        <w:t>甲方：</w:t>
      </w:r>
      <w:r>
        <w:rPr>
          <w:u w:val="single" w:color="auto"/>
        </w:rPr>
        <w:t xml:space="preserve">                               </w:t>
      </w:r>
      <w:r>
        <w:rPr>
          <w:spacing w:val="1"/>
        </w:rPr>
        <w:t xml:space="preserve">    </w:t>
      </w:r>
      <w:r>
        <w:rPr>
          <w:spacing w:val="-6"/>
        </w:rPr>
        <w:t>联系人：</w:t>
      </w:r>
      <w:r>
        <w:rPr>
          <w:u w:val="single" w:color="auto"/>
        </w:rPr>
        <w:t xml:space="preserve">             </w:t>
      </w:r>
    </w:p>
    <w:p w14:paraId="38A00C8D">
      <w:pPr>
        <w:pStyle w:val="BodyText"/>
        <w:spacing w:before="15" w:line="221" w:lineRule="auto"/>
        <w:ind w:left="230"/>
      </w:pPr>
      <w:r>
        <w:rPr>
          <w:spacing w:val="-4"/>
        </w:rPr>
        <w:t>地址：</w:t>
      </w:r>
      <w:r>
        <w:rPr>
          <w:u w:val="single" w:color="auto"/>
        </w:rPr>
        <w:t xml:space="preserve">                               </w:t>
      </w:r>
      <w:r>
        <w:rPr>
          <w:spacing w:val="6"/>
        </w:rPr>
        <w:t xml:space="preserve">    </w:t>
      </w:r>
      <w:r>
        <w:rPr>
          <w:spacing w:val="-4"/>
        </w:rPr>
        <w:t xml:space="preserve">邮编：  </w:t>
      </w:r>
      <w:r>
        <w:rPr>
          <w:u w:val="single" w:color="auto"/>
        </w:rPr>
        <w:t xml:space="preserve">             </w:t>
      </w:r>
    </w:p>
    <w:p w14:paraId="56362FA5">
      <w:pPr>
        <w:pStyle w:val="BodyText"/>
        <w:spacing w:before="22" w:line="223" w:lineRule="auto"/>
        <w:ind w:left="254"/>
      </w:pPr>
      <w:r>
        <w:rPr>
          <w:spacing w:val="-4"/>
        </w:rPr>
        <w:t>电话：</w:t>
      </w:r>
      <w:r>
        <w:rPr>
          <w:u w:val="single" w:color="auto"/>
        </w:rPr>
        <w:t xml:space="preserve">                               </w:t>
      </w:r>
      <w:r>
        <w:rPr>
          <w:spacing w:val="2"/>
        </w:rPr>
        <w:t xml:space="preserve">    </w:t>
      </w:r>
      <w:r>
        <w:rPr>
          <w:spacing w:val="-4"/>
        </w:rPr>
        <w:t>E-mail：</w:t>
      </w:r>
      <w:r>
        <w:rPr>
          <w:u w:val="single" w:color="auto"/>
        </w:rPr>
        <w:t xml:space="preserve">             </w:t>
      </w:r>
    </w:p>
    <w:p w14:paraId="564D8510">
      <w:pPr>
        <w:pStyle w:val="BodyText"/>
        <w:spacing w:before="21" w:line="221" w:lineRule="auto"/>
        <w:ind w:left="240"/>
      </w:pPr>
      <w:r>
        <w:rPr>
          <w:spacing w:val="-1"/>
        </w:rPr>
        <w:t>开户银行及帐号：</w:t>
      </w:r>
      <w:r>
        <w:rPr>
          <w:u w:val="single" w:color="auto"/>
        </w:rPr>
        <w:t xml:space="preserve">                                              </w:t>
      </w:r>
    </w:p>
    <w:p w14:paraId="5BDFEC96">
      <w:pPr>
        <w:pStyle w:val="BodyText"/>
        <w:spacing w:before="290" w:line="222" w:lineRule="auto"/>
        <w:ind w:left="250"/>
      </w:pPr>
      <w:r>
        <w:rPr>
          <w:spacing w:val="-3"/>
        </w:rPr>
        <w:t>乙方：</w:t>
      </w:r>
      <w:r>
        <w:rPr>
          <w:u w:val="single" w:color="auto"/>
        </w:rPr>
        <w:t xml:space="preserve">                               </w:t>
      </w:r>
      <w:r>
        <w:rPr>
          <w:spacing w:val="-3"/>
        </w:rPr>
        <w:t xml:space="preserve">    联系人：</w:t>
      </w:r>
      <w:r>
        <w:rPr>
          <w:u w:val="single" w:color="auto"/>
        </w:rPr>
        <w:t xml:space="preserve">             </w:t>
      </w:r>
    </w:p>
    <w:p w14:paraId="274AF139">
      <w:pPr>
        <w:pStyle w:val="BodyText"/>
        <w:spacing w:before="21" w:line="221" w:lineRule="auto"/>
        <w:ind w:left="230"/>
      </w:pPr>
      <w:r>
        <w:rPr>
          <w:spacing w:val="-4"/>
        </w:rPr>
        <w:t>地址：</w:t>
      </w:r>
      <w:r>
        <w:rPr>
          <w:u w:val="single" w:color="auto"/>
        </w:rPr>
        <w:t xml:space="preserve">                               </w:t>
      </w:r>
      <w:r>
        <w:rPr>
          <w:spacing w:val="6"/>
        </w:rPr>
        <w:t xml:space="preserve">    </w:t>
      </w:r>
      <w:r>
        <w:rPr>
          <w:spacing w:val="-4"/>
        </w:rPr>
        <w:t xml:space="preserve">邮编：  </w:t>
      </w:r>
      <w:r>
        <w:rPr>
          <w:u w:val="single" w:color="auto"/>
        </w:rPr>
        <w:t xml:space="preserve">             </w:t>
      </w:r>
    </w:p>
    <w:p w14:paraId="6B651F69">
      <w:pPr>
        <w:pStyle w:val="BodyText"/>
        <w:spacing w:before="22" w:line="223" w:lineRule="auto"/>
        <w:ind w:left="254"/>
      </w:pPr>
      <w:r>
        <w:rPr>
          <w:spacing w:val="-4"/>
        </w:rPr>
        <w:t>电话：</w:t>
      </w:r>
      <w:r>
        <w:rPr>
          <w:u w:val="single" w:color="auto"/>
        </w:rPr>
        <w:t xml:space="preserve">                               </w:t>
      </w:r>
      <w:r>
        <w:rPr>
          <w:spacing w:val="2"/>
        </w:rPr>
        <w:t xml:space="preserve">    </w:t>
      </w:r>
      <w:r>
        <w:rPr>
          <w:spacing w:val="-4"/>
        </w:rPr>
        <w:t>E-mail：</w:t>
      </w:r>
      <w:r>
        <w:rPr>
          <w:u w:val="single" w:color="auto"/>
        </w:rPr>
        <w:t xml:space="preserve">             </w:t>
      </w:r>
    </w:p>
    <w:p w14:paraId="4CE84403">
      <w:pPr>
        <w:pStyle w:val="BodyText"/>
        <w:spacing w:before="16" w:line="221" w:lineRule="auto"/>
        <w:ind w:left="240"/>
        <w:rPr>
          <w:rFonts w:ascii="Arial"/>
        </w:rPr>
      </w:pPr>
      <w:r>
        <w:rPr>
          <w:spacing w:val="-1"/>
        </w:rPr>
        <w:t>开户银行及帐号：</w:t>
      </w:r>
      <w:r>
        <w:rPr>
          <w:u w:val="single" w:color="auto"/>
        </w:rPr>
        <w:t xml:space="preserve">                                              </w:t>
      </w:r>
    </w:p>
    <w:p w14:paraId="267CBEBB">
      <w:pPr>
        <w:pStyle w:val="BodyText"/>
        <w:spacing w:before="68" w:line="221" w:lineRule="auto"/>
        <w:ind w:left="346"/>
        <w:outlineLvl w:val="1"/>
      </w:pPr>
      <w:r>
        <w:rPr>
          <w:b/>
          <w:bCs/>
          <w:spacing w:val="-3"/>
          <w:shd w:val="clear" w:color="auto" w:fill="FFFF00"/>
        </w:rPr>
        <w:t>十、争议的解决</w:t>
      </w:r>
    </w:p>
    <w:p w14:paraId="6FBCBB5A">
      <w:pPr>
        <w:pStyle w:val="BodyText"/>
        <w:spacing w:before="157" w:line="221" w:lineRule="auto"/>
        <w:ind w:left="346"/>
      </w:pPr>
      <w:r>
        <w:rPr>
          <w:spacing w:val="-1"/>
          <w:shd w:val="clear" w:color="auto" w:fill="FFFF00"/>
        </w:rPr>
        <w:t>本项目选择</w:t>
      </w:r>
      <w:r>
        <w:rPr>
          <w:b/>
          <w:bCs/>
          <w:spacing w:val="-1"/>
          <w:shd w:val="clear" w:color="auto" w:fill="FFFF00"/>
        </w:rPr>
        <w:t>第二章合同条款通用部分</w:t>
      </w:r>
      <w:r>
        <w:rPr>
          <w:spacing w:val="-1"/>
          <w:shd w:val="clear" w:color="auto" w:fill="FFFF00"/>
        </w:rPr>
        <w:t>“争议的解决”所属第</w:t>
      </w:r>
      <w:r>
        <w:rPr>
          <w:position w:val="-3"/>
          <w:shd w:val="clear" w:color="auto" w:fill="FFFF00"/>
        </w:rPr>
        <w:drawing>
          <wp:inline distT="0" distB="0" distL="0" distR="0">
            <wp:extent cx="400050" cy="571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xmlns:r="http://schemas.openxmlformats.org/officeDocument/2006/relationships" r:embed="rId10"/>
                    <a:stretch>
                      <a:fillRect/>
                    </a:stretch>
                  </pic:blipFill>
                  <pic:spPr>
                    <a:xfrm>
                      <a:off x="0" y="0"/>
                      <a:ext cx="400210" cy="6095"/>
                    </a:xfrm>
                    <a:prstGeom prst="rect">
                      <a:avLst/>
                    </a:prstGeom>
                  </pic:spPr>
                </pic:pic>
              </a:graphicData>
            </a:graphic>
          </wp:inline>
        </w:drawing>
      </w:r>
      <w:r>
        <w:rPr>
          <w:spacing w:val="-95"/>
          <w:shd w:val="clear" w:color="auto" w:fill="FFFF00"/>
        </w:rPr>
        <w:t xml:space="preserve"> </w:t>
      </w:r>
      <w:r>
        <w:rPr>
          <w:spacing w:val="-1"/>
          <w:shd w:val="clear" w:color="auto" w:fill="FFFF00"/>
        </w:rPr>
        <w:t>种方式解决。</w:t>
      </w:r>
    </w:p>
    <w:p w14:paraId="4EFB7675">
      <w:pPr>
        <w:pStyle w:val="BodyText"/>
        <w:spacing w:before="157" w:line="221" w:lineRule="auto"/>
        <w:ind w:left="346"/>
        <w:outlineLvl w:val="1"/>
      </w:pPr>
      <w:r>
        <w:rPr>
          <w:b/>
          <w:bCs/>
          <w:spacing w:val="-2"/>
          <w:shd w:val="clear" w:color="auto" w:fill="FFFF00"/>
        </w:rPr>
        <w:t>十一、履约保证金</w:t>
      </w:r>
    </w:p>
    <w:p w14:paraId="29C5CE87">
      <w:pPr>
        <w:pStyle w:val="BodyText"/>
        <w:spacing w:before="162" w:line="219" w:lineRule="auto"/>
        <w:jc w:val="right"/>
      </w:pPr>
      <w:r>
        <w:rPr>
          <w:spacing w:val="-2"/>
        </w:rPr>
        <w:t>中标人在收到中标通知书后</w:t>
      </w:r>
      <w:r>
        <w:rPr>
          <w:spacing w:val="-104"/>
        </w:rPr>
        <w:t xml:space="preserve"> </w:t>
      </w:r>
      <w:r>
        <w:rPr>
          <w:spacing w:val="51"/>
          <w:u w:val="single" w:color="auto"/>
        </w:rPr>
        <w:t xml:space="preserve">  </w:t>
      </w:r>
      <w:r>
        <w:rPr>
          <w:spacing w:val="-97"/>
        </w:rPr>
        <w:t xml:space="preserve"> </w:t>
      </w:r>
      <w:r>
        <w:rPr>
          <w:spacing w:val="-2"/>
        </w:rPr>
        <w:t>个工作日内，向甲</w:t>
      </w:r>
      <w:r>
        <w:rPr>
          <w:spacing w:val="-3"/>
        </w:rPr>
        <w:t>方提供相当于合同总价</w:t>
      </w:r>
      <w:r>
        <w:rPr>
          <w:spacing w:val="-103"/>
        </w:rPr>
        <w:t xml:space="preserve"> </w:t>
      </w:r>
      <w:r>
        <w:rPr>
          <w:rFonts w:hint="eastAsia"/>
          <w:spacing w:val="51"/>
          <w:u w:val="single" w:color="auto"/>
          <w:lang w:val="en-US" w:eastAsia="zh-CN"/>
        </w:rPr>
        <w:t>10</w:t>
      </w:r>
      <w:r>
        <w:rPr>
          <w:spacing w:val="-103"/>
        </w:rPr>
        <w:t xml:space="preserve"> </w:t>
      </w:r>
      <w:r>
        <w:rPr>
          <w:spacing w:val="-3"/>
        </w:rPr>
        <w:t>%的履约保证金。</w:t>
      </w:r>
    </w:p>
    <w:p w14:paraId="377C56AF">
      <w:pPr>
        <w:spacing w:line="245" w:lineRule="auto"/>
      </w:pPr>
    </w:p>
    <w:p w14:paraId="0760B4A6">
      <w:pPr>
        <w:spacing w:line="246" w:lineRule="auto"/>
      </w:pPr>
    </w:p>
    <w:p w14:paraId="463E35DD">
      <w:pPr>
        <w:pStyle w:val="BodyText"/>
        <w:spacing w:before="68" w:line="222" w:lineRule="auto"/>
        <w:ind w:left="262"/>
      </w:pPr>
      <w:r>
        <w:rPr>
          <w:b/>
          <w:bCs/>
          <w:spacing w:val="-5"/>
        </w:rPr>
        <w:t>甲方：</w:t>
      </w:r>
      <w:r>
        <w:rPr>
          <w:spacing w:val="-5"/>
        </w:rPr>
        <w:t xml:space="preserve">                  </w:t>
      </w:r>
      <w:r>
        <w:rPr>
          <w:spacing w:val="-6"/>
        </w:rPr>
        <w:t xml:space="preserve">                   </w:t>
      </w:r>
      <w:r>
        <w:rPr>
          <w:b/>
          <w:bCs/>
          <w:spacing w:val="-6"/>
        </w:rPr>
        <w:t>乙方：</w:t>
      </w:r>
    </w:p>
    <w:p w14:paraId="4FC21A36">
      <w:pPr>
        <w:pStyle w:val="BodyText"/>
        <w:spacing w:before="21" w:line="220" w:lineRule="auto"/>
        <w:ind w:left="236"/>
      </w:pPr>
      <w:r>
        <w:rPr>
          <w:b/>
          <w:bCs/>
          <w:spacing w:val="-7"/>
        </w:rPr>
        <w:t>单位名称</w:t>
      </w:r>
      <w:r>
        <w:rPr>
          <w:b/>
          <w:bCs/>
          <w:spacing w:val="-13"/>
        </w:rPr>
        <w:t>：（</w:t>
      </w:r>
      <w:r>
        <w:rPr>
          <w:b/>
          <w:bCs/>
          <w:spacing w:val="-7"/>
        </w:rPr>
        <w:t>公章）</w:t>
      </w:r>
      <w:r>
        <w:rPr>
          <w:spacing w:val="-7"/>
        </w:rPr>
        <w:t xml:space="preserve">                         </w:t>
      </w:r>
      <w:r>
        <w:rPr>
          <w:b/>
          <w:bCs/>
          <w:spacing w:val="-7"/>
        </w:rPr>
        <w:t>单位名称</w:t>
      </w:r>
      <w:r>
        <w:rPr>
          <w:b/>
          <w:bCs/>
          <w:spacing w:val="-13"/>
        </w:rPr>
        <w:t>：（</w:t>
      </w:r>
      <w:r>
        <w:rPr>
          <w:b/>
          <w:bCs/>
          <w:spacing w:val="-7"/>
        </w:rPr>
        <w:t>公章）</w:t>
      </w:r>
    </w:p>
    <w:p w14:paraId="3CFBC49B">
      <w:pPr>
        <w:pStyle w:val="BodyText"/>
        <w:spacing w:before="18" w:line="221" w:lineRule="auto"/>
        <w:ind w:left="235"/>
      </w:pPr>
      <w:r>
        <w:rPr>
          <w:b/>
          <w:bCs/>
          <w:spacing w:val="-7"/>
        </w:rPr>
        <w:t>法定代表人：</w:t>
      </w:r>
      <w:r>
        <w:rPr>
          <w:spacing w:val="1"/>
        </w:rPr>
        <w:t xml:space="preserve">                             </w:t>
      </w:r>
      <w:r>
        <w:rPr>
          <w:b/>
          <w:bCs/>
          <w:spacing w:val="-7"/>
        </w:rPr>
        <w:t>法定代表人：</w:t>
      </w:r>
    </w:p>
    <w:p w14:paraId="426AAA39">
      <w:pPr>
        <w:pStyle w:val="BodyText"/>
        <w:spacing w:before="22" w:line="221" w:lineRule="auto"/>
        <w:ind w:left="233"/>
      </w:pPr>
      <w:r>
        <w:rPr>
          <w:b/>
          <w:bCs/>
          <w:spacing w:val="-7"/>
        </w:rPr>
        <w:t>授权代表：</w:t>
      </w:r>
      <w:r>
        <w:rPr>
          <w:spacing w:val="1"/>
        </w:rPr>
        <w:t xml:space="preserve">                            </w:t>
      </w:r>
      <w:r>
        <w:t xml:space="preserve">   </w:t>
      </w:r>
      <w:r>
        <w:rPr>
          <w:b/>
          <w:bCs/>
          <w:spacing w:val="-7"/>
        </w:rPr>
        <w:t>授权代表：</w:t>
      </w:r>
    </w:p>
    <w:p>
      <w:pPr>
        <w:pStyle w:val="BodyText"/>
        <w:spacing w:before="24" w:line="221" w:lineRule="auto"/>
        <w:ind w:left="234"/>
      </w:pPr>
      <w:r>
        <w:rPr>
          <w:b/>
          <w:bCs/>
          <w:spacing w:val="-7"/>
        </w:rPr>
        <w:t>签约日期：</w:t>
      </w:r>
      <w:r>
        <w:rPr>
          <w:spacing w:val="1"/>
        </w:rPr>
        <w:t xml:space="preserve">                           </w:t>
      </w:r>
      <w:r>
        <w:t xml:space="preserve">    </w:t>
      </w:r>
      <w:r>
        <w:rPr>
          <w:b/>
          <w:bCs/>
          <w:spacing w:val="-7"/>
        </w:rPr>
        <w:t>签约日期：</w:t>
      </w:r>
    </w:p>
    <w:p w:rsidR="00A77B3E"/>
    <w:p>
      <w:pPr>
        <w:pStyle w:val="BodyText"/>
        <w:spacing w:before="98" w:line="220" w:lineRule="auto"/>
        <w:ind w:left="2498"/>
        <w:outlineLvl w:val="0"/>
        <w:rPr>
          <w:sz w:val="30"/>
          <w:szCs w:val="30"/>
        </w:rPr>
      </w:pPr>
      <w:bookmarkEnd w:id="71"/>
    </w:p>
    <w:sectPr>
      <w:headerReference w:type="even" r:id="rId11"/>
      <w:headerReference w:type="default" r:id="rId12"/>
      <w:footerReference w:type="default" r:id="rId13"/>
      <w:headerReference w:type="first" r:id="rId14"/>
      <w:pgSz w:w="11906" w:h="16838"/>
      <w:pgMar w:top="1418" w:right="1418" w:bottom="1418" w:left="1701" w:header="851" w:footer="851" w:gutter="0"/>
      <w:cols w:num="1" w:space="708"/>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altName w:val="Microsoft YaHei"/>
    <w:panose1 w:val="02010600030101010101"/>
    <w:charset w:val="86"/>
    <w:family w:val="auto"/>
    <w:pitch w:val="default"/>
    <w:sig w:usb0="A00002BF" w:usb1="38CF7CFA" w:usb2="00000016" w:usb3="00000000" w:csb0="0004000F" w:csb1="00000000"/>
  </w:font>
  <w:font w:name="SimSun">
    <w:panose1 w:val="02010600030101010101"/>
    <w:charset w:val="86"/>
    <w:family w:val="auto"/>
    <w:pitch w:val="default"/>
    <w:sig w:usb0="00000003" w:usb1="288F0000" w:usb2="00000006" w:usb3="00000000" w:csb0="00040001" w:csb1="00000000"/>
  </w:font>
  <w:font w:name="SimHei">
    <w:panose1 w:val="02010600030101010101"/>
    <w:charset w:val="86"/>
    <w:family w:val="auto"/>
    <w:pitch w:val="default"/>
    <w:sig w:usb0="800002BF" w:usb1="38CF7CFA" w:usb2="00000016" w:usb3="00000000" w:csb0="00040001" w:csb1="00000000"/>
  </w:font>
  <w:font w:name="FangSong_GB2312">
    <w:altName w:val="Times New Roman"/>
    <w:panose1 w:val="02010609030101010101"/>
    <w:charset w:val="86"/>
    <w:family w:val="modern"/>
    <w:pitch w:val="default"/>
    <w:sig w:usb0="00000000" w:usb1="00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 w:name="方正仿宋_GBK">
    <w:panose1 w:val="02000000000000000000"/>
    <w:charset w:val="86"/>
    <w:family w:val="auto"/>
    <w:pitch w:val="default"/>
    <w:sig w:usb0="00000001" w:usb1="08000000" w:usb2="00000000" w:usb3="00000000" w:csb0="00040000" w:csb1="0000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A90DBC">
    <w:pPr>
      <w:pStyle w:val="Footer"/>
      <w:jc w:val="center"/>
    </w:pPr>
    <w:r>
      <w:fldChar w:fldCharType="begin"/>
    </w:r>
    <w:r>
      <w:instrText xml:space="preserve"> PAGE   \* MERGEFORMAT </w:instrText>
    </w:r>
    <w:r>
      <w:fldChar w:fldCharType="separate"/>
    </w:r>
    <w:r>
      <w:rPr>
        <w:lang w:val="zh-CN"/>
      </w:rPr>
      <w:t>1</w:t>
    </w:r>
    <w:r>
      <w:fldChar w:fldCharType="end"/>
    </w:r>
  </w:p>
  <w:p w14:paraId="018DBC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2CF659">
    <w:pPr>
      <w:pStyle w:val="Footer"/>
      <w:jc w:val="center"/>
    </w:pPr>
    <w:r>
      <w:fldChar w:fldCharType="begin"/>
    </w:r>
    <w:r>
      <w:instrText xml:space="preserve"> PAGE   \* MERGEFORMAT </w:instrText>
    </w:r>
    <w:r>
      <w:fldChar w:fldCharType="separate"/>
    </w:r>
    <w:r>
      <w:rPr>
        <w:lang w:val="zh-CN"/>
      </w:rPr>
      <w:t>71</w:t>
    </w:r>
    <w:r>
      <w:fldChar w:fldCharType="end"/>
    </w:r>
  </w:p>
  <w:p w14:paraId="312A04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D3915C6">
    <w:pPr>
      <w:pStyle w:val="Footer"/>
      <w:jc w:val="center"/>
    </w:pPr>
    <w:r>
      <w:fldChar w:fldCharType="begin"/>
    </w:r>
    <w:r>
      <w:instrText xml:space="preserve"> PAGE   \* MERGEFORMAT </w:instrText>
    </w:r>
    <w:r>
      <w:fldChar w:fldCharType="separate"/>
    </w:r>
    <w:r>
      <w:rPr>
        <w:lang w:val="zh-CN"/>
      </w:rPr>
      <w:t>72</w:t>
    </w:r>
    <w:r>
      <w:fldChar w:fldCharType="end"/>
    </w:r>
  </w:p>
  <w:p w14:paraId="6BD3717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E263D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21A9B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803E7E3">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9647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76D84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022B0D3"/>
    <w:multiLevelType w:val="singleLevel"/>
    <w:tmpl w:val="8022B0D3"/>
    <w:lvl w:ilvl="0">
      <w:start w:val="1"/>
      <w:numFmt w:val="decimal"/>
      <w:lvlText w:val="%1."/>
      <w:lvlJc w:val="left"/>
      <w:pPr>
        <w:tabs>
          <w:tab w:val="left" w:pos="312"/>
        </w:tabs>
      </w:pPr>
    </w:lvl>
  </w:abstractNum>
  <w:abstractNum w:abstractNumId="1">
    <w:nsid w:val="8FA85254"/>
    <w:multiLevelType w:val="singleLevel"/>
    <w:tmpl w:val="8FA85254"/>
    <w:lvl w:ilvl="0">
      <w:start w:val="2"/>
      <w:numFmt w:val="chineseCounting"/>
      <w:suff w:val="nothing"/>
      <w:lvlText w:val="（%1）"/>
      <w:lvlJc w:val="left"/>
      <w:rPr>
        <w:rFonts w:hint="eastAsia"/>
      </w:rPr>
    </w:lvl>
  </w:abstractNum>
  <w:abstractNum w:abstractNumId="2">
    <w:nsid w:val="9D157E51"/>
    <w:multiLevelType w:val="singleLevel"/>
    <w:tmpl w:val="9D157E51"/>
    <w:lvl w:ilvl="0">
      <w:start w:val="1"/>
      <w:numFmt w:val="decimal"/>
      <w:lvlText w:val="%1."/>
      <w:lvlJc w:val="left"/>
      <w:pPr>
        <w:tabs>
          <w:tab w:val="left" w:pos="312"/>
        </w:tabs>
      </w:pPr>
    </w:lvl>
  </w:abstractNum>
  <w:abstractNum w:abstractNumId="3">
    <w:nsid w:val="9F859CEA"/>
    <w:multiLevelType w:val="singleLevel"/>
    <w:tmpl w:val="9F859CEA"/>
    <w:lvl w:ilvl="0">
      <w:start w:val="1"/>
      <w:numFmt w:val="decimal"/>
      <w:lvlText w:val="%1."/>
      <w:lvlJc w:val="left"/>
      <w:pPr>
        <w:tabs>
          <w:tab w:val="left" w:pos="312"/>
        </w:tabs>
      </w:pPr>
    </w:lvl>
  </w:abstractNum>
  <w:abstractNum w:abstractNumId="4">
    <w:nsid w:val="AA3E494D"/>
    <w:multiLevelType w:val="singleLevel"/>
    <w:tmpl w:val="AA3E494D"/>
    <w:lvl w:ilvl="0">
      <w:start w:val="1"/>
      <w:numFmt w:val="decimal"/>
      <w:lvlText w:val="%1."/>
      <w:lvlJc w:val="left"/>
      <w:pPr>
        <w:tabs>
          <w:tab w:val="left" w:pos="312"/>
        </w:tabs>
      </w:pPr>
    </w:lvl>
  </w:abstractNum>
  <w:abstractNum w:abstractNumId="5">
    <w:nsid w:val="AF2196D4"/>
    <w:multiLevelType w:val="singleLevel"/>
    <w:tmpl w:val="AF2196D4"/>
    <w:lvl w:ilvl="0">
      <w:start w:val="1"/>
      <w:numFmt w:val="decimal"/>
      <w:suff w:val="nothing"/>
      <w:lvlText w:val="%1、"/>
      <w:lvlJc w:val="left"/>
    </w:lvl>
  </w:abstractNum>
  <w:abstractNum w:abstractNumId="6">
    <w:nsid w:val="B0F08A59"/>
    <w:multiLevelType w:val="singleLevel"/>
    <w:tmpl w:val="B0F08A59"/>
    <w:lvl w:ilvl="0">
      <w:start w:val="1"/>
      <w:numFmt w:val="decimal"/>
      <w:lvlText w:val="%1."/>
      <w:lvlJc w:val="left"/>
      <w:pPr>
        <w:tabs>
          <w:tab w:val="left" w:pos="312"/>
        </w:tabs>
      </w:pPr>
    </w:lvl>
  </w:abstractNum>
  <w:abstractNum w:abstractNumId="7">
    <w:nsid w:val="BA61B2C2"/>
    <w:multiLevelType w:val="singleLevel"/>
    <w:tmpl w:val="BA61B2C2"/>
    <w:lvl w:ilvl="0">
      <w:start w:val="1"/>
      <w:numFmt w:val="decimal"/>
      <w:lvlText w:val="%1."/>
      <w:lvlJc w:val="left"/>
      <w:pPr>
        <w:tabs>
          <w:tab w:val="left" w:pos="312"/>
        </w:tabs>
      </w:pPr>
    </w:lvl>
  </w:abstractNum>
  <w:abstractNum w:abstractNumId="8">
    <w:nsid w:val="C0519A70"/>
    <w:multiLevelType w:val="singleLevel"/>
    <w:tmpl w:val="C0519A70"/>
    <w:lvl w:ilvl="0">
      <w:start w:val="1"/>
      <w:numFmt w:val="decimal"/>
      <w:suff w:val="nothing"/>
      <w:lvlText w:val="%1、"/>
      <w:lvlJc w:val="left"/>
    </w:lvl>
  </w:abstractNum>
  <w:abstractNum w:abstractNumId="9">
    <w:nsid w:val="C2E9315E"/>
    <w:multiLevelType w:val="singleLevel"/>
    <w:tmpl w:val="C2E9315E"/>
    <w:lvl w:ilvl="0">
      <w:start w:val="1"/>
      <w:numFmt w:val="decimal"/>
      <w:suff w:val="nothing"/>
      <w:lvlText w:val="%1、"/>
      <w:lvlJc w:val="left"/>
    </w:lvl>
  </w:abstractNum>
  <w:abstractNum w:abstractNumId="10">
    <w:nsid w:val="C75399D9"/>
    <w:multiLevelType w:val="singleLevel"/>
    <w:tmpl w:val="C75399D9"/>
    <w:lvl w:ilvl="0">
      <w:start w:val="1"/>
      <w:numFmt w:val="decimal"/>
      <w:lvlText w:val="%1."/>
      <w:lvlJc w:val="left"/>
      <w:pPr>
        <w:tabs>
          <w:tab w:val="left" w:pos="312"/>
        </w:tabs>
      </w:pPr>
    </w:lvl>
  </w:abstractNum>
  <w:abstractNum w:abstractNumId="11">
    <w:nsid w:val="CCDEB902"/>
    <w:multiLevelType w:val="singleLevel"/>
    <w:tmpl w:val="CCDEB902"/>
    <w:lvl w:ilvl="0">
      <w:start w:val="1"/>
      <w:numFmt w:val="decimal"/>
      <w:lvlText w:val="%1."/>
      <w:lvlJc w:val="left"/>
      <w:pPr>
        <w:tabs>
          <w:tab w:val="left" w:pos="312"/>
        </w:tabs>
      </w:pPr>
    </w:lvl>
  </w:abstractNum>
  <w:abstractNum w:abstractNumId="12">
    <w:nsid w:val="CD94808E"/>
    <w:multiLevelType w:val="singleLevel"/>
    <w:tmpl w:val="CD94808E"/>
    <w:lvl w:ilvl="0">
      <w:start w:val="1"/>
      <w:numFmt w:val="decimal"/>
      <w:lvlText w:val="%1."/>
      <w:lvlJc w:val="left"/>
      <w:pPr>
        <w:tabs>
          <w:tab w:val="left" w:pos="312"/>
        </w:tabs>
      </w:pPr>
    </w:lvl>
  </w:abstractNum>
  <w:abstractNum w:abstractNumId="13">
    <w:nsid w:val="E246F400"/>
    <w:multiLevelType w:val="singleLevel"/>
    <w:tmpl w:val="E246F400"/>
    <w:lvl w:ilvl="0">
      <w:start w:val="1"/>
      <w:numFmt w:val="decimal"/>
      <w:lvlText w:val="%1."/>
      <w:lvlJc w:val="left"/>
      <w:pPr>
        <w:tabs>
          <w:tab w:val="left" w:pos="312"/>
        </w:tabs>
      </w:pPr>
    </w:lvl>
  </w:abstractNum>
  <w:abstractNum w:abstractNumId="14">
    <w:nsid w:val="E719F296"/>
    <w:multiLevelType w:val="singleLevel"/>
    <w:tmpl w:val="E719F296"/>
    <w:lvl w:ilvl="0">
      <w:start w:val="1"/>
      <w:numFmt w:val="chineseCounting"/>
      <w:suff w:val="nothing"/>
      <w:lvlText w:val="%1、"/>
      <w:lvlJc w:val="left"/>
      <w:rPr>
        <w:rFonts w:hint="eastAsia"/>
      </w:rPr>
    </w:lvl>
  </w:abstractNum>
  <w:abstractNum w:abstractNumId="15">
    <w:nsid w:val="E7BEA078"/>
    <w:multiLevelType w:val="singleLevel"/>
    <w:tmpl w:val="E7BEA078"/>
    <w:lvl w:ilvl="0">
      <w:start w:val="6"/>
      <w:numFmt w:val="chineseCounting"/>
      <w:suff w:val="nothing"/>
      <w:lvlText w:val="%1、"/>
      <w:lvlJc w:val="left"/>
      <w:rPr>
        <w:rFonts w:hint="eastAsia"/>
      </w:rPr>
    </w:lvl>
  </w:abstractNum>
  <w:abstractNum w:abstractNumId="16">
    <w:nsid w:val="EF1992FC"/>
    <w:multiLevelType w:val="singleLevel"/>
    <w:tmpl w:val="EF1992FC"/>
    <w:lvl w:ilvl="0">
      <w:start w:val="1"/>
      <w:numFmt w:val="decimal"/>
      <w:suff w:val="nothing"/>
      <w:lvlText w:val="%1、"/>
      <w:lvlJc w:val="left"/>
    </w:lvl>
  </w:abstractNum>
  <w:abstractNum w:abstractNumId="17">
    <w:nsid w:val="EF676DF6"/>
    <w:multiLevelType w:val="singleLevel"/>
    <w:tmpl w:val="EF676DF6"/>
    <w:lvl w:ilvl="0">
      <w:start w:val="1"/>
      <w:numFmt w:val="decimal"/>
      <w:lvlText w:val="%1."/>
      <w:lvlJc w:val="left"/>
      <w:pPr>
        <w:tabs>
          <w:tab w:val="left" w:pos="312"/>
        </w:tabs>
      </w:pPr>
    </w:lvl>
  </w:abstractNum>
  <w:abstractNum w:abstractNumId="18">
    <w:nsid w:val="F3E2F5FB"/>
    <w:multiLevelType w:val="singleLevel"/>
    <w:tmpl w:val="F3E2F5FB"/>
    <w:lvl w:ilvl="0">
      <w:start w:val="1"/>
      <w:numFmt w:val="decimal"/>
      <w:lvlText w:val="%1."/>
      <w:lvlJc w:val="left"/>
      <w:pPr>
        <w:tabs>
          <w:tab w:val="left" w:pos="312"/>
        </w:tabs>
      </w:pPr>
    </w:lvl>
  </w:abstractNum>
  <w:abstractNum w:abstractNumId="19">
    <w:nsid w:val="FAD5DC4E"/>
    <w:multiLevelType w:val="singleLevel"/>
    <w:tmpl w:val="FAD5DC4E"/>
    <w:lvl w:ilvl="0">
      <w:start w:val="1"/>
      <w:numFmt w:val="decimal"/>
      <w:lvlText w:val="%1."/>
      <w:lvlJc w:val="left"/>
      <w:pPr>
        <w:tabs>
          <w:tab w:val="left" w:pos="312"/>
        </w:tabs>
      </w:pPr>
    </w:lvl>
  </w:abstractNum>
  <w:abstractNum w:abstractNumId="20">
    <w:nsid w:val="FB96648C"/>
    <w:multiLevelType w:val="singleLevel"/>
    <w:tmpl w:val="FB96648C"/>
    <w:lvl w:ilvl="0">
      <w:start w:val="1"/>
      <w:numFmt w:val="decimal"/>
      <w:lvlText w:val="%1."/>
      <w:lvlJc w:val="left"/>
      <w:pPr>
        <w:tabs>
          <w:tab w:val="left" w:pos="312"/>
        </w:tabs>
      </w:pPr>
    </w:lvl>
  </w:abstractNum>
  <w:abstractNum w:abstractNumId="2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3">
    <w:nsid w:val="009DBD92"/>
    <w:multiLevelType w:val="singleLevel"/>
    <w:tmpl w:val="009DBD92"/>
    <w:lvl w:ilvl="0">
      <w:start w:val="1"/>
      <w:numFmt w:val="decimal"/>
      <w:lvlText w:val="%1."/>
      <w:lvlJc w:val="left"/>
      <w:pPr>
        <w:tabs>
          <w:tab w:val="left" w:pos="312"/>
        </w:tabs>
      </w:pPr>
    </w:lvl>
  </w:abstractNum>
  <w:abstractNum w:abstractNumId="24">
    <w:nsid w:val="024BB4EA"/>
    <w:multiLevelType w:val="singleLevel"/>
    <w:tmpl w:val="024BB4EA"/>
    <w:lvl w:ilvl="0">
      <w:start w:val="7"/>
      <w:numFmt w:val="decimal"/>
      <w:lvlText w:val="%1."/>
      <w:lvlJc w:val="left"/>
      <w:pPr>
        <w:tabs>
          <w:tab w:val="left" w:pos="312"/>
        </w:tabs>
      </w:pPr>
    </w:lvl>
  </w:abstractNum>
  <w:abstractNum w:abstractNumId="25">
    <w:nsid w:val="074DFFBA"/>
    <w:multiLevelType w:val="singleLevel"/>
    <w:tmpl w:val="074DFFBA"/>
    <w:lvl w:ilvl="0">
      <w:start w:val="1"/>
      <w:numFmt w:val="decimal"/>
      <w:lvlText w:val="%1."/>
      <w:lvlJc w:val="left"/>
      <w:pPr>
        <w:tabs>
          <w:tab w:val="left" w:pos="312"/>
        </w:tabs>
      </w:pPr>
    </w:lvl>
  </w:abstractNum>
  <w:abstractNum w:abstractNumId="2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175011D6"/>
    <w:multiLevelType w:val="singleLevel"/>
    <w:tmpl w:val="175011D6"/>
    <w:lvl w:ilvl="0">
      <w:start w:val="1"/>
      <w:numFmt w:val="decimal"/>
      <w:lvlText w:val="%1."/>
      <w:lvlJc w:val="left"/>
      <w:pPr>
        <w:tabs>
          <w:tab w:val="left" w:pos="312"/>
        </w:tabs>
      </w:pPr>
    </w:lvl>
  </w:abstractNum>
  <w:abstractNum w:abstractNumId="28">
    <w:nsid w:val="1C162352"/>
    <w:multiLevelType w:val="singleLevel"/>
    <w:tmpl w:val="1C162352"/>
    <w:lvl w:ilvl="0">
      <w:start w:val="1"/>
      <w:numFmt w:val="decimal"/>
      <w:lvlText w:val="%1."/>
      <w:lvlJc w:val="left"/>
      <w:pPr>
        <w:tabs>
          <w:tab w:val="left" w:pos="312"/>
        </w:tabs>
      </w:pPr>
    </w:lvl>
  </w:abstractNum>
  <w:abstractNum w:abstractNumId="29">
    <w:nsid w:val="213E2C12"/>
    <w:multiLevelType w:val="singleLevel"/>
    <w:tmpl w:val="213E2C12"/>
    <w:lvl w:ilvl="0">
      <w:start w:val="1"/>
      <w:numFmt w:val="decimal"/>
      <w:lvlText w:val="%1."/>
      <w:lvlJc w:val="left"/>
      <w:pPr>
        <w:tabs>
          <w:tab w:val="left" w:pos="312"/>
        </w:tabs>
      </w:pPr>
    </w:lvl>
  </w:abstractNum>
  <w:abstractNum w:abstractNumId="30">
    <w:nsid w:val="27B8BD9D"/>
    <w:multiLevelType w:val="singleLevel"/>
    <w:tmpl w:val="27B8BD9D"/>
    <w:lvl w:ilvl="0">
      <w:start w:val="1"/>
      <w:numFmt w:val="decimal"/>
      <w:suff w:val="nothing"/>
      <w:lvlText w:val="%1、"/>
      <w:lvlJc w:val="left"/>
    </w:lvl>
  </w:abstractNum>
  <w:abstractNum w:abstractNumId="31">
    <w:nsid w:val="2FBFAA16"/>
    <w:multiLevelType w:val="singleLevel"/>
    <w:tmpl w:val="2FBFAA16"/>
    <w:lvl w:ilvl="0">
      <w:start w:val="1"/>
      <w:numFmt w:val="decimal"/>
      <w:lvlText w:val="%1."/>
      <w:lvlJc w:val="left"/>
      <w:pPr>
        <w:tabs>
          <w:tab w:val="left" w:pos="312"/>
        </w:tabs>
      </w:pPr>
    </w:lvl>
  </w:abstractNum>
  <w:abstractNum w:abstractNumId="32">
    <w:nsid w:val="35549EBE"/>
    <w:multiLevelType w:val="singleLevel"/>
    <w:tmpl w:val="35549EBE"/>
    <w:lvl w:ilvl="0">
      <w:start w:val="1"/>
      <w:numFmt w:val="decimal"/>
      <w:suff w:val="nothing"/>
      <w:lvlText w:val="%1、"/>
      <w:lvlJc w:val="left"/>
    </w:lvl>
  </w:abstractNum>
  <w:abstractNum w:abstractNumId="33">
    <w:nsid w:val="3ADCAF40"/>
    <w:multiLevelType w:val="singleLevel"/>
    <w:tmpl w:val="3ADCAF40"/>
    <w:lvl w:ilvl="0">
      <w:start w:val="1"/>
      <w:numFmt w:val="decimal"/>
      <w:lvlText w:val="%1."/>
      <w:lvlJc w:val="left"/>
      <w:pPr>
        <w:tabs>
          <w:tab w:val="left" w:pos="312"/>
        </w:tabs>
      </w:pPr>
    </w:lvl>
  </w:abstractNum>
  <w:abstractNum w:abstractNumId="34">
    <w:nsid w:val="5FE6F734"/>
    <w:multiLevelType w:val="singleLevel"/>
    <w:tmpl w:val="5FE6F734"/>
    <w:lvl w:ilvl="0">
      <w:start w:val="1"/>
      <w:numFmt w:val="decimal"/>
      <w:suff w:val="nothing"/>
      <w:lvlText w:val="%1、"/>
      <w:lvlJc w:val="left"/>
    </w:lvl>
  </w:abstractNum>
  <w:abstractNum w:abstractNumId="35">
    <w:nsid w:val="63C08206"/>
    <w:multiLevelType w:val="singleLevel"/>
    <w:tmpl w:val="63C08206"/>
    <w:lvl w:ilvl="0">
      <w:start w:val="1"/>
      <w:numFmt w:val="decimal"/>
      <w:lvlText w:val="%1."/>
      <w:lvlJc w:val="left"/>
      <w:pPr>
        <w:tabs>
          <w:tab w:val="left" w:pos="312"/>
        </w:tabs>
      </w:pPr>
    </w:lvl>
  </w:abstractNum>
  <w:abstractNum w:abstractNumId="36">
    <w:nsid w:val="6EF8DF36"/>
    <w:multiLevelType w:val="singleLevel"/>
    <w:tmpl w:val="6EF8DF36"/>
    <w:lvl w:ilvl="0">
      <w:start w:val="1"/>
      <w:numFmt w:val="decimal"/>
      <w:lvlText w:val="%1."/>
      <w:lvlJc w:val="left"/>
      <w:pPr>
        <w:tabs>
          <w:tab w:val="left" w:pos="312"/>
        </w:tabs>
      </w:pPr>
    </w:lvl>
  </w:abstractNum>
  <w:abstractNum w:abstractNumId="37">
    <w:nsid w:val="72C30335"/>
    <w:multiLevelType w:val="singleLevel"/>
    <w:tmpl w:val="72C30335"/>
    <w:lvl w:ilvl="0">
      <w:start w:val="1"/>
      <w:numFmt w:val="decimal"/>
      <w:lvlText w:val="%1."/>
      <w:lvlJc w:val="left"/>
      <w:pPr>
        <w:tabs>
          <w:tab w:val="left" w:pos="312"/>
        </w:tabs>
      </w:pPr>
    </w:lvl>
  </w:abstractNum>
  <w:abstractNum w:abstractNumId="38">
    <w:nsid w:val="75A63064"/>
    <w:multiLevelType w:val="singleLevel"/>
    <w:tmpl w:val="75A63064"/>
    <w:lvl w:ilvl="0">
      <w:start w:val="5"/>
      <w:numFmt w:val="decimal"/>
      <w:lvlText w:val="%1."/>
      <w:lvlJc w:val="left"/>
      <w:pPr>
        <w:tabs>
          <w:tab w:val="left" w:pos="312"/>
        </w:tabs>
      </w:pPr>
    </w:lvl>
  </w:abstractNum>
  <w:abstractNum w:abstractNumId="39">
    <w:nsid w:val="76DC7069"/>
    <w:multiLevelType w:val="singleLevel"/>
    <w:tmpl w:val="76DC7069"/>
    <w:lvl w:ilvl="0">
      <w:start w:val="8"/>
      <w:numFmt w:val="chineseCounting"/>
      <w:suff w:val="space"/>
      <w:lvlText w:val="第%1章"/>
      <w:lvlJc w:val="left"/>
      <w:rPr>
        <w:rFonts w:hint="eastAsia"/>
      </w:rPr>
    </w:lvl>
  </w:abstractNum>
  <w:abstractNum w:abstractNumId="40">
    <w:nsid w:val="798EE0DA"/>
    <w:multiLevelType w:val="singleLevel"/>
    <w:tmpl w:val="798EE0DA"/>
    <w:lvl w:ilvl="0">
      <w:start w:val="1"/>
      <w:numFmt w:val="decimal"/>
      <w:lvlText w:val="%1."/>
      <w:lvlJc w:val="left"/>
      <w:pPr>
        <w:tabs>
          <w:tab w:val="left" w:pos="312"/>
        </w:tabs>
      </w:pPr>
    </w:lvl>
  </w:abstractNum>
  <w:abstractNum w:abstractNumId="41">
    <w:nsid w:val="79EB4547"/>
    <w:multiLevelType w:val="singleLevel"/>
    <w:tmpl w:val="79EB4547"/>
    <w:lvl w:ilvl="0">
      <w:start w:val="1"/>
      <w:numFmt w:val="decimal"/>
      <w:lvlText w:val="%1."/>
      <w:lvlJc w:val="left"/>
      <w:pPr>
        <w:tabs>
          <w:tab w:val="left" w:pos="312"/>
        </w:tabs>
      </w:pPr>
    </w:lvl>
  </w:abstractNum>
  <w:abstractNum w:abstractNumId="42">
    <w:nsid w:val="7ECA2EDD"/>
    <w:multiLevelType w:val="singleLevel"/>
    <w:tmpl w:val="7ECA2EDD"/>
    <w:lvl w:ilvl="0">
      <w:start w:val="1"/>
      <w:numFmt w:val="decimal"/>
      <w:lvlText w:val="%1."/>
      <w:lvlJc w:val="left"/>
      <w:pPr>
        <w:tabs>
          <w:tab w:val="left" w:pos="312"/>
        </w:tabs>
      </w:pPr>
    </w:lvl>
  </w:abstractNum>
  <w:abstractNum w:abstractNumId="43">
    <w:nsid w:val="7F1E965C"/>
    <w:multiLevelType w:val="singleLevel"/>
    <w:tmpl w:val="7F1E965C"/>
    <w:lvl w:ilvl="0">
      <w:start w:val="1"/>
      <w:numFmt w:val="decimal"/>
      <w:lvlText w:val="%1."/>
      <w:lvlJc w:val="left"/>
      <w:pPr>
        <w:tabs>
          <w:tab w:val="left" w:pos="312"/>
        </w:tabs>
      </w:pPr>
    </w:lvl>
  </w:abstractNum>
  <w:num w:numId="1">
    <w:abstractNumId w:val="22"/>
  </w:num>
  <w:num w:numId="2">
    <w:abstractNumId w:val="21"/>
  </w:num>
  <w:num w:numId="3">
    <w:abstractNumId w:val="26"/>
  </w:num>
  <w:num w:numId="4">
    <w:abstractNumId w:val="39"/>
  </w:num>
  <w:num w:numId="5">
    <w:abstractNumId w:val="14"/>
  </w:num>
  <w:num w:numId="6">
    <w:abstractNumId w:val="1"/>
  </w:num>
  <w:num w:numId="7">
    <w:abstractNumId w:val="4"/>
  </w:num>
  <w:num w:numId="8">
    <w:abstractNumId w:val="29"/>
  </w:num>
  <w:num w:numId="9">
    <w:abstractNumId w:val="42"/>
  </w:num>
  <w:num w:numId="10">
    <w:abstractNumId w:val="5"/>
  </w:num>
  <w:num w:numId="11">
    <w:abstractNumId w:val="18"/>
  </w:num>
  <w:num w:numId="12">
    <w:abstractNumId w:val="17"/>
  </w:num>
  <w:num w:numId="13">
    <w:abstractNumId w:val="36"/>
  </w:num>
  <w:num w:numId="14">
    <w:abstractNumId w:val="31"/>
  </w:num>
  <w:num w:numId="15">
    <w:abstractNumId w:val="41"/>
  </w:num>
  <w:num w:numId="16">
    <w:abstractNumId w:val="25"/>
  </w:num>
  <w:num w:numId="17">
    <w:abstractNumId w:val="3"/>
  </w:num>
  <w:num w:numId="18">
    <w:abstractNumId w:val="15"/>
  </w:num>
  <w:num w:numId="19">
    <w:abstractNumId w:val="27"/>
  </w:num>
  <w:num w:numId="20">
    <w:abstractNumId w:val="6"/>
  </w:num>
  <w:num w:numId="21">
    <w:abstractNumId w:val="12"/>
  </w:num>
  <w:num w:numId="22">
    <w:abstractNumId w:val="33"/>
  </w:num>
  <w:num w:numId="23">
    <w:abstractNumId w:val="11"/>
  </w:num>
  <w:num w:numId="24">
    <w:abstractNumId w:val="13"/>
  </w:num>
  <w:num w:numId="25">
    <w:abstractNumId w:val="0"/>
  </w:num>
  <w:num w:numId="26">
    <w:abstractNumId w:val="40"/>
  </w:num>
  <w:num w:numId="27">
    <w:abstractNumId w:val="38"/>
  </w:num>
  <w:num w:numId="28">
    <w:abstractNumId w:val="37"/>
  </w:num>
  <w:num w:numId="29">
    <w:abstractNumId w:val="23"/>
  </w:num>
  <w:num w:numId="30">
    <w:abstractNumId w:val="2"/>
  </w:num>
  <w:num w:numId="31">
    <w:abstractNumId w:val="28"/>
  </w:num>
  <w:num w:numId="32">
    <w:abstractNumId w:val="24"/>
  </w:num>
  <w:num w:numId="33">
    <w:abstractNumId w:val="35"/>
  </w:num>
  <w:num w:numId="34">
    <w:abstractNumId w:val="10"/>
  </w:num>
  <w:num w:numId="35">
    <w:abstractNumId w:val="20"/>
  </w:num>
  <w:num w:numId="36">
    <w:abstractNumId w:val="43"/>
  </w:num>
  <w:num w:numId="37">
    <w:abstractNumId w:val="7"/>
  </w:num>
  <w:num w:numId="38">
    <w:abstractNumId w:val="19"/>
  </w:num>
  <w:num w:numId="39">
    <w:abstractNumId w:val="8"/>
  </w:num>
  <w:num w:numId="40">
    <w:abstractNumId w:val="32"/>
  </w:num>
  <w:num w:numId="41">
    <w:abstractNumId w:val="9"/>
  </w:num>
  <w:num w:numId="42">
    <w:abstractNumId w:val="30"/>
  </w:num>
  <w:num w:numId="43">
    <w:abstractNumId w:val="34"/>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1992DE7"/>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a2">
    <w:name w:val="首行缩进"/>
    <w:basedOn w:val="Normal"/>
    <w:autoRedefine/>
    <w:qFormat/>
    <w:pPr>
      <w:widowControl/>
      <w:kinsoku w:val="0"/>
      <w:autoSpaceDE w:val="0"/>
      <w:autoSpaceDN w:val="0"/>
      <w:adjustRightInd w:val="0"/>
      <w:snapToGrid w:val="0"/>
      <w:spacing w:line="360" w:lineRule="auto"/>
      <w:ind w:firstLine="480"/>
      <w:jc w:val="left"/>
      <w:textAlignment w:val="baseline"/>
    </w:pPr>
    <w:rPr>
      <w:rFonts w:ascii="宋体" w:eastAsia="Arial" w:hAnsi="宋体" w:cs="Arial"/>
      <w:snapToGrid w:val="0"/>
      <w:color w:val="000000"/>
      <w:kern w:val="0"/>
      <w:sz w:val="24"/>
      <w:szCs w:val="21"/>
      <w:lang w:eastAsia="en-US"/>
    </w:rPr>
  </w:style>
  <w:style w:type="paragraph" w:customStyle="1" w:styleId="TableText">
    <w:name w:val="Table Text"/>
    <w:basedOn w:val="Normal"/>
    <w:semiHidden/>
    <w:qFormat/>
    <w:pPr>
      <w:widowControl/>
      <w:kinsoku w:val="0"/>
      <w:autoSpaceDE w:val="0"/>
      <w:autoSpaceDN w:val="0"/>
      <w:adjustRightInd w:val="0"/>
      <w:snapToGrid w:val="0"/>
      <w:jc w:val="left"/>
      <w:textAlignment w:val="baseline"/>
    </w:pPr>
    <w:rPr>
      <w:rFonts w:ascii="宋体" w:eastAsia="宋体" w:hAnsi="宋体" w:cs="宋体"/>
      <w:snapToGrid w:val="0"/>
      <w:color w:val="000000"/>
      <w:kern w:val="0"/>
      <w:szCs w:val="21"/>
      <w:lang w:eastAsia="en-US"/>
    </w:rPr>
  </w:style>
  <w:style w:type="table" w:customStyle="1" w:styleId="TableNormal0">
    <w:name w:val="Table Normal_0"/>
    <w:semiHidden/>
    <w:unhideWhenUsed/>
    <w:qFormat/>
    <w:rPr>
      <w:rFonts w:eastAsia="宋体"/>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jpeg"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image" Target="media/image1.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214</Pages>
  <Words>20794</Words>
  <Characters>21971</Characters>
  <Application>Microsoft Office Word</Application>
  <DocSecurity>0</DocSecurity>
  <Lines>209</Lines>
  <Paragraphs>59</Paragraphs>
  <ScaleCrop>false</ScaleCrop>
  <Company>中国气象局</Company>
  <LinksUpToDate>false</LinksUpToDate>
  <CharactersWithSpaces>22406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2025-08-28T06:09:54Z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