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湖北高精度温室气体观测系统建设</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ZQCD-25463</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湖北省气象信息与技术保障中心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湖北高精度温室气体观测系统建设</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ZQCD-25463</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合同签订后90天内交货，交货后30天内完成安装调试并具备验收条件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湖北</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2025年12月08日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2025年12月15日 23:59:59</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2025年12月19日 09:00:00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王妍</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010-68406642</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湖北省气象信息与技术保障中心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田丹</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027-67848019</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湖北省武汉市洪山区东湖东路3号湖北省气象局</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湖北省气象信息与技术保障中心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不允许（仅针对以下产品：1、高精度温室气体浓度观测系统不允许代理商响应）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进口产品制造商授权书</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（1）标的：高精度温室气体浓度观测系统 ，属于  工业 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是，中标服务费：7.7万元。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1,311.600000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1,311.600000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销售合同必须包括通量观测系统（高精度温室气体浓度观测系统），每提供1份合同得1分，最多得5分。否则不得分。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针对本项目采购的通量观测系统（高精度温室气体浓度观测系统），承诺每提前10天交货的得0.5分，最多得1分。否则不得分。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针对通量观测系统（高精度温室气体浓度观测系统）设备，每提供1份用户证明材料得1分，最多得3分。否则不得分。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针对通量观测系统（高精度温室气体浓度观测系统）设备，测试报告应涵盖低温试验、高温试验、低气压试验等内容，每包含一项得1分，最多得3分。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光谱吸收法大气二氧化碳甲烷高精度浓度观测系统技术性能指标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restart"/>
            <w:vAlign w:val="center"/>
          </w:tcPr>
          <w:p>
            <w:pPr>
              <w:widowControl/>
              <w:spacing w:line="560" w:lineRule="exact"/>
              <w:jc w:val="center"/>
              <w:rPr>
                <w:rFonts w:ascii="仿宋" w:eastAsia="仿宋" w:hAnsi="仿宋" w:cs="仿宋"/>
                <w:b/>
                <w:bCs/>
                <w:sz w:val="28"/>
                <w:szCs w:val="20"/>
              </w:rPr>
            </w:pPr>
            <w:r>
              <w:rPr>
                <w:rFonts w:ascii="仿宋" w:eastAsia="仿宋" w:hAnsi="仿宋" w:cs="仿宋" w:hint="eastAsia"/>
                <w:b/>
                <w:bCs/>
                <w:sz w:val="28"/>
                <w:szCs w:val="20"/>
                <w:lang w:bidi="ar"/>
              </w:rPr>
              <w:t>光谱吸收法大气二氧化碳甲烷高精度分析仪（光腔衰荡法）</w:t>
            </w:r>
          </w:p>
          <w:p>
            <w:pPr>
              <w:rPr>
                <w:rFonts w:ascii="仿宋" w:eastAsia="仿宋" w:hAnsi="仿宋" w:cs="仿宋"/>
              </w:rPr>
            </w:pPr>
          </w:p>
        </w:tc>
        <w:tc>
          <w:tcPr>
            <w:tcW w:w="3856" w:type="pct"/>
            <w:gridSpan w:val="3"/>
            <w:vAlign w:val="center"/>
          </w:tcPr>
          <w:p>
            <w:pPr>
              <w:rPr>
                <w:rFonts w:ascii="仿宋" w:eastAsia="仿宋" w:hAnsi="仿宋" w:cs="仿宋"/>
              </w:rPr>
            </w:pPr>
            <w:r>
              <w:rPr>
                <w:rFonts w:ascii="仿宋" w:eastAsia="仿宋" w:hAnsi="仿宋" w:cs="仿宋" w:hint="eastAsia"/>
                <w:sz w:val="24"/>
              </w:rPr>
              <w:t>利用高、低浓度工作标气得出的线性矫正参数计算目标标气中CO</w:t>
            </w:r>
            <w:r>
              <w:rPr>
                <w:rFonts w:ascii="仿宋" w:eastAsia="仿宋" w:hAnsi="仿宋" w:cs="仿宋" w:hint="eastAsia"/>
                <w:sz w:val="24"/>
                <w:vertAlign w:val="subscript"/>
              </w:rPr>
              <w:t>2</w:t>
            </w:r>
            <w:r>
              <w:rPr>
                <w:rFonts w:ascii="仿宋" w:eastAsia="仿宋" w:hAnsi="仿宋" w:cs="仿宋" w:hint="eastAsia"/>
                <w:sz w:val="24"/>
              </w:rPr>
              <w:t>和CH</w:t>
            </w:r>
            <w:r>
              <w:rPr>
                <w:rFonts w:ascii="仿宋" w:eastAsia="仿宋" w:hAnsi="仿宋" w:cs="仿宋" w:hint="eastAsia"/>
                <w:sz w:val="24"/>
                <w:vertAlign w:val="subscript"/>
              </w:rPr>
              <w:t>4</w:t>
            </w:r>
            <w:r>
              <w:rPr>
                <w:rFonts w:ascii="仿宋" w:eastAsia="仿宋" w:hAnsi="仿宋" w:cs="仿宋" w:hint="eastAsia"/>
                <w:sz w:val="24"/>
              </w:rPr>
              <w:t>浓度校正值，校正值与标称值应满足CO</w:t>
            </w:r>
            <w:r>
              <w:rPr>
                <w:rFonts w:ascii="仿宋" w:eastAsia="仿宋" w:hAnsi="仿宋" w:cs="仿宋" w:hint="eastAsia"/>
                <w:sz w:val="24"/>
                <w:vertAlign w:val="subscript"/>
              </w:rPr>
              <w:t>2</w:t>
            </w:r>
            <w:r>
              <w:rPr>
                <w:rFonts w:ascii="仿宋" w:eastAsia="仿宋" w:hAnsi="仿宋" w:cs="仿宋" w:hint="eastAsia"/>
                <w:sz w:val="24"/>
              </w:rPr>
              <w:t>&lt;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测量单元</w:t>
            </w:r>
          </w:p>
        </w:tc>
        <w:tc>
          <w:tcPr>
            <w:tcW w:w="657" w:type="pct"/>
            <w:vAlign w:val="center"/>
          </w:tcPr>
          <w:p>
            <w:pPr>
              <w:rPr>
                <w:rFonts w:ascii="仿宋" w:eastAsia="仿宋" w:hAnsi="仿宋" w:cs="仿宋"/>
              </w:rPr>
            </w:pPr>
            <w:r>
              <w:rPr>
                <w:rFonts w:ascii="仿宋" w:eastAsia="仿宋" w:hAnsi="仿宋" w:cs="仿宋" w:hint="eastAsia"/>
                <w:sz w:val="24"/>
              </w:rPr>
              <w:t>分析主机</w:t>
            </w:r>
          </w:p>
        </w:tc>
        <w:tc>
          <w:tcPr>
            <w:tcW w:w="2951" w:type="pct"/>
            <w:vAlign w:val="center"/>
          </w:tcPr>
          <w:p>
            <w:pPr>
              <w:rPr>
                <w:rFonts w:ascii="仿宋" w:eastAsia="仿宋" w:hAnsi="仿宋" w:cs="仿宋"/>
              </w:rPr>
            </w:pPr>
            <w:r>
              <w:rPr>
                <w:rFonts w:ascii="仿宋" w:eastAsia="仿宋" w:hAnsi="仿宋" w:cs="仿宋" w:hint="eastAsia"/>
                <w:sz w:val="24"/>
              </w:rPr>
              <w:t>（1）测量原理：光腔衰荡光谱法</w:t>
            </w:r>
          </w:p>
          <w:p>
            <w:pPr>
              <w:rPr>
                <w:rFonts w:ascii="仿宋" w:eastAsia="仿宋" w:hAnsi="仿宋" w:cs="仿宋"/>
                <w:highlight w:val="yellow"/>
              </w:rPr>
            </w:pPr>
            <w:r>
              <w:rPr>
                <w:rFonts w:ascii="仿宋" w:eastAsia="仿宋" w:hAnsi="仿宋" w:cs="仿宋" w:hint="eastAsia"/>
                <w:sz w:val="24"/>
              </w:rPr>
              <w:t>（2）</w:t>
            </w:r>
            <w:r>
              <w:rPr>
                <w:rFonts w:ascii="仿宋" w:eastAsia="仿宋" w:hAnsi="仿宋" w:cs="仿宋" w:hint="eastAsia"/>
                <w:sz w:val="24"/>
                <w:highlight w:val="yellow"/>
              </w:rPr>
              <w:t>#精度（标气条件下，计算5分钟均值的1倍标准差，24小时）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rPr>
            </w:pPr>
            <w:r>
              <w:rPr>
                <w:rFonts w:ascii="仿宋" w:eastAsia="仿宋" w:hAnsi="仿宋" w:cs="仿宋" w:hint="eastAsia"/>
                <w:sz w:val="24"/>
              </w:rPr>
              <w:t>非冷凝）</w:t>
            </w:r>
          </w:p>
          <w:p>
            <w:pPr>
              <w:rPr>
                <w:rFonts w:ascii="仿宋" w:eastAsia="仿宋" w:hAnsi="仿宋" w:cs="仿宋"/>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ghlight w:val="yellow"/>
              </w:rPr>
            </w:pPr>
            <w:r>
              <w:rPr>
                <w:rFonts w:ascii="仿宋" w:eastAsia="仿宋" w:hAnsi="仿宋" w:cs="仿宋" w:hint="eastAsia"/>
                <w:sz w:val="24"/>
                <w:highlight w:val="yellow"/>
              </w:rPr>
              <w:t>（5）#线性</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样气采集单元</w:t>
            </w:r>
          </w:p>
        </w:tc>
        <w:tc>
          <w:tcPr>
            <w:tcW w:w="657" w:type="pct"/>
            <w:vAlign w:val="center"/>
          </w:tcPr>
          <w:p>
            <w:pPr>
              <w:rPr>
                <w:rFonts w:ascii="仿宋" w:eastAsia="仿宋" w:hAnsi="仿宋" w:cs="仿宋"/>
              </w:rPr>
            </w:pPr>
            <w:r>
              <w:rPr>
                <w:rFonts w:ascii="仿宋" w:eastAsia="仿宋" w:hAnsi="仿宋" w:cs="仿宋" w:hint="eastAsia"/>
                <w:sz w:val="24"/>
              </w:rPr>
              <w:t>采样泵</w:t>
            </w:r>
          </w:p>
        </w:tc>
        <w:tc>
          <w:tcPr>
            <w:tcW w:w="2951" w:type="pct"/>
            <w:vAlign w:val="center"/>
          </w:tcPr>
          <w:p>
            <w:pPr>
              <w:rPr>
                <w:rFonts w:ascii="仿宋" w:eastAsia="仿宋" w:hAnsi="仿宋" w:cs="仿宋"/>
              </w:rPr>
            </w:pPr>
            <w:r>
              <w:rPr>
                <w:rFonts w:ascii="仿宋" w:eastAsia="仿宋" w:hAnsi="仿宋" w:cs="仿宋" w:hint="eastAsia"/>
                <w:sz w:val="24"/>
              </w:rPr>
              <w:t>采样泵规格：无油隔膜式气泵</w:t>
            </w:r>
          </w:p>
          <w:p>
            <w:pPr>
              <w:rPr>
                <w:rFonts w:ascii="仿宋" w:eastAsia="仿宋" w:hAnsi="仿宋" w:cs="仿宋"/>
              </w:rPr>
            </w:pPr>
            <w:r>
              <w:rPr>
                <w:rFonts w:ascii="仿宋" w:eastAsia="仿宋" w:hAnsi="仿宋" w:cs="仿宋" w:hint="eastAsia"/>
                <w:sz w:val="24"/>
              </w:rPr>
              <w:t>采样泵抽气/排气速度：＞10L/min</w:t>
            </w:r>
          </w:p>
          <w:p>
            <w:pPr>
              <w:rPr>
                <w:rFonts w:ascii="仿宋" w:eastAsia="仿宋" w:hAnsi="仿宋" w:cs="仿宋"/>
              </w:rPr>
            </w:pPr>
            <w:r>
              <w:rPr>
                <w:rFonts w:ascii="仿宋" w:eastAsia="仿宋" w:hAnsi="仿宋" w:cs="仿宋" w:hint="eastAsia"/>
                <w:sz w:val="24"/>
              </w:rPr>
              <w:t>采样泵最大真空度：＞100mbar abs</w:t>
            </w:r>
          </w:p>
          <w:p>
            <w:pPr>
              <w:rPr>
                <w:rFonts w:ascii="仿宋" w:eastAsia="仿宋" w:hAnsi="仿宋" w:cs="仿宋"/>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采样管</w:t>
            </w:r>
          </w:p>
        </w:tc>
        <w:tc>
          <w:tcPr>
            <w:tcW w:w="2951" w:type="pct"/>
            <w:vAlign w:val="center"/>
          </w:tcPr>
          <w:p>
            <w:pPr>
              <w:rPr>
                <w:rFonts w:ascii="仿宋" w:eastAsia="仿宋" w:hAnsi="仿宋" w:cs="仿宋"/>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采样口过滤器</w:t>
            </w:r>
          </w:p>
        </w:tc>
        <w:tc>
          <w:tcPr>
            <w:tcW w:w="2951" w:type="pct"/>
            <w:vAlign w:val="center"/>
          </w:tcPr>
          <w:p>
            <w:pPr>
              <w:rPr>
                <w:rFonts w:ascii="仿宋" w:eastAsia="仿宋" w:hAnsi="仿宋" w:cs="仿宋"/>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采样泵过滤器</w:t>
            </w:r>
          </w:p>
        </w:tc>
        <w:tc>
          <w:tcPr>
            <w:tcW w:w="2951" w:type="pct"/>
            <w:vAlign w:val="center"/>
          </w:tcPr>
          <w:p>
            <w:pPr>
              <w:rPr>
                <w:rFonts w:ascii="仿宋" w:eastAsia="仿宋" w:hAnsi="仿宋" w:cs="仿宋"/>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气体冷却器</w:t>
            </w:r>
          </w:p>
        </w:tc>
        <w:tc>
          <w:tcPr>
            <w:tcW w:w="2951" w:type="pct"/>
            <w:vAlign w:val="center"/>
          </w:tcPr>
          <w:p>
            <w:pPr>
              <w:rPr>
                <w:rFonts w:ascii="仿宋" w:eastAsia="仿宋" w:hAnsi="仿宋" w:cs="仿宋"/>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restart"/>
            <w:vAlign w:val="center"/>
          </w:tcPr>
          <w:p>
            <w:pPr>
              <w:rPr>
                <w:rFonts w:ascii="仿宋" w:eastAsia="仿宋" w:hAnsi="仿宋" w:cs="仿宋"/>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超低温冷阱</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室内管路及接头</w:t>
            </w:r>
          </w:p>
        </w:tc>
        <w:tc>
          <w:tcPr>
            <w:tcW w:w="2951" w:type="pct"/>
            <w:vAlign w:val="center"/>
          </w:tcPr>
          <w:p>
            <w:pPr>
              <w:rPr>
                <w:rFonts w:ascii="仿宋" w:eastAsia="仿宋" w:hAnsi="仿宋" w:cs="仿宋"/>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样气选择单元</w:t>
            </w:r>
          </w:p>
        </w:tc>
        <w:tc>
          <w:tcPr>
            <w:tcW w:w="657" w:type="pct"/>
            <w:vAlign w:val="center"/>
          </w:tcPr>
          <w:p>
            <w:pPr>
              <w:rPr>
                <w:rFonts w:ascii="仿宋" w:eastAsia="仿宋" w:hAnsi="仿宋" w:cs="仿宋"/>
              </w:rPr>
            </w:pPr>
            <w:r>
              <w:rPr>
                <w:rFonts w:ascii="仿宋" w:eastAsia="仿宋" w:hAnsi="仿宋" w:cs="仿宋" w:hint="eastAsia"/>
                <w:sz w:val="24"/>
              </w:rPr>
              <w:t>进样阀箱</w:t>
            </w:r>
          </w:p>
        </w:tc>
        <w:tc>
          <w:tcPr>
            <w:tcW w:w="2951" w:type="pct"/>
            <w:vAlign w:val="center"/>
          </w:tcPr>
          <w:p>
            <w:pPr>
              <w:rPr>
                <w:rFonts w:ascii="仿宋" w:eastAsia="仿宋" w:hAnsi="仿宋" w:cs="仿宋"/>
              </w:rPr>
            </w:pPr>
            <w:r>
              <w:rPr>
                <w:rFonts w:ascii="仿宋" w:eastAsia="仿宋" w:hAnsi="仿宋" w:cs="仿宋" w:hint="eastAsia"/>
                <w:sz w:val="24"/>
              </w:rPr>
              <w:t>包括质量流量控制器、样气选择模块（可选用电磁阀或多口阀等）。</w:t>
            </w:r>
          </w:p>
          <w:p>
            <w:pPr>
              <w:rPr>
                <w:rFonts w:ascii="仿宋" w:eastAsia="仿宋" w:hAnsi="仿宋" w:cs="仿宋"/>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标气单元</w:t>
            </w:r>
          </w:p>
          <w:p>
            <w:pPr>
              <w:jc w:val="cente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w:t>
            </w:r>
          </w:p>
        </w:tc>
        <w:tc>
          <w:tcPr>
            <w:tcW w:w="2951" w:type="pct"/>
            <w:vAlign w:val="center"/>
          </w:tcPr>
          <w:p>
            <w:pPr>
              <w:rPr>
                <w:rFonts w:ascii="仿宋" w:eastAsia="仿宋" w:hAnsi="仿宋" w:cs="仿宋"/>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高精度减压阀</w:t>
            </w:r>
          </w:p>
        </w:tc>
        <w:tc>
          <w:tcPr>
            <w:tcW w:w="2951" w:type="pct"/>
            <w:vAlign w:val="center"/>
          </w:tcPr>
          <w:p>
            <w:pPr>
              <w:rPr>
                <w:rFonts w:ascii="仿宋" w:eastAsia="仿宋" w:hAnsi="仿宋" w:cs="仿宋"/>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混合标气（不含瓶）</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气瓶架</w:t>
            </w:r>
          </w:p>
        </w:tc>
        <w:tc>
          <w:tcPr>
            <w:tcW w:w="2951" w:type="pct"/>
            <w:vAlign w:val="center"/>
          </w:tcPr>
          <w:p>
            <w:pPr>
              <w:rPr>
                <w:rFonts w:ascii="仿宋" w:eastAsia="仿宋" w:hAnsi="仿宋" w:cs="仿宋"/>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工控机</w:t>
            </w:r>
          </w:p>
        </w:tc>
        <w:tc>
          <w:tcPr>
            <w:tcW w:w="2951" w:type="pct"/>
            <w:vAlign w:val="center"/>
          </w:tcPr>
          <w:p>
            <w:pPr>
              <w:rPr>
                <w:rFonts w:ascii="仿宋" w:eastAsia="仿宋" w:hAnsi="仿宋" w:cs="仿宋"/>
              </w:rPr>
            </w:pPr>
            <w:r>
              <w:rPr>
                <w:rFonts w:ascii="仿宋" w:eastAsia="仿宋" w:hAnsi="仿宋" w:cs="仿宋" w:hint="eastAsia"/>
                <w:sz w:val="24"/>
              </w:rPr>
              <w:t>CPU主频：3GHz或更高。</w:t>
            </w:r>
          </w:p>
          <w:p>
            <w:pPr>
              <w:rPr>
                <w:rFonts w:ascii="仿宋" w:eastAsia="仿宋" w:hAnsi="仿宋" w:cs="仿宋"/>
              </w:rPr>
            </w:pPr>
            <w:r>
              <w:rPr>
                <w:rFonts w:ascii="仿宋" w:eastAsia="仿宋" w:hAnsi="仿宋" w:cs="仿宋" w:hint="eastAsia"/>
                <w:sz w:val="24"/>
              </w:rPr>
              <w:t>内存容量：4G或更高。</w:t>
            </w:r>
          </w:p>
          <w:p>
            <w:pPr>
              <w:rPr>
                <w:rFonts w:ascii="仿宋" w:eastAsia="仿宋" w:hAnsi="仿宋" w:cs="仿宋"/>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监测报警系统</w:t>
            </w:r>
          </w:p>
        </w:tc>
        <w:tc>
          <w:tcPr>
            <w:tcW w:w="2951" w:type="pct"/>
            <w:vAlign w:val="center"/>
          </w:tcPr>
          <w:p>
            <w:pPr>
              <w:rPr>
                <w:rFonts w:ascii="仿宋" w:eastAsia="仿宋" w:hAnsi="仿宋" w:cs="仿宋"/>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机柜</w:t>
            </w:r>
          </w:p>
        </w:tc>
        <w:tc>
          <w:tcPr>
            <w:tcW w:w="2951" w:type="pct"/>
            <w:vAlign w:val="center"/>
          </w:tcPr>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三维超声风速观测系统</w:t>
            </w:r>
          </w:p>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三维超声传感器</w:t>
            </w:r>
          </w:p>
        </w:tc>
        <w:tc>
          <w:tcPr>
            <w:tcW w:w="2951" w:type="pct"/>
            <w:vAlign w:val="center"/>
          </w:tcPr>
          <w:p>
            <w:pPr>
              <w:rPr>
                <w:rFonts w:ascii="仿宋" w:eastAsia="仿宋" w:hAnsi="仿宋" w:cs="仿宋"/>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供电单元</w:t>
            </w:r>
          </w:p>
        </w:tc>
        <w:tc>
          <w:tcPr>
            <w:tcW w:w="2951" w:type="pct"/>
            <w:vAlign w:val="center"/>
          </w:tcPr>
          <w:p>
            <w:pPr>
              <w:rPr>
                <w:rFonts w:ascii="仿宋" w:eastAsia="仿宋" w:hAnsi="仿宋" w:cs="仿宋"/>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配套设施</w:t>
            </w:r>
          </w:p>
        </w:tc>
        <w:tc>
          <w:tcPr>
            <w:tcW w:w="657" w:type="pct"/>
            <w:vAlign w:val="center"/>
          </w:tcPr>
          <w:p>
            <w:pPr>
              <w:rPr>
                <w:rFonts w:ascii="仿宋" w:eastAsia="仿宋" w:hAnsi="仿宋" w:cs="仿宋"/>
              </w:rPr>
            </w:pPr>
            <w:r>
              <w:rPr>
                <w:rFonts w:ascii="仿宋" w:eastAsia="仿宋" w:hAnsi="仿宋" w:cs="仿宋" w:hint="eastAsia"/>
                <w:sz w:val="24"/>
              </w:rPr>
              <w:t>采样塔</w:t>
            </w:r>
          </w:p>
        </w:tc>
        <w:tc>
          <w:tcPr>
            <w:tcW w:w="2951" w:type="pct"/>
            <w:vAlign w:val="center"/>
          </w:tcPr>
          <w:p>
            <w:pPr>
              <w:rPr>
                <w:rFonts w:ascii="仿宋" w:eastAsia="仿宋" w:hAnsi="仿宋" w:cs="仿宋"/>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方舱</w:t>
            </w:r>
          </w:p>
        </w:tc>
        <w:tc>
          <w:tcPr>
            <w:tcW w:w="2951" w:type="pct"/>
            <w:vAlign w:val="center"/>
          </w:tcPr>
          <w:p>
            <w:pPr>
              <w:rPr>
                <w:rFonts w:ascii="仿宋" w:eastAsia="仿宋" w:hAnsi="仿宋" w:cs="仿宋"/>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（6）观测室具有良好的通风条件和排风设施，以保持室内空气清洁。</w:t>
            </w:r>
          </w:p>
          <w:p>
            <w:pPr>
              <w:rPr>
                <w:rFonts w:ascii="仿宋" w:eastAsia="仿宋" w:hAnsi="仿宋" w:cs="仿宋"/>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rPr>
            </w:pPr>
            <w:r>
              <w:rPr>
                <w:rFonts w:ascii="仿宋" w:eastAsia="仿宋" w:hAnsi="仿宋" w:cs="仿宋" w:hint="eastAsia"/>
                <w:sz w:val="24"/>
              </w:rPr>
              <w:t>（8）观测室内设有可靠的网络、通讯线路等。</w:t>
            </w:r>
          </w:p>
          <w:p>
            <w:pPr>
              <w:rPr>
                <w:rFonts w:ascii="仿宋" w:eastAsia="仿宋" w:hAnsi="仿宋" w:cs="仿宋"/>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UPS</w:t>
            </w:r>
          </w:p>
        </w:tc>
        <w:tc>
          <w:tcPr>
            <w:tcW w:w="2951" w:type="pct"/>
            <w:vAlign w:val="center"/>
          </w:tcPr>
          <w:p>
            <w:pPr>
              <w:rPr>
                <w:rFonts w:ascii="仿宋" w:eastAsia="仿宋" w:hAnsi="仿宋" w:cs="仿宋"/>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240" w:lineRule="auto"/>
        <w:ind w:firstLine="0" w:firstLineChars="0"/>
        <w:jc w:val="left"/>
        <w:outlineLvl w:val="9"/>
        <w:rPr>
          <w:rFonts w:ascii="黑体" w:eastAsia="黑体" w:hAnsi="黑体" w:hint="eastAsia"/>
          <w:bCs/>
          <w:snapToGrid w:val="0"/>
          <w:kern w:val="0"/>
          <w:sz w:val="44"/>
          <w:szCs w:val="44"/>
        </w:rPr>
      </w:pPr>
      <w:r>
        <w:rPr>
          <w:rFonts w:ascii="Times New Roman" w:hAnsi="Times New Roman" w:cs="Times New Roman"/>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48"/>
        <w:gridCol w:w="2467"/>
        <w:gridCol w:w="571"/>
        <w:gridCol w:w="794"/>
        <w:gridCol w:w="906"/>
        <w:gridCol w:w="3136"/>
        <w:gridCol w:w="339"/>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13,116,000.00</w:t>
            </w:r>
          </w:p>
        </w:tc>
        <w:tc>
          <w:tcPr/>
          <w:p>
            <w:pPr>
              <w:autoSpaceDE w:val="0"/>
              <w:jc w:val="center"/>
              <w:rPr>
                <w:rFonts w:asciiTheme="minorEastAsia" w:hAnsiTheme="minorEastAsia" w:cstheme="minorEastAsia" w:hint="eastAsia"/>
                <w:kern w:val="0"/>
                <w:szCs w:val="21"/>
              </w:rPr>
            </w:pPr>
            <w:r>
              <w:t>合同签订后90天内交货，30天内完成安装调试并具备验收条件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13,116,000.00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58"/>
        <w:gridCol w:w="1041"/>
        <w:gridCol w:w="1825"/>
        <w:gridCol w:w="258"/>
        <w:gridCol w:w="588"/>
        <w:gridCol w:w="531"/>
        <w:gridCol w:w="423"/>
        <w:gridCol w:w="359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信息保障中心(001047019)</w:t>
            </w:r>
          </w:p>
        </w:tc>
        <w:tc>
          <w:tcPr/>
          <w:p>
            <w:r>
              <w:t>通量观测系统（高精度温室气体浓度观测系统）</w:t>
            </w:r>
          </w:p>
        </w:tc>
        <w:tc>
          <w:tcPr/>
          <w:p>
            <w:r>
              <w:t>6</w:t>
            </w:r>
          </w:p>
        </w:tc>
        <w:tc>
          <w:tcPr/>
          <w:p>
            <w:r>
              <w:t>9978000.00</w:t>
            </w:r>
          </w:p>
        </w:tc>
        <w:tc>
          <w:tcPr>
            <w:vMerge w:val="restart"/>
          </w:tcPr>
          <w:p>
            <w:r>
              <w:t xml:space="preserve">13116000.00  </w:t>
            </w:r>
          </w:p>
        </w:tc>
        <w:tc>
          <w:tcPr/>
          <w:p>
            <w:r>
              <w:t>湖北</w:t>
            </w:r>
          </w:p>
        </w:tc>
        <w:tc>
          <w:tcPr/>
          <w:p>
            <w:r>
              <w:t>采购人全称：湖北省气象信息与技术保障中心。标的为高精度温室气体浓度观测系统（8年质保）</w:t>
            </w:r>
          </w:p>
        </w:tc>
      </w:tr>
      <w:tr>
        <w:tblPrEx>
          <w:tblW w:w="5000" w:type="pct"/>
          <w:tblCellMar>
            <w:left w:w="108" w:type="dxa"/>
            <w:right w:w="108" w:type="dxa"/>
          </w:tblCellMar>
        </w:tblPrEx>
        <w:tc>
          <w:tcPr/>
          <w:p>
            <w:r>
              <w:t>2</w:t>
            </w:r>
          </w:p>
        </w:tc>
        <w:tc>
          <w:tcPr>
            <w:vMerge/>
          </w:tcPr>
          <w:p>
            <w:r>
              <w:t>信息保障中心(001047019)</w:t>
            </w:r>
          </w:p>
        </w:tc>
        <w:tc>
          <w:tcPr/>
          <w:p>
            <w:r>
              <w:t>通量观测系统（高精度温室气体浓度观测系统）</w:t>
            </w:r>
          </w:p>
        </w:tc>
        <w:tc>
          <w:tcPr/>
          <w:p>
            <w:r>
              <w:t>6</w:t>
            </w:r>
          </w:p>
        </w:tc>
        <w:tc>
          <w:tcPr/>
          <w:p>
            <w:r>
              <w:t>3138000.00</w:t>
            </w:r>
          </w:p>
        </w:tc>
        <w:tc>
          <w:tcPr>
            <w:vMerge/>
          </w:tcPr>
          <w:p>
            <w:r>
              <w:t xml:space="preserve">13116000.00  </w:t>
            </w:r>
          </w:p>
        </w:tc>
        <w:tc>
          <w:tcPr/>
          <w:p>
            <w:r>
              <w:t>湖北</w:t>
            </w:r>
          </w:p>
        </w:tc>
        <w:tc>
          <w:tcPr/>
          <w:p>
            <w:r>
              <w:t>采购人全称：湖北省气象信息与技术保障中心。标的为相关设备的配套基础设施</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DC6741">
      <w:pPr>
        <w:spacing w:line="360" w:lineRule="auto"/>
        <w:ind w:firstLine="420" w:firstLineChars="200"/>
        <w:rPr>
          <w:rFonts w:ascii="宋体" w:hAnsi="宋体"/>
          <w:szCs w:val="21"/>
        </w:rPr>
      </w:pPr>
      <w:bookmarkStart w:id="65" w:name="插入_采购需求书_0"/>
    </w:p>
    <w:p w:rsidR="00DC6741"/>
    <w:p w:rsidR="00DC6741" w:rsidP="00AD0FCB">
      <w:pPr>
        <w:spacing w:line="560" w:lineRule="exact"/>
        <w:ind w:firstLine="720" w:firstLineChars="200"/>
        <w:jc w:val="center"/>
        <w:rPr>
          <w:rFonts w:ascii="仿宋" w:eastAsia="仿宋" w:hAnsi="仿宋" w:cs="仿宋"/>
          <w:b/>
          <w:sz w:val="28"/>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DC6741" w:rsidP="00AD0FCB">
      <w:pPr>
        <w:spacing w:line="560" w:lineRule="exact"/>
        <w:ind w:firstLine="560" w:firstLineChars="200"/>
        <w:rPr>
          <w:rFonts w:ascii="仿宋" w:eastAsia="仿宋" w:hAnsi="仿宋" w:cs="仿宋"/>
          <w:b/>
          <w:bCs/>
          <w:sz w:val="28"/>
        </w:rPr>
      </w:pPr>
      <w:r>
        <w:rPr>
          <w:rFonts w:ascii="仿宋" w:eastAsia="仿宋" w:hAnsi="仿宋" w:cs="仿宋" w:hint="eastAsia"/>
          <w:b/>
          <w:bCs/>
          <w:sz w:val="28"/>
        </w:rPr>
        <w:t>一、项目概况及总体要求</w:t>
      </w:r>
    </w:p>
    <w:p w:rsidR="00DC6741">
      <w:pPr>
        <w:ind w:firstLine="560" w:firstLineChars="200"/>
        <w:rPr>
          <w:rFonts w:ascii="仿宋" w:eastAsia="仿宋" w:hAnsi="仿宋" w:cs="仿宋"/>
          <w:sz w:val="28"/>
        </w:rPr>
      </w:pPr>
      <w:r>
        <w:rPr>
          <w:rFonts w:ascii="仿宋" w:eastAsia="仿宋" w:hAnsi="仿宋" w:cs="仿宋" w:hint="eastAsia"/>
          <w:sz w:val="28"/>
        </w:rPr>
        <w:t>在武汉市、十堰市、宜昌市、</w:t>
      </w:r>
      <w:r>
        <w:rPr>
          <w:rFonts w:ascii="仿宋" w:eastAsia="仿宋" w:hAnsi="仿宋" w:cs="仿宋" w:hint="eastAsia"/>
          <w:sz w:val="28"/>
        </w:rPr>
        <w:t>荆</w:t>
      </w:r>
      <w:r>
        <w:rPr>
          <w:rFonts w:ascii="仿宋" w:eastAsia="仿宋" w:hAnsi="仿宋" w:cs="仿宋" w:hint="eastAsia"/>
          <w:sz w:val="28"/>
        </w:rPr>
        <w:t>门市、荆州市、孝感市共计</w:t>
      </w:r>
      <w:r>
        <w:rPr>
          <w:rFonts w:ascii="仿宋" w:eastAsia="仿宋" w:hAnsi="仿宋" w:cs="仿宋" w:hint="eastAsia"/>
          <w:sz w:val="28"/>
        </w:rPr>
        <w:t>6</w:t>
      </w:r>
      <w:r>
        <w:rPr>
          <w:rFonts w:ascii="仿宋" w:eastAsia="仿宋" w:hAnsi="仿宋" w:cs="仿宋" w:hint="eastAsia"/>
          <w:sz w:val="28"/>
        </w:rPr>
        <w:t>个国家气象观测站分别建设通量观测系统，每套通量观测系统包括：</w:t>
      </w:r>
      <w:r>
        <w:rPr>
          <w:rFonts w:ascii="仿宋" w:eastAsia="仿宋" w:hAnsi="仿宋" w:cs="仿宋" w:hint="eastAsia"/>
          <w:sz w:val="28"/>
        </w:rPr>
        <w:t>1</w:t>
      </w:r>
      <w:r>
        <w:rPr>
          <w:rFonts w:ascii="仿宋" w:eastAsia="仿宋" w:hAnsi="仿宋" w:cs="仿宋" w:hint="eastAsia"/>
          <w:sz w:val="28"/>
        </w:rPr>
        <w:t>套高精度温室气体浓度观测系统和</w:t>
      </w:r>
      <w:r>
        <w:rPr>
          <w:rFonts w:ascii="仿宋" w:eastAsia="仿宋" w:hAnsi="仿宋" w:cs="仿宋" w:hint="eastAsia"/>
          <w:sz w:val="28"/>
        </w:rPr>
        <w:t>1</w:t>
      </w:r>
      <w:r>
        <w:rPr>
          <w:rFonts w:ascii="仿宋" w:eastAsia="仿宋" w:hAnsi="仿宋" w:cs="仿宋" w:hint="eastAsia"/>
          <w:sz w:val="28"/>
        </w:rPr>
        <w:t>套通量观测仪以及相关配套设施。对大气湍流结构、</w:t>
      </w:r>
      <w:r>
        <w:rPr>
          <w:rFonts w:ascii="仿宋" w:eastAsia="仿宋" w:hAnsi="仿宋" w:cs="仿宋" w:hint="eastAsia"/>
          <w:sz w:val="28"/>
        </w:rPr>
        <w:t>CO2</w:t>
      </w:r>
      <w:r>
        <w:rPr>
          <w:rFonts w:ascii="仿宋" w:eastAsia="仿宋" w:hAnsi="仿宋" w:cs="仿宋" w:hint="eastAsia"/>
          <w:sz w:val="28"/>
        </w:rPr>
        <w:t>、</w:t>
      </w:r>
      <w:r>
        <w:rPr>
          <w:rFonts w:ascii="仿宋" w:eastAsia="仿宋" w:hAnsi="仿宋" w:cs="仿宋" w:hint="eastAsia"/>
          <w:sz w:val="28"/>
        </w:rPr>
        <w:t>CH4</w:t>
      </w:r>
      <w:r>
        <w:rPr>
          <w:rFonts w:ascii="仿宋" w:eastAsia="仿宋" w:hAnsi="仿宋" w:cs="仿宋" w:hint="eastAsia"/>
          <w:sz w:val="28"/>
        </w:rPr>
        <w:t>浓度及其三维方向上的变化速率等进行温室气体的源区排</w:t>
      </w:r>
      <w:r>
        <w:rPr>
          <w:rFonts w:ascii="仿宋" w:eastAsia="仿宋" w:hAnsi="仿宋" w:cs="仿宋" w:hint="eastAsia"/>
          <w:sz w:val="28"/>
        </w:rPr>
        <w:t>放动态监测，提升湖北省气候变化监测能力，服务“碳达峰、碳中和”国家战略。</w:t>
      </w:r>
    </w:p>
    <w:p w:rsidR="00DC6741" w:rsidP="00AD0FCB">
      <w:pPr>
        <w:ind w:firstLine="560" w:firstLineChars="200"/>
        <w:rPr>
          <w:rFonts w:ascii="仿宋" w:eastAsia="仿宋" w:hAnsi="仿宋" w:cs="仿宋"/>
          <w:b/>
          <w:bCs/>
          <w:sz w:val="28"/>
        </w:rPr>
      </w:pPr>
      <w:r>
        <w:rPr>
          <w:rFonts w:ascii="仿宋" w:eastAsia="仿宋" w:hAnsi="仿宋" w:cs="仿宋" w:hint="eastAsia"/>
          <w:b/>
          <w:bCs/>
          <w:sz w:val="28"/>
        </w:rPr>
        <w:t>二、售后服务要求</w:t>
      </w:r>
    </w:p>
    <w:p w:rsidR="00DC6741">
      <w:pPr>
        <w:ind w:firstLine="560" w:firstLineChars="200"/>
        <w:rPr>
          <w:rFonts w:ascii="仿宋" w:eastAsia="仿宋" w:hAnsi="仿宋" w:cs="仿宋"/>
          <w:sz w:val="28"/>
        </w:rPr>
      </w:pP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rsidR="00DC6741" w:rsidP="00AD0FCB">
      <w:pPr>
        <w:ind w:firstLine="560" w:firstLineChars="200"/>
        <w:rPr>
          <w:rFonts w:ascii="仿宋" w:eastAsia="仿宋" w:hAnsi="仿宋" w:cs="仿宋"/>
          <w:b/>
          <w:bCs/>
          <w:sz w:val="28"/>
        </w:rPr>
      </w:pPr>
      <w:r>
        <w:rPr>
          <w:rFonts w:ascii="仿宋" w:eastAsia="仿宋" w:hAnsi="仿宋" w:cs="仿宋" w:hint="eastAsia"/>
          <w:b/>
          <w:bCs/>
          <w:sz w:val="28"/>
        </w:rPr>
        <w:t>三、培训要求</w:t>
      </w:r>
    </w:p>
    <w:p w:rsidR="00DC6741">
      <w:pPr>
        <w:ind w:firstLine="560" w:firstLineChars="200"/>
        <w:rPr>
          <w:rFonts w:ascii="仿宋" w:eastAsia="仿宋" w:hAnsi="仿宋" w:cs="仿宋"/>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w:t>
      </w:r>
      <w:r>
        <w:rPr>
          <w:rFonts w:ascii="仿宋" w:eastAsia="仿宋" w:hAnsi="仿宋" w:cs="仿宋" w:hint="eastAsia"/>
          <w:sz w:val="28"/>
        </w:rPr>
        <w:t>。书面承诺每种设备的培训讲师具有中级以上职称或从事该设备技术工作至少</w:t>
      </w:r>
      <w:r>
        <w:rPr>
          <w:rFonts w:ascii="仿宋" w:eastAsia="仿宋" w:hAnsi="仿宋" w:cs="仿宋" w:hint="eastAsia"/>
          <w:sz w:val="28"/>
        </w:rPr>
        <w:t>2</w:t>
      </w:r>
      <w:r>
        <w:rPr>
          <w:rFonts w:ascii="仿宋" w:eastAsia="仿宋" w:hAnsi="仿宋" w:cs="仿宋" w:hint="eastAsia"/>
          <w:sz w:val="28"/>
        </w:rPr>
        <w:t>年；</w:t>
      </w:r>
    </w:p>
    <w:p w:rsidR="00DC6741">
      <w:pPr>
        <w:ind w:firstLine="560" w:firstLineChars="200"/>
        <w:rPr>
          <w:rFonts w:ascii="仿宋" w:eastAsia="仿宋" w:hAnsi="仿宋" w:cs="仿宋"/>
          <w:sz w:val="28"/>
        </w:rPr>
      </w:pPr>
      <w:r>
        <w:rPr>
          <w:rFonts w:ascii="仿宋" w:eastAsia="仿宋" w:hAnsi="仿宋" w:cs="仿宋" w:hint="eastAsia"/>
          <w:sz w:val="28"/>
        </w:rPr>
        <w:t>设备供应商对每套投标产品提供至少</w:t>
      </w:r>
      <w:r>
        <w:rPr>
          <w:rFonts w:ascii="仿宋" w:eastAsia="仿宋" w:hAnsi="仿宋" w:cs="仿宋" w:hint="eastAsia"/>
          <w:sz w:val="28"/>
        </w:rPr>
        <w:t>2</w:t>
      </w:r>
      <w:r>
        <w:rPr>
          <w:rFonts w:ascii="仿宋" w:eastAsia="仿宋" w:hAnsi="仿宋" w:cs="仿宋" w:hint="eastAsia"/>
          <w:sz w:val="28"/>
        </w:rPr>
        <w:t>次技术培训，培训课时</w:t>
      </w:r>
      <w:r>
        <w:rPr>
          <w:rFonts w:ascii="仿宋" w:eastAsia="仿宋" w:hAnsi="仿宋" w:cs="仿宋"/>
          <w:sz w:val="28"/>
        </w:rPr>
        <w:t>不少于</w:t>
      </w:r>
      <w:r>
        <w:rPr>
          <w:rFonts w:ascii="仿宋" w:eastAsia="仿宋" w:hAnsi="仿宋" w:cs="仿宋" w:hint="eastAsia"/>
          <w:sz w:val="28"/>
        </w:rPr>
        <w:t>40</w:t>
      </w:r>
      <w:r>
        <w:rPr>
          <w:rFonts w:ascii="仿宋" w:eastAsia="仿宋" w:hAnsi="仿宋" w:cs="仿宋" w:hint="eastAsia"/>
          <w:sz w:val="28"/>
        </w:rPr>
        <w:t>个</w:t>
      </w:r>
      <w:r>
        <w:rPr>
          <w:rFonts w:ascii="仿宋" w:eastAsia="仿宋" w:hAnsi="仿宋" w:cs="仿宋"/>
          <w:sz w:val="28"/>
        </w:rPr>
        <w:t>课时，培训人数不少于</w:t>
      </w:r>
      <w:r>
        <w:rPr>
          <w:rFonts w:ascii="仿宋" w:eastAsia="仿宋" w:hAnsi="仿宋" w:cs="仿宋" w:hint="eastAsia"/>
          <w:sz w:val="28"/>
        </w:rPr>
        <w:t>10</w:t>
      </w:r>
      <w:r>
        <w:rPr>
          <w:rFonts w:ascii="仿宋" w:eastAsia="仿宋" w:hAnsi="仿宋" w:cs="仿宋" w:hint="eastAsia"/>
          <w:sz w:val="28"/>
        </w:rPr>
        <w:t>人</w:t>
      </w:r>
      <w:r>
        <w:rPr>
          <w:rFonts w:ascii="仿宋" w:eastAsia="仿宋" w:hAnsi="仿宋" w:cs="仿宋"/>
          <w:sz w:val="28"/>
        </w:rPr>
        <w:t>。</w:t>
      </w:r>
      <w:r>
        <w:rPr>
          <w:rFonts w:ascii="仿宋" w:eastAsia="仿宋" w:hAnsi="仿宋" w:cs="仿宋" w:hint="eastAsia"/>
          <w:sz w:val="28"/>
        </w:rPr>
        <w:t>培训内容包括设备安装、使用、</w:t>
      </w:r>
      <w:r>
        <w:rPr>
          <w:rFonts w:ascii="仿宋" w:eastAsia="仿宋" w:hAnsi="仿宋" w:cs="仿宋" w:hint="eastAsia"/>
          <w:sz w:val="28"/>
        </w:rPr>
        <w:t>日常维护、观测原理及产品应用，培训时间及地点双方协商确定。</w:t>
      </w:r>
    </w:p>
    <w:p w:rsidR="00DC6741" w:rsidP="00AD0FCB">
      <w:pPr>
        <w:ind w:firstLine="560" w:firstLineChars="200"/>
        <w:rPr>
          <w:rFonts w:ascii="仿宋" w:eastAsia="仿宋" w:hAnsi="仿宋" w:cs="仿宋"/>
          <w:b/>
          <w:bCs/>
          <w:sz w:val="28"/>
        </w:rPr>
      </w:pPr>
      <w:r>
        <w:rPr>
          <w:rFonts w:ascii="仿宋" w:eastAsia="仿宋" w:hAnsi="仿宋" w:cs="仿宋" w:hint="eastAsia"/>
          <w:b/>
          <w:bCs/>
          <w:sz w:val="28"/>
        </w:rPr>
        <w:t>四、交货要求及履约地点</w:t>
      </w:r>
    </w:p>
    <w:p w:rsidR="00DC6741">
      <w:pPr>
        <w:ind w:firstLine="560" w:firstLineChars="200"/>
        <w:rPr>
          <w:rFonts w:ascii="仿宋" w:eastAsia="仿宋" w:hAnsi="仿宋" w:cs="仿宋"/>
          <w:sz w:val="28"/>
        </w:rPr>
      </w:pPr>
      <w:r>
        <w:rPr>
          <w:rFonts w:ascii="仿宋" w:eastAsia="仿宋" w:hAnsi="仿宋" w:cs="仿宋" w:hint="eastAsia"/>
          <w:sz w:val="28"/>
        </w:rPr>
        <w:t>中标供应商将所有设备运送至</w:t>
      </w:r>
      <w:r>
        <w:rPr>
          <w:rFonts w:ascii="仿宋" w:eastAsia="仿宋" w:hAnsi="仿宋" w:cs="仿宋" w:hint="eastAsia"/>
          <w:sz w:val="28"/>
        </w:rPr>
        <w:t>蔡甸</w:t>
      </w:r>
      <w:r>
        <w:rPr>
          <w:rFonts w:ascii="仿宋" w:eastAsia="仿宋" w:hAnsi="仿宋" w:cs="仿宋" w:hint="eastAsia"/>
          <w:sz w:val="28"/>
        </w:rPr>
        <w:t>、郧西、宜昌、荆门、荆州、大悟</w:t>
      </w:r>
      <w:r>
        <w:rPr>
          <w:rFonts w:ascii="仿宋" w:eastAsia="仿宋" w:hAnsi="仿宋" w:cs="仿宋" w:hint="eastAsia"/>
          <w:sz w:val="28"/>
        </w:rPr>
        <w:t>等</w:t>
      </w:r>
      <w:r>
        <w:rPr>
          <w:rFonts w:ascii="仿宋" w:eastAsia="仿宋" w:hAnsi="仿宋" w:cs="仿宋" w:hint="eastAsia"/>
          <w:sz w:val="28"/>
        </w:rPr>
        <w:t>6</w:t>
      </w:r>
      <w:r>
        <w:rPr>
          <w:rFonts w:ascii="仿宋" w:eastAsia="仿宋" w:hAnsi="仿宋" w:cs="仿宋" w:hint="eastAsia"/>
          <w:sz w:val="28"/>
        </w:rPr>
        <w:t>个国家气象观测站（运输相关费用由供应商负责），并负责安装调试。</w:t>
      </w:r>
    </w:p>
    <w:p w:rsidR="00DC6741" w:rsidP="00AD0FCB">
      <w:pPr>
        <w:ind w:firstLine="557" w:firstLineChars="199"/>
        <w:rPr>
          <w:rFonts w:ascii="仿宋" w:eastAsia="仿宋" w:hAnsi="仿宋" w:cs="仿宋"/>
          <w:b/>
          <w:bCs/>
          <w:sz w:val="28"/>
        </w:rPr>
      </w:pPr>
      <w:r w:rsidRPr="00AD0FCB">
        <w:rPr>
          <w:rFonts w:ascii="仿宋" w:eastAsia="仿宋" w:hAnsi="仿宋" w:cs="仿宋" w:hint="eastAsia"/>
          <w:sz w:val="28"/>
        </w:rPr>
        <w:t>合同签订后90天内交货，交货后30天内完成安装调试并具备验收</w:t>
      </w:r>
      <w:r w:rsidRPr="00AD0FCB">
        <w:rPr>
          <w:rFonts w:ascii="仿宋" w:eastAsia="仿宋" w:hAnsi="仿宋" w:cs="仿宋" w:hint="eastAsia"/>
          <w:sz w:val="28"/>
        </w:rPr>
        <w:t>条件</w:t>
      </w:r>
      <w:r>
        <w:rPr>
          <w:rFonts w:ascii="仿宋" w:eastAsia="仿宋" w:hAnsi="仿宋" w:cs="仿宋" w:hint="eastAsia"/>
          <w:sz w:val="28"/>
        </w:rPr>
        <w:t>。</w:t>
      </w:r>
      <w:r>
        <w:rPr>
          <w:rFonts w:ascii="仿宋" w:eastAsia="仿宋" w:hAnsi="仿宋" w:cs="仿宋" w:hint="eastAsia"/>
          <w:sz w:val="28"/>
        </w:rPr>
        <w:br/>
      </w:r>
      <w:r>
        <w:rPr>
          <w:rFonts w:ascii="仿宋" w:eastAsia="仿宋" w:hAnsi="仿宋" w:cs="仿宋" w:hint="eastAsia"/>
          <w:b/>
          <w:bCs/>
          <w:sz w:val="28"/>
        </w:rPr>
        <w:t>五、服务团队要求</w:t>
      </w:r>
    </w:p>
    <w:p w:rsidR="00DC6741">
      <w:pPr>
        <w:ind w:firstLine="560" w:firstLineChars="200"/>
        <w:rPr>
          <w:rFonts w:ascii="仿宋" w:eastAsia="仿宋" w:hAnsi="仿宋" w:cs="仿宋"/>
          <w:sz w:val="28"/>
        </w:rPr>
      </w:pPr>
      <w:r>
        <w:rPr>
          <w:rFonts w:ascii="仿宋" w:eastAsia="仿宋" w:hAnsi="仿宋" w:cs="仿宋" w:hint="eastAsia"/>
          <w:sz w:val="28"/>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rPr>
        <w:t>6</w:t>
      </w:r>
      <w:r>
        <w:rPr>
          <w:rFonts w:ascii="仿宋" w:eastAsia="仿宋" w:hAnsi="仿宋" w:cs="仿宋" w:hint="eastAsia"/>
          <w:sz w:val="28"/>
        </w:rPr>
        <w:t>个月任意</w:t>
      </w:r>
      <w:r>
        <w:rPr>
          <w:rFonts w:ascii="仿宋" w:eastAsia="仿宋" w:hAnsi="仿宋" w:cs="仿宋" w:hint="eastAsia"/>
          <w:sz w:val="28"/>
        </w:rPr>
        <w:t>1</w:t>
      </w:r>
      <w:r>
        <w:rPr>
          <w:rFonts w:ascii="仿宋" w:eastAsia="仿宋" w:hAnsi="仿宋" w:cs="仿宋" w:hint="eastAsia"/>
          <w:sz w:val="28"/>
        </w:rPr>
        <w:t>个月团队人员在投标人所在公司的社保缴纳证明（投标人为新成立公司，或者有关人员为退休人员的，可提供聘用合同）。</w:t>
      </w:r>
    </w:p>
    <w:p w:rsidR="00DC6741" w:rsidP="00AD0FCB">
      <w:pPr>
        <w:ind w:firstLine="560" w:firstLineChars="200"/>
        <w:rPr>
          <w:rFonts w:ascii="仿宋" w:eastAsia="仿宋" w:hAnsi="仿宋" w:cs="仿宋"/>
          <w:b/>
          <w:bCs/>
          <w:sz w:val="28"/>
        </w:rPr>
      </w:pPr>
      <w:r>
        <w:rPr>
          <w:rFonts w:ascii="仿宋" w:eastAsia="仿宋" w:hAnsi="仿宋" w:cs="仿宋" w:hint="eastAsia"/>
          <w:b/>
          <w:bCs/>
          <w:sz w:val="28"/>
        </w:rPr>
        <w:t>六、投标产品软件兼容性要求</w:t>
      </w:r>
    </w:p>
    <w:p w:rsidR="00DC6741">
      <w:pPr>
        <w:adjustRightInd w:val="0"/>
        <w:snapToGrid w:val="0"/>
        <w:spacing w:line="360" w:lineRule="auto"/>
        <w:ind w:firstLine="560" w:firstLineChars="200"/>
        <w:jc w:val="left"/>
        <w:rPr>
          <w:rFonts w:ascii="宋体" w:hAnsi="宋体"/>
          <w:b/>
          <w:sz w:val="30"/>
          <w:szCs w:val="30"/>
        </w:rPr>
        <w:sectPr>
          <w:pgSz w:w="11906" w:h="16838"/>
          <w:pgMar w:top="1418" w:right="1418" w:bottom="1418" w:left="1701" w:header="851" w:footer="851" w:gutter="0"/>
          <w:cols w:space="720"/>
          <w:docGrid w:type="linesAndChars" w:linePitch="312"/>
        </w:sectPr>
      </w:pPr>
      <w:r>
        <w:rPr>
          <w:rFonts w:ascii="仿宋" w:eastAsia="仿宋" w:hAnsi="仿宋" w:cs="仿宋" w:hint="eastAsia"/>
          <w:sz w:val="28"/>
        </w:rPr>
        <w:t>设备支持</w:t>
      </w:r>
      <w:r>
        <w:rPr>
          <w:rFonts w:ascii="仿宋" w:eastAsia="仿宋" w:hAnsi="仿宋" w:cs="仿宋" w:hint="eastAsia"/>
          <w:sz w:val="28"/>
        </w:rPr>
        <w:t>实现</w:t>
      </w:r>
      <w:r>
        <w:rPr>
          <w:rFonts w:ascii="仿宋" w:eastAsia="仿宋" w:hAnsi="仿宋" w:cs="仿宋" w:hint="eastAsia"/>
          <w:sz w:val="28"/>
        </w:rPr>
        <w:t>中国气象局气象探测中心生态与农业中心站平台无缝接入，完全符合甲方相关要求和规范，保证其系统的兼容性和功能的完整性。</w:t>
      </w:r>
      <w:r>
        <w:rPr>
          <w:rFonts w:ascii="仿宋" w:eastAsia="仿宋" w:hAnsi="仿宋" w:cs="仿宋" w:hint="eastAsia"/>
          <w:sz w:val="28"/>
        </w:rPr>
        <w:br/>
      </w:r>
      <w:bookmarkEnd w:id="65"/>
    </w:p>
    <w:p w:rsidR="00DC6741"/>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20"/>
          <w:docGrid w:type="linesAndChars" w:linePitch="312"/>
        </w:sectPr>
      </w:pPr>
      <w:bookmarkEnd w:id="55"/>
    </w:p>
    <w:p w14:paraId="3E3CE489">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6" w:name="投标被拒绝条款专用部分_JJTK"/>
      <w:r>
        <w:rPr>
          <w:rFonts w:ascii="Times New Roman" w:eastAsia="宋体" w:hAnsi="Times New Roman" w:cs="Times New Roman" w:hint="eastAsia"/>
          <w:b/>
          <w:sz w:val="30"/>
          <w:szCs w:val="30"/>
        </w:rPr>
        <w:t>第八章  响</w:t>
      </w:r>
      <w:r>
        <w:rPr>
          <w:rFonts w:ascii="Times New Roman" w:eastAsia="宋体" w:hAnsi="Times New Roman" w:cs="Times New Roman" w:hint="eastAsia"/>
          <w:b/>
          <w:sz w:val="30"/>
          <w:szCs w:val="30"/>
        </w:rPr>
        <w:t>应被拒绝条款专用部分</w:t>
      </w:r>
    </w:p>
    <w:p w14:paraId="569D399F">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C1D386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4752E7E0">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E35CC2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ED86C4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036E5E3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32291AC8">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DFD54D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240DB3F0">
        <w:tblPrEx>
          <w:tblW w:w="0" w:type="auto"/>
          <w:tblInd w:w="0" w:type="dxa"/>
          <w:tblLayout w:type="fixed"/>
          <w:tblCellMar>
            <w:top w:w="0" w:type="dxa"/>
            <w:left w:w="108" w:type="dxa"/>
            <w:bottom w:w="0" w:type="dxa"/>
            <w:right w:w="108" w:type="dxa"/>
          </w:tblCellMar>
        </w:tblPrEx>
        <w:trPr>
          <w:cantSplit/>
        </w:trPr>
        <w:tc>
          <w:tcPr>
            <w:tcW w:w="544" w:type="dxa"/>
            <w:vAlign w:val="center"/>
          </w:tcPr>
          <w:p w14:paraId="5544A1B8">
            <w:pPr>
              <w:numPr>
                <w:ilvl w:val="0"/>
                <w:numId w:val="13"/>
              </w:numPr>
              <w:rPr>
                <w:rFonts w:ascii="宋体" w:eastAsia="宋体" w:hAnsi="宋体" w:cs="Times New Roman"/>
                <w:sz w:val="18"/>
                <w:szCs w:val="18"/>
              </w:rPr>
            </w:pPr>
          </w:p>
        </w:tc>
        <w:tc>
          <w:tcPr>
            <w:tcW w:w="898" w:type="dxa"/>
            <w:vAlign w:val="center"/>
          </w:tcPr>
          <w:p w14:paraId="2D5AB5C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347A845F">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响应人应具有以下到提交首次响应文件截止日仍在有效期内的资质：1、xxxxxx；2、xxxxxx</w:t>
            </w:r>
          </w:p>
        </w:tc>
      </w:tr>
      <w:tr w14:paraId="181452EA">
        <w:tblPrEx>
          <w:tblW w:w="0" w:type="auto"/>
          <w:tblInd w:w="0" w:type="dxa"/>
          <w:tblLayout w:type="fixed"/>
          <w:tblCellMar>
            <w:top w:w="0" w:type="dxa"/>
            <w:left w:w="108" w:type="dxa"/>
            <w:bottom w:w="0" w:type="dxa"/>
            <w:right w:w="108" w:type="dxa"/>
          </w:tblCellMar>
        </w:tblPrEx>
        <w:trPr>
          <w:cantSplit/>
        </w:trPr>
        <w:tc>
          <w:tcPr>
            <w:tcW w:w="544" w:type="dxa"/>
            <w:vAlign w:val="center"/>
          </w:tcPr>
          <w:p w14:paraId="23E6DD8A">
            <w:pPr>
              <w:numPr>
                <w:ilvl w:val="0"/>
                <w:numId w:val="13"/>
              </w:numPr>
              <w:rPr>
                <w:rFonts w:ascii="宋体" w:eastAsia="宋体" w:hAnsi="宋体" w:cs="Times New Roman"/>
                <w:sz w:val="18"/>
                <w:szCs w:val="18"/>
              </w:rPr>
            </w:pPr>
          </w:p>
        </w:tc>
        <w:tc>
          <w:tcPr>
            <w:tcW w:w="898" w:type="dxa"/>
            <w:vAlign w:val="center"/>
          </w:tcPr>
          <w:p w14:paraId="54409FB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094DA972">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14:paraId="3D0B5536">
        <w:tblPrEx>
          <w:tblW w:w="0" w:type="auto"/>
          <w:tblInd w:w="0" w:type="dxa"/>
          <w:tblLayout w:type="fixed"/>
          <w:tblCellMar>
            <w:top w:w="0" w:type="dxa"/>
            <w:left w:w="108" w:type="dxa"/>
            <w:bottom w:w="0" w:type="dxa"/>
            <w:right w:w="108" w:type="dxa"/>
          </w:tblCellMar>
        </w:tblPrEx>
        <w:trPr>
          <w:cantSplit/>
        </w:trPr>
        <w:tc>
          <w:tcPr>
            <w:tcW w:w="544" w:type="dxa"/>
            <w:vAlign w:val="center"/>
          </w:tcPr>
          <w:p w14:paraId="50C10F26">
            <w:pPr>
              <w:numPr>
                <w:ilvl w:val="0"/>
                <w:numId w:val="13"/>
              </w:numPr>
              <w:rPr>
                <w:rFonts w:ascii="宋体" w:eastAsia="宋体" w:hAnsi="宋体" w:cs="Times New Roman"/>
                <w:sz w:val="18"/>
                <w:szCs w:val="18"/>
              </w:rPr>
            </w:pPr>
          </w:p>
        </w:tc>
        <w:tc>
          <w:tcPr>
            <w:tcW w:w="898" w:type="dxa"/>
            <w:vAlign w:val="center"/>
          </w:tcPr>
          <w:p w14:paraId="319F467D">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78EFC3B5">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0DBCF44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2031EAC">
            <w:pPr>
              <w:numPr>
                <w:ilvl w:val="0"/>
                <w:numId w:val="13"/>
              </w:numPr>
              <w:rPr>
                <w:rFonts w:ascii="宋体" w:eastAsia="宋体" w:hAnsi="宋体" w:cs="Times New Roman"/>
                <w:sz w:val="18"/>
                <w:szCs w:val="18"/>
              </w:rPr>
            </w:pPr>
          </w:p>
        </w:tc>
        <w:tc>
          <w:tcPr>
            <w:tcW w:w="898" w:type="dxa"/>
            <w:vAlign w:val="center"/>
          </w:tcPr>
          <w:p w14:paraId="188FEF6E">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1B5A6BD5">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9D6C3CB">
        <w:tblPrEx>
          <w:tblW w:w="0" w:type="auto"/>
          <w:tblInd w:w="0" w:type="dxa"/>
          <w:tblLayout w:type="fixed"/>
          <w:tblCellMar>
            <w:top w:w="0" w:type="dxa"/>
            <w:left w:w="108" w:type="dxa"/>
            <w:bottom w:w="0" w:type="dxa"/>
            <w:right w:w="108" w:type="dxa"/>
          </w:tblCellMar>
        </w:tblPrEx>
        <w:trPr>
          <w:cantSplit/>
        </w:trPr>
        <w:tc>
          <w:tcPr>
            <w:tcW w:w="544" w:type="dxa"/>
            <w:vAlign w:val="center"/>
          </w:tcPr>
          <w:p w14:paraId="4EBB8BC7">
            <w:pPr>
              <w:numPr>
                <w:ilvl w:val="0"/>
                <w:numId w:val="13"/>
              </w:numPr>
              <w:rPr>
                <w:rFonts w:ascii="宋体" w:eastAsia="宋体" w:hAnsi="宋体" w:cs="Times New Roman"/>
                <w:sz w:val="18"/>
                <w:szCs w:val="18"/>
              </w:rPr>
            </w:pPr>
          </w:p>
        </w:tc>
        <w:tc>
          <w:tcPr>
            <w:tcW w:w="898" w:type="dxa"/>
            <w:vAlign w:val="center"/>
          </w:tcPr>
          <w:p w14:paraId="39805336">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6BD292D2">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2987CFC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45D1C5FB">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41319FFD">
        <w:tblPrEx>
          <w:tblW w:w="0" w:type="auto"/>
          <w:tblInd w:w="0" w:type="dxa"/>
          <w:tblLayout w:type="fixed"/>
          <w:tblCellMar>
            <w:top w:w="0" w:type="dxa"/>
            <w:left w:w="108" w:type="dxa"/>
            <w:bottom w:w="0" w:type="dxa"/>
            <w:right w:w="108" w:type="dxa"/>
          </w:tblCellMar>
        </w:tblPrEx>
        <w:trPr>
          <w:cantSplit/>
        </w:trPr>
        <w:tc>
          <w:tcPr>
            <w:tcW w:w="544" w:type="dxa"/>
            <w:vAlign w:val="center"/>
          </w:tcPr>
          <w:p w14:paraId="34F1AD69">
            <w:pPr>
              <w:numPr>
                <w:ilvl w:val="0"/>
                <w:numId w:val="13"/>
              </w:numPr>
              <w:rPr>
                <w:rFonts w:ascii="宋体" w:eastAsia="宋体" w:hAnsi="宋体" w:cs="Times New Roman"/>
                <w:sz w:val="18"/>
                <w:szCs w:val="18"/>
              </w:rPr>
            </w:pPr>
          </w:p>
        </w:tc>
        <w:tc>
          <w:tcPr>
            <w:tcW w:w="898" w:type="dxa"/>
            <w:vAlign w:val="center"/>
          </w:tcPr>
          <w:p w14:paraId="3CAE53D5">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40334A78">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27E61A70">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416A59B3"/>
    <w:p w:rsidR="00A77B3E"/>
    <w:p>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6"/>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4FB625D">
      <w:pPr>
        <w:spacing w:line="360" w:lineRule="auto"/>
        <w:ind w:firstLine="3066" w:firstLineChars="1460"/>
        <w:jc w:val="left"/>
        <w:rPr>
          <w:rFonts w:ascii="Times New Roman" w:eastAsia="宋体" w:hAnsi="Times New Roman" w:cs="Times New Roman"/>
          <w:b/>
          <w:bCs/>
          <w:szCs w:val="21"/>
        </w:rPr>
      </w:pPr>
      <w:bookmarkStart w:id="67" w:name="采购公告合同部分_ZBGGHT"/>
      <w:r>
        <w:rPr>
          <w:rFonts w:ascii="Times New Roman" w:eastAsia="宋体" w:hAnsi="Times New Roman" w:cs="Times New Roman" w:hint="eastAsia"/>
          <w:b/>
          <w:bCs/>
          <w:szCs w:val="21"/>
        </w:rPr>
        <w:t>第九章  采购合同</w:t>
      </w:r>
    </w:p>
    <w:p w14:paraId="09AF25A4">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14:paraId="3D63D7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5B413C7B">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170C9C91">
      <w:pPr>
        <w:rPr>
          <w:rFonts w:ascii="宋体" w:eastAsia="宋体" w:hAnsi="宋体" w:cs="宋体"/>
          <w:b/>
          <w:bCs/>
          <w:spacing w:val="-20"/>
          <w:kern w:val="44"/>
          <w:sz w:val="40"/>
          <w:szCs w:val="40"/>
        </w:rPr>
      </w:pPr>
    </w:p>
    <w:p w14:paraId="591140D1">
      <w:pPr>
        <w:rPr>
          <w:rFonts w:ascii="宋体" w:eastAsia="宋体" w:hAnsi="宋体" w:cs="宋体"/>
          <w:b/>
          <w:bCs/>
          <w:spacing w:val="-20"/>
          <w:kern w:val="44"/>
          <w:sz w:val="40"/>
          <w:szCs w:val="40"/>
        </w:rPr>
      </w:pPr>
    </w:p>
    <w:p w14:paraId="39FEE9DF">
      <w:pPr>
        <w:rPr>
          <w:rFonts w:ascii="宋体" w:eastAsia="宋体" w:hAnsi="宋体" w:cs="宋体"/>
          <w:b/>
          <w:bCs/>
          <w:spacing w:val="-20"/>
          <w:kern w:val="44"/>
          <w:sz w:val="40"/>
          <w:szCs w:val="40"/>
        </w:rPr>
      </w:pPr>
    </w:p>
    <w:p w14:paraId="0450AC74">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0C70008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57C0402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4F11FFE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055F8FA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EF72878">
      <w:pPr>
        <w:rPr>
          <w:rFonts w:ascii="Times New Roman" w:eastAsia="宋体" w:hAnsi="Times New Roman" w:cs="Times New Roman"/>
          <w:szCs w:val="20"/>
        </w:rPr>
      </w:pPr>
    </w:p>
    <w:p w14:paraId="051989C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24B5800A">
      <w:pPr>
        <w:rPr>
          <w:rFonts w:ascii="Times New Roman" w:eastAsia="黑体" w:hAnsi="Times New Roman" w:cs="Times New Roman"/>
          <w:sz w:val="44"/>
          <w:szCs w:val="44"/>
        </w:rPr>
      </w:pPr>
    </w:p>
    <w:p w14:paraId="7007D182">
      <w:pPr>
        <w:rPr>
          <w:rFonts w:ascii="Times New Roman" w:eastAsia="黑体" w:hAnsi="Times New Roman" w:cs="Times New Roman"/>
          <w:sz w:val="44"/>
          <w:szCs w:val="44"/>
        </w:rPr>
      </w:pPr>
    </w:p>
    <w:p w14:paraId="71E749BB">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BD881CB">
      <w:pPr>
        <w:ind w:firstLine="640" w:firstLineChars="200"/>
        <w:rPr>
          <w:rFonts w:ascii="仿宋_GB2312" w:eastAsia="仿宋_GB2312" w:hAnsi="仿宋_GB2312" w:cs="仿宋_GB2312"/>
          <w:sz w:val="32"/>
          <w:szCs w:val="32"/>
        </w:rPr>
      </w:pPr>
    </w:p>
    <w:p w14:paraId="534A196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FBC0EFD">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64AE72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6662BBB">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0C040E25">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8"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8"/>
    </w:p>
    <w:p w14:paraId="417A91F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746DE82A">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0FE9469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4E652D6">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F887C80">
      <w:pPr>
        <w:spacing w:line="400" w:lineRule="exact"/>
        <w:rPr>
          <w:rFonts w:ascii="Times New Roman" w:eastAsia="宋体" w:hAnsi="Times New Roman" w:cs="Times New Roman"/>
          <w:szCs w:val="20"/>
        </w:rPr>
      </w:pPr>
    </w:p>
    <w:p w14:paraId="50CAF94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F8F1460">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526764">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787E2D3F">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479C2C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105A9F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6B19327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6F1157D2">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7ED057A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2BCC299D">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3D01AD7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70814191">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7600036C">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41C729E5">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35B1096A">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3E655B1E">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15EB577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1819D8BF">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57646F5">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397683AA">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338399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760C910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4EC0884F">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CA36313">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D1E40AC">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36E4180">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90B4CDF">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B1D9CB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1E65E4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D9FAD0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4EBFCC5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063DA57C">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54E322D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695087D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1712708">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1170E6E">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9B37BE">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22758BBC">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7230D55">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76D4E4A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47C92AB">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2346651">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6805CE0">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5836C7B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D98BC1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2725D5E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077DEE6">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AEBD435">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2915AF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057A5078">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2ACCE6A">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C8B73C">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9A09DD4">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304A73A">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3D5E276C">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4D7CA1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D91473B">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2F364D65">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1E214BF0">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11EDD5C9">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3F778DD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15D75EF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262640C">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545752EA">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7A79C25A">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13F14762">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689D7C76">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BAE439C">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0960B58E">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0383242">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F8DF5C0">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2BBD59E4">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3F34B3A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28B5F8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2B770949">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62C3FD56">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58401FF5">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3F8CF472">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5218370D">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77F19D5B">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8E60AA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DA73510">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CF642C6">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3AD3989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0F74C33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07DD23B3">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FD784E">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329CFEF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09149D2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49CD1A4">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471659D">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45857A23">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41E440D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323C8C9A">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0417FD8B">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0D2D3B">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11EF9F5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0BA92F5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AF4DA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16D4389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70B3FB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7C77B9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B44082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6FB80FC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2FC54BA">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1843109">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294342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02AA8B5E">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113AEFB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5B7D9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5957BC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4B575FD0">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4104A6FB">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1FE53021">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05D84F3F">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9D8B56">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11E701F4">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3B6AFE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4A1C59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DAF2E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17E71A6D">
            <w:pPr>
              <w:adjustRightInd w:val="0"/>
              <w:snapToGrid w:val="0"/>
              <w:spacing w:line="300" w:lineRule="exact"/>
              <w:jc w:val="center"/>
              <w:rPr>
                <w:rFonts w:ascii="Times New Roman" w:eastAsia="宋体" w:hAnsi="Times New Roman" w:cs="Times New Roman"/>
                <w:spacing w:val="20"/>
                <w:szCs w:val="21"/>
              </w:rPr>
            </w:pPr>
          </w:p>
        </w:tc>
      </w:tr>
      <w:tr w14:paraId="6991130C">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66ED59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5C73412">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40A637B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2916D48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E875CE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0EFFD392">
            <w:pPr>
              <w:adjustRightInd w:val="0"/>
              <w:snapToGrid w:val="0"/>
              <w:spacing w:line="300" w:lineRule="exact"/>
              <w:jc w:val="center"/>
              <w:rPr>
                <w:rFonts w:ascii="Times New Roman" w:eastAsia="宋体" w:hAnsi="Times New Roman" w:cs="Times New Roman"/>
                <w:szCs w:val="21"/>
              </w:rPr>
            </w:pPr>
          </w:p>
        </w:tc>
      </w:tr>
      <w:tr w14:paraId="030C642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79BC5E9">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74A6232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5A7411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369D6D49">
            <w:pPr>
              <w:adjustRightInd w:val="0"/>
              <w:snapToGrid w:val="0"/>
              <w:spacing w:line="300" w:lineRule="exact"/>
              <w:jc w:val="center"/>
              <w:rPr>
                <w:rFonts w:ascii="Times New Roman" w:eastAsia="宋体" w:hAnsi="Times New Roman" w:cs="Times New Roman"/>
                <w:spacing w:val="20"/>
                <w:szCs w:val="21"/>
              </w:rPr>
            </w:pPr>
          </w:p>
        </w:tc>
      </w:tr>
      <w:tr w14:paraId="1CE4D6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4ACD2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0DC967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6D5B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40A2925">
            <w:pPr>
              <w:adjustRightInd w:val="0"/>
              <w:snapToGrid w:val="0"/>
              <w:spacing w:line="300" w:lineRule="exact"/>
              <w:jc w:val="center"/>
              <w:rPr>
                <w:rFonts w:ascii="Times New Roman" w:eastAsia="宋体" w:hAnsi="Times New Roman" w:cs="Times New Roman"/>
                <w:spacing w:val="20"/>
                <w:szCs w:val="21"/>
              </w:rPr>
            </w:pPr>
          </w:p>
        </w:tc>
      </w:tr>
      <w:tr w14:paraId="73A75C0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A618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DE4155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56C8C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1BA1A2D7">
            <w:pPr>
              <w:adjustRightInd w:val="0"/>
              <w:snapToGrid w:val="0"/>
              <w:spacing w:line="300" w:lineRule="exact"/>
              <w:jc w:val="center"/>
              <w:rPr>
                <w:rFonts w:ascii="Times New Roman" w:eastAsia="宋体" w:hAnsi="Times New Roman" w:cs="Times New Roman"/>
                <w:spacing w:val="20"/>
                <w:szCs w:val="21"/>
              </w:rPr>
            </w:pPr>
          </w:p>
        </w:tc>
      </w:tr>
      <w:tr w14:paraId="464AC7D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74E7A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22CA9A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7061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56A7BDA8">
            <w:pPr>
              <w:adjustRightInd w:val="0"/>
              <w:snapToGrid w:val="0"/>
              <w:spacing w:line="300" w:lineRule="exact"/>
              <w:jc w:val="center"/>
              <w:rPr>
                <w:rFonts w:ascii="Times New Roman" w:eastAsia="宋体" w:hAnsi="Times New Roman" w:cs="Times New Roman"/>
                <w:spacing w:val="20"/>
                <w:szCs w:val="21"/>
              </w:rPr>
            </w:pPr>
          </w:p>
        </w:tc>
      </w:tr>
      <w:tr w14:paraId="2708AD1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908E5D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4941CD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51460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3C9ABC5D">
            <w:pPr>
              <w:adjustRightInd w:val="0"/>
              <w:snapToGrid w:val="0"/>
              <w:spacing w:line="300" w:lineRule="exact"/>
              <w:jc w:val="center"/>
              <w:rPr>
                <w:rFonts w:ascii="Times New Roman" w:eastAsia="宋体" w:hAnsi="Times New Roman" w:cs="Times New Roman"/>
                <w:spacing w:val="20"/>
                <w:szCs w:val="21"/>
              </w:rPr>
            </w:pPr>
          </w:p>
        </w:tc>
      </w:tr>
      <w:tr w14:paraId="6CA1D1D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B6CCB4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887859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2059E3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70DE8FD7">
            <w:pPr>
              <w:adjustRightInd w:val="0"/>
              <w:snapToGrid w:val="0"/>
              <w:spacing w:line="300" w:lineRule="exact"/>
              <w:jc w:val="center"/>
              <w:rPr>
                <w:rFonts w:ascii="Times New Roman" w:eastAsia="宋体" w:hAnsi="Times New Roman" w:cs="Times New Roman"/>
                <w:spacing w:val="20"/>
                <w:szCs w:val="21"/>
              </w:rPr>
            </w:pPr>
          </w:p>
        </w:tc>
      </w:tr>
      <w:tr w14:paraId="3A114EC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FC50B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3B444B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F39B5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C907E62">
            <w:pPr>
              <w:adjustRightInd w:val="0"/>
              <w:snapToGrid w:val="0"/>
              <w:spacing w:line="300" w:lineRule="exact"/>
              <w:jc w:val="center"/>
              <w:rPr>
                <w:rFonts w:ascii="Times New Roman" w:eastAsia="宋体" w:hAnsi="Times New Roman" w:cs="Times New Roman"/>
                <w:spacing w:val="20"/>
                <w:szCs w:val="21"/>
              </w:rPr>
            </w:pPr>
          </w:p>
        </w:tc>
      </w:tr>
      <w:tr w14:paraId="193F294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036B3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21615A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EE67D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33459B8C">
            <w:pPr>
              <w:adjustRightInd w:val="0"/>
              <w:snapToGrid w:val="0"/>
              <w:spacing w:line="300" w:lineRule="exact"/>
              <w:jc w:val="center"/>
              <w:rPr>
                <w:rFonts w:ascii="Times New Roman" w:eastAsia="宋体" w:hAnsi="Times New Roman" w:cs="Times New Roman"/>
                <w:spacing w:val="20"/>
                <w:szCs w:val="21"/>
              </w:rPr>
            </w:pPr>
          </w:p>
        </w:tc>
      </w:tr>
      <w:tr w14:paraId="3D41FFE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31BE2F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E71045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97783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5B9BE975">
            <w:pPr>
              <w:adjustRightInd w:val="0"/>
              <w:snapToGrid w:val="0"/>
              <w:spacing w:line="300" w:lineRule="exact"/>
              <w:jc w:val="center"/>
              <w:rPr>
                <w:rFonts w:ascii="Times New Roman" w:eastAsia="宋体" w:hAnsi="Times New Roman" w:cs="Times New Roman"/>
                <w:spacing w:val="20"/>
                <w:szCs w:val="21"/>
              </w:rPr>
            </w:pPr>
          </w:p>
        </w:tc>
      </w:tr>
      <w:tr w14:paraId="5F45335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0AA166C">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73177E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5751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369627EF">
            <w:pPr>
              <w:adjustRightInd w:val="0"/>
              <w:snapToGrid w:val="0"/>
              <w:spacing w:line="300" w:lineRule="exact"/>
              <w:jc w:val="center"/>
              <w:rPr>
                <w:rFonts w:ascii="Times New Roman" w:eastAsia="宋体" w:hAnsi="Times New Roman" w:cs="Times New Roman"/>
                <w:spacing w:val="20"/>
                <w:szCs w:val="21"/>
              </w:rPr>
            </w:pPr>
          </w:p>
        </w:tc>
      </w:tr>
      <w:tr w14:paraId="1C540C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0032553">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F519F9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F7940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0B5FED49">
            <w:pPr>
              <w:adjustRightInd w:val="0"/>
              <w:snapToGrid w:val="0"/>
              <w:spacing w:line="300" w:lineRule="exact"/>
              <w:jc w:val="center"/>
              <w:rPr>
                <w:rFonts w:ascii="Times New Roman" w:eastAsia="宋体" w:hAnsi="Times New Roman" w:cs="Times New Roman"/>
                <w:spacing w:val="20"/>
                <w:szCs w:val="21"/>
              </w:rPr>
            </w:pPr>
          </w:p>
        </w:tc>
      </w:tr>
      <w:tr w14:paraId="146AE21A">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49728806">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0828000B">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9" w:name="_Toc27624"/>
      <w:r>
        <w:rPr>
          <w:rFonts w:ascii="黑体" w:eastAsia="黑体" w:hAnsi="黑体" w:cs="Times New Roman" w:hint="eastAsia"/>
          <w:sz w:val="28"/>
          <w:szCs w:val="28"/>
        </w:rPr>
        <w:t>第二节 政府采购合同通用条款</w:t>
      </w:r>
      <w:bookmarkEnd w:id="69"/>
    </w:p>
    <w:p w14:paraId="64484A4C">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7AC5E5A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76744B6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76DB36D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3E901E1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37F0B5F">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1FB197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020A83B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5D8EAF9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78B4B06C">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454608A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364325C">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3590F5A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5D565AEF">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03529CDA">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555B64EB">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CD91A9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198062B5">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640151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21ECD966">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37D559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6AB0670F">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4378A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67E3926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35C0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52A8C7E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7C0D21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B0A0DEA">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756EB2D3">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55EA2072">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3BD0CC4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67DE3306">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2023BAA">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3AB5932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768EBDA4">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5152AA5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5D542C1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4342C4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DEBA4F">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7624489B">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7D2DBA4B">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2606FB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A9929F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5E3CAE9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0CFC2C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C4A0BF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15C8FE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5DABDA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6C856CB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5E5AEAE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E2E80B">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B12FFAF">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5D48C5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2AD63B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610804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54C696BF">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4E8B4CE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0"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0"/>
      <w:r>
        <w:rPr>
          <w:rFonts w:ascii="宋体" w:eastAsia="宋体" w:hAnsi="宋体" w:cs="Times New Roman" w:hint="eastAsia"/>
          <w:szCs w:val="21"/>
        </w:rPr>
        <w:t>。</w:t>
      </w:r>
    </w:p>
    <w:p w14:paraId="4F56C2EE">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2849275E">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4429FE72">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008CF0E">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5370B888">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3EF46E1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6AC9302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18A14C4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856C3B9">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A8060D6">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66B9AFC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F0ACFE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3A85B2D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F6FA4B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2F1A309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227297E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3524EE6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4FDDDA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ED597AE">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0872214">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4E78AF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56B1C75B">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39DB706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E7607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9FA57F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07C78CB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198FAD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4DC852BC">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5BB6061">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216AFD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A9A6F5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3878D8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73ADD4A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9DF733F">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28E9FC05">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29C838DE">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338C5EF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2A4F7352">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7A92112">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4E1BD64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457564D8">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5DEBBC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34A9547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67A0A6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1B5E6A7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ADC616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2A6DDD0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40BA3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FBF82D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ABBBB8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1BA831BD">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23049836">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1C3DBDF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B8E504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18473E25">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29B5A2">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135DF4C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59B3BD2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47D7A6B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08AC9A38">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25AE9DE0">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1C2B52F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7FA373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58D87C5E">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123CE385">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0324E6F9">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1" w:name="_Toc20313"/>
    </w:p>
    <w:p w14:paraId="4C1B23F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69B9D2A8">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4447C2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34E9409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E3D91CF">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70B1C83D">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458CB4A6">
            <w:pPr>
              <w:adjustRightInd w:val="0"/>
              <w:snapToGrid w:val="0"/>
              <w:jc w:val="left"/>
              <w:rPr>
                <w:rFonts w:ascii="宋体" w:eastAsia="宋体" w:hAnsi="宋体" w:cs="Times New Roman"/>
                <w:szCs w:val="21"/>
              </w:rPr>
            </w:pPr>
          </w:p>
        </w:tc>
      </w:tr>
      <w:tr w14:paraId="18CCF22B">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2FF2E82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ADCCFD0">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1722E216">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EB501A9">
            <w:pPr>
              <w:adjustRightInd w:val="0"/>
              <w:snapToGrid w:val="0"/>
              <w:jc w:val="left"/>
              <w:rPr>
                <w:rFonts w:ascii="宋体" w:eastAsia="宋体" w:hAnsi="宋体" w:cs="Times New Roman"/>
                <w:szCs w:val="21"/>
              </w:rPr>
            </w:pPr>
          </w:p>
        </w:tc>
      </w:tr>
      <w:tr w14:paraId="5769A03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CA26FF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666F05A">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3CE41EF3">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1F2F954E">
            <w:pPr>
              <w:adjustRightInd w:val="0"/>
              <w:snapToGrid w:val="0"/>
              <w:jc w:val="left"/>
              <w:rPr>
                <w:rFonts w:ascii="宋体" w:eastAsia="宋体" w:hAnsi="宋体" w:cs="Times New Roman"/>
                <w:szCs w:val="21"/>
              </w:rPr>
            </w:pPr>
          </w:p>
        </w:tc>
      </w:tr>
      <w:tr w14:paraId="2BDDE4A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9E581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720CB6">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1637121A">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067C4221">
            <w:pPr>
              <w:adjustRightInd w:val="0"/>
              <w:snapToGrid w:val="0"/>
              <w:jc w:val="left"/>
              <w:rPr>
                <w:rFonts w:ascii="宋体" w:eastAsia="宋体" w:hAnsi="宋体" w:cs="Times New Roman"/>
                <w:szCs w:val="21"/>
              </w:rPr>
            </w:pPr>
          </w:p>
        </w:tc>
      </w:tr>
      <w:tr w14:paraId="2D699A1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11D52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E54465">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772A189D">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78772B6B">
            <w:pPr>
              <w:adjustRightInd w:val="0"/>
              <w:snapToGrid w:val="0"/>
              <w:jc w:val="left"/>
              <w:rPr>
                <w:rFonts w:ascii="宋体" w:eastAsia="宋体" w:hAnsi="宋体" w:cs="Times New Roman"/>
                <w:szCs w:val="21"/>
              </w:rPr>
            </w:pPr>
          </w:p>
        </w:tc>
      </w:tr>
      <w:tr w14:paraId="1D03865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1BA8C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6FAF4C">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06C2C810">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112EBB7B">
            <w:pPr>
              <w:adjustRightInd w:val="0"/>
              <w:snapToGrid w:val="0"/>
              <w:jc w:val="left"/>
              <w:rPr>
                <w:rFonts w:ascii="宋体" w:eastAsia="宋体" w:hAnsi="宋体" w:cs="Times New Roman"/>
                <w:szCs w:val="21"/>
              </w:rPr>
            </w:pPr>
          </w:p>
        </w:tc>
      </w:tr>
      <w:tr w14:paraId="039681D1">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76C2196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939F30">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0D62DF9D">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1CB72B4">
            <w:pPr>
              <w:rPr>
                <w:rFonts w:ascii="Times New Roman" w:eastAsia="宋体" w:hAnsi="Times New Roman" w:cs="Times New Roman"/>
                <w:szCs w:val="20"/>
              </w:rPr>
            </w:pPr>
          </w:p>
        </w:tc>
      </w:tr>
      <w:tr w14:paraId="64670398">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EE37795">
            <w:pPr>
              <w:adjustRightInd w:val="0"/>
              <w:snapToGrid w:val="0"/>
              <w:jc w:val="center"/>
              <w:rPr>
                <w:rFonts w:ascii="宋体" w:eastAsia="宋体" w:hAnsi="宋体" w:cs="Times New Roman"/>
                <w:szCs w:val="21"/>
              </w:rPr>
            </w:pPr>
          </w:p>
        </w:tc>
        <w:tc>
          <w:tcPr>
            <w:tcW w:w="1742" w:type="dxa"/>
            <w:vAlign w:val="center"/>
          </w:tcPr>
          <w:p w14:paraId="1447DCA5">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087FA641">
            <w:pPr>
              <w:rPr>
                <w:rFonts w:ascii="Times New Roman" w:eastAsia="宋体" w:hAnsi="Times New Roman" w:cs="Times New Roman"/>
                <w:szCs w:val="20"/>
              </w:rPr>
            </w:pPr>
          </w:p>
        </w:tc>
      </w:tr>
      <w:tr w14:paraId="6183A9E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28D1DB3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5AC25">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77188265">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F301F2E">
            <w:pPr>
              <w:rPr>
                <w:rFonts w:ascii="Times New Roman" w:eastAsia="宋体" w:hAnsi="Times New Roman" w:cs="Times New Roman"/>
                <w:szCs w:val="20"/>
              </w:rPr>
            </w:pPr>
          </w:p>
        </w:tc>
      </w:tr>
      <w:tr w14:paraId="0DE01988">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03C2BAE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FDD653">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421BE0C9">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6AF2F042">
            <w:pPr>
              <w:rPr>
                <w:rFonts w:ascii="Times New Roman" w:eastAsia="宋体" w:hAnsi="Times New Roman" w:cs="Times New Roman"/>
                <w:szCs w:val="20"/>
              </w:rPr>
            </w:pPr>
          </w:p>
        </w:tc>
      </w:tr>
      <w:tr w14:paraId="16D72F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105A84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505A17">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C8F6B20">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013D696A">
            <w:pPr>
              <w:autoSpaceDE w:val="0"/>
              <w:autoSpaceDN w:val="0"/>
              <w:adjustRightInd w:val="0"/>
              <w:snapToGrid w:val="0"/>
              <w:ind w:firstLine="420" w:firstLineChars="200"/>
              <w:jc w:val="left"/>
              <w:rPr>
                <w:rFonts w:ascii="宋体" w:eastAsia="宋体" w:hAnsi="宋体" w:cs="Times New Roman"/>
                <w:szCs w:val="21"/>
              </w:rPr>
            </w:pPr>
          </w:p>
        </w:tc>
      </w:tr>
      <w:tr w14:paraId="6B5A86E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1B146F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9AF1F84">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5DA65CBA">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0869D82">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34496397">
            <w:pPr>
              <w:adjustRightInd w:val="0"/>
              <w:snapToGrid w:val="0"/>
              <w:jc w:val="left"/>
              <w:rPr>
                <w:rFonts w:ascii="宋体" w:eastAsia="宋体" w:hAnsi="宋体" w:cs="Times New Roman"/>
                <w:szCs w:val="21"/>
              </w:rPr>
            </w:pPr>
          </w:p>
        </w:tc>
      </w:tr>
      <w:tr w14:paraId="487FC3D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6CF5D3C">
            <w:pPr>
              <w:snapToGrid w:val="0"/>
              <w:jc w:val="center"/>
              <w:rPr>
                <w:rFonts w:ascii="宋体" w:eastAsia="宋体" w:hAnsi="宋体" w:cs="宋体"/>
                <w:szCs w:val="21"/>
              </w:rPr>
            </w:pPr>
            <w:r>
              <w:rPr>
                <w:rFonts w:ascii="宋体" w:eastAsia="宋体" w:hAnsi="宋体" w:cs="宋体" w:hint="eastAsia"/>
                <w:szCs w:val="21"/>
              </w:rPr>
              <w:t>第二节</w:t>
            </w:r>
          </w:p>
          <w:p w14:paraId="30632B7C">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7D683DD">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049D5CE3">
            <w:pPr>
              <w:adjustRightInd w:val="0"/>
              <w:snapToGrid w:val="0"/>
              <w:jc w:val="left"/>
              <w:rPr>
                <w:rFonts w:ascii="宋体" w:eastAsia="宋体" w:hAnsi="宋体" w:cs="Times New Roman"/>
                <w:szCs w:val="21"/>
              </w:rPr>
            </w:pPr>
          </w:p>
        </w:tc>
      </w:tr>
      <w:tr w14:paraId="2F9E94D6">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6DD67F5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ED557F2">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4893FB29">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7E94CDB9">
            <w:pPr>
              <w:adjustRightInd w:val="0"/>
              <w:snapToGrid w:val="0"/>
              <w:jc w:val="left"/>
              <w:rPr>
                <w:rFonts w:ascii="宋体" w:eastAsia="宋体" w:hAnsi="宋体" w:cs="Times New Roman"/>
                <w:szCs w:val="21"/>
              </w:rPr>
            </w:pPr>
          </w:p>
        </w:tc>
      </w:tr>
      <w:tr w14:paraId="6368F81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C1965D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8639FD">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4C2D6974">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55903186">
            <w:pPr>
              <w:adjustRightInd w:val="0"/>
              <w:snapToGrid w:val="0"/>
              <w:jc w:val="left"/>
              <w:rPr>
                <w:rFonts w:ascii="宋体" w:eastAsia="宋体" w:hAnsi="宋体" w:cs="Times New Roman"/>
                <w:szCs w:val="21"/>
              </w:rPr>
            </w:pPr>
          </w:p>
        </w:tc>
      </w:tr>
      <w:tr w14:paraId="4E389D0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92A512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846465">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620DD4D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3993A221">
            <w:pPr>
              <w:adjustRightInd w:val="0"/>
              <w:snapToGrid w:val="0"/>
              <w:jc w:val="left"/>
              <w:rPr>
                <w:rFonts w:ascii="宋体" w:eastAsia="宋体" w:hAnsi="宋体" w:cs="Times New Roman"/>
                <w:szCs w:val="21"/>
              </w:rPr>
            </w:pPr>
          </w:p>
        </w:tc>
      </w:tr>
      <w:tr w14:paraId="41904FC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E79C81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388A29">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0D7BE8E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20105C3C">
            <w:pPr>
              <w:adjustRightInd w:val="0"/>
              <w:snapToGrid w:val="0"/>
              <w:jc w:val="left"/>
              <w:rPr>
                <w:rFonts w:ascii="宋体" w:eastAsia="宋体" w:hAnsi="宋体" w:cs="Times New Roman"/>
                <w:szCs w:val="21"/>
              </w:rPr>
            </w:pPr>
          </w:p>
        </w:tc>
      </w:tr>
      <w:tr w14:paraId="59A608B6">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2595CFB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086080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0DD756F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57104C6">
            <w:pPr>
              <w:adjustRightInd w:val="0"/>
              <w:snapToGrid w:val="0"/>
              <w:jc w:val="left"/>
              <w:rPr>
                <w:rFonts w:ascii="宋体" w:eastAsia="宋体" w:hAnsi="宋体" w:cs="Times New Roman"/>
                <w:szCs w:val="21"/>
              </w:rPr>
            </w:pPr>
          </w:p>
        </w:tc>
      </w:tr>
      <w:tr w14:paraId="53A1BF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78EA1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5EF418A">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50890026">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1D385F6">
            <w:pPr>
              <w:adjustRightInd w:val="0"/>
              <w:snapToGrid w:val="0"/>
              <w:jc w:val="left"/>
              <w:rPr>
                <w:rFonts w:ascii="宋体" w:eastAsia="宋体" w:hAnsi="宋体" w:cs="Times New Roman"/>
                <w:szCs w:val="21"/>
              </w:rPr>
            </w:pPr>
          </w:p>
        </w:tc>
      </w:tr>
      <w:tr w14:paraId="28A22E1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7A88A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C1F5B8">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05A51F83">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78FEED0B">
            <w:pPr>
              <w:adjustRightInd w:val="0"/>
              <w:snapToGrid w:val="0"/>
              <w:jc w:val="left"/>
              <w:rPr>
                <w:rFonts w:ascii="宋体" w:eastAsia="宋体" w:hAnsi="宋体" w:cs="Times New Roman"/>
                <w:szCs w:val="21"/>
              </w:rPr>
            </w:pPr>
          </w:p>
        </w:tc>
      </w:tr>
      <w:tr w14:paraId="1C4DE99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23FCC68">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82DD9BF">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324CEBED">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5AAE651A">
            <w:pPr>
              <w:adjustRightInd w:val="0"/>
              <w:snapToGrid w:val="0"/>
              <w:jc w:val="left"/>
              <w:rPr>
                <w:rFonts w:ascii="宋体" w:eastAsia="宋体" w:hAnsi="宋体" w:cs="Times New Roman"/>
                <w:szCs w:val="21"/>
                <w:u w:val="single"/>
              </w:rPr>
            </w:pPr>
          </w:p>
        </w:tc>
      </w:tr>
      <w:tr w14:paraId="4D3324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A8E38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3906213">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49D3035">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2F9E268F">
            <w:pPr>
              <w:adjustRightInd w:val="0"/>
              <w:snapToGrid w:val="0"/>
              <w:jc w:val="left"/>
              <w:rPr>
                <w:rFonts w:ascii="宋体" w:eastAsia="宋体" w:hAnsi="宋体" w:cs="Times New Roman"/>
                <w:szCs w:val="21"/>
                <w:u w:val="single"/>
              </w:rPr>
            </w:pPr>
          </w:p>
        </w:tc>
      </w:tr>
      <w:tr w14:paraId="1E6A4B7D">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460D4B4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955590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AE258A3">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715F0DAD">
            <w:pPr>
              <w:adjustRightInd w:val="0"/>
              <w:snapToGrid w:val="0"/>
              <w:jc w:val="left"/>
              <w:rPr>
                <w:rFonts w:ascii="宋体" w:eastAsia="宋体" w:hAnsi="宋体" w:cs="Times New Roman"/>
                <w:szCs w:val="21"/>
                <w:u w:val="single"/>
              </w:rPr>
            </w:pPr>
          </w:p>
        </w:tc>
      </w:tr>
      <w:tr w14:paraId="363ABE58">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0D7A0A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BF33FF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16A66842">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13AC27E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E7E24A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3ED4B27D">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4554B68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3D5C17">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B07F94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5AD19688">
            <w:pPr>
              <w:adjustRightInd w:val="0"/>
              <w:snapToGrid w:val="0"/>
              <w:jc w:val="left"/>
              <w:rPr>
                <w:rFonts w:ascii="宋体" w:eastAsia="宋体" w:hAnsi="宋体" w:cs="Times New Roman"/>
                <w:szCs w:val="21"/>
              </w:rPr>
            </w:pPr>
          </w:p>
        </w:tc>
      </w:tr>
    </w:tbl>
    <w:p w14:paraId="6812FB47">
      <w:pPr>
        <w:rPr>
          <w:rFonts w:ascii="Times New Roman" w:eastAsia="宋体" w:hAnsi="Times New Roman" w:cs="Times New Roman"/>
          <w:szCs w:val="20"/>
        </w:rPr>
      </w:pPr>
    </w:p>
    <w:p w14:paraId="41317DC8">
      <w:pPr>
        <w:rPr>
          <w:rFonts w:ascii="Times New Roman" w:eastAsia="宋体" w:hAnsi="Times New Roman" w:cs="Times New Roman"/>
          <w:b/>
          <w:bCs/>
          <w:sz w:val="44"/>
          <w:szCs w:val="44"/>
        </w:rPr>
      </w:pPr>
    </w:p>
    <w:p w14:paraId="480713D1">
      <w:pPr>
        <w:spacing w:before="156" w:beforeLines="50" w:line="360" w:lineRule="auto"/>
        <w:ind w:firstLine="420"/>
        <w:rPr>
          <w:rFonts w:ascii="宋体" w:eastAsia="宋体" w:hAnsi="宋体" w:cs="Times New Roman"/>
          <w:szCs w:val="21"/>
        </w:rPr>
      </w:pPr>
    </w:p>
    <w:p w14:paraId="5AB06020">
      <w:pPr>
        <w:spacing w:line="360" w:lineRule="auto"/>
        <w:jc w:val="left"/>
        <w:rPr>
          <w:rFonts w:ascii="Times New Roman" w:eastAsia="宋体" w:hAnsi="Times New Roman" w:cs="Times New Roman"/>
          <w:b/>
          <w:bCs/>
          <w:sz w:val="44"/>
          <w:szCs w:val="44"/>
        </w:rPr>
      </w:pPr>
    </w:p>
    <w:p w14:paraId="4B562A86"/>
    <w:p w:rsidR="00A77B3E"/>
    <w:p>
      <w:pPr>
        <w:spacing w:line="360" w:lineRule="auto"/>
        <w:ind w:firstLine="3066" w:firstLineChars="1460"/>
        <w:jc w:val="left"/>
        <w:rPr>
          <w:rFonts w:ascii="Times New Roman" w:eastAsia="宋体" w:hAnsi="Times New Roman" w:cs="Times New Roman"/>
          <w:b/>
          <w:bCs/>
          <w:szCs w:val="21"/>
        </w:rPr>
      </w:pPr>
      <w:bookmarkEnd w:id="67"/>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notTrueType/>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D0FCB"/>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C6741"/>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