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hint="default" w:ascii="宋体" w:hAnsi="宋体" w:eastAsia="宋体" w:cs="微软雅黑"/>
          <w:b/>
          <w:kern w:val="0"/>
          <w:szCs w:val="21"/>
          <w:highlight w:val="none"/>
          <w:lang w:val="en-US" w:eastAsia="zh-CN"/>
        </w:rPr>
      </w:pPr>
      <w:bookmarkStart w:id="74" w:name="_GoBack"/>
      <w:bookmarkEnd w:id="74"/>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 xml:space="preserve">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hint="eastAsia" w:ascii="宋体" w:hAnsi="宋体" w:cs="微软雅黑"/>
          <w:b/>
          <w:kern w:val="0"/>
          <w:szCs w:val="21"/>
          <w:highlight w:val="none"/>
        </w:rPr>
        <w:t>：20250</w:t>
      </w:r>
      <w:r>
        <w:rPr>
          <w:rFonts w:hint="eastAsia" w:ascii="宋体" w:hAnsi="宋体" w:cs="微软雅黑"/>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870" w:firstLineChars="50"/>
        <w:jc w:val="left"/>
        <w:rPr>
          <w:rFonts w:ascii="仿宋_GB2312" w:hAnsi="华文仿宋" w:eastAsia="仿宋_GB2312"/>
          <w:b/>
          <w:bCs/>
          <w:w w:val="150"/>
          <w:sz w:val="116"/>
          <w:szCs w:val="116"/>
          <w:highlight w:val="none"/>
        </w:rPr>
      </w:pPr>
      <w:r>
        <w:rPr>
          <w:rFonts w:hint="eastAsia" w:ascii="仿宋_GB2312" w:hAnsi="华文仿宋" w:eastAsia="仿宋_GB2312"/>
          <w:b/>
          <w:bCs/>
          <w:w w:val="150"/>
          <w:sz w:val="116"/>
          <w:szCs w:val="116"/>
          <w:highlight w:val="none"/>
        </w:rPr>
        <w:t>招标文件</w:t>
      </w:r>
    </w:p>
    <w:p>
      <w:pPr>
        <w:spacing w:line="360" w:lineRule="auto"/>
        <w:jc w:val="center"/>
        <w:rPr>
          <w:rFonts w:ascii="宋体" w:hAnsi="宋体"/>
          <w:b/>
          <w:sz w:val="48"/>
          <w:highlight w:val="none"/>
        </w:rPr>
      </w:pPr>
      <w:r>
        <w:rPr>
          <w:rFonts w:hint="eastAsia" w:ascii="宋体" w:hAnsi="宋体"/>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hint="eastAsia" w:ascii="仿宋_GB2312" w:eastAsia="仿宋_GB2312"/>
          <w:b/>
          <w:sz w:val="32"/>
          <w:szCs w:val="32"/>
          <w:highlight w:val="none"/>
        </w:rPr>
        <w:t>项目名称：</w:t>
      </w:r>
      <w:bookmarkStart w:id="0" w:name="封面_projectName"/>
      <w:r>
        <w:rPr>
          <w:rFonts w:hint="eastAsia" w:ascii="宋体" w:hAnsi="宋体" w:cs="微软雅黑"/>
          <w:b/>
          <w:kern w:val="0"/>
          <w:sz w:val="32"/>
          <w:szCs w:val="32"/>
          <w:highlight w:val="none"/>
        </w:rPr>
        <w:t>2025年河北新建大气本底站、全国植被及物候自动观测系统项目</w:t>
      </w:r>
      <w:bookmarkEnd w:id="0"/>
    </w:p>
    <w:p>
      <w:pPr>
        <w:adjustRightInd w:val="0"/>
        <w:snapToGrid w:val="0"/>
        <w:spacing w:line="360" w:lineRule="auto"/>
        <w:ind w:firstLine="470" w:firstLineChars="147"/>
        <w:jc w:val="left"/>
        <w:rPr>
          <w:rFonts w:ascii="仿宋_GB2312" w:hAnsi="宋体" w:eastAsia="仿宋_GB2312"/>
          <w:b/>
          <w:sz w:val="32"/>
          <w:szCs w:val="32"/>
          <w:highlight w:val="none"/>
        </w:rPr>
      </w:pPr>
      <w:r>
        <w:rPr>
          <w:rFonts w:hint="eastAsia" w:ascii="仿宋_GB2312" w:hAnsi="宋体" w:eastAsia="仿宋_GB2312"/>
          <w:b/>
          <w:sz w:val="32"/>
          <w:szCs w:val="32"/>
          <w:highlight w:val="none"/>
        </w:rPr>
        <w:t>项目编号：</w:t>
      </w:r>
      <w:bookmarkStart w:id="1" w:name="封面_projectNo_1"/>
      <w:r>
        <w:rPr>
          <w:rFonts w:hint="eastAsia" w:ascii="宋体" w:hAnsi="宋体" w:cs="微软雅黑"/>
          <w:b/>
          <w:kern w:val="0"/>
          <w:sz w:val="32"/>
          <w:szCs w:val="32"/>
          <w:highlight w:val="none"/>
        </w:rPr>
        <w:t>ZQCD-25114</w:t>
      </w:r>
      <w:bookmarkEnd w:id="1"/>
    </w:p>
    <w:p>
      <w:pPr>
        <w:adjustRightInd w:val="0"/>
        <w:snapToGrid w:val="0"/>
        <w:spacing w:line="360" w:lineRule="auto"/>
        <w:ind w:firstLine="470" w:firstLineChars="147"/>
        <w:jc w:val="left"/>
        <w:rPr>
          <w:rFonts w:ascii="仿宋_GB2312" w:hAnsi="宋体" w:eastAsia="仿宋_GB2312"/>
          <w:b/>
          <w:sz w:val="32"/>
          <w:szCs w:val="32"/>
          <w:highlight w:val="none"/>
        </w:rPr>
      </w:pPr>
    </w:p>
    <w:p>
      <w:pPr>
        <w:adjustRightInd w:val="0"/>
        <w:snapToGrid w:val="0"/>
        <w:spacing w:line="360" w:lineRule="auto"/>
        <w:ind w:firstLine="470" w:firstLineChars="147"/>
        <w:jc w:val="left"/>
        <w:rPr>
          <w:rFonts w:ascii="仿宋_GB2312" w:hAnsi="宋体" w:eastAsia="仿宋_GB2312"/>
          <w:b/>
          <w:sz w:val="32"/>
          <w:szCs w:val="32"/>
          <w:highlight w:val="none"/>
        </w:rPr>
      </w:pPr>
    </w:p>
    <w:p>
      <w:pPr>
        <w:adjustRightInd w:val="0"/>
        <w:snapToGrid w:val="0"/>
        <w:spacing w:line="360" w:lineRule="auto"/>
        <w:ind w:firstLine="470" w:firstLineChars="147"/>
        <w:jc w:val="left"/>
        <w:rPr>
          <w:rFonts w:ascii="仿宋_GB2312" w:hAnsi="宋体" w:eastAsia="仿宋_GB2312"/>
          <w:b/>
          <w:sz w:val="32"/>
          <w:szCs w:val="32"/>
          <w:highlight w:val="none"/>
        </w:rPr>
      </w:pPr>
    </w:p>
    <w:p>
      <w:pPr>
        <w:adjustRightInd w:val="0"/>
        <w:snapToGrid w:val="0"/>
        <w:spacing w:line="360" w:lineRule="auto"/>
        <w:ind w:firstLine="470" w:firstLineChars="147"/>
        <w:jc w:val="left"/>
        <w:rPr>
          <w:rFonts w:ascii="仿宋_GB2312" w:hAnsi="宋体" w:eastAsia="仿宋_GB2312"/>
          <w:b/>
          <w:sz w:val="32"/>
          <w:szCs w:val="32"/>
          <w:highlight w:val="none"/>
        </w:rPr>
      </w:pPr>
    </w:p>
    <w:p>
      <w:pPr>
        <w:adjustRightInd w:val="0"/>
        <w:snapToGrid w:val="0"/>
        <w:spacing w:line="360" w:lineRule="auto"/>
        <w:ind w:firstLine="470" w:firstLineChars="147"/>
        <w:jc w:val="left"/>
        <w:rPr>
          <w:rFonts w:ascii="仿宋_GB2312" w:hAnsi="宋体" w:eastAsia="仿宋_GB2312"/>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hint="eastAsia" w:ascii="仿宋_GB2312" w:eastAsia="仿宋_GB2312"/>
          <w:b/>
          <w:sz w:val="36"/>
          <w:szCs w:val="21"/>
          <w:highlight w:val="none"/>
        </w:rPr>
        <w:t>中国气象局政府采购中心</w:t>
      </w:r>
    </w:p>
    <w:p>
      <w:pPr>
        <w:adjustRightInd w:val="0"/>
        <w:snapToGrid w:val="0"/>
        <w:spacing w:line="360" w:lineRule="auto"/>
        <w:ind w:firstLine="529" w:firstLineChars="147"/>
        <w:jc w:val="center"/>
        <w:rPr>
          <w:rFonts w:ascii="仿宋" w:hAnsi="仿宋" w:eastAsia="仿宋" w:cs="微软雅黑"/>
          <w:b/>
          <w:kern w:val="0"/>
          <w:sz w:val="36"/>
          <w:szCs w:val="36"/>
          <w:highlight w:val="none"/>
        </w:rPr>
      </w:pPr>
      <w:bookmarkStart w:id="2" w:name="封面_createTime_ym"/>
      <w:r>
        <w:rPr>
          <w:rFonts w:hint="eastAsia" w:ascii="仿宋" w:hAnsi="仿宋" w:eastAsia="仿宋" w:cs="微软雅黑"/>
          <w:b/>
          <w:kern w:val="0"/>
          <w:sz w:val="36"/>
          <w:szCs w:val="36"/>
          <w:highlight w:val="none"/>
        </w:rPr>
        <w:t>2025年07月</w:t>
      </w:r>
      <w:bookmarkEnd w:id="2"/>
    </w:p>
    <w:p>
      <w:pPr>
        <w:adjustRightInd w:val="0"/>
        <w:snapToGrid w:val="0"/>
        <w:spacing w:line="360" w:lineRule="auto"/>
        <w:ind w:firstLine="529" w:firstLineChars="147"/>
        <w:jc w:val="center"/>
        <w:rPr>
          <w:rFonts w:ascii="仿宋" w:hAnsi="仿宋" w:eastAsia="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hint="eastAsia" w:ascii="宋体" w:hAnsi="宋体"/>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hint="eastAsia" w:ascii="宋体" w:hAnsi="宋体"/>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hint="eastAsia" w:ascii="宋体" w:hAnsi="宋体"/>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hint="eastAsia" w:ascii="宋体" w:hAnsi="宋体"/>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hAnsi="黑体" w:eastAsia="黑体"/>
          <w:sz w:val="30"/>
          <w:szCs w:val="24"/>
        </w:rPr>
      </w:pPr>
      <w:r>
        <w:rPr>
          <w:rFonts w:hint="eastAsia" w:ascii="黑体" w:hAnsi="黑体" w:eastAsia="黑体"/>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7" w:firstLineChars="1075"/>
        <w:jc w:val="left"/>
        <w:rPr>
          <w:b/>
          <w:bCs/>
          <w:szCs w:val="21"/>
        </w:rPr>
      </w:pPr>
      <w:r>
        <w:rPr>
          <w:rFonts w:hint="eastAsia"/>
          <w:b/>
          <w:bCs/>
          <w:szCs w:val="21"/>
        </w:rPr>
        <w:t>第一章  投标人须知通用部分</w:t>
      </w:r>
    </w:p>
    <w:p>
      <w:pPr>
        <w:spacing w:line="360" w:lineRule="auto"/>
        <w:ind w:firstLine="2257" w:firstLineChars="1075"/>
        <w:jc w:val="left"/>
        <w:rPr>
          <w:b/>
          <w:bCs/>
          <w:szCs w:val="21"/>
        </w:rPr>
      </w:pPr>
      <w:r>
        <w:rPr>
          <w:rFonts w:hint="eastAsia"/>
          <w:b/>
          <w:bCs/>
          <w:szCs w:val="21"/>
        </w:rPr>
        <w:t>第二章  投标文件格式</w:t>
      </w:r>
    </w:p>
    <w:p>
      <w:pPr>
        <w:spacing w:line="360" w:lineRule="auto"/>
        <w:ind w:firstLine="2257"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1" w:firstLineChars="196"/>
        <w:outlineLvl w:val="2"/>
        <w:rPr>
          <w:rFonts w:ascii="宋体" w:hAnsi="宋体"/>
          <w:b/>
          <w:szCs w:val="21"/>
        </w:rPr>
      </w:pPr>
      <w:r>
        <w:rPr>
          <w:rFonts w:hint="eastAsia" w:ascii="宋体" w:hAnsi="宋体"/>
          <w:b/>
          <w:szCs w:val="21"/>
        </w:rPr>
        <w:t>一、总则</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44"/>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pPr>
        <w:pStyle w:val="44"/>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pPr>
        <w:pStyle w:val="44"/>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pPr>
        <w:pStyle w:val="44"/>
        <w:numPr>
          <w:ilvl w:val="0"/>
          <w:numId w:val="0"/>
        </w:numPr>
        <w:tabs>
          <w:tab w:val="left" w:pos="1573"/>
        </w:tabs>
        <w:adjustRightInd w:val="0"/>
        <w:snapToGrid w:val="0"/>
        <w:spacing w:line="360" w:lineRule="auto"/>
        <w:ind w:firstLine="420" w:firstLineChars="200"/>
        <w:jc w:val="left"/>
        <w:rPr>
          <w:bCs/>
        </w:rPr>
      </w:pPr>
      <w:r>
        <w:rPr>
          <w:rStyle w:val="38"/>
          <w:rFonts w:hint="eastAsia"/>
          <w:bCs/>
        </w:rPr>
        <w:t>1.2.3“</w:t>
      </w:r>
      <w:r>
        <w:rPr>
          <w:rStyle w:val="38"/>
          <w:bCs/>
        </w:rPr>
        <w:t>服务</w:t>
      </w:r>
      <w:r>
        <w:rPr>
          <w:rStyle w:val="38"/>
          <w:rFonts w:hint="eastAsia"/>
          <w:bCs/>
        </w:rPr>
        <w:t>”</w:t>
      </w:r>
      <w:r>
        <w:rPr>
          <w:rStyle w:val="38"/>
          <w:bCs/>
        </w:rPr>
        <w:t>指</w:t>
      </w:r>
      <w:r>
        <w:rPr>
          <w:rStyle w:val="38"/>
          <w:rFonts w:hint="eastAsia"/>
          <w:bCs/>
        </w:rPr>
        <w:t>本招标文件</w:t>
      </w:r>
      <w:r>
        <w:rPr>
          <w:rFonts w:hint="eastAsia"/>
          <w:b/>
          <w:bCs/>
        </w:rPr>
        <w:t>第七章采购需求</w:t>
      </w:r>
      <w:r>
        <w:rPr>
          <w:rStyle w:val="38"/>
          <w:rFonts w:hint="eastAsia"/>
          <w:bCs/>
        </w:rPr>
        <w:t>所述投标人应该履行的</w:t>
      </w:r>
      <w:r>
        <w:rPr>
          <w:rStyle w:val="38"/>
          <w:bCs/>
        </w:rPr>
        <w:t>承诺</w:t>
      </w:r>
      <w:r>
        <w:rPr>
          <w:rStyle w:val="38"/>
          <w:rFonts w:hint="eastAsia"/>
          <w:bCs/>
        </w:rPr>
        <w:t>和</w:t>
      </w:r>
      <w:r>
        <w:rPr>
          <w:rStyle w:val="38"/>
          <w:bCs/>
        </w:rPr>
        <w:t>义务。</w:t>
      </w:r>
    </w:p>
    <w:p>
      <w:pPr>
        <w:pStyle w:val="44"/>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pPr>
        <w:pStyle w:val="44"/>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pPr>
        <w:pStyle w:val="44"/>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44"/>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44"/>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pPr>
        <w:pStyle w:val="44"/>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44"/>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44"/>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hint="eastAsia" w:ascii="宋体" w:hAnsi="宋体"/>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hint="eastAsia" w:ascii="宋体" w:hAnsi="宋体"/>
          <w:szCs w:val="21"/>
        </w:rPr>
        <w:t>（2）凡未在</w:t>
      </w:r>
      <w:r>
        <w:rPr>
          <w:rFonts w:ascii="宋体" w:hAnsi="宋体"/>
          <w:szCs w:val="21"/>
        </w:rPr>
        <w:t>中国气象局政府采购中心</w:t>
      </w:r>
      <w:r>
        <w:rPr>
          <w:rFonts w:hint="eastAsia" w:ascii="宋体" w:hAnsi="宋体"/>
          <w:szCs w:val="21"/>
        </w:rPr>
        <w:t>（以下简称采购中心）</w:t>
      </w:r>
      <w:r>
        <w:rPr>
          <w:rFonts w:ascii="宋体" w:hAnsi="宋体"/>
          <w:szCs w:val="21"/>
        </w:rPr>
        <w:t>登记并领取</w:t>
      </w:r>
      <w:r>
        <w:rPr>
          <w:rFonts w:hint="eastAsia" w:ascii="宋体" w:hAnsi="宋体"/>
          <w:szCs w:val="21"/>
        </w:rPr>
        <w:t>或购买招标文件的；</w:t>
      </w:r>
    </w:p>
    <w:p>
      <w:pPr>
        <w:pStyle w:val="44"/>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44"/>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44"/>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hint="eastAsia" w:ascii="宋体" w:hAnsi="宋体"/>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hint="eastAsia" w:ascii="宋体" w:hAnsi="宋体"/>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hint="eastAsia" w:eastAsia="拒绝"/>
          <w:b/>
        </w:rPr>
        <w:t>拒绝</w:t>
      </w:r>
      <w:r>
        <w:rPr>
          <w:rFonts w:hint="eastAsia"/>
        </w:rPr>
        <w:t>。</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hint="eastAsia" w:eastAsia="拒绝"/>
          <w:b/>
        </w:rPr>
        <w:t>拒绝</w:t>
      </w:r>
      <w:r>
        <w:rPr>
          <w:rFonts w:hint="eastAsia"/>
        </w:rPr>
        <w:t>。</w:t>
      </w:r>
    </w:p>
    <w:p>
      <w:pPr>
        <w:pStyle w:val="44"/>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44"/>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hint="eastAsia" w:eastAsia="拒绝"/>
          <w:b/>
        </w:rPr>
        <w:t>拒绝</w:t>
      </w:r>
      <w:r>
        <w:rPr>
          <w:rFonts w:hint="eastAsia"/>
        </w:rPr>
        <w:t>。</w:t>
      </w:r>
    </w:p>
    <w:p>
      <w:pPr>
        <w:pStyle w:val="44"/>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44"/>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44"/>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44"/>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hint="eastAsia" w:eastAsia="拒绝"/>
          <w:b/>
        </w:rPr>
        <w:t>拒绝。</w:t>
      </w:r>
    </w:p>
    <w:p>
      <w:pPr>
        <w:pStyle w:val="44"/>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hint="eastAsia" w:eastAsia="拒绝"/>
          <w:b/>
        </w:rPr>
        <w:t>拒绝</w:t>
      </w:r>
      <w:r>
        <w:rPr>
          <w:rFonts w:hint="eastAsia"/>
        </w:rPr>
        <w:t>。</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44"/>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①</w:t>
      </w:r>
      <w:r>
        <w:fldChar w:fldCharType="end"/>
      </w:r>
      <w:r>
        <w:rPr>
          <w:rFonts w:hint="eastAsia"/>
        </w:rPr>
        <w:t>被列入失信的被执行人；</w:t>
      </w:r>
    </w:p>
    <w:p>
      <w:pPr>
        <w:pStyle w:val="44"/>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44"/>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44"/>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xml:space="preserve">=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pPr>
        <w:pStyle w:val="44"/>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44"/>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hint="eastAsia" w:ascii="宋体" w:hAnsi="宋体"/>
          <w:kern w:val="0"/>
          <w:szCs w:val="21"/>
        </w:rPr>
      </w:pPr>
      <w:r>
        <w:rPr>
          <w:rFonts w:hint="eastAsia" w:ascii="宋体" w:hAnsi="宋体"/>
          <w:kern w:val="0"/>
          <w:szCs w:val="21"/>
        </w:rPr>
        <w:t>1.3.10投标人没有其他不符合</w:t>
      </w:r>
      <w:r>
        <w:rPr>
          <w:rFonts w:ascii="宋体" w:hAnsi="宋体"/>
          <w:kern w:val="0"/>
          <w:szCs w:val="21"/>
        </w:rPr>
        <w:t>国家法律法规的</w:t>
      </w:r>
      <w:r>
        <w:rPr>
          <w:rFonts w:hint="eastAsia" w:ascii="宋体" w:hAnsi="宋体"/>
          <w:kern w:val="0"/>
          <w:szCs w:val="21"/>
        </w:rPr>
        <w:t>不合格</w:t>
      </w:r>
      <w:r>
        <w:rPr>
          <w:rFonts w:ascii="宋体" w:hAnsi="宋体"/>
          <w:kern w:val="0"/>
          <w:szCs w:val="21"/>
        </w:rPr>
        <w:t>投标人的情况</w:t>
      </w:r>
      <w:r>
        <w:rPr>
          <w:rFonts w:hint="eastAsia" w:ascii="宋体" w:hAnsi="宋体"/>
          <w:kern w:val="0"/>
          <w:szCs w:val="21"/>
        </w:rPr>
        <w:t>，以及</w:t>
      </w:r>
      <w:r>
        <w:rPr>
          <w:rFonts w:ascii="宋体" w:hAnsi="宋体"/>
          <w:kern w:val="0"/>
          <w:szCs w:val="21"/>
        </w:rPr>
        <w:t>本招标文件</w:t>
      </w:r>
      <w:r>
        <w:rPr>
          <w:rFonts w:hint="eastAsia" w:ascii="宋体" w:hAnsi="宋体"/>
          <w:kern w:val="0"/>
          <w:szCs w:val="21"/>
        </w:rPr>
        <w:t>所</w:t>
      </w:r>
      <w:r>
        <w:rPr>
          <w:rFonts w:ascii="宋体" w:hAnsi="宋体"/>
          <w:kern w:val="0"/>
          <w:szCs w:val="21"/>
        </w:rPr>
        <w:t>规定的</w:t>
      </w:r>
      <w:r>
        <w:rPr>
          <w:rFonts w:hint="eastAsia" w:ascii="宋体" w:hAnsi="宋体"/>
          <w:kern w:val="0"/>
          <w:szCs w:val="21"/>
        </w:rPr>
        <w:t>不合格</w:t>
      </w:r>
      <w:r>
        <w:rPr>
          <w:rFonts w:ascii="宋体" w:hAnsi="宋体"/>
          <w:kern w:val="0"/>
          <w:szCs w:val="21"/>
        </w:rPr>
        <w:t>投标人的情况</w:t>
      </w:r>
      <w:r>
        <w:rPr>
          <w:rFonts w:hint="eastAsia" w:ascii="宋体" w:hAnsi="宋体"/>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1.3.11投标人所投标的货物如是国家法律、法规、政策禁止采购人采购的货物，或者投标人所投标的货物使用了国家法律、法规、政策禁止采购人采购的货物作为零件，投标将被拒绝。</w:t>
      </w:r>
    </w:p>
    <w:p>
      <w:pPr>
        <w:pStyle w:val="44"/>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hint="eastAsia" w:ascii="宋体" w:hAnsi="宋体"/>
          <w:szCs w:val="21"/>
        </w:rPr>
        <w:t>1.4.1本项目是否允许进口产品投标，见</w:t>
      </w:r>
      <w:r>
        <w:rPr>
          <w:rFonts w:hint="eastAsia" w:ascii="宋体" w:hAnsi="宋体"/>
          <w:b/>
          <w:bCs/>
          <w:szCs w:val="21"/>
        </w:rPr>
        <w:t>第五章投标人须知专用部分</w:t>
      </w:r>
      <w:r>
        <w:rPr>
          <w:rFonts w:hint="eastAsia" w:ascii="宋体" w:hAnsi="宋体"/>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hint="eastAsia" w:ascii="宋体" w:hAnsi="宋体"/>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hint="eastAsia" w:ascii="宋体" w:hAnsi="宋体"/>
          <w:szCs w:val="21"/>
        </w:rPr>
      </w:pPr>
      <w:r>
        <w:rPr>
          <w:rFonts w:hint="eastAsia" w:ascii="宋体" w:hAnsi="宋体"/>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hint="eastAsia" w:ascii="宋体" w:hAnsi="宋体"/>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hint="eastAsia" w:ascii="宋体" w:hAnsi="宋体"/>
          <w:szCs w:val="21"/>
        </w:rPr>
      </w:pPr>
      <w:r>
        <w:rPr>
          <w:rFonts w:hint="eastAsia" w:ascii="宋体" w:hAnsi="宋体"/>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hint="eastAsia" w:ascii="宋体" w:hAnsi="宋体"/>
          <w:szCs w:val="21"/>
        </w:rPr>
      </w:pPr>
      <w:r>
        <w:rPr>
          <w:rFonts w:hint="eastAsia" w:ascii="宋体" w:hAnsi="宋体"/>
          <w:szCs w:val="21"/>
        </w:rPr>
        <w:t>1.5.3本项目是否预留采购份额面向中小企业采购见</w:t>
      </w:r>
      <w:r>
        <w:rPr>
          <w:rFonts w:hint="eastAsia" w:ascii="宋体" w:hAnsi="宋体"/>
          <w:b/>
          <w:szCs w:val="21"/>
        </w:rPr>
        <w:t>第五章投标人须知专用部分。</w:t>
      </w:r>
      <w:r>
        <w:rPr>
          <w:rFonts w:hint="eastAsia" w:ascii="宋体" w:hAnsi="宋体"/>
          <w:szCs w:val="21"/>
        </w:rPr>
        <w:t>如是预留采购份额面向中小企业采购，投标人应按照</w:t>
      </w:r>
      <w:r>
        <w:rPr>
          <w:rFonts w:hint="eastAsia" w:ascii="宋体" w:hAnsi="宋体"/>
          <w:b/>
          <w:szCs w:val="21"/>
        </w:rPr>
        <w:t>第二章投标文件格式</w:t>
      </w:r>
      <w:r>
        <w:rPr>
          <w:rFonts w:hint="eastAsia" w:ascii="宋体" w:hAnsi="宋体"/>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hint="eastAsia" w:ascii="宋体" w:hAnsi="宋体"/>
          <w:b/>
          <w:szCs w:val="21"/>
        </w:rPr>
        <w:t>第二章投标文件格式</w:t>
      </w:r>
      <w:r>
        <w:rPr>
          <w:rFonts w:hint="eastAsia" w:ascii="宋体" w:hAnsi="宋体"/>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hint="eastAsia" w:ascii="宋体" w:hAnsi="宋体"/>
          <w:szCs w:val="21"/>
        </w:rPr>
      </w:pPr>
      <w:r>
        <w:rPr>
          <w:rFonts w:hint="eastAsia" w:ascii="宋体" w:hAnsi="宋体"/>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hint="eastAsia" w:ascii="宋体" w:hAnsi="宋体" w:cs="宋体"/>
          <w:kern w:val="0"/>
          <w:szCs w:val="21"/>
        </w:rPr>
      </w:pPr>
      <w:r>
        <w:rPr>
          <w:rFonts w:hint="eastAsia" w:ascii="宋体" w:hAnsi="宋体"/>
          <w:szCs w:val="21"/>
        </w:rPr>
        <w:t>（1）对小微企业的报价，</w:t>
      </w:r>
      <w:r>
        <w:rPr>
          <w:rFonts w:hint="eastAsia" w:ascii="宋体" w:hAnsi="宋体" w:cs="宋体"/>
          <w:kern w:val="0"/>
          <w:szCs w:val="21"/>
        </w:rPr>
        <w:t>将给予10%的扣除，用扣除后的价格参加评审；</w:t>
      </w:r>
    </w:p>
    <w:p>
      <w:pPr>
        <w:tabs>
          <w:tab w:val="left" w:pos="8460"/>
        </w:tabs>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（2）允许联合体投标的情况下，如投标人是</w:t>
      </w:r>
      <w:r>
        <w:rPr>
          <w:rFonts w:hint="eastAsia" w:ascii="宋体" w:hAnsi="宋体"/>
          <w:szCs w:val="21"/>
        </w:rPr>
        <w:t>大中型企业与小微企业组成的联合体</w:t>
      </w:r>
      <w:r>
        <w:rPr>
          <w:rFonts w:hint="eastAsia" w:ascii="宋体" w:hAnsi="宋体" w:cs="宋体"/>
          <w:kern w:val="0"/>
          <w:szCs w:val="21"/>
        </w:rPr>
        <w:t>，</w:t>
      </w:r>
      <w:r>
        <w:rPr>
          <w:rFonts w:hint="eastAsia" w:ascii="宋体" w:hAnsi="宋体"/>
          <w:szCs w:val="21"/>
        </w:rPr>
        <w:t>且联合体协议约定小微企业的合同份额占到合同总金额30%以上的，</w:t>
      </w:r>
      <w:r>
        <w:rPr>
          <w:rFonts w:hint="eastAsia" w:ascii="宋体" w:hAnsi="宋体" w:cs="宋体"/>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hint="eastAsia" w:ascii="宋体" w:hAnsi="宋体" w:cs="宋体"/>
          <w:kern w:val="0"/>
          <w:szCs w:val="21"/>
        </w:rPr>
      </w:pPr>
      <w:r>
        <w:rPr>
          <w:rFonts w:hint="eastAsia" w:ascii="宋体" w:hAnsi="宋体"/>
          <w:szCs w:val="21"/>
        </w:rPr>
        <w:t>（3）在允许分包的情况下，如</w:t>
      </w:r>
      <w:r>
        <w:rPr>
          <w:rFonts w:hint="eastAsia" w:ascii="宋体" w:hAnsi="宋体" w:cs="宋体"/>
          <w:kern w:val="0"/>
          <w:szCs w:val="21"/>
        </w:rPr>
        <w:t>投标人是</w:t>
      </w:r>
      <w:r>
        <w:rPr>
          <w:rFonts w:hint="eastAsia" w:ascii="宋体" w:hAnsi="宋体"/>
          <w:szCs w:val="21"/>
        </w:rPr>
        <w:t>大中型企业并承诺向一家或者多家小微企业分包，且分包意向协议约定小微企业的合同份额占到合同总金额30%以上的，</w:t>
      </w:r>
      <w:r>
        <w:rPr>
          <w:rFonts w:hint="eastAsia" w:ascii="宋体" w:hAnsi="宋体" w:cs="宋体"/>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hint="eastAsia" w:ascii="宋体" w:hAnsi="宋体"/>
          <w:szCs w:val="21"/>
        </w:rPr>
      </w:pPr>
      <w:r>
        <w:rPr>
          <w:rFonts w:hint="eastAsia" w:ascii="宋体" w:hAnsi="宋体"/>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hint="eastAsia" w:ascii="宋体" w:hAnsi="宋体"/>
          <w:b/>
          <w:szCs w:val="21"/>
        </w:rPr>
        <w:t>第二章投标文件格式</w:t>
      </w:r>
      <w:r>
        <w:rPr>
          <w:rFonts w:hint="eastAsia" w:ascii="宋体" w:hAnsi="宋体"/>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hint="eastAsia" w:ascii="宋体" w:hAnsi="宋体" w:cs="宋体"/>
          <w:kern w:val="0"/>
          <w:szCs w:val="21"/>
        </w:rPr>
      </w:pPr>
      <w:r>
        <w:rPr>
          <w:rFonts w:hint="eastAsia" w:ascii="宋体" w:hAnsi="宋体"/>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hint="eastAsia" w:ascii="宋体" w:hAnsi="宋体"/>
          <w:b/>
          <w:szCs w:val="21"/>
        </w:rPr>
        <w:t>1.6节能及环保产品</w:t>
      </w:r>
    </w:p>
    <w:p>
      <w:pPr>
        <w:tabs>
          <w:tab w:val="left" w:pos="8460"/>
        </w:tabs>
        <w:adjustRightInd w:val="0"/>
        <w:snapToGrid w:val="0"/>
        <w:spacing w:line="360" w:lineRule="auto"/>
        <w:ind w:firstLine="420" w:firstLineChars="200"/>
        <w:jc w:val="left"/>
        <w:rPr>
          <w:rFonts w:hint="eastAsia" w:ascii="宋体" w:hAnsi="宋体"/>
          <w:szCs w:val="21"/>
        </w:rPr>
      </w:pPr>
      <w:r>
        <w:rPr>
          <w:rFonts w:hint="eastAsia" w:ascii="宋体" w:hAnsi="宋体"/>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hint="eastAsia" w:ascii="宋体" w:hAnsi="宋体"/>
          <w:szCs w:val="21"/>
        </w:rPr>
        <w:t>1.6.2如投标产品属于上述政府优先采购产品类别的，将在评标时将视情况予以优先采购，具体优先采购办法如有详见</w:t>
      </w:r>
      <w:r>
        <w:rPr>
          <w:rFonts w:hint="eastAsia" w:ascii="宋体" w:hAnsi="宋体"/>
          <w:b/>
          <w:szCs w:val="21"/>
        </w:rPr>
        <w:t>第六章评标方法和评标标准</w:t>
      </w:r>
      <w:r>
        <w:rPr>
          <w:rFonts w:hint="eastAsia" w:ascii="宋体" w:hAnsi="宋体"/>
          <w:szCs w:val="21"/>
        </w:rPr>
        <w:t>。</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rPr>
        <w:t>1.7.1</w:t>
      </w:r>
      <w:r>
        <w:rPr>
          <w:rFonts w:hint="eastAsia" w:ascii="宋体" w:hAnsi="宋体"/>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hint="eastAsia" w:ascii="宋体" w:hAnsi="宋体"/>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hint="eastAsia" w:ascii="宋体" w:hAnsi="宋体"/>
          <w:szCs w:val="21"/>
          <w:shd w:val="clear" w:color="auto" w:fill="FFFFFF"/>
        </w:rPr>
        <w:t>（5）属于同一集团、协会、商会等组织成员的投标人按照该组织要求协同投标</w:t>
      </w:r>
      <w:r>
        <w:rPr>
          <w:rFonts w:hint="eastAsia" w:ascii="宋体" w:hAnsi="宋体"/>
          <w:szCs w:val="21"/>
        </w:rPr>
        <w:t>；</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rPr>
        <w:t>（6）</w:t>
      </w:r>
      <w:r>
        <w:rPr>
          <w:rFonts w:hint="eastAsia" w:ascii="宋体" w:hAnsi="宋体"/>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hint="eastAsia" w:ascii="宋体" w:hAnsi="宋体"/>
          <w:szCs w:val="21"/>
        </w:rPr>
        <w:t>1.7.2</w:t>
      </w:r>
      <w:r>
        <w:rPr>
          <w:rFonts w:hint="eastAsia" w:ascii="宋体" w:hAnsi="宋体"/>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hint="eastAsia" w:ascii="宋体" w:hAnsi="宋体"/>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hint="eastAsia" w:ascii="宋体" w:hAnsi="宋体"/>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hint="eastAsia" w:ascii="宋体" w:hAnsi="宋体"/>
          <w:szCs w:val="21"/>
        </w:rPr>
        <w:t>1.7.3采购人、采购中心、评标委员会在任何时候发现投标人以他人名义投标、相互串通投标，投标人提交的投标文件中提交虚假资料或失实资料的，或者以其他方式弄虚作假的，其投标将被</w:t>
      </w:r>
      <w:r>
        <w:rPr>
          <w:rFonts w:hint="eastAsia" w:ascii="宋体" w:hAnsi="宋体" w:eastAsia="拒绝"/>
          <w:b/>
          <w:szCs w:val="21"/>
        </w:rPr>
        <w:t>拒绝</w:t>
      </w:r>
      <w:r>
        <w:rPr>
          <w:rFonts w:hint="eastAsia" w:ascii="宋体" w:hAnsi="宋体"/>
          <w:szCs w:val="21"/>
        </w:rPr>
        <w:t>并不予退还其投标保证金，并视情况依法追究责任。</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hint="eastAsia" w:ascii="宋体" w:hAnsi="宋体"/>
          <w:szCs w:val="21"/>
        </w:rPr>
        <w:t>招标公告或投标邀请书中所述的采购人已经落实本次采购标的物的采购</w:t>
      </w:r>
      <w:r>
        <w:rPr>
          <w:rFonts w:ascii="宋体" w:hAnsi="宋体"/>
          <w:szCs w:val="21"/>
        </w:rPr>
        <w:t>预算</w:t>
      </w:r>
      <w:r>
        <w:rPr>
          <w:rFonts w:hint="eastAsia" w:ascii="宋体" w:hAnsi="宋体"/>
          <w:szCs w:val="21"/>
        </w:rPr>
        <w:t>。</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hint="eastAsia" w:ascii="宋体" w:hAnsi="宋体"/>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hint="eastAsia" w:ascii="宋体" w:hAnsi="宋体"/>
          <w:bCs/>
          <w:szCs w:val="21"/>
        </w:rPr>
      </w:pPr>
      <w:r>
        <w:rPr>
          <w:rFonts w:hint="eastAsia" w:ascii="宋体" w:hAnsi="宋体"/>
          <w:szCs w:val="21"/>
        </w:rPr>
        <w:t>1.9.2中标人是否交纳代理服务费见</w:t>
      </w:r>
      <w:r>
        <w:rPr>
          <w:rFonts w:hint="eastAsia" w:ascii="宋体" w:hAnsi="宋体"/>
          <w:b/>
          <w:bCs/>
          <w:szCs w:val="21"/>
        </w:rPr>
        <w:t>第五章投标人须知专用部分</w:t>
      </w:r>
      <w:r>
        <w:rPr>
          <w:rFonts w:hint="eastAsia" w:ascii="宋体" w:hAnsi="宋体"/>
          <w:bCs/>
          <w:szCs w:val="21"/>
        </w:rPr>
        <w:t>。</w:t>
      </w:r>
    </w:p>
    <w:p>
      <w:pPr>
        <w:adjustRightInd w:val="0"/>
        <w:snapToGrid w:val="0"/>
        <w:spacing w:line="360" w:lineRule="auto"/>
        <w:ind w:firstLine="420" w:firstLineChars="200"/>
        <w:jc w:val="left"/>
        <w:rPr>
          <w:rFonts w:hint="eastAsia" w:ascii="宋体" w:hAnsi="宋体"/>
          <w:szCs w:val="21"/>
        </w:rPr>
      </w:pPr>
      <w:r>
        <w:rPr>
          <w:rFonts w:hint="eastAsia" w:ascii="宋体" w:hAnsi="宋体"/>
          <w:bCs/>
          <w:szCs w:val="21"/>
        </w:rPr>
        <w:t>（1）如</w:t>
      </w:r>
      <w:r>
        <w:rPr>
          <w:rFonts w:hint="eastAsia" w:ascii="宋体" w:hAnsi="宋体"/>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hint="eastAsia" w:ascii="宋体" w:hAnsi="宋体"/>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hint="eastAsia" w:ascii="宋体" w:hAnsi="宋体"/>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hint="eastAsia" w:ascii="宋体" w:hAnsi="宋体"/>
          <w:szCs w:val="21"/>
        </w:rPr>
        <w:t>收款单位：</w:t>
      </w:r>
      <w:r>
        <w:rPr>
          <w:rFonts w:hint="eastAsia" w:ascii="宋体" w:hAnsi="宋体"/>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hint="eastAsia" w:ascii="宋体" w:hAnsi="宋体"/>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hint="eastAsia" w:ascii="宋体" w:hAnsi="宋体"/>
          <w:szCs w:val="21"/>
        </w:rPr>
        <w:t>银行账号：11001028600059261048</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hint="eastAsia" w:ascii="宋体" w:hAnsi="宋体"/>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hint="eastAsia" w:ascii="宋体" w:hAnsi="宋体"/>
          <w:szCs w:val="21"/>
        </w:rPr>
        <w:t>1.10.2本项目招标公告的公告期限为5个工作日，中标公告的公告期限为1个工作日。</w:t>
      </w:r>
    </w:p>
    <w:p>
      <w:pPr>
        <w:adjustRightInd w:val="0"/>
        <w:snapToGrid w:val="0"/>
        <w:spacing w:line="360" w:lineRule="auto"/>
        <w:ind w:firstLine="411" w:firstLineChars="196"/>
        <w:jc w:val="left"/>
        <w:outlineLvl w:val="2"/>
        <w:rPr>
          <w:rFonts w:ascii="宋体" w:hAnsi="宋体"/>
          <w:b/>
          <w:szCs w:val="21"/>
        </w:rPr>
      </w:pPr>
      <w:r>
        <w:rPr>
          <w:rFonts w:hint="eastAsia" w:ascii="宋体" w:hAnsi="宋体"/>
          <w:b/>
          <w:szCs w:val="21"/>
        </w:rPr>
        <w:t>二、招标文件</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44"/>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第一分册  通用部分</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第一章  投标人须知通用部分</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第二章  投标文件格式</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第三章  投标被拒绝条款通用部分</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第二分册  专用部分</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第四章  投标邀请书</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第五章  投标人须知专用部分</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第六章  评标方法和评标标准</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第七章  采购需求</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第八章  投标被拒绝条款专用部分</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第三分册  采购合同</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第九章  采购合同</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44"/>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44"/>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44"/>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44"/>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44"/>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44"/>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44"/>
        <w:numPr>
          <w:ilvl w:val="0"/>
          <w:numId w:val="0"/>
        </w:numPr>
        <w:tabs>
          <w:tab w:val="left" w:pos="1573"/>
        </w:tabs>
        <w:adjustRightInd w:val="0"/>
        <w:snapToGrid w:val="0"/>
        <w:spacing w:line="360" w:lineRule="auto"/>
        <w:ind w:left="634" w:leftChars="200" w:hanging="214" w:hangingChars="102"/>
        <w:jc w:val="left"/>
        <w:outlineLvl w:val="2"/>
        <w:rPr>
          <w:b/>
          <w:bCs/>
        </w:rPr>
      </w:pPr>
      <w:r>
        <w:rPr>
          <w:rFonts w:hint="eastAsia"/>
          <w:b/>
          <w:bCs/>
        </w:rPr>
        <w:t>三、投标文件</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44"/>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44"/>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44"/>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44"/>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44"/>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44"/>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44"/>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44"/>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hint="eastAsia" w:ascii="宋体" w:hAnsi="宋体"/>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hint="eastAsia" w:ascii="宋体" w:hAnsi="宋体"/>
        </w:rPr>
        <w:t>（3）</w:t>
      </w:r>
      <w:r>
        <w:rPr>
          <w:rFonts w:hint="eastAsia" w:ascii="宋体" w:hAnsi="宋体"/>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（5）资格、资信证明文件：</w:t>
      </w:r>
    </w:p>
    <w:p>
      <w:pPr>
        <w:tabs>
          <w:tab w:val="left" w:pos="5580"/>
        </w:tabs>
        <w:adjustRightInd w:val="0"/>
        <w:snapToGrid w:val="0"/>
        <w:spacing w:line="360" w:lineRule="auto"/>
        <w:ind w:firstLine="840" w:firstLineChars="400"/>
        <w:jc w:val="left"/>
      </w:pPr>
      <w:r>
        <w:rPr>
          <w:rFonts w:hint="eastAsia" w:ascii="宋体" w:hAnsi="宋体"/>
        </w:rPr>
        <w:t>①</w:t>
      </w:r>
      <w:r>
        <w:rPr>
          <w:rFonts w:ascii="宋体" w:hAnsi="宋体"/>
        </w:rPr>
        <w:t>*</w:t>
      </w:r>
      <w:r>
        <w:rPr>
          <w:rFonts w:hint="eastAsia" w:ascii="宋体" w:hAnsi="宋体"/>
          <w:szCs w:val="21"/>
        </w:rPr>
        <w:t>投标人</w:t>
      </w:r>
      <w:r>
        <w:rPr>
          <w:rFonts w:ascii="宋体" w:hAnsi="宋体"/>
          <w:szCs w:val="21"/>
        </w:rPr>
        <w:t>法人</w:t>
      </w:r>
      <w:r>
        <w:rPr>
          <w:rFonts w:hint="eastAsia" w:ascii="宋体" w:hAnsi="宋体"/>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hint="eastAsia" w:ascii="宋体" w:hAnsi="宋体"/>
          <w:szCs w:val="21"/>
        </w:rPr>
        <w:t>②</w:t>
      </w:r>
      <w:r>
        <w:rPr>
          <w:rFonts w:hint="eastAsia" w:ascii="宋体" w:hAnsi="宋体"/>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hint="eastAsia" w:ascii="宋体" w:hAnsi="宋体"/>
        </w:rPr>
        <w:t>③</w:t>
      </w:r>
      <w:r>
        <w:rPr>
          <w:rFonts w:hint="eastAsia" w:ascii="宋体" w:hAnsi="宋体"/>
          <w:szCs w:val="21"/>
        </w:rPr>
        <w:t>*</w:t>
      </w:r>
      <w:r>
        <w:rPr>
          <w:rFonts w:hint="eastAsia" w:ascii="宋体" w:hAnsi="宋体"/>
        </w:rPr>
        <w:t>以投标截止日为基准日，近一年内</w:t>
      </w:r>
      <w:r>
        <w:rPr>
          <w:rFonts w:hint="eastAsia" w:ascii="宋体" w:hAnsi="宋体"/>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hint="eastAsia" w:ascii="宋体" w:hAnsi="宋体"/>
          <w:szCs w:val="21"/>
        </w:rPr>
        <w:t>④*财务状况证明</w:t>
      </w:r>
    </w:p>
    <w:p>
      <w:pPr>
        <w:tabs>
          <w:tab w:val="left" w:pos="5580"/>
        </w:tabs>
        <w:adjustRightInd w:val="0"/>
        <w:snapToGrid w:val="0"/>
        <w:spacing w:line="360" w:lineRule="auto"/>
        <w:ind w:firstLine="840" w:firstLineChars="400"/>
        <w:jc w:val="left"/>
        <w:rPr>
          <w:rFonts w:ascii="宋体" w:hAnsi="宋体"/>
          <w:szCs w:val="21"/>
        </w:rPr>
      </w:pPr>
      <w:r>
        <w:rPr>
          <w:rFonts w:hint="eastAsia" w:ascii="宋体" w:hAnsi="宋体"/>
          <w:szCs w:val="21"/>
        </w:rPr>
        <w:t>⑤</w:t>
      </w:r>
      <w:r>
        <w:rPr>
          <w:rFonts w:hint="eastAsia" w:ascii="宋体" w:hAnsi="宋体"/>
        </w:rPr>
        <w:t>*</w:t>
      </w:r>
      <w:r>
        <w:rPr>
          <w:rFonts w:hint="eastAsia" w:ascii="宋体" w:hAnsi="宋体"/>
          <w:szCs w:val="21"/>
        </w:rPr>
        <w:t>近三年内参加政府采购活动中没有重大违法记录声明</w:t>
      </w:r>
    </w:p>
    <w:p>
      <w:pPr>
        <w:tabs>
          <w:tab w:val="left" w:pos="5580"/>
        </w:tabs>
        <w:adjustRightInd w:val="0"/>
        <w:snapToGrid w:val="0"/>
        <w:spacing w:line="360" w:lineRule="auto"/>
        <w:ind w:firstLine="831" w:firstLineChars="396"/>
        <w:jc w:val="left"/>
        <w:rPr>
          <w:rFonts w:ascii="宋体" w:hAnsi="宋体"/>
          <w:szCs w:val="21"/>
        </w:rPr>
      </w:pPr>
      <w:r>
        <w:rPr>
          <w:rFonts w:hint="eastAsia" w:ascii="宋体" w:hAnsi="宋体"/>
          <w:szCs w:val="21"/>
        </w:rPr>
        <w:t>⑥投标人信用查询记录（</w:t>
      </w:r>
      <w:r>
        <w:rPr>
          <w:rFonts w:hint="eastAsia"/>
        </w:rPr>
        <w:t>“信用中国”网站相关截图，网址：www.creditchina.gov.cn）</w:t>
      </w:r>
    </w:p>
    <w:p>
      <w:pPr>
        <w:tabs>
          <w:tab w:val="left" w:pos="5580"/>
        </w:tabs>
        <w:adjustRightInd w:val="0"/>
        <w:snapToGrid w:val="0"/>
        <w:spacing w:line="360" w:lineRule="auto"/>
        <w:ind w:firstLine="840" w:firstLineChars="400"/>
        <w:jc w:val="left"/>
        <w:rPr>
          <w:rFonts w:hint="eastAsia" w:ascii="宋体" w:hAnsi="宋体"/>
          <w:bCs/>
        </w:rPr>
      </w:pPr>
      <w:r>
        <w:rPr>
          <w:rFonts w:hint="eastAsia" w:ascii="宋体" w:hAnsi="宋体"/>
          <w:szCs w:val="21"/>
        </w:rPr>
        <w:t>⑦</w:t>
      </w:r>
      <w:r>
        <w:rPr>
          <w:rFonts w:hint="eastAsia" w:ascii="宋体" w:hAnsi="宋体"/>
          <w:bCs/>
        </w:rPr>
        <w:t>*投标货物的《</w:t>
      </w:r>
      <w:r>
        <w:rPr>
          <w:rFonts w:hint="eastAsia"/>
        </w:rPr>
        <w:t>气象专用技术装备使用许可证》</w:t>
      </w:r>
      <w:r>
        <w:rPr>
          <w:rFonts w:hint="eastAsia" w:ascii="宋体" w:hAnsi="宋体"/>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hint="eastAsia" w:ascii="宋体" w:hAnsi="宋体"/>
          <w:bCs/>
        </w:rPr>
      </w:pPr>
      <w:r>
        <w:rPr>
          <w:rFonts w:hint="eastAsia" w:ascii="宋体" w:hAnsi="宋体"/>
          <w:bCs/>
        </w:rPr>
        <w:t>⑧*进口产品制造商授权书（投标货物不是进口产品的，不提供）</w:t>
      </w:r>
    </w:p>
    <w:p>
      <w:pPr>
        <w:tabs>
          <w:tab w:val="left" w:pos="5580"/>
        </w:tabs>
        <w:adjustRightInd w:val="0"/>
        <w:snapToGrid w:val="0"/>
        <w:spacing w:line="360" w:lineRule="auto"/>
        <w:ind w:firstLine="840" w:firstLineChars="400"/>
        <w:jc w:val="left"/>
        <w:rPr>
          <w:rFonts w:hint="eastAsia" w:ascii="宋体" w:hAnsi="宋体"/>
          <w:szCs w:val="21"/>
        </w:rPr>
      </w:pPr>
      <w:r>
        <w:rPr>
          <w:rFonts w:hint="eastAsia" w:ascii="宋体" w:hAnsi="宋体"/>
          <w:szCs w:val="21"/>
        </w:rPr>
        <w:t>⑨</w:t>
      </w:r>
      <w:r>
        <w:rPr>
          <w:rFonts w:hint="eastAsia"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hint="eastAsia" w:ascii="微软雅黑" w:hAnsi="微软雅黑" w:eastAsia="微软雅黑"/>
          <w:szCs w:val="21"/>
        </w:rPr>
      </w:pPr>
      <w:r>
        <w:rPr>
          <w:rFonts w:hint="eastAsia" w:ascii="微软雅黑" w:hAnsi="微软雅黑" w:eastAsia="微软雅黑"/>
          <w:szCs w:val="21"/>
        </w:rPr>
        <w:t>⑩</w:t>
      </w:r>
      <w:r>
        <w:rPr>
          <w:rFonts w:ascii="宋体" w:hAnsi="宋体"/>
          <w:bCs/>
        </w:rPr>
        <w:t>*</w:t>
      </w:r>
      <w:r>
        <w:rPr>
          <w:rFonts w:hint="eastAsia" w:ascii="宋体" w:hAnsi="宋体"/>
          <w:szCs w:val="21"/>
        </w:rPr>
        <w:t>联合体协议（如有）</w:t>
      </w:r>
    </w:p>
    <w:p>
      <w:pPr>
        <w:tabs>
          <w:tab w:val="left" w:pos="5580"/>
        </w:tabs>
        <w:adjustRightInd w:val="0"/>
        <w:snapToGrid w:val="0"/>
        <w:spacing w:line="360" w:lineRule="auto"/>
        <w:ind w:firstLine="840" w:firstLineChars="400"/>
        <w:jc w:val="left"/>
        <w:rPr>
          <w:rFonts w:hint="eastAsia" w:ascii="宋体" w:hAnsi="宋体"/>
          <w:szCs w:val="21"/>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eq \o\ac(○,</w:instrText>
      </w:r>
      <w:r>
        <w:rPr>
          <w:rFonts w:hint="eastAsia" w:ascii="宋体" w:hAnsi="宋体"/>
          <w:bCs/>
          <w:position w:val="2"/>
          <w:sz w:val="14"/>
        </w:rPr>
        <w:instrText xml:space="preserve">11</w:instrText>
      </w:r>
      <w:r>
        <w:rPr>
          <w:rFonts w:hint="eastAsia" w:ascii="宋体" w:hAnsi="宋体"/>
          <w:bCs/>
        </w:rPr>
        <w:instrText xml:space="preserve">)</w:instrText>
      </w:r>
      <w:r>
        <w:rPr>
          <w:rFonts w:ascii="宋体" w:hAnsi="宋体"/>
          <w:bCs/>
        </w:rPr>
        <w:fldChar w:fldCharType="end"/>
      </w:r>
      <w:r>
        <w:rPr>
          <w:rFonts w:ascii="宋体" w:hAnsi="宋体"/>
          <w:szCs w:val="21"/>
        </w:rPr>
        <w:t>*</w:t>
      </w:r>
      <w:r>
        <w:rPr>
          <w:rFonts w:hint="eastAsia" w:ascii="宋体" w:hAnsi="宋体"/>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eq \o\ac(○,</w:instrText>
      </w:r>
      <w:r>
        <w:rPr>
          <w:rFonts w:hint="eastAsia" w:ascii="宋体" w:hAnsi="宋体"/>
          <w:bCs/>
          <w:position w:val="2"/>
          <w:sz w:val="14"/>
        </w:rPr>
        <w:instrText xml:space="preserve">12</w:instrText>
      </w:r>
      <w:r>
        <w:rPr>
          <w:rFonts w:hint="eastAsia" w:ascii="宋体" w:hAnsi="宋体"/>
          <w:bCs/>
        </w:rPr>
        <w:instrText xml:space="preserve">)</w:instrText>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hint="eastAsia" w:ascii="宋体" w:hAnsi="宋体"/>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hint="eastAsia" w:ascii="宋体" w:hAnsi="宋体"/>
          <w:szCs w:val="21"/>
        </w:rPr>
      </w:pPr>
      <w:r>
        <w:rPr>
          <w:rFonts w:hint="eastAsia" w:ascii="宋体" w:hAnsi="宋体"/>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（8）投标人自行编制的商务文件</w:t>
      </w:r>
    </w:p>
    <w:p>
      <w:pPr>
        <w:pStyle w:val="44"/>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hint="eastAsia" w:eastAsia="拒绝"/>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（3）*技术要求偏离表</w:t>
      </w:r>
    </w:p>
    <w:p>
      <w:pPr>
        <w:tabs>
          <w:tab w:val="left" w:pos="1573"/>
        </w:tabs>
        <w:adjustRightInd w:val="0"/>
        <w:snapToGrid w:val="0"/>
        <w:spacing w:line="360" w:lineRule="auto"/>
        <w:ind w:left="1572" w:leftChars="200" w:hanging="1152" w:hangingChars="549"/>
        <w:jc w:val="left"/>
        <w:rPr>
          <w:rFonts w:hint="eastAsia" w:ascii="宋体" w:hAnsi="宋体"/>
          <w:szCs w:val="21"/>
        </w:rPr>
      </w:pPr>
      <w:r>
        <w:rPr>
          <w:rFonts w:hint="eastAsia" w:ascii="宋体" w:hAnsi="宋体"/>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2" w:leftChars="200" w:hanging="1152" w:hangingChars="549"/>
        <w:jc w:val="left"/>
        <w:rPr>
          <w:rFonts w:ascii="宋体" w:hAnsi="宋体"/>
          <w:szCs w:val="21"/>
        </w:rPr>
      </w:pPr>
      <w:r>
        <w:rPr>
          <w:rFonts w:hint="eastAsia" w:ascii="宋体" w:hAnsi="宋体"/>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（7）投标人自行编写的技术文件</w:t>
      </w:r>
    </w:p>
    <w:p>
      <w:pPr>
        <w:pStyle w:val="44"/>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44"/>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hint="eastAsia" w:ascii="宋体" w:hAnsi="宋体"/>
          <w:szCs w:val="21"/>
        </w:rPr>
        <w:t>1.15.1组成投标文件的各项文件均应遵守本条。</w:t>
      </w:r>
    </w:p>
    <w:p>
      <w:pPr>
        <w:pStyle w:val="44"/>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hint="eastAsia" w:eastAsia="拒绝"/>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hint="eastAsia" w:ascii="宋体" w:hAnsi="宋体"/>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hint="eastAsia" w:ascii="宋体" w:hAnsi="宋体"/>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44"/>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1" w:firstLineChars="196"/>
        <w:jc w:val="left"/>
        <w:rPr>
          <w:rFonts w:ascii="宋体" w:hAnsi="宋体"/>
          <w:szCs w:val="21"/>
        </w:rPr>
      </w:pPr>
      <w:r>
        <w:rPr>
          <w:rFonts w:hint="eastAsia" w:ascii="宋体" w:hAnsi="宋体"/>
          <w:szCs w:val="21"/>
        </w:rPr>
        <w:t>1.16.1本项目是否要求投标人提供投标保证金以及应提供的投标保证金金额详见</w:t>
      </w:r>
      <w:r>
        <w:rPr>
          <w:rFonts w:hint="eastAsia" w:ascii="宋体" w:hAnsi="宋体"/>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hint="eastAsia" w:ascii="宋体" w:hAnsi="宋体"/>
          <w:bCs/>
          <w:szCs w:val="21"/>
        </w:rPr>
        <w:t>1.16.2如本项目</w:t>
      </w:r>
      <w:r>
        <w:rPr>
          <w:rFonts w:hint="eastAsia" w:ascii="宋体" w:hAnsi="宋体"/>
          <w:szCs w:val="21"/>
        </w:rPr>
        <w:t>要求投标人提供投标保证金，则收取投标保证金的要求如下：</w:t>
      </w:r>
    </w:p>
    <w:p>
      <w:pPr>
        <w:tabs>
          <w:tab w:val="left" w:pos="1573"/>
        </w:tabs>
        <w:adjustRightInd w:val="0"/>
        <w:snapToGrid w:val="0"/>
        <w:spacing w:line="360" w:lineRule="auto"/>
        <w:ind w:firstLine="315" w:firstLineChars="150"/>
        <w:rPr>
          <w:rFonts w:hint="eastAsia" w:ascii="宋体" w:hAnsi="宋体"/>
          <w:szCs w:val="21"/>
        </w:rPr>
      </w:pPr>
      <w:r>
        <w:rPr>
          <w:rFonts w:hint="eastAsia" w:ascii="宋体" w:hAnsi="宋体"/>
          <w:szCs w:val="21"/>
        </w:rPr>
        <w:t>（1）投标人应选择银行汇款等非现金方式提交投标保证金。</w:t>
      </w:r>
    </w:p>
    <w:p>
      <w:pPr>
        <w:tabs>
          <w:tab w:val="left" w:pos="1573"/>
        </w:tabs>
        <w:adjustRightInd w:val="0"/>
        <w:snapToGrid w:val="0"/>
        <w:spacing w:line="360" w:lineRule="auto"/>
        <w:ind w:firstLine="315" w:firstLineChars="150"/>
        <w:rPr>
          <w:rFonts w:hint="eastAsia" w:ascii="宋体" w:hAnsi="宋体"/>
          <w:szCs w:val="21"/>
        </w:rPr>
      </w:pPr>
      <w:r>
        <w:rPr>
          <w:rFonts w:hint="eastAsia" w:ascii="宋体" w:hAnsi="宋体"/>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hint="eastAsia" w:ascii="宋体" w:hAnsi="宋体"/>
          <w:szCs w:val="21"/>
        </w:rPr>
        <w:t>指定账户的收款单位和银行账户信息见</w:t>
      </w:r>
      <w:r>
        <w:rPr>
          <w:rFonts w:ascii="宋体" w:hAnsi="宋体"/>
          <w:szCs w:val="21"/>
        </w:rPr>
        <w:t>1.</w:t>
      </w:r>
      <w:r>
        <w:rPr>
          <w:rFonts w:hint="eastAsia" w:ascii="宋体" w:hAnsi="宋体"/>
          <w:szCs w:val="21"/>
        </w:rPr>
        <w:t>9</w:t>
      </w:r>
      <w:r>
        <w:rPr>
          <w:rFonts w:ascii="宋体" w:hAnsi="宋体"/>
          <w:szCs w:val="21"/>
        </w:rPr>
        <w:t>.2</w:t>
      </w:r>
      <w:r>
        <w:rPr>
          <w:rFonts w:hint="eastAsia" w:ascii="宋体" w:hAnsi="宋体"/>
          <w:szCs w:val="21"/>
        </w:rPr>
        <w:t>条。</w:t>
      </w:r>
    </w:p>
    <w:p>
      <w:pPr>
        <w:tabs>
          <w:tab w:val="left" w:pos="1573"/>
        </w:tabs>
        <w:adjustRightInd w:val="0"/>
        <w:snapToGrid w:val="0"/>
        <w:spacing w:line="360" w:lineRule="auto"/>
        <w:ind w:firstLine="315" w:firstLineChars="150"/>
        <w:rPr>
          <w:rFonts w:hint="eastAsia" w:ascii="宋体" w:hAnsi="宋体"/>
          <w:szCs w:val="21"/>
        </w:rPr>
      </w:pPr>
      <w:r>
        <w:rPr>
          <w:rFonts w:hint="eastAsia" w:ascii="宋体" w:hAnsi="宋体"/>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hint="eastAsia" w:ascii="宋体" w:hAnsi="宋体"/>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hint="eastAsia" w:ascii="宋体" w:hAnsi="宋体"/>
          <w:szCs w:val="21"/>
        </w:rPr>
      </w:pPr>
      <w:r>
        <w:rPr>
          <w:rFonts w:hint="eastAsia" w:ascii="宋体" w:hAnsi="宋体"/>
          <w:szCs w:val="21"/>
        </w:rPr>
        <w:t>1.16.3</w:t>
      </w:r>
      <w:r>
        <w:rPr>
          <w:rFonts w:hint="eastAsia"/>
          <w:bCs/>
        </w:rPr>
        <w:t>如本项目</w:t>
      </w:r>
      <w:r>
        <w:rPr>
          <w:rFonts w:hint="eastAsia"/>
        </w:rPr>
        <w:t>要求投标人提供投标保证金，投标人未提供，或者</w:t>
      </w:r>
      <w:r>
        <w:rPr>
          <w:rFonts w:hint="eastAsia" w:ascii="宋体" w:hAnsi="宋体"/>
          <w:szCs w:val="21"/>
        </w:rPr>
        <w:t>提交的投标保证金的有效期限少于投标有效期，或所提交保证金金额小于本项目应提供投标保证金额</w:t>
      </w:r>
      <w:r>
        <w:rPr>
          <w:rFonts w:hint="eastAsia" w:ascii="宋体" w:hAnsi="宋体"/>
          <w:bCs/>
          <w:szCs w:val="21"/>
        </w:rPr>
        <w:t>的</w:t>
      </w:r>
      <w:r>
        <w:rPr>
          <w:rFonts w:hint="eastAsia" w:ascii="宋体" w:hAnsi="宋体"/>
          <w:szCs w:val="21"/>
        </w:rPr>
        <w:t>投标人，其投标将被</w:t>
      </w:r>
      <w:r>
        <w:rPr>
          <w:rFonts w:hint="eastAsia" w:ascii="宋体" w:hAnsi="宋体" w:eastAsia="拒绝"/>
          <w:b/>
          <w:szCs w:val="21"/>
        </w:rPr>
        <w:t>拒绝</w:t>
      </w:r>
      <w:r>
        <w:rPr>
          <w:rFonts w:hint="eastAsia" w:ascii="宋体" w:hAnsi="宋体"/>
          <w:szCs w:val="21"/>
        </w:rPr>
        <w:t>。</w:t>
      </w:r>
    </w:p>
    <w:p>
      <w:pPr>
        <w:adjustRightInd w:val="0"/>
        <w:snapToGrid w:val="0"/>
        <w:spacing w:line="360" w:lineRule="auto"/>
        <w:ind w:firstLine="420" w:firstLineChars="200"/>
        <w:jc w:val="left"/>
        <w:rPr>
          <w:rFonts w:ascii="宋体" w:hAnsi="宋体"/>
          <w:szCs w:val="21"/>
        </w:rPr>
      </w:pPr>
      <w:r>
        <w:rPr>
          <w:rFonts w:hint="eastAsia" w:ascii="宋体" w:hAnsi="宋体"/>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hint="eastAsia" w:ascii="宋体" w:hAnsi="宋体"/>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hint="eastAsia" w:ascii="宋体" w:hAnsi="宋体"/>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hint="eastAsia" w:ascii="宋体" w:hAnsi="宋体"/>
          <w:szCs w:val="21"/>
        </w:rPr>
        <w:t>（3）废标和因故取消</w:t>
      </w:r>
      <w:r>
        <w:rPr>
          <w:rFonts w:ascii="宋体" w:hAnsi="宋体"/>
          <w:szCs w:val="21"/>
        </w:rPr>
        <w:t>项目</w:t>
      </w:r>
      <w:r>
        <w:rPr>
          <w:rFonts w:hint="eastAsia" w:ascii="宋体" w:hAnsi="宋体"/>
          <w:szCs w:val="21"/>
        </w:rPr>
        <w:t>。采购中心在</w:t>
      </w:r>
      <w:r>
        <w:rPr>
          <w:rFonts w:ascii="宋体" w:hAnsi="宋体"/>
          <w:szCs w:val="21"/>
        </w:rPr>
        <w:t>废标</w:t>
      </w:r>
      <w:r>
        <w:rPr>
          <w:rFonts w:hint="eastAsia" w:ascii="宋体" w:hAnsi="宋体"/>
          <w:szCs w:val="21"/>
        </w:rPr>
        <w:t>或取消招标的</w:t>
      </w:r>
      <w:r>
        <w:rPr>
          <w:rFonts w:ascii="宋体" w:hAnsi="宋体"/>
          <w:szCs w:val="21"/>
        </w:rPr>
        <w:t>公告发布</w:t>
      </w:r>
      <w:r>
        <w:rPr>
          <w:rFonts w:hint="eastAsia" w:ascii="宋体" w:hAnsi="宋体"/>
          <w:szCs w:val="21"/>
        </w:rPr>
        <w:t>后5个工作日内，将投标保证金退还所有</w:t>
      </w:r>
      <w:r>
        <w:rPr>
          <w:rFonts w:ascii="宋体" w:hAnsi="宋体"/>
          <w:szCs w:val="21"/>
        </w:rPr>
        <w:t>供应商</w:t>
      </w:r>
      <w:r>
        <w:rPr>
          <w:rFonts w:hint="eastAsia" w:ascii="宋体" w:hAnsi="宋体"/>
          <w:szCs w:val="21"/>
        </w:rPr>
        <w:t>。</w:t>
      </w:r>
    </w:p>
    <w:p>
      <w:pPr>
        <w:adjustRightInd w:val="0"/>
        <w:snapToGrid w:val="0"/>
        <w:spacing w:line="360" w:lineRule="auto"/>
        <w:ind w:firstLine="420" w:firstLineChars="200"/>
        <w:jc w:val="left"/>
        <w:rPr>
          <w:rFonts w:ascii="宋体" w:hAnsi="宋体"/>
          <w:szCs w:val="21"/>
        </w:rPr>
      </w:pPr>
      <w:r>
        <w:rPr>
          <w:rFonts w:hint="eastAsia" w:ascii="宋体" w:hAnsi="宋体"/>
          <w:szCs w:val="21"/>
        </w:rPr>
        <w:t>（4）</w:t>
      </w:r>
      <w:r>
        <w:rPr>
          <w:rFonts w:ascii="宋体" w:hAnsi="宋体"/>
          <w:szCs w:val="21"/>
        </w:rPr>
        <w:t>暂停招标的项目</w:t>
      </w:r>
      <w:r>
        <w:rPr>
          <w:rFonts w:hint="eastAsia" w:ascii="宋体" w:hAnsi="宋体"/>
          <w:szCs w:val="21"/>
        </w:rPr>
        <w:t>。由</w:t>
      </w:r>
      <w:r>
        <w:rPr>
          <w:rFonts w:ascii="宋体" w:hAnsi="宋体"/>
          <w:szCs w:val="21"/>
        </w:rPr>
        <w:t>采购中心和供应商协商退还投标保证金事宜</w:t>
      </w:r>
      <w:r>
        <w:rPr>
          <w:rFonts w:hint="eastAsia" w:ascii="宋体" w:hAnsi="宋体"/>
          <w:szCs w:val="21"/>
        </w:rPr>
        <w:t>。</w:t>
      </w:r>
    </w:p>
    <w:p>
      <w:pPr>
        <w:adjustRightInd w:val="0"/>
        <w:snapToGrid w:val="0"/>
        <w:spacing w:line="360" w:lineRule="auto"/>
        <w:ind w:firstLine="420" w:firstLineChars="200"/>
        <w:jc w:val="left"/>
        <w:rPr>
          <w:rFonts w:ascii="宋体" w:hAnsi="宋体"/>
          <w:szCs w:val="21"/>
        </w:rPr>
      </w:pPr>
      <w:r>
        <w:rPr>
          <w:rFonts w:hint="eastAsia" w:ascii="宋体" w:hAnsi="宋体"/>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hint="eastAsia" w:ascii="宋体" w:hAnsi="宋体"/>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hint="eastAsia" w:ascii="宋体" w:hAnsi="宋体"/>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hint="eastAsia" w:ascii="宋体" w:hAnsi="宋体"/>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hint="eastAsia" w:ascii="宋体" w:hAnsi="宋体"/>
          <w:szCs w:val="21"/>
        </w:rPr>
        <w:t>（3）中标人将项目转让给他人；</w:t>
      </w:r>
    </w:p>
    <w:p>
      <w:pPr>
        <w:adjustRightInd w:val="0"/>
        <w:snapToGrid w:val="0"/>
        <w:spacing w:line="360" w:lineRule="auto"/>
        <w:ind w:firstLine="420" w:firstLineChars="200"/>
        <w:jc w:val="left"/>
        <w:rPr>
          <w:rFonts w:ascii="宋体" w:hAnsi="宋体"/>
          <w:szCs w:val="21"/>
        </w:rPr>
      </w:pPr>
      <w:r>
        <w:rPr>
          <w:rFonts w:hint="eastAsia" w:ascii="宋体" w:hAnsi="宋体"/>
          <w:szCs w:val="21"/>
        </w:rPr>
        <w:t>（4）中标人无正当理由，不与采购人签订合同的；</w:t>
      </w:r>
    </w:p>
    <w:p>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hint="eastAsia" w:ascii="宋体" w:hAnsi="宋体"/>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hint="eastAsia" w:ascii="宋体" w:hAnsi="宋体"/>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hint="eastAsia" w:ascii="宋体" w:hAnsi="宋体"/>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hint="eastAsia" w:ascii="宋体" w:hAnsi="宋体"/>
          <w:szCs w:val="21"/>
        </w:rPr>
        <w:t>（9）其他违反法律法规规定的。</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hint="eastAsia" w:ascii="宋体" w:hAnsi="宋体"/>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44"/>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hint="eastAsia" w:ascii="宋体" w:hAnsi="宋体" w:eastAsia="宋体" w:cs="Times New Roman"/>
          <w:szCs w:val="21"/>
        </w:rPr>
      </w:pPr>
      <w:r>
        <w:rPr>
          <w:rFonts w:hint="eastAsia" w:ascii="宋体" w:hAnsi="宋体"/>
          <w:szCs w:val="21"/>
        </w:rPr>
        <w:t>1.17.3投标人要按分项报价表的内容填写货物单价（包括货物报</w:t>
      </w:r>
      <w:r>
        <w:rPr>
          <w:rFonts w:hint="eastAsia" w:ascii="宋体" w:hAnsi="宋体" w:eastAsia="宋体" w:cs="Times New Roman"/>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hint="eastAsia" w:ascii="宋体" w:hAnsi="宋体"/>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hint="eastAsia" w:ascii="宋体" w:hAnsi="宋体" w:eastAsia="拒绝"/>
          <w:b/>
          <w:szCs w:val="21"/>
        </w:rPr>
        <w:t>拒绝</w:t>
      </w:r>
      <w:r>
        <w:rPr>
          <w:rFonts w:hint="eastAsia" w:ascii="宋体" w:hAnsi="宋体"/>
          <w:szCs w:val="21"/>
        </w:rPr>
        <w:t>且不允许在开标后补正：</w:t>
      </w:r>
    </w:p>
    <w:p>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hint="eastAsia" w:ascii="宋体" w:hAnsi="宋体"/>
          <w:szCs w:val="21"/>
        </w:rPr>
        <w:t>（2）未填写投标总价的；</w:t>
      </w:r>
    </w:p>
    <w:p>
      <w:pPr>
        <w:adjustRightInd w:val="0"/>
        <w:snapToGrid w:val="0"/>
        <w:spacing w:line="360" w:lineRule="auto"/>
        <w:ind w:firstLine="420" w:firstLineChars="200"/>
        <w:jc w:val="left"/>
        <w:rPr>
          <w:rFonts w:ascii="宋体" w:hAnsi="宋体"/>
          <w:szCs w:val="21"/>
        </w:rPr>
      </w:pPr>
      <w:r>
        <w:rPr>
          <w:rFonts w:hint="eastAsia" w:ascii="宋体" w:hAnsi="宋体"/>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1.17.8最低报价不能作为中标的保证。</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hint="eastAsia" w:ascii="宋体" w:hAnsi="宋体"/>
          <w:szCs w:val="21"/>
        </w:rPr>
        <w:t>1.18.1本项目是否允许投标人将项目的非主体、非关键性工作交由他人完成详见</w:t>
      </w:r>
      <w:r>
        <w:rPr>
          <w:rFonts w:hint="eastAsia" w:ascii="宋体" w:hAnsi="宋体"/>
          <w:b/>
          <w:bCs/>
          <w:szCs w:val="21"/>
        </w:rPr>
        <w:t>第五章投标人须知专用部分</w:t>
      </w:r>
      <w:r>
        <w:rPr>
          <w:rFonts w:hint="eastAsia" w:ascii="宋体" w:hAnsi="宋体"/>
          <w:szCs w:val="21"/>
        </w:rPr>
        <w:t>。</w:t>
      </w:r>
    </w:p>
    <w:p>
      <w:pPr>
        <w:tabs>
          <w:tab w:val="left" w:pos="1573"/>
        </w:tabs>
        <w:adjustRightInd w:val="0"/>
        <w:snapToGrid w:val="0"/>
        <w:spacing w:line="360" w:lineRule="auto"/>
        <w:ind w:firstLine="420" w:firstLineChars="200"/>
        <w:rPr>
          <w:rFonts w:ascii="宋体" w:hAnsi="宋体"/>
          <w:szCs w:val="21"/>
        </w:rPr>
      </w:pPr>
      <w:r>
        <w:rPr>
          <w:rFonts w:hint="eastAsia" w:ascii="宋体" w:hAnsi="宋体"/>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hint="eastAsia" w:ascii="宋体" w:hAnsi="宋体"/>
          <w:szCs w:val="21"/>
        </w:rPr>
        <w:t>1.18.3</w:t>
      </w:r>
      <w:r>
        <w:rPr>
          <w:rFonts w:hint="eastAsia" w:ascii="宋体" w:hAnsi="宋体"/>
          <w:szCs w:val="21"/>
          <w:lang w:val="zh-CN"/>
        </w:rPr>
        <w:t>不符合招标文件中有关分包规定的，其投标将被</w:t>
      </w:r>
      <w:r>
        <w:rPr>
          <w:rFonts w:hint="eastAsia" w:ascii="宋体" w:hAnsi="宋体" w:eastAsia="拒绝"/>
          <w:b/>
          <w:szCs w:val="21"/>
          <w:lang w:val="zh-CN"/>
        </w:rPr>
        <w:t>拒绝</w:t>
      </w:r>
      <w:r>
        <w:rPr>
          <w:rFonts w:hint="eastAsia" w:ascii="宋体" w:hAnsi="宋体"/>
          <w:szCs w:val="21"/>
          <w:lang w:val="zh-CN"/>
        </w:rPr>
        <w:t>。</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hint="eastAsia" w:ascii="宋体" w:hAnsi="宋体"/>
          <w:szCs w:val="21"/>
        </w:rPr>
        <w:t>1.19.4投标人必须保证投标文件所提供的全部资料真实可靠，并接受采购中心或评标委员会对其中任何资料进一步审查的要求。</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hint="eastAsia" w:ascii="宋体" w:hAnsi="宋体"/>
          <w:szCs w:val="21"/>
        </w:rPr>
        <w:t>1.20.1本项目投标有效期见</w:t>
      </w:r>
      <w:r>
        <w:rPr>
          <w:rFonts w:hint="eastAsia" w:ascii="宋体" w:hAnsi="宋体"/>
          <w:b/>
          <w:bCs/>
          <w:szCs w:val="21"/>
        </w:rPr>
        <w:t>第五章投标人须知专用部分</w:t>
      </w:r>
      <w:r>
        <w:rPr>
          <w:rFonts w:hint="eastAsia" w:ascii="宋体" w:hAnsi="宋体"/>
          <w:szCs w:val="21"/>
        </w:rPr>
        <w:t>。有效期短于该规定期限的投标将被</w:t>
      </w:r>
      <w:r>
        <w:rPr>
          <w:rFonts w:hint="eastAsia" w:ascii="宋体" w:hAnsi="宋体" w:eastAsia="拒绝"/>
          <w:b/>
          <w:szCs w:val="21"/>
        </w:rPr>
        <w:t>拒绝</w:t>
      </w:r>
      <w:r>
        <w:rPr>
          <w:rFonts w:hint="eastAsia" w:ascii="宋体" w:hAnsi="宋体"/>
          <w:szCs w:val="21"/>
        </w:rPr>
        <w:t>。</w:t>
      </w:r>
    </w:p>
    <w:p>
      <w:pPr>
        <w:tabs>
          <w:tab w:val="left" w:pos="1573"/>
        </w:tabs>
        <w:adjustRightInd w:val="0"/>
        <w:snapToGrid w:val="0"/>
        <w:spacing w:line="360" w:lineRule="auto"/>
        <w:ind w:firstLine="420" w:firstLineChars="200"/>
        <w:rPr>
          <w:rFonts w:ascii="宋体" w:hAnsi="宋体"/>
          <w:szCs w:val="21"/>
        </w:rPr>
      </w:pPr>
      <w:r>
        <w:rPr>
          <w:rFonts w:hint="eastAsia" w:ascii="宋体" w:hAnsi="宋体"/>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44"/>
        <w:numPr>
          <w:ilvl w:val="0"/>
          <w:numId w:val="0"/>
        </w:numPr>
        <w:tabs>
          <w:tab w:val="left" w:pos="1573"/>
        </w:tabs>
        <w:adjustRightInd w:val="0"/>
        <w:snapToGrid w:val="0"/>
        <w:spacing w:line="360" w:lineRule="auto"/>
        <w:ind w:left="634" w:leftChars="200" w:hanging="214" w:hangingChars="102"/>
        <w:jc w:val="left"/>
        <w:outlineLvl w:val="2"/>
        <w:rPr>
          <w:b/>
        </w:rPr>
      </w:pPr>
      <w:r>
        <w:rPr>
          <w:rFonts w:hint="eastAsia"/>
          <w:b/>
        </w:rPr>
        <w:t>四、投标截止时间及投标文件的递交</w:t>
      </w:r>
    </w:p>
    <w:p>
      <w:pPr>
        <w:pStyle w:val="44"/>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44"/>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44"/>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hint="eastAsia" w:ascii="宋体" w:cs="微软雅黑"/>
          <w:szCs w:val="21"/>
        </w:rPr>
      </w:pPr>
      <w:r>
        <w:rPr>
          <w:rFonts w:hint="eastAsia" w:ascii="宋体" w:hAnsi="宋体"/>
          <w:bCs/>
          <w:szCs w:val="21"/>
        </w:rPr>
        <w:t>本项目使用</w:t>
      </w:r>
      <w:r>
        <w:rPr>
          <w:rFonts w:hint="eastAsia" w:ascii="宋体" w:hAnsi="宋体"/>
          <w:szCs w:val="21"/>
        </w:rPr>
        <w:t>中国气象局政府采购中心电子采购系统进行招投标。投标人应</w:t>
      </w:r>
      <w:r>
        <w:rPr>
          <w:rFonts w:hint="eastAsia" w:ascii="宋体" w:cs="微软雅黑"/>
          <w:szCs w:val="21"/>
        </w:rPr>
        <w:t>登陆</w:t>
      </w:r>
      <w:r>
        <w:rPr>
          <w:rFonts w:hint="eastAsia" w:ascii="宋体" w:hAnsi="宋体"/>
          <w:szCs w:val="21"/>
        </w:rPr>
        <w:t>中国气象局政府采购中心电子采购系统（地址：http：//cmagp.cmaidp.cma.cn/portalweb），</w:t>
      </w:r>
      <w:r>
        <w:rPr>
          <w:rFonts w:hint="eastAsia" w:ascii="宋体" w:cs="微软雅黑"/>
          <w:szCs w:val="21"/>
        </w:rPr>
        <w:t>下载电子采购系统的投标（响应）工具，制作并于投标截止时间前上传加密的电子投标文件，文件上传成功后，将获得系统回执。该系统的上传通道</w:t>
      </w:r>
      <w:r>
        <w:rPr>
          <w:rFonts w:hint="eastAsia" w:ascii="宋体" w:hAnsi="宋体"/>
          <w:szCs w:val="21"/>
        </w:rPr>
        <w:t>将在投标截止时间自动关闭，请投标人充分考虑上传时可能会遇到的各种问题，确保</w:t>
      </w:r>
      <w:r>
        <w:rPr>
          <w:rFonts w:hint="eastAsia" w:ascii="宋体" w:cs="微软雅黑"/>
          <w:szCs w:val="21"/>
        </w:rPr>
        <w:t>投标截止时间前能上传成功。</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44"/>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44"/>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hint="eastAsia" w:ascii="宋体" w:hAnsi="宋体"/>
          <w:b/>
          <w:szCs w:val="21"/>
        </w:rPr>
        <w:t>五、开标</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pPr>
        <w:pStyle w:val="44"/>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44"/>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44"/>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44"/>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hint="eastAsia" w:ascii="宋体" w:hAnsi="宋体"/>
          <w:b/>
          <w:szCs w:val="21"/>
        </w:rPr>
        <w:t>六、评审步骤和要求</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44"/>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pPr>
        <w:pStyle w:val="44"/>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44"/>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xml:space="preserve">=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xml:space="preserve">=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44"/>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hint="eastAsia" w:ascii="宋体" w:hAnsi="宋体"/>
          <w:szCs w:val="21"/>
        </w:rPr>
      </w:pPr>
      <w:r>
        <w:rPr>
          <w:rFonts w:hint="eastAsia"/>
          <w:bCs/>
        </w:rPr>
        <w:t>（1）代表投标人进行述标的述标人应是投标人的正式员工。如采取现场方式述标，述标人应持</w:t>
      </w:r>
      <w:r>
        <w:rPr>
          <w:rFonts w:hint="eastAsia" w:ascii="宋体" w:hAnsi="宋体"/>
          <w:bCs/>
          <w:szCs w:val="21"/>
        </w:rPr>
        <w:t>有委托其述标的委托书（见</w:t>
      </w:r>
      <w:r>
        <w:rPr>
          <w:rFonts w:hint="eastAsia" w:ascii="宋体" w:hAnsi="宋体"/>
          <w:szCs w:val="21"/>
        </w:rPr>
        <w:t>第二章</w:t>
      </w:r>
      <w:r>
        <w:rPr>
          <w:rFonts w:hint="eastAsia" w:ascii="宋体" w:hAnsi="宋体"/>
          <w:bCs/>
          <w:szCs w:val="21"/>
        </w:rPr>
        <w:t>投标文件格式</w:t>
      </w:r>
      <w:r>
        <w:rPr>
          <w:rFonts w:hint="eastAsia" w:ascii="宋体" w:hAnsi="宋体"/>
          <w:szCs w:val="21"/>
        </w:rPr>
        <w:t>）、身份证复印件、能证明其为投标人正式员工的材料（如劳动合同、社保</w:t>
      </w:r>
      <w:r>
        <w:rPr>
          <w:rFonts w:hint="eastAsia" w:ascii="宋体" w:hAnsi="宋体"/>
          <w:bCs/>
          <w:szCs w:val="21"/>
        </w:rPr>
        <w:t>缴纳证明</w:t>
      </w:r>
      <w:r>
        <w:rPr>
          <w:rFonts w:hint="eastAsia" w:ascii="宋体" w:hAnsi="宋体"/>
          <w:szCs w:val="21"/>
        </w:rPr>
        <w:t>）复印件，</w:t>
      </w:r>
      <w:r>
        <w:rPr>
          <w:rFonts w:hint="eastAsia" w:ascii="宋体" w:hAnsi="宋体"/>
          <w:bCs/>
          <w:szCs w:val="21"/>
        </w:rPr>
        <w:t>并于述标开始前提交采购中心工作人员。否则</w:t>
      </w:r>
      <w:r>
        <w:rPr>
          <w:rFonts w:hint="eastAsia" w:ascii="宋体" w:hAnsi="宋体"/>
          <w:szCs w:val="21"/>
        </w:rPr>
        <w:t>述标人不能进行述标，视同投标人放弃述标。</w:t>
      </w:r>
    </w:p>
    <w:p>
      <w:pPr>
        <w:pStyle w:val="44"/>
        <w:numPr>
          <w:ilvl w:val="0"/>
          <w:numId w:val="0"/>
        </w:numPr>
        <w:tabs>
          <w:tab w:val="left" w:pos="1573"/>
        </w:tabs>
        <w:adjustRightInd w:val="0"/>
        <w:snapToGrid w:val="0"/>
        <w:spacing w:line="360" w:lineRule="auto"/>
        <w:ind w:left="701" w:leftChars="200" w:hanging="281" w:hangingChars="134"/>
        <w:rPr>
          <w:bCs/>
        </w:rPr>
      </w:pPr>
      <w:r>
        <w:rPr>
          <w:rFonts w:hint="eastAsia"/>
          <w:bCs/>
        </w:rPr>
        <w:t>（2）投标人按投标倒序依次述标，某一投标人述标时，其余投标人应回避；</w:t>
      </w:r>
    </w:p>
    <w:p>
      <w:pPr>
        <w:pStyle w:val="44"/>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44"/>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44"/>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44"/>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pPr>
        <w:pStyle w:val="44"/>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44"/>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44"/>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hint="eastAsia" w:eastAsia="拒绝"/>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44"/>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44"/>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44"/>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44"/>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44"/>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44"/>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hint="eastAsia" w:eastAsia="拒绝"/>
          <w:b/>
        </w:rPr>
        <w:t>拒绝</w:t>
      </w:r>
      <w:r>
        <w:rPr>
          <w:rFonts w:hint="eastAsia"/>
        </w:rPr>
        <w:t>。</w:t>
      </w:r>
    </w:p>
    <w:p>
      <w:pPr>
        <w:adjustRightInd w:val="0"/>
        <w:snapToGrid w:val="0"/>
        <w:spacing w:line="360" w:lineRule="auto"/>
        <w:ind w:firstLine="420" w:firstLineChars="200"/>
        <w:rPr>
          <w:rFonts w:ascii="宋体" w:hAnsi="宋体"/>
        </w:rPr>
      </w:pPr>
      <w:r>
        <w:rPr>
          <w:rFonts w:hint="eastAsia" w:ascii="宋体" w:hAnsi="宋体"/>
        </w:rPr>
        <w:t>1.26.9如发现下列情况之一的，其投标属于非实质响应招标文件要求，其投标将被</w:t>
      </w:r>
      <w:r>
        <w:rPr>
          <w:rFonts w:hint="eastAsia" w:ascii="宋体" w:hAnsi="宋体" w:eastAsia="拒绝"/>
          <w:b/>
        </w:rPr>
        <w:t>拒绝</w:t>
      </w:r>
      <w:r>
        <w:rPr>
          <w:rFonts w:hint="eastAsia" w:ascii="宋体" w:hAnsi="宋体"/>
        </w:rPr>
        <w:t>：</w:t>
      </w:r>
    </w:p>
    <w:p>
      <w:pPr>
        <w:adjustRightInd w:val="0"/>
        <w:snapToGrid w:val="0"/>
        <w:spacing w:line="360" w:lineRule="auto"/>
        <w:ind w:firstLine="420" w:firstLineChars="200"/>
        <w:rPr>
          <w:rFonts w:ascii="宋体" w:hAnsi="宋体"/>
          <w:szCs w:val="21"/>
        </w:rPr>
      </w:pPr>
      <w:r>
        <w:rPr>
          <w:rFonts w:hint="eastAsia" w:ascii="宋体" w:hAnsi="宋体"/>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hint="eastAsia" w:ascii="宋体" w:hAnsi="宋体"/>
          <w:szCs w:val="21"/>
        </w:rPr>
        <w:t>（2）未提供分项报价的；</w:t>
      </w:r>
    </w:p>
    <w:p>
      <w:pPr>
        <w:adjustRightInd w:val="0"/>
        <w:snapToGrid w:val="0"/>
        <w:spacing w:line="360" w:lineRule="auto"/>
        <w:ind w:firstLine="420" w:firstLineChars="200"/>
        <w:rPr>
          <w:rFonts w:ascii="宋体" w:hAnsi="宋体"/>
          <w:szCs w:val="21"/>
        </w:rPr>
      </w:pPr>
      <w:r>
        <w:rPr>
          <w:rFonts w:hint="eastAsia" w:ascii="宋体" w:hAnsi="宋体"/>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hint="eastAsia" w:ascii="宋体" w:hAnsi="宋体"/>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hint="eastAsia" w:ascii="宋体" w:hAnsi="宋体"/>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hint="eastAsia" w:ascii="宋体" w:hAnsi="宋体" w:eastAsia="拒绝"/>
          <w:szCs w:val="21"/>
        </w:rPr>
        <w:t>拒绝</w:t>
      </w:r>
      <w:r>
        <w:rPr>
          <w:rFonts w:hint="eastAsia" w:ascii="宋体" w:hAnsi="宋体"/>
          <w:szCs w:val="21"/>
        </w:rPr>
        <w:t>调整的；</w:t>
      </w:r>
    </w:p>
    <w:p>
      <w:pPr>
        <w:adjustRightInd w:val="0"/>
        <w:snapToGrid w:val="0"/>
        <w:spacing w:line="360" w:lineRule="auto"/>
        <w:ind w:firstLine="420" w:firstLineChars="200"/>
        <w:rPr>
          <w:rFonts w:ascii="宋体" w:hAnsi="宋体"/>
          <w:szCs w:val="21"/>
        </w:rPr>
      </w:pPr>
      <w:r>
        <w:rPr>
          <w:rFonts w:hint="eastAsia" w:ascii="宋体" w:hAnsi="宋体"/>
          <w:szCs w:val="21"/>
        </w:rPr>
        <w:t>（6）投标人提供产品或服务的交货（工）时间及地点、质保期不满足本招标文件要求的。</w:t>
      </w:r>
    </w:p>
    <w:p>
      <w:pPr>
        <w:pStyle w:val="44"/>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44"/>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44"/>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44"/>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eastAsia="拒绝"/>
          <w:b/>
        </w:rPr>
        <w:t>拒绝</w:t>
      </w:r>
      <w:r>
        <w:rPr>
          <w:rFonts w:hint="eastAsia"/>
        </w:rPr>
        <w:t>该投标。</w:t>
      </w:r>
    </w:p>
    <w:p>
      <w:pPr>
        <w:pStyle w:val="44"/>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44"/>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44"/>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44"/>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44"/>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pPr>
        <w:pStyle w:val="44"/>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44"/>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44"/>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44"/>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44"/>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44"/>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44"/>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44"/>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44"/>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44"/>
        <w:numPr>
          <w:ilvl w:val="0"/>
          <w:numId w:val="0"/>
        </w:numPr>
        <w:tabs>
          <w:tab w:val="left" w:pos="1573"/>
        </w:tabs>
        <w:adjustRightInd w:val="0"/>
        <w:snapToGrid w:val="0"/>
        <w:spacing w:line="360" w:lineRule="auto"/>
        <w:ind w:firstLine="411" w:firstLineChars="196"/>
      </w:pPr>
      <w:r>
        <w:rPr>
          <w:rFonts w:hint="eastAsia"/>
        </w:rPr>
        <w:t>1.30.1在评审期间，投标人企图影响采购人、采购中心、评标委员会的任何活动，将导致投标被</w:t>
      </w:r>
      <w:r>
        <w:rPr>
          <w:rFonts w:hint="eastAsia" w:eastAsia="拒绝"/>
          <w:b/>
        </w:rPr>
        <w:t>拒绝</w:t>
      </w:r>
      <w:r>
        <w:rPr>
          <w:rFonts w:hint="eastAsia"/>
        </w:rPr>
        <w:t>，并由其承担相应的法律责任。</w:t>
      </w:r>
    </w:p>
    <w:p>
      <w:pPr>
        <w:pStyle w:val="44"/>
        <w:numPr>
          <w:ilvl w:val="0"/>
          <w:numId w:val="0"/>
        </w:numPr>
        <w:tabs>
          <w:tab w:val="left" w:pos="1573"/>
        </w:tabs>
        <w:adjustRightInd w:val="0"/>
        <w:snapToGrid w:val="0"/>
        <w:spacing w:line="360" w:lineRule="auto"/>
        <w:ind w:firstLine="411"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44"/>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44"/>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44"/>
        <w:numPr>
          <w:ilvl w:val="0"/>
          <w:numId w:val="0"/>
        </w:numPr>
        <w:tabs>
          <w:tab w:val="left" w:pos="1573"/>
        </w:tabs>
        <w:adjustRightInd w:val="0"/>
        <w:snapToGrid w:val="0"/>
        <w:spacing w:line="360" w:lineRule="auto"/>
        <w:ind w:firstLine="411"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44"/>
        <w:numPr>
          <w:ilvl w:val="0"/>
          <w:numId w:val="0"/>
        </w:numPr>
        <w:tabs>
          <w:tab w:val="left" w:pos="1573"/>
        </w:tabs>
        <w:adjustRightInd w:val="0"/>
        <w:snapToGrid w:val="0"/>
        <w:spacing w:line="360" w:lineRule="auto"/>
        <w:ind w:firstLine="411" w:firstLineChars="196"/>
      </w:pPr>
      <w:r>
        <w:rPr>
          <w:rFonts w:hint="eastAsia"/>
        </w:rPr>
        <w:t>有下列情形之一的，采购项目予以废标，采购中心应当将废标结果通知所有投标人。</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44"/>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44"/>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1" w:firstLineChars="196"/>
        <w:jc w:val="left"/>
        <w:outlineLvl w:val="2"/>
        <w:rPr>
          <w:rFonts w:ascii="宋体" w:hAnsi="宋体"/>
          <w:b/>
          <w:szCs w:val="21"/>
        </w:rPr>
      </w:pPr>
      <w:r>
        <w:rPr>
          <w:rFonts w:hint="eastAsia" w:ascii="宋体" w:hAnsi="宋体"/>
          <w:b/>
          <w:szCs w:val="21"/>
        </w:rPr>
        <w:t>七、中标通知及合同</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1" w:firstLineChars="196"/>
        <w:jc w:val="left"/>
        <w:rPr>
          <w:rFonts w:ascii="宋体" w:hAnsi="宋体"/>
          <w:szCs w:val="21"/>
        </w:rPr>
      </w:pPr>
      <w:r>
        <w:rPr>
          <w:rFonts w:hint="eastAsia" w:ascii="宋体" w:hAnsi="宋体"/>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44"/>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44"/>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pPr>
        <w:pStyle w:val="44"/>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hint="eastAsia" w:ascii="宋体" w:hAnsi="宋体"/>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hint="eastAsia" w:ascii="宋体" w:hAnsi="宋体"/>
        </w:rPr>
        <w:t>1.34.4中标人有关</w:t>
      </w:r>
      <w:r>
        <w:rPr>
          <w:rFonts w:ascii="宋体" w:hAnsi="宋体"/>
        </w:rPr>
        <w:t>资质在</w:t>
      </w:r>
      <w:r>
        <w:rPr>
          <w:rFonts w:hint="eastAsia" w:ascii="宋体" w:hAnsi="宋体"/>
        </w:rPr>
        <w:t>合同执行</w:t>
      </w:r>
      <w:r>
        <w:rPr>
          <w:rFonts w:ascii="宋体" w:hAnsi="宋体"/>
        </w:rPr>
        <w:t>完</w:t>
      </w:r>
      <w:r>
        <w:rPr>
          <w:rFonts w:hint="eastAsia" w:ascii="宋体" w:hAnsi="宋体"/>
        </w:rPr>
        <w:t>毕之前到期的，应确保该资质有效期得到延长至合同执行完毕之后，或者取得有效期至执行合同完毕之后的更高等级的该资质，否则采购人</w:t>
      </w:r>
      <w:r>
        <w:rPr>
          <w:rFonts w:ascii="宋体" w:hAnsi="宋体"/>
        </w:rPr>
        <w:t>有权</w:t>
      </w:r>
      <w:r>
        <w:rPr>
          <w:rFonts w:hint="eastAsia" w:ascii="宋体" w:hAnsi="宋体"/>
        </w:rPr>
        <w:t>终止合同，并</w:t>
      </w:r>
      <w:r>
        <w:rPr>
          <w:rFonts w:ascii="宋体" w:hAnsi="宋体"/>
        </w:rPr>
        <w:t>追究</w:t>
      </w:r>
      <w:r>
        <w:rPr>
          <w:rFonts w:hint="eastAsia" w:ascii="宋体" w:hAnsi="宋体"/>
        </w:rPr>
        <w:t>中标人</w:t>
      </w:r>
      <w:r>
        <w:rPr>
          <w:rFonts w:ascii="宋体" w:hAnsi="宋体"/>
        </w:rPr>
        <w:t>的责任</w:t>
      </w:r>
      <w:r>
        <w:rPr>
          <w:rFonts w:hint="eastAsia" w:ascii="宋体" w:hAnsi="宋体"/>
        </w:rPr>
        <w:t>。</w:t>
      </w:r>
    </w:p>
    <w:p>
      <w:pPr>
        <w:tabs>
          <w:tab w:val="left" w:pos="1573"/>
        </w:tabs>
        <w:adjustRightInd w:val="0"/>
        <w:snapToGrid w:val="0"/>
        <w:spacing w:line="360" w:lineRule="auto"/>
        <w:ind w:firstLine="420" w:firstLineChars="200"/>
        <w:rPr>
          <w:rFonts w:ascii="宋体" w:hAnsi="宋体"/>
        </w:rPr>
      </w:pPr>
      <w:r>
        <w:rPr>
          <w:rFonts w:hint="eastAsia" w:ascii="宋体" w:hAnsi="宋体"/>
        </w:rPr>
        <w:t>1.34.5若在合同履行过程中，发现中标人提供的货物和服务与投标文件中提供的技术指标不符，采购人有权终止合同，并有权反映至政府采购监督管理部门或财政部。</w:t>
      </w:r>
    </w:p>
    <w:p>
      <w:pPr>
        <w:pStyle w:val="44"/>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44"/>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44"/>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44"/>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1" w:firstLineChars="196"/>
        <w:outlineLvl w:val="2"/>
        <w:rPr>
          <w:rFonts w:ascii="宋体" w:hAnsi="宋体"/>
          <w:b/>
          <w:szCs w:val="21"/>
        </w:rPr>
      </w:pPr>
      <w:r>
        <w:rPr>
          <w:rFonts w:hint="eastAsia" w:ascii="宋体" w:hAnsi="宋体"/>
          <w:b/>
          <w:szCs w:val="21"/>
        </w:rPr>
        <w:t>八、询问、质疑、投诉</w:t>
      </w:r>
    </w:p>
    <w:p>
      <w:pPr>
        <w:pStyle w:val="44"/>
        <w:numPr>
          <w:ilvl w:val="0"/>
          <w:numId w:val="0"/>
        </w:numPr>
        <w:tabs>
          <w:tab w:val="left" w:pos="1573"/>
        </w:tabs>
        <w:adjustRightInd w:val="0"/>
        <w:snapToGrid w:val="0"/>
        <w:spacing w:line="360" w:lineRule="auto"/>
        <w:ind w:left="701" w:leftChars="200" w:hanging="281" w:hangingChars="134"/>
        <w:jc w:val="left"/>
        <w:outlineLvl w:val="3"/>
        <w:rPr>
          <w:b/>
          <w:bCs/>
        </w:rPr>
      </w:pPr>
      <w:r>
        <w:rPr>
          <w:rFonts w:hint="eastAsia"/>
          <w:b/>
          <w:bCs/>
        </w:rPr>
        <w:t>1.36询问</w:t>
      </w:r>
    </w:p>
    <w:p>
      <w:pPr>
        <w:pStyle w:val="44"/>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44"/>
        <w:numPr>
          <w:ilvl w:val="0"/>
          <w:numId w:val="0"/>
        </w:numPr>
        <w:tabs>
          <w:tab w:val="left" w:pos="1573"/>
        </w:tabs>
        <w:adjustRightInd w:val="0"/>
        <w:snapToGrid w:val="0"/>
        <w:spacing w:line="360" w:lineRule="auto"/>
        <w:ind w:left="701" w:leftChars="200" w:hanging="281" w:hangingChars="134"/>
        <w:jc w:val="left"/>
        <w:outlineLvl w:val="3"/>
        <w:rPr>
          <w:b/>
          <w:bCs/>
        </w:rPr>
      </w:pPr>
      <w:r>
        <w:rPr>
          <w:rFonts w:hint="eastAsia"/>
          <w:b/>
          <w:bCs/>
        </w:rPr>
        <w:t>1.37质疑</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44"/>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44"/>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44"/>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44"/>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44"/>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44"/>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44"/>
        <w:numPr>
          <w:ilvl w:val="0"/>
          <w:numId w:val="0"/>
        </w:numPr>
        <w:tabs>
          <w:tab w:val="left" w:pos="1573"/>
        </w:tabs>
        <w:adjustRightInd w:val="0"/>
        <w:snapToGrid w:val="0"/>
        <w:spacing w:line="360" w:lineRule="auto"/>
        <w:ind w:firstLine="420" w:firstLineChars="200"/>
      </w:pPr>
      <w:r>
        <w:t>　（</w:t>
      </w:r>
      <w:r>
        <w:rPr>
          <w:rFonts w:hint="eastAsia"/>
        </w:rPr>
        <w:t>4</w:t>
      </w:r>
      <w:r>
        <w:t>）事实依据；</w:t>
      </w:r>
    </w:p>
    <w:p>
      <w:pPr>
        <w:pStyle w:val="44"/>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pPr>
        <w:pStyle w:val="44"/>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44"/>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pPr>
        <w:pStyle w:val="44"/>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44"/>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44"/>
        <w:numPr>
          <w:ilvl w:val="0"/>
          <w:numId w:val="0"/>
        </w:numPr>
        <w:tabs>
          <w:tab w:val="left" w:pos="1573"/>
        </w:tabs>
        <w:adjustRightInd w:val="0"/>
        <w:snapToGrid w:val="0"/>
        <w:spacing w:line="360" w:lineRule="auto"/>
        <w:ind w:firstLine="420" w:firstLineChars="200"/>
      </w:pPr>
      <w:r>
        <w:rPr>
          <w:rFonts w:hint="eastAsia"/>
        </w:rPr>
        <w:t>（1）未在有效期限内提出质疑的；</w:t>
      </w:r>
    </w:p>
    <w:p>
      <w:pPr>
        <w:pStyle w:val="44"/>
        <w:numPr>
          <w:ilvl w:val="0"/>
          <w:numId w:val="0"/>
        </w:numPr>
        <w:tabs>
          <w:tab w:val="left" w:pos="1573"/>
        </w:tabs>
        <w:adjustRightInd w:val="0"/>
        <w:snapToGrid w:val="0"/>
        <w:spacing w:line="360" w:lineRule="auto"/>
        <w:ind w:firstLine="420" w:firstLineChars="200"/>
      </w:pPr>
      <w:r>
        <w:rPr>
          <w:rFonts w:hint="eastAsia"/>
        </w:rPr>
        <w:t>（2）质疑未以书面形式提出的；</w:t>
      </w:r>
    </w:p>
    <w:p>
      <w:pPr>
        <w:pStyle w:val="44"/>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44"/>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pPr>
        <w:pStyle w:val="44"/>
        <w:numPr>
          <w:ilvl w:val="0"/>
          <w:numId w:val="0"/>
        </w:numPr>
        <w:tabs>
          <w:tab w:val="left" w:pos="1573"/>
        </w:tabs>
        <w:adjustRightInd w:val="0"/>
        <w:snapToGrid w:val="0"/>
        <w:spacing w:line="360" w:lineRule="auto"/>
        <w:ind w:firstLine="420" w:firstLineChars="200"/>
      </w:pPr>
      <w:r>
        <w:rPr>
          <w:rFonts w:hint="eastAsia"/>
        </w:rPr>
        <w:t>（5）质疑缺乏事实和法律依据的；</w:t>
      </w:r>
    </w:p>
    <w:p>
      <w:pPr>
        <w:pStyle w:val="44"/>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44"/>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44"/>
        <w:numPr>
          <w:ilvl w:val="0"/>
          <w:numId w:val="0"/>
        </w:numPr>
        <w:tabs>
          <w:tab w:val="left" w:pos="1573"/>
        </w:tabs>
        <w:adjustRightInd w:val="0"/>
        <w:snapToGrid w:val="0"/>
        <w:spacing w:line="360" w:lineRule="auto"/>
      </w:pPr>
      <w:r>
        <w:rPr>
          <w:rFonts w:hint="eastAsia"/>
        </w:rPr>
        <w:t xml:space="preserve">    （8）其它不符合受理条件的情形。</w:t>
      </w:r>
    </w:p>
    <w:p>
      <w:pPr>
        <w:pStyle w:val="44"/>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44"/>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44"/>
        <w:numPr>
          <w:ilvl w:val="0"/>
          <w:numId w:val="0"/>
        </w:numPr>
        <w:tabs>
          <w:tab w:val="left" w:pos="1573"/>
        </w:tabs>
        <w:adjustRightInd w:val="0"/>
        <w:snapToGrid w:val="0"/>
        <w:spacing w:line="360" w:lineRule="auto"/>
        <w:ind w:left="701" w:leftChars="200" w:hanging="281" w:hangingChars="134"/>
        <w:jc w:val="left"/>
        <w:outlineLvl w:val="3"/>
        <w:rPr>
          <w:b/>
          <w:bCs/>
        </w:rPr>
      </w:pPr>
      <w:r>
        <w:rPr>
          <w:rFonts w:hint="eastAsia"/>
          <w:b/>
          <w:bCs/>
        </w:rPr>
        <w:t>1.38投诉</w:t>
      </w:r>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44"/>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44"/>
        <w:numPr>
          <w:ilvl w:val="0"/>
          <w:numId w:val="0"/>
        </w:numPr>
        <w:tabs>
          <w:tab w:val="left" w:pos="1573"/>
        </w:tabs>
        <w:adjustRightInd w:val="0"/>
        <w:snapToGrid w:val="0"/>
        <w:spacing w:line="360" w:lineRule="auto"/>
        <w:ind w:left="984" w:leftChars="184" w:hanging="598" w:hangingChars="285"/>
        <w:outlineLvl w:val="2"/>
        <w:rPr>
          <w:b/>
        </w:rPr>
      </w:pPr>
      <w:r>
        <w:rPr>
          <w:rFonts w:hint="eastAsia"/>
          <w:b/>
        </w:rPr>
        <w:t>九、保密和披露</w:t>
      </w:r>
    </w:p>
    <w:p>
      <w:pPr>
        <w:pStyle w:val="44"/>
        <w:numPr>
          <w:ilvl w:val="0"/>
          <w:numId w:val="0"/>
        </w:numPr>
        <w:tabs>
          <w:tab w:val="left" w:pos="1573"/>
        </w:tabs>
        <w:adjustRightInd w:val="0"/>
        <w:snapToGrid w:val="0"/>
        <w:spacing w:line="360" w:lineRule="auto"/>
        <w:ind w:left="701" w:leftChars="200" w:hanging="281" w:hangingChars="134"/>
        <w:jc w:val="left"/>
        <w:outlineLvl w:val="3"/>
        <w:rPr>
          <w:b/>
          <w:bCs/>
        </w:rPr>
      </w:pPr>
      <w:r>
        <w:rPr>
          <w:rFonts w:hint="eastAsia"/>
          <w:b/>
          <w:bCs/>
        </w:rPr>
        <w:t>1.39保密和披露</w:t>
      </w:r>
    </w:p>
    <w:bookmarkEnd w:id="5"/>
    <w:p>
      <w:pPr>
        <w:pStyle w:val="44"/>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pPr>
        <w:pStyle w:val="44"/>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44"/>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44"/>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44"/>
        <w:numPr>
          <w:ilvl w:val="0"/>
          <w:numId w:val="0"/>
        </w:numPr>
        <w:tabs>
          <w:tab w:val="left" w:pos="1573"/>
        </w:tabs>
        <w:adjustRightInd w:val="0"/>
        <w:snapToGrid w:val="0"/>
        <w:spacing w:line="360" w:lineRule="auto"/>
        <w:ind w:left="701" w:leftChars="200" w:hanging="281" w:hangingChars="134"/>
        <w:jc w:val="left"/>
        <w:outlineLvl w:val="2"/>
        <w:rPr>
          <w:b/>
          <w:bCs/>
        </w:rPr>
      </w:pPr>
      <w:r>
        <w:rPr>
          <w:rFonts w:hint="eastAsia"/>
          <w:b/>
          <w:bCs/>
        </w:rPr>
        <w:t>十、 供应商诚信评价</w:t>
      </w:r>
    </w:p>
    <w:p>
      <w:pPr>
        <w:pStyle w:val="44"/>
        <w:numPr>
          <w:ilvl w:val="0"/>
          <w:numId w:val="0"/>
        </w:numPr>
        <w:tabs>
          <w:tab w:val="left" w:pos="1573"/>
        </w:tabs>
        <w:adjustRightInd w:val="0"/>
        <w:snapToGrid w:val="0"/>
        <w:spacing w:line="360" w:lineRule="auto"/>
        <w:ind w:left="701" w:leftChars="200" w:hanging="281"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hint="eastAsia" w:ascii="宋体" w:hAnsi="宋体"/>
          <w:szCs w:val="21"/>
        </w:rPr>
      </w:pPr>
      <w:r>
        <w:rPr>
          <w:rFonts w:hint="eastAsia" w:ascii="宋体" w:hAnsi="宋体"/>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44"/>
        <w:numPr>
          <w:ilvl w:val="0"/>
          <w:numId w:val="0"/>
        </w:numPr>
        <w:tabs>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hint="eastAsia" w:ascii="宋体" w:hAnsi="宋体"/>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hint="eastAsia" w:ascii="宋体" w:hAnsi="宋体"/>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44"/>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44"/>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44"/>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hint="eastAsia" w:ascii="宋体" w:hAnsi="宋体"/>
          <w:szCs w:val="21"/>
        </w:rPr>
        <w:t>使用投标</w:t>
      </w:r>
      <w:r>
        <w:rPr>
          <w:rFonts w:hint="eastAsia" w:ascii="宋体"/>
          <w:szCs w:val="21"/>
        </w:rPr>
        <w:t>（响应）工具完成投标文件编制后于投标截止时间前上传加密的投标文件。</w:t>
      </w:r>
    </w:p>
    <w:p>
      <w:pPr>
        <w:pStyle w:val="44"/>
        <w:numPr>
          <w:ilvl w:val="0"/>
          <w:numId w:val="0"/>
        </w:numPr>
        <w:tabs>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hint="eastAsia" w:ascii="宋体" w:hAnsi="宋体"/>
          <w:b/>
          <w:bCs/>
          <w:szCs w:val="44"/>
          <w:highlight w:val="none"/>
        </w:rPr>
        <w:t>二、</w:t>
      </w:r>
      <w:bookmarkStart w:id="7" w:name="_Toc175294337"/>
      <w:r>
        <w:rPr>
          <w:rFonts w:hint="eastAsia" w:ascii="宋体" w:hAnsi="宋体"/>
          <w:b/>
          <w:bCs/>
          <w:szCs w:val="44"/>
          <w:highlight w:val="none"/>
        </w:rPr>
        <w:t>投标文件商务部分</w:t>
      </w:r>
    </w:p>
    <w:p>
      <w:pPr>
        <w:tabs>
          <w:tab w:val="left" w:pos="1573"/>
        </w:tabs>
        <w:adjustRightInd w:val="0"/>
        <w:snapToGrid w:val="0"/>
        <w:spacing w:line="360" w:lineRule="auto"/>
        <w:ind w:firstLine="411" w:firstLineChars="196"/>
        <w:jc w:val="left"/>
        <w:outlineLvl w:val="3"/>
        <w:rPr>
          <w:rFonts w:ascii="宋体" w:hAnsi="宋体" w:eastAsia="宋体" w:cs="Times New Roman"/>
          <w:b/>
          <w:szCs w:val="20"/>
          <w:highlight w:val="none"/>
        </w:rPr>
      </w:pPr>
      <w:bookmarkStart w:id="8" w:name="插入_投标文件商务部分"/>
      <w:r>
        <w:rPr>
          <w:rFonts w:hint="eastAsia" w:ascii="宋体" w:hAnsi="宋体" w:eastAsia="宋体" w:cs="Times New Roman"/>
          <w:b/>
          <w:szCs w:val="20"/>
          <w:highlight w:val="none"/>
        </w:rPr>
        <w:t>2.6法定代表人身份证明或授权委托书</w:t>
      </w:r>
    </w:p>
    <w:p>
      <w:pPr>
        <w:tabs>
          <w:tab w:val="left" w:pos="1573"/>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Times New Roman" w:hAnsi="Times New Roman" w:eastAsia="宋体" w:cs="Times New Roman"/>
          <w:szCs w:val="20"/>
          <w:highlight w:val="none"/>
        </w:rPr>
        <w:t>在格式文本中，</w:t>
      </w:r>
      <w:r>
        <w:rPr>
          <w:rFonts w:hint="eastAsia" w:ascii="宋体" w:hAnsi="宋体" w:eastAsia="宋体" w:cs="Times New Roman"/>
          <w:szCs w:val="21"/>
          <w:highlight w:val="none"/>
        </w:rPr>
        <w:t>除可填报内容外，任何实质性修改将被视为非实质性响应投标，从而导致该投标被</w:t>
      </w:r>
      <w:r>
        <w:rPr>
          <w:rFonts w:hint="eastAsia" w:ascii="宋体" w:hAnsi="宋体" w:eastAsia="拒绝" w:cs="Times New Roman"/>
          <w:b/>
          <w:szCs w:val="21"/>
          <w:highlight w:val="none"/>
        </w:rPr>
        <w:t>拒绝</w:t>
      </w:r>
      <w:r>
        <w:rPr>
          <w:rFonts w:hint="eastAsia" w:ascii="宋体" w:hAnsi="宋体" w:eastAsia="宋体" w:cs="Times New Roman"/>
          <w:szCs w:val="21"/>
          <w:highlight w:val="none"/>
        </w:rPr>
        <w:t>。</w:t>
      </w:r>
    </w:p>
    <w:p>
      <w:pPr>
        <w:tabs>
          <w:tab w:val="left" w:pos="5580"/>
        </w:tabs>
        <w:adjustRightInd w:val="0"/>
        <w:snapToGrid w:val="0"/>
        <w:spacing w:line="360" w:lineRule="auto"/>
        <w:ind w:firstLine="420" w:firstLineChars="200"/>
        <w:jc w:val="left"/>
        <w:outlineLvl w:val="4"/>
        <w:rPr>
          <w:rFonts w:hint="eastAsia" w:ascii="华文楷体" w:hAnsi="华文楷体" w:eastAsia="华文楷体" w:cs="Times New Roman"/>
          <w:szCs w:val="21"/>
          <w:highlight w:val="none"/>
        </w:rPr>
      </w:pPr>
      <w:r>
        <w:rPr>
          <w:rFonts w:hint="eastAsia" w:ascii="宋体" w:hAnsi="宋体" w:eastAsia="宋体" w:cs="Times New Roman"/>
          <w:b/>
          <w:szCs w:val="21"/>
          <w:highlight w:val="none"/>
        </w:rPr>
        <w:t>2.6.1</w:t>
      </w:r>
      <w:r>
        <w:rPr>
          <w:rFonts w:hint="eastAsia" w:ascii="华文楷体" w:hAnsi="华文楷体" w:eastAsia="华文楷体" w:cs="Times New Roman"/>
          <w:szCs w:val="21"/>
          <w:highlight w:val="none"/>
        </w:rPr>
        <w:t>如法定代表人直接办理此项目投标事务，按如下格式提供：</w:t>
      </w:r>
    </w:p>
    <w:p>
      <w:pPr>
        <w:tabs>
          <w:tab w:val="left" w:pos="5580"/>
        </w:tabs>
        <w:adjustRightInd w:val="0"/>
        <w:snapToGrid w:val="0"/>
        <w:spacing w:line="360" w:lineRule="auto"/>
        <w:jc w:val="center"/>
        <w:rPr>
          <w:rFonts w:hint="eastAsia" w:ascii="华文楷体" w:hAnsi="华文楷体" w:eastAsia="华文楷体" w:cs="Times New Roman"/>
          <w:b/>
          <w:szCs w:val="21"/>
          <w:highlight w:val="none"/>
        </w:rPr>
      </w:pPr>
    </w:p>
    <w:p>
      <w:pPr>
        <w:tabs>
          <w:tab w:val="left" w:pos="5580"/>
        </w:tabs>
        <w:adjustRightInd w:val="0"/>
        <w:snapToGrid w:val="0"/>
        <w:spacing w:line="360" w:lineRule="auto"/>
        <w:jc w:val="center"/>
        <w:rPr>
          <w:rFonts w:ascii="华文楷体" w:hAnsi="华文楷体" w:eastAsia="华文楷体" w:cs="Times New Roman"/>
          <w:b/>
          <w:szCs w:val="21"/>
          <w:highlight w:val="none"/>
        </w:rPr>
      </w:pPr>
      <w:r>
        <w:rPr>
          <w:rFonts w:hint="eastAsia" w:ascii="华文楷体" w:hAnsi="华文楷体" w:eastAsia="华文楷体" w:cs="Times New Roman"/>
          <w:b/>
          <w:szCs w:val="21"/>
          <w:highlight w:val="none"/>
        </w:rPr>
        <w:t>法定代表人（单位负责人）身份证明</w:t>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p>
    <w:p>
      <w:pPr>
        <w:widowControl/>
        <w:adjustRightInd w:val="0"/>
        <w:snapToGrid w:val="0"/>
        <w:spacing w:line="360" w:lineRule="auto"/>
        <w:ind w:firstLine="420" w:firstLineChars="200"/>
        <w:jc w:val="left"/>
        <w:rPr>
          <w:rFonts w:hint="eastAsia" w:ascii="华文楷体" w:hAnsi="华文楷体" w:eastAsia="华文楷体" w:cs="Times New Roman"/>
          <w:bCs/>
          <w:szCs w:val="21"/>
          <w:highlight w:val="none"/>
          <w:u w:val="single"/>
        </w:rPr>
      </w:pPr>
      <w:r>
        <w:rPr>
          <w:rFonts w:hint="eastAsia" w:ascii="华文楷体" w:hAnsi="华文楷体" w:eastAsia="华文楷体" w:cs="Times New Roman"/>
          <w:szCs w:val="21"/>
          <w:highlight w:val="none"/>
        </w:rPr>
        <w:t>投标人名称：</w:t>
      </w:r>
      <w:r>
        <w:rPr>
          <w:rFonts w:hint="eastAsia" w:ascii="华文楷体" w:hAnsi="华文楷体" w:eastAsia="华文楷体" w:cs="Times New Roman"/>
          <w:bCs/>
          <w:szCs w:val="21"/>
          <w:highlight w:val="none"/>
          <w:u w:val="single"/>
        </w:rPr>
        <w:t xml:space="preserve">              </w:t>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姓名：</w:t>
      </w:r>
      <w:r>
        <w:rPr>
          <w:rFonts w:hint="eastAsia" w:ascii="华文楷体" w:hAnsi="华文楷体" w:eastAsia="华文楷体" w:cs="Times New Roman"/>
          <w:bCs/>
          <w:szCs w:val="21"/>
          <w:highlight w:val="none"/>
          <w:u w:val="single"/>
        </w:rPr>
        <w:t xml:space="preserve">              </w:t>
      </w:r>
      <w:r>
        <w:rPr>
          <w:rFonts w:hint="eastAsia" w:ascii="华文楷体" w:hAnsi="华文楷体" w:eastAsia="华文楷体" w:cs="Times New Roman"/>
          <w:szCs w:val="21"/>
          <w:highlight w:val="none"/>
        </w:rPr>
        <w:t>性别：</w:t>
      </w:r>
      <w:r>
        <w:rPr>
          <w:rFonts w:hint="eastAsia" w:ascii="华文楷体" w:hAnsi="华文楷体" w:eastAsia="华文楷体" w:cs="Times New Roman"/>
          <w:bCs/>
          <w:szCs w:val="21"/>
          <w:highlight w:val="none"/>
          <w:u w:val="single"/>
        </w:rPr>
        <w:t xml:space="preserve">             </w:t>
      </w:r>
      <w:r>
        <w:rPr>
          <w:rFonts w:ascii="华文楷体" w:hAnsi="华文楷体" w:eastAsia="华文楷体" w:cs="Times New Roman"/>
          <w:szCs w:val="21"/>
          <w:highlight w:val="none"/>
        </w:rPr>
        <w:tab/>
      </w:r>
      <w:r>
        <w:rPr>
          <w:rFonts w:hint="eastAsia" w:ascii="华文楷体" w:hAnsi="华文楷体" w:eastAsia="华文楷体" w:cs="Times New Roman"/>
          <w:szCs w:val="21"/>
          <w:highlight w:val="none"/>
        </w:rPr>
        <w:t>职务：</w:t>
      </w:r>
      <w:r>
        <w:rPr>
          <w:rFonts w:hint="eastAsia" w:ascii="华文楷体" w:hAnsi="华文楷体" w:eastAsia="华文楷体" w:cs="Times New Roman"/>
          <w:bCs/>
          <w:szCs w:val="21"/>
          <w:highlight w:val="none"/>
          <w:u w:val="single"/>
        </w:rPr>
        <w:t xml:space="preserve">              </w:t>
      </w:r>
      <w:r>
        <w:rPr>
          <w:rFonts w:ascii="华文楷体" w:hAnsi="华文楷体" w:eastAsia="华文楷体" w:cs="Times New Roman"/>
          <w:szCs w:val="21"/>
          <w:highlight w:val="none"/>
        </w:rPr>
        <w:t xml:space="preserve"> </w:t>
      </w:r>
      <w:r>
        <w:rPr>
          <w:rFonts w:ascii="华文楷体" w:hAnsi="华文楷体" w:eastAsia="华文楷体" w:cs="Times New Roman"/>
          <w:szCs w:val="21"/>
          <w:highlight w:val="none"/>
        </w:rPr>
        <w:tab/>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系</w:t>
      </w:r>
      <w:r>
        <w:rPr>
          <w:rFonts w:hint="eastAsia" w:ascii="华文楷体" w:hAnsi="华文楷体" w:eastAsia="华文楷体" w:cs="Times New Roman"/>
          <w:bCs/>
          <w:szCs w:val="21"/>
          <w:highlight w:val="none"/>
          <w:u w:val="single"/>
        </w:rPr>
        <w:t xml:space="preserve">              </w:t>
      </w:r>
      <w:r>
        <w:rPr>
          <w:rFonts w:ascii="华文楷体" w:hAnsi="华文楷体" w:eastAsia="华文楷体" w:cs="Times New Roman"/>
          <w:szCs w:val="21"/>
          <w:highlight w:val="none"/>
        </w:rPr>
        <w:t xml:space="preserve"> </w:t>
      </w:r>
      <w:r>
        <w:rPr>
          <w:rFonts w:hint="eastAsia" w:ascii="华文楷体" w:hAnsi="华文楷体" w:eastAsia="华文楷体" w:cs="Times New Roman"/>
          <w:szCs w:val="21"/>
          <w:highlight w:val="none"/>
        </w:rPr>
        <w:t>（投标人名称）的法定代表人（单位负责人）。</w:t>
      </w:r>
    </w:p>
    <w:p>
      <w:pPr>
        <w:widowControl/>
        <w:adjustRightInd w:val="0"/>
        <w:snapToGrid w:val="0"/>
        <w:spacing w:line="360" w:lineRule="auto"/>
        <w:ind w:firstLine="840" w:firstLineChars="4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特此证明。</w:t>
      </w:r>
    </w:p>
    <w:p>
      <w:pPr>
        <w:widowControl/>
        <w:adjustRightInd w:val="0"/>
        <w:snapToGrid w:val="0"/>
        <w:spacing w:line="360" w:lineRule="auto"/>
        <w:ind w:firstLine="2975" w:firstLineChars="1417"/>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投标人（电子签章）：</w:t>
      </w:r>
      <w:r>
        <w:rPr>
          <w:rFonts w:hint="eastAsia" w:ascii="华文楷体" w:hAnsi="华文楷体" w:eastAsia="华文楷体" w:cs="Times New Roman"/>
          <w:bCs/>
          <w:szCs w:val="21"/>
          <w:highlight w:val="none"/>
          <w:u w:val="single"/>
        </w:rPr>
        <w:t xml:space="preserve">              </w:t>
      </w:r>
    </w:p>
    <w:p>
      <w:pPr>
        <w:widowControl/>
        <w:adjustRightInd w:val="0"/>
        <w:snapToGrid w:val="0"/>
        <w:spacing w:line="360" w:lineRule="auto"/>
        <w:ind w:firstLine="2975" w:firstLineChars="1417"/>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日期：</w:t>
      </w:r>
      <w:r>
        <w:rPr>
          <w:rFonts w:hint="eastAsia" w:ascii="华文楷体" w:hAnsi="华文楷体" w:eastAsia="华文楷体" w:cs="Times New Roman"/>
          <w:bCs/>
          <w:szCs w:val="21"/>
          <w:highlight w:val="none"/>
          <w:u w:val="single"/>
        </w:rPr>
        <w:t xml:space="preserve">                       </w:t>
      </w:r>
    </w:p>
    <w:p>
      <w:pPr>
        <w:widowControl/>
        <w:adjustRightInd w:val="0"/>
        <w:snapToGrid w:val="0"/>
        <w:spacing w:line="360" w:lineRule="auto"/>
        <w:ind w:firstLine="420" w:firstLineChars="20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附：法定代表人（单位负责人）身份证复印件。</w:t>
      </w:r>
      <w:r>
        <w:rPr>
          <w:rFonts w:ascii="华文楷体" w:hAnsi="华文楷体" w:eastAsia="华文楷体" w:cs="Times New Roman"/>
          <w:szCs w:val="21"/>
          <w:highlight w:val="none"/>
        </w:rPr>
        <w:t xml:space="preserve"> </w:t>
      </w:r>
    </w:p>
    <w:p>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hint="eastAsia" w:ascii="宋体" w:hAnsi="宋体" w:eastAsia="宋体" w:cs="Times New Roman"/>
          <w:szCs w:val="21"/>
          <w:highlight w:val="none"/>
        </w:rPr>
      </w:pPr>
    </w:p>
    <w:p>
      <w:pPr>
        <w:tabs>
          <w:tab w:val="left" w:pos="1573"/>
        </w:tabs>
        <w:adjustRightInd w:val="0"/>
        <w:snapToGrid w:val="0"/>
        <w:spacing w:line="360" w:lineRule="auto"/>
        <w:ind w:firstLine="420" w:firstLineChars="200"/>
        <w:outlineLvl w:val="4"/>
        <w:rPr>
          <w:rFonts w:hint="eastAsia" w:ascii="宋体" w:hAnsi="宋体" w:eastAsia="宋体" w:cs="Times New Roman"/>
          <w:bCs/>
          <w:szCs w:val="20"/>
          <w:highlight w:val="none"/>
        </w:rPr>
      </w:pPr>
      <w:r>
        <w:rPr>
          <w:rFonts w:hint="eastAsia" w:ascii="宋体" w:hAnsi="宋体" w:eastAsia="宋体" w:cs="Times New Roman"/>
          <w:b/>
          <w:bCs/>
          <w:szCs w:val="20"/>
          <w:highlight w:val="none"/>
        </w:rPr>
        <w:t>2.6.2</w:t>
      </w:r>
      <w:r>
        <w:rPr>
          <w:rFonts w:hint="eastAsia" w:ascii="华文楷体" w:hAnsi="华文楷体" w:eastAsia="华文楷体" w:cs="Times New Roman"/>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eastAsia="宋体" w:cs="Times New Roman"/>
          <w:bCs/>
          <w:szCs w:val="20"/>
          <w:highlight w:val="none"/>
        </w:rPr>
      </w:pPr>
    </w:p>
    <w:p>
      <w:pPr>
        <w:tabs>
          <w:tab w:val="left" w:pos="5580"/>
        </w:tabs>
        <w:adjustRightInd w:val="0"/>
        <w:snapToGrid w:val="0"/>
        <w:spacing w:line="360" w:lineRule="auto"/>
        <w:jc w:val="center"/>
        <w:rPr>
          <w:rFonts w:ascii="华文楷体" w:hAnsi="华文楷体" w:eastAsia="华文楷体" w:cs="Times New Roman"/>
          <w:b/>
          <w:bCs/>
          <w:szCs w:val="21"/>
          <w:highlight w:val="none"/>
          <w:u w:val="single"/>
        </w:rPr>
      </w:pPr>
      <w:r>
        <w:rPr>
          <w:rFonts w:hint="eastAsia" w:ascii="华文楷体" w:hAnsi="华文楷体" w:eastAsia="华文楷体" w:cs="Times New Roman"/>
          <w:b/>
          <w:szCs w:val="21"/>
          <w:highlight w:val="none"/>
        </w:rPr>
        <w:t>法定代表人（单位负责人）</w:t>
      </w:r>
      <w:r>
        <w:rPr>
          <w:rFonts w:hint="eastAsia" w:ascii="华文楷体" w:hAnsi="华文楷体" w:eastAsia="华文楷体" w:cs="Times New Roman"/>
          <w:b/>
          <w:bCs/>
          <w:szCs w:val="21"/>
          <w:highlight w:val="none"/>
        </w:rPr>
        <w:t>授权委托书</w:t>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u w:val="single"/>
        </w:rPr>
        <w:t>中国气象局政府采购中心</w:t>
      </w:r>
      <w:r>
        <w:rPr>
          <w:rFonts w:hint="eastAsia" w:ascii="华文楷体" w:hAnsi="华文楷体" w:eastAsia="华文楷体" w:cs="Times New Roman"/>
          <w:szCs w:val="21"/>
          <w:highlight w:val="none"/>
        </w:rPr>
        <w:t>：</w:t>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本授权书声明：</w:t>
      </w:r>
      <w:r>
        <w:rPr>
          <w:rFonts w:hint="eastAsia" w:ascii="华文楷体" w:hAnsi="华文楷体" w:eastAsia="华文楷体" w:cs="Times New Roman"/>
          <w:b/>
          <w:bCs/>
          <w:szCs w:val="21"/>
          <w:highlight w:val="none"/>
          <w:u w:val="single"/>
        </w:rPr>
        <w:t xml:space="preserve">                     </w:t>
      </w:r>
      <w:r>
        <w:rPr>
          <w:rFonts w:hint="eastAsia" w:ascii="华文楷体" w:hAnsi="华文楷体" w:eastAsia="华文楷体" w:cs="Times New Roman"/>
          <w:b/>
          <w:bCs/>
          <w:szCs w:val="21"/>
          <w:highlight w:val="none"/>
        </w:rPr>
        <w:t>(投标人全称)的</w:t>
      </w:r>
      <w:r>
        <w:rPr>
          <w:rFonts w:hint="eastAsia" w:ascii="华文楷体" w:hAnsi="华文楷体" w:eastAsia="华文楷体" w:cs="Times New Roman"/>
          <w:szCs w:val="21"/>
          <w:highlight w:val="none"/>
        </w:rPr>
        <w:t>法定代表人（单位负责人）</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b/>
          <w:bCs/>
          <w:szCs w:val="21"/>
          <w:highlight w:val="none"/>
        </w:rPr>
        <w:t>法定代表人姓名、职务</w:t>
      </w:r>
      <w:r>
        <w:rPr>
          <w:rFonts w:hint="eastAsia" w:ascii="华文楷体" w:hAnsi="华文楷体" w:eastAsia="华文楷体" w:cs="Times New Roman"/>
          <w:szCs w:val="21"/>
          <w:highlight w:val="none"/>
        </w:rPr>
        <w:t>）授权</w:t>
      </w:r>
      <w:r>
        <w:rPr>
          <w:rFonts w:hint="eastAsia" w:ascii="华文楷体" w:hAnsi="华文楷体" w:eastAsia="华文楷体" w:cs="Times New Roman"/>
          <w:b/>
          <w:bCs/>
          <w:szCs w:val="21"/>
          <w:highlight w:val="none"/>
          <w:u w:val="single"/>
        </w:rPr>
        <w:t xml:space="preserve">          </w:t>
      </w:r>
      <w:r>
        <w:rPr>
          <w:rFonts w:hint="eastAsia" w:ascii="华文楷体" w:hAnsi="华文楷体" w:eastAsia="华文楷体" w:cs="Times New Roman"/>
          <w:b/>
          <w:bCs/>
          <w:szCs w:val="21"/>
          <w:highlight w:val="none"/>
        </w:rPr>
        <w:t>(投标人授权代表姓名)</w:t>
      </w:r>
      <w:r>
        <w:rPr>
          <w:rFonts w:hint="eastAsia" w:ascii="华文楷体" w:hAnsi="华文楷体" w:eastAsia="华文楷体" w:cs="Times New Roman"/>
          <w:b/>
          <w:bCs/>
          <w:szCs w:val="21"/>
          <w:highlight w:val="none"/>
          <w:u w:val="single"/>
        </w:rPr>
        <w:t xml:space="preserve">        （</w:t>
      </w:r>
      <w:r>
        <w:rPr>
          <w:rFonts w:hint="eastAsia" w:ascii="华文楷体" w:hAnsi="华文楷体" w:eastAsia="华文楷体" w:cs="Times New Roman"/>
          <w:b/>
          <w:bCs/>
          <w:szCs w:val="21"/>
          <w:highlight w:val="none"/>
        </w:rPr>
        <w:t>职务、职称)</w:t>
      </w:r>
      <w:r>
        <w:rPr>
          <w:rFonts w:hint="eastAsia" w:ascii="华文楷体" w:hAnsi="华文楷体" w:eastAsia="华文楷体" w:cs="Times New Roman"/>
          <w:szCs w:val="21"/>
          <w:highlight w:val="none"/>
        </w:rPr>
        <w:t>为本公司合法代理人</w:t>
      </w:r>
      <w:r>
        <w:rPr>
          <w:rFonts w:hint="eastAsia" w:ascii="华文楷体" w:hAnsi="华文楷体" w:eastAsia="华文楷体" w:cs="Times New Roman"/>
          <w:b/>
          <w:bCs/>
          <w:szCs w:val="21"/>
          <w:highlight w:val="none"/>
        </w:rPr>
        <w:t>，</w:t>
      </w:r>
      <w:r>
        <w:rPr>
          <w:rFonts w:hint="eastAsia" w:ascii="华文楷体" w:hAnsi="华文楷体" w:eastAsia="华文楷体" w:cs="Times New Roman"/>
          <w:szCs w:val="21"/>
          <w:highlight w:val="none"/>
        </w:rPr>
        <w:t>就贵方组织的</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项目（项目编号：</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授权期限：即日起至本项目投标有效期结束之日止。</w:t>
      </w:r>
    </w:p>
    <w:p>
      <w:pPr>
        <w:widowControl/>
        <w:adjustRightInd w:val="0"/>
        <w:snapToGrid w:val="0"/>
        <w:spacing w:line="360" w:lineRule="auto"/>
        <w:ind w:firstLine="420" w:firstLineChars="20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代理人无转委托权。</w:t>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p>
    <w:p>
      <w:pPr>
        <w:tabs>
          <w:tab w:val="left" w:pos="1573"/>
        </w:tabs>
        <w:adjustRightInd w:val="0"/>
        <w:snapToGrid w:val="0"/>
        <w:spacing w:line="360" w:lineRule="auto"/>
        <w:ind w:left="940" w:leftChars="448" w:firstLine="1892" w:firstLineChars="901"/>
        <w:rPr>
          <w:rFonts w:ascii="华文楷体" w:hAnsi="华文楷体" w:eastAsia="华文楷体" w:cs="Times New Roman"/>
          <w:bCs/>
          <w:szCs w:val="20"/>
          <w:highlight w:val="none"/>
        </w:rPr>
      </w:pPr>
      <w:r>
        <w:rPr>
          <w:rFonts w:hint="eastAsia" w:ascii="华文楷体" w:hAnsi="华文楷体" w:eastAsia="华文楷体" w:cs="Times New Roman"/>
          <w:bCs/>
          <w:szCs w:val="20"/>
          <w:highlight w:val="none"/>
        </w:rPr>
        <w:t>投标人(电子签章)：</w:t>
      </w:r>
      <w:r>
        <w:rPr>
          <w:rFonts w:hint="eastAsia" w:ascii="华文楷体" w:hAnsi="华文楷体" w:eastAsia="华文楷体" w:cs="Times New Roman"/>
          <w:bCs/>
          <w:szCs w:val="21"/>
          <w:highlight w:val="none"/>
        </w:rPr>
        <w:t xml:space="preserve"> </w:t>
      </w:r>
      <w:r>
        <w:rPr>
          <w:rFonts w:hint="eastAsia" w:ascii="华文楷体" w:hAnsi="华文楷体" w:eastAsia="华文楷体" w:cs="Times New Roman"/>
          <w:bCs/>
          <w:szCs w:val="21"/>
          <w:highlight w:val="none"/>
          <w:u w:val="single"/>
        </w:rPr>
        <w:t xml:space="preserve">                                     </w:t>
      </w:r>
    </w:p>
    <w:p>
      <w:pPr>
        <w:tabs>
          <w:tab w:val="left" w:pos="1573"/>
        </w:tabs>
        <w:adjustRightInd w:val="0"/>
        <w:snapToGrid w:val="0"/>
        <w:spacing w:line="360" w:lineRule="auto"/>
        <w:ind w:left="940" w:leftChars="448" w:firstLine="1892" w:firstLineChars="901"/>
        <w:rPr>
          <w:rFonts w:hint="eastAsia" w:ascii="华文楷体" w:hAnsi="华文楷体" w:eastAsia="华文楷体" w:cs="Times New Roman"/>
          <w:bCs/>
          <w:szCs w:val="21"/>
          <w:highlight w:val="none"/>
          <w:u w:val="single"/>
        </w:rPr>
      </w:pPr>
      <w:r>
        <w:rPr>
          <w:rFonts w:hint="eastAsia" w:ascii="华文楷体" w:hAnsi="华文楷体" w:eastAsia="华文楷体" w:cs="Times New Roman"/>
          <w:szCs w:val="21"/>
          <w:highlight w:val="none"/>
        </w:rPr>
        <w:t>法定代表人（单位负责人）（签字或盖章）：</w:t>
      </w:r>
      <w:r>
        <w:rPr>
          <w:rFonts w:hint="eastAsia" w:ascii="华文楷体" w:hAnsi="华文楷体" w:eastAsia="华文楷体" w:cs="Times New Roman"/>
          <w:bCs/>
          <w:szCs w:val="21"/>
          <w:highlight w:val="none"/>
          <w:u w:val="single"/>
        </w:rPr>
        <w:t xml:space="preserve">             </w:t>
      </w:r>
    </w:p>
    <w:p>
      <w:pPr>
        <w:tabs>
          <w:tab w:val="left" w:pos="1573"/>
        </w:tabs>
        <w:adjustRightInd w:val="0"/>
        <w:snapToGrid w:val="0"/>
        <w:spacing w:line="360" w:lineRule="auto"/>
        <w:ind w:left="940" w:leftChars="448" w:firstLine="1892" w:firstLineChars="901"/>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投标人授权代表(签字或盖章)：</w:t>
      </w:r>
      <w:r>
        <w:rPr>
          <w:rFonts w:hint="eastAsia" w:ascii="华文楷体" w:hAnsi="华文楷体" w:eastAsia="华文楷体" w:cs="Times New Roman"/>
          <w:bCs/>
          <w:szCs w:val="21"/>
          <w:highlight w:val="none"/>
          <w:u w:val="single"/>
        </w:rPr>
        <w:t xml:space="preserve">                        </w:t>
      </w:r>
    </w:p>
    <w:p>
      <w:pPr>
        <w:tabs>
          <w:tab w:val="left" w:pos="1573"/>
        </w:tabs>
        <w:adjustRightInd w:val="0"/>
        <w:snapToGrid w:val="0"/>
        <w:spacing w:line="360" w:lineRule="auto"/>
        <w:ind w:left="940" w:leftChars="448" w:firstLine="1892" w:firstLineChars="901"/>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日　期：</w:t>
      </w:r>
      <w:r>
        <w:rPr>
          <w:rFonts w:hint="eastAsia" w:ascii="华文楷体" w:hAnsi="华文楷体" w:eastAsia="华文楷体" w:cs="Times New Roman"/>
          <w:bCs/>
          <w:szCs w:val="21"/>
          <w:highlight w:val="none"/>
          <w:u w:val="single"/>
        </w:rPr>
        <w:t xml:space="preserve">                                            </w:t>
      </w:r>
    </w:p>
    <w:p>
      <w:pPr>
        <w:widowControl/>
        <w:adjustRightInd w:val="0"/>
        <w:snapToGrid w:val="0"/>
        <w:spacing w:line="360" w:lineRule="auto"/>
        <w:ind w:firstLine="420" w:firstLineChars="20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附：授权代表身份证复印件</w:t>
      </w:r>
    </w:p>
    <w:p>
      <w:pPr>
        <w:rPr>
          <w:highlight w:val="none"/>
        </w:rPr>
      </w:pPr>
      <w:r>
        <w:rPr>
          <w:rFonts w:hint="eastAsia" w:ascii="华文楷体" w:hAnsi="华文楷体" w:eastAsia="华文楷体" w:cs="Times New Roman"/>
          <w:szCs w:val="21"/>
          <w:highlight w:val="none"/>
        </w:rPr>
        <w:t>注：本授权委托书需由投标人加盖单位公章并由其法定代表人（单位负责人）和授权代表签字或盖章。</w:t>
      </w:r>
      <w:r>
        <w:rPr>
          <w:rFonts w:hint="eastAsia" w:ascii="华文楷体" w:hAnsi="华文楷体" w:eastAsia="华文楷体" w:cs="Times New Roman"/>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0"/>
        </w:rPr>
        <w:t>2.7投标函</w:t>
      </w:r>
    </w:p>
    <w:p>
      <w:pPr>
        <w:adjustRightInd w:val="0"/>
        <w:snapToGrid w:val="0"/>
        <w:spacing w:line="360" w:lineRule="auto"/>
        <w:ind w:firstLine="420"/>
        <w:rPr>
          <w:rFonts w:ascii="宋体" w:hAnsi="宋体" w:eastAsia="宋体" w:cs="Times New Roman"/>
          <w:b/>
          <w:szCs w:val="20"/>
        </w:rPr>
      </w:pPr>
      <w:r>
        <w:rPr>
          <w:rFonts w:hint="eastAsia" w:ascii="宋体" w:hAnsi="宋体" w:eastAsia="宋体" w:cs="Times New Roman"/>
          <w:szCs w:val="20"/>
        </w:rPr>
        <w:t>在格式文本中，</w:t>
      </w:r>
      <w:r>
        <w:rPr>
          <w:rFonts w:hint="eastAsia" w:ascii="宋体" w:hAnsi="宋体" w:eastAsia="宋体" w:cs="Times New Roman"/>
          <w:szCs w:val="21"/>
        </w:rPr>
        <w:t>除可填报内容外，任何实质性修改将被视为非实质性响应投标，从而导致该投标被</w:t>
      </w:r>
      <w:r>
        <w:rPr>
          <w:rFonts w:hint="eastAsia" w:ascii="宋体" w:hAnsi="宋体" w:eastAsia="拒绝" w:cs="Times New Roman"/>
          <w:b/>
          <w:szCs w:val="21"/>
        </w:rPr>
        <w:t>拒绝</w:t>
      </w:r>
      <w:r>
        <w:rPr>
          <w:rFonts w:hint="eastAsia" w:ascii="宋体" w:hAnsi="宋体" w:eastAsia="宋体" w:cs="Times New Roman"/>
          <w:szCs w:val="21"/>
        </w:rPr>
        <w:t>。</w:t>
      </w:r>
    </w:p>
    <w:p>
      <w:pPr>
        <w:widowControl/>
        <w:tabs>
          <w:tab w:val="left" w:pos="1060"/>
        </w:tabs>
        <w:adjustRightInd w:val="0"/>
        <w:snapToGrid w:val="0"/>
        <w:spacing w:line="360" w:lineRule="auto"/>
        <w:ind w:firstLine="420" w:firstLineChars="200"/>
        <w:jc w:val="center"/>
        <w:rPr>
          <w:rFonts w:ascii="华文楷体" w:hAnsi="华文楷体" w:eastAsia="华文楷体" w:cs="Times New Roman"/>
          <w:b/>
          <w:szCs w:val="21"/>
        </w:rPr>
      </w:pPr>
      <w:r>
        <w:rPr>
          <w:rFonts w:hint="eastAsia" w:ascii="华文楷体" w:hAnsi="华文楷体" w:eastAsia="华文楷体" w:cs="Times New Roman"/>
          <w:b/>
          <w:szCs w:val="21"/>
        </w:rPr>
        <w:t>投标函</w:t>
      </w:r>
    </w:p>
    <w:p>
      <w:pPr>
        <w:widowControl/>
        <w:tabs>
          <w:tab w:val="left" w:pos="1060"/>
        </w:tabs>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u w:val="single"/>
        </w:rPr>
        <w:t>中国气象局政府采购中心</w:t>
      </w:r>
      <w:r>
        <w:rPr>
          <w:rFonts w:hint="eastAsia" w:ascii="华文楷体" w:hAnsi="华文楷体" w:eastAsia="华文楷体" w:cs="Times New Roman"/>
          <w:szCs w:val="21"/>
        </w:rPr>
        <w:t>：</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我方参加贵方组织的</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项目（项目编号：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2.提供招标文件规定的全部投标文件。</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w:t>
      </w:r>
      <w:r>
        <w:rPr>
          <w:rFonts w:hint="eastAsia" w:ascii="华文楷体" w:hAnsi="华文楷体" w:eastAsia="华文楷体" w:cs="Times New Roman"/>
          <w:szCs w:val="21"/>
        </w:rPr>
        <w:tab/>
      </w:r>
      <w:r>
        <w:rPr>
          <w:rFonts w:hint="eastAsia" w:ascii="华文楷体" w:hAnsi="华文楷体" w:eastAsia="华文楷体" w:cs="Times New Roman"/>
          <w:szCs w:val="21"/>
        </w:rPr>
        <w:t>提供虚假材料谋取中标、成交的；</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（2）</w:t>
      </w:r>
      <w:r>
        <w:rPr>
          <w:rFonts w:hint="eastAsia" w:ascii="华文楷体" w:hAnsi="华文楷体" w:eastAsia="华文楷体" w:cs="Times New Roman"/>
          <w:szCs w:val="21"/>
        </w:rPr>
        <w:tab/>
      </w:r>
      <w:r>
        <w:rPr>
          <w:rFonts w:hint="eastAsia" w:ascii="华文楷体" w:hAnsi="华文楷体" w:eastAsia="华文楷体" w:cs="Times New Roman"/>
          <w:szCs w:val="21"/>
        </w:rPr>
        <w:t>采取不正当手段诋毁、排挤其他供应商的；</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（3）</w:t>
      </w:r>
      <w:r>
        <w:rPr>
          <w:rFonts w:hint="eastAsia" w:ascii="华文楷体" w:hAnsi="华文楷体" w:eastAsia="华文楷体" w:cs="Times New Roman"/>
          <w:szCs w:val="21"/>
        </w:rPr>
        <w:tab/>
      </w:r>
      <w:r>
        <w:rPr>
          <w:rFonts w:hint="eastAsia" w:ascii="华文楷体" w:hAnsi="华文楷体" w:eastAsia="华文楷体" w:cs="Times New Roman"/>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（4）</w:t>
      </w:r>
      <w:r>
        <w:rPr>
          <w:rFonts w:hint="eastAsia" w:ascii="华文楷体" w:hAnsi="华文楷体" w:eastAsia="华文楷体" w:cs="Times New Roman"/>
          <w:szCs w:val="21"/>
        </w:rPr>
        <w:tab/>
      </w:r>
      <w:r>
        <w:rPr>
          <w:rFonts w:hint="eastAsia" w:ascii="华文楷体" w:hAnsi="华文楷体" w:eastAsia="华文楷体" w:cs="Times New Roman"/>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（5）</w:t>
      </w:r>
      <w:r>
        <w:rPr>
          <w:rFonts w:hint="eastAsia" w:ascii="华文楷体" w:hAnsi="华文楷体" w:eastAsia="华文楷体" w:cs="Times New Roman"/>
          <w:szCs w:val="21"/>
        </w:rPr>
        <w:tab/>
      </w:r>
      <w:r>
        <w:rPr>
          <w:rFonts w:hint="eastAsia" w:ascii="华文楷体" w:hAnsi="华文楷体" w:eastAsia="华文楷体" w:cs="Times New Roman"/>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（6）</w:t>
      </w:r>
      <w:r>
        <w:rPr>
          <w:rFonts w:hint="eastAsia" w:ascii="华文楷体" w:hAnsi="华文楷体" w:eastAsia="华文楷体" w:cs="Times New Roman"/>
          <w:szCs w:val="21"/>
        </w:rPr>
        <w:tab/>
      </w:r>
      <w:r>
        <w:rPr>
          <w:rFonts w:hint="eastAsia" w:ascii="华文楷体" w:hAnsi="华文楷体" w:eastAsia="华文楷体" w:cs="Times New Roman"/>
          <w:szCs w:val="21"/>
        </w:rPr>
        <w:t>拒绝有关部门监督检查或提供虚假情况的。</w:t>
      </w:r>
    </w:p>
    <w:p>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hAnsi="华文楷体" w:eastAsia="华文楷体" w:cs="Times New Roman"/>
          <w:szCs w:val="21"/>
        </w:rPr>
      </w:pPr>
      <w:r>
        <w:rPr>
          <w:rFonts w:ascii="华文楷体" w:hAnsi="华文楷体" w:eastAsia="华文楷体" w:cs="Times New Roman"/>
          <w:szCs w:val="21"/>
        </w:rPr>
        <w:t xml:space="preserve"> </w:t>
      </w:r>
    </w:p>
    <w:p>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投标人(电子签章)：</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043" w:firstLineChars="497"/>
        <w:rPr>
          <w:rFonts w:ascii="华文楷体" w:hAnsi="华文楷体" w:eastAsia="华文楷体" w:cs="Times New Roman"/>
          <w:szCs w:val="21"/>
        </w:rPr>
      </w:pPr>
      <w:r>
        <w:rPr>
          <w:rFonts w:hint="eastAsia" w:ascii="华文楷体" w:hAnsi="华文楷体" w:eastAsia="华文楷体" w:cs="Times New Roman"/>
          <w:szCs w:val="21"/>
        </w:rPr>
        <w:t>法定代表人或投标人授权代表（签字或盖章</w:t>
      </w:r>
      <w:r>
        <w:rPr>
          <w:rFonts w:hint="eastAsia" w:ascii="华文楷体" w:hAnsi="华文楷体" w:eastAsia="华文楷体" w:cs="Times New Roman"/>
          <w:bCs/>
          <w:szCs w:val="21"/>
        </w:rPr>
        <w:t>）</w:t>
      </w:r>
      <w:r>
        <w:rPr>
          <w:rFonts w:hint="eastAsia" w:ascii="华文楷体" w:hAnsi="华文楷体" w:eastAsia="华文楷体" w:cs="Times New Roman"/>
          <w:szCs w:val="21"/>
        </w:rPr>
        <w:t xml:space="preserve">:  </w:t>
      </w:r>
      <w:r>
        <w:rPr>
          <w:rFonts w:hint="eastAsia" w:ascii="华文楷体" w:hAnsi="华文楷体" w:eastAsia="华文楷体" w:cs="Times New Roman"/>
          <w:bCs/>
          <w:szCs w:val="21"/>
        </w:rPr>
        <w:t>_______</w:t>
      </w:r>
      <w:r>
        <w:rPr>
          <w:rFonts w:hint="eastAsia" w:ascii="华文楷体" w:hAnsi="华文楷体" w:eastAsia="华文楷体" w:cs="Times New Roman"/>
          <w:szCs w:val="21"/>
        </w:rPr>
        <w:t xml:space="preserve"> </w:t>
      </w:r>
    </w:p>
    <w:p>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rPr>
      </w:pPr>
      <w:r>
        <w:rPr>
          <w:rFonts w:hint="eastAsia" w:ascii="华文楷体" w:hAnsi="华文楷体" w:eastAsia="华文楷体" w:cs="Times New Roman"/>
          <w:bCs/>
          <w:szCs w:val="21"/>
        </w:rPr>
        <w:t>地址：</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rPr>
      </w:pPr>
      <w:r>
        <w:rPr>
          <w:rFonts w:hint="eastAsia" w:ascii="华文楷体" w:hAnsi="华文楷体" w:eastAsia="华文楷体" w:cs="Times New Roman"/>
          <w:bCs/>
          <w:szCs w:val="21"/>
        </w:rPr>
        <w:t>网址：</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电话：</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传真：</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邮编：</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授权代表联系电话（手机、座机）</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授权代表e-mail:</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043" w:firstLineChars="497"/>
        <w:rPr>
          <w:rFonts w:ascii="宋体" w:hAnsi="宋体" w:eastAsia="宋体" w:cs="Times New Roman"/>
          <w:szCs w:val="21"/>
        </w:rPr>
      </w:pPr>
      <w:r>
        <w:rPr>
          <w:rFonts w:hint="eastAsia" w:ascii="华文楷体" w:hAnsi="华文楷体" w:eastAsia="华文楷体" w:cs="Times New Roman"/>
          <w:szCs w:val="21"/>
        </w:rPr>
        <w:t>日期：</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firstLine="420" w:firstLineChars="200"/>
        <w:rPr>
          <w:rFonts w:hint="eastAsia" w:ascii="宋体" w:hAnsi="宋体" w:eastAsia="宋体" w:cs="Times New Roman"/>
          <w:b/>
          <w:szCs w:val="21"/>
        </w:rPr>
      </w:pPr>
    </w:p>
    <w:p>
      <w:r>
        <w:rPr>
          <w:rFonts w:hint="eastAsia" w:ascii="华文楷体" w:hAnsi="华文楷体" w:eastAsia="华文楷体" w:cs="Times New Roman"/>
          <w:szCs w:val="21"/>
        </w:rPr>
        <w:t>注：</w:t>
      </w:r>
      <w:r>
        <w:rPr>
          <w:rFonts w:hint="eastAsia" w:ascii="华文楷体" w:hAnsi="华文楷体" w:eastAsia="华文楷体" w:cs="Times New Roman"/>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1" w:firstLineChars="196"/>
        <w:jc w:val="left"/>
        <w:outlineLvl w:val="3"/>
        <w:rPr>
          <w:rFonts w:ascii="宋体" w:hAnsi="宋体"/>
          <w:b/>
        </w:rPr>
      </w:pPr>
      <w:r>
        <w:rPr>
          <w:rFonts w:hint="eastAsia" w:ascii="宋体" w:hAnsi="宋体"/>
          <w:b/>
        </w:rPr>
        <w:t>2</w:t>
      </w:r>
      <w:r>
        <w:rPr>
          <w:rFonts w:ascii="宋体" w:hAnsi="宋体"/>
          <w:b/>
        </w:rPr>
        <w:t>.</w:t>
      </w:r>
      <w:r>
        <w:rPr>
          <w:rFonts w:hint="eastAsia" w:ascii="宋体" w:hAnsi="宋体"/>
          <w:b/>
        </w:rPr>
        <w:t>8投标人基本情况</w:t>
      </w:r>
    </w:p>
    <w:p>
      <w:pPr>
        <w:keepNext/>
        <w:tabs>
          <w:tab w:val="left" w:pos="5580"/>
        </w:tabs>
        <w:adjustRightInd w:val="0"/>
        <w:snapToGrid w:val="0"/>
        <w:spacing w:line="360" w:lineRule="auto"/>
        <w:jc w:val="center"/>
        <w:rPr>
          <w:rFonts w:hint="eastAsia" w:ascii="宋体" w:hAnsi="宋体"/>
          <w:szCs w:val="21"/>
        </w:rPr>
      </w:pPr>
      <w:r>
        <w:rPr>
          <w:rFonts w:hint="eastAsia" w:ascii="宋体" w:hAnsi="宋体"/>
          <w:szCs w:val="21"/>
        </w:rPr>
        <w:t>投标人基本情况</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Align w:val="center"/>
          </w:tcPr>
          <w:p>
            <w:pPr>
              <w:jc w:val="center"/>
              <w:rPr>
                <w:rFonts w:ascii="Arial" w:hAnsi="Arial" w:eastAsia="黑体" w:cs="Arial"/>
              </w:rPr>
            </w:pPr>
            <w:r>
              <w:rPr>
                <w:rFonts w:ascii="Arial" w:hAnsi="Arial" w:eastAsia="黑体" w:cs="Arial"/>
              </w:rPr>
              <w:t>单位名称</w:t>
            </w:r>
          </w:p>
        </w:tc>
        <w:tc>
          <w:tcPr>
            <w:tcW w:w="4204" w:type="pct"/>
            <w:gridSpan w:val="8"/>
          </w:tcPr>
          <w:p>
            <w:pPr>
              <w:ind w:right="-42" w:rightChars="-2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Align w:val="center"/>
          </w:tcPr>
          <w:p>
            <w:pPr>
              <w:jc w:val="center"/>
              <w:rPr>
                <w:rFonts w:ascii="Arial" w:hAnsi="Arial" w:eastAsia="黑体" w:cs="Arial"/>
              </w:rPr>
            </w:pPr>
            <w:r>
              <w:rPr>
                <w:rFonts w:hint="eastAsia" w:ascii="Arial" w:hAnsi="Arial" w:eastAsia="黑体" w:cs="Arial"/>
              </w:rPr>
              <w:t>统一社会信用代码</w:t>
            </w:r>
          </w:p>
        </w:tc>
        <w:tc>
          <w:tcPr>
            <w:tcW w:w="4204" w:type="pct"/>
            <w:gridSpan w:val="8"/>
          </w:tcPr>
          <w:p>
            <w:pPr>
              <w:ind w:right="-42" w:rightChars="-2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Align w:val="center"/>
          </w:tcPr>
          <w:p>
            <w:pPr>
              <w:jc w:val="center"/>
              <w:rPr>
                <w:rFonts w:ascii="Arial" w:hAnsi="Arial" w:eastAsia="黑体" w:cs="Arial"/>
              </w:rPr>
            </w:pPr>
            <w:r>
              <w:rPr>
                <w:rFonts w:ascii="Arial" w:hAnsi="Arial" w:eastAsia="黑体" w:cs="Arial"/>
              </w:rPr>
              <w:t>详细地址</w:t>
            </w:r>
          </w:p>
        </w:tc>
        <w:tc>
          <w:tcPr>
            <w:tcW w:w="4204" w:type="pct"/>
            <w:gridSpan w:val="8"/>
          </w:tcPr>
          <w:p>
            <w:pPr>
              <w:ind w:right="-42" w:rightChars="-2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Align w:val="center"/>
          </w:tcPr>
          <w:p>
            <w:pPr>
              <w:jc w:val="center"/>
              <w:rPr>
                <w:rFonts w:ascii="Arial" w:hAnsi="Arial" w:eastAsia="黑体" w:cs="Arial"/>
              </w:rPr>
            </w:pPr>
            <w:r>
              <w:rPr>
                <w:rFonts w:ascii="Arial" w:hAnsi="Arial" w:eastAsia="黑体"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hAnsi="Arial" w:eastAsia="黑体" w:cs="Arial"/>
              </w:rPr>
            </w:pPr>
            <w:r>
              <w:rPr>
                <w:rFonts w:ascii="Arial" w:hAnsi="Arial" w:eastAsia="黑体" w:cs="Arial"/>
              </w:rPr>
              <w:t>法定代表人</w:t>
            </w:r>
            <w:r>
              <w:rPr>
                <w:rFonts w:hint="eastAsia" w:ascii="Arial" w:hAnsi="Arial" w:eastAsia="黑体" w:cs="Arial"/>
                <w:sz w:val="18"/>
              </w:rPr>
              <w:t>（单位负责人）</w:t>
            </w:r>
          </w:p>
        </w:tc>
        <w:tc>
          <w:tcPr>
            <w:tcW w:w="795" w:type="pct"/>
            <w:gridSpan w:val="2"/>
            <w:vAlign w:val="center"/>
          </w:tcPr>
          <w:p>
            <w:pPr>
              <w:ind w:right="-42" w:rightChars="-20"/>
              <w:jc w:val="center"/>
              <w:rPr>
                <w:rFonts w:ascii="Arial" w:hAnsi="Arial" w:eastAsia="黑体" w:cs="Arial"/>
              </w:rPr>
            </w:pPr>
          </w:p>
        </w:tc>
        <w:tc>
          <w:tcPr>
            <w:tcW w:w="796" w:type="pct"/>
            <w:gridSpan w:val="2"/>
            <w:vAlign w:val="center"/>
          </w:tcPr>
          <w:p>
            <w:pPr>
              <w:ind w:right="-42" w:rightChars="-20"/>
              <w:jc w:val="center"/>
              <w:rPr>
                <w:rFonts w:ascii="Arial" w:hAnsi="Arial" w:eastAsia="黑体" w:cs="Arial"/>
              </w:rPr>
            </w:pPr>
            <w:r>
              <w:rPr>
                <w:rFonts w:ascii="Arial" w:hAnsi="Arial" w:eastAsia="黑体" w:cs="Arial"/>
              </w:rPr>
              <w:t>授权代表</w:t>
            </w:r>
          </w:p>
        </w:tc>
        <w:tc>
          <w:tcPr>
            <w:tcW w:w="1023" w:type="pct"/>
          </w:tcPr>
          <w:p>
            <w:pPr>
              <w:ind w:right="-42" w:rightChars="-2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Align w:val="center"/>
          </w:tcPr>
          <w:p>
            <w:pPr>
              <w:jc w:val="center"/>
              <w:rPr>
                <w:rFonts w:ascii="Arial" w:hAnsi="Arial" w:eastAsia="黑体" w:cs="Arial"/>
              </w:rPr>
            </w:pPr>
            <w:r>
              <w:rPr>
                <w:rFonts w:hint="eastAsia" w:ascii="Arial" w:hAnsi="Arial" w:eastAsia="黑体" w:cs="Arial"/>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hAnsi="Arial" w:eastAsia="黑体" w:cs="Arial"/>
              </w:rPr>
            </w:pPr>
            <w:r>
              <w:rPr>
                <w:rFonts w:hint="eastAsia" w:ascii="Arial" w:hAnsi="Arial" w:eastAsia="黑体" w:cs="Arial"/>
              </w:rPr>
              <w:t>企业类型</w:t>
            </w:r>
          </w:p>
        </w:tc>
        <w:tc>
          <w:tcPr>
            <w:tcW w:w="795" w:type="pct"/>
            <w:gridSpan w:val="2"/>
            <w:vAlign w:val="center"/>
          </w:tcPr>
          <w:p>
            <w:pPr>
              <w:ind w:right="-42" w:rightChars="-20"/>
              <w:jc w:val="center"/>
              <w:rPr>
                <w:rFonts w:ascii="Arial" w:hAnsi="Arial" w:eastAsia="黑体" w:cs="Arial"/>
              </w:rPr>
            </w:pPr>
          </w:p>
        </w:tc>
        <w:tc>
          <w:tcPr>
            <w:tcW w:w="796" w:type="pct"/>
            <w:gridSpan w:val="2"/>
            <w:vAlign w:val="center"/>
          </w:tcPr>
          <w:p>
            <w:pPr>
              <w:ind w:right="-42" w:rightChars="-20"/>
              <w:jc w:val="center"/>
              <w:rPr>
                <w:rFonts w:ascii="Arial" w:hAnsi="Arial" w:eastAsia="黑体" w:cs="Arial"/>
              </w:rPr>
            </w:pPr>
            <w:r>
              <w:rPr>
                <w:rFonts w:hint="eastAsia" w:ascii="Arial" w:hAnsi="Arial" w:eastAsia="黑体" w:cs="Arial"/>
              </w:rPr>
              <w:t>所属行业</w:t>
            </w:r>
          </w:p>
        </w:tc>
        <w:tc>
          <w:tcPr>
            <w:tcW w:w="1023" w:type="pct"/>
          </w:tcPr>
          <w:p>
            <w:pPr>
              <w:ind w:right="-42" w:rightChars="-2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Align w:val="center"/>
          </w:tcPr>
          <w:p>
            <w:pPr>
              <w:ind w:right="-42" w:rightChars="-20"/>
              <w:jc w:val="center"/>
              <w:rPr>
                <w:rFonts w:ascii="Arial" w:hAnsi="Arial" w:eastAsia="黑体" w:cs="Arial"/>
              </w:rPr>
            </w:pPr>
            <w:r>
              <w:rPr>
                <w:rFonts w:ascii="Arial" w:hAnsi="Arial" w:eastAsia="黑体" w:cs="Arial"/>
              </w:rPr>
              <w:t>单位简介及机构情况</w:t>
            </w:r>
          </w:p>
        </w:tc>
        <w:tc>
          <w:tcPr>
            <w:tcW w:w="4204" w:type="pct"/>
            <w:gridSpan w:val="8"/>
          </w:tcPr>
          <w:p>
            <w:pPr>
              <w:ind w:right="-42" w:rightChars="-2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Align w:val="center"/>
          </w:tcPr>
          <w:p>
            <w:pPr>
              <w:ind w:right="-42" w:rightChars="-20"/>
              <w:jc w:val="center"/>
              <w:rPr>
                <w:rFonts w:ascii="Arial" w:hAnsi="Arial" w:eastAsia="黑体" w:cs="Arial"/>
              </w:rPr>
            </w:pPr>
            <w:r>
              <w:rPr>
                <w:rFonts w:ascii="Arial" w:hAnsi="Arial" w:eastAsia="黑体" w:cs="Arial"/>
              </w:rPr>
              <w:t>单位优势及特长</w:t>
            </w:r>
          </w:p>
        </w:tc>
        <w:tc>
          <w:tcPr>
            <w:tcW w:w="4204" w:type="pct"/>
            <w:gridSpan w:val="8"/>
          </w:tcPr>
          <w:p>
            <w:pPr>
              <w:ind w:right="-42" w:rightChars="-2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restart"/>
            <w:vAlign w:val="center"/>
          </w:tcPr>
          <w:p>
            <w:pPr>
              <w:ind w:right="-42" w:rightChars="-20"/>
              <w:jc w:val="center"/>
              <w:rPr>
                <w:rFonts w:ascii="Arial" w:hAnsi="Arial" w:eastAsia="黑体" w:cs="Arial"/>
              </w:rPr>
            </w:pPr>
            <w:r>
              <w:rPr>
                <w:rFonts w:ascii="Arial" w:hAnsi="Arial" w:eastAsia="黑体" w:cs="Arial"/>
              </w:rPr>
              <w:t>单位概况</w:t>
            </w:r>
          </w:p>
        </w:tc>
        <w:tc>
          <w:tcPr>
            <w:tcW w:w="678" w:type="pct"/>
            <w:vMerge w:val="restart"/>
            <w:vAlign w:val="center"/>
          </w:tcPr>
          <w:p>
            <w:pPr>
              <w:snapToGrid w:val="0"/>
              <w:ind w:right="-42" w:rightChars="-20"/>
              <w:jc w:val="center"/>
              <w:rPr>
                <w:rFonts w:ascii="Arial" w:hAnsi="Arial" w:eastAsia="黑体" w:cs="Arial"/>
              </w:rPr>
            </w:pPr>
            <w:r>
              <w:rPr>
                <w:rFonts w:ascii="Arial" w:hAnsi="Arial" w:eastAsia="黑体" w:cs="Arial"/>
              </w:rPr>
              <w:t>职工总数</w:t>
            </w:r>
          </w:p>
        </w:tc>
        <w:tc>
          <w:tcPr>
            <w:tcW w:w="940" w:type="pct"/>
            <w:gridSpan w:val="3"/>
            <w:vMerge w:val="restart"/>
            <w:vAlign w:val="center"/>
          </w:tcPr>
          <w:p>
            <w:pPr>
              <w:snapToGrid w:val="0"/>
              <w:ind w:right="-42" w:rightChars="-20"/>
              <w:jc w:val="center"/>
              <w:rPr>
                <w:rFonts w:ascii="Arial" w:hAnsi="Arial" w:eastAsia="黑体" w:cs="Arial"/>
              </w:rPr>
            </w:pPr>
            <w:r>
              <w:rPr>
                <w:rFonts w:hint="eastAsia" w:ascii="Arial" w:hAnsi="Arial" w:eastAsia="黑体" w:cs="Arial"/>
              </w:rPr>
              <w:t xml:space="preserve">       </w:t>
            </w:r>
            <w:r>
              <w:rPr>
                <w:rFonts w:ascii="Arial" w:hAnsi="Arial" w:eastAsia="黑体" w:cs="Arial"/>
              </w:rPr>
              <w:t>人</w:t>
            </w:r>
          </w:p>
        </w:tc>
        <w:tc>
          <w:tcPr>
            <w:tcW w:w="2586" w:type="pct"/>
            <w:gridSpan w:val="4"/>
          </w:tcPr>
          <w:p>
            <w:pPr>
              <w:ind w:right="-42" w:rightChars="-20"/>
              <w:rPr>
                <w:rFonts w:ascii="Arial" w:hAnsi="Arial" w:eastAsia="黑体" w:cs="Arial"/>
              </w:rPr>
            </w:pPr>
            <w:r>
              <w:rPr>
                <w:rFonts w:hint="eastAsia" w:ascii="Arial" w:hAnsi="Arial" w:eastAsia="黑体" w:cs="Arial"/>
              </w:rPr>
              <w:t>管理人员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vAlign w:val="center"/>
          </w:tcPr>
          <w:p>
            <w:pPr>
              <w:ind w:right="-42" w:rightChars="-20"/>
              <w:jc w:val="center"/>
              <w:rPr>
                <w:rFonts w:ascii="Arial" w:hAnsi="Arial" w:eastAsia="黑体" w:cs="Arial"/>
              </w:rPr>
            </w:pPr>
          </w:p>
        </w:tc>
        <w:tc>
          <w:tcPr>
            <w:tcW w:w="678" w:type="pct"/>
            <w:vMerge w:val="continue"/>
            <w:vAlign w:val="center"/>
          </w:tcPr>
          <w:p>
            <w:pPr>
              <w:snapToGrid w:val="0"/>
              <w:ind w:right="-42" w:rightChars="-20"/>
              <w:jc w:val="center"/>
              <w:rPr>
                <w:rFonts w:ascii="Arial" w:hAnsi="Arial" w:eastAsia="黑体" w:cs="Arial"/>
              </w:rPr>
            </w:pPr>
          </w:p>
        </w:tc>
        <w:tc>
          <w:tcPr>
            <w:tcW w:w="940" w:type="pct"/>
            <w:gridSpan w:val="3"/>
            <w:vMerge w:val="continue"/>
            <w:vAlign w:val="center"/>
          </w:tcPr>
          <w:p>
            <w:pPr>
              <w:snapToGrid w:val="0"/>
              <w:ind w:right="-42" w:rightChars="-20"/>
              <w:jc w:val="center"/>
              <w:rPr>
                <w:rFonts w:ascii="Arial" w:hAnsi="Arial" w:eastAsia="黑体" w:cs="Arial"/>
              </w:rPr>
            </w:pPr>
          </w:p>
        </w:tc>
        <w:tc>
          <w:tcPr>
            <w:tcW w:w="2586" w:type="pct"/>
            <w:gridSpan w:val="4"/>
          </w:tcPr>
          <w:p>
            <w:pPr>
              <w:ind w:right="-42" w:rightChars="-20"/>
              <w:rPr>
                <w:rFonts w:ascii="Arial" w:hAnsi="Arial" w:eastAsia="黑体" w:cs="Arial"/>
              </w:rPr>
            </w:pPr>
            <w:r>
              <w:rPr>
                <w:rFonts w:hint="eastAsia" w:ascii="Arial" w:hAnsi="Arial" w:eastAsia="黑体" w:cs="Arial"/>
              </w:rPr>
              <w:t>技术人员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vAlign w:val="center"/>
          </w:tcPr>
          <w:p>
            <w:pPr>
              <w:ind w:right="-42" w:rightChars="-20"/>
              <w:jc w:val="center"/>
              <w:rPr>
                <w:rFonts w:ascii="Arial" w:hAnsi="Arial" w:eastAsia="黑体" w:cs="Arial"/>
              </w:rPr>
            </w:pPr>
          </w:p>
        </w:tc>
        <w:tc>
          <w:tcPr>
            <w:tcW w:w="678" w:type="pct"/>
            <w:vAlign w:val="center"/>
          </w:tcPr>
          <w:p>
            <w:pPr>
              <w:snapToGrid w:val="0"/>
              <w:ind w:right="-42" w:rightChars="-20"/>
              <w:jc w:val="center"/>
              <w:rPr>
                <w:rFonts w:ascii="Arial" w:hAnsi="Arial" w:eastAsia="黑体" w:cs="Arial"/>
              </w:rPr>
            </w:pPr>
            <w:r>
              <w:rPr>
                <w:rFonts w:ascii="Arial" w:hAnsi="Arial" w:eastAsia="黑体" w:cs="Arial"/>
              </w:rPr>
              <w:t>员工情况</w:t>
            </w:r>
          </w:p>
        </w:tc>
        <w:tc>
          <w:tcPr>
            <w:tcW w:w="940" w:type="pct"/>
            <w:gridSpan w:val="3"/>
            <w:vAlign w:val="center"/>
          </w:tcPr>
          <w:p>
            <w:pPr>
              <w:snapToGrid w:val="0"/>
              <w:ind w:right="-42" w:rightChars="-20"/>
              <w:jc w:val="center"/>
              <w:rPr>
                <w:rFonts w:ascii="Arial" w:hAnsi="Arial" w:eastAsia="黑体" w:cs="Arial"/>
              </w:rPr>
            </w:pPr>
            <w:r>
              <w:rPr>
                <w:rFonts w:ascii="Arial" w:hAnsi="Arial" w:eastAsia="黑体" w:cs="Arial"/>
              </w:rPr>
              <w:t>高级职称</w:t>
            </w:r>
          </w:p>
        </w:tc>
        <w:tc>
          <w:tcPr>
            <w:tcW w:w="806" w:type="pct"/>
            <w:gridSpan w:val="2"/>
            <w:vAlign w:val="center"/>
          </w:tcPr>
          <w:p>
            <w:pPr>
              <w:ind w:right="-42" w:rightChars="-20"/>
              <w:jc w:val="center"/>
              <w:rPr>
                <w:rFonts w:ascii="Arial" w:hAnsi="Arial" w:eastAsia="黑体" w:cs="Arial"/>
              </w:rPr>
            </w:pPr>
            <w:r>
              <w:rPr>
                <w:rFonts w:ascii="Arial" w:hAnsi="Arial" w:eastAsia="黑体" w:cs="Arial"/>
              </w:rPr>
              <w:t>中级职称</w:t>
            </w:r>
          </w:p>
        </w:tc>
        <w:tc>
          <w:tcPr>
            <w:tcW w:w="757" w:type="pct"/>
            <w:vAlign w:val="center"/>
          </w:tcPr>
          <w:p>
            <w:pPr>
              <w:ind w:right="-42" w:rightChars="-20"/>
              <w:jc w:val="center"/>
              <w:rPr>
                <w:rFonts w:ascii="Arial" w:hAnsi="Arial" w:eastAsia="黑体" w:cs="Arial"/>
              </w:rPr>
            </w:pPr>
            <w:r>
              <w:rPr>
                <w:rFonts w:ascii="Arial" w:hAnsi="Arial" w:eastAsia="黑体" w:cs="Arial"/>
              </w:rPr>
              <w:t>初级职称</w:t>
            </w:r>
          </w:p>
        </w:tc>
        <w:tc>
          <w:tcPr>
            <w:tcW w:w="1023" w:type="pct"/>
            <w:vAlign w:val="center"/>
          </w:tcPr>
          <w:p>
            <w:pPr>
              <w:ind w:right="-42" w:rightChars="-20"/>
              <w:jc w:val="center"/>
              <w:rPr>
                <w:rFonts w:ascii="Arial" w:hAnsi="Arial" w:eastAsia="黑体" w:cs="Arial"/>
              </w:rPr>
            </w:pPr>
            <w:r>
              <w:rPr>
                <w:rFonts w:ascii="Arial" w:hAnsi="Arial" w:eastAsia="黑体" w:cs="Arial"/>
              </w:rPr>
              <w:t>技工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vAlign w:val="center"/>
          </w:tcPr>
          <w:p>
            <w:pPr>
              <w:ind w:right="-42" w:rightChars="-20"/>
              <w:jc w:val="center"/>
              <w:rPr>
                <w:rFonts w:ascii="Arial" w:hAnsi="Arial" w:eastAsia="黑体" w:cs="Arial"/>
              </w:rPr>
            </w:pPr>
          </w:p>
        </w:tc>
        <w:tc>
          <w:tcPr>
            <w:tcW w:w="678" w:type="pct"/>
            <w:vAlign w:val="center"/>
          </w:tcPr>
          <w:p>
            <w:pPr>
              <w:snapToGrid w:val="0"/>
              <w:ind w:right="-42" w:rightChars="-20"/>
              <w:jc w:val="center"/>
              <w:rPr>
                <w:rFonts w:ascii="Arial" w:hAnsi="Arial" w:eastAsia="黑体" w:cs="Arial"/>
              </w:rPr>
            </w:pPr>
            <w:r>
              <w:rPr>
                <w:rFonts w:ascii="Arial" w:hAnsi="Arial" w:eastAsia="黑体" w:cs="Arial"/>
              </w:rPr>
              <w:t>人数</w:t>
            </w:r>
          </w:p>
        </w:tc>
        <w:tc>
          <w:tcPr>
            <w:tcW w:w="940" w:type="pct"/>
            <w:gridSpan w:val="3"/>
          </w:tcPr>
          <w:p>
            <w:pPr>
              <w:snapToGrid w:val="0"/>
              <w:ind w:right="-42" w:rightChars="-20"/>
              <w:rPr>
                <w:rFonts w:ascii="Arial" w:hAnsi="Arial" w:eastAsia="黑体" w:cs="Arial"/>
              </w:rPr>
            </w:pPr>
          </w:p>
        </w:tc>
        <w:tc>
          <w:tcPr>
            <w:tcW w:w="806" w:type="pct"/>
            <w:gridSpan w:val="2"/>
          </w:tcPr>
          <w:p>
            <w:pPr>
              <w:ind w:right="-42" w:rightChars="-20"/>
              <w:rPr>
                <w:rFonts w:ascii="Arial" w:hAnsi="Arial" w:eastAsia="黑体" w:cs="Arial"/>
              </w:rPr>
            </w:pPr>
          </w:p>
        </w:tc>
        <w:tc>
          <w:tcPr>
            <w:tcW w:w="757" w:type="pct"/>
          </w:tcPr>
          <w:p>
            <w:pPr>
              <w:ind w:right="-42" w:rightChars="-20"/>
              <w:rPr>
                <w:rFonts w:ascii="Arial" w:hAnsi="Arial" w:eastAsia="黑体" w:cs="Arial"/>
              </w:rPr>
            </w:pPr>
          </w:p>
        </w:tc>
        <w:tc>
          <w:tcPr>
            <w:tcW w:w="1023" w:type="pct"/>
          </w:tcPr>
          <w:p>
            <w:pPr>
              <w:ind w:right="-42" w:rightChars="-20"/>
              <w:rPr>
                <w:rFonts w:ascii="Arial" w:hAnsi="Arial" w:eastAsia="黑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vAlign w:val="center"/>
          </w:tcPr>
          <w:p>
            <w:pPr>
              <w:ind w:right="-42" w:rightChars="-20"/>
              <w:jc w:val="center"/>
              <w:rPr>
                <w:rFonts w:ascii="Arial" w:hAnsi="Arial" w:eastAsia="黑体" w:cs="Arial"/>
              </w:rPr>
            </w:pPr>
          </w:p>
        </w:tc>
        <w:tc>
          <w:tcPr>
            <w:tcW w:w="678" w:type="pct"/>
            <w:vMerge w:val="restart"/>
            <w:vAlign w:val="center"/>
          </w:tcPr>
          <w:p>
            <w:pPr>
              <w:snapToGrid w:val="0"/>
              <w:ind w:right="-42" w:rightChars="-20"/>
              <w:rPr>
                <w:rFonts w:ascii="Arial" w:hAnsi="Arial" w:eastAsia="黑体" w:cs="Arial"/>
              </w:rPr>
            </w:pPr>
            <w:r>
              <w:rPr>
                <w:rFonts w:ascii="Arial" w:hAnsi="Arial" w:eastAsia="黑体" w:cs="Arial"/>
              </w:rPr>
              <w:t>流动资金</w:t>
            </w:r>
          </w:p>
        </w:tc>
        <w:tc>
          <w:tcPr>
            <w:tcW w:w="940" w:type="pct"/>
            <w:gridSpan w:val="3"/>
            <w:vMerge w:val="restart"/>
            <w:vAlign w:val="center"/>
          </w:tcPr>
          <w:p>
            <w:pPr>
              <w:snapToGrid w:val="0"/>
              <w:ind w:right="-42" w:rightChars="-20" w:firstLine="720"/>
              <w:jc w:val="right"/>
              <w:rPr>
                <w:rFonts w:ascii="Arial" w:hAnsi="Arial" w:eastAsia="黑体" w:cs="Arial"/>
              </w:rPr>
            </w:pPr>
            <w:r>
              <w:rPr>
                <w:rFonts w:ascii="Arial" w:hAnsi="Arial" w:eastAsia="黑体" w:cs="Arial"/>
              </w:rPr>
              <w:t>万元</w:t>
            </w:r>
          </w:p>
        </w:tc>
        <w:tc>
          <w:tcPr>
            <w:tcW w:w="806" w:type="pct"/>
            <w:gridSpan w:val="2"/>
            <w:vMerge w:val="restart"/>
            <w:vAlign w:val="center"/>
          </w:tcPr>
          <w:p>
            <w:pPr>
              <w:ind w:right="-42" w:rightChars="-20"/>
              <w:jc w:val="center"/>
              <w:rPr>
                <w:rFonts w:ascii="Arial" w:hAnsi="Arial" w:eastAsia="黑体" w:cs="Arial"/>
              </w:rPr>
            </w:pPr>
            <w:r>
              <w:rPr>
                <w:rFonts w:ascii="Arial" w:hAnsi="Arial" w:eastAsia="黑体" w:cs="Arial"/>
              </w:rPr>
              <w:t>资金来源</w:t>
            </w:r>
          </w:p>
        </w:tc>
        <w:tc>
          <w:tcPr>
            <w:tcW w:w="757" w:type="pct"/>
            <w:vAlign w:val="center"/>
          </w:tcPr>
          <w:p>
            <w:pPr>
              <w:ind w:right="-42" w:rightChars="-20"/>
              <w:jc w:val="center"/>
              <w:rPr>
                <w:rFonts w:ascii="Arial" w:hAnsi="Arial" w:eastAsia="黑体" w:cs="Arial"/>
              </w:rPr>
            </w:pPr>
            <w:r>
              <w:rPr>
                <w:rFonts w:ascii="Arial" w:hAnsi="Arial" w:eastAsia="黑体" w:cs="Arial"/>
              </w:rPr>
              <w:t>自有资金</w:t>
            </w:r>
          </w:p>
        </w:tc>
        <w:tc>
          <w:tcPr>
            <w:tcW w:w="1023" w:type="pct"/>
            <w:vAlign w:val="center"/>
          </w:tcPr>
          <w:p>
            <w:pPr>
              <w:ind w:right="-42" w:rightChars="-20" w:firstLine="840" w:firstLineChars="400"/>
              <w:rPr>
                <w:rFonts w:ascii="Arial" w:hAnsi="Arial" w:eastAsia="黑体" w:cs="Arial"/>
              </w:rPr>
            </w:pPr>
            <w:r>
              <w:rPr>
                <w:rFonts w:ascii="Arial" w:hAnsi="Arial" w:eastAsia="黑体" w:cs="Aria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vAlign w:val="center"/>
          </w:tcPr>
          <w:p>
            <w:pPr>
              <w:ind w:right="-42" w:rightChars="-20"/>
              <w:jc w:val="center"/>
              <w:rPr>
                <w:rFonts w:ascii="Arial" w:hAnsi="Arial" w:eastAsia="黑体" w:cs="Arial"/>
              </w:rPr>
            </w:pPr>
          </w:p>
        </w:tc>
        <w:tc>
          <w:tcPr>
            <w:tcW w:w="678" w:type="pct"/>
            <w:vMerge w:val="continue"/>
            <w:vAlign w:val="center"/>
          </w:tcPr>
          <w:p>
            <w:pPr>
              <w:snapToGrid w:val="0"/>
              <w:ind w:right="-42" w:rightChars="-20"/>
              <w:rPr>
                <w:rFonts w:ascii="Arial" w:hAnsi="Arial" w:eastAsia="黑体" w:cs="Arial"/>
              </w:rPr>
            </w:pPr>
          </w:p>
        </w:tc>
        <w:tc>
          <w:tcPr>
            <w:tcW w:w="940" w:type="pct"/>
            <w:gridSpan w:val="3"/>
            <w:vMerge w:val="continue"/>
            <w:vAlign w:val="center"/>
          </w:tcPr>
          <w:p>
            <w:pPr>
              <w:snapToGrid w:val="0"/>
              <w:ind w:right="-42" w:rightChars="-20"/>
              <w:rPr>
                <w:rFonts w:ascii="Arial" w:hAnsi="Arial" w:eastAsia="黑体" w:cs="Arial"/>
              </w:rPr>
            </w:pPr>
          </w:p>
        </w:tc>
        <w:tc>
          <w:tcPr>
            <w:tcW w:w="806" w:type="pct"/>
            <w:gridSpan w:val="2"/>
            <w:vMerge w:val="continue"/>
            <w:vAlign w:val="center"/>
          </w:tcPr>
          <w:p>
            <w:pPr>
              <w:ind w:right="-42" w:rightChars="-20"/>
              <w:jc w:val="center"/>
              <w:rPr>
                <w:rFonts w:ascii="Arial" w:hAnsi="Arial" w:eastAsia="黑体" w:cs="Arial"/>
              </w:rPr>
            </w:pPr>
          </w:p>
        </w:tc>
        <w:tc>
          <w:tcPr>
            <w:tcW w:w="757" w:type="pct"/>
            <w:vAlign w:val="center"/>
          </w:tcPr>
          <w:p>
            <w:pPr>
              <w:ind w:right="-42" w:rightChars="-20"/>
              <w:jc w:val="center"/>
              <w:rPr>
                <w:rFonts w:ascii="Arial" w:hAnsi="Arial" w:eastAsia="黑体" w:cs="Arial"/>
              </w:rPr>
            </w:pPr>
            <w:r>
              <w:rPr>
                <w:rFonts w:ascii="Arial" w:hAnsi="Arial" w:eastAsia="黑体" w:cs="Arial"/>
              </w:rPr>
              <w:t>银行贷款</w:t>
            </w:r>
          </w:p>
        </w:tc>
        <w:tc>
          <w:tcPr>
            <w:tcW w:w="1023" w:type="pct"/>
            <w:vAlign w:val="center"/>
          </w:tcPr>
          <w:p>
            <w:pPr>
              <w:ind w:right="-42" w:rightChars="-20" w:firstLine="840" w:firstLineChars="400"/>
              <w:rPr>
                <w:rFonts w:ascii="Arial" w:hAnsi="Arial" w:eastAsia="黑体" w:cs="Arial"/>
              </w:rPr>
            </w:pPr>
            <w:r>
              <w:rPr>
                <w:rFonts w:ascii="Arial" w:hAnsi="Arial" w:eastAsia="黑体" w:cs="Aria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vAlign w:val="center"/>
          </w:tcPr>
          <w:p>
            <w:pPr>
              <w:ind w:right="-42" w:rightChars="-20"/>
              <w:jc w:val="center"/>
              <w:rPr>
                <w:rFonts w:ascii="Arial" w:hAnsi="Arial" w:eastAsia="黑体" w:cs="Arial"/>
              </w:rPr>
            </w:pPr>
          </w:p>
        </w:tc>
        <w:tc>
          <w:tcPr>
            <w:tcW w:w="678" w:type="pct"/>
            <w:vAlign w:val="center"/>
          </w:tcPr>
          <w:p>
            <w:pPr>
              <w:snapToGrid w:val="0"/>
              <w:ind w:right="-42" w:rightChars="-20"/>
              <w:jc w:val="center"/>
              <w:rPr>
                <w:rFonts w:ascii="Arial" w:hAnsi="Arial" w:eastAsia="黑体" w:cs="Arial"/>
              </w:rPr>
            </w:pPr>
            <w:r>
              <w:rPr>
                <w:rFonts w:ascii="Arial" w:hAnsi="Arial" w:eastAsia="黑体" w:cs="Arial"/>
              </w:rPr>
              <w:t>固定资产</w:t>
            </w:r>
          </w:p>
        </w:tc>
        <w:tc>
          <w:tcPr>
            <w:tcW w:w="940" w:type="pct"/>
            <w:gridSpan w:val="3"/>
            <w:vAlign w:val="center"/>
          </w:tcPr>
          <w:p>
            <w:pPr>
              <w:snapToGrid w:val="0"/>
              <w:ind w:right="-42" w:rightChars="-20"/>
              <w:jc w:val="center"/>
              <w:rPr>
                <w:rFonts w:ascii="Arial" w:hAnsi="Arial" w:eastAsia="黑体" w:cs="Arial"/>
              </w:rPr>
            </w:pPr>
            <w:r>
              <w:rPr>
                <w:rFonts w:ascii="Arial" w:hAnsi="Arial" w:eastAsia="黑体" w:cs="Arial"/>
              </w:rPr>
              <w:t>原值</w:t>
            </w:r>
          </w:p>
        </w:tc>
        <w:tc>
          <w:tcPr>
            <w:tcW w:w="806" w:type="pct"/>
            <w:gridSpan w:val="2"/>
            <w:vAlign w:val="center"/>
          </w:tcPr>
          <w:p>
            <w:pPr>
              <w:ind w:right="-42" w:rightChars="-20" w:firstLine="630" w:firstLineChars="300"/>
              <w:jc w:val="right"/>
              <w:rPr>
                <w:rFonts w:ascii="Arial" w:hAnsi="Arial" w:eastAsia="黑体" w:cs="Arial"/>
              </w:rPr>
            </w:pPr>
            <w:r>
              <w:rPr>
                <w:rFonts w:ascii="Arial" w:hAnsi="Arial" w:eastAsia="黑体" w:cs="Arial"/>
              </w:rPr>
              <w:t>万元</w:t>
            </w:r>
          </w:p>
        </w:tc>
        <w:tc>
          <w:tcPr>
            <w:tcW w:w="757" w:type="pct"/>
            <w:vAlign w:val="center"/>
          </w:tcPr>
          <w:p>
            <w:pPr>
              <w:ind w:right="-42" w:rightChars="-20"/>
              <w:jc w:val="center"/>
              <w:rPr>
                <w:rFonts w:ascii="Arial" w:hAnsi="Arial" w:eastAsia="黑体" w:cs="Arial"/>
              </w:rPr>
            </w:pPr>
            <w:r>
              <w:rPr>
                <w:rFonts w:ascii="Arial" w:hAnsi="Arial" w:eastAsia="黑体" w:cs="Arial"/>
              </w:rPr>
              <w:t>净值</w:t>
            </w:r>
          </w:p>
        </w:tc>
        <w:tc>
          <w:tcPr>
            <w:tcW w:w="1023" w:type="pct"/>
            <w:vAlign w:val="center"/>
          </w:tcPr>
          <w:p>
            <w:pPr>
              <w:ind w:right="-42" w:rightChars="-20" w:firstLine="840" w:firstLineChars="400"/>
              <w:rPr>
                <w:rFonts w:ascii="Arial" w:hAnsi="Arial" w:eastAsia="黑体" w:cs="Arial"/>
              </w:rPr>
            </w:pPr>
            <w:r>
              <w:rPr>
                <w:rFonts w:ascii="Arial" w:hAnsi="Arial" w:eastAsia="黑体" w:cs="Aria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restart"/>
            <w:vAlign w:val="center"/>
          </w:tcPr>
          <w:p>
            <w:pPr>
              <w:ind w:right="-42" w:rightChars="-20"/>
              <w:jc w:val="center"/>
              <w:rPr>
                <w:rFonts w:ascii="Arial" w:hAnsi="Arial" w:eastAsia="黑体" w:cs="Arial"/>
              </w:rPr>
            </w:pPr>
            <w:r>
              <w:rPr>
                <w:rFonts w:ascii="Arial" w:hAnsi="Arial" w:eastAsia="黑体" w:cs="Arial"/>
              </w:rPr>
              <w:t>企业财务状况</w:t>
            </w:r>
          </w:p>
        </w:tc>
        <w:tc>
          <w:tcPr>
            <w:tcW w:w="678" w:type="pct"/>
            <w:vAlign w:val="center"/>
          </w:tcPr>
          <w:p>
            <w:pPr>
              <w:snapToGrid w:val="0"/>
              <w:ind w:right="-42" w:rightChars="-20"/>
              <w:jc w:val="center"/>
              <w:rPr>
                <w:rFonts w:ascii="Arial" w:hAnsi="Arial" w:eastAsia="黑体" w:cs="Arial"/>
              </w:rPr>
            </w:pPr>
            <w:r>
              <w:rPr>
                <w:rFonts w:hint="eastAsia" w:ascii="Arial" w:hAnsi="Arial" w:eastAsia="黑体" w:cs="Arial"/>
              </w:rPr>
              <w:t>近一年</w:t>
            </w:r>
          </w:p>
        </w:tc>
        <w:tc>
          <w:tcPr>
            <w:tcW w:w="940" w:type="pct"/>
            <w:gridSpan w:val="3"/>
            <w:vAlign w:val="center"/>
          </w:tcPr>
          <w:p>
            <w:pPr>
              <w:snapToGrid w:val="0"/>
              <w:ind w:right="-42" w:rightChars="-20"/>
              <w:jc w:val="center"/>
              <w:rPr>
                <w:rFonts w:ascii="Arial" w:hAnsi="Arial" w:eastAsia="黑体" w:cs="Arial"/>
              </w:rPr>
            </w:pPr>
            <w:r>
              <w:rPr>
                <w:rFonts w:ascii="Arial" w:hAnsi="Arial" w:eastAsia="黑体" w:cs="Arial"/>
              </w:rPr>
              <w:t>收入总额</w:t>
            </w:r>
          </w:p>
        </w:tc>
        <w:tc>
          <w:tcPr>
            <w:tcW w:w="806" w:type="pct"/>
            <w:gridSpan w:val="2"/>
            <w:vAlign w:val="center"/>
          </w:tcPr>
          <w:p>
            <w:pPr>
              <w:ind w:right="-42" w:rightChars="-20"/>
              <w:jc w:val="center"/>
              <w:rPr>
                <w:rFonts w:ascii="Arial" w:hAnsi="Arial" w:eastAsia="黑体" w:cs="Arial"/>
              </w:rPr>
            </w:pPr>
            <w:r>
              <w:rPr>
                <w:rFonts w:ascii="Arial" w:hAnsi="Arial" w:eastAsia="黑体" w:cs="Arial"/>
              </w:rPr>
              <w:t>利润总额</w:t>
            </w:r>
          </w:p>
        </w:tc>
        <w:tc>
          <w:tcPr>
            <w:tcW w:w="757" w:type="pct"/>
            <w:vAlign w:val="center"/>
          </w:tcPr>
          <w:p>
            <w:pPr>
              <w:ind w:right="-42" w:rightChars="-20"/>
              <w:jc w:val="center"/>
              <w:rPr>
                <w:rFonts w:ascii="Arial" w:hAnsi="Arial" w:eastAsia="黑体" w:cs="Arial"/>
              </w:rPr>
            </w:pPr>
            <w:r>
              <w:rPr>
                <w:rFonts w:ascii="Arial" w:hAnsi="Arial" w:eastAsia="黑体" w:cs="Arial"/>
              </w:rPr>
              <w:t>税后利润</w:t>
            </w:r>
          </w:p>
        </w:tc>
        <w:tc>
          <w:tcPr>
            <w:tcW w:w="1023" w:type="pct"/>
            <w:vAlign w:val="center"/>
          </w:tcPr>
          <w:p>
            <w:pPr>
              <w:ind w:right="-42" w:rightChars="-20"/>
              <w:jc w:val="center"/>
              <w:rPr>
                <w:rFonts w:ascii="Arial" w:hAnsi="Arial" w:eastAsia="黑体" w:cs="Arial"/>
              </w:rPr>
            </w:pPr>
            <w:r>
              <w:rPr>
                <w:rFonts w:ascii="Arial" w:hAnsi="Arial" w:eastAsia="黑体" w:cs="Arial"/>
              </w:rPr>
              <w:t>负债总额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vAlign w:val="center"/>
          </w:tcPr>
          <w:p>
            <w:pPr>
              <w:ind w:right="-42" w:rightChars="-20"/>
              <w:jc w:val="center"/>
              <w:rPr>
                <w:rFonts w:ascii="Arial" w:hAnsi="Arial" w:eastAsia="黑体" w:cs="Arial"/>
              </w:rPr>
            </w:pPr>
          </w:p>
        </w:tc>
        <w:tc>
          <w:tcPr>
            <w:tcW w:w="678" w:type="pct"/>
            <w:vAlign w:val="center"/>
          </w:tcPr>
          <w:p>
            <w:pPr>
              <w:snapToGrid w:val="0"/>
              <w:ind w:right="-42" w:rightChars="-20"/>
              <w:jc w:val="center"/>
              <w:rPr>
                <w:rFonts w:ascii="Arial" w:hAnsi="Arial" w:eastAsia="黑体" w:cs="Arial"/>
              </w:rPr>
            </w:pPr>
            <w:r>
              <w:rPr>
                <w:rFonts w:hint="eastAsia" w:ascii="Arial" w:hAnsi="Arial" w:eastAsia="黑体" w:cs="Arial"/>
              </w:rPr>
              <w:t xml:space="preserve">    年</w:t>
            </w:r>
          </w:p>
        </w:tc>
        <w:tc>
          <w:tcPr>
            <w:tcW w:w="940" w:type="pct"/>
            <w:gridSpan w:val="3"/>
            <w:vAlign w:val="center"/>
          </w:tcPr>
          <w:p>
            <w:pPr>
              <w:snapToGrid w:val="0"/>
              <w:ind w:right="-42" w:rightChars="-20"/>
              <w:rPr>
                <w:rFonts w:ascii="Arial" w:hAnsi="Arial" w:eastAsia="黑体" w:cs="Arial"/>
              </w:rPr>
            </w:pPr>
          </w:p>
        </w:tc>
        <w:tc>
          <w:tcPr>
            <w:tcW w:w="806" w:type="pct"/>
            <w:gridSpan w:val="2"/>
            <w:vAlign w:val="center"/>
          </w:tcPr>
          <w:p>
            <w:pPr>
              <w:ind w:right="-42" w:rightChars="-20"/>
              <w:rPr>
                <w:rFonts w:ascii="Arial" w:hAnsi="Arial" w:eastAsia="黑体" w:cs="Arial"/>
              </w:rPr>
            </w:pPr>
          </w:p>
        </w:tc>
        <w:tc>
          <w:tcPr>
            <w:tcW w:w="757" w:type="pct"/>
            <w:vAlign w:val="center"/>
          </w:tcPr>
          <w:p>
            <w:pPr>
              <w:ind w:right="-42" w:rightChars="-20"/>
              <w:rPr>
                <w:rFonts w:ascii="Arial" w:hAnsi="Arial" w:eastAsia="黑体" w:cs="Arial"/>
              </w:rPr>
            </w:pPr>
          </w:p>
        </w:tc>
        <w:tc>
          <w:tcPr>
            <w:tcW w:w="1023" w:type="pct"/>
            <w:vAlign w:val="center"/>
          </w:tcPr>
          <w:p>
            <w:pPr>
              <w:ind w:right="-42" w:rightChars="-20"/>
              <w:rPr>
                <w:rFonts w:ascii="Arial" w:hAnsi="Arial" w:eastAsia="黑体"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0"/>
        </w:rPr>
        <w:t>2.9商务条款偏离表</w:t>
      </w:r>
    </w:p>
    <w:p>
      <w:pPr>
        <w:tabs>
          <w:tab w:val="left" w:pos="1573"/>
        </w:tabs>
        <w:adjustRightInd w:val="0"/>
        <w:snapToGrid w:val="0"/>
        <w:spacing w:line="360" w:lineRule="auto"/>
        <w:ind w:firstLine="411" w:firstLineChars="196"/>
        <w:rPr>
          <w:rFonts w:ascii="Times New Roman" w:hAnsi="Times New Roman" w:eastAsia="宋体" w:cs="Times New Roman"/>
          <w:szCs w:val="20"/>
        </w:rPr>
      </w:pPr>
      <w:r>
        <w:rPr>
          <w:rFonts w:hint="eastAsia" w:ascii="宋体" w:hAnsi="宋体" w:eastAsia="宋体" w:cs="Times New Roman"/>
          <w:szCs w:val="21"/>
        </w:rPr>
        <w:t>如投标人提交的投标文件商务条款及合同条款与招标文件的要求存在偏离，需逐项填写；如投标人完全满足招标文件的要求，则需应答“完全满足招标文件的全部要求”；如</w:t>
      </w:r>
      <w:r>
        <w:rPr>
          <w:rFonts w:hint="eastAsia" w:ascii="Times New Roman" w:hAnsi="Times New Roman" w:eastAsia="宋体" w:cs="Times New Roman"/>
          <w:szCs w:val="20"/>
        </w:rPr>
        <w:t>项目分包的，应以包为单位分别填写；如未逐包分别填写，可能导致的不利后果由投标人承担。</w:t>
      </w:r>
    </w:p>
    <w:p>
      <w:pPr>
        <w:tabs>
          <w:tab w:val="left" w:pos="1573"/>
        </w:tabs>
        <w:adjustRightInd w:val="0"/>
        <w:snapToGrid w:val="0"/>
        <w:spacing w:line="360" w:lineRule="auto"/>
        <w:ind w:firstLine="411" w:firstLineChars="196"/>
        <w:rPr>
          <w:rFonts w:ascii="宋体" w:hAnsi="宋体" w:eastAsia="宋体" w:cs="Times New Roman"/>
          <w:szCs w:val="21"/>
        </w:rPr>
      </w:pPr>
    </w:p>
    <w:p>
      <w:pPr>
        <w:keepNext/>
        <w:tabs>
          <w:tab w:val="left" w:pos="5580"/>
        </w:tabs>
        <w:adjustRightInd w:val="0"/>
        <w:snapToGrid w:val="0"/>
        <w:spacing w:line="360" w:lineRule="auto"/>
        <w:ind w:left="1573" w:hanging="1573"/>
        <w:jc w:val="center"/>
        <w:rPr>
          <w:rFonts w:ascii="宋体" w:hAnsi="宋体" w:eastAsia="宋体" w:cs="Times New Roman"/>
          <w:szCs w:val="21"/>
        </w:rPr>
      </w:pPr>
      <w:r>
        <w:rPr>
          <w:rFonts w:hint="eastAsia" w:ascii="宋体" w:hAnsi="宋体" w:eastAsia="宋体" w:cs="Times New Roman"/>
          <w:szCs w:val="21"/>
        </w:rPr>
        <w:t>商务条款偏离表</w:t>
      </w:r>
    </w:p>
    <w:p>
      <w:pPr>
        <w:adjustRightInd w:val="0"/>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073"/>
        <w:gridCol w:w="1701"/>
        <w:gridCol w:w="1843"/>
        <w:gridCol w:w="1276"/>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08" w:type="dxa"/>
            <w:vAlign w:val="center"/>
          </w:tcPr>
          <w:p>
            <w:pPr>
              <w:tabs>
                <w:tab w:val="left" w:pos="1573"/>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1073" w:type="dxa"/>
            <w:vAlign w:val="center"/>
          </w:tcPr>
          <w:p>
            <w:pPr>
              <w:tabs>
                <w:tab w:val="left" w:pos="1573"/>
              </w:tabs>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招标文件条目号</w:t>
            </w:r>
          </w:p>
        </w:tc>
        <w:tc>
          <w:tcPr>
            <w:tcW w:w="1701" w:type="dxa"/>
            <w:vAlign w:val="center"/>
          </w:tcPr>
          <w:p>
            <w:pPr>
              <w:tabs>
                <w:tab w:val="left" w:pos="1573"/>
              </w:tabs>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招标文件商务文件要求</w:t>
            </w:r>
          </w:p>
        </w:tc>
        <w:tc>
          <w:tcPr>
            <w:tcW w:w="1843" w:type="dxa"/>
            <w:vAlign w:val="center"/>
          </w:tcPr>
          <w:p>
            <w:pPr>
              <w:tabs>
                <w:tab w:val="left" w:pos="1573"/>
              </w:tabs>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投标文件的应答</w:t>
            </w:r>
          </w:p>
        </w:tc>
        <w:tc>
          <w:tcPr>
            <w:tcW w:w="1276" w:type="dxa"/>
            <w:vAlign w:val="center"/>
          </w:tcPr>
          <w:p>
            <w:pPr>
              <w:tabs>
                <w:tab w:val="left" w:pos="1573"/>
              </w:tabs>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8"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073"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701"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843"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r>
              <w:rPr>
                <w:rFonts w:hint="eastAsia" w:ascii="华文楷体" w:hAnsi="华文楷体" w:eastAsia="华文楷体" w:cs="Times New Roman"/>
                <w:szCs w:val="21"/>
              </w:rPr>
              <w:t>偏离/无偏离</w:t>
            </w:r>
          </w:p>
        </w:tc>
        <w:tc>
          <w:tcPr>
            <w:tcW w:w="1276"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843"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8"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073"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701"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843"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276"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843" w:type="dxa"/>
            <w:vAlign w:val="center"/>
          </w:tcPr>
          <w:p>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r>
    </w:tbl>
    <w:p>
      <w:pPr>
        <w:tabs>
          <w:tab w:val="left" w:pos="1573"/>
        </w:tabs>
        <w:adjustRightInd w:val="0"/>
        <w:snapToGrid w:val="0"/>
        <w:spacing w:line="360" w:lineRule="auto"/>
        <w:ind w:left="1572" w:leftChars="200" w:hanging="1152" w:hangingChars="549"/>
        <w:rPr>
          <w:rFonts w:ascii="宋体" w:hAnsi="宋体" w:eastAsia="宋体" w:cs="Times New Roman"/>
          <w:szCs w:val="21"/>
        </w:rPr>
      </w:pPr>
      <w:r>
        <w:rPr>
          <w:rFonts w:hint="eastAsia" w:ascii="宋体" w:hAnsi="宋体" w:eastAsia="宋体" w:cs="Times New Roman"/>
          <w:szCs w:val="21"/>
        </w:rPr>
        <w:t>注：1、本表格式可自制，若无商务偏离，请注明。</w:t>
      </w:r>
    </w:p>
    <w:p>
      <w:pPr>
        <w:tabs>
          <w:tab w:val="left" w:pos="1260"/>
        </w:tabs>
        <w:adjustRightInd w:val="0"/>
        <w:snapToGrid w:val="0"/>
        <w:spacing w:line="360" w:lineRule="auto"/>
        <w:ind w:firstLine="840" w:firstLineChars="400"/>
        <w:rPr>
          <w:rFonts w:hint="eastAsia" w:ascii="华文楷体" w:hAnsi="华文楷体" w:eastAsia="华文楷体" w:cs="Times New Roman"/>
          <w:szCs w:val="21"/>
        </w:rPr>
      </w:pPr>
      <w:r>
        <w:rPr>
          <w:rFonts w:hint="eastAsia" w:ascii="华文楷体" w:hAnsi="华文楷体" w:eastAsia="华文楷体" w:cs="Times New Roman"/>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hint="eastAsia" w:ascii="华文楷体" w:hAnsi="华文楷体" w:eastAsia="华文楷体" w:cs="Times New Roman"/>
          <w:szCs w:val="21"/>
        </w:rPr>
      </w:pPr>
      <w:r>
        <w:rPr>
          <w:rFonts w:hint="eastAsia" w:ascii="华文楷体" w:hAnsi="华文楷体" w:eastAsia="华文楷体" w:cs="Times New Roman"/>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1" w:firstLineChars="196"/>
        <w:jc w:val="left"/>
        <w:outlineLvl w:val="3"/>
        <w:rPr>
          <w:rFonts w:ascii="Times New Roman" w:hAnsi="Times New Roman"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w:t>
      </w:r>
      <w:r>
        <w:rPr>
          <w:rFonts w:hint="eastAsia" w:ascii="宋体" w:hAnsi="宋体" w:eastAsia="宋体" w:cs="Times New Roman"/>
          <w:b/>
          <w:szCs w:val="20"/>
          <w:highlight w:val="none"/>
        </w:rPr>
        <w:t>10</w:t>
      </w:r>
      <w:r>
        <w:rPr>
          <w:rFonts w:ascii="宋体" w:hAnsi="宋体" w:eastAsia="宋体" w:cs="Times New Roman"/>
          <w:b/>
          <w:szCs w:val="20"/>
          <w:highlight w:val="none"/>
        </w:rPr>
        <w:t>资格</w:t>
      </w:r>
      <w:r>
        <w:rPr>
          <w:rFonts w:hint="eastAsia" w:ascii="宋体" w:hAnsi="宋体" w:eastAsia="宋体" w:cs="Times New Roman"/>
          <w:b/>
          <w:szCs w:val="20"/>
          <w:highlight w:val="none"/>
        </w:rPr>
        <w:t>、资信</w:t>
      </w:r>
      <w:r>
        <w:rPr>
          <w:rFonts w:ascii="宋体" w:hAnsi="宋体" w:eastAsia="宋体" w:cs="Times New Roman"/>
          <w:b/>
          <w:szCs w:val="20"/>
          <w:highlight w:val="none"/>
        </w:rPr>
        <w:t>证明文件</w:t>
      </w: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44"/>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44"/>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hint="eastAsia" w:eastAsia="拒绝"/>
          <w:b/>
          <w:highlight w:val="none"/>
        </w:rPr>
        <w:t>拒绝</w:t>
      </w:r>
      <w:r>
        <w:rPr>
          <w:rFonts w:hint="eastAsia"/>
          <w:highlight w:val="none"/>
        </w:rPr>
        <w:t>。</w:t>
      </w:r>
    </w:p>
    <w:p>
      <w:pPr>
        <w:tabs>
          <w:tab w:val="left" w:pos="1573"/>
        </w:tabs>
        <w:adjustRightInd w:val="0"/>
        <w:snapToGrid w:val="0"/>
        <w:spacing w:line="360" w:lineRule="auto"/>
        <w:jc w:val="center"/>
        <w:rPr>
          <w:rFonts w:ascii="华文楷体" w:hAnsi="华文楷体" w:eastAsia="华文楷体" w:cs="Times New Roman"/>
          <w:b/>
          <w:szCs w:val="20"/>
          <w:highlight w:val="none"/>
        </w:rPr>
      </w:pPr>
      <w:r>
        <w:rPr>
          <w:rFonts w:hint="eastAsia" w:ascii="华文楷体" w:hAnsi="华文楷体" w:eastAsia="华文楷体" w:cs="Times New Roman"/>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致：中国气象局政府采购中心</w:t>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我单位就贵方组织的</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项目，项目编号：</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进行了投标，在此郑重声明：</w:t>
      </w:r>
    </w:p>
    <w:p>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0" w:leftChars="448"/>
        <w:rPr>
          <w:rFonts w:ascii="华文楷体" w:hAnsi="华文楷体" w:eastAsia="华文楷体" w:cs="Times New Roman"/>
          <w:bCs/>
          <w:szCs w:val="21"/>
          <w:highlight w:val="none"/>
        </w:rPr>
      </w:pPr>
      <w:r>
        <w:rPr>
          <w:rFonts w:hint="eastAsia" w:ascii="华文楷体" w:hAnsi="华文楷体" w:eastAsia="华文楷体" w:cs="Times New Roman"/>
          <w:bCs/>
          <w:szCs w:val="21"/>
          <w:highlight w:val="none"/>
        </w:rPr>
        <w:t>投标人(电子签章)：</w:t>
      </w:r>
      <w:r>
        <w:rPr>
          <w:rFonts w:hint="eastAsia" w:ascii="华文楷体" w:hAnsi="华文楷体" w:eastAsia="华文楷体" w:cs="Times New Roman"/>
          <w:bCs/>
          <w:szCs w:val="21"/>
          <w:highlight w:val="none"/>
          <w:u w:val="single"/>
        </w:rPr>
        <w:t xml:space="preserve">             </w:t>
      </w:r>
    </w:p>
    <w:p>
      <w:pPr>
        <w:tabs>
          <w:tab w:val="left" w:pos="1573"/>
        </w:tabs>
        <w:adjustRightInd w:val="0"/>
        <w:snapToGrid w:val="0"/>
        <w:spacing w:line="360" w:lineRule="auto"/>
        <w:ind w:left="940" w:leftChars="448"/>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日　期：</w:t>
      </w:r>
      <w:r>
        <w:rPr>
          <w:rFonts w:hint="eastAsia" w:ascii="华文楷体" w:hAnsi="华文楷体" w:eastAsia="华文楷体" w:cs="Times New Roman"/>
          <w:bCs/>
          <w:szCs w:val="21"/>
          <w:highlight w:val="none"/>
        </w:rPr>
        <w:t>____________</w:t>
      </w:r>
    </w:p>
    <w:p>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1" w:firstLineChars="196"/>
        <w:rPr>
          <w:rFonts w:ascii="Times New Roman" w:hAnsi="Times New Roman" w:eastAsia="宋体" w:cs="Times New Roman"/>
          <w:szCs w:val="20"/>
          <w:highlight w:val="none"/>
        </w:rPr>
      </w:pP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hAnsi="宋体" w:eastAsia="宋体" w:cs="Times New Roman"/>
          <w:szCs w:val="20"/>
          <w:highlight w:val="none"/>
        </w:rPr>
      </w:pPr>
      <w:r>
        <w:rPr>
          <w:rFonts w:hint="eastAsia" w:ascii="宋体" w:hAnsi="宋体" w:eastAsia="宋体" w:cs="Times New Roman"/>
          <w:szCs w:val="20"/>
          <w:highlight w:val="none"/>
        </w:rPr>
        <w:t>投标人提供在“信用中国”网站（</w:t>
      </w:r>
      <w:r>
        <w:rPr>
          <w:rFonts w:ascii="宋体" w:hAnsi="宋体" w:eastAsia="宋体" w:cs="Times New Roman"/>
          <w:szCs w:val="20"/>
          <w:highlight w:val="none"/>
        </w:rPr>
        <w:t>www.creditchina.gov.cn）</w:t>
      </w:r>
      <w:r>
        <w:rPr>
          <w:rFonts w:hint="eastAsia" w:ascii="宋体" w:hAnsi="宋体" w:eastAsia="宋体" w:cs="Times New Roman"/>
          <w:szCs w:val="20"/>
          <w:highlight w:val="none"/>
        </w:rPr>
        <w:t>查询记录截图，查询时间为招标文件发出之日后。</w:t>
      </w: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Times New Roman" w:hAnsi="Times New Roman" w:eastAsia="宋体" w:cs="Times New Roman"/>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1" w:firstLineChars="196"/>
        <w:rPr>
          <w:rFonts w:ascii="宋体" w:hAnsi="宋体" w:eastAsia="宋体" w:cs="Times New Roman"/>
          <w:szCs w:val="20"/>
          <w:highlight w:val="none"/>
        </w:rPr>
      </w:pPr>
      <w:r>
        <w:rPr>
          <w:rFonts w:hint="eastAsia" w:ascii="宋体" w:hAnsi="宋体" w:eastAsia="宋体" w:cs="Times New Roman"/>
          <w:b/>
          <w:szCs w:val="21"/>
          <w:highlight w:val="none"/>
        </w:rPr>
        <w:t>第五章投标人须知专用部分</w:t>
      </w:r>
      <w:r>
        <w:rPr>
          <w:rFonts w:hint="eastAsia" w:ascii="宋体" w:hAnsi="宋体" w:eastAsia="宋体" w:cs="Times New Roman"/>
          <w:szCs w:val="21"/>
          <w:highlight w:val="none"/>
        </w:rPr>
        <w:t>如对</w:t>
      </w:r>
      <w:r>
        <w:rPr>
          <w:rFonts w:hint="eastAsia" w:ascii="宋体" w:hAnsi="宋体" w:eastAsia="宋体" w:cs="Times New Roman"/>
          <w:szCs w:val="20"/>
          <w:highlight w:val="none"/>
        </w:rPr>
        <w:t>进口产品代理商有专门要求时提供（以下为参考格式，可自拟）。</w:t>
      </w:r>
    </w:p>
    <w:p>
      <w:pPr>
        <w:adjustRightInd w:val="0"/>
        <w:snapToGrid w:val="0"/>
        <w:spacing w:line="360" w:lineRule="auto"/>
        <w:ind w:firstLine="411" w:firstLineChars="196"/>
        <w:rPr>
          <w:rFonts w:ascii="宋体" w:hAnsi="宋体" w:eastAsia="宋体" w:cs="Times New Roman"/>
          <w:szCs w:val="20"/>
          <w:highlight w:val="none"/>
        </w:rPr>
      </w:pPr>
    </w:p>
    <w:p>
      <w:pPr>
        <w:tabs>
          <w:tab w:val="left" w:pos="1573"/>
        </w:tabs>
        <w:adjustRightInd w:val="0"/>
        <w:snapToGrid w:val="0"/>
        <w:spacing w:line="360" w:lineRule="auto"/>
        <w:ind w:left="1573" w:hanging="1572" w:hangingChars="749"/>
        <w:jc w:val="center"/>
        <w:rPr>
          <w:rFonts w:ascii="华文楷体" w:hAnsi="华文楷体" w:eastAsia="华文楷体" w:cs="Times New Roman"/>
          <w:b/>
          <w:szCs w:val="21"/>
          <w:highlight w:val="none"/>
        </w:rPr>
      </w:pPr>
      <w:r>
        <w:rPr>
          <w:rFonts w:hint="eastAsia" w:ascii="华文楷体" w:hAnsi="华文楷体" w:eastAsia="华文楷体" w:cs="Times New Roman"/>
          <w:b/>
          <w:szCs w:val="20"/>
          <w:highlight w:val="none"/>
        </w:rPr>
        <w:t>进口产品制造商授权书</w:t>
      </w:r>
    </w:p>
    <w:p>
      <w:pPr>
        <w:tabs>
          <w:tab w:val="left" w:pos="1573"/>
        </w:tabs>
        <w:adjustRightInd w:val="0"/>
        <w:snapToGrid w:val="0"/>
        <w:spacing w:line="360" w:lineRule="auto"/>
        <w:rPr>
          <w:rFonts w:ascii="华文楷体" w:hAnsi="华文楷体" w:eastAsia="华文楷体" w:cs="Times New Roman"/>
          <w:b/>
          <w:bCs/>
          <w:szCs w:val="20"/>
          <w:highlight w:val="none"/>
        </w:rPr>
      </w:pPr>
      <w:r>
        <w:rPr>
          <w:rFonts w:hint="eastAsia" w:ascii="华文楷体" w:hAnsi="华文楷体" w:eastAsia="华文楷体" w:cs="Times New Roman"/>
          <w:szCs w:val="21"/>
          <w:highlight w:val="none"/>
        </w:rPr>
        <w:t>致：中国气象局政府采购中心</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我们</w:t>
      </w:r>
      <w:r>
        <w:rPr>
          <w:rFonts w:hint="eastAsia" w:ascii="华文楷体" w:hAnsi="华文楷体" w:eastAsia="华文楷体" w:cs="Times New Roman"/>
          <w:szCs w:val="21"/>
          <w:highlight w:val="none"/>
          <w:u w:val="single"/>
        </w:rPr>
        <w:t>（制造商名称）</w:t>
      </w:r>
      <w:r>
        <w:rPr>
          <w:rFonts w:hint="eastAsia" w:ascii="华文楷体" w:hAnsi="华文楷体" w:eastAsia="华文楷体" w:cs="Times New Roman"/>
          <w:szCs w:val="21"/>
          <w:highlight w:val="none"/>
        </w:rPr>
        <w:t>是按</w:t>
      </w:r>
      <w:r>
        <w:rPr>
          <w:rFonts w:hint="eastAsia" w:ascii="华文楷体" w:hAnsi="华文楷体" w:eastAsia="华文楷体" w:cs="Times New Roman"/>
          <w:szCs w:val="21"/>
          <w:highlight w:val="none"/>
          <w:u w:val="single"/>
        </w:rPr>
        <w:t>（国家名称）</w:t>
      </w:r>
      <w:r>
        <w:rPr>
          <w:rFonts w:hint="eastAsia" w:ascii="华文楷体" w:hAnsi="华文楷体" w:eastAsia="华文楷体" w:cs="Times New Roman"/>
          <w:szCs w:val="21"/>
          <w:highlight w:val="none"/>
        </w:rPr>
        <w:t>法律成立的一家制造商，主要营业地点设在</w:t>
      </w:r>
      <w:r>
        <w:rPr>
          <w:rFonts w:hint="eastAsia" w:ascii="华文楷体" w:hAnsi="华文楷体" w:eastAsia="华文楷体" w:cs="Times New Roman"/>
          <w:szCs w:val="21"/>
          <w:highlight w:val="none"/>
          <w:u w:val="single"/>
        </w:rPr>
        <w:t>（制造商地址）</w:t>
      </w:r>
      <w:r>
        <w:rPr>
          <w:rFonts w:hint="eastAsia" w:ascii="华文楷体" w:hAnsi="华文楷体" w:eastAsia="华文楷体" w:cs="Times New Roman"/>
          <w:szCs w:val="21"/>
          <w:highlight w:val="none"/>
        </w:rPr>
        <w:t>。兹指派按</w:t>
      </w:r>
      <w:r>
        <w:rPr>
          <w:rFonts w:hint="eastAsia" w:ascii="华文楷体" w:hAnsi="华文楷体" w:eastAsia="华文楷体" w:cs="Times New Roman"/>
          <w:szCs w:val="21"/>
          <w:highlight w:val="none"/>
          <w:u w:val="single"/>
        </w:rPr>
        <w:t>（国家名称）</w:t>
      </w:r>
      <w:r>
        <w:rPr>
          <w:rFonts w:hint="eastAsia" w:ascii="华文楷体" w:hAnsi="华文楷体" w:eastAsia="华文楷体" w:cs="Times New Roman"/>
          <w:szCs w:val="21"/>
          <w:highlight w:val="none"/>
        </w:rPr>
        <w:t>的法律正式成立的，主要营业地点设在</w:t>
      </w:r>
      <w:r>
        <w:rPr>
          <w:rFonts w:hint="eastAsia" w:ascii="华文楷体" w:hAnsi="华文楷体" w:eastAsia="华文楷体" w:cs="Times New Roman"/>
          <w:szCs w:val="21"/>
          <w:highlight w:val="none"/>
          <w:u w:val="single"/>
        </w:rPr>
        <w:t>（投标人地址）</w:t>
      </w:r>
      <w:r>
        <w:rPr>
          <w:rFonts w:hint="eastAsia" w:ascii="华文楷体" w:hAnsi="华文楷体" w:eastAsia="华文楷体" w:cs="Times New Roman"/>
          <w:szCs w:val="21"/>
          <w:highlight w:val="none"/>
        </w:rPr>
        <w:t>的</w:t>
      </w:r>
      <w:r>
        <w:rPr>
          <w:rFonts w:hint="eastAsia" w:ascii="华文楷体" w:hAnsi="华文楷体" w:eastAsia="华文楷体" w:cs="Times New Roman"/>
          <w:szCs w:val="21"/>
          <w:highlight w:val="none"/>
          <w:u w:val="single"/>
        </w:rPr>
        <w:t>（投标人名称）</w:t>
      </w:r>
      <w:r>
        <w:rPr>
          <w:rFonts w:hint="eastAsia" w:ascii="华文楷体" w:hAnsi="华文楷体" w:eastAsia="华文楷体" w:cs="Times New Roman"/>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（1）代表我方办理贵方</w:t>
      </w:r>
      <w:r>
        <w:rPr>
          <w:rFonts w:hint="eastAsia" w:ascii="华文楷体" w:hAnsi="华文楷体" w:eastAsia="华文楷体" w:cs="Times New Roman"/>
          <w:szCs w:val="21"/>
          <w:highlight w:val="none"/>
          <w:u w:val="single"/>
        </w:rPr>
        <w:t xml:space="preserve"> （项目编号、项目名称、包号）</w:t>
      </w:r>
      <w:r>
        <w:rPr>
          <w:rFonts w:hint="eastAsia" w:ascii="华文楷体" w:hAnsi="华文楷体" w:eastAsia="华文楷体" w:cs="Times New Roman"/>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（3）我方兹授予</w:t>
      </w:r>
      <w:r>
        <w:rPr>
          <w:rFonts w:hint="eastAsia" w:ascii="华文楷体" w:hAnsi="华文楷体" w:eastAsia="华文楷体" w:cs="Times New Roman"/>
          <w:szCs w:val="21"/>
          <w:highlight w:val="none"/>
          <w:u w:val="single"/>
        </w:rPr>
        <w:t xml:space="preserve"> （投标人名称） </w:t>
      </w:r>
      <w:r>
        <w:rPr>
          <w:rFonts w:hint="eastAsia" w:ascii="华文楷体" w:hAnsi="华文楷体" w:eastAsia="华文楷体" w:cs="Times New Roman"/>
          <w:szCs w:val="21"/>
          <w:highlight w:val="none"/>
        </w:rPr>
        <w:t xml:space="preserve">全权办理和履行上述我方为完成上述各点所必须的事宜，具有替换或撤销的全权。兹确认 </w:t>
      </w:r>
      <w:r>
        <w:rPr>
          <w:rFonts w:hint="eastAsia" w:ascii="华文楷体" w:hAnsi="华文楷体" w:eastAsia="华文楷体" w:cs="Times New Roman"/>
          <w:szCs w:val="21"/>
          <w:highlight w:val="none"/>
          <w:u w:val="single"/>
        </w:rPr>
        <w:t xml:space="preserve">（投标人名称） </w:t>
      </w:r>
      <w:r>
        <w:rPr>
          <w:rFonts w:hint="eastAsia" w:ascii="华文楷体" w:hAnsi="华文楷体" w:eastAsia="华文楷体" w:cs="Times New Roman"/>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（4）我方于</w:t>
      </w:r>
      <w:r>
        <w:rPr>
          <w:rFonts w:hint="eastAsia" w:ascii="华文楷体" w:hAnsi="华文楷体" w:eastAsia="华文楷体" w:cs="Times New Roman"/>
          <w:szCs w:val="21"/>
          <w:highlight w:val="none"/>
          <w:u w:val="single"/>
        </w:rPr>
        <w:t xml:space="preserve"> 年 月 日</w:t>
      </w:r>
      <w:r>
        <w:rPr>
          <w:rFonts w:hint="eastAsia" w:ascii="华文楷体" w:hAnsi="华文楷体" w:eastAsia="华文楷体" w:cs="Times New Roman"/>
          <w:szCs w:val="21"/>
          <w:highlight w:val="none"/>
        </w:rPr>
        <w:t>签署本文件，</w:t>
      </w:r>
      <w:r>
        <w:rPr>
          <w:rFonts w:hint="eastAsia" w:ascii="华文楷体" w:hAnsi="华文楷体" w:eastAsia="华文楷体" w:cs="Times New Roman"/>
          <w:szCs w:val="21"/>
          <w:highlight w:val="none"/>
          <w:u w:val="single"/>
        </w:rPr>
        <w:t xml:space="preserve"> （投标人名称）</w:t>
      </w:r>
      <w:r>
        <w:rPr>
          <w:rFonts w:hint="eastAsia" w:ascii="华文楷体" w:hAnsi="华文楷体" w:eastAsia="华文楷体" w:cs="Times New Roman"/>
          <w:szCs w:val="21"/>
          <w:highlight w:val="none"/>
        </w:rPr>
        <w:t>于</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年</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月</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日接受此件，以此为证。</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制造商名称（制造商公章）：</w:t>
      </w:r>
      <w:r>
        <w:rPr>
          <w:rFonts w:hint="eastAsia" w:ascii="华文楷体" w:hAnsi="华文楷体" w:eastAsia="华文楷体" w:cs="Times New Roman"/>
          <w:szCs w:val="21"/>
          <w:highlight w:val="none"/>
          <w:u w:val="single"/>
        </w:rPr>
        <w:t xml:space="preserve">               </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制造商签字人职务和部门：</w:t>
      </w:r>
      <w:r>
        <w:rPr>
          <w:rFonts w:hint="eastAsia" w:ascii="华文楷体" w:hAnsi="华文楷体" w:eastAsia="华文楷体" w:cs="Times New Roman"/>
          <w:szCs w:val="21"/>
          <w:highlight w:val="none"/>
          <w:u w:val="single"/>
        </w:rPr>
        <w:t xml:space="preserve">                         </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制造商签字人（签字或盖章）：</w:t>
      </w:r>
      <w:r>
        <w:rPr>
          <w:rFonts w:hint="eastAsia" w:ascii="华文楷体" w:hAnsi="华文楷体" w:eastAsia="华文楷体" w:cs="Times New Roman"/>
          <w:szCs w:val="21"/>
          <w:highlight w:val="none"/>
          <w:u w:val="single"/>
        </w:rPr>
        <w:t xml:space="preserve">                      </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日期：</w:t>
      </w:r>
      <w:r>
        <w:rPr>
          <w:rFonts w:hint="eastAsia" w:ascii="华文楷体" w:hAnsi="华文楷体" w:eastAsia="华文楷体" w:cs="Times New Roman"/>
          <w:szCs w:val="21"/>
          <w:highlight w:val="none"/>
          <w:u w:val="single"/>
        </w:rPr>
        <w:t xml:space="preserve">                                     </w:t>
      </w:r>
    </w:p>
    <w:p>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44"/>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hint="eastAsia" w:ascii="Times New Roman" w:hAnsi="Times New Roman" w:eastAsia="宋体" w:cs="Times New Roman"/>
          <w:szCs w:val="20"/>
          <w:highlight w:val="none"/>
        </w:rPr>
      </w:pPr>
      <w:r>
        <w:rPr>
          <w:rFonts w:hint="eastAsia" w:ascii="Times New Roman" w:hAnsi="Times New Roman" w:eastAsia="宋体" w:cs="Times New Roman"/>
          <w:bCs/>
          <w:szCs w:val="20"/>
          <w:highlight w:val="none"/>
        </w:rPr>
        <w:t>属于预留采购份额面向中小企业采购的项目，必须提供；不属于预留采购份额面向中小企业采购的项目，可以不提供，但不能享受可能的价格扣除优惠。</w:t>
      </w:r>
      <w:r>
        <w:rPr>
          <w:rFonts w:hint="eastAsia" w:ascii="Times New Roman" w:hAnsi="Times New Roman" w:eastAsia="宋体" w:cs="Times New Roman"/>
          <w:szCs w:val="20"/>
          <w:highlight w:val="none"/>
        </w:rPr>
        <w:t>在《中小企业声明函》、《</w:t>
      </w:r>
      <w:r>
        <w:rPr>
          <w:rFonts w:hint="eastAsia" w:ascii="Times New Roman" w:hAnsi="Times New Roman" w:eastAsia="宋体" w:cs="Times New Roman"/>
          <w:bCs/>
          <w:szCs w:val="20"/>
          <w:highlight w:val="none"/>
        </w:rPr>
        <w:t>残疾人福利性单位声明函》</w:t>
      </w:r>
      <w:r>
        <w:rPr>
          <w:rFonts w:hint="eastAsia" w:ascii="Times New Roman" w:hAnsi="Times New Roman" w:eastAsia="宋体" w:cs="Times New Roman"/>
          <w:szCs w:val="20"/>
          <w:highlight w:val="none"/>
        </w:rPr>
        <w:t>格式文本中，除可填报内容外，对内容的任何实质性修改将被视为相关要求未得到响应，从而导致该投标被拒绝或者</w:t>
      </w:r>
      <w:r>
        <w:rPr>
          <w:rFonts w:hint="eastAsia" w:ascii="Times New Roman" w:hAnsi="Times New Roman" w:eastAsia="宋体" w:cs="Times New Roman"/>
          <w:bCs/>
          <w:szCs w:val="20"/>
          <w:highlight w:val="none"/>
        </w:rPr>
        <w:t>不能享受可能的价格扣除优惠</w:t>
      </w:r>
      <w:r>
        <w:rPr>
          <w:rFonts w:hint="eastAsia" w:ascii="Times New Roman" w:hAnsi="Times New Roman" w:eastAsia="宋体" w:cs="Times New Roman"/>
          <w:szCs w:val="20"/>
          <w:highlight w:val="none"/>
        </w:rPr>
        <w:t>。</w:t>
      </w:r>
    </w:p>
    <w:p>
      <w:pPr>
        <w:tabs>
          <w:tab w:val="left" w:pos="8460"/>
        </w:tabs>
        <w:adjustRightInd w:val="0"/>
        <w:snapToGrid w:val="0"/>
        <w:spacing w:line="360" w:lineRule="auto"/>
        <w:ind w:firstLine="420" w:firstLineChars="200"/>
        <w:jc w:val="left"/>
        <w:rPr>
          <w:rFonts w:hint="eastAsia" w:ascii="宋体" w:hAnsi="宋体" w:eastAsia="宋体" w:cs="仿宋_GB2312"/>
          <w:szCs w:val="21"/>
          <w:highlight w:val="none"/>
        </w:rPr>
      </w:pPr>
      <w:r>
        <w:rPr>
          <w:rFonts w:hint="eastAsia" w:ascii="宋体" w:hAnsi="宋体" w:eastAsia="宋体" w:cs="Times New Roman"/>
          <w:b/>
          <w:bCs/>
          <w:szCs w:val="20"/>
          <w:highlight w:val="none"/>
        </w:rPr>
        <w:t>（1）中小</w:t>
      </w:r>
      <w:r>
        <w:rPr>
          <w:rFonts w:ascii="宋体" w:hAnsi="宋体" w:eastAsia="宋体" w:cs="Times New Roman"/>
          <w:b/>
          <w:bCs/>
          <w:szCs w:val="20"/>
          <w:highlight w:val="none"/>
        </w:rPr>
        <w:t>企业声明函</w:t>
      </w:r>
      <w:r>
        <w:rPr>
          <w:rFonts w:hint="eastAsia" w:ascii="宋体" w:hAnsi="宋体" w:eastAsia="宋体" w:cs="Times New Roman"/>
          <w:b/>
          <w:bCs/>
          <w:szCs w:val="20"/>
          <w:highlight w:val="none"/>
        </w:rPr>
        <w:t>。</w:t>
      </w:r>
      <w:r>
        <w:rPr>
          <w:rFonts w:hint="eastAsia" w:ascii="宋体" w:hAnsi="宋体" w:eastAsia="宋体" w:cs="仿宋_GB2312"/>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hint="eastAsia" w:ascii="宋体" w:hAnsi="宋体" w:eastAsia="宋体" w:cs="Times New Roman"/>
          <w:szCs w:val="21"/>
          <w:highlight w:val="none"/>
        </w:rPr>
        <w:t>符合中小企业划分标准视同中小企业的个体工商户。</w:t>
      </w:r>
      <w:r>
        <w:rPr>
          <w:rFonts w:hint="eastAsia" w:ascii="宋体" w:hAnsi="宋体" w:eastAsia="宋体" w:cs="仿宋_GB2312"/>
          <w:szCs w:val="21"/>
          <w:highlight w:val="none"/>
        </w:rPr>
        <w:t>本声明由投标人提供，并对其真实性负责。投标人为非企业单位的，无需提供此声明，提供此声明的，声明无效。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hAnsi="Times New Roman" w:eastAsia="宋体" w:cs="Times New Roman"/>
          <w:b/>
          <w:bCs/>
          <w:szCs w:val="20"/>
          <w:highlight w:val="none"/>
        </w:rPr>
      </w:pPr>
    </w:p>
    <w:p>
      <w:pPr>
        <w:pStyle w:val="44"/>
        <w:numPr>
          <w:ilvl w:val="0"/>
          <w:numId w:val="0"/>
        </w:numPr>
        <w:tabs>
          <w:tab w:val="left" w:pos="1573"/>
        </w:tabs>
        <w:adjustRightInd w:val="0"/>
        <w:snapToGrid w:val="0"/>
        <w:spacing w:line="360" w:lineRule="auto"/>
        <w:ind w:left="105"/>
        <w:jc w:val="center"/>
        <w:rPr>
          <w:rFonts w:ascii="华文楷体" w:hAnsi="华文楷体" w:eastAsia="华文楷体"/>
          <w:b/>
          <w:bCs/>
          <w:highlight w:val="none"/>
        </w:rPr>
      </w:pPr>
      <w:r>
        <w:rPr>
          <w:rFonts w:hint="eastAsia" w:ascii="华文楷体" w:hAnsi="华文楷体" w:eastAsia="华文楷体"/>
          <w:b/>
          <w:bCs/>
          <w:highlight w:val="none"/>
        </w:rPr>
        <w:t>中小</w:t>
      </w:r>
      <w:r>
        <w:rPr>
          <w:rFonts w:ascii="华文楷体" w:hAnsi="华文楷体" w:eastAsia="华文楷体"/>
          <w:b/>
          <w:bCs/>
          <w:highlight w:val="none"/>
        </w:rPr>
        <w:t>企业声明函</w:t>
      </w:r>
      <w:r>
        <w:rPr>
          <w:rFonts w:hint="eastAsia" w:ascii="华文楷体" w:hAnsi="华文楷体" w:eastAsia="华文楷体"/>
          <w:b/>
          <w:bCs/>
          <w:highlight w:val="none"/>
        </w:rPr>
        <w:t>（货物）</w:t>
      </w:r>
    </w:p>
    <w:p>
      <w:pPr>
        <w:tabs>
          <w:tab w:val="left" w:pos="1573"/>
        </w:tabs>
        <w:autoSpaceDN w:val="0"/>
        <w:adjustRightInd w:val="0"/>
        <w:snapToGrid w:val="0"/>
        <w:spacing w:line="360" w:lineRule="auto"/>
        <w:ind w:left="105" w:leftChars="50" w:firstLine="411" w:firstLineChars="196"/>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本公司（联合体）郑重声明，根据《政府采购促进中小企业发展管理办法》（财库﹝2020﹞46 号）的规定，本公司（联合体）参加</w:t>
      </w:r>
      <w:r>
        <w:rPr>
          <w:rFonts w:hint="eastAsia" w:ascii="华文楷体" w:hAnsi="华文楷体" w:eastAsia="华文楷体" w:cs="仿宋_GB2312"/>
          <w:szCs w:val="21"/>
          <w:highlight w:val="none"/>
          <w:u w:val="single"/>
        </w:rPr>
        <w:t>（单位名称）</w:t>
      </w:r>
      <w:r>
        <w:rPr>
          <w:rFonts w:hint="eastAsia" w:ascii="华文楷体" w:hAnsi="华文楷体" w:eastAsia="华文楷体" w:cs="仿宋_GB2312"/>
          <w:szCs w:val="21"/>
          <w:highlight w:val="none"/>
        </w:rPr>
        <w:t>的</w:t>
      </w:r>
      <w:r>
        <w:rPr>
          <w:rFonts w:hint="eastAsia" w:ascii="华文楷体" w:hAnsi="华文楷体" w:eastAsia="华文楷体" w:cs="仿宋_GB2312"/>
          <w:szCs w:val="21"/>
          <w:highlight w:val="none"/>
          <w:u w:val="single"/>
        </w:rPr>
        <w:t>（项目名称）</w:t>
      </w:r>
      <w:r>
        <w:rPr>
          <w:rFonts w:hint="eastAsia" w:ascii="华文楷体" w:hAnsi="华文楷体" w:eastAsia="华文楷体" w:cs="仿宋_GB2312"/>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 xml:space="preserve"> 1.</w:t>
      </w:r>
      <w:r>
        <w:rPr>
          <w:rFonts w:hint="eastAsia" w:ascii="华文楷体" w:hAnsi="华文楷体" w:eastAsia="华文楷体" w:cs="仿宋_GB2312"/>
          <w:szCs w:val="21"/>
          <w:highlight w:val="none"/>
          <w:u w:val="single"/>
        </w:rPr>
        <w:t>（ 标的名称 ）</w:t>
      </w:r>
      <w:r>
        <w:rPr>
          <w:rFonts w:hint="eastAsia" w:ascii="华文楷体" w:hAnsi="华文楷体" w:eastAsia="华文楷体" w:cs="仿宋_GB2312"/>
          <w:szCs w:val="21"/>
          <w:highlight w:val="none"/>
        </w:rPr>
        <w:t xml:space="preserve"> ， 属于</w:t>
      </w:r>
      <w:r>
        <w:rPr>
          <w:rFonts w:hint="eastAsia" w:ascii="华文楷体" w:hAnsi="华文楷体" w:eastAsia="华文楷体" w:cs="仿宋_GB2312"/>
          <w:szCs w:val="21"/>
          <w:highlight w:val="none"/>
          <w:u w:val="single"/>
        </w:rPr>
        <w:t>（招标文件中明确的所属行业 ）</w:t>
      </w:r>
      <w:r>
        <w:rPr>
          <w:rFonts w:hint="eastAsia" w:ascii="华文楷体" w:hAnsi="华文楷体" w:eastAsia="华文楷体" w:cs="仿宋_GB2312"/>
          <w:szCs w:val="21"/>
          <w:highlight w:val="none"/>
        </w:rPr>
        <w:t>行业；制造商为（企业名称），从业人员</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人，营业收入为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万元，资产总额为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万元，属于</w:t>
      </w:r>
      <w:r>
        <w:rPr>
          <w:rFonts w:hint="eastAsia" w:ascii="华文楷体" w:hAnsi="华文楷体" w:eastAsia="华文楷体" w:cs="仿宋_GB2312"/>
          <w:szCs w:val="21"/>
          <w:highlight w:val="none"/>
          <w:u w:val="single"/>
        </w:rPr>
        <w:t>（中型企业、小型企业、微型企业）</w:t>
      </w:r>
      <w:r>
        <w:rPr>
          <w:rFonts w:hint="eastAsia" w:ascii="华文楷体" w:hAnsi="华文楷体" w:eastAsia="华文楷体" w:cs="仿宋_GB2312"/>
          <w:szCs w:val="21"/>
          <w:highlight w:val="none"/>
        </w:rPr>
        <w:t>；</w:t>
      </w:r>
    </w:p>
    <w:p>
      <w:pPr>
        <w:autoSpaceDN w:val="0"/>
        <w:spacing w:line="440" w:lineRule="exact"/>
        <w:ind w:firstLine="420" w:firstLineChars="200"/>
        <w:jc w:val="left"/>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 xml:space="preserve"> 2.</w:t>
      </w:r>
      <w:r>
        <w:rPr>
          <w:rFonts w:hint="eastAsia" w:ascii="华文楷体" w:hAnsi="华文楷体" w:eastAsia="华文楷体" w:cs="仿宋_GB2312"/>
          <w:szCs w:val="21"/>
          <w:highlight w:val="none"/>
          <w:u w:val="single"/>
        </w:rPr>
        <w:t>（ 标的名称 ）</w:t>
      </w:r>
      <w:r>
        <w:rPr>
          <w:rFonts w:hint="eastAsia" w:ascii="华文楷体" w:hAnsi="华文楷体" w:eastAsia="华文楷体" w:cs="仿宋_GB2312"/>
          <w:szCs w:val="21"/>
          <w:highlight w:val="none"/>
        </w:rPr>
        <w:t xml:space="preserve"> ， 属于</w:t>
      </w:r>
      <w:r>
        <w:rPr>
          <w:rFonts w:hint="eastAsia" w:ascii="华文楷体" w:hAnsi="华文楷体" w:eastAsia="华文楷体" w:cs="仿宋_GB2312"/>
          <w:szCs w:val="21"/>
          <w:highlight w:val="none"/>
          <w:u w:val="single"/>
        </w:rPr>
        <w:t>（招标文件中明确的所属行业 ）</w:t>
      </w:r>
      <w:r>
        <w:rPr>
          <w:rFonts w:hint="eastAsia" w:ascii="华文楷体" w:hAnsi="华文楷体" w:eastAsia="华文楷体" w:cs="仿宋_GB2312"/>
          <w:szCs w:val="21"/>
          <w:highlight w:val="none"/>
        </w:rPr>
        <w:t>行业；制造商为（企业名称），从业人员</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人，营业收入为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万元，资产总额为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万元，属于</w:t>
      </w:r>
      <w:r>
        <w:rPr>
          <w:rFonts w:hint="eastAsia" w:ascii="华文楷体" w:hAnsi="华文楷体" w:eastAsia="华文楷体" w:cs="仿宋_GB2312"/>
          <w:szCs w:val="21"/>
          <w:highlight w:val="none"/>
          <w:u w:val="single"/>
        </w:rPr>
        <w:t>（中型企业、小型企业、微型企业）</w:t>
      </w:r>
      <w:r>
        <w:rPr>
          <w:rFonts w:hint="eastAsia" w:ascii="华文楷体" w:hAnsi="华文楷体" w:eastAsia="华文楷体" w:cs="仿宋_GB2312"/>
          <w:szCs w:val="21"/>
          <w:highlight w:val="none"/>
        </w:rPr>
        <w:t>；</w:t>
      </w:r>
    </w:p>
    <w:p>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w:t>
      </w:r>
    </w:p>
    <w:p>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本企业对上述声明内容的真实性负责。如有虚假，将依法承担相应责任。</w:t>
      </w:r>
    </w:p>
    <w:p>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注：从业人员、营业收入、资产总额填报上一年度数据，无上一年度数据的新成立企业可不填报</w:t>
      </w:r>
    </w:p>
    <w:p>
      <w:pPr>
        <w:autoSpaceDN w:val="0"/>
        <w:spacing w:line="440" w:lineRule="exact"/>
        <w:ind w:right="170"/>
        <w:rPr>
          <w:rFonts w:ascii="华文楷体" w:hAnsi="华文楷体" w:eastAsia="华文楷体" w:cs="仿宋_GB2312"/>
          <w:szCs w:val="21"/>
          <w:highlight w:val="none"/>
        </w:rPr>
      </w:pPr>
    </w:p>
    <w:p>
      <w:pPr>
        <w:adjustRightInd w:val="0"/>
        <w:snapToGrid w:val="0"/>
        <w:spacing w:line="480" w:lineRule="auto"/>
        <w:ind w:right="105" w:rightChars="50" w:firstLine="3780" w:firstLineChars="1800"/>
        <w:jc w:val="left"/>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投标人名称（电子签章）：</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 xml:space="preserve"> </w:t>
      </w:r>
    </w:p>
    <w:p>
      <w:pPr>
        <w:adjustRightInd w:val="0"/>
        <w:snapToGrid w:val="0"/>
        <w:spacing w:line="480" w:lineRule="auto"/>
        <w:ind w:right="105" w:rightChars="50" w:firstLine="3780" w:firstLineChars="1800"/>
        <w:jc w:val="left"/>
        <w:rPr>
          <w:rFonts w:hint="eastAsia"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日 期：</w:t>
      </w:r>
      <w:r>
        <w:rPr>
          <w:rFonts w:hint="eastAsia" w:ascii="华文楷体" w:hAnsi="华文楷体" w:eastAsia="华文楷体" w:cs="仿宋_GB2312"/>
          <w:szCs w:val="21"/>
          <w:highlight w:val="none"/>
          <w:u w:val="single"/>
        </w:rPr>
        <w:t xml:space="preserve">                </w:t>
      </w:r>
    </w:p>
    <w:p>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hAnsi="宋体" w:eastAsia="宋体" w:cs="仿宋_GB2312"/>
          <w:szCs w:val="21"/>
          <w:highlight w:val="none"/>
        </w:rPr>
      </w:pPr>
      <w:r>
        <w:rPr>
          <w:rFonts w:hint="eastAsia" w:ascii="宋体" w:hAnsi="宋体" w:eastAsia="宋体" w:cs="仿宋_GB2312"/>
          <w:b/>
          <w:szCs w:val="21"/>
          <w:highlight w:val="none"/>
        </w:rPr>
        <w:t>（2）《残疾人福利性单位声明函》。</w:t>
      </w:r>
      <w:r>
        <w:rPr>
          <w:rFonts w:hint="eastAsia" w:ascii="宋体" w:hAnsi="宋体" w:eastAsia="宋体" w:cs="仿宋_GB2312"/>
          <w:szCs w:val="21"/>
          <w:highlight w:val="none"/>
        </w:rPr>
        <w:t>本声明适用于</w:t>
      </w:r>
      <w:r>
        <w:rPr>
          <w:rFonts w:hint="eastAsia" w:ascii="宋体" w:hAnsi="宋体" w:eastAsia="宋体" w:cs="Times New Roman"/>
          <w:szCs w:val="21"/>
          <w:highlight w:val="none"/>
        </w:rPr>
        <w:t>符合《财政部 民政部 中国残疾人联合会&lt;关于促进残疾人就业政府采购政策的通知&gt;》（财库〔2017〕141号）规定的享受政府采购支持政策的残疾人福利性单位。</w:t>
      </w:r>
      <w:r>
        <w:rPr>
          <w:rFonts w:hint="eastAsia" w:ascii="宋体" w:hAnsi="宋体" w:eastAsia="宋体" w:cs="仿宋_GB2312"/>
          <w:szCs w:val="21"/>
          <w:highlight w:val="none"/>
        </w:rPr>
        <w:t>本声明由投标人提供，并对其真实性负责。</w:t>
      </w:r>
    </w:p>
    <w:p>
      <w:pPr>
        <w:tabs>
          <w:tab w:val="left" w:pos="1573"/>
        </w:tabs>
        <w:autoSpaceDN w:val="0"/>
        <w:adjustRightInd w:val="0"/>
        <w:snapToGrid w:val="0"/>
        <w:spacing w:line="360" w:lineRule="auto"/>
        <w:jc w:val="center"/>
        <w:rPr>
          <w:rFonts w:hint="eastAsia" w:ascii="华文楷体" w:hAnsi="华文楷体" w:eastAsia="华文楷体" w:cs="仿宋_GB2312"/>
          <w:b/>
          <w:szCs w:val="21"/>
          <w:highlight w:val="none"/>
        </w:rPr>
      </w:pPr>
    </w:p>
    <w:p>
      <w:pPr>
        <w:tabs>
          <w:tab w:val="left" w:pos="1573"/>
        </w:tabs>
        <w:autoSpaceDN w:val="0"/>
        <w:adjustRightInd w:val="0"/>
        <w:snapToGrid w:val="0"/>
        <w:spacing w:line="360" w:lineRule="auto"/>
        <w:jc w:val="center"/>
        <w:rPr>
          <w:rFonts w:ascii="华文楷体" w:hAnsi="华文楷体" w:eastAsia="华文楷体" w:cs="Times New Roman"/>
          <w:b/>
          <w:bCs/>
          <w:szCs w:val="20"/>
          <w:highlight w:val="none"/>
        </w:rPr>
      </w:pPr>
      <w:r>
        <w:rPr>
          <w:rFonts w:hint="eastAsia" w:ascii="华文楷体" w:hAnsi="华文楷体" w:eastAsia="华文楷体" w:cs="Times New Roman"/>
          <w:b/>
          <w:bCs/>
          <w:szCs w:val="20"/>
          <w:highlight w:val="none"/>
        </w:rPr>
        <w:t>残疾人福利性单位声明函</w:t>
      </w:r>
    </w:p>
    <w:p>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hAnsi="华文楷体" w:eastAsia="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hAnsi="华文楷体" w:eastAsia="华文楷体" w:cs="Times New Roman"/>
          <w:bCs/>
          <w:szCs w:val="20"/>
          <w:highlight w:val="none"/>
        </w:rPr>
      </w:pPr>
      <w:r>
        <w:rPr>
          <w:rFonts w:hint="eastAsia" w:ascii="华文楷体" w:hAnsi="华文楷体" w:eastAsia="华文楷体" w:cs="Times New Roman"/>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hint="eastAsia" w:ascii="华文楷体" w:hAnsi="华文楷体" w:eastAsia="华文楷体" w:cs="Times New Roman"/>
          <w:bCs/>
          <w:szCs w:val="20"/>
          <w:highlight w:val="none"/>
        </w:rPr>
      </w:pPr>
      <w:r>
        <w:rPr>
          <w:rFonts w:hint="eastAsia" w:ascii="华文楷体" w:hAnsi="华文楷体" w:eastAsia="华文楷体" w:cs="Times New Roman"/>
          <w:bCs/>
          <w:szCs w:val="20"/>
          <w:highlight w:val="none"/>
        </w:rPr>
        <w:t xml:space="preserve">                      日  期：</w:t>
      </w:r>
    </w:p>
    <w:p>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hint="eastAsia" w:ascii="宋体" w:hAnsi="宋体" w:eastAsia="宋体" w:cs="仿宋_GB2312"/>
          <w:szCs w:val="21"/>
          <w:highlight w:val="none"/>
        </w:rPr>
      </w:pPr>
      <w:r>
        <w:rPr>
          <w:rFonts w:hint="eastAsia" w:ascii="宋体" w:hAnsi="宋体" w:eastAsia="宋体" w:cs="Times New Roman"/>
          <w:b/>
          <w:szCs w:val="21"/>
          <w:highlight w:val="none"/>
        </w:rPr>
        <w:t>（3）</w:t>
      </w:r>
      <w:r>
        <w:rPr>
          <w:rFonts w:hint="eastAsia" w:ascii="宋体" w:hAnsi="宋体" w:eastAsia="宋体" w:cs="Times New Roman"/>
          <w:b/>
          <w:bCs/>
          <w:szCs w:val="20"/>
          <w:highlight w:val="none"/>
        </w:rPr>
        <w:t>监狱企业证明文件。</w:t>
      </w:r>
      <w:r>
        <w:rPr>
          <w:rFonts w:hint="eastAsia" w:ascii="宋体" w:hAnsi="宋体" w:eastAsia="宋体" w:cs="Times New Roman"/>
          <w:bCs/>
          <w:szCs w:val="20"/>
          <w:highlight w:val="none"/>
        </w:rPr>
        <w:t>该文件适用于</w:t>
      </w:r>
      <w:r>
        <w:rPr>
          <w:rFonts w:hint="eastAsia" w:ascii="宋体" w:hAnsi="宋体" w:eastAsia="宋体" w:cs="Times New Roman"/>
          <w:szCs w:val="21"/>
          <w:highlight w:val="none"/>
        </w:rPr>
        <w:t>符合《财政部 司法部&lt;关于政府采购支持监狱企业发展有关问题的通知&gt;》（财库〔2014〕68号）规定的监狱和戒毒企业，由</w:t>
      </w:r>
      <w:r>
        <w:rPr>
          <w:rFonts w:hint="eastAsia" w:ascii="宋体" w:hAnsi="宋体" w:eastAsia="宋体" w:cs="仿宋_GB2312"/>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hint="eastAsia" w:ascii="华文楷体" w:hAnsi="华文楷体" w:eastAsia="华文楷体" w:cs="Times New Roman"/>
          <w:bCs/>
          <w:szCs w:val="20"/>
          <w:highlight w:val="none"/>
        </w:rPr>
      </w:pPr>
    </w:p>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pPr>
        <w:tabs>
          <w:tab w:val="left" w:pos="1573"/>
        </w:tabs>
        <w:autoSpaceDN w:val="0"/>
        <w:adjustRightInd w:val="0"/>
        <w:snapToGrid w:val="0"/>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    </w:t>
      </w:r>
      <w:r>
        <w:rPr>
          <w:rFonts w:hint="eastAsia" w:ascii="宋体" w:hAnsi="宋体" w:eastAsia="宋体" w:cs="Times New Roman"/>
          <w:szCs w:val="21"/>
          <w:highlight w:val="none"/>
        </w:rPr>
        <w:t>投标人为联合体的提供。</w:t>
      </w:r>
    </w:p>
    <w:p>
      <w:pPr>
        <w:tabs>
          <w:tab w:val="left" w:pos="1573"/>
        </w:tabs>
        <w:autoSpaceDN w:val="0"/>
        <w:adjustRightInd w:val="0"/>
        <w:snapToGrid w:val="0"/>
        <w:spacing w:line="360" w:lineRule="auto"/>
        <w:rPr>
          <w:rFonts w:hint="eastAsia" w:ascii="宋体" w:hAnsi="宋体" w:eastAsia="宋体" w:cs="Times New Roman"/>
          <w:b/>
          <w:szCs w:val="21"/>
          <w:highlight w:val="none"/>
        </w:rPr>
      </w:pPr>
    </w:p>
    <w:p>
      <w:pPr>
        <w:spacing w:line="480" w:lineRule="auto"/>
        <w:jc w:val="center"/>
        <w:rPr>
          <w:rFonts w:hint="eastAsia" w:ascii="华文楷体" w:hAnsi="华文楷体" w:eastAsia="华文楷体" w:cs="Times New Roman"/>
          <w:highlight w:val="none"/>
        </w:rPr>
      </w:pPr>
      <w:r>
        <w:rPr>
          <w:rFonts w:hint="eastAsia" w:ascii="华文楷体" w:hAnsi="华文楷体" w:eastAsia="华文楷体" w:cs="仿宋"/>
          <w:sz w:val="24"/>
          <w:szCs w:val="24"/>
          <w:highlight w:val="none"/>
        </w:rPr>
        <w:t>联合体协议</w:t>
      </w:r>
    </w:p>
    <w:p>
      <w:pPr>
        <w:spacing w:line="360" w:lineRule="auto"/>
        <w:rPr>
          <w:rFonts w:ascii="华文楷体" w:hAnsi="华文楷体" w:eastAsia="华文楷体" w:cs="仿宋_GB2312"/>
          <w:szCs w:val="21"/>
          <w:highlight w:val="none"/>
        </w:rPr>
      </w:pPr>
      <w:r>
        <w:rPr>
          <w:rFonts w:hint="eastAsia" w:ascii="华文楷体" w:hAnsi="华文楷体" w:eastAsia="华文楷体" w:cs="仿宋_GB2312"/>
          <w:szCs w:val="21"/>
          <w:highlight w:val="none"/>
          <w:u w:val="single"/>
        </w:rPr>
        <w:t>中国气象局政府采购中心</w:t>
      </w:r>
      <w:r>
        <w:rPr>
          <w:rFonts w:hint="eastAsia" w:ascii="华文楷体" w:hAnsi="华文楷体" w:eastAsia="华文楷体" w:cs="仿宋_GB2312"/>
          <w:szCs w:val="21"/>
          <w:highlight w:val="none"/>
        </w:rPr>
        <w:t>：</w:t>
      </w:r>
    </w:p>
    <w:p>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经研究，我方决定自愿组成联合体共同参加</w:t>
      </w:r>
      <w:r>
        <w:rPr>
          <w:rFonts w:hint="eastAsia" w:ascii="华文楷体" w:hAnsi="华文楷体" w:eastAsia="华文楷体" w:cs="仿宋_GB2312"/>
          <w:szCs w:val="21"/>
          <w:highlight w:val="none"/>
          <w:u w:val="single"/>
        </w:rPr>
        <w:t>(项目名称、项目编号、包号)</w:t>
      </w:r>
      <w:r>
        <w:rPr>
          <w:rFonts w:hint="eastAsia" w:ascii="华文楷体" w:hAnsi="华文楷体" w:eastAsia="华文楷体" w:cs="仿宋_GB2312"/>
          <w:szCs w:val="21"/>
          <w:highlight w:val="none"/>
        </w:rPr>
        <w:t>项目的投标。现就联合体投标事宜订立如下协议：</w:t>
      </w:r>
    </w:p>
    <w:p>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一、联合体成员：</w:t>
      </w:r>
    </w:p>
    <w:p>
      <w:pPr>
        <w:spacing w:line="360" w:lineRule="auto"/>
        <w:ind w:firstLine="420" w:firstLineChars="200"/>
        <w:rPr>
          <w:rFonts w:ascii="华文楷体" w:hAnsi="华文楷体" w:eastAsia="华文楷体" w:cs="仿宋_GB2312"/>
          <w:szCs w:val="21"/>
          <w:highlight w:val="none"/>
          <w:u w:val="single"/>
        </w:rPr>
      </w:pPr>
      <w:bookmarkStart w:id="12" w:name="_Toc15561_WPSOffice_Level2"/>
      <w:bookmarkStart w:id="13" w:name="_Toc23749_WPSOffice_Level2"/>
      <w:r>
        <w:rPr>
          <w:rFonts w:hint="eastAsia" w:ascii="华文楷体" w:hAnsi="华文楷体" w:eastAsia="华文楷体" w:cs="仿宋_GB2312"/>
          <w:szCs w:val="21"/>
          <w:highlight w:val="none"/>
        </w:rPr>
        <w:t>1.</w:t>
      </w:r>
      <w:bookmarkEnd w:id="12"/>
      <w:bookmarkEnd w:id="13"/>
      <w:r>
        <w:rPr>
          <w:rFonts w:hint="eastAsia" w:ascii="华文楷体" w:hAnsi="华文楷体" w:eastAsia="华文楷体" w:cs="仿宋_GB2312"/>
          <w:szCs w:val="21"/>
          <w:highlight w:val="none"/>
          <w:u w:val="single"/>
        </w:rPr>
        <w:t xml:space="preserve">                  </w:t>
      </w:r>
    </w:p>
    <w:p>
      <w:pPr>
        <w:spacing w:line="360" w:lineRule="auto"/>
        <w:ind w:firstLine="420" w:firstLineChars="200"/>
        <w:rPr>
          <w:rFonts w:ascii="华文楷体" w:hAnsi="华文楷体" w:eastAsia="华文楷体" w:cs="仿宋_GB2312"/>
          <w:szCs w:val="21"/>
          <w:highlight w:val="none"/>
        </w:rPr>
      </w:pPr>
      <w:bookmarkStart w:id="14" w:name="_Toc22173_WPSOffice_Level2"/>
      <w:bookmarkStart w:id="15" w:name="_Toc405_WPSOffice_Level2"/>
      <w:r>
        <w:rPr>
          <w:rFonts w:hint="eastAsia" w:ascii="华文楷体" w:hAnsi="华文楷体" w:eastAsia="华文楷体" w:cs="仿宋_GB2312"/>
          <w:szCs w:val="21"/>
          <w:highlight w:val="none"/>
        </w:rPr>
        <w:t>2.</w:t>
      </w:r>
      <w:bookmarkEnd w:id="14"/>
      <w:bookmarkEnd w:id="15"/>
      <w:r>
        <w:rPr>
          <w:rFonts w:hint="eastAsia" w:ascii="华文楷体" w:hAnsi="华文楷体" w:eastAsia="华文楷体" w:cs="仿宋_GB2312"/>
          <w:szCs w:val="21"/>
          <w:highlight w:val="none"/>
          <w:u w:val="single"/>
        </w:rPr>
        <w:t xml:space="preserve">                  </w:t>
      </w:r>
    </w:p>
    <w:p>
      <w:pPr>
        <w:spacing w:line="360" w:lineRule="auto"/>
        <w:ind w:firstLine="420" w:firstLineChars="200"/>
        <w:rPr>
          <w:rFonts w:ascii="华文楷体" w:hAnsi="华文楷体" w:eastAsia="华文楷体" w:cs="仿宋_GB2312"/>
          <w:szCs w:val="21"/>
          <w:highlight w:val="none"/>
        </w:rPr>
      </w:pPr>
      <w:bookmarkStart w:id="16" w:name="_Toc23482_WPSOffice_Level2"/>
      <w:bookmarkStart w:id="17" w:name="_Toc7084_WPSOffice_Level2"/>
      <w:r>
        <w:rPr>
          <w:rFonts w:hint="eastAsia" w:ascii="华文楷体" w:hAnsi="华文楷体" w:eastAsia="华文楷体" w:cs="仿宋_GB2312"/>
          <w:szCs w:val="21"/>
          <w:highlight w:val="none"/>
        </w:rPr>
        <w:t>3.</w:t>
      </w:r>
      <w:bookmarkEnd w:id="16"/>
      <w:bookmarkEnd w:id="17"/>
      <w:r>
        <w:rPr>
          <w:rFonts w:hint="eastAsia" w:ascii="华文楷体" w:hAnsi="华文楷体" w:eastAsia="华文楷体" w:cs="仿宋_GB2312"/>
          <w:szCs w:val="21"/>
          <w:highlight w:val="none"/>
          <w:u w:val="single"/>
        </w:rPr>
        <w:t xml:space="preserve">                  </w:t>
      </w:r>
    </w:p>
    <w:p>
      <w:pPr>
        <w:spacing w:line="360" w:lineRule="auto"/>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二、</w:t>
      </w:r>
      <w:r>
        <w:rPr>
          <w:rFonts w:hint="eastAsia" w:ascii="华文楷体" w:hAnsi="华文楷体" w:eastAsia="华文楷体" w:cs="仿宋_GB2312"/>
          <w:szCs w:val="21"/>
          <w:highlight w:val="none"/>
          <w:u w:val="single"/>
        </w:rPr>
        <w:t>(某成员单位名称)</w:t>
      </w:r>
      <w:r>
        <w:rPr>
          <w:rFonts w:hint="eastAsia" w:ascii="华文楷体" w:hAnsi="华文楷体" w:eastAsia="华文楷体" w:cs="仿宋_GB2312"/>
          <w:szCs w:val="21"/>
          <w:highlight w:val="none"/>
        </w:rPr>
        <w:t>为(联合体名称)牵头人。</w:t>
      </w:r>
    </w:p>
    <w:p>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五、联合体各成员单位内部的职责分工如下：</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。按照本条上述分工，联合体成员单位各自所承担的合同工作量比例如下：</w:t>
      </w:r>
      <w:r>
        <w:rPr>
          <w:rFonts w:hint="eastAsia" w:ascii="仿宋" w:hAnsi="仿宋" w:eastAsia="仿宋" w:cs="仿宋_GB2312"/>
          <w:sz w:val="24"/>
          <w:szCs w:val="24"/>
          <w:highlight w:val="none"/>
          <w:u w:val="single"/>
        </w:rPr>
        <w:t xml:space="preserve">                  </w:t>
      </w:r>
      <w:r>
        <w:rPr>
          <w:rFonts w:hint="eastAsia" w:ascii="仿宋" w:hAnsi="仿宋" w:eastAsia="仿宋" w:cs="仿宋_GB2312"/>
          <w:sz w:val="24"/>
          <w:szCs w:val="24"/>
          <w:highlight w:val="none"/>
        </w:rPr>
        <w:t>。</w:t>
      </w:r>
    </w:p>
    <w:p>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按照本条上述分工，中小企业合同金额为：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 xml:space="preserve"> ，占到合同总金额的比例为：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，其中小微企业的合同金额为：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六、本协议书自签署之日起生效，合同履行完毕后自动失效。</w:t>
      </w:r>
    </w:p>
    <w:p>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七、本协议书一式</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份，联合体成员和采购人各执</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份。</w:t>
      </w:r>
    </w:p>
    <w:p>
      <w:pPr>
        <w:spacing w:line="360" w:lineRule="auto"/>
        <w:ind w:firstLine="420" w:firstLineChars="200"/>
        <w:rPr>
          <w:rFonts w:ascii="华文楷体" w:hAnsi="华文楷体" w:eastAsia="华文楷体" w:cs="仿宋_GB2312"/>
          <w:szCs w:val="21"/>
          <w:highlight w:val="none"/>
        </w:rPr>
      </w:pPr>
    </w:p>
    <w:p>
      <w:pPr>
        <w:spacing w:line="360" w:lineRule="auto"/>
        <w:ind w:firstLine="2835" w:firstLineChars="1350"/>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牵头人名称(电子签章)：</w:t>
      </w:r>
      <w:r>
        <w:rPr>
          <w:rFonts w:hint="eastAsia" w:ascii="华文楷体" w:hAnsi="华文楷体" w:eastAsia="华文楷体" w:cs="仿宋_GB2312"/>
          <w:szCs w:val="21"/>
          <w:highlight w:val="none"/>
          <w:u w:val="single"/>
        </w:rPr>
        <w:t xml:space="preserve">                            </w:t>
      </w:r>
    </w:p>
    <w:p>
      <w:pPr>
        <w:spacing w:line="360" w:lineRule="auto"/>
        <w:ind w:firstLine="2835" w:firstLineChars="1350"/>
        <w:rPr>
          <w:rFonts w:ascii="华文楷体" w:hAnsi="华文楷体" w:eastAsia="华文楷体" w:cs="仿宋_GB2312"/>
          <w:szCs w:val="21"/>
          <w:highlight w:val="none"/>
        </w:rPr>
      </w:pPr>
    </w:p>
    <w:p>
      <w:pPr>
        <w:spacing w:line="360" w:lineRule="auto"/>
        <w:ind w:firstLine="2835" w:firstLineChars="1350"/>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成员名称(公章)：</w:t>
      </w:r>
      <w:r>
        <w:rPr>
          <w:rFonts w:hint="eastAsia" w:ascii="华文楷体" w:hAnsi="华文楷体" w:eastAsia="华文楷体" w:cs="仿宋_GB2312"/>
          <w:szCs w:val="21"/>
          <w:highlight w:val="none"/>
          <w:u w:val="single"/>
        </w:rPr>
        <w:t xml:space="preserve">                              </w:t>
      </w:r>
    </w:p>
    <w:p>
      <w:pPr>
        <w:spacing w:line="360" w:lineRule="exact"/>
        <w:ind w:right="1050" w:rightChars="500" w:firstLine="2835" w:firstLineChars="1350"/>
        <w:jc w:val="left"/>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日期：</w:t>
      </w:r>
      <w:r>
        <w:rPr>
          <w:rFonts w:hint="eastAsia" w:ascii="华文楷体" w:hAnsi="华文楷体" w:eastAsia="华文楷体" w:cs="仿宋_GB2312"/>
          <w:szCs w:val="24"/>
          <w:highlight w:val="none"/>
          <w:u w:val="single"/>
        </w:rPr>
        <w:t xml:space="preserve">              </w:t>
      </w:r>
      <w:r>
        <w:rPr>
          <w:rFonts w:hint="eastAsia" w:ascii="华文楷体" w:hAnsi="华文楷体" w:eastAsia="华文楷体" w:cs="仿宋_GB2312"/>
          <w:szCs w:val="21"/>
          <w:highlight w:val="none"/>
        </w:rPr>
        <w:t xml:space="preserve"> </w:t>
      </w:r>
    </w:p>
    <w:p>
      <w:pPr>
        <w:spacing w:line="360" w:lineRule="exact"/>
        <w:ind w:right="1050" w:rightChars="500" w:firstLine="2835" w:firstLineChars="1350"/>
        <w:jc w:val="left"/>
        <w:rPr>
          <w:rFonts w:hint="eastAsia" w:ascii="华文楷体" w:hAnsi="华文楷体" w:eastAsia="华文楷体" w:cs="仿宋_GB2312"/>
          <w:szCs w:val="21"/>
          <w:highlight w:val="none"/>
        </w:rPr>
      </w:pPr>
    </w:p>
    <w:p>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2、牵头投标人可加盖公章后，扫描并上传至电子投标文件及相关文件相应位置，再进行电子签章。</w:t>
      </w:r>
    </w:p>
    <w:p>
      <w:pPr>
        <w:spacing w:line="360" w:lineRule="exact"/>
        <w:ind w:right="1050" w:rightChars="500" w:firstLine="2835" w:firstLineChars="1350"/>
        <w:jc w:val="left"/>
        <w:rPr>
          <w:rFonts w:hint="eastAsia" w:ascii="华文楷体" w:hAnsi="华文楷体" w:eastAsia="华文楷体" w:cs="仿宋_GB2312"/>
          <w:szCs w:val="21"/>
          <w:highlight w:val="none"/>
        </w:rPr>
      </w:pPr>
    </w:p>
    <w:p>
      <w:pPr>
        <w:pStyle w:val="44"/>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hint="eastAsia" w:ascii="华文楷体" w:hAnsi="华文楷体" w:eastAsia="华文楷体" w:cs="仿宋"/>
          <w:bCs/>
          <w:kern w:val="0"/>
          <w:szCs w:val="28"/>
          <w:highlight w:val="none"/>
        </w:rPr>
      </w:pPr>
      <w:r>
        <w:rPr>
          <w:rFonts w:hint="eastAsia" w:ascii="华文楷体" w:hAnsi="华文楷体" w:eastAsia="华文楷体" w:cs="仿宋"/>
          <w:bCs/>
          <w:kern w:val="0"/>
          <w:sz w:val="24"/>
          <w:szCs w:val="28"/>
          <w:highlight w:val="none"/>
        </w:rPr>
        <w:t>分包意向协议（如有）</w:t>
      </w:r>
    </w:p>
    <w:p>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甲方：（分包单位）</w:t>
      </w:r>
    </w:p>
    <w:p>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 xml:space="preserve">乙方：（承包单位）   </w:t>
      </w:r>
    </w:p>
    <w:p>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经甲、乙双方协商，甲方</w:t>
      </w:r>
      <w:r>
        <w:rPr>
          <w:rFonts w:hint="eastAsia" w:ascii="华文楷体" w:hAnsi="华文楷体" w:eastAsia="华文楷体" w:cs="仿宋_GB2312"/>
          <w:kern w:val="0"/>
          <w:szCs w:val="21"/>
          <w:highlight w:val="none"/>
        </w:rPr>
        <w:t>拟在中标后将成交项目</w:t>
      </w:r>
      <w:r>
        <w:rPr>
          <w:rFonts w:hint="eastAsia" w:ascii="华文楷体" w:hAnsi="华文楷体" w:eastAsia="华文楷体" w:cs="仿宋_GB2312"/>
          <w:szCs w:val="21"/>
          <w:highlight w:val="none"/>
          <w:u w:val="single"/>
        </w:rPr>
        <w:t>（项目编号、项目名称、包号）</w:t>
      </w:r>
      <w:r>
        <w:rPr>
          <w:rFonts w:hint="eastAsia" w:ascii="华文楷体" w:hAnsi="华文楷体" w:eastAsia="华文楷体" w:cs="仿宋_GB2312"/>
          <w:szCs w:val="21"/>
          <w:highlight w:val="none"/>
        </w:rPr>
        <w:t>中的非主体、非关键性工作交由乙方承包。具体分包协议待签订政府采购合同后详细拟定并报采购人批准。双方</w:t>
      </w:r>
      <w:r>
        <w:rPr>
          <w:rFonts w:ascii="华文楷体" w:hAnsi="华文楷体" w:eastAsia="华文楷体" w:cs="Times New Roman"/>
          <w:spacing w:val="11"/>
          <w:w w:val="95"/>
          <w:szCs w:val="24"/>
          <w:highlight w:val="none"/>
        </w:rPr>
        <w:t>约定</w:t>
      </w:r>
      <w:r>
        <w:rPr>
          <w:rFonts w:hint="eastAsia" w:ascii="华文楷体" w:hAnsi="华文楷体" w:eastAsia="华文楷体" w:cs="仿宋_GB2312"/>
          <w:szCs w:val="21"/>
          <w:highlight w:val="none"/>
        </w:rPr>
        <w:t>中小企业合同金额为：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，其中小微企业的合同金额为：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w:t>
      </w:r>
    </w:p>
    <w:p>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甲乙双方保证，</w:t>
      </w:r>
      <w:r>
        <w:rPr>
          <w:rFonts w:ascii="华文楷体" w:hAnsi="华文楷体" w:eastAsia="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hint="eastAsia" w:ascii="华文楷体" w:hAnsi="华文楷体" w:eastAsia="华文楷体" w:cs="仿宋_GB2312"/>
          <w:szCs w:val="21"/>
          <w:highlight w:val="none"/>
        </w:rPr>
        <w:t>。</w:t>
      </w:r>
    </w:p>
    <w:p>
      <w:pPr>
        <w:autoSpaceDN w:val="0"/>
        <w:spacing w:line="440" w:lineRule="exact"/>
        <w:ind w:firstLine="420" w:firstLineChars="200"/>
        <w:rPr>
          <w:rFonts w:hint="eastAsia" w:ascii="华文楷体" w:hAnsi="华文楷体" w:eastAsia="华文楷体" w:cs="仿宋_GB2312"/>
          <w:szCs w:val="21"/>
          <w:highlight w:val="none"/>
        </w:rPr>
      </w:pPr>
    </w:p>
    <w:p>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甲方名称（盖章）：                乙方名称（盖章）：</w:t>
      </w:r>
    </w:p>
    <w:p>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 xml:space="preserve">日期：                            日期： </w:t>
      </w:r>
    </w:p>
    <w:p>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p>
    <w:p>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hint="eastAsia" w:ascii="宋体" w:hAnsi="宋体" w:eastAsia="宋体" w:cs="Times New Roman"/>
          <w:b/>
          <w:szCs w:val="21"/>
          <w:highlight w:val="none"/>
        </w:rPr>
      </w:pPr>
    </w:p>
    <w:bookmarkEnd w:id="11"/>
    <w:p>
      <w:pPr>
        <w:pStyle w:val="44"/>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hint="eastAsia" w:ascii="Times New Roman" w:hAnsi="Times New Roman" w:eastAsia="宋体" w:cs="Times New Roman"/>
          <w:szCs w:val="20"/>
          <w:highlight w:val="none"/>
        </w:rPr>
        <w:t>按照</w:t>
      </w:r>
      <w:r>
        <w:rPr>
          <w:rFonts w:hint="eastAsia" w:ascii="Times New Roman" w:hAnsi="Times New Roman" w:eastAsia="宋体" w:cs="Times New Roman"/>
          <w:b/>
          <w:szCs w:val="20"/>
          <w:highlight w:val="none"/>
        </w:rPr>
        <w:t>第五章投标人须知专用部分5.2条</w:t>
      </w:r>
      <w:r>
        <w:rPr>
          <w:rFonts w:hint="eastAsia" w:ascii="Times New Roman" w:hAnsi="Times New Roman" w:eastAsia="宋体" w:cs="Times New Roman"/>
          <w:szCs w:val="20"/>
          <w:highlight w:val="none"/>
        </w:rPr>
        <w:t>规定应提交的特殊资质条件证明文件。</w:t>
      </w:r>
    </w:p>
    <w:p>
      <w:pPr>
        <w:tabs>
          <w:tab w:val="left" w:pos="1573"/>
        </w:tabs>
        <w:adjustRightInd w:val="0"/>
        <w:snapToGrid w:val="0"/>
        <w:spacing w:line="360" w:lineRule="auto"/>
        <w:ind w:firstLine="411" w:firstLineChars="196"/>
        <w:jc w:val="left"/>
        <w:outlineLvl w:val="3"/>
        <w:rPr>
          <w:rFonts w:hint="eastAsia" w:ascii="宋体" w:hAnsi="宋体"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w:t>
      </w:r>
      <w:r>
        <w:rPr>
          <w:rFonts w:hint="eastAsia" w:ascii="宋体" w:hAnsi="宋体" w:eastAsia="宋体" w:cs="Times New Roman"/>
          <w:b/>
          <w:szCs w:val="20"/>
          <w:highlight w:val="none"/>
        </w:rPr>
        <w:t>11银行保函或投标保证金说明函</w:t>
      </w:r>
    </w:p>
    <w:p>
      <w:pPr>
        <w:tabs>
          <w:tab w:val="left" w:pos="1573"/>
        </w:tabs>
        <w:adjustRightInd w:val="0"/>
        <w:snapToGrid w:val="0"/>
        <w:spacing w:line="360" w:lineRule="auto"/>
        <w:ind w:firstLine="411" w:firstLineChars="196"/>
        <w:jc w:val="left"/>
        <w:outlineLvl w:val="4"/>
        <w:rPr>
          <w:rFonts w:ascii="Times New Roman" w:hAnsi="宋体" w:eastAsia="宋体" w:cs="Times New Roman"/>
          <w:b/>
          <w:szCs w:val="20"/>
          <w:highlight w:val="none"/>
        </w:rPr>
      </w:pPr>
      <w:r>
        <w:rPr>
          <w:rFonts w:hint="eastAsia" w:ascii="宋体" w:hAnsi="宋体" w:eastAsia="宋体" w:cs="Times New Roman"/>
          <w:b/>
          <w:szCs w:val="20"/>
          <w:highlight w:val="none"/>
        </w:rPr>
        <w:t>2.11.1银行保函</w:t>
      </w:r>
    </w:p>
    <w:p>
      <w:pPr>
        <w:pStyle w:val="51"/>
        <w:adjustRightInd w:val="0"/>
        <w:snapToGrid w:val="0"/>
        <w:spacing w:line="360" w:lineRule="auto"/>
        <w:ind w:firstLine="420" w:firstLineChars="200"/>
        <w:jc w:val="left"/>
        <w:rPr>
          <w:rFonts w:hAnsi="宋体"/>
          <w:highlight w:val="none"/>
        </w:rPr>
      </w:pPr>
      <w:r>
        <w:rPr>
          <w:rFonts w:hint="eastAsia" w:hAnsi="宋体"/>
          <w:highlight w:val="none"/>
        </w:rPr>
        <w:t>需用带银行抬头的格式纸出具，使用银行保函提交投标保证金的投标人提供。本项目不要求提交投标保证金的，不提供。</w:t>
      </w:r>
    </w:p>
    <w:p>
      <w:pPr>
        <w:pStyle w:val="11"/>
        <w:rPr>
          <w:highlight w:val="none"/>
        </w:rPr>
      </w:pPr>
    </w:p>
    <w:p>
      <w:pPr>
        <w:tabs>
          <w:tab w:val="left" w:pos="5580"/>
        </w:tabs>
        <w:adjustRightInd w:val="0"/>
        <w:snapToGrid w:val="0"/>
        <w:spacing w:line="360" w:lineRule="auto"/>
        <w:jc w:val="center"/>
        <w:rPr>
          <w:rFonts w:ascii="华文楷体" w:hAnsi="华文楷体" w:eastAsia="华文楷体" w:cs="Times New Roman"/>
          <w:szCs w:val="21"/>
          <w:highlight w:val="none"/>
        </w:rPr>
      </w:pPr>
      <w:r>
        <w:rPr>
          <w:rFonts w:hint="eastAsia" w:ascii="华文楷体" w:hAnsi="华文楷体" w:eastAsia="华文楷体" w:cs="Times New Roman"/>
          <w:b/>
          <w:bCs/>
          <w:kern w:val="0"/>
          <w:szCs w:val="21"/>
          <w:highlight w:val="none"/>
        </w:rPr>
        <w:t>银行保函</w:t>
      </w:r>
    </w:p>
    <w:p>
      <w:pPr>
        <w:adjustRightInd w:val="0"/>
        <w:snapToGrid w:val="0"/>
        <w:spacing w:line="360" w:lineRule="auto"/>
        <w:jc w:val="righ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开具日期：</w:t>
      </w:r>
      <w:r>
        <w:rPr>
          <w:rFonts w:ascii="华文楷体" w:hAnsi="华文楷体" w:eastAsia="华文楷体" w:cs="Times New Roman"/>
          <w:szCs w:val="21"/>
          <w:highlight w:val="none"/>
        </w:rPr>
        <w:t>__________________</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致：中国气象局政府采购中心：</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本保函作为</w:t>
      </w:r>
      <w:r>
        <w:rPr>
          <w:rFonts w:hint="eastAsia" w:ascii="华文楷体" w:hAnsi="华文楷体" w:eastAsia="华文楷体"/>
          <w:highlight w:val="none"/>
          <w:u w:val="single"/>
        </w:rPr>
        <w:t xml:space="preserve">            </w:t>
      </w:r>
      <w:r>
        <w:rPr>
          <w:rFonts w:hint="eastAsia" w:ascii="华文楷体" w:hAnsi="华文楷体" w:eastAsia="华文楷体"/>
          <w:b/>
          <w:highlight w:val="none"/>
        </w:rPr>
        <w:t>（投标人全称）</w:t>
      </w:r>
      <w:r>
        <w:rPr>
          <w:rFonts w:hint="eastAsia" w:ascii="华文楷体" w:hAnsi="华文楷体" w:eastAsia="华文楷体"/>
          <w:highlight w:val="none"/>
        </w:rPr>
        <w:t>（以下简称“投标人”）对中国气象局政府采购中心的投标邀请提供的银行保函。投标项目名称为：</w:t>
      </w:r>
      <w:r>
        <w:rPr>
          <w:rFonts w:hint="eastAsia" w:ascii="华文楷体" w:hAnsi="华文楷体" w:eastAsia="华文楷体"/>
          <w:highlight w:val="none"/>
          <w:u w:val="single"/>
        </w:rPr>
        <w:t xml:space="preserve">       </w:t>
      </w:r>
      <w:r>
        <w:rPr>
          <w:rFonts w:hint="eastAsia" w:ascii="华文楷体" w:hAnsi="华文楷体" w:eastAsia="华文楷体"/>
          <w:highlight w:val="none"/>
        </w:rPr>
        <w:t>（项目编号：</w:t>
      </w:r>
      <w:r>
        <w:rPr>
          <w:rFonts w:hint="eastAsia" w:ascii="华文楷体" w:hAnsi="华文楷体" w:eastAsia="华文楷体"/>
          <w:highlight w:val="none"/>
          <w:u w:val="single"/>
        </w:rPr>
        <w:t xml:space="preserve">     ）</w:t>
      </w:r>
      <w:r>
        <w:rPr>
          <w:rFonts w:hint="eastAsia" w:ascii="华文楷体" w:hAnsi="华文楷体" w:eastAsia="华文楷体"/>
          <w:highlight w:val="none"/>
        </w:rPr>
        <w:t>分包号：</w:t>
      </w:r>
      <w:r>
        <w:rPr>
          <w:rFonts w:hint="eastAsia" w:ascii="华文楷体" w:hAnsi="华文楷体" w:eastAsia="华文楷体"/>
          <w:highlight w:val="none"/>
          <w:u w:val="single"/>
        </w:rPr>
        <w:t xml:space="preserve">     </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u w:val="single"/>
        </w:rPr>
        <w:t xml:space="preserve">         </w:t>
      </w:r>
      <w:r>
        <w:rPr>
          <w:rFonts w:hint="eastAsia" w:ascii="华文楷体" w:hAnsi="华文楷体" w:eastAsia="华文楷体"/>
          <w:b/>
          <w:highlight w:val="none"/>
        </w:rPr>
        <w:t>（保函开具银行名称）</w:t>
      </w:r>
      <w:r>
        <w:rPr>
          <w:rFonts w:hint="eastAsia" w:ascii="华文楷体" w:hAnsi="华文楷体" w:eastAsia="华文楷体"/>
          <w:highlight w:val="none"/>
        </w:rPr>
        <w:t>无条件地、不可撤销地具结保证本行、其继承人和受让人，一旦收到贵方提出的就下述任何一种事实的书面通知，立即无追索地向贵方支付金额为人民币(大写)</w:t>
      </w:r>
      <w:r>
        <w:rPr>
          <w:rFonts w:hint="eastAsia" w:ascii="华文楷体" w:hAnsi="华文楷体" w:eastAsia="华文楷体"/>
          <w:highlight w:val="none"/>
          <w:u w:val="single"/>
        </w:rPr>
        <w:t xml:space="preserve">      </w:t>
      </w:r>
      <w:r>
        <w:rPr>
          <w:rFonts w:hint="eastAsia" w:ascii="华文楷体" w:hAnsi="华文楷体" w:eastAsia="华文楷体"/>
          <w:highlight w:val="none"/>
        </w:rPr>
        <w:t>元的保证金：</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1、在开标之日后到投标有效期满前，投标人撤销投标；</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2、投标人不接受按照招标文件规定的方法对其投标价格算术错误更正的；</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3、投标人有违法违规行为给招标人造成损失的；</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4、在收到中标通知后30天内，投标人未能与买方签订合同；</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5、在收到中标通知后，投标人未能按规定的时间交纳代理服务费。</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本保函自开标之日起</w:t>
      </w:r>
      <w:r>
        <w:rPr>
          <w:rFonts w:hint="eastAsia" w:ascii="华文楷体" w:hAnsi="华文楷体" w:eastAsia="华文楷体"/>
          <w:highlight w:val="none"/>
          <w:u w:val="single"/>
        </w:rPr>
        <w:t xml:space="preserve">       </w:t>
      </w:r>
      <w:r>
        <w:rPr>
          <w:rFonts w:hint="eastAsia" w:ascii="华文楷体" w:hAnsi="华文楷体" w:eastAsia="华文楷体"/>
          <w:highlight w:val="none"/>
        </w:rPr>
        <w:t xml:space="preserve"> 个日历日内有效，并在贵方和投标人同意延长的有效期内保持有效。延长的有效期只需通知本行即可。贵方有权提前终止或解除本保函。</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出具保函银行名称：_____________________</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签字：_____________________</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 xml:space="preserve">    （印刷字体姓名和职务）</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银行公章： _____________________</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联系人姓名：</w:t>
      </w:r>
      <w:r>
        <w:rPr>
          <w:rFonts w:hint="eastAsia" w:ascii="华文楷体" w:hAnsi="华文楷体" w:eastAsia="华文楷体"/>
          <w:bCs/>
          <w:highlight w:val="none"/>
        </w:rPr>
        <w:t>____________</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银行地址：</w:t>
      </w:r>
      <w:r>
        <w:rPr>
          <w:rFonts w:hint="eastAsia" w:ascii="华文楷体" w:hAnsi="华文楷体" w:eastAsia="华文楷体"/>
          <w:bCs/>
          <w:highlight w:val="none"/>
        </w:rPr>
        <w:t>____________</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邮编：</w:t>
      </w:r>
      <w:r>
        <w:rPr>
          <w:rFonts w:hint="eastAsia" w:ascii="华文楷体" w:hAnsi="华文楷体" w:eastAsia="华文楷体"/>
          <w:bCs/>
          <w:highlight w:val="none"/>
        </w:rPr>
        <w:t>____________</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电话：</w:t>
      </w:r>
      <w:r>
        <w:rPr>
          <w:rFonts w:hint="eastAsia" w:ascii="华文楷体" w:hAnsi="华文楷体" w:eastAsia="华文楷体"/>
          <w:bCs/>
          <w:highlight w:val="none"/>
        </w:rPr>
        <w:t>____________</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传真：</w:t>
      </w:r>
      <w:r>
        <w:rPr>
          <w:rFonts w:hint="eastAsia" w:ascii="华文楷体" w:hAnsi="华文楷体" w:eastAsia="华文楷体"/>
          <w:bCs/>
          <w:highlight w:val="none"/>
        </w:rPr>
        <w:t>____________</w:t>
      </w:r>
    </w:p>
    <w:p>
      <w:pPr>
        <w:pStyle w:val="51"/>
        <w:adjustRightInd w:val="0"/>
        <w:snapToGrid w:val="0"/>
        <w:spacing w:line="360" w:lineRule="auto"/>
        <w:ind w:firstLine="420" w:firstLineChars="200"/>
        <w:jc w:val="left"/>
        <w:rPr>
          <w:rFonts w:hint="eastAsia" w:hAnsi="宋体"/>
          <w:highlight w:val="none"/>
        </w:rPr>
      </w:pPr>
    </w:p>
    <w:p>
      <w:pPr>
        <w:tabs>
          <w:tab w:val="left" w:pos="1573"/>
        </w:tabs>
        <w:adjustRightInd w:val="0"/>
        <w:snapToGrid w:val="0"/>
        <w:spacing w:line="360" w:lineRule="auto"/>
        <w:ind w:firstLine="411" w:firstLineChars="196"/>
        <w:jc w:val="left"/>
        <w:outlineLvl w:val="4"/>
        <w:rPr>
          <w:rFonts w:hint="eastAsia" w:ascii="宋体" w:hAnsi="宋体"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.1</w:t>
      </w:r>
      <w:r>
        <w:rPr>
          <w:rFonts w:hint="eastAsia" w:ascii="宋体" w:hAnsi="宋体" w:eastAsia="宋体" w:cs="Times New Roman"/>
          <w:b/>
          <w:szCs w:val="20"/>
          <w:highlight w:val="none"/>
        </w:rPr>
        <w:t>1.2投标保证金说明函</w:t>
      </w:r>
    </w:p>
    <w:p>
      <w:pPr>
        <w:pStyle w:val="51"/>
        <w:adjustRightInd w:val="0"/>
        <w:snapToGrid w:val="0"/>
        <w:spacing w:line="360" w:lineRule="auto"/>
        <w:ind w:firstLine="420" w:firstLineChars="200"/>
        <w:jc w:val="left"/>
        <w:rPr>
          <w:rFonts w:hAnsi="宋体"/>
          <w:highlight w:val="none"/>
        </w:rPr>
      </w:pPr>
      <w:r>
        <w:rPr>
          <w:rFonts w:hint="eastAsia" w:hAnsi="宋体"/>
          <w:highlight w:val="none"/>
        </w:rPr>
        <w:t>使用银行信汇、电汇、银行汇票缴纳投标保证金的投标人提供。汇款凭证复印件应作为附件。本项目不要求提交投标保证金的，不提供。</w:t>
      </w:r>
    </w:p>
    <w:p>
      <w:pPr>
        <w:pStyle w:val="51"/>
        <w:adjustRightInd w:val="0"/>
        <w:snapToGrid w:val="0"/>
        <w:spacing w:line="360" w:lineRule="auto"/>
        <w:ind w:firstLine="420" w:firstLineChars="200"/>
        <w:jc w:val="left"/>
        <w:rPr>
          <w:rFonts w:hAnsi="宋体"/>
          <w:highlight w:val="none"/>
        </w:rPr>
      </w:pP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致：中国气象局政府采购中心</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项目名称：             项目编号：     分包号：（如无分包，请填写“无”）</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 xml:space="preserve">l、投标保证金金额人民币(大写) </w:t>
      </w:r>
      <w:r>
        <w:rPr>
          <w:rFonts w:hint="eastAsia" w:ascii="华文楷体" w:hAnsi="华文楷体" w:eastAsia="华文楷体"/>
          <w:highlight w:val="none"/>
          <w:u w:val="single"/>
        </w:rPr>
        <w:t xml:space="preserve">            </w:t>
      </w:r>
      <w:r>
        <w:rPr>
          <w:rFonts w:hint="eastAsia" w:ascii="华文楷体" w:hAnsi="华文楷体" w:eastAsia="华文楷体"/>
          <w:highlight w:val="none"/>
        </w:rPr>
        <w:t xml:space="preserve">元，以 </w:t>
      </w:r>
      <w:r>
        <w:rPr>
          <w:rFonts w:hint="eastAsia" w:ascii="华文楷体" w:hAnsi="华文楷体" w:eastAsia="华文楷体"/>
          <w:highlight w:val="none"/>
          <w:u w:val="single"/>
        </w:rPr>
        <w:t xml:space="preserve">    </w:t>
      </w:r>
      <w:r>
        <w:rPr>
          <w:rFonts w:hint="eastAsia" w:ascii="华文楷体" w:hAnsi="华文楷体" w:eastAsia="华文楷体"/>
          <w:b/>
          <w:highlight w:val="none"/>
        </w:rPr>
        <w:t>（填写：信汇或电汇）</w:t>
      </w:r>
      <w:r>
        <w:rPr>
          <w:rFonts w:hint="eastAsia" w:ascii="华文楷体" w:hAnsi="华文楷体" w:eastAsia="华文楷体"/>
          <w:highlight w:val="none"/>
        </w:rPr>
        <w:t>方式支付。</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2、在担保期内，贵方根据下列事实中的任何一点，即可无条件地扣留保证金。</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(1)在开标之日后到投标有效期满前，投标人撤销投标的；</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(2)投标人以他人名义投标、相互串通投标或者以其他方式弄虚作假的，投标人提交的投标文件中提交虚假资料或失实资料的；</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(3)中标人不按本招标文件规定与采购人签订合同的；</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(4)中标人不按本招标文件的规定提交履约保证金的；</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(5)中标人不按本招标文件的规定缴纳代理服务费的。</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3、保证金自开标之日起生效，至少到投标有效期结束时有效。</w:t>
      </w:r>
    </w:p>
    <w:p>
      <w:pPr>
        <w:pStyle w:val="51"/>
        <w:adjustRightInd w:val="0"/>
        <w:snapToGrid w:val="0"/>
        <w:spacing w:line="360" w:lineRule="auto"/>
        <w:ind w:firstLine="420" w:firstLineChars="200"/>
        <w:jc w:val="left"/>
        <w:rPr>
          <w:rFonts w:ascii="华文楷体" w:hAnsi="华文楷体" w:eastAsia="华文楷体"/>
          <w:highlight w:val="none"/>
        </w:rPr>
      </w:pPr>
      <w:r>
        <w:rPr>
          <w:rFonts w:hint="eastAsia" w:ascii="华文楷体" w:hAnsi="华文楷体" w:eastAsia="华文楷体"/>
          <w:highlight w:val="none"/>
        </w:rPr>
        <w:t>投标人(电子签章)：</w:t>
      </w:r>
      <w:r>
        <w:rPr>
          <w:rFonts w:hint="eastAsia" w:ascii="华文楷体" w:hAnsi="华文楷体" w:eastAsia="华文楷体"/>
          <w:bCs/>
          <w:highlight w:val="none"/>
        </w:rPr>
        <w:t>____________</w:t>
      </w:r>
    </w:p>
    <w:p>
      <w:pPr>
        <w:tabs>
          <w:tab w:val="left" w:pos="1573"/>
        </w:tabs>
        <w:autoSpaceDN w:val="0"/>
        <w:adjustRightInd w:val="0"/>
        <w:snapToGrid w:val="0"/>
        <w:spacing w:line="360" w:lineRule="auto"/>
        <w:ind w:left="105" w:leftChars="50" w:firstLine="315" w:firstLineChars="150"/>
        <w:rPr>
          <w:rFonts w:ascii="华文楷体" w:hAnsi="华文楷体" w:eastAsia="华文楷体" w:cs="Times New Roman"/>
          <w:b/>
          <w:bCs/>
          <w:szCs w:val="20"/>
          <w:highlight w:val="none"/>
        </w:rPr>
      </w:pPr>
      <w:r>
        <w:rPr>
          <w:rFonts w:hint="eastAsia" w:ascii="华文楷体" w:hAnsi="华文楷体" w:eastAsia="华文楷体" w:cs="Times New Roman"/>
          <w:szCs w:val="20"/>
          <w:highlight w:val="none"/>
        </w:rPr>
        <w:t>日期：</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年</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月</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日</w:t>
      </w:r>
    </w:p>
    <w:p>
      <w:pPr>
        <w:pStyle w:val="11"/>
        <w:adjustRightInd w:val="0"/>
        <w:snapToGrid w:val="0"/>
        <w:spacing w:line="360" w:lineRule="auto"/>
        <w:rPr>
          <w:rFonts w:ascii="华文楷体" w:hAnsi="华文楷体" w:eastAsia="华文楷体"/>
          <w:highlight w:val="none"/>
        </w:rPr>
      </w:pPr>
      <w:r>
        <w:rPr>
          <w:rFonts w:hint="eastAsia" w:ascii="华文楷体" w:hAnsi="华文楷体" w:eastAsia="华文楷体"/>
          <w:highlight w:val="none"/>
        </w:rPr>
        <w:t>附件：银行汇款凭证</w:t>
      </w:r>
    </w:p>
    <w:p>
      <w:pPr>
        <w:rPr>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pPr>
        <w:pStyle w:val="11"/>
        <w:adjustRightInd w:val="0"/>
        <w:snapToGrid w:val="0"/>
        <w:spacing w:line="360" w:lineRule="auto"/>
        <w:ind w:firstLine="411" w:firstLineChars="196"/>
        <w:outlineLvl w:val="3"/>
        <w:rPr>
          <w:rFonts w:hint="eastAsia"/>
          <w:b/>
        </w:rPr>
      </w:pPr>
      <w:r>
        <w:rPr>
          <w:rFonts w:hint="eastAsia"/>
          <w:b/>
        </w:rPr>
        <w:t>2.12述标委托书</w:t>
      </w:r>
    </w:p>
    <w:p>
      <w:pPr>
        <w:pStyle w:val="11"/>
        <w:adjustRightInd w:val="0"/>
        <w:snapToGrid w:val="0"/>
        <w:spacing w:line="360" w:lineRule="auto"/>
        <w:rPr>
          <w:rFonts w:hint="eastAsia"/>
        </w:rPr>
      </w:pPr>
      <w:r>
        <w:rPr>
          <w:rFonts w:hint="eastAsia"/>
        </w:rPr>
        <w:t xml:space="preserve">    本项目需要现场述标时，由代表投标人进行述标的述标人提供。</w:t>
      </w:r>
    </w:p>
    <w:p>
      <w:pPr>
        <w:pStyle w:val="11"/>
        <w:adjustRightInd w:val="0"/>
        <w:snapToGrid w:val="0"/>
        <w:spacing w:line="360" w:lineRule="auto"/>
        <w:rPr>
          <w:rFonts w:hint="eastAsia"/>
        </w:rPr>
      </w:pPr>
    </w:p>
    <w:p>
      <w:pPr>
        <w:tabs>
          <w:tab w:val="left" w:pos="5580"/>
        </w:tabs>
        <w:adjustRightInd w:val="0"/>
        <w:snapToGrid w:val="0"/>
        <w:spacing w:line="360" w:lineRule="auto"/>
        <w:jc w:val="center"/>
        <w:rPr>
          <w:rFonts w:ascii="华文楷体" w:hAnsi="华文楷体" w:eastAsia="华文楷体" w:cs="Times New Roman"/>
          <w:b/>
          <w:bCs/>
          <w:szCs w:val="21"/>
          <w:u w:val="single"/>
        </w:rPr>
      </w:pPr>
      <w:r>
        <w:rPr>
          <w:rFonts w:hint="eastAsia" w:ascii="华文楷体" w:hAnsi="华文楷体" w:eastAsia="华文楷体" w:cs="Times New Roman"/>
          <w:b/>
          <w:szCs w:val="21"/>
        </w:rPr>
        <w:t>述标</w:t>
      </w:r>
      <w:r>
        <w:rPr>
          <w:rFonts w:hint="eastAsia" w:ascii="华文楷体" w:hAnsi="华文楷体" w:eastAsia="华文楷体" w:cs="Times New Roman"/>
          <w:b/>
          <w:bCs/>
          <w:szCs w:val="21"/>
        </w:rPr>
        <w:t>委托书</w:t>
      </w:r>
    </w:p>
    <w:p>
      <w:pPr>
        <w:widowControl/>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u w:val="single"/>
        </w:rPr>
        <w:t>中国气象局政府采购中心</w:t>
      </w:r>
      <w:r>
        <w:rPr>
          <w:rFonts w:hint="eastAsia" w:ascii="华文楷体" w:hAnsi="华文楷体" w:eastAsia="华文楷体" w:cs="Times New Roman"/>
          <w:szCs w:val="21"/>
        </w:rPr>
        <w:t>：</w:t>
      </w:r>
    </w:p>
    <w:p>
      <w:pPr>
        <w:widowControl/>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(述标人姓名)</w:t>
      </w: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（身份证号)</w:t>
      </w:r>
      <w:r>
        <w:rPr>
          <w:rFonts w:hint="eastAsia" w:ascii="华文楷体" w:hAnsi="华文楷体" w:eastAsia="华文楷体" w:cs="Times New Roman"/>
          <w:bCs/>
          <w:szCs w:val="21"/>
        </w:rPr>
        <w:t>是</w:t>
      </w:r>
      <w:r>
        <w:rPr>
          <w:rFonts w:hint="eastAsia" w:ascii="华文楷体" w:hAnsi="华文楷体" w:eastAsia="华文楷体" w:cs="Times New Roman"/>
          <w:b/>
          <w:bCs/>
          <w:szCs w:val="21"/>
        </w:rPr>
        <w:t xml:space="preserve"> </w:t>
      </w: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(投标人全称)</w:t>
      </w:r>
      <w:r>
        <w:rPr>
          <w:rFonts w:hint="eastAsia" w:ascii="华文楷体" w:hAnsi="华文楷体" w:eastAsia="华文楷体" w:cs="Times New Roman"/>
          <w:bCs/>
          <w:szCs w:val="21"/>
        </w:rPr>
        <w:t>正式员工，现委托其代表本公司</w:t>
      </w:r>
      <w:r>
        <w:rPr>
          <w:rFonts w:hint="eastAsia" w:ascii="华文楷体" w:hAnsi="华文楷体" w:eastAsia="华文楷体" w:cs="Times New Roman"/>
          <w:szCs w:val="21"/>
        </w:rPr>
        <w:t>就贵方组织的</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项目（项目编号：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（包号）进行述标，由此产生的法律后果由本公司承担。</w:t>
      </w:r>
    </w:p>
    <w:p>
      <w:pPr>
        <w:widowControl/>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授权期限：即日起至本项目投标有效期结束之日止。</w:t>
      </w:r>
    </w:p>
    <w:p>
      <w:pPr>
        <w:widowControl/>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被委托人无转委托权。</w:t>
      </w:r>
    </w:p>
    <w:p>
      <w:pPr>
        <w:widowControl/>
        <w:adjustRightInd w:val="0"/>
        <w:snapToGrid w:val="0"/>
        <w:spacing w:line="360" w:lineRule="auto"/>
        <w:ind w:firstLine="420" w:firstLineChars="200"/>
        <w:jc w:val="left"/>
        <w:rPr>
          <w:rFonts w:ascii="华文楷体" w:hAnsi="华文楷体" w:eastAsia="华文楷体" w:cs="Times New Roman"/>
          <w:szCs w:val="21"/>
        </w:rPr>
      </w:pPr>
    </w:p>
    <w:p>
      <w:pPr>
        <w:tabs>
          <w:tab w:val="left" w:pos="1573"/>
        </w:tabs>
        <w:adjustRightInd w:val="0"/>
        <w:snapToGrid w:val="0"/>
        <w:spacing w:line="360" w:lineRule="auto"/>
        <w:ind w:left="940" w:leftChars="448" w:firstLine="1892" w:firstLineChars="901"/>
        <w:rPr>
          <w:rFonts w:ascii="华文楷体" w:hAnsi="华文楷体" w:eastAsia="华文楷体" w:cs="Times New Roman"/>
          <w:bCs/>
          <w:szCs w:val="20"/>
        </w:rPr>
      </w:pPr>
      <w:r>
        <w:rPr>
          <w:rFonts w:hint="eastAsia" w:ascii="华文楷体" w:hAnsi="华文楷体" w:eastAsia="华文楷体" w:cs="Times New Roman"/>
          <w:bCs/>
          <w:szCs w:val="20"/>
        </w:rPr>
        <w:t>投标人(公章或电子签章)：</w:t>
      </w:r>
      <w:r>
        <w:rPr>
          <w:rFonts w:hint="eastAsia" w:ascii="华文楷体" w:hAnsi="华文楷体" w:eastAsia="华文楷体" w:cs="Times New Roman"/>
          <w:bCs/>
          <w:szCs w:val="21"/>
        </w:rPr>
        <w:t xml:space="preserve"> </w:t>
      </w:r>
      <w:r>
        <w:rPr>
          <w:rFonts w:hint="eastAsia" w:ascii="华文楷体" w:hAnsi="华文楷体" w:eastAsia="华文楷体" w:cs="Times New Roman"/>
          <w:bCs/>
          <w:szCs w:val="21"/>
          <w:u w:val="single"/>
        </w:rPr>
        <w:t xml:space="preserve">                            </w:t>
      </w:r>
    </w:p>
    <w:p>
      <w:pPr>
        <w:tabs>
          <w:tab w:val="left" w:pos="1573"/>
        </w:tabs>
        <w:adjustRightInd w:val="0"/>
        <w:snapToGrid w:val="0"/>
        <w:spacing w:line="360" w:lineRule="auto"/>
        <w:ind w:left="940" w:leftChars="448" w:firstLine="1892" w:firstLineChars="901"/>
        <w:rPr>
          <w:rFonts w:ascii="华文楷体" w:hAnsi="华文楷体" w:eastAsia="华文楷体" w:cs="Times New Roman"/>
          <w:szCs w:val="21"/>
        </w:rPr>
      </w:pPr>
      <w:r>
        <w:rPr>
          <w:rFonts w:hint="eastAsia" w:ascii="华文楷体" w:hAnsi="华文楷体" w:eastAsia="华文楷体" w:cs="Times New Roman"/>
          <w:szCs w:val="21"/>
        </w:rPr>
        <w:t>日　期：</w:t>
      </w:r>
      <w:r>
        <w:rPr>
          <w:rFonts w:hint="eastAsia" w:ascii="华文楷体" w:hAnsi="华文楷体" w:eastAsia="华文楷体" w:cs="Times New Roman"/>
          <w:bCs/>
          <w:szCs w:val="21"/>
          <w:u w:val="single"/>
        </w:rPr>
        <w:t xml:space="preserve">                                            </w:t>
      </w:r>
    </w:p>
    <w:p>
      <w:pPr>
        <w:widowControl/>
        <w:adjustRightInd w:val="0"/>
        <w:snapToGrid w:val="0"/>
        <w:spacing w:line="360" w:lineRule="auto"/>
        <w:ind w:firstLine="420" w:firstLineChars="200"/>
        <w:jc w:val="left"/>
        <w:rPr>
          <w:rFonts w:hint="eastAsia" w:ascii="楷体" w:hAnsi="楷体" w:eastAsia="楷体" w:cs="Times New Roman"/>
          <w:b/>
          <w:szCs w:val="21"/>
        </w:rPr>
      </w:pPr>
      <w:r>
        <w:rPr>
          <w:rFonts w:hint="eastAsia" w:ascii="华文楷体" w:hAnsi="华文楷体" w:eastAsia="华文楷体" w:cs="Times New Roman"/>
          <w:b/>
          <w:szCs w:val="21"/>
        </w:rPr>
        <w:t>附：述标人身份证复印件、能证明述标人为</w:t>
      </w:r>
      <w:r>
        <w:rPr>
          <w:rFonts w:hint="eastAsia" w:ascii="楷体" w:hAnsi="楷体" w:eastAsia="楷体" w:cs="Times New Roman"/>
          <w:b/>
          <w:szCs w:val="21"/>
        </w:rPr>
        <w:t>投标人正式员工的材料（如：有关劳动合同、社保</w:t>
      </w:r>
      <w:r>
        <w:rPr>
          <w:rFonts w:hint="eastAsia" w:ascii="楷体" w:hAnsi="楷体" w:eastAsia="楷体" w:cs="Times New Roman"/>
          <w:b/>
          <w:bCs/>
          <w:szCs w:val="20"/>
        </w:rPr>
        <w:t>缴纳证明等</w:t>
      </w:r>
      <w:r>
        <w:rPr>
          <w:rFonts w:hint="eastAsia" w:ascii="楷体" w:hAnsi="楷体" w:eastAsia="楷体" w:cs="Times New Roman"/>
          <w:b/>
          <w:szCs w:val="21"/>
        </w:rPr>
        <w:t>）复印件</w:t>
      </w:r>
    </w:p>
    <w:p>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rPr>
      </w:pPr>
      <w:r>
        <w:rPr>
          <w:rFonts w:hint="eastAsia" w:ascii="华文楷体" w:hAnsi="华文楷体" w:eastAsia="华文楷体" w:cs="Times New Roman"/>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1"/>
        </w:rPr>
        <w:t>2.1</w:t>
      </w:r>
      <w:r>
        <w:rPr>
          <w:rFonts w:hint="eastAsia" w:ascii="宋体" w:hAnsi="宋体" w:eastAsia="宋体" w:cs="Times New Roman"/>
          <w:b/>
          <w:szCs w:val="21"/>
          <w:lang w:val="en-US" w:eastAsia="zh-CN"/>
        </w:rPr>
        <w:t>3</w:t>
      </w:r>
      <w:r>
        <w:rPr>
          <w:rFonts w:hint="eastAsia" w:ascii="宋体" w:hAnsi="宋体" w:eastAsia="宋体" w:cs="Times New Roman"/>
          <w:b/>
          <w:szCs w:val="20"/>
        </w:rPr>
        <w:t>其他商务文件</w:t>
      </w:r>
    </w:p>
    <w:p>
      <w:pPr>
        <w:tabs>
          <w:tab w:val="left" w:pos="1573"/>
        </w:tabs>
        <w:adjustRightInd w:val="0"/>
        <w:snapToGrid w:val="0"/>
        <w:spacing w:line="360" w:lineRule="auto"/>
        <w:ind w:firstLine="411" w:firstLineChars="196"/>
        <w:jc w:val="left"/>
        <w:outlineLvl w:val="9"/>
        <w:rPr>
          <w:rFonts w:ascii="宋体" w:hAnsi="宋体" w:eastAsia="宋体" w:cs="Times New Roman"/>
          <w:szCs w:val="20"/>
        </w:rPr>
      </w:pPr>
      <w:r>
        <w:rPr>
          <w:rFonts w:hint="eastAsia" w:ascii="宋体" w:hAnsi="宋体" w:eastAsia="宋体" w:cs="Times New Roman"/>
          <w:szCs w:val="20"/>
        </w:rPr>
        <w:t>按</w:t>
      </w:r>
      <w:r>
        <w:rPr>
          <w:rFonts w:hint="eastAsia" w:ascii="宋体" w:hAnsi="宋体"/>
        </w:rPr>
        <w:t>照第五章投标人须知专用部分5.13条规定应提交的各种商务文件。</w:t>
      </w:r>
    </w:p>
    <w:p/>
    <w:p>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0"/>
        </w:rPr>
        <w:t>2.1</w:t>
      </w:r>
      <w:r>
        <w:rPr>
          <w:rFonts w:hint="eastAsia" w:ascii="宋体" w:hAnsi="宋体" w:eastAsia="宋体" w:cs="Times New Roman"/>
          <w:b/>
          <w:szCs w:val="20"/>
          <w:lang w:val="en-US" w:eastAsia="zh-CN"/>
        </w:rPr>
        <w:t>4</w:t>
      </w:r>
      <w:r>
        <w:rPr>
          <w:rFonts w:hint="eastAsia" w:ascii="宋体" w:hAnsi="宋体"/>
          <w:b/>
        </w:rPr>
        <w:t>投标人自行编写的商务文件</w:t>
      </w:r>
    </w:p>
    <w:p>
      <w:pPr>
        <w:adjustRightInd w:val="0"/>
        <w:snapToGrid w:val="0"/>
        <w:spacing w:line="360" w:lineRule="auto"/>
        <w:ind w:firstLine="420"/>
        <w:outlineLvl w:val="9"/>
        <w:rPr>
          <w:rFonts w:ascii="宋体" w:hAnsi="宋体" w:eastAsia="宋体" w:cs="Times New Roman"/>
          <w:b/>
          <w:bCs/>
          <w:szCs w:val="44"/>
        </w:rPr>
      </w:pPr>
      <w:r>
        <w:rPr>
          <w:rFonts w:hint="eastAsia" w:ascii="宋体" w:hAnsi="宋体"/>
          <w:szCs w:val="21"/>
          <w:lang w:val="en-US" w:eastAsia="zh-CN"/>
        </w:rPr>
        <w:t>投</w:t>
      </w:r>
      <w:r>
        <w:rPr>
          <w:rFonts w:hint="eastAsia" w:ascii="宋体" w:hAnsi="宋体"/>
          <w:szCs w:val="21"/>
        </w:rPr>
        <w:t>标人认为需要进行介绍、说明的其他事项，由投标人自行设计格式。</w:t>
      </w:r>
    </w:p>
    <w:p/>
    <w:p/>
    <w:bookmarkEnd w:id="8"/>
    <w:p>
      <w:pPr>
        <w:tabs>
          <w:tab w:val="left" w:pos="1573"/>
        </w:tabs>
        <w:adjustRightInd w:val="0"/>
        <w:snapToGrid w:val="0"/>
        <w:spacing w:line="360" w:lineRule="auto"/>
        <w:ind w:firstLine="411" w:firstLineChars="196"/>
        <w:jc w:val="left"/>
        <w:outlineLvl w:val="3"/>
        <w:rPr>
          <w:rFonts w:ascii="宋体" w:hAnsi="宋体" w:eastAsia="宋体" w:cs="Times New Roman"/>
          <w:b/>
          <w:szCs w:val="20"/>
          <w:highlight w:val="none"/>
        </w:rPr>
        <w:sectPr>
          <w:headerReference r:id="rId3" w:type="default"/>
          <w:footerReference r:id="rId4" w:type="default"/>
          <w:pgSz w:w="11906" w:h="16838"/>
          <w:pgMar w:top="1418" w:right="1418" w:bottom="1418" w:left="1701" w:header="851" w:footer="851" w:gutter="0"/>
          <w:pgNumType w:start="1"/>
          <w:cols w:space="720" w:num="1"/>
          <w:docGrid w:type="linesAndChars" w:linePitch="312" w:charSpace="0"/>
        </w:sectPr>
      </w:pPr>
    </w:p>
    <w:p>
      <w:pPr>
        <w:adjustRightInd w:val="0"/>
        <w:snapToGrid w:val="0"/>
        <w:spacing w:line="360" w:lineRule="auto"/>
        <w:ind w:firstLine="420"/>
        <w:rPr>
          <w:rFonts w:hint="eastAsia" w:ascii="宋体" w:hAnsi="宋体"/>
          <w:b/>
          <w:bCs/>
          <w:szCs w:val="44"/>
          <w:highlight w:val="none"/>
        </w:rPr>
      </w:pPr>
    </w:p>
    <w:p>
      <w:pPr>
        <w:adjustRightInd w:val="0"/>
        <w:snapToGrid w:val="0"/>
        <w:spacing w:line="360" w:lineRule="auto"/>
        <w:ind w:firstLine="420"/>
        <w:outlineLvl w:val="2"/>
        <w:rPr>
          <w:rFonts w:ascii="宋体" w:hAnsi="宋体"/>
          <w:b/>
          <w:bCs/>
          <w:szCs w:val="44"/>
          <w:highlight w:val="none"/>
        </w:rPr>
      </w:pPr>
      <w:r>
        <w:rPr>
          <w:rFonts w:hint="eastAsia" w:ascii="宋体" w:hAnsi="宋体"/>
          <w:b/>
          <w:bCs/>
          <w:szCs w:val="44"/>
          <w:highlight w:val="none"/>
        </w:rPr>
        <w:t>三、投标文件技术部分</w:t>
      </w:r>
    </w:p>
    <w:p>
      <w:pPr>
        <w:adjustRightInd w:val="0"/>
        <w:snapToGrid w:val="0"/>
        <w:spacing w:line="360" w:lineRule="auto"/>
        <w:ind w:firstLine="420"/>
        <w:outlineLvl w:val="3"/>
        <w:rPr>
          <w:rFonts w:ascii="宋体" w:hAnsi="宋体" w:eastAsia="宋体" w:cs="Times New Roman"/>
          <w:b/>
          <w:szCs w:val="21"/>
        </w:rPr>
      </w:pPr>
      <w:bookmarkStart w:id="18" w:name="插入_投标文件技术部分"/>
      <w:r>
        <w:rPr>
          <w:rFonts w:hint="eastAsia" w:ascii="宋体" w:hAnsi="宋体" w:eastAsia="宋体" w:cs="Times New Roman"/>
          <w:b/>
          <w:szCs w:val="21"/>
        </w:rPr>
        <w:t>2.15开标一览表</w:t>
      </w:r>
    </w:p>
    <w:p>
      <w:pPr>
        <w:keepNext/>
        <w:tabs>
          <w:tab w:val="left" w:pos="5580"/>
        </w:tabs>
        <w:adjustRightInd w:val="0"/>
        <w:snapToGrid w:val="0"/>
        <w:spacing w:line="360" w:lineRule="auto"/>
        <w:jc w:val="center"/>
        <w:rPr>
          <w:rFonts w:ascii="宋体" w:hAnsi="宋体" w:eastAsia="宋体" w:cs="Times New Roman"/>
          <w:szCs w:val="21"/>
        </w:rPr>
      </w:pPr>
      <w:r>
        <w:rPr>
          <w:rFonts w:hint="eastAsia" w:ascii="宋体" w:hAnsi="宋体" w:eastAsia="宋体" w:cs="Times New Roman"/>
          <w:szCs w:val="21"/>
        </w:rPr>
        <w:t>开标一览表</w:t>
      </w:r>
    </w:p>
    <w:p>
      <w:pPr>
        <w:adjustRightInd w:val="0"/>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0" w:type="auto"/>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2"/>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5" w:hRule="atLeast"/>
        </w:trPr>
        <w:tc>
          <w:tcPr>
            <w:tcW w:w="6162" w:type="dxa"/>
            <w:vAlign w:val="center"/>
          </w:tcPr>
          <w:p>
            <w:pPr>
              <w:tabs>
                <w:tab w:val="left" w:pos="5580"/>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投标总价</w:t>
            </w:r>
          </w:p>
        </w:tc>
        <w:tc>
          <w:tcPr>
            <w:tcW w:w="2551" w:type="dxa"/>
            <w:vAlign w:val="center"/>
          </w:tcPr>
          <w:p>
            <w:pPr>
              <w:tabs>
                <w:tab w:val="left" w:pos="5580"/>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3" w:hRule="atLeast"/>
        </w:trPr>
        <w:tc>
          <w:tcPr>
            <w:tcW w:w="6162" w:type="dxa"/>
            <w:vAlign w:val="center"/>
          </w:tcPr>
          <w:p>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人民币大写（元）</w:t>
            </w:r>
            <w:r>
              <w:rPr>
                <w:rFonts w:ascii="华文楷体" w:hAnsi="华文楷体" w:eastAsia="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hAnsi="华文楷体" w:eastAsia="华文楷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6162" w:type="dxa"/>
            <w:vAlign w:val="center"/>
          </w:tcPr>
          <w:p>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人民币小写（元）</w:t>
            </w:r>
            <w:r>
              <w:rPr>
                <w:rFonts w:ascii="华文楷体" w:hAnsi="华文楷体" w:eastAsia="华文楷体" w:cs="Times New Roman"/>
                <w:szCs w:val="21"/>
              </w:rPr>
              <w:t>：</w:t>
            </w:r>
          </w:p>
        </w:tc>
        <w:tc>
          <w:tcPr>
            <w:tcW w:w="2551" w:type="dxa"/>
            <w:vMerge w:val="continue"/>
            <w:vAlign w:val="center"/>
          </w:tcPr>
          <w:p>
            <w:pPr>
              <w:tabs>
                <w:tab w:val="left" w:pos="5580"/>
              </w:tabs>
              <w:adjustRightInd w:val="0"/>
              <w:snapToGrid w:val="0"/>
              <w:spacing w:line="360" w:lineRule="auto"/>
              <w:jc w:val="center"/>
              <w:rPr>
                <w:rFonts w:ascii="华文楷体" w:hAnsi="华文楷体" w:eastAsia="华文楷体" w:cs="Times New Roman"/>
                <w:szCs w:val="21"/>
              </w:rPr>
            </w:pPr>
          </w:p>
        </w:tc>
      </w:tr>
    </w:tbl>
    <w:p>
      <w:pPr>
        <w:adjustRightInd w:val="0"/>
        <w:snapToGrid w:val="0"/>
        <w:spacing w:line="360" w:lineRule="auto"/>
        <w:rPr>
          <w:rFonts w:ascii="华文楷体" w:hAnsi="华文楷体" w:eastAsia="华文楷体" w:cs="Times New Roman"/>
          <w:szCs w:val="21"/>
        </w:rPr>
      </w:pPr>
    </w:p>
    <w:p>
      <w:pPr>
        <w:tabs>
          <w:tab w:val="left" w:pos="5580"/>
        </w:tabs>
        <w:adjustRightInd w:val="0"/>
        <w:snapToGrid w:val="0"/>
        <w:spacing w:line="360" w:lineRule="auto"/>
        <w:ind w:firstLine="315" w:firstLineChars="150"/>
        <w:jc w:val="left"/>
        <w:rPr>
          <w:rFonts w:ascii="华文楷体" w:hAnsi="华文楷体" w:eastAsia="华文楷体" w:cs="Times New Roman"/>
          <w:szCs w:val="21"/>
        </w:rPr>
      </w:pPr>
      <w:r>
        <w:rPr>
          <w:rFonts w:hint="eastAsia" w:ascii="华文楷体" w:hAnsi="华文楷体" w:eastAsia="华文楷体" w:cs="Times New Roman"/>
          <w:szCs w:val="21"/>
        </w:rPr>
        <w:t>投标人（电子签章）：</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w:t>
      </w:r>
    </w:p>
    <w:p>
      <w:pPr>
        <w:tabs>
          <w:tab w:val="left" w:pos="5580"/>
        </w:tabs>
        <w:adjustRightInd w:val="0"/>
        <w:snapToGrid w:val="0"/>
        <w:spacing w:line="360" w:lineRule="auto"/>
        <w:ind w:firstLine="315" w:firstLineChars="150"/>
        <w:jc w:val="left"/>
        <w:rPr>
          <w:rFonts w:ascii="华文楷体" w:hAnsi="华文楷体" w:eastAsia="华文楷体" w:cs="Times New Roman"/>
          <w:szCs w:val="21"/>
        </w:rPr>
      </w:pPr>
      <w:r>
        <w:rPr>
          <w:rFonts w:hint="eastAsia" w:ascii="华文楷体" w:hAnsi="华文楷体" w:eastAsia="华文楷体" w:cs="Times New Roman"/>
          <w:szCs w:val="21"/>
        </w:rPr>
        <w:t>日期：</w:t>
      </w:r>
      <w:r>
        <w:rPr>
          <w:rFonts w:hint="eastAsia" w:ascii="华文楷体" w:hAnsi="华文楷体" w:eastAsia="华文楷体" w:cs="Times New Roman"/>
          <w:szCs w:val="21"/>
          <w:u w:val="single"/>
        </w:rPr>
        <w:t xml:space="preserve">         </w:t>
      </w:r>
    </w:p>
    <w:p>
      <w:pPr>
        <w:tabs>
          <w:tab w:val="left" w:pos="5580"/>
        </w:tabs>
        <w:adjustRightInd w:val="0"/>
        <w:snapToGrid w:val="0"/>
        <w:spacing w:line="360" w:lineRule="auto"/>
        <w:jc w:val="left"/>
        <w:rPr>
          <w:rFonts w:ascii="华文楷体" w:hAnsi="华文楷体" w:eastAsia="华文楷体" w:cs="Times New Roman"/>
          <w:szCs w:val="21"/>
        </w:rPr>
      </w:pPr>
    </w:p>
    <w:p>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注</w:t>
      </w:r>
      <w:r>
        <w:rPr>
          <w:rFonts w:ascii="华文楷体" w:hAnsi="华文楷体" w:eastAsia="华文楷体" w:cs="Times New Roman"/>
          <w:szCs w:val="21"/>
        </w:rPr>
        <w:t>:</w:t>
      </w:r>
      <w:r>
        <w:rPr>
          <w:rFonts w:hint="eastAsia" w:ascii="华文楷体" w:hAnsi="华文楷体" w:eastAsia="华文楷体" w:cs="Times New Roman"/>
          <w:szCs w:val="21"/>
        </w:rPr>
        <w:t xml:space="preserve">  </w:t>
      </w:r>
      <w:r>
        <w:rPr>
          <w:rFonts w:ascii="华文楷体" w:hAnsi="华文楷体" w:eastAsia="华文楷体" w:cs="Times New Roman"/>
          <w:szCs w:val="21"/>
        </w:rPr>
        <w:t>1</w:t>
      </w:r>
      <w:r>
        <w:rPr>
          <w:rFonts w:hint="eastAsia" w:ascii="华文楷体" w:hAnsi="华文楷体" w:eastAsia="华文楷体" w:cs="Times New Roman"/>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hint="eastAsia" w:ascii="华文楷体" w:hAnsi="华文楷体" w:eastAsia="华文楷体" w:cs="Times New Roman"/>
          <w:sz w:val="18"/>
          <w:szCs w:val="18"/>
        </w:rPr>
      </w:pPr>
      <w:r>
        <w:rPr>
          <w:rFonts w:hint="eastAsia" w:ascii="华文楷体" w:hAnsi="华文楷体" w:eastAsia="华文楷体" w:cs="Times New Roman"/>
          <w:szCs w:val="21"/>
        </w:rPr>
        <w:t>3、在投标总价栏未填写总价，或者未填写总价大写金额，</w:t>
      </w:r>
      <w:r>
        <w:rPr>
          <w:rFonts w:ascii="华文楷体" w:hAnsi="华文楷体" w:eastAsia="华文楷体" w:cs="Times New Roman"/>
          <w:szCs w:val="21"/>
        </w:rPr>
        <w:t>为不合格的投标</w:t>
      </w:r>
      <w:r>
        <w:rPr>
          <w:rFonts w:hint="eastAsia" w:ascii="华文楷体" w:hAnsi="华文楷体" w:eastAsia="华文楷体" w:cs="Times New Roman"/>
          <w:szCs w:val="21"/>
        </w:rPr>
        <w:t>文件</w:t>
      </w:r>
      <w:r>
        <w:rPr>
          <w:rFonts w:ascii="华文楷体" w:hAnsi="华文楷体" w:eastAsia="华文楷体" w:cs="Times New Roman"/>
          <w:sz w:val="18"/>
          <w:szCs w:val="18"/>
        </w:rPr>
        <w:t>。</w:t>
      </w:r>
    </w:p>
    <w:p>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4、有多个采购人合并采购的项目，投标人须根据采购人清单另行提供针对每个采购人的报价表格。</w:t>
      </w:r>
    </w:p>
    <w:p>
      <w:r>
        <w:rPr>
          <w:rFonts w:hint="eastAsia" w:ascii="华文楷体" w:hAnsi="华文楷体" w:eastAsia="华文楷体" w:cs="Times New Roman"/>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hint="eastAsia" w:ascii="宋体" w:hAnsi="宋体" w:eastAsia="宋体" w:cs="Times New Roman"/>
          <w:b/>
          <w:szCs w:val="21"/>
        </w:rPr>
        <w:t>2.16分</w:t>
      </w:r>
      <w:r>
        <w:rPr>
          <w:rFonts w:hint="eastAsia" w:ascii="宋体" w:hAnsi="宋体"/>
          <w:b/>
          <w:szCs w:val="21"/>
        </w:rPr>
        <w:t>项报价表</w:t>
      </w:r>
    </w:p>
    <w:p>
      <w:pPr>
        <w:adjustRightInd w:val="0"/>
        <w:snapToGrid w:val="0"/>
        <w:spacing w:line="360" w:lineRule="auto"/>
        <w:jc w:val="center"/>
        <w:rPr>
          <w:rFonts w:ascii="华文楷体" w:hAnsi="华文楷体" w:eastAsia="华文楷体"/>
          <w:b/>
          <w:szCs w:val="21"/>
        </w:rPr>
      </w:pPr>
      <w:r>
        <w:rPr>
          <w:rFonts w:hint="eastAsia" w:ascii="华文楷体" w:hAnsi="华文楷体" w:eastAsia="华文楷体"/>
          <w:b/>
          <w:szCs w:val="21"/>
        </w:rPr>
        <w:t xml:space="preserve">   分项报价表</w:t>
      </w:r>
    </w:p>
    <w:p>
      <w:pPr>
        <w:adjustRightInd w:val="0"/>
        <w:snapToGrid w:val="0"/>
        <w:spacing w:line="360" w:lineRule="auto"/>
        <w:rPr>
          <w:rFonts w:ascii="华文楷体" w:hAnsi="华文楷体" w:eastAsia="华文楷体"/>
          <w:szCs w:val="21"/>
        </w:rPr>
      </w:pPr>
      <w:r>
        <w:rPr>
          <w:rFonts w:hint="eastAsia" w:ascii="华文楷体" w:hAnsi="华文楷体" w:eastAsia="华文楷体"/>
          <w:szCs w:val="21"/>
        </w:rPr>
        <w:t>项目名称：</w:t>
      </w:r>
      <w:r>
        <w:rPr>
          <w:rFonts w:hint="eastAsia" w:ascii="华文楷体" w:hAnsi="华文楷体" w:eastAsia="华文楷体"/>
          <w:szCs w:val="21"/>
          <w:u w:val="single"/>
        </w:rPr>
        <w:t xml:space="preserve">            </w:t>
      </w:r>
      <w:r>
        <w:rPr>
          <w:rFonts w:hint="eastAsia" w:ascii="华文楷体" w:hAnsi="华文楷体" w:eastAsia="华文楷体"/>
          <w:szCs w:val="21"/>
        </w:rPr>
        <w:t xml:space="preserve">    项目编号：</w:t>
      </w:r>
      <w:r>
        <w:rPr>
          <w:rFonts w:hint="eastAsia" w:ascii="华文楷体" w:hAnsi="华文楷体" w:eastAsia="华文楷体"/>
          <w:szCs w:val="21"/>
          <w:u w:val="single"/>
        </w:rPr>
        <w:t xml:space="preserve">        </w:t>
      </w:r>
      <w:r>
        <w:rPr>
          <w:rFonts w:hint="eastAsia" w:ascii="华文楷体" w:hAnsi="华文楷体" w:eastAsia="华文楷体"/>
          <w:szCs w:val="21"/>
        </w:rPr>
        <w:t xml:space="preserve">   包号：</w:t>
      </w:r>
      <w:r>
        <w:rPr>
          <w:rFonts w:hint="eastAsia" w:ascii="华文楷体" w:hAnsi="华文楷体" w:eastAsia="华文楷体"/>
          <w:szCs w:val="21"/>
          <w:u w:val="single"/>
        </w:rPr>
        <w:t xml:space="preserve">    </w:t>
      </w:r>
      <w:r>
        <w:rPr>
          <w:rFonts w:hint="eastAsia" w:ascii="华文楷体" w:hAnsi="华文楷体" w:eastAsia="华文楷体"/>
          <w:szCs w:val="21"/>
        </w:rPr>
        <w:t>（如项目不分包，不填写包号）</w:t>
      </w:r>
    </w:p>
    <w:p>
      <w:pPr>
        <w:adjustRightInd w:val="0"/>
        <w:snapToGrid w:val="0"/>
        <w:spacing w:line="360" w:lineRule="auto"/>
        <w:rPr>
          <w:rFonts w:hint="eastAsia" w:ascii="华文楷体" w:hAnsi="华文楷体" w:eastAsia="华文楷体"/>
          <w:szCs w:val="21"/>
        </w:rPr>
      </w:pPr>
      <w:r>
        <w:rPr>
          <w:rFonts w:hint="eastAsia" w:ascii="华文楷体" w:hAnsi="华文楷体" w:eastAsia="华文楷体"/>
          <w:szCs w:val="21"/>
        </w:rPr>
        <w:t xml:space="preserve">                                                                单位：元</w:t>
      </w:r>
    </w:p>
    <w:tbl>
      <w:tblPr>
        <w:tblStyle w:val="20"/>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CellMar>
            <w:top w:w="0" w:type="dxa"/>
            <w:left w:w="108" w:type="dxa"/>
            <w:bottom w:w="0" w:type="dxa"/>
            <w:right w:w="108" w:type="dxa"/>
          </w:tblCellMar>
        </w:tblPrEx>
        <w:trPr>
          <w:trHeight w:val="560" w:hRule="atLeast"/>
        </w:trPr>
        <w:tc>
          <w:tcPr>
            <w:tcW w:w="441"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序号</w:t>
            </w:r>
          </w:p>
        </w:tc>
        <w:tc>
          <w:tcPr>
            <w:tcW w:w="874"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采购人名称</w:t>
            </w:r>
          </w:p>
        </w:tc>
        <w:tc>
          <w:tcPr>
            <w:tcW w:w="761"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货物（服务）名称</w:t>
            </w:r>
          </w:p>
        </w:tc>
        <w:tc>
          <w:tcPr>
            <w:tcW w:w="529" w:type="dxa"/>
            <w:vMerge w:val="restart"/>
            <w:tcBorders>
              <w:top w:val="single" w:color="auto" w:sz="4" w:space="0"/>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是否核心产品</w:t>
            </w:r>
          </w:p>
        </w:tc>
        <w:tc>
          <w:tcPr>
            <w:tcW w:w="561"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品牌及型号、产地</w:t>
            </w:r>
          </w:p>
        </w:tc>
        <w:tc>
          <w:tcPr>
            <w:tcW w:w="2203" w:type="dxa"/>
            <w:gridSpan w:val="4"/>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货物部件（具体服务）</w:t>
            </w:r>
          </w:p>
        </w:tc>
        <w:tc>
          <w:tcPr>
            <w:tcW w:w="450"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单价</w:t>
            </w:r>
          </w:p>
        </w:tc>
        <w:tc>
          <w:tcPr>
            <w:tcW w:w="450"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数量</w:t>
            </w:r>
          </w:p>
        </w:tc>
        <w:tc>
          <w:tcPr>
            <w:tcW w:w="416"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折扣</w:t>
            </w:r>
          </w:p>
        </w:tc>
        <w:tc>
          <w:tcPr>
            <w:tcW w:w="482"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设备运费及保险费</w:t>
            </w:r>
          </w:p>
        </w:tc>
        <w:tc>
          <w:tcPr>
            <w:tcW w:w="434"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报价</w:t>
            </w:r>
          </w:p>
        </w:tc>
        <w:tc>
          <w:tcPr>
            <w:tcW w:w="639" w:type="dxa"/>
            <w:vMerge w:val="restart"/>
            <w:tcBorders>
              <w:top w:val="single" w:color="auto" w:sz="4" w:space="0"/>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针对采购人的总报价</w:t>
            </w:r>
          </w:p>
        </w:tc>
      </w:tr>
      <w:tr>
        <w:tblPrEx>
          <w:tblCellMar>
            <w:top w:w="0" w:type="dxa"/>
            <w:left w:w="108" w:type="dxa"/>
            <w:bottom w:w="0" w:type="dxa"/>
            <w:right w:w="108" w:type="dxa"/>
          </w:tblCellMar>
        </w:tblPrEx>
        <w:trPr>
          <w:trHeight w:val="990" w:hRule="atLeast"/>
        </w:trPr>
        <w:tc>
          <w:tcPr>
            <w:tcW w:w="44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874"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29" w:type="dxa"/>
            <w:vMerge w:val="continue"/>
            <w:tcBorders>
              <w:top w:val="single" w:color="auto" w:sz="4" w:space="0"/>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6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名称</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简要描述</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单价</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数量</w:t>
            </w:r>
          </w:p>
        </w:tc>
        <w:tc>
          <w:tcPr>
            <w:tcW w:w="45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5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1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8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3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639" w:type="dxa"/>
            <w:vMerge w:val="continue"/>
            <w:tcBorders>
              <w:top w:val="single" w:color="auto" w:sz="4" w:space="0"/>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项</w:t>
            </w:r>
          </w:p>
        </w:tc>
        <w:tc>
          <w:tcPr>
            <w:tcW w:w="874"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1</w:t>
            </w:r>
          </w:p>
        </w:tc>
        <w:tc>
          <w:tcPr>
            <w:tcW w:w="761"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2</w:t>
            </w:r>
          </w:p>
        </w:tc>
        <w:tc>
          <w:tcPr>
            <w:tcW w:w="529"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3</w:t>
            </w:r>
          </w:p>
        </w:tc>
        <w:tc>
          <w:tcPr>
            <w:tcW w:w="561"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4</w:t>
            </w:r>
          </w:p>
        </w:tc>
        <w:tc>
          <w:tcPr>
            <w:tcW w:w="713"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5</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6</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7</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8</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9</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10</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11</w:t>
            </w:r>
          </w:p>
        </w:tc>
        <w:tc>
          <w:tcPr>
            <w:tcW w:w="482"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12</w:t>
            </w:r>
          </w:p>
        </w:tc>
        <w:tc>
          <w:tcPr>
            <w:tcW w:w="434"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13</w:t>
            </w:r>
          </w:p>
        </w:tc>
        <w:tc>
          <w:tcPr>
            <w:tcW w:w="639"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14</w:t>
            </w:r>
          </w:p>
        </w:tc>
      </w:tr>
      <w:tr>
        <w:tblPrEx>
          <w:tblCellMar>
            <w:top w:w="0" w:type="dxa"/>
            <w:left w:w="108" w:type="dxa"/>
            <w:bottom w:w="0" w:type="dxa"/>
            <w:right w:w="108" w:type="dxa"/>
          </w:tblCellMar>
        </w:tblPrEx>
        <w:trPr>
          <w:trHeight w:val="280" w:hRule="atLeast"/>
        </w:trPr>
        <w:tc>
          <w:tcPr>
            <w:tcW w:w="441"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1</w:t>
            </w:r>
          </w:p>
        </w:tc>
        <w:tc>
          <w:tcPr>
            <w:tcW w:w="874"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采购人1</w:t>
            </w:r>
          </w:p>
        </w:tc>
        <w:tc>
          <w:tcPr>
            <w:tcW w:w="761"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货物1</w:t>
            </w:r>
          </w:p>
        </w:tc>
        <w:tc>
          <w:tcPr>
            <w:tcW w:w="529"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561"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部件1</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50"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16"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82"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34"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639"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cs="宋体"/>
                <w:kern w:val="0"/>
                <w:sz w:val="20"/>
              </w:rPr>
            </w:pPr>
            <w:r>
              <w:rPr>
                <w:rFonts w:hint="eastAsia" w:ascii="宋体" w:hAnsi="宋体" w:cs="宋体"/>
                <w:kern w:val="0"/>
                <w:sz w:val="20"/>
              </w:rPr>
              <w:t>　</w:t>
            </w:r>
          </w:p>
        </w:tc>
      </w:tr>
      <w:tr>
        <w:tblPrEx>
          <w:tblCellMar>
            <w:top w:w="0" w:type="dxa"/>
            <w:left w:w="108" w:type="dxa"/>
            <w:bottom w:w="0" w:type="dxa"/>
            <w:right w:w="108" w:type="dxa"/>
          </w:tblCellMar>
        </w:tblPrEx>
        <w:trPr>
          <w:trHeight w:val="280" w:hRule="atLeast"/>
        </w:trPr>
        <w:tc>
          <w:tcPr>
            <w:tcW w:w="44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2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6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部件2</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50"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16"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8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3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2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6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50"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16"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8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3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2</w:t>
            </w: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货物2</w:t>
            </w:r>
          </w:p>
        </w:tc>
        <w:tc>
          <w:tcPr>
            <w:tcW w:w="529"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561"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部件1</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50"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16"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82"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34" w:type="dxa"/>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2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6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部件2</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50"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16"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8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3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2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61"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50"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16"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8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43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0"/>
              </w:rPr>
            </w:pP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w:t>
            </w: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w:t>
            </w:r>
          </w:p>
        </w:tc>
        <w:tc>
          <w:tcPr>
            <w:tcW w:w="529"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561"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　</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82"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34"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561"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50"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16"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82"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434" w:type="dxa"/>
            <w:vMerge w:val="restart"/>
            <w:tcBorders>
              <w:top w:val="nil"/>
              <w:left w:val="single" w:color="auto" w:sz="4" w:space="0"/>
              <w:bottom w:val="single" w:color="000000"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2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561"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c>
          <w:tcPr>
            <w:tcW w:w="450"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c>
          <w:tcPr>
            <w:tcW w:w="416"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c>
          <w:tcPr>
            <w:tcW w:w="482"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c>
          <w:tcPr>
            <w:tcW w:w="43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280" w:hRule="atLeast"/>
        </w:trPr>
        <w:tc>
          <w:tcPr>
            <w:tcW w:w="441" w:type="dxa"/>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874"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w:t>
            </w:r>
          </w:p>
        </w:tc>
        <w:tc>
          <w:tcPr>
            <w:tcW w:w="529"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561"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82"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34"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63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20"/>
              </w:rPr>
            </w:pPr>
          </w:p>
        </w:tc>
      </w:tr>
      <w:tr>
        <w:tblPrEx>
          <w:tblCellMar>
            <w:top w:w="0" w:type="dxa"/>
            <w:left w:w="108" w:type="dxa"/>
            <w:bottom w:w="0" w:type="dxa"/>
            <w:right w:w="108" w:type="dxa"/>
          </w:tblCellMar>
        </w:tblPrEx>
        <w:trPr>
          <w:trHeight w:val="520" w:hRule="atLeast"/>
        </w:trPr>
        <w:tc>
          <w:tcPr>
            <w:tcW w:w="441" w:type="dxa"/>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874"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采购人2</w:t>
            </w:r>
          </w:p>
        </w:tc>
        <w:tc>
          <w:tcPr>
            <w:tcW w:w="761"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w:t>
            </w:r>
          </w:p>
        </w:tc>
        <w:tc>
          <w:tcPr>
            <w:tcW w:w="529" w:type="dxa"/>
            <w:tcBorders>
              <w:top w:val="nil"/>
              <w:left w:val="nil"/>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rPr>
            </w:pPr>
            <w:r>
              <w:rPr>
                <w:rFonts w:hint="eastAsia" w:ascii="宋体" w:hAnsi="宋体" w:cs="宋体"/>
                <w:kern w:val="0"/>
                <w:sz w:val="20"/>
              </w:rPr>
              <w:t>　</w:t>
            </w:r>
          </w:p>
        </w:tc>
        <w:tc>
          <w:tcPr>
            <w:tcW w:w="561"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82"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34"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639"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kern w:val="0"/>
                <w:sz w:val="20"/>
              </w:rPr>
            </w:pPr>
            <w:r>
              <w:rPr>
                <w:rFonts w:hint="eastAsia" w:ascii="宋体" w:hAnsi="宋体" w:cs="宋体"/>
                <w:kern w:val="0"/>
                <w:sz w:val="20"/>
              </w:rPr>
              <w:t>　</w:t>
            </w:r>
          </w:p>
        </w:tc>
      </w:tr>
      <w:tr>
        <w:tblPrEx>
          <w:tblCellMar>
            <w:top w:w="0" w:type="dxa"/>
            <w:left w:w="108" w:type="dxa"/>
            <w:bottom w:w="0" w:type="dxa"/>
            <w:right w:w="108" w:type="dxa"/>
          </w:tblCellMar>
        </w:tblPrEx>
        <w:trPr>
          <w:trHeight w:val="280" w:hRule="atLeast"/>
        </w:trPr>
        <w:tc>
          <w:tcPr>
            <w:tcW w:w="441" w:type="dxa"/>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874"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w:t>
            </w:r>
          </w:p>
        </w:tc>
        <w:tc>
          <w:tcPr>
            <w:tcW w:w="761"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529"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561"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713"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608"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6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50"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16"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82"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434"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cs="宋体"/>
                <w:kern w:val="0"/>
                <w:sz w:val="20"/>
              </w:rPr>
            </w:pPr>
            <w:r>
              <w:rPr>
                <w:rFonts w:hint="eastAsia" w:ascii="宋体" w:hAnsi="宋体" w:cs="宋体"/>
                <w:kern w:val="0"/>
                <w:sz w:val="20"/>
              </w:rPr>
              <w:t>　</w:t>
            </w:r>
          </w:p>
        </w:tc>
        <w:tc>
          <w:tcPr>
            <w:tcW w:w="639"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kern w:val="0"/>
                <w:sz w:val="20"/>
              </w:rPr>
            </w:pPr>
            <w:r>
              <w:rPr>
                <w:rFonts w:hint="eastAsia" w:ascii="宋体" w:hAnsi="宋体" w:cs="宋体"/>
                <w:kern w:val="0"/>
                <w:sz w:val="20"/>
              </w:rPr>
              <w:t>　</w:t>
            </w:r>
          </w:p>
        </w:tc>
      </w:tr>
    </w:tbl>
    <w:p>
      <w:pPr>
        <w:adjustRightInd w:val="0"/>
        <w:snapToGrid w:val="0"/>
        <w:spacing w:line="360" w:lineRule="auto"/>
        <w:rPr>
          <w:rFonts w:hint="eastAsia" w:ascii="华文楷体" w:hAnsi="华文楷体" w:eastAsia="华文楷体"/>
          <w:szCs w:val="21"/>
        </w:rPr>
      </w:pPr>
    </w:p>
    <w:p>
      <w:pPr>
        <w:adjustRightInd w:val="0"/>
        <w:snapToGrid w:val="0"/>
        <w:spacing w:line="360" w:lineRule="auto"/>
        <w:jc w:val="left"/>
        <w:rPr>
          <w:rFonts w:hint="eastAsia" w:ascii="华文楷体" w:hAnsi="华文楷体" w:eastAsia="华文楷体"/>
          <w:szCs w:val="21"/>
        </w:rPr>
      </w:pPr>
      <w:r>
        <w:rPr>
          <w:rFonts w:hint="eastAsia" w:ascii="华文楷体" w:hAnsi="华文楷体" w:eastAsia="华文楷体"/>
          <w:szCs w:val="21"/>
        </w:rPr>
        <w:t>说明</w:t>
      </w:r>
      <w:r>
        <w:rPr>
          <w:rFonts w:ascii="华文楷体" w:hAnsi="华文楷体" w:eastAsia="华文楷体"/>
          <w:szCs w:val="21"/>
        </w:rPr>
        <w:t>:</w:t>
      </w:r>
      <w:r>
        <w:rPr>
          <w:rFonts w:hint="eastAsia" w:ascii="华文楷体" w:hAnsi="华文楷体" w:eastAsia="华文楷体"/>
          <w:szCs w:val="21"/>
        </w:rPr>
        <w:t xml:space="preserve"> </w:t>
      </w:r>
    </w:p>
    <w:p>
      <w:pPr>
        <w:adjustRightInd w:val="0"/>
        <w:snapToGrid w:val="0"/>
        <w:spacing w:line="360" w:lineRule="auto"/>
        <w:ind w:firstLine="525" w:firstLineChars="250"/>
        <w:jc w:val="left"/>
        <w:rPr>
          <w:rFonts w:hint="eastAsia" w:ascii="华文楷体" w:hAnsi="华文楷体" w:eastAsia="华文楷体"/>
          <w:szCs w:val="21"/>
        </w:rPr>
      </w:pPr>
      <w:r>
        <w:rPr>
          <w:rFonts w:hint="eastAsia" w:ascii="华文楷体" w:hAnsi="华文楷体" w:eastAsia="华文楷体"/>
          <w:szCs w:val="21"/>
        </w:rPr>
        <w:t>1、如货物（服务）不拆分的，项5可按项2填列，项7同项9，项8同项10。</w:t>
      </w:r>
    </w:p>
    <w:p>
      <w:pPr>
        <w:adjustRightInd w:val="0"/>
        <w:snapToGrid w:val="0"/>
        <w:spacing w:line="360" w:lineRule="auto"/>
        <w:ind w:firstLine="525" w:firstLineChars="250"/>
        <w:jc w:val="left"/>
        <w:rPr>
          <w:rFonts w:hint="eastAsia" w:ascii="华文楷体" w:hAnsi="华文楷体" w:eastAsia="华文楷体"/>
          <w:szCs w:val="21"/>
        </w:rPr>
      </w:pPr>
      <w:r>
        <w:rPr>
          <w:rFonts w:hint="eastAsia" w:ascii="华文楷体" w:hAnsi="华文楷体" w:eastAsia="华文楷体"/>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hint="eastAsia" w:ascii="华文楷体" w:hAnsi="华文楷体" w:eastAsia="华文楷体"/>
          <w:szCs w:val="21"/>
        </w:rPr>
      </w:pPr>
      <w:r>
        <w:rPr>
          <w:rFonts w:hint="eastAsia" w:ascii="华文楷体" w:hAnsi="华文楷体" w:eastAsia="华文楷体"/>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hint="eastAsia" w:ascii="华文楷体" w:hAnsi="华文楷体" w:eastAsia="华文楷体"/>
          <w:szCs w:val="21"/>
        </w:rPr>
      </w:pPr>
      <w:r>
        <w:rPr>
          <w:rFonts w:hint="eastAsia" w:ascii="华文楷体" w:hAnsi="华文楷体" w:eastAsia="华文楷体"/>
          <w:szCs w:val="21"/>
        </w:rPr>
        <w:t>3、项14应等于某采购人所有货物（服务）报价之和。</w:t>
      </w:r>
    </w:p>
    <w:p>
      <w:pPr>
        <w:adjustRightInd w:val="0"/>
        <w:snapToGrid w:val="0"/>
        <w:spacing w:line="360" w:lineRule="auto"/>
        <w:ind w:firstLine="525" w:firstLineChars="250"/>
        <w:jc w:val="left"/>
        <w:rPr>
          <w:rFonts w:hint="eastAsia" w:ascii="华文楷体" w:hAnsi="华文楷体" w:eastAsia="华文楷体"/>
          <w:szCs w:val="21"/>
        </w:rPr>
      </w:pPr>
      <w:r>
        <w:rPr>
          <w:rFonts w:hint="eastAsia" w:ascii="华文楷体" w:hAnsi="华文楷体" w:eastAsia="华文楷体"/>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hint="eastAsia" w:ascii="华文楷体" w:hAnsi="华文楷体" w:eastAsia="华文楷体"/>
          <w:szCs w:val="21"/>
        </w:rPr>
      </w:pPr>
      <w:r>
        <w:rPr>
          <w:rFonts w:hint="eastAsia" w:ascii="华文楷体" w:hAnsi="华文楷体" w:eastAsia="华文楷体"/>
          <w:szCs w:val="21"/>
        </w:rPr>
        <w:t>4、开标一览表中“投标总价”应等于所有采购人项14“针对采购人的总报价”之和。</w:t>
      </w:r>
    </w:p>
    <w:p>
      <w:pPr>
        <w:adjustRightInd w:val="0"/>
        <w:snapToGrid w:val="0"/>
        <w:spacing w:line="360" w:lineRule="auto"/>
        <w:ind w:firstLine="525" w:firstLineChars="250"/>
        <w:jc w:val="left"/>
        <w:rPr>
          <w:rFonts w:hint="eastAsia" w:ascii="华文楷体" w:hAnsi="华文楷体" w:eastAsia="华文楷体"/>
          <w:szCs w:val="21"/>
        </w:rPr>
      </w:pPr>
      <w:r>
        <w:rPr>
          <w:rFonts w:hint="eastAsia" w:ascii="华文楷体" w:hAnsi="华文楷体" w:eastAsia="华文楷体"/>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hAnsi="华文楷体" w:eastAsia="华文楷体"/>
          <w:szCs w:val="21"/>
        </w:rPr>
        <w:t xml:space="preserve"> </w:t>
      </w:r>
      <w:r>
        <w:rPr>
          <w:rFonts w:hint="eastAsia" w:ascii="华文楷体" w:hAnsi="华文楷体" w:eastAsia="华文楷体"/>
          <w:szCs w:val="21"/>
        </w:rPr>
        <w:t xml:space="preserve">  </w:t>
      </w:r>
      <w:r>
        <w:rPr>
          <w:rFonts w:ascii="华文楷体" w:hAnsi="华文楷体" w:eastAsia="华文楷体"/>
          <w:szCs w:val="21"/>
        </w:rPr>
        <w:t xml:space="preserve"> </w:t>
      </w:r>
      <w:r>
        <w:rPr>
          <w:rFonts w:hint="eastAsia" w:ascii="华文楷体" w:hAnsi="华文楷体" w:eastAsia="华文楷体"/>
          <w:szCs w:val="21"/>
        </w:rPr>
        <w:t>5、投标人如认为还有需要提供的内容可另列表说明。</w:t>
      </w:r>
    </w:p>
    <w:p>
      <w:pPr>
        <w:adjustRightInd w:val="0"/>
        <w:snapToGrid w:val="0"/>
        <w:spacing w:line="360" w:lineRule="auto"/>
        <w:ind w:firstLine="420"/>
        <w:outlineLvl w:val="3"/>
        <w:rPr>
          <w:rFonts w:ascii="宋体" w:hAnsi="宋体" w:eastAsia="宋体" w:cs="Times New Roman"/>
          <w:b/>
          <w:szCs w:val="21"/>
        </w:rPr>
      </w:pPr>
      <w:r>
        <w:rPr>
          <w:rFonts w:hint="eastAsia" w:ascii="宋体" w:hAnsi="宋体" w:eastAsia="宋体" w:cs="Times New Roman"/>
          <w:b/>
          <w:szCs w:val="21"/>
        </w:rPr>
        <w:t>2.17技术要求偏离表</w:t>
      </w:r>
    </w:p>
    <w:p>
      <w:pPr>
        <w:keepNext/>
        <w:tabs>
          <w:tab w:val="left" w:pos="5580"/>
        </w:tabs>
        <w:adjustRightInd w:val="0"/>
        <w:snapToGrid w:val="0"/>
        <w:spacing w:line="360" w:lineRule="auto"/>
        <w:jc w:val="center"/>
        <w:rPr>
          <w:rFonts w:ascii="宋体" w:hAnsi="宋体" w:eastAsia="宋体" w:cs="Times New Roman"/>
          <w:szCs w:val="21"/>
        </w:rPr>
      </w:pPr>
      <w:r>
        <w:rPr>
          <w:rFonts w:hint="eastAsia" w:ascii="宋体" w:hAnsi="宋体" w:eastAsia="宋体" w:cs="Times New Roman"/>
          <w:szCs w:val="21"/>
        </w:rPr>
        <w:t>技术要求偏离表</w:t>
      </w:r>
    </w:p>
    <w:p>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411"/>
        <w:gridCol w:w="1469"/>
        <w:gridCol w:w="1203"/>
        <w:gridCol w:w="936"/>
        <w:gridCol w:w="2004"/>
        <w:gridCol w:w="80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408" w:type="pct"/>
            <w:tcBorders>
              <w:top w:val="single" w:color="auto" w:sz="12" w:space="0"/>
              <w:left w:val="single" w:color="auto" w:sz="12" w:space="0"/>
              <w:bottom w:val="single" w:color="auto" w:sz="4" w:space="0"/>
              <w:right w:val="single" w:color="auto"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828"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招标文件条目号</w:t>
            </w:r>
          </w:p>
        </w:tc>
        <w:tc>
          <w:tcPr>
            <w:tcW w:w="862"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招标文件技术要求</w:t>
            </w:r>
          </w:p>
        </w:tc>
        <w:tc>
          <w:tcPr>
            <w:tcW w:w="706"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投标文件应答</w:t>
            </w:r>
          </w:p>
        </w:tc>
        <w:tc>
          <w:tcPr>
            <w:tcW w:w="549"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偏差</w:t>
            </w:r>
          </w:p>
        </w:tc>
        <w:tc>
          <w:tcPr>
            <w:tcW w:w="1176"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投标文件的页码范围</w:t>
            </w:r>
          </w:p>
        </w:tc>
        <w:tc>
          <w:tcPr>
            <w:tcW w:w="471" w:type="pct"/>
            <w:tcBorders>
              <w:top w:val="single" w:color="auto" w:sz="12" w:space="0"/>
              <w:left w:val="single" w:color="auto" w:sz="4" w:space="0"/>
              <w:bottom w:val="single" w:color="auto" w:sz="4" w:space="0"/>
              <w:right w:val="single" w:color="auto" w:sz="12" w:space="0"/>
            </w:tcBorders>
            <w:vAlign w:val="center"/>
          </w:tcPr>
          <w:p>
            <w:pPr>
              <w:adjustRightInd w:val="0"/>
              <w:snapToGrid w:val="0"/>
              <w:spacing w:line="360" w:lineRule="auto"/>
              <w:ind w:left="-142" w:leftChars="-68" w:right="-107" w:rightChars="-51"/>
              <w:jc w:val="center"/>
              <w:rPr>
                <w:rFonts w:ascii="华文楷体" w:hAnsi="华文楷体" w:eastAsia="华文楷体" w:cs="Times New Roman"/>
                <w:szCs w:val="21"/>
              </w:rPr>
            </w:pPr>
            <w:r>
              <w:rPr>
                <w:rFonts w:hint="eastAsia" w:ascii="华文楷体" w:hAnsi="华文楷体" w:eastAsia="华文楷体" w:cs="Times New Roman"/>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408" w:type="pct"/>
            <w:tcBorders>
              <w:top w:val="single" w:color="auto" w:sz="4" w:space="0"/>
              <w:left w:val="single" w:color="auto" w:sz="12"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82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86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70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549"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117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471" w:type="pct"/>
            <w:tcBorders>
              <w:top w:val="single" w:color="auto" w:sz="4" w:space="0"/>
              <w:left w:val="single" w:color="auto" w:sz="4" w:space="0"/>
              <w:bottom w:val="single" w:color="auto" w:sz="4" w:space="0"/>
              <w:right w:val="single" w:color="auto" w:sz="12" w:space="0"/>
            </w:tcBorders>
            <w:vAlign w:val="center"/>
          </w:tcPr>
          <w:p>
            <w:pPr>
              <w:adjustRightInd w:val="0"/>
              <w:snapToGrid w:val="0"/>
              <w:spacing w:line="360" w:lineRule="auto"/>
              <w:jc w:val="left"/>
              <w:rPr>
                <w:rFonts w:ascii="华文楷体" w:hAnsi="华文楷体" w:eastAsia="华文楷体" w:cs="Times New Roman"/>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408" w:type="pct"/>
            <w:tcBorders>
              <w:top w:val="single" w:color="auto" w:sz="4" w:space="0"/>
              <w:left w:val="single" w:color="auto" w:sz="12"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82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86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70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549"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117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471" w:type="pct"/>
            <w:tcBorders>
              <w:top w:val="single" w:color="auto" w:sz="4" w:space="0"/>
              <w:left w:val="single" w:color="auto" w:sz="4" w:space="0"/>
              <w:bottom w:val="single" w:color="auto" w:sz="4" w:space="0"/>
              <w:right w:val="single" w:color="auto" w:sz="12" w:space="0"/>
            </w:tcBorders>
            <w:vAlign w:val="center"/>
          </w:tcPr>
          <w:p>
            <w:pPr>
              <w:adjustRightInd w:val="0"/>
              <w:snapToGrid w:val="0"/>
              <w:spacing w:line="360" w:lineRule="auto"/>
              <w:jc w:val="left"/>
              <w:rPr>
                <w:rFonts w:ascii="华文楷体" w:hAnsi="华文楷体" w:eastAsia="华文楷体" w:cs="Times New Roman"/>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408" w:type="pct"/>
            <w:tcBorders>
              <w:top w:val="single" w:color="auto" w:sz="4" w:space="0"/>
              <w:left w:val="single" w:color="auto" w:sz="12"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82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86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p>
        </w:tc>
        <w:tc>
          <w:tcPr>
            <w:tcW w:w="2431"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除以上内容，我司对招标文件的其他技术要求完全响应，无偏离。</w:t>
            </w:r>
          </w:p>
        </w:tc>
        <w:tc>
          <w:tcPr>
            <w:tcW w:w="471" w:type="pct"/>
            <w:tcBorders>
              <w:top w:val="single" w:color="auto" w:sz="4" w:space="0"/>
              <w:left w:val="single" w:color="auto" w:sz="4" w:space="0"/>
              <w:bottom w:val="single" w:color="auto" w:sz="4" w:space="0"/>
              <w:right w:val="single" w:color="auto" w:sz="12" w:space="0"/>
            </w:tcBorders>
            <w:vAlign w:val="center"/>
          </w:tcPr>
          <w:p>
            <w:pPr>
              <w:adjustRightInd w:val="0"/>
              <w:snapToGrid w:val="0"/>
              <w:spacing w:line="360" w:lineRule="auto"/>
              <w:jc w:val="left"/>
              <w:rPr>
                <w:rFonts w:ascii="华文楷体" w:hAnsi="华文楷体" w:eastAsia="华文楷体" w:cs="Times New Roman"/>
                <w:szCs w:val="21"/>
              </w:rPr>
            </w:pPr>
          </w:p>
        </w:tc>
      </w:tr>
    </w:tbl>
    <w:p>
      <w:pPr>
        <w:tabs>
          <w:tab w:val="left" w:pos="1260"/>
        </w:tabs>
        <w:adjustRightInd w:val="0"/>
        <w:snapToGrid w:val="0"/>
        <w:spacing w:line="360" w:lineRule="auto"/>
        <w:ind w:firstLine="420" w:firstLineChars="200"/>
        <w:rPr>
          <w:rFonts w:ascii="华文楷体" w:hAnsi="华文楷体" w:eastAsia="华文楷体" w:cs="Times New Roman"/>
          <w:szCs w:val="21"/>
        </w:rPr>
      </w:pPr>
      <w:r>
        <w:rPr>
          <w:rFonts w:hint="eastAsia" w:ascii="华文楷体" w:hAnsi="华文楷体" w:eastAsia="华文楷体" w:cs="Times New Roman"/>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hAnsi="华文楷体" w:eastAsia="华文楷体" w:cs="Times New Roman"/>
          <w:szCs w:val="21"/>
        </w:rPr>
      </w:pPr>
      <w:r>
        <w:rPr>
          <w:rFonts w:hint="eastAsia" w:ascii="华文楷体" w:hAnsi="华文楷体" w:eastAsia="华文楷体" w:cs="Times New Roman"/>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hint="eastAsia" w:ascii="华文楷体" w:hAnsi="华文楷体" w:eastAsia="华文楷体" w:cs="Times New Roman"/>
          <w:szCs w:val="21"/>
        </w:rPr>
      </w:pPr>
      <w:r>
        <w:rPr>
          <w:rFonts w:hint="eastAsia" w:ascii="华文楷体" w:hAnsi="华文楷体" w:eastAsia="华文楷体" w:cs="Times New Roman"/>
          <w:szCs w:val="21"/>
        </w:rPr>
        <w:t>3、“偏差”栏只能填写“正”、“无”或“负”。</w:t>
      </w:r>
    </w:p>
    <w:p>
      <w:pPr>
        <w:tabs>
          <w:tab w:val="left" w:pos="1260"/>
        </w:tabs>
        <w:adjustRightInd w:val="0"/>
        <w:snapToGrid w:val="0"/>
        <w:spacing w:line="360" w:lineRule="auto"/>
        <w:ind w:firstLine="420" w:firstLineChars="200"/>
        <w:rPr>
          <w:rFonts w:hint="eastAsia" w:ascii="华文楷体" w:hAnsi="华文楷体" w:eastAsia="华文楷体" w:cs="Times New Roman"/>
          <w:szCs w:val="21"/>
        </w:rPr>
      </w:pPr>
      <w:r>
        <w:rPr>
          <w:rFonts w:hint="eastAsia" w:ascii="华文楷体" w:hAnsi="华文楷体" w:eastAsia="华文楷体" w:cs="Times New Roman"/>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hAnsi="华文楷体" w:eastAsia="华文楷体" w:cs="Times New Roman"/>
          <w:szCs w:val="21"/>
        </w:rPr>
      </w:pPr>
      <w:r>
        <w:rPr>
          <w:rFonts w:hint="eastAsia" w:ascii="华文楷体" w:hAnsi="华文楷体" w:eastAsia="华文楷体" w:cs="Times New Roman"/>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hAnsi="宋体" w:eastAsia="宋体" w:cs="Times New Roman"/>
          <w:b/>
          <w:szCs w:val="21"/>
        </w:rPr>
      </w:pPr>
      <w:bookmarkStart w:id="19" w:name="_Ref462505472"/>
      <w:r>
        <w:rPr>
          <w:rFonts w:hint="eastAsia" w:ascii="宋体" w:hAnsi="宋体" w:eastAsia="宋体" w:cs="Times New Roman"/>
          <w:b/>
          <w:szCs w:val="21"/>
        </w:rPr>
        <w:t>2.18主要标的信息表</w:t>
      </w:r>
      <w:bookmarkEnd w:id="19"/>
    </w:p>
    <w:p>
      <w:pPr>
        <w:keepNext/>
        <w:tabs>
          <w:tab w:val="left" w:pos="5580"/>
        </w:tabs>
        <w:adjustRightInd w:val="0"/>
        <w:snapToGrid w:val="0"/>
        <w:spacing w:line="360" w:lineRule="auto"/>
        <w:ind w:left="1525" w:hanging="1254"/>
        <w:jc w:val="center"/>
        <w:rPr>
          <w:rFonts w:ascii="宋体" w:hAnsi="宋体" w:eastAsia="宋体" w:cs="Times New Roman"/>
          <w:szCs w:val="21"/>
        </w:rPr>
      </w:pPr>
      <w:r>
        <w:rPr>
          <w:rFonts w:hint="eastAsia" w:ascii="宋体" w:hAnsi="宋体" w:eastAsia="宋体" w:cs="Times New Roman"/>
          <w:szCs w:val="21"/>
        </w:rPr>
        <w:t>主要标的信息表</w:t>
      </w:r>
    </w:p>
    <w:tbl>
      <w:tblPr>
        <w:tblStyle w:val="20"/>
        <w:tblW w:w="5000" w:type="pct"/>
        <w:tblInd w:w="0" w:type="dxa"/>
        <w:tblLayout w:type="autofit"/>
        <w:tblCellMar>
          <w:top w:w="0" w:type="dxa"/>
          <w:left w:w="108" w:type="dxa"/>
          <w:bottom w:w="0" w:type="dxa"/>
          <w:right w:w="108" w:type="dxa"/>
        </w:tblCellMar>
      </w:tblPr>
      <w:tblGrid>
        <w:gridCol w:w="995"/>
        <w:gridCol w:w="1594"/>
        <w:gridCol w:w="1362"/>
        <w:gridCol w:w="1454"/>
        <w:gridCol w:w="1454"/>
        <w:gridCol w:w="1663"/>
      </w:tblGrid>
      <w:tr>
        <w:tblPrEx>
          <w:tblCellMar>
            <w:top w:w="0" w:type="dxa"/>
            <w:left w:w="108" w:type="dxa"/>
            <w:bottom w:w="0" w:type="dxa"/>
            <w:right w:w="108" w:type="dxa"/>
          </w:tblCellMar>
        </w:tblPrEx>
        <w:tc>
          <w:tcPr>
            <w:tcW w:w="584"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935" w:type="pct"/>
            <w:tcBorders>
              <w:top w:val="single" w:color="000000" w:sz="4" w:space="0"/>
              <w:left w:val="nil"/>
              <w:bottom w:val="single" w:color="000000" w:sz="4" w:space="0"/>
              <w:right w:val="single" w:color="000000"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货物名称</w:t>
            </w:r>
          </w:p>
        </w:tc>
        <w:tc>
          <w:tcPr>
            <w:tcW w:w="799" w:type="pct"/>
            <w:tcBorders>
              <w:top w:val="single" w:color="000000" w:sz="4" w:space="0"/>
              <w:left w:val="nil"/>
              <w:bottom w:val="single" w:color="000000" w:sz="4" w:space="0"/>
              <w:right w:val="single" w:color="000000"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货物品牌</w:t>
            </w:r>
          </w:p>
        </w:tc>
        <w:tc>
          <w:tcPr>
            <w:tcW w:w="853" w:type="pct"/>
            <w:tcBorders>
              <w:top w:val="single" w:color="000000" w:sz="4" w:space="0"/>
              <w:left w:val="nil"/>
              <w:bottom w:val="single" w:color="000000" w:sz="4" w:space="0"/>
              <w:right w:val="single" w:color="000000" w:sz="4" w:space="0"/>
            </w:tcBorders>
            <w:vAlign w:val="center"/>
          </w:tcPr>
          <w:p>
            <w:pPr>
              <w:adjustRightInd w:val="0"/>
              <w:snapToGrid w:val="0"/>
              <w:spacing w:line="360" w:lineRule="auto"/>
              <w:jc w:val="center"/>
              <w:rPr>
                <w:rFonts w:hint="eastAsia" w:ascii="华文楷体" w:hAnsi="华文楷体" w:eastAsia="华文楷体" w:cs="Times New Roman"/>
                <w:szCs w:val="21"/>
              </w:rPr>
            </w:pPr>
            <w:r>
              <w:rPr>
                <w:rFonts w:hint="eastAsia" w:ascii="华文楷体" w:hAnsi="华文楷体" w:eastAsia="华文楷体" w:cs="Times New Roman"/>
                <w:szCs w:val="21"/>
              </w:rPr>
              <w:t>货物型号</w:t>
            </w:r>
          </w:p>
        </w:tc>
        <w:tc>
          <w:tcPr>
            <w:tcW w:w="85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货物数量</w:t>
            </w:r>
          </w:p>
        </w:tc>
        <w:tc>
          <w:tcPr>
            <w:tcW w:w="976" w:type="pct"/>
            <w:tcBorders>
              <w:top w:val="single" w:color="000000" w:sz="4" w:space="0"/>
              <w:left w:val="nil"/>
              <w:bottom w:val="single" w:color="000000" w:sz="4" w:space="0"/>
              <w:right w:val="single" w:color="000000" w:sz="4" w:space="0"/>
            </w:tcBorders>
            <w:vAlign w:val="center"/>
          </w:tcPr>
          <w:p>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货物单价（元）</w:t>
            </w:r>
          </w:p>
        </w:tc>
      </w:tr>
      <w:tr>
        <w:tblPrEx>
          <w:tblCellMar>
            <w:top w:w="0" w:type="dxa"/>
            <w:left w:w="108" w:type="dxa"/>
            <w:bottom w:w="0" w:type="dxa"/>
            <w:right w:w="108" w:type="dxa"/>
          </w:tblCellMar>
        </w:tblPrEx>
        <w:trPr>
          <w:trHeight w:val="350" w:hRule="atLeast"/>
        </w:trPr>
        <w:tc>
          <w:tcPr>
            <w:tcW w:w="584" w:type="pct"/>
            <w:tcBorders>
              <w:top w:val="single" w:color="000000" w:sz="4" w:space="0"/>
              <w:left w:val="single" w:color="000000" w:sz="4" w:space="0"/>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1</w:t>
            </w:r>
          </w:p>
        </w:tc>
        <w:tc>
          <w:tcPr>
            <w:tcW w:w="935"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799"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853"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853" w:type="pct"/>
            <w:tcBorders>
              <w:top w:val="single" w:color="000000" w:sz="4" w:space="0"/>
              <w:left w:val="single" w:color="000000" w:sz="4" w:space="0"/>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976"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r>
      <w:tr>
        <w:tblPrEx>
          <w:tblCellMar>
            <w:top w:w="0" w:type="dxa"/>
            <w:left w:w="108" w:type="dxa"/>
            <w:bottom w:w="0" w:type="dxa"/>
            <w:right w:w="108" w:type="dxa"/>
          </w:tblCellMar>
        </w:tblPrEx>
        <w:trPr>
          <w:trHeight w:val="363" w:hRule="atLeast"/>
        </w:trPr>
        <w:tc>
          <w:tcPr>
            <w:tcW w:w="584" w:type="pct"/>
            <w:tcBorders>
              <w:top w:val="single" w:color="000000" w:sz="4" w:space="0"/>
              <w:left w:val="single" w:color="000000" w:sz="4" w:space="0"/>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2</w:t>
            </w:r>
          </w:p>
        </w:tc>
        <w:tc>
          <w:tcPr>
            <w:tcW w:w="935"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799"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853"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853" w:type="pct"/>
            <w:tcBorders>
              <w:top w:val="single" w:color="000000" w:sz="4" w:space="0"/>
              <w:left w:val="single" w:color="000000" w:sz="4" w:space="0"/>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976"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r>
      <w:tr>
        <w:tblPrEx>
          <w:tblCellMar>
            <w:top w:w="0" w:type="dxa"/>
            <w:left w:w="108" w:type="dxa"/>
            <w:bottom w:w="0" w:type="dxa"/>
            <w:right w:w="108" w:type="dxa"/>
          </w:tblCellMar>
        </w:tblPrEx>
        <w:trPr>
          <w:trHeight w:val="343" w:hRule="atLeast"/>
        </w:trPr>
        <w:tc>
          <w:tcPr>
            <w:tcW w:w="584" w:type="pct"/>
            <w:tcBorders>
              <w:top w:val="single" w:color="000000" w:sz="4" w:space="0"/>
              <w:left w:val="single" w:color="000000" w:sz="4" w:space="0"/>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3</w:t>
            </w:r>
          </w:p>
        </w:tc>
        <w:tc>
          <w:tcPr>
            <w:tcW w:w="935"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799"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853"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853" w:type="pct"/>
            <w:tcBorders>
              <w:top w:val="single" w:color="000000" w:sz="4" w:space="0"/>
              <w:left w:val="single" w:color="000000" w:sz="4" w:space="0"/>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976"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r>
      <w:tr>
        <w:tblPrEx>
          <w:tblCellMar>
            <w:top w:w="0" w:type="dxa"/>
            <w:left w:w="108" w:type="dxa"/>
            <w:bottom w:w="0" w:type="dxa"/>
            <w:right w:w="108" w:type="dxa"/>
          </w:tblCellMar>
        </w:tblPrEx>
        <w:trPr>
          <w:trHeight w:val="343" w:hRule="atLeast"/>
        </w:trPr>
        <w:tc>
          <w:tcPr>
            <w:tcW w:w="584" w:type="pct"/>
            <w:tcBorders>
              <w:top w:val="single" w:color="000000" w:sz="4" w:space="0"/>
              <w:left w:val="single" w:color="000000" w:sz="4" w:space="0"/>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w:t>
            </w:r>
          </w:p>
        </w:tc>
        <w:tc>
          <w:tcPr>
            <w:tcW w:w="935"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799"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853"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853" w:type="pct"/>
            <w:tcBorders>
              <w:top w:val="single" w:color="000000" w:sz="4" w:space="0"/>
              <w:left w:val="single" w:color="000000" w:sz="4" w:space="0"/>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c>
          <w:tcPr>
            <w:tcW w:w="976" w:type="pct"/>
            <w:tcBorders>
              <w:top w:val="single" w:color="000000" w:sz="4" w:space="0"/>
              <w:left w:val="nil"/>
              <w:bottom w:val="single" w:color="000000" w:sz="4" w:space="0"/>
              <w:right w:val="single" w:color="000000" w:sz="4" w:space="0"/>
            </w:tcBorders>
          </w:tcPr>
          <w:p>
            <w:pPr>
              <w:adjustRightInd w:val="0"/>
              <w:snapToGrid w:val="0"/>
              <w:spacing w:line="360" w:lineRule="auto"/>
              <w:jc w:val="center"/>
              <w:rPr>
                <w:rFonts w:ascii="华文楷体" w:hAnsi="华文楷体" w:eastAsia="华文楷体" w:cs="Times New Roman"/>
                <w:szCs w:val="21"/>
              </w:rPr>
            </w:pPr>
          </w:p>
        </w:tc>
      </w:tr>
    </w:tbl>
    <w:p>
      <w:r>
        <w:rPr>
          <w:rFonts w:hint="eastAsia" w:ascii="宋体" w:hAnsi="宋体" w:eastAsia="宋体" w:cs="Times New Roman"/>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hint="eastAsia" w:ascii="宋体" w:hAnsi="宋体"/>
          <w:b/>
          <w:szCs w:val="21"/>
        </w:rPr>
      </w:pPr>
      <w:r>
        <w:rPr>
          <w:rFonts w:hint="eastAsia" w:ascii="宋体" w:hAnsi="宋体" w:eastAsia="宋体" w:cs="Times New Roman"/>
          <w:b/>
          <w:szCs w:val="21"/>
        </w:rPr>
        <w:t>2.1</w:t>
      </w:r>
      <w:r>
        <w:rPr>
          <w:rFonts w:hint="eastAsia" w:ascii="宋体" w:hAnsi="宋体" w:eastAsia="宋体" w:cs="Times New Roman"/>
          <w:b/>
          <w:szCs w:val="21"/>
          <w:lang w:val="en-US" w:eastAsia="zh-CN"/>
        </w:rPr>
        <w:t>9</w:t>
      </w:r>
      <w:r>
        <w:rPr>
          <w:rFonts w:hint="eastAsia" w:ascii="宋体" w:hAnsi="宋体"/>
          <w:b/>
          <w:szCs w:val="21"/>
        </w:rPr>
        <w:t>投标人项目实施和售后服务方案</w:t>
      </w:r>
    </w:p>
    <w:p>
      <w:pPr>
        <w:adjustRightInd w:val="0"/>
        <w:snapToGrid w:val="0"/>
        <w:spacing w:line="360" w:lineRule="auto"/>
        <w:ind w:firstLine="420" w:firstLineChars="200"/>
        <w:rPr>
          <w:rFonts w:ascii="宋体" w:hAnsi="宋体" w:eastAsia="宋体" w:cs="Times New Roman"/>
          <w:szCs w:val="20"/>
        </w:rPr>
      </w:pPr>
      <w:r>
        <w:rPr>
          <w:rFonts w:hint="eastAsia" w:ascii="宋体" w:hAnsi="宋体"/>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hAnsi="宋体" w:eastAsia="宋体" w:cs="Times New Roman"/>
          <w:b/>
          <w:szCs w:val="21"/>
        </w:rPr>
      </w:pPr>
      <w:r>
        <w:rPr>
          <w:rFonts w:hint="eastAsia" w:ascii="宋体" w:hAnsi="宋体" w:eastAsia="宋体" w:cs="Times New Roman"/>
          <w:b/>
          <w:szCs w:val="21"/>
        </w:rPr>
        <w:t>2.</w:t>
      </w:r>
      <w:r>
        <w:rPr>
          <w:rFonts w:hint="eastAsia" w:ascii="宋体" w:hAnsi="宋体" w:eastAsia="宋体" w:cs="Times New Roman"/>
          <w:b/>
          <w:szCs w:val="21"/>
          <w:lang w:val="en-US" w:eastAsia="zh-CN"/>
        </w:rPr>
        <w:t>20</w:t>
      </w:r>
      <w:r>
        <w:rPr>
          <w:rFonts w:hint="eastAsia" w:ascii="宋体" w:hAnsi="宋体" w:eastAsia="宋体" w:cs="Times New Roman"/>
          <w:b/>
          <w:szCs w:val="21"/>
        </w:rPr>
        <w:t>其他技术文件</w:t>
      </w:r>
    </w:p>
    <w:p>
      <w:pPr>
        <w:tabs>
          <w:tab w:val="left" w:pos="1573"/>
        </w:tabs>
        <w:adjustRightInd w:val="0"/>
        <w:snapToGrid w:val="0"/>
        <w:spacing w:line="360" w:lineRule="auto"/>
        <w:ind w:firstLine="411" w:firstLineChars="196"/>
        <w:jc w:val="left"/>
        <w:outlineLvl w:val="9"/>
        <w:rPr>
          <w:rFonts w:ascii="宋体" w:hAnsi="宋体" w:eastAsia="宋体" w:cs="Times New Roman"/>
          <w:szCs w:val="20"/>
        </w:rPr>
      </w:pPr>
      <w:r>
        <w:rPr>
          <w:rFonts w:hint="eastAsia" w:ascii="宋体" w:hAnsi="宋体" w:eastAsia="宋体" w:cs="Times New Roman"/>
          <w:szCs w:val="20"/>
        </w:rPr>
        <w:t>按</w:t>
      </w:r>
      <w:r>
        <w:rPr>
          <w:rFonts w:hint="eastAsia" w:ascii="宋体" w:hAnsi="宋体"/>
        </w:rPr>
        <w:t>照第五章投标人须知专用部分5.13条规定应提交的各种技术文件。如招标文件第七章采购需求等章节中有专门格式要求，按专门格式编写。如无专门格式要求，由投标人自拟格式编写。</w:t>
      </w:r>
    </w:p>
    <w:p/>
    <w:p>
      <w:pPr>
        <w:adjustRightInd w:val="0"/>
        <w:snapToGrid w:val="0"/>
        <w:spacing w:line="360" w:lineRule="auto"/>
        <w:ind w:firstLine="420"/>
        <w:outlineLvl w:val="3"/>
        <w:rPr>
          <w:rFonts w:ascii="宋体" w:hAnsi="宋体"/>
          <w:b/>
          <w:szCs w:val="21"/>
        </w:rPr>
      </w:pPr>
      <w:r>
        <w:rPr>
          <w:rFonts w:hint="eastAsia" w:ascii="宋体" w:hAnsi="宋体"/>
          <w:b/>
          <w:szCs w:val="21"/>
        </w:rPr>
        <w:t>2.21投标人自行编写的技术文件</w:t>
      </w:r>
    </w:p>
    <w:p>
      <w:pPr>
        <w:ind w:firstLine="420" w:firstLineChars="200"/>
      </w:pPr>
      <w:r>
        <w:rPr>
          <w:rFonts w:hint="eastAsia"/>
        </w:rPr>
        <w:t>投标人</w:t>
      </w:r>
      <w:r>
        <w:rPr>
          <w:rFonts w:hint="eastAsia" w:ascii="宋体" w:hAnsi="宋体"/>
        </w:rPr>
        <w:t>按</w:t>
      </w:r>
      <w:r>
        <w:rPr>
          <w:rFonts w:hint="eastAsia"/>
          <w:b/>
        </w:rPr>
        <w:t>第一章投标人须知通用部分</w:t>
      </w:r>
      <w:r>
        <w:rPr>
          <w:rFonts w:hint="eastAsia" w:ascii="宋体" w:hAnsi="宋体"/>
        </w:rPr>
        <w:t>以及</w:t>
      </w:r>
      <w:r>
        <w:rPr>
          <w:rFonts w:hint="eastAsia"/>
          <w:b/>
        </w:rPr>
        <w:t>第五章投标人须知专用部分</w:t>
      </w:r>
      <w:r>
        <w:rPr>
          <w:rFonts w:hint="eastAsia" w:ascii="宋体" w:hAnsi="宋体"/>
        </w:rPr>
        <w:t>的规定以及招标文件</w:t>
      </w:r>
      <w:r>
        <w:rPr>
          <w:rFonts w:hint="eastAsia"/>
          <w:b/>
          <w:bCs/>
        </w:rPr>
        <w:t>第七章采购需求</w:t>
      </w:r>
      <w:r>
        <w:rPr>
          <w:rFonts w:hint="eastAsia" w:ascii="宋体" w:hAnsi="宋体"/>
        </w:rPr>
        <w:t>中的要求自行编写，包括投标人认为需要提供的其它说明和资料。详尽、易于理解、评审和富于建设性的技术方案将在评审时具有优势。</w:t>
      </w:r>
    </w:p>
    <w:p/>
    <w:bookmarkEnd w:id="18"/>
    <w:p>
      <w:pPr>
        <w:adjustRightInd w:val="0"/>
        <w:snapToGrid w:val="0"/>
        <w:spacing w:line="360" w:lineRule="auto"/>
        <w:ind w:firstLine="420"/>
        <w:outlineLvl w:val="3"/>
        <w:rPr>
          <w:rFonts w:ascii="宋体" w:hAnsi="宋体" w:eastAsia="宋体" w:cs="Times New Roman"/>
          <w:b/>
          <w:szCs w:val="21"/>
        </w:rPr>
        <w:sectPr>
          <w:pgSz w:w="11906" w:h="16838"/>
          <w:pgMar w:top="1418" w:right="1418" w:bottom="1418" w:left="1701" w:header="851" w:footer="851" w:gutter="0"/>
          <w:pgNumType w:start="59"/>
          <w:cols w:space="720" w:num="1"/>
          <w:docGrid w:type="linesAndChars" w:linePitch="312" w:charSpace="0"/>
        </w:sectPr>
      </w:pPr>
    </w:p>
    <w:bookmarkEnd w:id="7"/>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hint="eastAsia" w:ascii="黑体" w:hAnsi="黑体" w:eastAsia="黑体"/>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20"/>
        <w:tblpPr w:leftFromText="180" w:rightFromText="180" w:vertAnchor="text" w:horzAnchor="page" w:tblpX="1619" w:tblpY="419"/>
        <w:tblOverlap w:val="never"/>
        <w:tblW w:w="91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50"/>
        <w:gridCol w:w="7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hint="eastAsia" w:ascii="宋体" w:hAnsi="宋体"/>
                <w:sz w:val="18"/>
                <w:szCs w:val="18"/>
                <w:highlight w:val="none"/>
              </w:rPr>
            </w:pPr>
            <w:r>
              <w:rPr>
                <w:rFonts w:hint="eastAsia" w:ascii="宋体" w:hAnsi="宋体"/>
                <w:sz w:val="18"/>
                <w:szCs w:val="18"/>
                <w:highlight w:val="none"/>
              </w:rPr>
              <w:t>1.3.3</w:t>
            </w:r>
          </w:p>
        </w:tc>
        <w:tc>
          <w:tcPr>
            <w:tcW w:w="7723" w:type="dxa"/>
            <w:vAlign w:val="center"/>
          </w:tcPr>
          <w:p>
            <w:pPr>
              <w:pStyle w:val="44"/>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44"/>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hint="eastAsia" w:ascii="宋体" w:hAnsi="宋体"/>
                <w:sz w:val="18"/>
                <w:szCs w:val="18"/>
                <w:highlight w:val="none"/>
              </w:rPr>
            </w:pPr>
            <w:r>
              <w:rPr>
                <w:rFonts w:hint="eastAsia" w:ascii="宋体" w:hAnsi="宋体"/>
                <w:sz w:val="18"/>
                <w:szCs w:val="18"/>
                <w:highlight w:val="none"/>
              </w:rPr>
              <w:t>1.3.4</w:t>
            </w:r>
          </w:p>
        </w:tc>
        <w:tc>
          <w:tcPr>
            <w:tcW w:w="7723" w:type="dxa"/>
            <w:vAlign w:val="center"/>
          </w:tcPr>
          <w:p>
            <w:pPr>
              <w:pStyle w:val="44"/>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1.3.5</w:t>
            </w:r>
          </w:p>
        </w:tc>
        <w:tc>
          <w:tcPr>
            <w:tcW w:w="7723" w:type="dxa"/>
            <w:vAlign w:val="center"/>
          </w:tcPr>
          <w:p>
            <w:pPr>
              <w:rPr>
                <w:rFonts w:ascii="宋体" w:hAnsi="宋体"/>
                <w:sz w:val="18"/>
                <w:szCs w:val="18"/>
                <w:highlight w:val="none"/>
              </w:rPr>
            </w:pPr>
            <w:r>
              <w:rPr>
                <w:rFonts w:hint="eastAsia" w:ascii="宋体" w:hAnsi="宋体"/>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hint="eastAsia" w:ascii="宋体" w:hAnsi="宋体"/>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1.3.6</w:t>
            </w:r>
          </w:p>
        </w:tc>
        <w:tc>
          <w:tcPr>
            <w:tcW w:w="7723" w:type="dxa"/>
            <w:vAlign w:val="center"/>
          </w:tcPr>
          <w:p>
            <w:pPr>
              <w:pStyle w:val="44"/>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hint="eastAsia" w:eastAsia="拒绝"/>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hint="eastAsia" w:ascii="宋体" w:hAnsi="宋体"/>
                <w:bCs/>
                <w:sz w:val="18"/>
                <w:szCs w:val="18"/>
                <w:highlight w:val="none"/>
              </w:rPr>
              <w:t>1.3.7</w:t>
            </w:r>
          </w:p>
        </w:tc>
        <w:tc>
          <w:tcPr>
            <w:tcW w:w="7723" w:type="dxa"/>
            <w:vAlign w:val="center"/>
          </w:tcPr>
          <w:p>
            <w:pPr>
              <w:pStyle w:val="44"/>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hint="eastAsia" w:eastAsia="拒绝"/>
                <w:b/>
                <w:sz w:val="18"/>
                <w:szCs w:val="18"/>
                <w:highlight w:val="none"/>
              </w:rPr>
              <w:t>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hint="eastAsia" w:ascii="宋体" w:hAnsi="宋体"/>
                <w:bCs/>
                <w:sz w:val="18"/>
                <w:szCs w:val="18"/>
                <w:highlight w:val="none"/>
              </w:rPr>
            </w:pPr>
            <w:r>
              <w:rPr>
                <w:rFonts w:hint="eastAsia" w:ascii="宋体" w:hAnsi="宋体"/>
                <w:bCs/>
                <w:sz w:val="18"/>
                <w:szCs w:val="18"/>
                <w:highlight w:val="none"/>
              </w:rPr>
              <w:t>1.3.8</w:t>
            </w:r>
          </w:p>
        </w:tc>
        <w:tc>
          <w:tcPr>
            <w:tcW w:w="7723" w:type="dxa"/>
            <w:vAlign w:val="center"/>
          </w:tcPr>
          <w:p>
            <w:pPr>
              <w:pStyle w:val="44"/>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bCs/>
                <w:sz w:val="18"/>
                <w:szCs w:val="18"/>
                <w:highlight w:val="none"/>
              </w:rPr>
              <w:t>1.3.9</w:t>
            </w:r>
          </w:p>
        </w:tc>
        <w:tc>
          <w:tcPr>
            <w:tcW w:w="7723" w:type="dxa"/>
            <w:vAlign w:val="center"/>
          </w:tcPr>
          <w:p>
            <w:pPr>
              <w:rPr>
                <w:rFonts w:ascii="宋体" w:hAnsi="宋体"/>
                <w:sz w:val="18"/>
                <w:szCs w:val="18"/>
                <w:highlight w:val="none"/>
              </w:rPr>
            </w:pPr>
            <w:r>
              <w:rPr>
                <w:rFonts w:hint="eastAsia" w:ascii="宋体" w:hAnsi="宋体"/>
                <w:sz w:val="18"/>
                <w:szCs w:val="18"/>
                <w:highlight w:val="none"/>
              </w:rPr>
              <w:t>投标人在投标过程中向采购人和采购中心提供、给予任何有价值的物品。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hint="eastAsia" w:ascii="宋体" w:hAnsi="宋体"/>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hint="eastAsia" w:ascii="宋体" w:hAnsi="宋体"/>
                <w:kern w:val="0"/>
                <w:sz w:val="18"/>
                <w:szCs w:val="18"/>
                <w:highlight w:val="none"/>
              </w:rPr>
              <w:t>投标人没有其他不符合</w:t>
            </w:r>
            <w:r>
              <w:rPr>
                <w:rFonts w:ascii="宋体" w:hAnsi="宋体"/>
                <w:kern w:val="0"/>
                <w:sz w:val="18"/>
                <w:szCs w:val="18"/>
                <w:highlight w:val="none"/>
              </w:rPr>
              <w:t>国家法律法规的</w:t>
            </w:r>
            <w:r>
              <w:rPr>
                <w:rFonts w:hint="eastAsia" w:ascii="宋体" w:hAnsi="宋体"/>
                <w:kern w:val="0"/>
                <w:sz w:val="18"/>
                <w:szCs w:val="18"/>
                <w:highlight w:val="none"/>
              </w:rPr>
              <w:t>不合格</w:t>
            </w:r>
            <w:r>
              <w:rPr>
                <w:rFonts w:ascii="宋体" w:hAnsi="宋体"/>
                <w:kern w:val="0"/>
                <w:sz w:val="18"/>
                <w:szCs w:val="18"/>
                <w:highlight w:val="none"/>
              </w:rPr>
              <w:t>投标人的情况</w:t>
            </w:r>
            <w:r>
              <w:rPr>
                <w:rFonts w:hint="eastAsia" w:ascii="宋体" w:hAnsi="宋体"/>
                <w:kern w:val="0"/>
                <w:sz w:val="18"/>
                <w:szCs w:val="18"/>
                <w:highlight w:val="none"/>
              </w:rPr>
              <w:t>，以及</w:t>
            </w:r>
            <w:r>
              <w:rPr>
                <w:rFonts w:ascii="宋体" w:hAnsi="宋体"/>
                <w:kern w:val="0"/>
                <w:sz w:val="18"/>
                <w:szCs w:val="18"/>
                <w:highlight w:val="none"/>
              </w:rPr>
              <w:t>本招标文件</w:t>
            </w:r>
            <w:r>
              <w:rPr>
                <w:rFonts w:hint="eastAsia" w:ascii="宋体" w:hAnsi="宋体"/>
                <w:kern w:val="0"/>
                <w:sz w:val="18"/>
                <w:szCs w:val="18"/>
                <w:highlight w:val="none"/>
              </w:rPr>
              <w:t>所</w:t>
            </w:r>
            <w:r>
              <w:rPr>
                <w:rFonts w:ascii="宋体" w:hAnsi="宋体"/>
                <w:kern w:val="0"/>
                <w:sz w:val="18"/>
                <w:szCs w:val="18"/>
                <w:highlight w:val="none"/>
              </w:rPr>
              <w:t>规定的</w:t>
            </w:r>
            <w:r>
              <w:rPr>
                <w:rFonts w:hint="eastAsia" w:ascii="宋体" w:hAnsi="宋体"/>
                <w:kern w:val="0"/>
                <w:sz w:val="18"/>
                <w:szCs w:val="18"/>
                <w:highlight w:val="none"/>
              </w:rPr>
              <w:t>不合格</w:t>
            </w:r>
            <w:r>
              <w:rPr>
                <w:rFonts w:ascii="宋体" w:hAnsi="宋体"/>
                <w:kern w:val="0"/>
                <w:sz w:val="18"/>
                <w:szCs w:val="18"/>
                <w:highlight w:val="none"/>
              </w:rPr>
              <w:t>投标人的情况</w:t>
            </w:r>
            <w:r>
              <w:rPr>
                <w:rFonts w:hint="eastAsia" w:ascii="宋体" w:hAnsi="宋体"/>
                <w:kern w:val="0"/>
                <w:sz w:val="18"/>
                <w:szCs w:val="18"/>
                <w:highlight w:val="none"/>
              </w:rPr>
              <w:t>。否则投标将被拒绝。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hint="eastAsia" w:ascii="宋体" w:hAnsi="宋体"/>
                <w:bCs/>
                <w:sz w:val="18"/>
                <w:szCs w:val="18"/>
                <w:highlight w:val="none"/>
              </w:rPr>
            </w:pPr>
            <w:r>
              <w:rPr>
                <w:rFonts w:hint="eastAsia" w:ascii="宋体" w:hAnsi="宋体"/>
                <w:bCs/>
                <w:sz w:val="18"/>
                <w:szCs w:val="18"/>
                <w:highlight w:val="none"/>
              </w:rPr>
              <w:t>1.3.11</w:t>
            </w:r>
          </w:p>
        </w:tc>
        <w:tc>
          <w:tcPr>
            <w:tcW w:w="7723" w:type="dxa"/>
            <w:vAlign w:val="center"/>
          </w:tcPr>
          <w:p>
            <w:pPr>
              <w:tabs>
                <w:tab w:val="left" w:pos="8460"/>
              </w:tabs>
              <w:adjustRightInd w:val="0"/>
              <w:snapToGrid w:val="0"/>
              <w:spacing w:line="360" w:lineRule="auto"/>
              <w:jc w:val="left"/>
              <w:rPr>
                <w:rFonts w:hint="eastAsia" w:ascii="宋体" w:hAnsi="宋体"/>
                <w:kern w:val="0"/>
                <w:sz w:val="18"/>
                <w:szCs w:val="18"/>
                <w:highlight w:val="none"/>
              </w:rPr>
            </w:pPr>
            <w:r>
              <w:rPr>
                <w:rFonts w:hint="eastAsia" w:ascii="宋体" w:hAnsi="宋体"/>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bCs/>
                <w:sz w:val="18"/>
                <w:szCs w:val="18"/>
                <w:highlight w:val="none"/>
              </w:rPr>
              <w:t>1.3.12</w:t>
            </w:r>
          </w:p>
        </w:tc>
        <w:tc>
          <w:tcPr>
            <w:tcW w:w="7723" w:type="dxa"/>
            <w:vAlign w:val="center"/>
          </w:tcPr>
          <w:p>
            <w:pPr>
              <w:pStyle w:val="44"/>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hint="eastAsia" w:ascii="宋体" w:hAnsi="宋体"/>
                <w:bCs/>
                <w:sz w:val="18"/>
                <w:szCs w:val="18"/>
                <w:highlight w:val="none"/>
              </w:rPr>
            </w:pPr>
            <w:r>
              <w:rPr>
                <w:rFonts w:hint="eastAsia" w:ascii="宋体" w:hAnsi="宋体"/>
                <w:bCs/>
                <w:sz w:val="18"/>
                <w:szCs w:val="18"/>
                <w:highlight w:val="none"/>
              </w:rPr>
              <w:t>1.4.1</w:t>
            </w:r>
          </w:p>
        </w:tc>
        <w:tc>
          <w:tcPr>
            <w:tcW w:w="7723" w:type="dxa"/>
            <w:vAlign w:val="center"/>
          </w:tcPr>
          <w:p>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本项目是否允许进口产品投标，见</w:t>
            </w:r>
            <w:r>
              <w:rPr>
                <w:rFonts w:hint="eastAsia" w:ascii="宋体" w:hAnsi="宋体"/>
                <w:b/>
                <w:bCs/>
                <w:sz w:val="18"/>
                <w:szCs w:val="18"/>
                <w:highlight w:val="none"/>
              </w:rPr>
              <w:t>第五章投标人须知专用部分</w:t>
            </w:r>
            <w:r>
              <w:rPr>
                <w:rFonts w:hint="eastAsia" w:ascii="宋体" w:hAnsi="宋体"/>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hint="eastAsia" w:ascii="宋体" w:hAnsi="宋体"/>
                <w:bCs/>
                <w:sz w:val="18"/>
                <w:szCs w:val="18"/>
                <w:highlight w:val="none"/>
              </w:rPr>
            </w:pPr>
            <w:r>
              <w:rPr>
                <w:rFonts w:hint="eastAsia" w:ascii="宋体" w:hAnsi="宋体"/>
                <w:bCs/>
                <w:sz w:val="18"/>
                <w:szCs w:val="18"/>
                <w:highlight w:val="none"/>
              </w:rPr>
              <w:t>1.5.3</w:t>
            </w:r>
          </w:p>
        </w:tc>
        <w:tc>
          <w:tcPr>
            <w:tcW w:w="7723" w:type="dxa"/>
            <w:vAlign w:val="center"/>
          </w:tcPr>
          <w:p>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本项目如是预留采购份额面向中小企业采购，投标人应按照</w:t>
            </w:r>
            <w:r>
              <w:rPr>
                <w:rFonts w:hint="eastAsia" w:ascii="宋体" w:hAnsi="宋体"/>
                <w:b/>
                <w:sz w:val="18"/>
                <w:szCs w:val="18"/>
                <w:highlight w:val="none"/>
              </w:rPr>
              <w:t>第二章投标文件格式</w:t>
            </w:r>
            <w:r>
              <w:rPr>
                <w:rFonts w:hint="eastAsia" w:ascii="宋体" w:hAnsi="宋体"/>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hint="eastAsia" w:ascii="宋体" w:hAnsi="宋体"/>
                <w:b/>
                <w:sz w:val="18"/>
                <w:szCs w:val="18"/>
                <w:highlight w:val="none"/>
              </w:rPr>
              <w:t>第二章投标文件格式</w:t>
            </w:r>
            <w:r>
              <w:rPr>
                <w:rFonts w:hint="eastAsia" w:ascii="宋体" w:hAnsi="宋体"/>
                <w:sz w:val="18"/>
                <w:szCs w:val="18"/>
                <w:highlight w:val="none"/>
              </w:rPr>
              <w:t>）还应明确中小企业合同金额，且应达到合同总金额的30%以上（小微企业的比例不低于中小企业合同金额的60%），否则投标将被拒绝。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hint="eastAsia" w:ascii="宋体" w:hAnsi="宋体"/>
                <w:bCs/>
                <w:sz w:val="18"/>
                <w:szCs w:val="18"/>
                <w:highlight w:val="none"/>
              </w:rPr>
              <w:t>1.6.1</w:t>
            </w:r>
          </w:p>
        </w:tc>
        <w:tc>
          <w:tcPr>
            <w:tcW w:w="7723" w:type="dxa"/>
            <w:vAlign w:val="center"/>
          </w:tcPr>
          <w:p>
            <w:pPr>
              <w:rPr>
                <w:rFonts w:ascii="宋体" w:hAnsi="宋体"/>
                <w:sz w:val="18"/>
                <w:szCs w:val="18"/>
                <w:highlight w:val="none"/>
              </w:rPr>
            </w:pPr>
            <w:r>
              <w:rPr>
                <w:rFonts w:hint="eastAsia" w:ascii="宋体" w:hAnsi="宋体"/>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投标人</w:t>
            </w:r>
            <w:r>
              <w:rPr>
                <w:rFonts w:hint="eastAsia" w:ascii="宋体" w:hAnsi="宋体"/>
                <w:sz w:val="18"/>
                <w:szCs w:val="18"/>
                <w:highlight w:val="none"/>
                <w:shd w:val="clear" w:color="auto" w:fill="FFFFFF"/>
              </w:rPr>
              <w:t>有下列情形之一的，属于投标人相互串通投标，按照投标无效处理：</w:t>
            </w:r>
            <w:r>
              <w:rPr>
                <w:rFonts w:hint="eastAsia" w:ascii="宋体" w:hAnsi="宋体"/>
                <w:sz w:val="18"/>
                <w:szCs w:val="18"/>
                <w:highlight w:val="none"/>
              </w:rPr>
              <w:t>（1）法定代表人为同一人的投标人，同时参与本次招标相同包的投标；</w:t>
            </w:r>
            <w:r>
              <w:rPr>
                <w:rFonts w:hint="eastAsia" w:ascii="宋体" w:hAnsi="宋体"/>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hint="eastAsia" w:ascii="宋体" w:hAnsi="宋体"/>
                <w:sz w:val="18"/>
                <w:szCs w:val="18"/>
                <w:highlight w:val="none"/>
              </w:rPr>
              <w:t>；（6）</w:t>
            </w:r>
            <w:r>
              <w:rPr>
                <w:rFonts w:hint="eastAsia" w:ascii="宋体" w:hAnsi="宋体"/>
                <w:sz w:val="18"/>
                <w:szCs w:val="18"/>
                <w:highlight w:val="none"/>
                <w:shd w:val="clear" w:color="auto" w:fill="FFFFFF"/>
              </w:rPr>
              <w:t>投标人之间为谋取中标或者排斥特定投标人而采取的其他联合行动。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4" w:hRule="atLeast"/>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hint="eastAsia" w:ascii="宋体" w:hAnsi="宋体"/>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投标人</w:t>
            </w:r>
            <w:r>
              <w:rPr>
                <w:rFonts w:hint="eastAsia" w:ascii="宋体" w:hAnsi="宋体"/>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hint="eastAsia" w:ascii="宋体" w:hAnsi="宋体"/>
                <w:sz w:val="18"/>
                <w:szCs w:val="18"/>
                <w:highlight w:val="none"/>
              </w:rPr>
              <w:t>（7）不同投标人的投标文件为同一人签字。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hint="eastAsia" w:ascii="宋体" w:hAnsi="宋体"/>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hint="eastAsia" w:ascii="宋体" w:hAnsi="宋体"/>
                <w:sz w:val="18"/>
                <w:szCs w:val="18"/>
                <w:highlight w:val="none"/>
              </w:rPr>
              <w:t>（2）</w:t>
            </w:r>
            <w:r>
              <w:rPr>
                <w:rFonts w:hint="eastAsia"/>
                <w:sz w:val="18"/>
                <w:szCs w:val="18"/>
                <w:highlight w:val="none"/>
              </w:rPr>
              <w:t>投标函；</w:t>
            </w:r>
            <w:r>
              <w:rPr>
                <w:rFonts w:hint="eastAsia" w:ascii="宋体" w:hAnsi="宋体"/>
                <w:sz w:val="18"/>
                <w:szCs w:val="18"/>
                <w:highlight w:val="none"/>
              </w:rPr>
              <w:t>（</w:t>
            </w:r>
            <w:r>
              <w:rPr>
                <w:rFonts w:hint="eastAsia"/>
                <w:sz w:val="18"/>
                <w:szCs w:val="18"/>
                <w:highlight w:val="none"/>
              </w:rPr>
              <w:t>3</w:t>
            </w:r>
            <w:r>
              <w:rPr>
                <w:rFonts w:hint="eastAsia" w:ascii="宋体" w:hAnsi="宋体"/>
                <w:sz w:val="18"/>
                <w:szCs w:val="18"/>
                <w:highlight w:val="none"/>
              </w:rPr>
              <w:t>）资格、资信证明文件：①投标人</w:t>
            </w:r>
            <w:r>
              <w:rPr>
                <w:rFonts w:ascii="宋体" w:hAnsi="宋体"/>
                <w:sz w:val="18"/>
                <w:szCs w:val="18"/>
                <w:highlight w:val="none"/>
              </w:rPr>
              <w:t>法人</w:t>
            </w:r>
            <w:r>
              <w:rPr>
                <w:rFonts w:hint="eastAsia" w:ascii="宋体" w:hAnsi="宋体"/>
                <w:sz w:val="18"/>
                <w:szCs w:val="18"/>
                <w:highlight w:val="none"/>
              </w:rPr>
              <w:t>资格</w:t>
            </w:r>
            <w:r>
              <w:rPr>
                <w:rFonts w:ascii="宋体" w:hAnsi="宋体"/>
                <w:sz w:val="18"/>
                <w:szCs w:val="18"/>
                <w:highlight w:val="none"/>
              </w:rPr>
              <w:t>证明文件</w:t>
            </w:r>
            <w:r>
              <w:rPr>
                <w:rFonts w:hint="eastAsia"/>
                <w:sz w:val="18"/>
                <w:szCs w:val="18"/>
                <w:highlight w:val="none"/>
              </w:rPr>
              <w:t>；</w:t>
            </w:r>
            <w:r>
              <w:rPr>
                <w:rFonts w:hint="eastAsia" w:ascii="宋体" w:hAnsi="宋体"/>
                <w:sz w:val="18"/>
                <w:szCs w:val="18"/>
                <w:highlight w:val="none"/>
              </w:rPr>
              <w:t>②以投标截止日为基准日，近一年内内任何完税凭证或税务部门出具的税收减免证明</w:t>
            </w:r>
            <w:r>
              <w:rPr>
                <w:rFonts w:hint="eastAsia"/>
                <w:sz w:val="18"/>
                <w:szCs w:val="18"/>
                <w:highlight w:val="none"/>
              </w:rPr>
              <w:t>；</w:t>
            </w:r>
            <w:r>
              <w:rPr>
                <w:rFonts w:hint="eastAsia" w:ascii="宋体" w:hAnsi="宋体"/>
                <w:sz w:val="18"/>
                <w:szCs w:val="18"/>
                <w:highlight w:val="none"/>
              </w:rPr>
              <w:t>③以投标截止日为基准日，近一年内的任何一期社会保障资金缴纳凭证</w:t>
            </w:r>
            <w:r>
              <w:rPr>
                <w:rFonts w:hint="eastAsia"/>
                <w:sz w:val="18"/>
                <w:szCs w:val="18"/>
                <w:highlight w:val="none"/>
              </w:rPr>
              <w:t>；</w:t>
            </w:r>
            <w:r>
              <w:rPr>
                <w:rFonts w:hint="eastAsia" w:ascii="宋体" w:hAnsi="宋体"/>
                <w:sz w:val="18"/>
                <w:szCs w:val="18"/>
                <w:highlight w:val="none"/>
              </w:rPr>
              <w:t>④财务状况证明</w:t>
            </w:r>
            <w:r>
              <w:rPr>
                <w:rFonts w:hint="eastAsia"/>
                <w:sz w:val="18"/>
                <w:szCs w:val="18"/>
                <w:highlight w:val="none"/>
              </w:rPr>
              <w:t>；</w:t>
            </w:r>
            <w:r>
              <w:rPr>
                <w:rFonts w:hint="eastAsia" w:ascii="宋体" w:hAnsi="宋体"/>
                <w:sz w:val="18"/>
                <w:szCs w:val="18"/>
                <w:highlight w:val="none"/>
              </w:rPr>
              <w:t>⑤近三年内参加政府采购活动中没有重大违法记录声明</w:t>
            </w:r>
            <w:r>
              <w:rPr>
                <w:rFonts w:hint="eastAsia"/>
                <w:sz w:val="18"/>
                <w:szCs w:val="18"/>
                <w:highlight w:val="none"/>
              </w:rPr>
              <w:t>；</w:t>
            </w:r>
            <w:r>
              <w:rPr>
                <w:rFonts w:hint="eastAsia" w:ascii="宋体" w:hAnsi="宋体"/>
                <w:sz w:val="18"/>
                <w:szCs w:val="18"/>
                <w:highlight w:val="none"/>
              </w:rPr>
              <w:t>⑥</w:t>
            </w:r>
            <w:r>
              <w:rPr>
                <w:rFonts w:hint="eastAsia" w:ascii="宋体" w:hAnsi="宋体"/>
                <w:bCs/>
                <w:sz w:val="18"/>
                <w:szCs w:val="18"/>
                <w:highlight w:val="none"/>
              </w:rPr>
              <w:t>投标货物的《</w:t>
            </w:r>
            <w:r>
              <w:rPr>
                <w:rFonts w:hint="eastAsia"/>
                <w:sz w:val="18"/>
                <w:szCs w:val="18"/>
                <w:highlight w:val="none"/>
              </w:rPr>
              <w:t>气象专用技术装备使用许可证》</w:t>
            </w:r>
            <w:r>
              <w:rPr>
                <w:rFonts w:hint="eastAsia" w:ascii="宋体" w:hAnsi="宋体"/>
                <w:sz w:val="18"/>
                <w:szCs w:val="18"/>
                <w:highlight w:val="none"/>
              </w:rPr>
              <w:t>（投标</w:t>
            </w:r>
            <w:r>
              <w:rPr>
                <w:rFonts w:hint="eastAsia"/>
                <w:sz w:val="18"/>
                <w:szCs w:val="18"/>
                <w:highlight w:val="none"/>
              </w:rPr>
              <w:t>货物不必须取得《气象专用技术装备使用许可证》的，可以不提供）</w:t>
            </w:r>
            <w:r>
              <w:rPr>
                <w:rFonts w:hint="eastAsia" w:ascii="宋体" w:hAnsi="宋体"/>
                <w:sz w:val="18"/>
                <w:szCs w:val="18"/>
                <w:highlight w:val="none"/>
              </w:rPr>
              <w:t>；⑦进口产品制造商授权书（投标货物不是进口产品的，不提供）；</w:t>
            </w:r>
            <w:r>
              <w:rPr>
                <w:rFonts w:hint="eastAsia" w:ascii="宋体" w:hAnsi="宋体"/>
                <w:bCs/>
                <w:sz w:val="18"/>
                <w:szCs w:val="18"/>
                <w:highlight w:val="none"/>
              </w:rPr>
              <w:t>⑧</w:t>
            </w:r>
            <w:r>
              <w:rPr>
                <w:rFonts w:hint="eastAsia" w:ascii="宋体" w:hAnsi="宋体"/>
                <w:sz w:val="18"/>
                <w:szCs w:val="18"/>
                <w:highlight w:val="none"/>
              </w:rPr>
              <w:t>中小</w:t>
            </w:r>
            <w:r>
              <w:rPr>
                <w:rFonts w:ascii="宋体" w:hAnsi="宋体"/>
                <w:sz w:val="18"/>
                <w:szCs w:val="18"/>
                <w:highlight w:val="none"/>
              </w:rPr>
              <w:t>企业声明函</w:t>
            </w:r>
            <w:r>
              <w:rPr>
                <w:rFonts w:hint="eastAsia" w:ascii="宋体" w:hAnsi="宋体"/>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hint="eastAsia" w:ascii="宋体" w:hAnsi="宋体"/>
                <w:sz w:val="18"/>
                <w:szCs w:val="18"/>
                <w:highlight w:val="none"/>
              </w:rPr>
              <w:t>⑨联合体协议（如有）；</w:t>
            </w:r>
            <w:r>
              <w:rPr>
                <w:rFonts w:hint="eastAsia" w:ascii="微软雅黑" w:hAnsi="微软雅黑" w:eastAsia="微软雅黑"/>
                <w:sz w:val="18"/>
                <w:szCs w:val="18"/>
                <w:highlight w:val="none"/>
              </w:rPr>
              <w:t>⑩</w:t>
            </w:r>
            <w:r>
              <w:rPr>
                <w:rFonts w:hint="eastAsia" w:ascii="宋体" w:hAnsi="宋体"/>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hint="eastAsia" w:ascii="宋体" w:hAnsi="宋体"/>
                <w:sz w:val="18"/>
                <w:szCs w:val="18"/>
                <w:highlight w:val="none"/>
              </w:rPr>
              <w:instrText xml:space="preserve">eq \o\ac(○,</w:instrText>
            </w:r>
            <w:r>
              <w:rPr>
                <w:rFonts w:hint="eastAsia" w:ascii="微软雅黑" w:hAnsi="宋体"/>
                <w:position w:val="3"/>
                <w:sz w:val="6"/>
                <w:szCs w:val="18"/>
                <w:highlight w:val="none"/>
              </w:rPr>
              <w:instrText xml:space="preserve">11</w:instrText>
            </w:r>
            <w:r>
              <w:rPr>
                <w:rFonts w:hint="eastAsia" w:ascii="宋体" w:hAnsi="宋体"/>
                <w:sz w:val="18"/>
                <w:szCs w:val="18"/>
                <w:highlight w:val="none"/>
              </w:rPr>
              <w:instrText xml:space="preserve">)</w:instrText>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hint="eastAsia" w:ascii="宋体" w:hAnsi="宋体"/>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1.14.3</w:t>
            </w:r>
          </w:p>
        </w:tc>
        <w:tc>
          <w:tcPr>
            <w:tcW w:w="7723" w:type="dxa"/>
          </w:tcPr>
          <w:p>
            <w:pPr>
              <w:pStyle w:val="44"/>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44"/>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hint="eastAsia" w:ascii="宋体" w:hAnsi="宋体"/>
                <w:sz w:val="18"/>
                <w:szCs w:val="18"/>
                <w:highlight w:val="none"/>
              </w:rPr>
            </w:pPr>
            <w:r>
              <w:rPr>
                <w:rFonts w:hint="eastAsia" w:ascii="宋体" w:hAnsi="宋体"/>
                <w:sz w:val="18"/>
                <w:szCs w:val="18"/>
                <w:highlight w:val="none"/>
              </w:rPr>
              <w:t>1.15.2</w:t>
            </w:r>
          </w:p>
        </w:tc>
        <w:tc>
          <w:tcPr>
            <w:tcW w:w="7723" w:type="dxa"/>
            <w:vAlign w:val="center"/>
          </w:tcPr>
          <w:p>
            <w:pPr>
              <w:pStyle w:val="44"/>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hint="eastAsia" w:eastAsia="拒绝"/>
                <w:b/>
                <w:sz w:val="18"/>
                <w:szCs w:val="18"/>
                <w:highlight w:val="none"/>
              </w:rPr>
              <w:t>拒绝</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hint="eastAsia" w:ascii="宋体" w:hAnsi="宋体"/>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hint="eastAsia" w:ascii="宋体" w:hAnsi="宋体"/>
                <w:bCs/>
                <w:sz w:val="18"/>
                <w:szCs w:val="18"/>
                <w:highlight w:val="none"/>
              </w:rPr>
              <w:t>如本项目</w:t>
            </w:r>
            <w:r>
              <w:rPr>
                <w:rFonts w:hint="eastAsia" w:ascii="宋体" w:hAnsi="宋体"/>
                <w:sz w:val="18"/>
                <w:szCs w:val="18"/>
                <w:highlight w:val="none"/>
              </w:rPr>
              <w:t>要求投标人提供投标保证金，</w:t>
            </w:r>
            <w:r>
              <w:rPr>
                <w:rFonts w:hint="eastAsia"/>
                <w:sz w:val="18"/>
                <w:szCs w:val="18"/>
                <w:highlight w:val="none"/>
              </w:rPr>
              <w:t>投标人未提供，或者</w:t>
            </w:r>
            <w:r>
              <w:rPr>
                <w:rFonts w:hint="eastAsia" w:ascii="宋体" w:hAnsi="宋体"/>
                <w:sz w:val="18"/>
                <w:szCs w:val="18"/>
                <w:highlight w:val="none"/>
              </w:rPr>
              <w:t>提交的投标保证金的有效期限少于投标有效期，或所提交保证金金额小于本项目应提供投标保证金额</w:t>
            </w:r>
            <w:r>
              <w:rPr>
                <w:rFonts w:hint="eastAsia" w:ascii="宋体" w:hAnsi="宋体"/>
                <w:bCs/>
                <w:sz w:val="18"/>
                <w:szCs w:val="18"/>
                <w:highlight w:val="none"/>
              </w:rPr>
              <w:t>的</w:t>
            </w:r>
            <w:r>
              <w:rPr>
                <w:rFonts w:hint="eastAsia" w:ascii="宋体" w:hAnsi="宋体"/>
                <w:sz w:val="18"/>
                <w:szCs w:val="18"/>
                <w:highlight w:val="none"/>
              </w:rPr>
              <w:t>投标人，其投标将被</w:t>
            </w:r>
            <w:r>
              <w:rPr>
                <w:rFonts w:hint="eastAsia" w:ascii="宋体" w:hAnsi="宋体"/>
                <w:b/>
                <w:sz w:val="18"/>
                <w:szCs w:val="18"/>
                <w:highlight w:val="none"/>
              </w:rPr>
              <w:t>拒绝</w:t>
            </w:r>
            <w:r>
              <w:rPr>
                <w:rFonts w:hint="eastAsia" w:ascii="宋体" w:hAnsi="宋体"/>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1.17.2</w:t>
            </w:r>
          </w:p>
        </w:tc>
        <w:tc>
          <w:tcPr>
            <w:tcW w:w="7723" w:type="dxa"/>
            <w:vAlign w:val="center"/>
          </w:tcPr>
          <w:p>
            <w:pPr>
              <w:pStyle w:val="44"/>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开标一览表有以下情况之一的，将导致投标被</w:t>
            </w:r>
            <w:r>
              <w:rPr>
                <w:rFonts w:hint="eastAsia" w:ascii="宋体" w:hAnsi="宋体"/>
                <w:b/>
                <w:sz w:val="18"/>
                <w:szCs w:val="18"/>
                <w:highlight w:val="none"/>
              </w:rPr>
              <w:t>拒绝</w:t>
            </w:r>
            <w:r>
              <w:rPr>
                <w:rFonts w:hint="eastAsia" w:ascii="宋体" w:hAnsi="宋体"/>
                <w:sz w:val="18"/>
                <w:szCs w:val="18"/>
                <w:highlight w:val="none"/>
              </w:rPr>
              <w:t>且不允许在开标后补正：（1）投标人投报多包时，未按包分别填写开标一览表的；（2）未填写投标总价的；（3）未填写投标总价大写金额的。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hint="eastAsia" w:ascii="宋体" w:hAnsi="宋体"/>
                <w:sz w:val="18"/>
                <w:szCs w:val="18"/>
                <w:highlight w:val="none"/>
              </w:rPr>
              <w:t>本项目是否允许投标人将项目的非主体、非关键性工作交由他人完成详见</w:t>
            </w:r>
            <w:r>
              <w:rPr>
                <w:rFonts w:hint="eastAsia" w:ascii="宋体" w:hAnsi="宋体"/>
                <w:b/>
                <w:bCs/>
                <w:sz w:val="18"/>
                <w:szCs w:val="18"/>
                <w:highlight w:val="none"/>
              </w:rPr>
              <w:t>第五章投标人须知专用部分</w:t>
            </w:r>
            <w:r>
              <w:rPr>
                <w:rFonts w:hint="eastAsia" w:ascii="宋体" w:hAnsi="宋体"/>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hint="eastAsia" w:ascii="宋体" w:hAnsi="宋体"/>
                <w:sz w:val="18"/>
                <w:szCs w:val="18"/>
                <w:highlight w:val="none"/>
                <w:lang w:val="zh-CN"/>
              </w:rPr>
              <w:t>不符合招标文件中有关分包规定的，其投标将被</w:t>
            </w:r>
            <w:r>
              <w:rPr>
                <w:rFonts w:hint="eastAsia" w:ascii="宋体" w:hAnsi="宋体"/>
                <w:b/>
                <w:sz w:val="18"/>
                <w:szCs w:val="18"/>
                <w:highlight w:val="none"/>
                <w:lang w:val="zh-CN"/>
              </w:rPr>
              <w:t>拒绝</w:t>
            </w:r>
            <w:r>
              <w:rPr>
                <w:rFonts w:hint="eastAsia" w:ascii="宋体" w:hAnsi="宋体"/>
                <w:sz w:val="18"/>
                <w:szCs w:val="18"/>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1.20.1</w:t>
            </w:r>
          </w:p>
        </w:tc>
        <w:tc>
          <w:tcPr>
            <w:tcW w:w="7723" w:type="dxa"/>
            <w:vAlign w:val="center"/>
          </w:tcPr>
          <w:p>
            <w:pPr>
              <w:rPr>
                <w:rFonts w:ascii="宋体" w:hAnsi="宋体"/>
                <w:sz w:val="18"/>
                <w:szCs w:val="18"/>
                <w:highlight w:val="none"/>
              </w:rPr>
            </w:pPr>
            <w:r>
              <w:rPr>
                <w:rFonts w:hint="eastAsia" w:ascii="宋体" w:hAnsi="宋体"/>
                <w:sz w:val="18"/>
                <w:szCs w:val="18"/>
                <w:highlight w:val="none"/>
              </w:rPr>
              <w:t>本项目投标有效期详见</w:t>
            </w:r>
            <w:r>
              <w:rPr>
                <w:rFonts w:hint="eastAsia" w:ascii="宋体" w:hAnsi="宋体" w:cs="Arial"/>
                <w:b/>
                <w:sz w:val="18"/>
                <w:szCs w:val="18"/>
                <w:highlight w:val="none"/>
              </w:rPr>
              <w:t>第五章投标人须知专用部分</w:t>
            </w:r>
            <w:r>
              <w:rPr>
                <w:rFonts w:hint="eastAsia" w:ascii="宋体" w:hAnsi="宋体"/>
                <w:sz w:val="18"/>
                <w:szCs w:val="18"/>
                <w:highlight w:val="none"/>
              </w:rPr>
              <w:t>。有效期短于该规定期限的投标将被拒绝。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hint="eastAsia" w:ascii="宋体" w:hAnsi="宋体"/>
                <w:sz w:val="18"/>
                <w:szCs w:val="18"/>
                <w:highlight w:val="none"/>
              </w:rPr>
            </w:pPr>
            <w:r>
              <w:rPr>
                <w:rFonts w:hint="eastAsia" w:ascii="宋体" w:hAnsi="宋体"/>
                <w:sz w:val="18"/>
                <w:szCs w:val="18"/>
                <w:highlight w:val="none"/>
              </w:rPr>
              <w:t>1.26.5</w:t>
            </w:r>
          </w:p>
        </w:tc>
        <w:tc>
          <w:tcPr>
            <w:tcW w:w="7723" w:type="dxa"/>
            <w:vAlign w:val="center"/>
          </w:tcPr>
          <w:p>
            <w:pPr>
              <w:rPr>
                <w:rFonts w:hint="eastAsia" w:ascii="宋体" w:hAnsi="宋体"/>
                <w:sz w:val="18"/>
                <w:szCs w:val="18"/>
                <w:highlight w:val="none"/>
                <w:lang w:val="zh-CN"/>
              </w:rPr>
            </w:pPr>
            <w:r>
              <w:rPr>
                <w:rFonts w:hint="eastAsia"/>
                <w:sz w:val="18"/>
                <w:szCs w:val="18"/>
                <w:highlight w:val="none"/>
              </w:rPr>
              <w:t>投标文件实质上没有响应招标文件的要求，评标委员会将予以</w:t>
            </w:r>
            <w:r>
              <w:rPr>
                <w:rFonts w:hint="eastAsia" w:eastAsia="拒绝"/>
                <w:b/>
                <w:sz w:val="18"/>
                <w:szCs w:val="18"/>
                <w:highlight w:val="none"/>
              </w:rPr>
              <w:t>拒绝</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1.26.8</w:t>
            </w:r>
          </w:p>
        </w:tc>
        <w:tc>
          <w:tcPr>
            <w:tcW w:w="7723" w:type="dxa"/>
            <w:vAlign w:val="center"/>
          </w:tcPr>
          <w:p>
            <w:pPr>
              <w:pStyle w:val="44"/>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hint="eastAsia" w:ascii="宋体" w:hAnsi="宋体"/>
                <w:sz w:val="18"/>
                <w:szCs w:val="18"/>
                <w:highlight w:val="none"/>
              </w:rPr>
              <w:t>如发现下列情况之一的，其投标属于非实质响应招标文件要求，其投标将被</w:t>
            </w:r>
            <w:r>
              <w:rPr>
                <w:rFonts w:hint="eastAsia" w:ascii="宋体" w:hAnsi="宋体"/>
                <w:b/>
                <w:sz w:val="18"/>
                <w:szCs w:val="18"/>
                <w:highlight w:val="none"/>
              </w:rPr>
              <w:t>拒绝</w:t>
            </w:r>
            <w:r>
              <w:rPr>
                <w:rFonts w:hint="eastAsia" w:ascii="宋体" w:hAnsi="宋体"/>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1.27.2</w:t>
            </w:r>
          </w:p>
        </w:tc>
        <w:tc>
          <w:tcPr>
            <w:tcW w:w="7723" w:type="dxa"/>
            <w:vAlign w:val="center"/>
          </w:tcPr>
          <w:p>
            <w:pPr>
              <w:pStyle w:val="44"/>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1.27.3</w:t>
            </w:r>
          </w:p>
        </w:tc>
        <w:tc>
          <w:tcPr>
            <w:tcW w:w="7723" w:type="dxa"/>
            <w:vAlign w:val="center"/>
          </w:tcPr>
          <w:p>
            <w:pPr>
              <w:pStyle w:val="44"/>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hint="eastAsia" w:ascii="宋体" w:hAnsi="宋体"/>
                <w:sz w:val="18"/>
                <w:szCs w:val="18"/>
                <w:highlight w:val="none"/>
              </w:rPr>
              <w:t>1.30.1</w:t>
            </w:r>
          </w:p>
        </w:tc>
        <w:tc>
          <w:tcPr>
            <w:tcW w:w="7723" w:type="dxa"/>
            <w:vAlign w:val="center"/>
          </w:tcPr>
          <w:p>
            <w:pPr>
              <w:pStyle w:val="44"/>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9107" w:type="dxa"/>
            <w:gridSpan w:val="3"/>
            <w:vAlign w:val="center"/>
          </w:tcPr>
          <w:p>
            <w:pPr>
              <w:jc w:val="center"/>
              <w:rPr>
                <w:rFonts w:ascii="宋体" w:hAnsi="宋体"/>
                <w:b/>
                <w:sz w:val="18"/>
                <w:szCs w:val="18"/>
                <w:highlight w:val="none"/>
                <w:lang w:val="zh-CN"/>
              </w:rPr>
            </w:pPr>
            <w:r>
              <w:rPr>
                <w:rFonts w:hint="eastAsia" w:ascii="宋体" w:hAnsi="宋体"/>
                <w:b/>
                <w:sz w:val="18"/>
                <w:szCs w:val="18"/>
                <w:highlight w:val="none"/>
              </w:rPr>
              <w:t>第二章 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hint="eastAsia" w:ascii="宋体" w:hAnsi="宋体"/>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hint="eastAsia" w:ascii="宋体" w:hAnsi="宋体"/>
                <w:sz w:val="18"/>
                <w:szCs w:val="18"/>
                <w:highlight w:val="none"/>
              </w:rPr>
              <w:t>2.7</w:t>
            </w:r>
          </w:p>
        </w:tc>
        <w:tc>
          <w:tcPr>
            <w:tcW w:w="7723" w:type="dxa"/>
            <w:vAlign w:val="center"/>
          </w:tcPr>
          <w:p>
            <w:pPr>
              <w:rPr>
                <w:sz w:val="18"/>
                <w:szCs w:val="18"/>
                <w:highlight w:val="none"/>
              </w:rPr>
            </w:pPr>
            <w:r>
              <w:rPr>
                <w:rFonts w:hint="eastAsia" w:ascii="宋体" w:hAnsi="宋体"/>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hint="eastAsia" w:ascii="宋体" w:hAnsi="宋体"/>
                <w:sz w:val="18"/>
                <w:szCs w:val="18"/>
                <w:highlight w:val="none"/>
              </w:rPr>
              <w:t>2.10.5</w:t>
            </w:r>
          </w:p>
        </w:tc>
        <w:tc>
          <w:tcPr>
            <w:tcW w:w="7723" w:type="dxa"/>
            <w:vAlign w:val="center"/>
          </w:tcPr>
          <w:p>
            <w:pPr>
              <w:pStyle w:val="44"/>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hint="eastAsia" w:ascii="宋体" w:hAnsi="宋体"/>
                <w:sz w:val="18"/>
                <w:szCs w:val="18"/>
                <w:highlight w:val="none"/>
              </w:rPr>
            </w:pPr>
            <w:r>
              <w:rPr>
                <w:rFonts w:hint="eastAsia" w:ascii="宋体" w:hAnsi="宋体"/>
                <w:sz w:val="18"/>
                <w:szCs w:val="18"/>
                <w:highlight w:val="none"/>
              </w:rPr>
              <w:t>2.10.9</w:t>
            </w:r>
          </w:p>
        </w:tc>
        <w:tc>
          <w:tcPr>
            <w:tcW w:w="7723" w:type="dxa"/>
            <w:vAlign w:val="center"/>
          </w:tcPr>
          <w:p>
            <w:pPr>
              <w:pStyle w:val="44"/>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hint="eastAsia" w:ascii="宋体" w:hAnsi="宋体" w:cs="微软雅黑"/>
          <w:b/>
          <w:color w:val="0000FF"/>
          <w:kern w:val="0"/>
          <w:szCs w:val="21"/>
          <w:highlight w:val="none"/>
        </w:rPr>
      </w:pPr>
      <w:r>
        <w:rPr>
          <w:b/>
          <w:bCs/>
          <w:sz w:val="44"/>
          <w:szCs w:val="44"/>
          <w:highlight w:val="none"/>
        </w:rPr>
        <w:br w:type="page"/>
      </w:r>
    </w:p>
    <w:p>
      <w:pPr>
        <w:spacing w:line="360" w:lineRule="auto"/>
        <w:jc w:val="left"/>
        <w:rPr>
          <w:rFonts w:hint="eastAsia" w:ascii="宋体" w:hAnsi="宋体" w:cs="微软雅黑"/>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hint="eastAsia" w:ascii="宋体" w:hAnsi="宋体"/>
          <w:bCs/>
          <w:szCs w:val="21"/>
          <w:highlight w:val="none"/>
        </w:rPr>
      </w:pPr>
      <w:r>
        <w:rPr>
          <w:rFonts w:hint="eastAsia" w:ascii="宋体" w:hAnsi="宋体"/>
          <w:bCs/>
          <w:szCs w:val="21"/>
          <w:highlight w:val="none"/>
        </w:rPr>
        <w:t>中国气象局政府采购中心</w:t>
      </w:r>
      <w:r>
        <w:rPr>
          <w:rFonts w:hint="eastAsia" w:ascii="宋体" w:hAnsi="宋体"/>
          <w:szCs w:val="21"/>
          <w:highlight w:val="none"/>
        </w:rPr>
        <w:t>受</w:t>
      </w:r>
      <w:bookmarkStart w:id="20" w:name="采购人_recorderOrgName"/>
      <w:r>
        <w:rPr>
          <w:rFonts w:ascii="宋体" w:hAnsi="宋体" w:cs="微软雅黑"/>
          <w:b/>
          <w:color w:val="0000FF"/>
          <w:kern w:val="0"/>
          <w:szCs w:val="21"/>
          <w:highlight w:val="none"/>
        </w:rPr>
        <w:t>河北省气象技术装备中心</w:t>
      </w:r>
      <w:bookmarkEnd w:id="20"/>
      <w:r>
        <w:rPr>
          <w:rFonts w:hint="eastAsia" w:ascii="宋体" w:hAnsi="宋体"/>
          <w:szCs w:val="21"/>
          <w:highlight w:val="none"/>
        </w:rPr>
        <w:t>委托</w:t>
      </w:r>
      <w:r>
        <w:rPr>
          <w:rFonts w:hint="eastAsia"/>
          <w:szCs w:val="21"/>
          <w:highlight w:val="none"/>
        </w:rPr>
        <w:t>，对本项目</w:t>
      </w:r>
      <w:r>
        <w:rPr>
          <w:rFonts w:hint="eastAsia" w:ascii="宋体" w:hAnsi="宋体"/>
          <w:bCs/>
          <w:szCs w:val="21"/>
          <w:highlight w:val="none"/>
        </w:rPr>
        <w:t>的相关货物和有关服务采购进行境内公开招标，邀请合格投标人参与投标。</w:t>
      </w:r>
    </w:p>
    <w:p>
      <w:pPr>
        <w:spacing w:line="360" w:lineRule="auto"/>
        <w:ind w:firstLine="420" w:firstLineChars="200"/>
        <w:rPr>
          <w:rFonts w:hint="eastAsia" w:ascii="宋体" w:hAnsi="宋体" w:cs="宋体"/>
          <w:b/>
          <w:bCs/>
          <w:szCs w:val="21"/>
          <w:highlight w:val="none"/>
        </w:rPr>
      </w:pPr>
      <w:r>
        <w:rPr>
          <w:rFonts w:hint="eastAsia" w:ascii="宋体" w:hAnsi="宋体"/>
          <w:b/>
          <w:bCs/>
          <w:szCs w:val="21"/>
          <w:highlight w:val="none"/>
        </w:rPr>
        <w:t>一、</w:t>
      </w:r>
      <w:r>
        <w:rPr>
          <w:rFonts w:hint="eastAsia" w:ascii="宋体" w:hAnsi="宋体"/>
          <w:b/>
          <w:szCs w:val="21"/>
          <w:highlight w:val="none"/>
        </w:rPr>
        <w:t>项目名称：</w:t>
      </w:r>
      <w:r>
        <w:rPr>
          <w:rFonts w:hint="eastAsia" w:ascii="微软雅黑" w:hAnsi="微软雅黑" w:eastAsia="微软雅黑" w:cs="微软雅黑"/>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2025年河北新建大气本底站、全国植被及物候自动观测系统项目</w:t>
      </w:r>
      <w:bookmarkEnd w:id="21"/>
      <w:r>
        <w:rPr>
          <w:rFonts w:hint="eastAsia" w:ascii="宋体" w:hAnsi="宋体" w:cs="宋体"/>
          <w:b/>
          <w:bCs/>
          <w:szCs w:val="21"/>
          <w:highlight w:val="none"/>
        </w:rPr>
        <w:t>。</w:t>
      </w:r>
    </w:p>
    <w:p>
      <w:pPr>
        <w:spacing w:line="360" w:lineRule="auto"/>
        <w:ind w:firstLine="420" w:firstLineChars="200"/>
        <w:rPr>
          <w:rFonts w:hint="eastAsia" w:ascii="宋体" w:hAnsi="宋体" w:cs="宋体"/>
          <w:b/>
          <w:bCs/>
          <w:szCs w:val="21"/>
          <w:highlight w:val="none"/>
        </w:rPr>
      </w:pPr>
      <w:r>
        <w:rPr>
          <w:rFonts w:hint="eastAsia" w:ascii="宋体" w:hAnsi="宋体" w:cs="宋体"/>
          <w:b/>
          <w:bCs/>
          <w:szCs w:val="21"/>
          <w:highlight w:val="none"/>
        </w:rPr>
        <w:t>二、</w:t>
      </w:r>
      <w:r>
        <w:rPr>
          <w:rFonts w:hint="eastAsia" w:ascii="宋体" w:hAnsi="宋体"/>
          <w:b/>
          <w:szCs w:val="21"/>
          <w:highlight w:val="none"/>
        </w:rPr>
        <w:t>项目编号：</w:t>
      </w:r>
      <w:r>
        <w:rPr>
          <w:rFonts w:hint="eastAsia" w:ascii="宋体" w:hAnsi="宋体" w:cs="微软雅黑"/>
          <w:color w:val="0000FF"/>
          <w:kern w:val="0"/>
          <w:szCs w:val="21"/>
          <w:highlight w:val="none"/>
        </w:rPr>
        <w:t xml:space="preserve"> </w:t>
      </w:r>
      <w:bookmarkStart w:id="22" w:name="封面_projectNo_2"/>
      <w:r>
        <w:rPr>
          <w:rFonts w:hint="eastAsia" w:ascii="宋体" w:hAnsi="宋体" w:cs="微软雅黑"/>
          <w:b/>
          <w:color w:val="0000FF"/>
          <w:kern w:val="0"/>
          <w:szCs w:val="21"/>
          <w:highlight w:val="none"/>
        </w:rPr>
        <w:t>ZQCD-25114</w:t>
      </w:r>
      <w:bookmarkEnd w:id="22"/>
      <w:r>
        <w:rPr>
          <w:rFonts w:hint="eastAsia" w:ascii="宋体" w:hAnsi="宋体" w:cs="宋体"/>
          <w:b/>
          <w:bCs/>
          <w:szCs w:val="21"/>
          <w:highlight w:val="none"/>
        </w:rPr>
        <w:t>。</w:t>
      </w:r>
    </w:p>
    <w:p>
      <w:pPr>
        <w:spacing w:line="360" w:lineRule="auto"/>
        <w:ind w:firstLine="420" w:firstLineChars="200"/>
        <w:rPr>
          <w:rFonts w:hint="eastAsia" w:ascii="宋体" w:hAnsi="宋体"/>
          <w:b/>
          <w:szCs w:val="21"/>
          <w:highlight w:val="none"/>
        </w:rPr>
      </w:pPr>
      <w:r>
        <w:rPr>
          <w:rFonts w:hint="eastAsia" w:ascii="宋体" w:hAnsi="宋体" w:cs="宋体"/>
          <w:b/>
          <w:bCs/>
          <w:szCs w:val="21"/>
          <w:highlight w:val="none"/>
        </w:rPr>
        <w:t>三、</w:t>
      </w:r>
      <w:r>
        <w:rPr>
          <w:rFonts w:hint="eastAsia" w:ascii="宋体" w:hAnsi="宋体"/>
          <w:b/>
          <w:szCs w:val="21"/>
          <w:highlight w:val="none"/>
        </w:rPr>
        <w:t>招标内容</w:t>
      </w:r>
    </w:p>
    <w:p>
      <w:pPr>
        <w:adjustRightInd w:val="0"/>
        <w:snapToGrid w:val="0"/>
        <w:spacing w:line="360" w:lineRule="auto"/>
        <w:ind w:firstLine="420" w:firstLineChars="200"/>
        <w:rPr>
          <w:rFonts w:hint="eastAsia" w:ascii="宋体" w:hAnsi="宋体" w:cs="宋体"/>
          <w:szCs w:val="21"/>
          <w:highlight w:val="none"/>
        </w:rPr>
      </w:pPr>
      <w:r>
        <w:rPr>
          <w:rFonts w:hint="eastAsia" w:ascii="宋体" w:hAnsi="宋体"/>
          <w:szCs w:val="21"/>
          <w:highlight w:val="none"/>
        </w:rPr>
        <w:t>1、</w:t>
      </w:r>
      <w:r>
        <w:rPr>
          <w:rFonts w:hint="eastAsia" w:ascii="宋体" w:hAnsi="宋体"/>
          <w:bCs/>
          <w:szCs w:val="21"/>
          <w:highlight w:val="none"/>
        </w:rPr>
        <w:t>本次招标</w:t>
      </w:r>
      <w:r>
        <w:rPr>
          <w:rFonts w:hint="eastAsia" w:ascii="宋体" w:hAnsi="宋体"/>
          <w:szCs w:val="21"/>
          <w:highlight w:val="none"/>
        </w:rPr>
        <w:t>共</w:t>
      </w:r>
      <w:r>
        <w:rPr>
          <w:rFonts w:hint="eastAsia" w:ascii="宋体" w:hAnsi="宋体" w:cs="微软雅黑"/>
          <w:b/>
          <w:color w:val="0000FF"/>
          <w:kern w:val="0"/>
          <w:szCs w:val="21"/>
          <w:highlight w:val="none"/>
        </w:rPr>
        <w:t xml:space="preserve"> </w:t>
      </w:r>
      <w:bookmarkStart w:id="23" w:name="包数量_packageCount"/>
      <w:r>
        <w:rPr>
          <w:rFonts w:hint="eastAsia" w:ascii="宋体" w:hAnsi="宋体" w:cs="微软雅黑"/>
          <w:color w:val="0000FF"/>
          <w:kern w:val="0"/>
          <w:szCs w:val="21"/>
          <w:highlight w:val="none"/>
        </w:rPr>
        <w:t>1</w:t>
      </w:r>
      <w:bookmarkEnd w:id="23"/>
      <w:r>
        <w:rPr>
          <w:rFonts w:hint="eastAsia" w:ascii="宋体" w:hAnsi="宋体" w:cs="微软雅黑"/>
          <w:b/>
          <w:color w:val="0000FF"/>
          <w:kern w:val="0"/>
          <w:szCs w:val="21"/>
          <w:highlight w:val="none"/>
        </w:rPr>
        <w:t xml:space="preserve"> 包</w:t>
      </w:r>
      <w:r>
        <w:rPr>
          <w:rFonts w:hint="eastAsia" w:ascii="宋体" w:hAnsi="宋体" w:cs="宋体"/>
          <w:szCs w:val="21"/>
          <w:highlight w:val="none"/>
        </w:rPr>
        <w:t>。</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2、采购清单：</w:t>
      </w:r>
      <w:r>
        <w:rPr>
          <w:rFonts w:hint="eastAsia" w:ascii="宋体" w:hAnsi="宋体" w:cs="微软雅黑"/>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hint="eastAsia" w:ascii="宋体" w:hAnsi="宋体" w:cs="宋体"/>
          <w:szCs w:val="21"/>
          <w:highlight w:val="none"/>
        </w:rPr>
        <w:t>3、</w:t>
      </w:r>
      <w:r>
        <w:rPr>
          <w:rFonts w:hint="eastAsia" w:ascii="宋体" w:hAnsi="宋体"/>
          <w:bCs/>
          <w:szCs w:val="21"/>
          <w:highlight w:val="none"/>
        </w:rPr>
        <w:t>招标范围包括：</w:t>
      </w:r>
      <w:r>
        <w:rPr>
          <w:rFonts w:hint="eastAsia" w:ascii="宋体" w:hAnsi="宋体" w:cs="宋体"/>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hint="eastAsia" w:ascii="宋体" w:hAnsi="宋体"/>
          <w:bCs/>
          <w:szCs w:val="21"/>
          <w:highlight w:val="none"/>
        </w:rPr>
        <w:t>4、履约时间：</w:t>
      </w:r>
      <w:bookmarkStart w:id="24" w:name="合同履约期限_contractPerformancePeriod"/>
      <w:r>
        <w:rPr>
          <w:rFonts w:hint="eastAsia" w:ascii="宋体" w:hAnsi="宋体" w:cs="微软雅黑"/>
          <w:b/>
          <w:color w:val="0000FF"/>
          <w:kern w:val="0"/>
          <w:szCs w:val="21"/>
          <w:highlight w:val="none"/>
        </w:rPr>
        <w:t>合同签订后90天内交货，120天内完成安装调试并具备验收条件</w:t>
      </w:r>
      <w:bookmarkEnd w:id="24"/>
      <w:r>
        <w:rPr>
          <w:rFonts w:hint="eastAsia" w:ascii="宋体" w:hAnsi="宋体" w:cs="微软雅黑"/>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hint="eastAsia" w:ascii="宋体" w:hAnsi="宋体"/>
          <w:bCs/>
          <w:szCs w:val="21"/>
          <w:highlight w:val="none"/>
        </w:rPr>
        <w:t>5、履约地点：</w:t>
      </w:r>
      <w:bookmarkStart w:id="25" w:name="合同履约期限_performanceAddress"/>
      <w:r>
        <w:rPr>
          <w:rFonts w:hint="eastAsia" w:ascii="宋体" w:hAnsi="宋体" w:cs="微软雅黑"/>
          <w:b/>
          <w:color w:val="0000FF"/>
          <w:kern w:val="0"/>
          <w:szCs w:val="21"/>
          <w:highlight w:val="none"/>
        </w:rPr>
        <w:t>河北省邢台市</w:t>
      </w:r>
      <w:bookmarkEnd w:id="25"/>
      <w:r>
        <w:rPr>
          <w:rFonts w:hint="eastAsia" w:ascii="宋体" w:hAnsi="宋体" w:cs="微软雅黑"/>
          <w:b/>
          <w:color w:val="0000FF"/>
          <w:kern w:val="0"/>
          <w:szCs w:val="21"/>
          <w:highlight w:val="none"/>
        </w:rPr>
        <w:t>。</w:t>
      </w:r>
    </w:p>
    <w:p>
      <w:pPr>
        <w:adjustRightInd w:val="0"/>
        <w:snapToGrid w:val="0"/>
        <w:spacing w:line="360" w:lineRule="auto"/>
        <w:ind w:firstLine="420" w:firstLineChars="200"/>
        <w:rPr>
          <w:rFonts w:hint="eastAsia" w:ascii="宋体" w:hAnsi="宋体"/>
          <w:bCs/>
          <w:szCs w:val="21"/>
          <w:highlight w:val="none"/>
        </w:rPr>
      </w:pPr>
      <w:r>
        <w:rPr>
          <w:rFonts w:hint="eastAsia" w:ascii="宋体" w:hAnsi="宋体" w:cs="宋体"/>
          <w:b/>
          <w:szCs w:val="21"/>
          <w:highlight w:val="none"/>
        </w:rPr>
        <w:t>四、</w:t>
      </w:r>
      <w:r>
        <w:rPr>
          <w:rFonts w:hint="eastAsia" w:ascii="宋体" w:hAnsi="宋体"/>
          <w:b/>
          <w:szCs w:val="24"/>
          <w:highlight w:val="none"/>
        </w:rPr>
        <w:t>招标文件获取</w:t>
      </w:r>
    </w:p>
    <w:p>
      <w:pPr>
        <w:snapToGrid w:val="0"/>
        <w:spacing w:line="360" w:lineRule="auto"/>
        <w:ind w:firstLine="420" w:firstLineChars="200"/>
        <w:rPr>
          <w:rFonts w:ascii="宋体" w:hAnsi="宋体"/>
          <w:szCs w:val="21"/>
          <w:highlight w:val="none"/>
        </w:rPr>
      </w:pPr>
      <w:r>
        <w:rPr>
          <w:rFonts w:hint="eastAsia" w:ascii="宋体" w:hAnsi="宋体"/>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hint="eastAsia" w:ascii="宋体" w:hAnsi="宋体"/>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pPr>
        <w:snapToGrid w:val="0"/>
        <w:spacing w:line="360" w:lineRule="auto"/>
        <w:ind w:firstLine="420" w:firstLineChars="200"/>
        <w:rPr>
          <w:rFonts w:ascii="宋体"/>
          <w:szCs w:val="21"/>
          <w:highlight w:val="none"/>
        </w:rPr>
      </w:pPr>
      <w:r>
        <w:rPr>
          <w:rFonts w:hint="eastAsia" w:ascii="宋体" w:hAnsi="宋体"/>
          <w:szCs w:val="21"/>
          <w:highlight w:val="none"/>
        </w:rPr>
        <w:t>第二步：网上报名。</w:t>
      </w:r>
      <w:r>
        <w:rPr>
          <w:rFonts w:hint="eastAsia" w:ascii="宋体"/>
          <w:szCs w:val="21"/>
          <w:highlight w:val="none"/>
        </w:rPr>
        <w:t>登录</w:t>
      </w:r>
      <w:r>
        <w:rPr>
          <w:rFonts w:hint="eastAsia" w:ascii="宋体" w:hAnsi="宋体"/>
          <w:szCs w:val="21"/>
          <w:highlight w:val="none"/>
        </w:rPr>
        <w:t>中国气象局政府采购中心电子采购系统（网址：https://cmagp.cmaidp.cma.cn/portalweb</w:t>
      </w:r>
      <w:r>
        <w:rPr>
          <w:rFonts w:ascii="宋体" w:hAnsi="宋体"/>
          <w:szCs w:val="21"/>
          <w:highlight w:val="none"/>
        </w:rPr>
        <w:t>）</w:t>
      </w:r>
      <w:r>
        <w:rPr>
          <w:rFonts w:hint="eastAsia" w:ascii="宋体" w:hAnsi="宋体"/>
          <w:szCs w:val="21"/>
          <w:highlight w:val="none"/>
        </w:rPr>
        <w:t>,</w:t>
      </w:r>
      <w:r>
        <w:rPr>
          <w:rFonts w:hint="eastAsia" w:ascii="宋体"/>
          <w:szCs w:val="21"/>
          <w:highlight w:val="none"/>
        </w:rPr>
        <w:t>点击供应商登录访问</w:t>
      </w:r>
      <w:r>
        <w:rPr>
          <w:rFonts w:hint="eastAsia" w:ascii="宋体" w:hAnsi="宋体"/>
          <w:szCs w:val="21"/>
          <w:highlight w:val="none"/>
        </w:rPr>
        <w:t>中国气象局政府采购中心电子采购系统</w:t>
      </w:r>
      <w:r>
        <w:rPr>
          <w:rFonts w:hint="eastAsia" w:ascii="宋体"/>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hint="eastAsia" w:ascii="宋体" w:hAnsi="宋体"/>
          <w:szCs w:val="21"/>
          <w:highlight w:val="none"/>
        </w:rPr>
        <w:t>网上报名时间</w:t>
      </w:r>
      <w:r>
        <w:rPr>
          <w:rFonts w:hint="eastAsia" w:ascii="宋体"/>
          <w:szCs w:val="21"/>
          <w:highlight w:val="none"/>
        </w:rPr>
        <w:t>：</w:t>
      </w:r>
      <w:bookmarkStart w:id="26" w:name="项目公告_signUpFirstTime"/>
      <w:r>
        <w:rPr>
          <w:rFonts w:hint="eastAsia" w:ascii="宋体"/>
          <w:szCs w:val="21"/>
          <w:highlight w:val="none"/>
        </w:rPr>
        <w:t>2025年07月31日 08:00:00</w:t>
      </w:r>
      <w:bookmarkEnd w:id="26"/>
      <w:r>
        <w:rPr>
          <w:rFonts w:hint="eastAsia" w:ascii="宋体"/>
          <w:szCs w:val="21"/>
          <w:highlight w:val="none"/>
        </w:rPr>
        <w:t>至</w:t>
      </w:r>
      <w:bookmarkStart w:id="27" w:name="项目公告_signUpLastTime"/>
      <w:r>
        <w:rPr>
          <w:rFonts w:hint="eastAsia" w:ascii="宋体"/>
          <w:szCs w:val="21"/>
          <w:highlight w:val="none"/>
        </w:rPr>
        <w:t>2025年08月07日 17:00:00</w:t>
      </w:r>
      <w:bookmarkEnd w:id="27"/>
      <w:r>
        <w:rPr>
          <w:rFonts w:hint="eastAsia" w:ascii="宋体" w:hAnsi="宋体"/>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hint="eastAsia" w:ascii="宋体" w:hAnsi="宋体"/>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hint="eastAsia" w:ascii="宋体"/>
          <w:szCs w:val="21"/>
          <w:highlight w:val="none"/>
        </w:rPr>
      </w:pPr>
      <w:r>
        <w:rPr>
          <w:rFonts w:hint="eastAsia" w:ascii="宋体"/>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hint="eastAsia" w:ascii="宋体"/>
          <w:b/>
          <w:bCs/>
          <w:szCs w:val="21"/>
          <w:highlight w:val="none"/>
        </w:rPr>
      </w:pPr>
      <w:r>
        <w:rPr>
          <w:rFonts w:hint="eastAsia" w:ascii="宋体"/>
          <w:b/>
          <w:bCs/>
          <w:szCs w:val="21"/>
          <w:highlight w:val="none"/>
        </w:rPr>
        <w:t>五、投标截止时间及投标方式</w:t>
      </w:r>
    </w:p>
    <w:p>
      <w:pPr>
        <w:adjustRightInd w:val="0"/>
        <w:snapToGrid w:val="0"/>
        <w:spacing w:line="360" w:lineRule="auto"/>
        <w:ind w:firstLine="420" w:firstLineChars="200"/>
        <w:rPr>
          <w:rFonts w:hint="eastAsia" w:ascii="宋体"/>
          <w:szCs w:val="21"/>
          <w:highlight w:val="none"/>
        </w:rPr>
      </w:pPr>
      <w:r>
        <w:rPr>
          <w:rFonts w:hint="eastAsia" w:ascii="宋体"/>
          <w:szCs w:val="21"/>
          <w:highlight w:val="none"/>
        </w:rPr>
        <w:t>1、投标文件提交截止时间：</w:t>
      </w:r>
      <w:bookmarkStart w:id="28" w:name="项目公告_openBidTime"/>
      <w:r>
        <w:rPr>
          <w:rFonts w:hint="eastAsia" w:ascii="宋体" w:hAnsi="宋体"/>
          <w:bCs/>
          <w:szCs w:val="21"/>
          <w:highlight w:val="none"/>
        </w:rPr>
        <w:t>2025年08月25日 14:30:00</w:t>
      </w:r>
      <w:bookmarkEnd w:id="28"/>
      <w:r>
        <w:rPr>
          <w:rFonts w:hint="eastAsia" w:ascii="宋体"/>
          <w:bCs/>
          <w:szCs w:val="21"/>
          <w:highlight w:val="none"/>
        </w:rPr>
        <w:t>（北京时间）</w:t>
      </w:r>
      <w:r>
        <w:rPr>
          <w:rFonts w:hint="eastAsia" w:ascii="宋体"/>
          <w:szCs w:val="21"/>
          <w:highlight w:val="none"/>
        </w:rPr>
        <w:t>。</w:t>
      </w:r>
    </w:p>
    <w:p>
      <w:pPr>
        <w:autoSpaceDN w:val="0"/>
        <w:spacing w:line="360" w:lineRule="auto"/>
        <w:ind w:firstLine="420" w:firstLineChars="200"/>
        <w:rPr>
          <w:rFonts w:ascii="宋体"/>
          <w:szCs w:val="21"/>
          <w:highlight w:val="none"/>
        </w:rPr>
      </w:pPr>
      <w:r>
        <w:rPr>
          <w:rFonts w:hint="eastAsia" w:ascii="宋体"/>
          <w:szCs w:val="21"/>
          <w:highlight w:val="none"/>
        </w:rPr>
        <w:t>2、本项目采用</w:t>
      </w:r>
      <w:r>
        <w:rPr>
          <w:rFonts w:hint="eastAsia" w:ascii="宋体" w:hAnsi="宋体"/>
          <w:szCs w:val="21"/>
          <w:highlight w:val="none"/>
        </w:rPr>
        <w:t>中国气象局政府采购中心电子采购系统进行</w:t>
      </w:r>
      <w:r>
        <w:rPr>
          <w:rFonts w:hint="eastAsia" w:ascii="宋体"/>
          <w:szCs w:val="21"/>
          <w:highlight w:val="none"/>
        </w:rPr>
        <w:t>在线投标。供应商投标前需安装投标（响应）终端，具体可登陆</w:t>
      </w:r>
      <w:r>
        <w:rPr>
          <w:rFonts w:hint="eastAsia" w:ascii="宋体" w:hAnsi="宋体"/>
          <w:szCs w:val="21"/>
          <w:highlight w:val="none"/>
        </w:rPr>
        <w:t>中国气象局政府采购中心电子采购系统，</w:t>
      </w:r>
      <w:r>
        <w:rPr>
          <w:rFonts w:hint="eastAsia" w:ascii="宋体"/>
          <w:szCs w:val="21"/>
          <w:highlight w:val="none"/>
        </w:rPr>
        <w:t>在供应商专栏下载投标（响应）工具及驱动程序安装包。</w:t>
      </w:r>
    </w:p>
    <w:p>
      <w:pPr>
        <w:autoSpaceDN w:val="0"/>
        <w:spacing w:line="360" w:lineRule="auto"/>
        <w:ind w:firstLine="420" w:firstLineChars="200"/>
        <w:rPr>
          <w:rFonts w:hint="eastAsia" w:ascii="宋体" w:cs="微软雅黑"/>
          <w:szCs w:val="21"/>
        </w:rPr>
      </w:pPr>
      <w:r>
        <w:rPr>
          <w:rFonts w:hint="eastAsia" w:ascii="宋体"/>
          <w:szCs w:val="21"/>
        </w:rPr>
        <w:t>3、请符合投标条件的投标人安装投标（响应）工具，完成投标文件编制后于投标文件提交截止时间前上传加密的投标文件，</w:t>
      </w:r>
      <w:r>
        <w:rPr>
          <w:rFonts w:hint="eastAsia" w:ascii="宋体" w:cs="微软雅黑"/>
          <w:szCs w:val="21"/>
        </w:rPr>
        <w:t>文件上传成功后，将获得系统回执</w:t>
      </w:r>
      <w:r>
        <w:rPr>
          <w:rFonts w:hint="eastAsia" w:ascii="宋体"/>
          <w:szCs w:val="21"/>
        </w:rPr>
        <w:t>。</w:t>
      </w:r>
      <w:r>
        <w:rPr>
          <w:rFonts w:hint="eastAsia" w:ascii="宋体" w:cs="微软雅黑"/>
          <w:szCs w:val="21"/>
        </w:rPr>
        <w:t>该系统的上传通道</w:t>
      </w:r>
      <w:r>
        <w:rPr>
          <w:rFonts w:hint="eastAsia" w:ascii="宋体" w:hAnsi="宋体"/>
          <w:szCs w:val="21"/>
        </w:rPr>
        <w:t>将在投标截止时间自动关闭，请投标人充分考虑上传时可能会遇到的各种问题，确保</w:t>
      </w:r>
      <w:r>
        <w:rPr>
          <w:rFonts w:hint="eastAsia" w:ascii="宋体" w:cs="微软雅黑"/>
          <w:szCs w:val="21"/>
        </w:rPr>
        <w:t>投标截止时间前能上传成功。</w:t>
      </w:r>
    </w:p>
    <w:p>
      <w:pPr>
        <w:tabs>
          <w:tab w:val="left" w:pos="1573"/>
        </w:tabs>
        <w:adjustRightInd w:val="0"/>
        <w:snapToGrid w:val="0"/>
        <w:spacing w:line="360" w:lineRule="auto"/>
        <w:ind w:firstLine="411" w:firstLineChars="196"/>
        <w:rPr>
          <w:rFonts w:hint="eastAsia" w:ascii="宋体" w:hAnsi="宋体"/>
          <w:bCs/>
          <w:szCs w:val="21"/>
          <w:highlight w:val="none"/>
        </w:rPr>
      </w:pPr>
      <w:r>
        <w:rPr>
          <w:rFonts w:hint="eastAsia" w:ascii="宋体" w:hAnsi="宋体"/>
          <w:bCs/>
          <w:szCs w:val="21"/>
        </w:rPr>
        <w:t>供应商在投标过程中，涉及系统平台操作的技术问题，可致电采购中心技术支持电话。</w:t>
      </w:r>
    </w:p>
    <w:p>
      <w:pPr>
        <w:tabs>
          <w:tab w:val="left" w:pos="1573"/>
        </w:tabs>
        <w:adjustRightInd w:val="0"/>
        <w:snapToGrid w:val="0"/>
        <w:spacing w:line="360" w:lineRule="auto"/>
        <w:ind w:firstLine="411" w:firstLineChars="196"/>
        <w:rPr>
          <w:rFonts w:hint="eastAsia" w:ascii="宋体" w:hAnsi="宋体"/>
          <w:b/>
          <w:szCs w:val="21"/>
          <w:highlight w:val="none"/>
        </w:rPr>
      </w:pPr>
      <w:r>
        <w:rPr>
          <w:rFonts w:hint="eastAsia" w:ascii="宋体" w:hAnsi="宋体"/>
          <w:b/>
          <w:bCs/>
          <w:szCs w:val="21"/>
          <w:highlight w:val="none"/>
        </w:rPr>
        <w:t>六、</w:t>
      </w:r>
      <w:r>
        <w:rPr>
          <w:rFonts w:hint="eastAsia" w:ascii="宋体" w:hAnsi="宋体"/>
          <w:b/>
          <w:szCs w:val="21"/>
          <w:highlight w:val="none"/>
        </w:rPr>
        <w:t>投标地点及开标地点：</w:t>
      </w:r>
    </w:p>
    <w:p>
      <w:pPr>
        <w:tabs>
          <w:tab w:val="left" w:pos="1573"/>
        </w:tabs>
        <w:adjustRightInd w:val="0"/>
        <w:snapToGrid w:val="0"/>
        <w:spacing w:line="360" w:lineRule="auto"/>
        <w:ind w:firstLine="411" w:firstLineChars="196"/>
        <w:rPr>
          <w:rFonts w:hint="eastAsia" w:ascii="宋体" w:hAnsi="宋体"/>
          <w:bCs/>
          <w:szCs w:val="21"/>
          <w:highlight w:val="none"/>
        </w:rPr>
      </w:pPr>
      <w:bookmarkStart w:id="29" w:name="开标地点_openArddress"/>
      <w:r>
        <w:rPr>
          <w:rFonts w:hint="eastAsia" w:ascii="宋体" w:hAnsi="宋体"/>
          <w:b/>
          <w:szCs w:val="21"/>
          <w:highlight w:val="none"/>
          <w:u w:val="single"/>
        </w:rPr>
        <w:t>北京市海淀区中关村南大街46号中国气象局北区7号楼2层大小会议室（科技大楼前草坪西侧），届时请投标人的法定代表人或其授权的投标人授权代表准时到场参加。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1" w:firstLineChars="196"/>
        <w:rPr>
          <w:rFonts w:hint="eastAsia" w:ascii="宋体" w:hAnsi="宋体"/>
          <w:b/>
          <w:bCs/>
          <w:szCs w:val="21"/>
          <w:highlight w:val="none"/>
        </w:rPr>
      </w:pPr>
      <w:r>
        <w:rPr>
          <w:rFonts w:hint="eastAsia" w:ascii="宋体" w:hAnsi="宋体"/>
          <w:b/>
          <w:bCs/>
          <w:szCs w:val="21"/>
          <w:highlight w:val="none"/>
        </w:rPr>
        <w:t>七、信息发布</w:t>
      </w:r>
    </w:p>
    <w:p>
      <w:pPr>
        <w:tabs>
          <w:tab w:val="left" w:pos="1573"/>
        </w:tabs>
        <w:adjustRightInd w:val="0"/>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本项目采购公告已在“中国政府采购网”等媒体上发布。</w:t>
      </w:r>
    </w:p>
    <w:p>
      <w:pPr>
        <w:tabs>
          <w:tab w:val="left" w:pos="943"/>
          <w:tab w:val="left" w:pos="1573"/>
        </w:tabs>
        <w:adjustRightInd w:val="0"/>
        <w:snapToGrid w:val="0"/>
        <w:spacing w:line="360" w:lineRule="auto"/>
        <w:ind w:firstLine="420" w:firstLineChars="200"/>
        <w:rPr>
          <w:rFonts w:hint="eastAsia" w:ascii="宋体" w:hAnsi="宋体"/>
          <w:b/>
          <w:szCs w:val="21"/>
          <w:highlight w:val="none"/>
        </w:rPr>
      </w:pPr>
      <w:r>
        <w:rPr>
          <w:rFonts w:hint="eastAsia" w:ascii="宋体" w:hAnsi="宋体"/>
          <w:b/>
          <w:szCs w:val="21"/>
          <w:highlight w:val="none"/>
        </w:rPr>
        <w:t>八、联系方式</w:t>
      </w:r>
    </w:p>
    <w:p>
      <w:pPr>
        <w:tabs>
          <w:tab w:val="left" w:pos="943"/>
          <w:tab w:val="left" w:pos="1573"/>
        </w:tabs>
        <w:adjustRightInd w:val="0"/>
        <w:snapToGrid w:val="0"/>
        <w:spacing w:line="360" w:lineRule="auto"/>
        <w:ind w:firstLine="420" w:firstLineChars="200"/>
        <w:rPr>
          <w:rFonts w:hint="eastAsia" w:ascii="宋体" w:hAnsi="宋体"/>
          <w:bCs/>
          <w:szCs w:val="21"/>
          <w:highlight w:val="none"/>
        </w:rPr>
      </w:pPr>
      <w:r>
        <w:rPr>
          <w:rFonts w:ascii="宋体" w:hAnsi="宋体"/>
          <w:b/>
          <w:bCs/>
          <w:szCs w:val="21"/>
          <w:highlight w:val="none"/>
        </w:rPr>
        <w:t>采购中心</w:t>
      </w:r>
      <w:r>
        <w:rPr>
          <w:rFonts w:hint="eastAsia" w:ascii="宋体" w:hAnsi="宋体"/>
          <w:bCs/>
          <w:szCs w:val="21"/>
          <w:highlight w:val="none"/>
        </w:rPr>
        <w:t>联系方式</w:t>
      </w:r>
    </w:p>
    <w:p>
      <w:pPr>
        <w:tabs>
          <w:tab w:val="left" w:pos="943"/>
          <w:tab w:val="left" w:pos="1573"/>
        </w:tabs>
        <w:adjustRightInd w:val="0"/>
        <w:snapToGrid w:val="0"/>
        <w:spacing w:line="360" w:lineRule="auto"/>
        <w:ind w:firstLine="945"/>
        <w:rPr>
          <w:rFonts w:hint="eastAsia" w:ascii="宋体" w:hAnsi="宋体"/>
          <w:b/>
          <w:szCs w:val="21"/>
          <w:highlight w:val="none"/>
          <w:u w:val="single"/>
        </w:rPr>
      </w:pPr>
      <w:r>
        <w:rPr>
          <w:rFonts w:ascii="宋体" w:hAnsi="宋体"/>
          <w:bCs/>
          <w:szCs w:val="21"/>
          <w:highlight w:val="none"/>
        </w:rPr>
        <w:t>地址：</w:t>
      </w:r>
      <w:r>
        <w:rPr>
          <w:rFonts w:hint="eastAsia" w:ascii="宋体" w:hAnsi="宋体"/>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hint="eastAsia" w:ascii="宋体" w:hAnsi="宋体"/>
          <w:b/>
          <w:szCs w:val="21"/>
          <w:highlight w:val="none"/>
          <w:u w:val="single"/>
        </w:rPr>
      </w:pPr>
      <w:r>
        <w:rPr>
          <w:rFonts w:ascii="宋体" w:hAnsi="宋体"/>
          <w:bCs/>
          <w:szCs w:val="21"/>
          <w:highlight w:val="none"/>
        </w:rPr>
        <w:t>邮政编码： 1000</w:t>
      </w:r>
      <w:r>
        <w:rPr>
          <w:rFonts w:hint="eastAsia" w:ascii="宋体" w:hAnsi="宋体"/>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hint="eastAsia" w:ascii="宋体" w:hAnsi="宋体"/>
          <w:bCs/>
          <w:szCs w:val="21"/>
          <w:highlight w:val="none"/>
          <w:u w:val="single"/>
        </w:rPr>
      </w:pPr>
      <w:r>
        <w:rPr>
          <w:rFonts w:hint="eastAsia" w:ascii="宋体" w:hAnsi="宋体"/>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hint="eastAsia" w:ascii="宋体" w:hAnsi="宋体"/>
          <w:bCs/>
          <w:szCs w:val="21"/>
          <w:highlight w:val="none"/>
        </w:rPr>
      </w:pPr>
      <w:r>
        <w:rPr>
          <w:rFonts w:ascii="宋体" w:hAnsi="宋体"/>
          <w:bCs/>
          <w:szCs w:val="21"/>
          <w:highlight w:val="none"/>
        </w:rPr>
        <w:t xml:space="preserve">   </w:t>
      </w:r>
      <w:r>
        <w:rPr>
          <w:rFonts w:hint="eastAsia" w:ascii="宋体" w:hAnsi="宋体"/>
          <w:bCs/>
          <w:szCs w:val="21"/>
          <w:highlight w:val="none"/>
        </w:rPr>
        <w:t xml:space="preserve">      </w:t>
      </w:r>
    </w:p>
    <w:p>
      <w:pPr>
        <w:tabs>
          <w:tab w:val="left" w:pos="943"/>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b/>
          <w:bCs/>
          <w:szCs w:val="21"/>
          <w:highlight w:val="none"/>
        </w:rPr>
        <w:t>采购人</w:t>
      </w:r>
      <w:r>
        <w:rPr>
          <w:rFonts w:hint="eastAsia" w:ascii="宋体" w:hAnsi="宋体"/>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hint="eastAsia" w:ascii="宋体" w:hAnsi="宋体"/>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河北省气象技术装备中心</w:t>
      </w:r>
      <w:bookmarkEnd w:id="32"/>
    </w:p>
    <w:p>
      <w:pPr>
        <w:tabs>
          <w:tab w:val="left" w:pos="943"/>
          <w:tab w:val="left" w:pos="1573"/>
        </w:tabs>
        <w:adjustRightInd w:val="0"/>
        <w:snapToGrid w:val="0"/>
        <w:spacing w:line="360" w:lineRule="auto"/>
        <w:rPr>
          <w:rFonts w:hint="eastAsia" w:ascii="宋体" w:hAnsi="宋体" w:cs="微软雅黑"/>
          <w:b/>
          <w:color w:val="0000FF"/>
          <w:kern w:val="0"/>
          <w:szCs w:val="21"/>
          <w:highlight w:val="none"/>
        </w:rPr>
      </w:pPr>
      <w:r>
        <w:rPr>
          <w:rFonts w:hint="eastAsia" w:ascii="宋体" w:hAnsi="宋体"/>
          <w:bCs/>
          <w:szCs w:val="21"/>
          <w:highlight w:val="none"/>
        </w:rPr>
        <w:t xml:space="preserve">         </w:t>
      </w:r>
      <w:r>
        <w:rPr>
          <w:rFonts w:ascii="宋体" w:hAnsi="宋体"/>
          <w:bCs/>
          <w:szCs w:val="21"/>
          <w:highlight w:val="none"/>
        </w:rPr>
        <w:t>联系</w:t>
      </w:r>
      <w:r>
        <w:rPr>
          <w:rFonts w:hint="eastAsia" w:ascii="宋体" w:hAnsi="宋体"/>
          <w:bCs/>
          <w:szCs w:val="21"/>
          <w:highlight w:val="none"/>
        </w:rPr>
        <w:t>人：</w:t>
      </w:r>
      <w:bookmarkStart w:id="33" w:name="采购项目负责人_contactsName"/>
      <w:r>
        <w:rPr>
          <w:rFonts w:ascii="宋体" w:hAnsi="宋体" w:cs="微软雅黑"/>
          <w:b/>
          <w:color w:val="0000FF"/>
          <w:kern w:val="0"/>
          <w:szCs w:val="21"/>
          <w:highlight w:val="none"/>
        </w:rPr>
        <w:t>朱庚华</w:t>
      </w:r>
      <w:bookmarkEnd w:id="33"/>
    </w:p>
    <w:p>
      <w:pPr>
        <w:tabs>
          <w:tab w:val="left" w:pos="980"/>
        </w:tabs>
        <w:adjustRightInd w:val="0"/>
        <w:snapToGrid w:val="0"/>
        <w:spacing w:line="360" w:lineRule="auto"/>
        <w:rPr>
          <w:rFonts w:ascii="宋体" w:hAnsi="宋体"/>
          <w:bCs/>
          <w:szCs w:val="21"/>
          <w:highlight w:val="none"/>
        </w:rPr>
      </w:pPr>
      <w:r>
        <w:rPr>
          <w:rFonts w:hint="eastAsia" w:ascii="宋体" w:hAnsi="宋体"/>
          <w:bCs/>
          <w:szCs w:val="21"/>
          <w:highlight w:val="none"/>
        </w:rPr>
        <w:tab/>
      </w:r>
      <w:r>
        <w:rPr>
          <w:rFonts w:hint="eastAsia" w:ascii="宋体" w:hAnsi="宋体"/>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0311-67108883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hint="eastAsia" w:ascii="宋体" w:hAnsi="宋体"/>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w:t>
      </w:r>
      <w:bookmarkEnd w:id="35"/>
    </w:p>
    <w:p>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采购中心技术支持电话：</w:t>
      </w:r>
      <w:bookmarkStart w:id="36" w:name="技术电话_technicalSupportPhoneNumber"/>
      <w:r>
        <w:rPr>
          <w:rFonts w:hint="eastAsia" w:ascii="宋体" w:hAnsi="宋体" w:cs="宋体"/>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hAnsi="黑体" w:eastAsia="黑体"/>
          <w:kern w:val="44"/>
          <w:szCs w:val="28"/>
          <w:highlight w:val="none"/>
        </w:rPr>
      </w:pPr>
      <w:r>
        <w:rPr>
          <w:rFonts w:hint="eastAsia" w:ascii="黑体" w:hAnsi="黑体" w:eastAsia="黑体"/>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hint="eastAsia" w:ascii="宋体" w:hAnsi="宋体"/>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gridCol w:w="1701"/>
        <w:gridCol w:w="5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hint="eastAsia" w:ascii="宋体" w:hAnsi="宋体" w:cs="微软雅黑"/>
                <w:kern w:val="0"/>
                <w:szCs w:val="21"/>
                <w:highlight w:val="none"/>
              </w:rPr>
              <w:t>河北省气象技术装备中心</w:t>
            </w:r>
            <w:bookmarkEnd w:id="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hint="eastAsia" w:cs="微软雅黑"/>
                <w:kern w:val="0"/>
                <w:szCs w:val="21"/>
                <w:highlight w:val="none"/>
              </w:rPr>
              <w:t>投标人应具有以下有效期超过投标截止日的资质：</w:t>
            </w:r>
            <w:bookmarkStart w:id="39" w:name="资_bidderQualificationValidBeyondDeadline"/>
            <w:r>
              <w:rPr>
                <w:rFonts w:hint="eastAsia" w:ascii="宋体" w:hAnsi="宋体" w:cs="微软雅黑"/>
                <w:kern w:val="0"/>
                <w:szCs w:val="21"/>
                <w:highlight w:val="none"/>
              </w:rPr>
              <w:t>气象专用技术装备使用许可证</w:t>
            </w:r>
            <w:bookmark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hint="eastAsia" w:asciiTheme="minorEastAsia" w:hAnsiTheme="minorEastAsia" w:cstheme="minorEastAsia"/>
                <w:kern w:val="0"/>
                <w:szCs w:val="21"/>
                <w:highlight w:val="none"/>
              </w:rPr>
            </w:pPr>
            <w:bookmarkStart w:id="40" w:name="代理商投标_agentFlagText"/>
            <w:r>
              <w:rPr>
                <w:rFonts w:hint="eastAsia" w:asciiTheme="minorEastAsia" w:hAnsiTheme="minorEastAsia" w:eastAsiaTheme="minorEastAsia" w:cstheme="minorEastAsia"/>
                <w:kern w:val="0"/>
                <w:szCs w:val="21"/>
                <w:highlight w:val="none"/>
              </w:rPr>
              <w:t>不允许（仅针对以下产品：1、物候自动观测仪不允许代理商投标）</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r>
              <w:rPr>
                <w:rFonts w:hint="eastAsia" w:ascii="宋体" w:hAnsi="宋体" w:cs="微软雅黑"/>
                <w:kern w:val="0"/>
                <w:szCs w:val="21"/>
                <w:highlight w:val="none"/>
              </w:rPr>
              <w:t>进口产品制造商授权书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hint="eastAsia" w:asciiTheme="minorEastAsia" w:hAnsiTheme="minorEastAsia" w:cstheme="minorEastAsia"/>
                <w:kern w:val="0"/>
                <w:szCs w:val="21"/>
                <w:highlight w:val="none"/>
              </w:rPr>
            </w:pPr>
            <w:bookmarkStart w:id="41" w:name="是否设有核心产品_coreFlagText"/>
            <w:r>
              <w:rPr>
                <w:rFonts w:hint="eastAsia" w:asciiTheme="minorEastAsia" w:hAnsiTheme="minorEastAsia" w:eastAsiaTheme="minorEastAsia" w:cstheme="minorEastAsia"/>
                <w:kern w:val="0"/>
                <w:szCs w:val="21"/>
                <w:highlight w:val="none"/>
              </w:rPr>
              <w:t>设有，核心产品为物候自动观测仪</w:t>
            </w:r>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hint="eastAsia" w:ascii="宋体" w:hAnsi="宋体" w:cs="微软雅黑"/>
                <w:kern w:val="0"/>
                <w:szCs w:val="21"/>
                <w:highlight w:val="none"/>
              </w:rPr>
            </w:pPr>
            <w:bookmarkStart w:id="42" w:name="联合体投标_jointFlagText"/>
            <w:r>
              <w:rPr>
                <w:rFonts w:hint="eastAsia" w:ascii="宋体" w:hAnsi="宋体" w:cs="微软雅黑"/>
                <w:kern w:val="0"/>
                <w:szCs w:val="21"/>
                <w:highlight w:val="none"/>
              </w:rPr>
              <w:t>不允许</w:t>
            </w:r>
            <w:bookmarkEnd w:id="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hint="eastAsia" w:asciiTheme="minorEastAsia" w:hAnsiTheme="minorEastAsia" w:cstheme="minorEastAsia"/>
                <w:kern w:val="0"/>
                <w:szCs w:val="21"/>
                <w:highlight w:val="none"/>
              </w:rPr>
            </w:pPr>
            <w:bookmarkStart w:id="43" w:name="许可证_exclusiveLicenseFlagText"/>
            <w:r>
              <w:rPr>
                <w:rFonts w:hint="eastAsia" w:asciiTheme="minorEastAsia" w:hAnsiTheme="minorEastAsia" w:eastAsiaTheme="minorEastAsia" w:cstheme="minorEastAsia"/>
                <w:kern w:val="0"/>
                <w:szCs w:val="21"/>
                <w:highlight w:val="none"/>
              </w:rPr>
              <w:t>必须，以下产品需要提供至投标截止日仍有效的《气象专用技术装备使用许可证》：物候自动观测仪</w:t>
            </w:r>
            <w:bookmarkEnd w:id="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hint="eastAsia" w:asciiTheme="minorEastAsia" w:hAnsiTheme="minorEastAsia" w:cstheme="minorEastAsia"/>
                <w:kern w:val="0"/>
                <w:szCs w:val="21"/>
                <w:highlight w:val="none"/>
              </w:rPr>
            </w:pPr>
            <w:bookmarkStart w:id="44" w:name="进口产品投标_entranceFlagText"/>
            <w:r>
              <w:rPr>
                <w:rFonts w:hint="eastAsia" w:asciiTheme="minorEastAsia" w:hAnsiTheme="minorEastAsia" w:eastAsiaTheme="minorEastAsia" w:cstheme="minorEastAsia"/>
                <w:kern w:val="0"/>
                <w:szCs w:val="21"/>
                <w:highlight w:val="none"/>
              </w:rPr>
              <w:t>不允许</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hint="eastAsia" w:ascii="Calibri" w:hAnsi="Calibri"/>
                <w:highlight w:val="none"/>
              </w:rPr>
            </w:pPr>
            <w:r>
              <w:rPr>
                <w:rFonts w:hint="eastAsia" w:ascii="Calibri" w:hAnsi="Calibri"/>
                <w:szCs w:val="22"/>
                <w:highlight w:val="none"/>
              </w:rPr>
              <w:t>所属行业划分标准为：《关于印发中小企业划型标准规定的通知》（工信部联企业〔2011〕300号）</w:t>
            </w:r>
          </w:p>
          <w:p>
            <w:pPr>
              <w:rPr>
                <w:rFonts w:hint="eastAsia" w:ascii="宋体" w:hAnsi="宋体" w:cs="微软雅黑"/>
                <w:kern w:val="0"/>
                <w:szCs w:val="21"/>
                <w:highlight w:val="none"/>
              </w:rPr>
            </w:pPr>
            <w:bookmarkStart w:id="45" w:name="行业_smeIndustryClassification"/>
            <w:r>
              <w:rPr>
                <w:rFonts w:hint="eastAsia" w:ascii="宋体" w:hAnsi="宋体" w:cs="微软雅黑"/>
                <w:kern w:val="0"/>
                <w:szCs w:val="21"/>
                <w:highlight w:val="none"/>
              </w:rPr>
              <w:t>标的：物候自动观测仪，属于工业</w:t>
            </w:r>
            <w:bookmark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hint="eastAsia" w:ascii="宋体" w:hAnsi="宋体" w:cs="微软雅黑"/>
                <w:kern w:val="0"/>
                <w:szCs w:val="21"/>
                <w:highlight w:val="none"/>
              </w:rPr>
            </w:pPr>
            <w:bookmarkStart w:id="46" w:name="中小企业_minorEnterprisesFlagText"/>
            <w:r>
              <w:rPr>
                <w:rFonts w:hint="eastAsia" w:ascii="Wingdings 2" w:hAnsi="Wingdings 2" w:cs="微软雅黑"/>
                <w:kern w:val="0"/>
                <w:szCs w:val="21"/>
                <w:highlight w:val="none"/>
                <w:lang w:eastAsia="zh-CN"/>
              </w:rPr>
              <w:t>否</w:t>
            </w:r>
            <w:bookmarkEnd w:id="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7" w:name="中标服务费_finalAmountText"/>
            <w:r>
              <w:rPr>
                <w:rFonts w:hint="eastAsia"/>
                <w:highlight w:val="none"/>
                <w:lang w:eastAsia="zh-CN"/>
              </w:rPr>
              <w:t>是，中标服务费：1.3万元。</w:t>
            </w:r>
            <w:bookmarkEnd w:id="47"/>
            <w:r>
              <w:rPr>
                <w:rFonts w:hint="eastAsia" w:ascii="宋体" w:hAnsi="宋体" w:cs="微软雅黑"/>
                <w:kern w:val="0"/>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hint="eastAsia" w:ascii="宋体" w:hAnsi="宋体" w:cs="微软雅黑"/>
                <w:kern w:val="0"/>
                <w:szCs w:val="21"/>
                <w:highlight w:val="none"/>
              </w:rPr>
            </w:pPr>
            <w:bookmarkStart w:id="48" w:name="答疑会_answeringQuestionFlagText"/>
            <w:r>
              <w:rPr>
                <w:rFonts w:hint="eastAsia" w:ascii="宋体" w:hAnsi="宋体" w:cs="微软雅黑"/>
                <w:kern w:val="0"/>
                <w:szCs w:val="21"/>
                <w:highlight w:val="none"/>
              </w:rPr>
              <w:t>否</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hint="eastAsia" w:ascii="宋体" w:hAnsi="宋体" w:cs="微软雅黑"/>
                <w:kern w:val="0"/>
                <w:szCs w:val="21"/>
                <w:highlight w:val="none"/>
              </w:rPr>
            </w:pPr>
            <w:r>
              <w:rPr>
                <w:rFonts w:hint="eastAsia" w:ascii="宋体" w:hAnsi="宋体" w:cs="微软雅黑"/>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hint="eastAsia" w:asciiTheme="minorEastAsia" w:hAnsiTheme="minorEastAsia" w:cstheme="minorEastAsia"/>
                <w:kern w:val="0"/>
                <w:szCs w:val="21"/>
                <w:highlight w:val="none"/>
              </w:rPr>
            </w:pPr>
            <w:bookmarkStart w:id="49" w:name="标保证金_bailFlagText"/>
            <w:r>
              <w:rPr>
                <w:rFonts w:hint="eastAsia" w:asciiTheme="minorEastAsia" w:hAnsiTheme="minorEastAsia" w:eastAsiaTheme="minorEastAsia" w:cstheme="minorEastAsia"/>
                <w:kern w:val="0"/>
                <w:szCs w:val="21"/>
                <w:highlight w:val="none"/>
              </w:rPr>
              <w:t>否</w:t>
            </w:r>
            <w:bookmarkEnd w:id="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hint="eastAsia" w:ascii="宋体" w:hAnsi="宋体" w:cs="微软雅黑"/>
                <w:kern w:val="0"/>
                <w:szCs w:val="21"/>
                <w:highlight w:val="none"/>
              </w:rPr>
              <w:t xml:space="preserve">  </w:t>
            </w:r>
            <w:bookmarkStart w:id="50" w:name="预算金额_budgetAmount"/>
            <w:r>
              <w:rPr>
                <w:rFonts w:hint="eastAsia" w:ascii="宋体" w:hAnsi="宋体" w:cs="微软雅黑"/>
                <w:kern w:val="0"/>
                <w:szCs w:val="21"/>
                <w:highlight w:val="none"/>
              </w:rPr>
              <w:t>79.000000</w:t>
            </w:r>
            <w:bookmarkEnd w:id="50"/>
            <w:r>
              <w:rPr>
                <w:rFonts w:hint="eastAsia" w:ascii="宋体" w:hAnsi="宋体" w:cs="微软雅黑"/>
                <w:kern w:val="0"/>
                <w:szCs w:val="21"/>
                <w:highlight w:val="none"/>
              </w:rPr>
              <w:t>万元</w:t>
            </w:r>
            <w:r>
              <w:rPr>
                <w:rFonts w:hint="eastAsia"/>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hint="eastAsia" w:ascii="宋体" w:hAnsi="宋体" w:cs="微软雅黑"/>
                <w:kern w:val="0"/>
                <w:szCs w:val="21"/>
                <w:highlight w:val="none"/>
              </w:rPr>
            </w:pPr>
            <w:bookmarkStart w:id="51" w:name="关键性工作_entrustingOthersFlagText"/>
            <w:r>
              <w:rPr>
                <w:rFonts w:ascii="Wingdings 2" w:hAnsi="Wingdings 2" w:cs="微软雅黑"/>
                <w:kern w:val="0"/>
                <w:szCs w:val="21"/>
                <w:highlight w:val="none"/>
              </w:rPr>
              <w:t>不允许</w:t>
            </w:r>
            <w:bookmark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2" w:name="投标有效期_bidExpirationDate"/>
            <w:r>
              <w:rPr>
                <w:rFonts w:hint="eastAsia" w:ascii="宋体" w:hAnsi="宋体" w:cs="微软雅黑"/>
                <w:kern w:val="0"/>
                <w:szCs w:val="21"/>
                <w:highlight w:val="none"/>
              </w:rPr>
              <w:t>120日历天</w:t>
            </w:r>
            <w:bookmarkEnd w:id="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675" w:type="dxa"/>
            <w:noWrap w:val="0"/>
            <w:vAlign w:val="center"/>
          </w:tcPr>
          <w:p>
            <w:pPr>
              <w:rPr>
                <w:rFonts w:hint="eastAsia"/>
                <w:szCs w:val="21"/>
                <w:highlight w:val="none"/>
              </w:rPr>
            </w:pPr>
            <w:r>
              <w:rPr>
                <w:rFonts w:hint="eastAsia"/>
                <w:szCs w:val="21"/>
                <w:highlight w:val="none"/>
              </w:rPr>
              <w:t>5.18</w:t>
            </w:r>
          </w:p>
        </w:tc>
        <w:tc>
          <w:tcPr>
            <w:tcW w:w="1418" w:type="dxa"/>
            <w:noWrap w:val="0"/>
            <w:vAlign w:val="center"/>
          </w:tcPr>
          <w:p>
            <w:pPr>
              <w:rPr>
                <w:rFonts w:hint="eastAsia"/>
                <w:szCs w:val="21"/>
                <w:highlight w:val="none"/>
              </w:rPr>
            </w:pPr>
            <w:r>
              <w:rPr>
                <w:rFonts w:hint="eastAsia"/>
                <w:szCs w:val="21"/>
                <w:highlight w:val="none"/>
              </w:rPr>
              <w:t>1.22.1、1.22.2</w:t>
            </w:r>
          </w:p>
        </w:tc>
        <w:tc>
          <w:tcPr>
            <w:tcW w:w="1701" w:type="dxa"/>
            <w:noWrap w:val="0"/>
            <w:vAlign w:val="center"/>
          </w:tcPr>
          <w:p>
            <w:pPr>
              <w:rPr>
                <w:rFonts w:hint="eastAsia"/>
                <w:szCs w:val="21"/>
                <w:highlight w:val="none"/>
              </w:rPr>
            </w:pPr>
            <w:r>
              <w:rPr>
                <w:rFonts w:hint="eastAsia"/>
                <w:szCs w:val="21"/>
                <w:highlight w:val="none"/>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hint="eastAsia" w:ascii="宋体" w:hAnsi="宋体"/>
                <w:bCs/>
                <w:szCs w:val="21"/>
                <w:highlight w:val="none"/>
              </w:rPr>
              <w:t>除通过系统</w:t>
            </w:r>
            <w:r>
              <w:rPr>
                <w:rFonts w:hint="eastAsia" w:ascii="宋体" w:cs="微软雅黑"/>
                <w:szCs w:val="21"/>
                <w:highlight w:val="none"/>
              </w:rPr>
              <w:t>上传加密的电子投标文件外，同时在线下提供</w:t>
            </w:r>
            <w:r>
              <w:rPr>
                <w:rFonts w:hint="eastAsia" w:ascii="宋体" w:hAnsi="宋体"/>
                <w:bCs/>
                <w:szCs w:val="21"/>
                <w:highlight w:val="none"/>
              </w:rPr>
              <w:t>通过系统下载的投标文件电子版文件包（使用</w:t>
            </w:r>
            <w:r>
              <w:rPr>
                <w:rFonts w:hint="eastAsia"/>
                <w:bCs/>
                <w:highlight w:val="none"/>
              </w:rPr>
              <w:t>不可擦写的刻录光盘或其他只读存储介质）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hint="eastAsia" w:ascii="宋体" w:hAnsi="宋体" w:cs="微软雅黑"/>
                <w:kern w:val="0"/>
                <w:szCs w:val="21"/>
                <w:highlight w:val="none"/>
              </w:rPr>
            </w:pPr>
            <w:bookmarkStart w:id="53" w:name="进行述标_describeStandardFlagText"/>
            <w:r>
              <w:rPr>
                <w:rFonts w:hint="eastAsia" w:ascii="宋体" w:hAnsi="宋体" w:cs="微软雅黑"/>
                <w:kern w:val="0"/>
                <w:szCs w:val="21"/>
                <w:highlight w:val="none"/>
              </w:rPr>
              <w:t>否</w:t>
            </w:r>
            <w:bookmark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hint="eastAsia" w:ascii="宋体" w:hAnsi="宋体"/>
                <w:szCs w:val="21"/>
                <w:highlight w:val="none"/>
              </w:rPr>
            </w:pPr>
            <w:r>
              <w:rPr>
                <w:rFonts w:hint="eastAsia" w:ascii="宋体" w:hAnsi="宋体"/>
                <w:szCs w:val="21"/>
                <w:highlight w:val="none"/>
              </w:rPr>
              <w:t>详见第九章采购合同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hint="eastAsia" w:ascii="宋体" w:hAnsi="宋体"/>
                <w:szCs w:val="21"/>
                <w:highlight w:val="none"/>
              </w:rPr>
            </w:pPr>
            <w:bookmarkStart w:id="54" w:name="其他事项_ottherReemarks"/>
            <w:r>
              <w:rPr>
                <w:rFonts w:hint="eastAsia" w:ascii="宋体" w:hAnsi="宋体"/>
                <w:szCs w:val="21"/>
                <w:highlight w:val="none"/>
              </w:rPr>
              <w:t>无</w:t>
            </w:r>
            <w:bookmarkEnd w:id="54"/>
          </w:p>
        </w:tc>
      </w:tr>
    </w:tbl>
    <w:p>
      <w:pPr>
        <w:rPr>
          <w:highlight w:val="none"/>
        </w:rPr>
      </w:pPr>
    </w:p>
    <w:p/>
    <w:bookmarkEnd w:id="37"/>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20" w:num="1"/>
          <w:docGrid w:type="linesAndChars" w:linePitch="312" w:charSpace="0"/>
        </w:sectPr>
      </w:pPr>
    </w:p>
    <w:p>
      <w:pPr>
        <w:spacing w:before="290" w:beforeLines="50" w:line="360" w:lineRule="auto"/>
        <w:ind w:firstLine="296" w:firstLineChars="100"/>
        <w:jc w:val="center"/>
        <w:outlineLvl w:val="1"/>
        <w:rPr>
          <w:rFonts w:ascii="宋体" w:hAnsi="宋体"/>
          <w:b/>
          <w:sz w:val="30"/>
          <w:szCs w:val="30"/>
          <w:highlight w:val="none"/>
        </w:rPr>
      </w:pPr>
      <w:r>
        <w:rPr>
          <w:rFonts w:hint="eastAsia" w:ascii="宋体" w:hAnsi="宋体"/>
          <w:b/>
          <w:sz w:val="30"/>
          <w:szCs w:val="30"/>
          <w:highlight w:val="none"/>
        </w:rPr>
        <w:t>第六章  评标方法和评标标准</w:t>
      </w:r>
    </w:p>
    <w:p>
      <w:pPr>
        <w:spacing w:line="360" w:lineRule="auto"/>
        <w:ind w:firstLine="404" w:firstLineChars="196"/>
        <w:jc w:val="left"/>
        <w:rPr>
          <w:highlight w:val="none"/>
        </w:rPr>
      </w:pPr>
      <w:r>
        <w:rPr>
          <w:rFonts w:hint="eastAsia" w:ascii="宋体" w:hAnsi="宋体"/>
          <w:b/>
          <w:szCs w:val="21"/>
          <w:highlight w:val="none"/>
        </w:rPr>
        <w:t>一、评标方法：</w:t>
      </w:r>
      <w:r>
        <w:rPr>
          <w:highlight w:val="none"/>
        </w:rPr>
        <w:t xml:space="preserve"> </w:t>
      </w:r>
    </w:p>
    <w:p>
      <w:pPr>
        <w:spacing w:line="360" w:lineRule="auto"/>
        <w:ind w:firstLine="404" w:firstLineChars="196"/>
        <w:jc w:val="left"/>
        <w:rPr>
          <w:rFonts w:ascii="宋体" w:hAnsi="宋体"/>
          <w:szCs w:val="21"/>
          <w:highlight w:val="none"/>
        </w:rPr>
      </w:pPr>
      <w:r>
        <w:rPr>
          <w:rFonts w:hint="eastAsia" w:ascii="宋体" w:hAnsi="宋体"/>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200"/>
        <w:rPr>
          <w:rFonts w:ascii="宋体" w:hAnsi="宋体"/>
          <w:b/>
          <w:bCs/>
          <w:szCs w:val="21"/>
          <w:highlight w:val="none"/>
        </w:rPr>
      </w:pPr>
      <w:r>
        <w:rPr>
          <w:rFonts w:hint="eastAsia" w:ascii="宋体" w:hAnsi="宋体"/>
          <w:b/>
          <w:bCs/>
          <w:szCs w:val="21"/>
          <w:highlight w:val="none"/>
        </w:rPr>
        <w:t>二、评分标准：</w:t>
      </w:r>
    </w:p>
    <w:p>
      <w:pPr>
        <w:spacing w:line="360" w:lineRule="auto"/>
        <w:ind w:firstLine="412" w:firstLineChars="200"/>
        <w:jc w:val="left"/>
        <w:rPr>
          <w:rFonts w:hint="eastAsia"/>
          <w:highlight w:val="none"/>
        </w:rPr>
      </w:pPr>
      <w:r>
        <w:rPr>
          <w:rFonts w:hint="eastAsia" w:ascii="宋体" w:hAnsi="宋体"/>
          <w:szCs w:val="21"/>
          <w:highlight w:val="none"/>
        </w:rPr>
        <w:t>评分标准见下表</w:t>
      </w:r>
      <w:r>
        <w:rPr>
          <w:rFonts w:hint="eastAsia"/>
          <w:highlight w:val="none"/>
        </w:rPr>
        <w:t>。</w:t>
      </w:r>
    </w:p>
    <w:p>
      <w:pPr>
        <w:ind w:firstLine="412" w:firstLineChars="200"/>
        <w:rPr>
          <w:rFonts w:ascii="Calibri" w:hAnsi="Calibri"/>
          <w:b/>
          <w:szCs w:val="22"/>
          <w:highlight w:val="none"/>
        </w:rPr>
      </w:pPr>
    </w:p>
    <w:p>
      <w:bookmarkStart w:id="55" w:name="插入_评审标准"/>
      <w:r>
        <w:t xml:space="preserve">      </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
        <w:gridCol w:w="254"/>
        <w:gridCol w:w="1296"/>
        <w:gridCol w:w="254"/>
        <w:gridCol w:w="7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序号</w:t>
            </w:r>
          </w:p>
        </w:tc>
        <w:tc>
          <w:tcPr>
            <w:gridSpan w:val="2"/>
          </w:tcPr>
          <w:p>
            <w:r>
              <w:t xml:space="preserve">评审因素 </w:t>
            </w:r>
          </w:p>
        </w:tc>
        <w:tc>
          <w:p>
            <w:r>
              <w:t>最高分值</w:t>
            </w:r>
          </w:p>
        </w:tc>
        <w:tc>
          <w:p>
            <w: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1</w:t>
            </w:r>
          </w:p>
        </w:tc>
        <w:tc>
          <w:tcPr>
            <w:vMerge w:val="restart"/>
          </w:tcPr>
          <w:p>
            <w:r>
              <w:t>价格分</w:t>
            </w:r>
          </w:p>
        </w:tc>
        <w:tc>
          <w:p>
            <w:r>
              <w:t>客观分</w:t>
            </w:r>
          </w:p>
        </w:tc>
        <w:tc>
          <w:p>
            <w:r>
              <w:t>区间打分(30)</w:t>
            </w:r>
          </w:p>
        </w:tc>
        <w:tc>
          <w:p>
            <w:r>
              <w:t>评审标准：</w:t>
            </w:r>
          </w:p>
          <w:p>
            <w:r>
              <w:t>采用低价优先法计算，公式：投标人得分=评标基准价/评标价×价格分值</w:t>
            </w:r>
          </w:p>
          <w:p>
            <w:r>
              <w:t>评审标准说明：</w:t>
            </w:r>
          </w:p>
          <w:p>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2</w:t>
            </w:r>
          </w:p>
        </w:tc>
        <w:tc>
          <w:tcPr>
            <w:vMerge w:val="restart"/>
          </w:tcPr>
          <w:p>
            <w:r>
              <w:t>商务部分</w:t>
            </w:r>
          </w:p>
        </w:tc>
        <w:tc>
          <w:p>
            <w:r>
              <w:t>生产厂家、投标人、投标产品非强制资质要求（客观分）</w:t>
            </w:r>
          </w:p>
        </w:tc>
        <w:tc>
          <w:p>
            <w:r>
              <w:t>勾选打分(1)</w:t>
            </w:r>
          </w:p>
        </w:tc>
        <w:tc>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p>
            <w:r>
              <w:t>3</w:t>
            </w:r>
          </w:p>
        </w:tc>
        <w:tc>
          <w:tcPr>
            <w:vMerge w:val="continue"/>
          </w:tcPr>
          <w:p>
            <w:r>
              <w:t>商务部分</w:t>
            </w:r>
          </w:p>
        </w:tc>
        <w:tc>
          <w:p>
            <w:r>
              <w:t>投标人业绩（客观分）</w:t>
            </w:r>
          </w:p>
        </w:tc>
        <w:tc>
          <w:p>
            <w:r>
              <w:t>勾选打分(5)</w:t>
            </w:r>
          </w:p>
        </w:tc>
        <w:tc>
          <w:p>
            <w:r>
              <w:t>评审标准：</w:t>
            </w:r>
          </w:p>
          <w:p>
            <w:r>
              <w:t>销售合同必须包括物候自动观测仪，每提供1份合同得1分，最多得5分。否则不得分。</w:t>
            </w:r>
          </w:p>
          <w:p>
            <w:r>
              <w:t>评审标准说明：</w:t>
            </w:r>
          </w:p>
          <w:p>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4</w:t>
            </w:r>
          </w:p>
        </w:tc>
        <w:tc>
          <w:tcPr>
            <w:vMerge w:val="restart"/>
          </w:tcPr>
          <w:p>
            <w:r>
              <w:t>服务部分</w:t>
            </w:r>
          </w:p>
        </w:tc>
        <w:tc>
          <w:p>
            <w:r>
              <w:t>售后服务（主观分）</w:t>
            </w:r>
          </w:p>
        </w:tc>
        <w:tc>
          <w:p>
            <w:r>
              <w:t>勾选打分(2)</w:t>
            </w:r>
          </w:p>
        </w:tc>
        <w:tc>
          <w:p>
            <w:r>
              <w:t>评审标准：</w:t>
            </w:r>
          </w:p>
          <w:p>
            <w:r>
              <w:t>一档0分</w:t>
            </w:r>
            <w:r>
              <w:cr/>
            </w:r>
            <w:r>
              <w:t>二档0.5分</w:t>
            </w:r>
            <w:r>
              <w:cr/>
            </w:r>
            <w:r>
              <w:t>三档1分</w:t>
            </w:r>
            <w:r>
              <w:cr/>
            </w:r>
            <w:r>
              <w:t>四档2分</w:t>
            </w:r>
          </w:p>
          <w:p>
            <w:r>
              <w:t>评审标准说明：</w:t>
            </w:r>
          </w:p>
          <w:p>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5</w:t>
            </w:r>
          </w:p>
        </w:tc>
        <w:tc>
          <w:tcPr>
            <w:vMerge w:val="continue"/>
          </w:tcPr>
          <w:p>
            <w:r>
              <w:t>服务部分</w:t>
            </w:r>
          </w:p>
        </w:tc>
        <w:tc>
          <w:p>
            <w:r>
              <w:t>质保服务方案（主观分）</w:t>
            </w:r>
          </w:p>
        </w:tc>
        <w:tc>
          <w:p>
            <w:r>
              <w:t>勾选打分(2)</w:t>
            </w:r>
          </w:p>
        </w:tc>
        <w:tc>
          <w:p>
            <w:r>
              <w:t>评审标准：</w:t>
            </w:r>
          </w:p>
          <w:p>
            <w:r>
              <w:t>一档0分</w:t>
            </w:r>
            <w:r>
              <w:cr/>
            </w:r>
            <w:r>
              <w:t>二档0.5分</w:t>
            </w:r>
            <w:r>
              <w:cr/>
            </w:r>
            <w:r>
              <w:t>三档1分</w:t>
            </w:r>
            <w:r>
              <w:cr/>
            </w:r>
            <w:r>
              <w:t>四档2分</w:t>
            </w:r>
          </w:p>
          <w:p>
            <w:r>
              <w:t>评审标准说明：</w:t>
            </w:r>
          </w:p>
          <w:p>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6</w:t>
            </w:r>
          </w:p>
        </w:tc>
        <w:tc>
          <w:tcPr>
            <w:vMerge w:val="continue"/>
          </w:tcPr>
          <w:p>
            <w:r>
              <w:t>服务部分</w:t>
            </w:r>
          </w:p>
        </w:tc>
        <w:tc>
          <w:p>
            <w:r>
              <w:t>培训承诺及方案（主观分）</w:t>
            </w:r>
          </w:p>
        </w:tc>
        <w:tc>
          <w:p>
            <w:r>
              <w:t>勾选打分(2)</w:t>
            </w:r>
          </w:p>
        </w:tc>
        <w:tc>
          <w:p>
            <w:r>
              <w:t>评审标准：</w:t>
            </w:r>
          </w:p>
          <w:p>
            <w:r>
              <w:t>一档0分</w:t>
            </w:r>
            <w:r>
              <w:cr/>
            </w:r>
            <w:r>
              <w:t>二档0.5分</w:t>
            </w:r>
            <w:r>
              <w:cr/>
            </w:r>
            <w:r>
              <w:t>三档1分</w:t>
            </w:r>
            <w:r>
              <w:cr/>
            </w:r>
            <w: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p>
            <w:r>
              <w:t>7</w:t>
            </w:r>
          </w:p>
        </w:tc>
        <w:tc>
          <w:tcPr>
            <w:vMerge w:val="continue"/>
          </w:tcPr>
          <w:p>
            <w:r>
              <w:t>服务部分</w:t>
            </w:r>
          </w:p>
        </w:tc>
        <w:tc>
          <w:p>
            <w:r>
              <w:t>交货期保证（客观分）</w:t>
            </w:r>
          </w:p>
        </w:tc>
        <w:tc>
          <w:p>
            <w:r>
              <w:t>勾选打分(1)</w:t>
            </w:r>
          </w:p>
        </w:tc>
        <w:tc>
          <w:p>
            <w:r>
              <w:t>评审标准：</w:t>
            </w:r>
          </w:p>
          <w:p>
            <w:r>
              <w:t>针对本项目采购的物候自动观测仪，</w:t>
            </w:r>
            <w:r>
              <w:cr/>
            </w:r>
            <w: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8</w:t>
            </w:r>
          </w:p>
        </w:tc>
        <w:tc>
          <w:tcPr>
            <w:vMerge w:val="continue"/>
          </w:tcPr>
          <w:p>
            <w:r>
              <w:t>服务部分</w:t>
            </w:r>
          </w:p>
        </w:tc>
        <w:tc>
          <w:p>
            <w:r>
              <w:t>用户满意度证明（客观分）</w:t>
            </w:r>
          </w:p>
        </w:tc>
        <w:tc>
          <w:p>
            <w:r>
              <w:t>勾选打分(3)</w:t>
            </w:r>
          </w:p>
        </w:tc>
        <w:tc>
          <w:p>
            <w:r>
              <w:t>评审标准：</w:t>
            </w:r>
          </w:p>
          <w:p>
            <w:r>
              <w:t>针对物候自动观测仪，每提供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9</w:t>
            </w:r>
          </w:p>
        </w:tc>
        <w:tc>
          <w:tcPr>
            <w:vMerge w:val="continue"/>
          </w:tcPr>
          <w:p>
            <w:r>
              <w:t>服务部分</w:t>
            </w:r>
          </w:p>
        </w:tc>
        <w:tc>
          <w:p>
            <w:r>
              <w:t>服务团队（客观分）</w:t>
            </w:r>
          </w:p>
        </w:tc>
        <w:tc>
          <w:p>
            <w:r>
              <w:t>勾选打分(3)</w:t>
            </w:r>
          </w:p>
        </w:tc>
        <w:tc>
          <w:p>
            <w:r>
              <w:t>评审标准：</w:t>
            </w:r>
          </w:p>
          <w:p>
            <w:r>
              <w:t xml:space="preserve">1、投标人为本项目拟派的服务团队中项目经理应具有3年以上相关工作经验的得1分； </w:t>
            </w:r>
            <w:r>
              <w:cr/>
            </w:r>
            <w: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10</w:t>
            </w:r>
          </w:p>
        </w:tc>
        <w:tc>
          <w:tcPr>
            <w:vMerge w:val="restart"/>
          </w:tcPr>
          <w:p>
            <w:r>
              <w:t>技术部分</w:t>
            </w:r>
          </w:p>
        </w:tc>
        <w:tc>
          <w:p>
            <w:r>
              <w:t>投标产品重要技术指标（客观分）</w:t>
            </w:r>
          </w:p>
        </w:tc>
        <w:tc>
          <w:p>
            <w:r>
              <w:t>区间打分(40)</w:t>
            </w:r>
          </w:p>
        </w:tc>
        <w:tc>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p>
            <w:r>
              <w:t>11</w:t>
            </w:r>
          </w:p>
        </w:tc>
        <w:tc>
          <w:tcPr>
            <w:vMerge w:val="continue"/>
          </w:tcPr>
          <w:p>
            <w:r>
              <w:t>技术部分</w:t>
            </w:r>
          </w:p>
        </w:tc>
        <w:tc>
          <w:p>
            <w:r>
              <w:t>投标产品技术方案及综合性能（主观分）</w:t>
            </w:r>
          </w:p>
        </w:tc>
        <w:tc>
          <w:p>
            <w:r>
              <w:t>勾选打分(4)</w:t>
            </w:r>
          </w:p>
        </w:tc>
        <w:tc>
          <w:p>
            <w:r>
              <w:t>评审标准：</w:t>
            </w:r>
          </w:p>
          <w:p>
            <w:r>
              <w:t>一档0分</w:t>
            </w:r>
            <w:r>
              <w:cr/>
            </w:r>
            <w:r>
              <w:t>二档1分</w:t>
            </w:r>
            <w:r>
              <w:cr/>
            </w:r>
            <w:r>
              <w:t>三档2分</w:t>
            </w:r>
            <w:r>
              <w:cr/>
            </w:r>
            <w:r>
              <w:t>四档4分</w:t>
            </w:r>
          </w:p>
          <w:p>
            <w:r>
              <w:t>评审标准说明：</w:t>
            </w:r>
          </w:p>
          <w:p>
            <w:r>
              <w:t>根据投标人提供的技术方案和能证明投标产品技术性能的第三方测试报告进行评分，具体评分标准如下：</w:t>
            </w:r>
            <w:r>
              <w:cr/>
            </w:r>
            <w:r>
              <w:t xml:space="preserve">一档：未提供技术方案，或者投标产品综合技术性能不能满足采购文件要求。 </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12</w:t>
            </w:r>
          </w:p>
        </w:tc>
        <w:tc>
          <w:tcPr>
            <w:vMerge w:val="continue"/>
          </w:tcPr>
          <w:p>
            <w:r>
              <w:t>技术部分</w:t>
            </w:r>
          </w:p>
        </w:tc>
        <w:tc>
          <w:p>
            <w:r>
              <w:t>实施方案（主观分）</w:t>
            </w:r>
          </w:p>
        </w:tc>
        <w:tc>
          <w:p>
            <w:r>
              <w:t>勾选打分(2)</w:t>
            </w:r>
          </w:p>
        </w:tc>
        <w:tc>
          <w:p>
            <w:r>
              <w:t>评审标准：</w:t>
            </w:r>
          </w:p>
          <w:p>
            <w:r>
              <w:t>一档0分</w:t>
            </w:r>
            <w:r>
              <w:cr/>
            </w:r>
            <w:r>
              <w:t>二档0.5分</w:t>
            </w:r>
            <w:r>
              <w:cr/>
            </w:r>
            <w:r>
              <w:t>三档1分</w:t>
            </w:r>
            <w:r>
              <w:cr/>
            </w:r>
            <w:r>
              <w:t>四档2分</w:t>
            </w:r>
          </w:p>
          <w:p>
            <w:r>
              <w:t>评审标准说明：</w:t>
            </w:r>
          </w:p>
          <w:p>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13</w:t>
            </w:r>
          </w:p>
        </w:tc>
        <w:tc>
          <w:tcPr>
            <w:vMerge w:val="continue"/>
          </w:tcPr>
          <w:p>
            <w:r>
              <w:t>技术部分</w:t>
            </w:r>
          </w:p>
        </w:tc>
        <w:tc>
          <w:p>
            <w:r>
              <w:t>投标产品的环境适应性（客观分）</w:t>
            </w:r>
          </w:p>
        </w:tc>
        <w:tc>
          <w:p>
            <w:r>
              <w:t>勾选打分(3)</w:t>
            </w:r>
          </w:p>
        </w:tc>
        <w:tc>
          <w:p>
            <w:r>
              <w:t>评审标准：</w:t>
            </w:r>
          </w:p>
          <w:p>
            <w:r>
              <w:t>针对物候自动观测仪，测试报告应涵盖外壳防护等级、化学活性物质、电磁兼容性要求等内容，每包含一项得1分，最多得3分。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14</w:t>
            </w:r>
          </w:p>
        </w:tc>
        <w:tc>
          <w:tcPr>
            <w:vMerge w:val="continue"/>
          </w:tcPr>
          <w:p>
            <w:r>
              <w:t>技术部分</w:t>
            </w:r>
          </w:p>
        </w:tc>
        <w:tc>
          <w:p>
            <w:r>
              <w:t>投标产品软件兼容性（客观分）</w:t>
            </w:r>
          </w:p>
        </w:tc>
        <w:tc>
          <w:p>
            <w:r>
              <w:t>勾选打分(2)</w:t>
            </w:r>
          </w:p>
        </w:tc>
        <w:tc>
          <w:p>
            <w:r>
              <w:t>评审标准：</w:t>
            </w:r>
          </w:p>
          <w:p>
            <w:r>
              <w:t>投标产品软件兼容性强，观测数据能接入采购人现有气象数据平台得2分。否则不得分。</w:t>
            </w:r>
          </w:p>
          <w:p>
            <w:r>
              <w:t>评审标准说明：</w:t>
            </w:r>
          </w:p>
          <w:p>
            <w:r>
              <w:t>需提供用户证明或详细可行的接入方案。</w:t>
            </w:r>
          </w:p>
          <w:p/>
        </w:tc>
      </w:tr>
    </w:tbl>
    <w:p>
      <w:r>
        <w:t xml:space="preserve">      </w:t>
      </w:r>
    </w:p>
    <w:p/>
    <w:bookmarkEnd w:id="55"/>
    <w:p/>
    <w:p>
      <w:pPr>
        <w:adjustRightInd w:val="0"/>
        <w:snapToGrid w:val="0"/>
        <w:spacing w:line="360" w:lineRule="auto"/>
        <w:jc w:val="center"/>
        <w:outlineLvl w:val="1"/>
        <w:rPr>
          <w:rFonts w:hint="default"/>
          <w:b/>
          <w:bCs/>
          <w:sz w:val="30"/>
          <w:szCs w:val="30"/>
        </w:rPr>
      </w:pPr>
      <w:r>
        <w:rPr>
          <w:bCs/>
          <w:szCs w:val="21"/>
          <w:highlight w:val="none"/>
        </w:rPr>
        <w:br w:type="page"/>
      </w:r>
      <w:bookmarkStart w:id="56" w:name="插入_采购需求标题"/>
      <w:bookmarkStart w:id="57" w:name="插入_采购需求书"/>
      <w:r>
        <w:rPr>
          <w:rFonts w:hint="default"/>
          <w:b/>
          <w:bCs/>
          <w:sz w:val="30"/>
          <w:szCs w:val="30"/>
        </w:rPr>
        <w:t>第七章  采购需求</w:t>
      </w:r>
      <w:bookmarkEnd w:id="56"/>
    </w:p>
    <w:p>
      <w:pPr>
        <w:spacing w:line="560" w:lineRule="exact"/>
        <w:ind w:firstLine="552" w:firstLineChars="200"/>
        <w:rPr>
          <w:rFonts w:hint="eastAsia" w:ascii="仿宋" w:hAnsi="仿宋" w:eastAsia="仿宋" w:cs="仿宋"/>
          <w:sz w:val="28"/>
          <w:szCs w:val="20"/>
        </w:rPr>
      </w:pPr>
      <w:r>
        <w:rPr>
          <w:rFonts w:hint="eastAsia" w:ascii="仿宋" w:hAnsi="仿宋" w:eastAsia="仿宋" w:cs="仿宋"/>
          <w:sz w:val="28"/>
          <w:szCs w:val="20"/>
        </w:rPr>
        <w:t>一、项目概况及总体要求（详见采购需求-其他技术及商务需求）</w:t>
      </w:r>
    </w:p>
    <w:p>
      <w:pPr>
        <w:spacing w:line="560" w:lineRule="exact"/>
        <w:ind w:firstLine="552" w:firstLineChars="200"/>
        <w:rPr>
          <w:rFonts w:hint="eastAsia" w:ascii="仿宋" w:hAnsi="仿宋" w:eastAsia="仿宋" w:cs="仿宋"/>
          <w:sz w:val="28"/>
          <w:szCs w:val="20"/>
        </w:rPr>
      </w:pPr>
      <w:r>
        <w:rPr>
          <w:rFonts w:hint="eastAsia" w:ascii="仿宋" w:hAnsi="仿宋" w:eastAsia="仿宋" w:cs="仿宋"/>
          <w:sz w:val="28"/>
          <w:szCs w:val="20"/>
        </w:rPr>
        <w:t>二、设备需求一览表（详见采购需求附表）</w:t>
      </w:r>
    </w:p>
    <w:p>
      <w:pPr>
        <w:spacing w:line="560" w:lineRule="exact"/>
        <w:ind w:firstLine="552" w:firstLineChars="200"/>
        <w:rPr>
          <w:rFonts w:hint="eastAsia" w:ascii="仿宋" w:hAnsi="仿宋" w:eastAsia="仿宋" w:cs="仿宋"/>
          <w:sz w:val="28"/>
          <w:szCs w:val="20"/>
        </w:rPr>
      </w:pPr>
      <w:r>
        <w:rPr>
          <w:rFonts w:hint="eastAsia" w:ascii="仿宋" w:hAnsi="仿宋" w:eastAsia="仿宋" w:cs="仿宋"/>
          <w:sz w:val="28"/>
          <w:szCs w:val="20"/>
        </w:rPr>
        <w:t>三、技术性能指标</w:t>
      </w:r>
    </w:p>
    <w:p>
      <w:pPr>
        <w:spacing w:line="560" w:lineRule="exact"/>
        <w:jc w:val="center"/>
        <w:rPr>
          <w:rFonts w:hint="eastAsia" w:ascii="仿宋" w:hAnsi="仿宋" w:eastAsia="仿宋" w:cs="仿宋"/>
          <w:b/>
          <w:bCs/>
          <w:sz w:val="28"/>
          <w:szCs w:val="20"/>
        </w:rPr>
      </w:pPr>
      <w:r>
        <w:rPr>
          <w:rFonts w:hint="eastAsia" w:ascii="仿宋" w:hAnsi="仿宋" w:eastAsia="仿宋" w:cs="仿宋"/>
          <w:b/>
          <w:bCs/>
          <w:sz w:val="28"/>
          <w:szCs w:val="20"/>
        </w:rPr>
        <w:t>技术性能指标</w:t>
      </w:r>
    </w:p>
    <w:tbl>
      <w:tblPr>
        <w:tblStyle w:val="20"/>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2"/>
        <w:gridCol w:w="7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843" w:type="pct"/>
            <w:vAlign w:val="center"/>
          </w:tcPr>
          <w:p>
            <w:pPr>
              <w:jc w:val="center"/>
              <w:rPr>
                <w:rFonts w:hint="eastAsia" w:ascii="仿宋" w:hAnsi="仿宋" w:eastAsia="仿宋" w:cs="仿宋"/>
              </w:rPr>
            </w:pPr>
            <w:r>
              <w:rPr>
                <w:rStyle w:val="62"/>
                <w:rFonts w:hint="default" w:ascii="仿宋" w:hAnsi="仿宋" w:eastAsia="仿宋" w:cs="仿宋"/>
                <w:sz w:val="24"/>
                <w:szCs w:val="24"/>
              </w:rPr>
              <w:t>设备名称</w:t>
            </w:r>
          </w:p>
        </w:tc>
        <w:tc>
          <w:tcPr>
            <w:tcW w:w="4156" w:type="pct"/>
            <w:vAlign w:val="center"/>
          </w:tcPr>
          <w:p>
            <w:pPr>
              <w:jc w:val="center"/>
              <w:rPr>
                <w:rFonts w:hint="eastAsia" w:ascii="仿宋" w:hAnsi="仿宋" w:eastAsia="仿宋" w:cs="仿宋"/>
              </w:rPr>
            </w:pPr>
            <w:r>
              <w:rPr>
                <w:rStyle w:val="62"/>
                <w:rFonts w:hint="default" w:ascii="仿宋" w:hAnsi="仿宋" w:eastAsia="仿宋" w:cs="仿宋"/>
                <w:sz w:val="24"/>
                <w:szCs w:val="24"/>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3" w:type="pct"/>
            <w:vAlign w:val="center"/>
          </w:tcPr>
          <w:p>
            <w:pPr>
              <w:rPr>
                <w:rFonts w:hint="eastAsia" w:ascii="仿宋" w:hAnsi="仿宋" w:eastAsia="仿宋" w:cs="仿宋"/>
              </w:rPr>
            </w:pPr>
            <w:r>
              <w:rPr>
                <w:rFonts w:hint="eastAsia" w:ascii="仿宋" w:hAnsi="仿宋" w:eastAsia="仿宋" w:cs="仿宋"/>
                <w:sz w:val="24"/>
              </w:rPr>
              <w:t>物候自动观测仪</w:t>
            </w:r>
          </w:p>
        </w:tc>
        <w:tc>
          <w:tcPr>
            <w:tcW w:w="4156" w:type="pct"/>
            <w:vAlign w:val="center"/>
          </w:tcPr>
          <w:p>
            <w:pPr>
              <w:widowControl/>
              <w:rPr>
                <w:rFonts w:hint="eastAsia" w:ascii="仿宋" w:hAnsi="仿宋" w:eastAsia="仿宋" w:cs="仿宋"/>
                <w:kern w:val="0"/>
              </w:rPr>
            </w:pPr>
            <w:r>
              <w:rPr>
                <w:rFonts w:hint="eastAsia" w:ascii="仿宋" w:hAnsi="仿宋" w:eastAsia="仿宋" w:cs="仿宋"/>
                <w:color w:val="000000"/>
                <w:kern w:val="0"/>
                <w:sz w:val="24"/>
              </w:rPr>
              <w:t>（1）植物物候观测传感器</w:t>
            </w:r>
          </w:p>
          <w:p>
            <w:pPr>
              <w:widowControl/>
              <w:rPr>
                <w:rFonts w:hint="eastAsia" w:ascii="仿宋" w:hAnsi="仿宋" w:eastAsia="仿宋" w:cs="仿宋"/>
                <w:kern w:val="0"/>
              </w:rPr>
            </w:pPr>
            <w:r>
              <w:rPr>
                <w:rFonts w:hint="eastAsia" w:ascii="仿宋" w:hAnsi="仿宋" w:eastAsia="仿宋" w:cs="仿宋"/>
                <w:color w:val="000000"/>
                <w:kern w:val="0"/>
                <w:sz w:val="24"/>
              </w:rPr>
              <w:t>植物物候观测传感器的性能应符合下列要求：</w:t>
            </w:r>
          </w:p>
          <w:p>
            <w:pPr>
              <w:widowControl/>
              <w:rPr>
                <w:rFonts w:hint="eastAsia" w:ascii="仿宋" w:hAnsi="仿宋" w:eastAsia="仿宋" w:cs="仿宋"/>
                <w:kern w:val="0"/>
              </w:rPr>
            </w:pPr>
            <w:r>
              <w:rPr>
                <w:rFonts w:hint="eastAsia" w:ascii="仿宋" w:hAnsi="仿宋" w:eastAsia="仿宋" w:cs="仿宋"/>
                <w:color w:val="000000"/>
                <w:kern w:val="0"/>
                <w:sz w:val="24"/>
              </w:rPr>
              <w:t>有效像素：≥400万像素</w:t>
            </w:r>
          </w:p>
          <w:p>
            <w:pPr>
              <w:widowControl/>
              <w:rPr>
                <w:rFonts w:hint="eastAsia" w:ascii="仿宋" w:hAnsi="仿宋" w:eastAsia="仿宋" w:cs="仿宋"/>
                <w:kern w:val="0"/>
              </w:rPr>
            </w:pPr>
            <w:r>
              <w:rPr>
                <w:rFonts w:hint="eastAsia" w:ascii="仿宋" w:hAnsi="仿宋" w:eastAsia="仿宋" w:cs="仿宋"/>
                <w:color w:val="000000"/>
                <w:kern w:val="0"/>
                <w:sz w:val="24"/>
              </w:rPr>
              <w:t>图像预处理：自动对焦、自动曝光、自动白平衡等</w:t>
            </w:r>
          </w:p>
          <w:p>
            <w:pPr>
              <w:widowControl/>
              <w:rPr>
                <w:rFonts w:hint="eastAsia" w:ascii="仿宋" w:hAnsi="仿宋" w:eastAsia="仿宋" w:cs="仿宋"/>
                <w:kern w:val="0"/>
              </w:rPr>
            </w:pPr>
            <w:r>
              <w:rPr>
                <w:rFonts w:hint="eastAsia" w:ascii="仿宋" w:hAnsi="仿宋" w:eastAsia="仿宋" w:cs="仿宋"/>
                <w:color w:val="000000"/>
                <w:kern w:val="0"/>
                <w:sz w:val="24"/>
              </w:rPr>
              <w:t>文件格式：支持JPEG或TIFF格式</w:t>
            </w:r>
          </w:p>
          <w:p>
            <w:pPr>
              <w:widowControl/>
              <w:rPr>
                <w:rFonts w:hint="eastAsia" w:ascii="仿宋" w:hAnsi="仿宋" w:eastAsia="仿宋" w:cs="仿宋"/>
                <w:kern w:val="0"/>
              </w:rPr>
            </w:pPr>
            <w:r>
              <w:rPr>
                <w:rFonts w:hint="eastAsia" w:ascii="仿宋" w:hAnsi="仿宋" w:eastAsia="仿宋" w:cs="仿宋"/>
                <w:color w:val="000000"/>
                <w:kern w:val="0"/>
                <w:sz w:val="24"/>
              </w:rPr>
              <w:t>通信接口：RJ45</w:t>
            </w:r>
          </w:p>
          <w:p>
            <w:pPr>
              <w:widowControl/>
              <w:rPr>
                <w:rFonts w:hint="eastAsia" w:ascii="仿宋" w:hAnsi="仿宋" w:eastAsia="仿宋" w:cs="仿宋"/>
                <w:kern w:val="0"/>
              </w:rPr>
            </w:pPr>
            <w:r>
              <w:rPr>
                <w:rFonts w:hint="eastAsia" w:ascii="仿宋" w:hAnsi="仿宋" w:eastAsia="仿宋" w:cs="仿宋"/>
                <w:color w:val="000000"/>
                <w:kern w:val="0"/>
                <w:sz w:val="24"/>
              </w:rPr>
              <w:t>电源：DC，9V～12V</w:t>
            </w:r>
          </w:p>
          <w:p>
            <w:pPr>
              <w:widowControl/>
              <w:rPr>
                <w:rFonts w:hint="eastAsia" w:ascii="仿宋" w:hAnsi="仿宋" w:eastAsia="仿宋" w:cs="仿宋"/>
                <w:kern w:val="0"/>
              </w:rPr>
            </w:pPr>
            <w:r>
              <w:rPr>
                <w:rFonts w:hint="eastAsia" w:ascii="仿宋" w:hAnsi="仿宋" w:eastAsia="仿宋" w:cs="仿宋"/>
                <w:color w:val="000000"/>
                <w:kern w:val="0"/>
                <w:sz w:val="24"/>
              </w:rPr>
              <w:t>（2）冠层高度传感器</w:t>
            </w:r>
          </w:p>
          <w:p>
            <w:pPr>
              <w:widowControl/>
              <w:rPr>
                <w:rFonts w:hint="eastAsia" w:ascii="仿宋" w:hAnsi="仿宋" w:eastAsia="仿宋" w:cs="仿宋"/>
                <w:kern w:val="0"/>
              </w:rPr>
            </w:pPr>
            <w:r>
              <w:rPr>
                <w:rFonts w:hint="eastAsia" w:ascii="仿宋" w:hAnsi="仿宋" w:eastAsia="仿宋" w:cs="仿宋"/>
                <w:color w:val="000000"/>
                <w:kern w:val="0"/>
                <w:sz w:val="24"/>
              </w:rPr>
              <w:t>冠层高度传感器的性能应符合下列要求：</w:t>
            </w:r>
          </w:p>
          <w:p>
            <w:pPr>
              <w:widowControl/>
              <w:rPr>
                <w:rFonts w:hint="eastAsia" w:ascii="仿宋" w:hAnsi="仿宋" w:eastAsia="仿宋" w:cs="仿宋"/>
                <w:kern w:val="0"/>
              </w:rPr>
            </w:pPr>
            <w:r>
              <w:rPr>
                <w:rFonts w:hint="eastAsia" w:ascii="仿宋" w:hAnsi="仿宋" w:eastAsia="仿宋" w:cs="仿宋"/>
                <w:color w:val="000000"/>
                <w:kern w:val="0"/>
                <w:sz w:val="24"/>
              </w:rPr>
              <w:t>测量范围：0cm～5000cm</w:t>
            </w:r>
          </w:p>
          <w:p>
            <w:pPr>
              <w:widowControl/>
              <w:rPr>
                <w:rFonts w:hint="eastAsia" w:ascii="仿宋" w:hAnsi="仿宋" w:eastAsia="仿宋" w:cs="仿宋"/>
                <w:kern w:val="0"/>
                <w:highlight w:val="yellow"/>
              </w:rPr>
            </w:pPr>
            <w:r>
              <w:rPr>
                <w:rFonts w:hint="eastAsia" w:ascii="仿宋" w:hAnsi="仿宋" w:eastAsia="仿宋" w:cs="仿宋"/>
                <w:color w:val="000000"/>
                <w:kern w:val="0"/>
                <w:sz w:val="24"/>
                <w:highlight w:val="yellow"/>
              </w:rPr>
              <w:t>#分辨力：0.1cm</w:t>
            </w:r>
          </w:p>
          <w:p>
            <w:pPr>
              <w:widowControl/>
              <w:rPr>
                <w:rFonts w:hint="eastAsia" w:ascii="仿宋" w:hAnsi="仿宋" w:eastAsia="仿宋" w:cs="仿宋"/>
                <w:kern w:val="0"/>
              </w:rPr>
            </w:pPr>
            <w:r>
              <w:rPr>
                <w:rFonts w:hint="eastAsia" w:ascii="仿宋" w:hAnsi="仿宋" w:eastAsia="仿宋" w:cs="仿宋"/>
                <w:color w:val="000000"/>
                <w:kern w:val="0"/>
                <w:sz w:val="24"/>
                <w:highlight w:val="yellow"/>
              </w:rPr>
              <w:t>#最大允许误差：±3cm</w:t>
            </w:r>
          </w:p>
          <w:p>
            <w:pPr>
              <w:widowControl/>
              <w:rPr>
                <w:rFonts w:hint="eastAsia" w:ascii="仿宋" w:hAnsi="仿宋" w:eastAsia="仿宋" w:cs="仿宋"/>
                <w:kern w:val="0"/>
              </w:rPr>
            </w:pPr>
            <w:r>
              <w:rPr>
                <w:rFonts w:hint="eastAsia" w:ascii="仿宋" w:hAnsi="仿宋" w:eastAsia="仿宋" w:cs="仿宋"/>
                <w:color w:val="000000"/>
                <w:kern w:val="0"/>
                <w:sz w:val="24"/>
              </w:rPr>
              <w:t>通信接口：RS485</w:t>
            </w:r>
          </w:p>
          <w:p>
            <w:pPr>
              <w:widowControl/>
              <w:rPr>
                <w:rFonts w:hint="eastAsia" w:ascii="仿宋" w:hAnsi="仿宋" w:eastAsia="仿宋" w:cs="仿宋"/>
                <w:kern w:val="0"/>
              </w:rPr>
            </w:pPr>
            <w:r>
              <w:rPr>
                <w:rFonts w:hint="eastAsia" w:ascii="仿宋" w:hAnsi="仿宋" w:eastAsia="仿宋" w:cs="仿宋"/>
                <w:color w:val="000000"/>
                <w:kern w:val="0"/>
                <w:sz w:val="24"/>
              </w:rPr>
              <w:t>电源：DC，12V</w:t>
            </w:r>
          </w:p>
          <w:p>
            <w:pPr>
              <w:widowControl/>
              <w:rPr>
                <w:rFonts w:hint="eastAsia" w:ascii="仿宋" w:hAnsi="仿宋" w:eastAsia="仿宋" w:cs="仿宋"/>
                <w:kern w:val="0"/>
              </w:rPr>
            </w:pPr>
            <w:r>
              <w:rPr>
                <w:rFonts w:hint="eastAsia" w:ascii="仿宋" w:hAnsi="仿宋" w:eastAsia="仿宋" w:cs="仿宋"/>
                <w:color w:val="000000"/>
                <w:kern w:val="0"/>
                <w:sz w:val="24"/>
              </w:rPr>
              <w:t>（3）群落结构传感器</w:t>
            </w:r>
          </w:p>
          <w:p>
            <w:pPr>
              <w:widowControl/>
              <w:rPr>
                <w:rFonts w:hint="eastAsia" w:ascii="仿宋" w:hAnsi="仿宋" w:eastAsia="仿宋" w:cs="仿宋"/>
                <w:kern w:val="0"/>
              </w:rPr>
            </w:pPr>
            <w:r>
              <w:rPr>
                <w:rFonts w:hint="eastAsia" w:ascii="仿宋" w:hAnsi="仿宋" w:eastAsia="仿宋" w:cs="仿宋"/>
                <w:color w:val="000000"/>
                <w:kern w:val="0"/>
                <w:sz w:val="24"/>
              </w:rPr>
              <w:t>群落结构传感器的性能应符合下列要求：</w:t>
            </w:r>
          </w:p>
          <w:p>
            <w:pPr>
              <w:widowControl/>
              <w:rPr>
                <w:rFonts w:hint="eastAsia" w:ascii="仿宋" w:hAnsi="仿宋" w:eastAsia="仿宋" w:cs="仿宋"/>
                <w:kern w:val="0"/>
              </w:rPr>
            </w:pPr>
            <w:r>
              <w:rPr>
                <w:rFonts w:hint="eastAsia" w:ascii="仿宋" w:hAnsi="仿宋" w:eastAsia="仿宋" w:cs="仿宋"/>
                <w:color w:val="000000"/>
                <w:kern w:val="0"/>
                <w:sz w:val="24"/>
                <w:highlight w:val="yellow"/>
              </w:rPr>
              <w:t>#测量范围：0cm～5000cm</w:t>
            </w:r>
          </w:p>
          <w:p>
            <w:pPr>
              <w:widowControl/>
              <w:rPr>
                <w:rFonts w:hint="eastAsia" w:ascii="仿宋" w:hAnsi="仿宋" w:eastAsia="仿宋" w:cs="仿宋"/>
                <w:kern w:val="0"/>
              </w:rPr>
            </w:pPr>
            <w:r>
              <w:rPr>
                <w:rFonts w:hint="eastAsia" w:ascii="仿宋" w:hAnsi="仿宋" w:eastAsia="仿宋" w:cs="仿宋"/>
                <w:color w:val="000000"/>
                <w:kern w:val="0"/>
                <w:sz w:val="24"/>
                <w:highlight w:val="yellow"/>
              </w:rPr>
              <w:t>#高度最大允许误差：±8cm</w:t>
            </w:r>
          </w:p>
          <w:p>
            <w:pPr>
              <w:widowControl/>
              <w:rPr>
                <w:rFonts w:hint="eastAsia" w:ascii="仿宋" w:hAnsi="仿宋" w:eastAsia="仿宋" w:cs="仿宋"/>
                <w:kern w:val="0"/>
              </w:rPr>
            </w:pPr>
            <w:r>
              <w:rPr>
                <w:rFonts w:hint="eastAsia" w:ascii="仿宋" w:hAnsi="仿宋" w:eastAsia="仿宋" w:cs="仿宋"/>
                <w:color w:val="000000"/>
                <w:kern w:val="0"/>
                <w:sz w:val="24"/>
              </w:rPr>
              <w:t>通信接口：RJ45</w:t>
            </w:r>
          </w:p>
          <w:p>
            <w:pPr>
              <w:widowControl/>
              <w:rPr>
                <w:rFonts w:hint="eastAsia" w:ascii="仿宋" w:hAnsi="仿宋" w:eastAsia="仿宋" w:cs="仿宋"/>
                <w:kern w:val="0"/>
              </w:rPr>
            </w:pPr>
            <w:r>
              <w:rPr>
                <w:rFonts w:hint="eastAsia" w:ascii="仿宋" w:hAnsi="仿宋" w:eastAsia="仿宋" w:cs="仿宋"/>
                <w:color w:val="000000"/>
                <w:kern w:val="0"/>
                <w:sz w:val="24"/>
              </w:rPr>
              <w:t>电源：DC，12V～15V</w:t>
            </w:r>
          </w:p>
          <w:p>
            <w:pPr>
              <w:widowControl/>
              <w:rPr>
                <w:rFonts w:hint="eastAsia" w:ascii="仿宋" w:hAnsi="仿宋" w:eastAsia="仿宋" w:cs="仿宋"/>
                <w:kern w:val="0"/>
              </w:rPr>
            </w:pPr>
            <w:r>
              <w:rPr>
                <w:rFonts w:hint="eastAsia" w:ascii="仿宋" w:hAnsi="仿宋" w:eastAsia="仿宋" w:cs="仿宋"/>
                <w:color w:val="000000"/>
                <w:kern w:val="0"/>
                <w:sz w:val="24"/>
              </w:rPr>
              <w:t>（4）植被光合作用子系统</w:t>
            </w:r>
          </w:p>
          <w:p>
            <w:pPr>
              <w:widowControl/>
              <w:rPr>
                <w:rFonts w:hint="eastAsia" w:ascii="仿宋" w:hAnsi="仿宋" w:eastAsia="仿宋" w:cs="仿宋"/>
                <w:kern w:val="0"/>
              </w:rPr>
            </w:pPr>
            <w:r>
              <w:rPr>
                <w:rFonts w:hint="eastAsia" w:ascii="仿宋" w:hAnsi="仿宋" w:eastAsia="仿宋" w:cs="仿宋"/>
                <w:color w:val="000000"/>
                <w:kern w:val="0"/>
                <w:sz w:val="24"/>
              </w:rPr>
              <w:t>植被光合作用子系统的性能应符合下列要求：</w:t>
            </w:r>
          </w:p>
          <w:p>
            <w:pPr>
              <w:widowControl/>
              <w:rPr>
                <w:rFonts w:hint="eastAsia" w:ascii="仿宋" w:hAnsi="仿宋" w:eastAsia="仿宋" w:cs="仿宋"/>
                <w:kern w:val="0"/>
              </w:rPr>
            </w:pPr>
            <w:r>
              <w:rPr>
                <w:rFonts w:hint="eastAsia" w:ascii="仿宋" w:hAnsi="仿宋" w:eastAsia="仿宋" w:cs="仿宋"/>
                <w:color w:val="000000"/>
                <w:kern w:val="0"/>
                <w:sz w:val="24"/>
              </w:rPr>
              <w:t>光谱范围：650nm～800nm</w:t>
            </w:r>
          </w:p>
          <w:p>
            <w:pPr>
              <w:widowControl/>
              <w:rPr>
                <w:rFonts w:hint="eastAsia" w:ascii="仿宋" w:hAnsi="仿宋" w:eastAsia="仿宋" w:cs="仿宋"/>
                <w:kern w:val="0"/>
              </w:rPr>
            </w:pPr>
            <w:r>
              <w:rPr>
                <w:rFonts w:hint="eastAsia" w:ascii="仿宋" w:hAnsi="仿宋" w:eastAsia="仿宋" w:cs="仿宋"/>
                <w:color w:val="000000"/>
                <w:kern w:val="0"/>
                <w:sz w:val="24"/>
              </w:rPr>
              <w:t>光谱分辨率：0.3±0.1nm</w:t>
            </w:r>
          </w:p>
          <w:p>
            <w:pPr>
              <w:widowControl/>
              <w:rPr>
                <w:rFonts w:hint="eastAsia" w:ascii="仿宋" w:hAnsi="仿宋" w:eastAsia="仿宋" w:cs="仿宋"/>
                <w:kern w:val="0"/>
              </w:rPr>
            </w:pPr>
            <w:r>
              <w:rPr>
                <w:rFonts w:hint="eastAsia" w:ascii="仿宋" w:hAnsi="仿宋" w:eastAsia="仿宋" w:cs="仿宋"/>
                <w:color w:val="000000"/>
                <w:kern w:val="0"/>
                <w:sz w:val="24"/>
              </w:rPr>
              <w:t>信噪比指标：≥1000:1</w:t>
            </w:r>
          </w:p>
          <w:p>
            <w:pPr>
              <w:widowControl/>
              <w:rPr>
                <w:rFonts w:hint="eastAsia" w:ascii="仿宋" w:hAnsi="仿宋" w:eastAsia="仿宋" w:cs="仿宋"/>
                <w:kern w:val="0"/>
              </w:rPr>
            </w:pPr>
            <w:r>
              <w:rPr>
                <w:rFonts w:hint="eastAsia" w:ascii="仿宋" w:hAnsi="仿宋" w:eastAsia="仿宋" w:cs="仿宋"/>
                <w:color w:val="000000"/>
                <w:kern w:val="0"/>
                <w:sz w:val="24"/>
              </w:rPr>
              <w:t>光谱采样间隔：0.17±0.05nm</w:t>
            </w:r>
          </w:p>
          <w:p>
            <w:pPr>
              <w:widowControl/>
              <w:rPr>
                <w:rFonts w:hint="eastAsia" w:ascii="仿宋" w:hAnsi="仿宋" w:eastAsia="仿宋" w:cs="仿宋"/>
                <w:kern w:val="0"/>
              </w:rPr>
            </w:pPr>
            <w:r>
              <w:rPr>
                <w:rFonts w:hint="eastAsia" w:ascii="仿宋" w:hAnsi="仿宋" w:eastAsia="仿宋" w:cs="仿宋"/>
                <w:color w:val="000000"/>
                <w:kern w:val="0"/>
                <w:sz w:val="24"/>
              </w:rPr>
              <w:t>光谱仪量程：＞180000</w:t>
            </w:r>
          </w:p>
          <w:p>
            <w:pPr>
              <w:widowControl/>
              <w:rPr>
                <w:rFonts w:hint="eastAsia" w:ascii="仿宋" w:hAnsi="仿宋" w:eastAsia="仿宋" w:cs="仿宋"/>
                <w:kern w:val="0"/>
              </w:rPr>
            </w:pPr>
            <w:r>
              <w:rPr>
                <w:rFonts w:hint="eastAsia" w:ascii="仿宋" w:hAnsi="仿宋" w:eastAsia="仿宋" w:cs="仿宋"/>
                <w:color w:val="000000"/>
                <w:kern w:val="0"/>
                <w:sz w:val="24"/>
              </w:rPr>
              <w:t>光谱仪CCD工作温度与控温室温度的温差不小于38℃。</w:t>
            </w:r>
          </w:p>
          <w:p>
            <w:pPr>
              <w:widowControl/>
              <w:rPr>
                <w:rFonts w:hint="eastAsia" w:ascii="仿宋" w:hAnsi="仿宋" w:eastAsia="仿宋" w:cs="仿宋"/>
                <w:kern w:val="0"/>
              </w:rPr>
            </w:pPr>
            <w:r>
              <w:rPr>
                <w:rFonts w:hint="eastAsia" w:ascii="仿宋" w:hAnsi="仿宋" w:eastAsia="仿宋" w:cs="仿宋"/>
                <w:color w:val="000000"/>
                <w:kern w:val="0"/>
                <w:sz w:val="24"/>
              </w:rPr>
              <w:t>采集电路积分时间：晴天太阳下行辐射采集积分时间优于1s，作物冠层上行辐射采集积分时间优于2s。</w:t>
            </w:r>
          </w:p>
          <w:p>
            <w:pPr>
              <w:widowControl/>
              <w:rPr>
                <w:rFonts w:hint="eastAsia" w:ascii="仿宋" w:hAnsi="仿宋" w:eastAsia="仿宋" w:cs="仿宋"/>
                <w:kern w:val="0"/>
              </w:rPr>
            </w:pPr>
            <w:r>
              <w:rPr>
                <w:rFonts w:hint="eastAsia" w:ascii="仿宋" w:hAnsi="仿宋" w:eastAsia="仿宋" w:cs="仿宋"/>
                <w:color w:val="000000"/>
                <w:kern w:val="0"/>
                <w:sz w:val="24"/>
              </w:rPr>
              <w:t>采集通道：双光路设计</w:t>
            </w:r>
          </w:p>
          <w:p>
            <w:pPr>
              <w:widowControl/>
              <w:rPr>
                <w:rFonts w:hint="eastAsia" w:ascii="仿宋" w:hAnsi="仿宋" w:eastAsia="仿宋" w:cs="仿宋"/>
                <w:kern w:val="0"/>
              </w:rPr>
            </w:pPr>
            <w:r>
              <w:rPr>
                <w:rFonts w:hint="eastAsia" w:ascii="仿宋" w:hAnsi="仿宋" w:eastAsia="仿宋" w:cs="仿宋"/>
                <w:color w:val="000000"/>
                <w:kern w:val="0"/>
                <w:sz w:val="24"/>
              </w:rPr>
              <w:t>控温室具有控温功能：低于环境温度10度</w:t>
            </w:r>
          </w:p>
          <w:p>
            <w:pPr>
              <w:widowControl/>
              <w:rPr>
                <w:rFonts w:hint="eastAsia" w:ascii="仿宋" w:hAnsi="仿宋" w:eastAsia="仿宋" w:cs="仿宋"/>
                <w:kern w:val="0"/>
              </w:rPr>
            </w:pPr>
            <w:r>
              <w:rPr>
                <w:rFonts w:hint="eastAsia" w:ascii="仿宋" w:hAnsi="仿宋" w:eastAsia="仿宋" w:cs="仿宋"/>
                <w:color w:val="000000"/>
                <w:kern w:val="0"/>
                <w:sz w:val="24"/>
              </w:rPr>
              <w:t>系统平均功耗：≤45W</w:t>
            </w:r>
          </w:p>
          <w:p>
            <w:pPr>
              <w:widowControl/>
              <w:rPr>
                <w:rFonts w:hint="eastAsia" w:ascii="仿宋" w:hAnsi="仿宋" w:eastAsia="仿宋" w:cs="仿宋"/>
                <w:kern w:val="0"/>
              </w:rPr>
            </w:pPr>
            <w:r>
              <w:rPr>
                <w:rFonts w:hint="eastAsia" w:ascii="仿宋" w:hAnsi="仿宋" w:eastAsia="仿宋" w:cs="仿宋"/>
                <w:color w:val="000000"/>
                <w:kern w:val="0"/>
                <w:sz w:val="24"/>
              </w:rPr>
              <w:t>通信接口：RS485</w:t>
            </w:r>
          </w:p>
          <w:p>
            <w:pPr>
              <w:widowControl/>
              <w:rPr>
                <w:rFonts w:hint="eastAsia" w:ascii="仿宋" w:hAnsi="仿宋" w:eastAsia="仿宋" w:cs="仿宋"/>
                <w:kern w:val="0"/>
              </w:rPr>
            </w:pPr>
            <w:r>
              <w:rPr>
                <w:rFonts w:hint="eastAsia" w:ascii="仿宋" w:hAnsi="仿宋" w:eastAsia="仿宋" w:cs="仿宋"/>
                <w:color w:val="000000"/>
                <w:kern w:val="0"/>
                <w:sz w:val="24"/>
              </w:rPr>
              <w:t>电源：DC，12V</w:t>
            </w:r>
          </w:p>
          <w:p>
            <w:pPr>
              <w:widowControl/>
              <w:rPr>
                <w:rFonts w:hint="eastAsia" w:ascii="仿宋" w:hAnsi="仿宋" w:eastAsia="仿宋" w:cs="仿宋"/>
                <w:kern w:val="0"/>
              </w:rPr>
            </w:pPr>
            <w:r>
              <w:rPr>
                <w:rFonts w:hint="eastAsia" w:ascii="仿宋" w:hAnsi="仿宋" w:eastAsia="仿宋" w:cs="仿宋"/>
                <w:color w:val="000000"/>
                <w:kern w:val="0"/>
                <w:sz w:val="24"/>
              </w:rPr>
              <w:t>（5）植被指数传感器</w:t>
            </w:r>
          </w:p>
          <w:p>
            <w:pPr>
              <w:widowControl/>
              <w:rPr>
                <w:rFonts w:hint="eastAsia" w:ascii="仿宋" w:hAnsi="仿宋" w:eastAsia="仿宋" w:cs="仿宋"/>
                <w:kern w:val="0"/>
              </w:rPr>
            </w:pPr>
            <w:r>
              <w:rPr>
                <w:rFonts w:hint="eastAsia" w:ascii="仿宋" w:hAnsi="仿宋" w:eastAsia="仿宋" w:cs="仿宋"/>
                <w:color w:val="000000"/>
                <w:kern w:val="0"/>
                <w:sz w:val="24"/>
              </w:rPr>
              <w:t>植被指数传感器的性能应符合下列要求：</w:t>
            </w:r>
          </w:p>
          <w:p>
            <w:pPr>
              <w:widowControl/>
              <w:rPr>
                <w:rFonts w:hint="eastAsia" w:ascii="仿宋" w:hAnsi="仿宋" w:eastAsia="仿宋" w:cs="仿宋"/>
                <w:kern w:val="0"/>
              </w:rPr>
            </w:pPr>
            <w:r>
              <w:rPr>
                <w:rFonts w:hint="eastAsia" w:ascii="仿宋" w:hAnsi="仿宋" w:eastAsia="仿宋" w:cs="仿宋"/>
                <w:color w:val="000000"/>
                <w:kern w:val="0"/>
                <w:sz w:val="24"/>
              </w:rPr>
              <w:t>光谱范围：红光（RED）：650nm±5nm，半峰宽（FWHM）20nm；近红外（NIR）：810nm±5nm；半峰宽（FWHM）20nm。</w:t>
            </w:r>
          </w:p>
          <w:p>
            <w:pPr>
              <w:widowControl/>
              <w:rPr>
                <w:rFonts w:hint="eastAsia" w:ascii="仿宋" w:hAnsi="仿宋" w:eastAsia="仿宋" w:cs="仿宋"/>
                <w:color w:val="000000"/>
                <w:kern w:val="0"/>
              </w:rPr>
            </w:pPr>
            <w:r>
              <w:rPr>
                <w:rFonts w:hint="eastAsia" w:ascii="仿宋" w:hAnsi="仿宋" w:eastAsia="仿宋" w:cs="仿宋"/>
                <w:color w:val="000000"/>
                <w:kern w:val="0"/>
                <w:sz w:val="24"/>
              </w:rPr>
              <w:t>光谱辐照度：测量范围：0W/m</w:t>
            </w:r>
            <w:r>
              <w:rPr>
                <w:rFonts w:hint="eastAsia" w:ascii="仿宋" w:hAnsi="仿宋" w:eastAsia="仿宋" w:cs="仿宋"/>
                <w:color w:val="000000"/>
                <w:kern w:val="0"/>
                <w:sz w:val="24"/>
                <w:vertAlign w:val="superscript"/>
              </w:rPr>
              <w:t>2</w:t>
            </w:r>
            <w:r>
              <w:rPr>
                <w:rFonts w:hint="eastAsia" w:ascii="仿宋" w:hAnsi="仿宋" w:eastAsia="仿宋" w:cs="仿宋"/>
                <w:color w:val="000000"/>
                <w:kern w:val="0"/>
                <w:sz w:val="24"/>
              </w:rPr>
              <w:t>/nm～2W/m</w:t>
            </w:r>
            <w:r>
              <w:rPr>
                <w:rFonts w:hint="eastAsia" w:ascii="仿宋" w:hAnsi="仿宋" w:eastAsia="仿宋" w:cs="仿宋"/>
                <w:color w:val="000000"/>
                <w:kern w:val="0"/>
                <w:sz w:val="24"/>
                <w:vertAlign w:val="superscript"/>
              </w:rPr>
              <w:t>2</w:t>
            </w:r>
            <w:r>
              <w:rPr>
                <w:rFonts w:hint="eastAsia" w:ascii="仿宋" w:hAnsi="仿宋" w:eastAsia="仿宋" w:cs="仿宋"/>
                <w:color w:val="000000"/>
                <w:kern w:val="0"/>
                <w:sz w:val="24"/>
              </w:rPr>
              <w:t>/nm；分辨力：0.0001W/m</w:t>
            </w:r>
            <w:r>
              <w:rPr>
                <w:rFonts w:hint="eastAsia" w:ascii="仿宋" w:hAnsi="仿宋" w:eastAsia="仿宋" w:cs="仿宋"/>
                <w:color w:val="000000"/>
                <w:kern w:val="0"/>
                <w:sz w:val="24"/>
                <w:vertAlign w:val="superscript"/>
              </w:rPr>
              <w:t>2</w:t>
            </w:r>
            <w:r>
              <w:rPr>
                <w:rFonts w:hint="eastAsia" w:ascii="仿宋" w:hAnsi="仿宋" w:eastAsia="仿宋" w:cs="仿宋"/>
                <w:color w:val="000000"/>
                <w:kern w:val="0"/>
                <w:sz w:val="24"/>
              </w:rPr>
              <w:t>/nm；</w:t>
            </w:r>
          </w:p>
          <w:p>
            <w:pPr>
              <w:widowControl/>
              <w:rPr>
                <w:rFonts w:hint="eastAsia" w:ascii="仿宋" w:hAnsi="仿宋" w:eastAsia="仿宋" w:cs="仿宋"/>
                <w:kern w:val="0"/>
              </w:rPr>
            </w:pPr>
            <w:r>
              <w:rPr>
                <w:rFonts w:hint="eastAsia" w:ascii="仿宋" w:hAnsi="仿宋" w:eastAsia="仿宋" w:cs="仿宋"/>
                <w:color w:val="000000"/>
                <w:kern w:val="0"/>
                <w:sz w:val="24"/>
                <w:highlight w:val="yellow"/>
              </w:rPr>
              <w:t>#最大允许误差：±5%FS</w:t>
            </w:r>
            <w:r>
              <w:rPr>
                <w:rFonts w:hint="eastAsia" w:ascii="仿宋" w:hAnsi="仿宋" w:eastAsia="仿宋" w:cs="仿宋"/>
                <w:color w:val="000000"/>
                <w:kern w:val="0"/>
                <w:sz w:val="24"/>
              </w:rPr>
              <w:t>。</w:t>
            </w:r>
          </w:p>
          <w:p>
            <w:pPr>
              <w:jc w:val="left"/>
              <w:rPr>
                <w:rFonts w:hint="eastAsia" w:ascii="仿宋" w:hAnsi="仿宋" w:eastAsia="仿宋" w:cs="仿宋"/>
                <w:color w:val="000000"/>
                <w:kern w:val="0"/>
              </w:rPr>
            </w:pPr>
            <w:r>
              <w:rPr>
                <w:rFonts w:hint="eastAsia" w:ascii="仿宋" w:hAnsi="仿宋" w:eastAsia="仿宋" w:cs="仿宋"/>
                <w:color w:val="000000"/>
                <w:kern w:val="0"/>
                <w:sz w:val="24"/>
              </w:rPr>
              <w:t>光谱幅亮度：测量范围：0W/m</w:t>
            </w:r>
            <w:r>
              <w:rPr>
                <w:rFonts w:hint="eastAsia" w:ascii="仿宋" w:hAnsi="仿宋" w:eastAsia="仿宋" w:cs="仿宋"/>
                <w:color w:val="000000"/>
                <w:kern w:val="0"/>
                <w:sz w:val="24"/>
                <w:vertAlign w:val="superscript"/>
              </w:rPr>
              <w:t>2</w:t>
            </w:r>
            <w:r>
              <w:rPr>
                <w:rFonts w:hint="eastAsia" w:ascii="仿宋" w:hAnsi="仿宋" w:eastAsia="仿宋" w:cs="仿宋"/>
                <w:color w:val="000000"/>
                <w:kern w:val="0"/>
                <w:sz w:val="24"/>
              </w:rPr>
              <w:t>/nm/sr～2W/m</w:t>
            </w:r>
            <w:r>
              <w:rPr>
                <w:rFonts w:hint="eastAsia" w:ascii="仿宋" w:hAnsi="仿宋" w:eastAsia="仿宋" w:cs="仿宋"/>
                <w:color w:val="000000"/>
                <w:kern w:val="0"/>
                <w:sz w:val="24"/>
                <w:vertAlign w:val="superscript"/>
              </w:rPr>
              <w:t>2</w:t>
            </w:r>
            <w:r>
              <w:rPr>
                <w:rFonts w:hint="eastAsia" w:ascii="仿宋" w:hAnsi="仿宋" w:eastAsia="仿宋" w:cs="仿宋"/>
                <w:color w:val="000000"/>
                <w:kern w:val="0"/>
                <w:sz w:val="24"/>
              </w:rPr>
              <w:t>/nm/sr；</w:t>
            </w:r>
          </w:p>
          <w:p>
            <w:pPr>
              <w:jc w:val="left"/>
              <w:rPr>
                <w:rFonts w:hint="eastAsia" w:ascii="仿宋" w:hAnsi="仿宋" w:eastAsia="仿宋" w:cs="仿宋"/>
                <w:color w:val="000000"/>
                <w:kern w:val="0"/>
              </w:rPr>
            </w:pPr>
            <w:r>
              <w:rPr>
                <w:rFonts w:hint="eastAsia" w:ascii="仿宋" w:hAnsi="仿宋" w:eastAsia="仿宋" w:cs="仿宋"/>
                <w:color w:val="000000"/>
                <w:kern w:val="0"/>
                <w:sz w:val="24"/>
              </w:rPr>
              <w:t>分辨力：0.0001W/m</w:t>
            </w:r>
            <w:r>
              <w:rPr>
                <w:rFonts w:hint="eastAsia" w:ascii="仿宋" w:hAnsi="仿宋" w:eastAsia="仿宋" w:cs="仿宋"/>
                <w:color w:val="000000"/>
                <w:kern w:val="0"/>
                <w:sz w:val="24"/>
                <w:vertAlign w:val="superscript"/>
              </w:rPr>
              <w:t>2</w:t>
            </w:r>
            <w:r>
              <w:rPr>
                <w:rFonts w:hint="eastAsia" w:ascii="仿宋" w:hAnsi="仿宋" w:eastAsia="仿宋" w:cs="仿宋"/>
                <w:color w:val="000000"/>
                <w:kern w:val="0"/>
                <w:sz w:val="24"/>
              </w:rPr>
              <w:t>/nm/sr；</w:t>
            </w:r>
          </w:p>
          <w:p>
            <w:pPr>
              <w:jc w:val="left"/>
              <w:rPr>
                <w:rFonts w:hint="eastAsia" w:ascii="仿宋" w:hAnsi="仿宋" w:eastAsia="仿宋" w:cs="仿宋"/>
                <w:kern w:val="0"/>
              </w:rPr>
            </w:pPr>
            <w:r>
              <w:rPr>
                <w:rFonts w:hint="eastAsia" w:ascii="仿宋" w:hAnsi="仿宋" w:eastAsia="仿宋" w:cs="仿宋"/>
                <w:color w:val="000000"/>
                <w:kern w:val="0"/>
                <w:sz w:val="24"/>
                <w:highlight w:val="yellow"/>
              </w:rPr>
              <w:t>#最大允许误差：±5%FS</w:t>
            </w:r>
            <w:r>
              <w:rPr>
                <w:rFonts w:hint="eastAsia" w:ascii="仿宋" w:hAnsi="仿宋" w:eastAsia="仿宋" w:cs="仿宋"/>
                <w:color w:val="000000"/>
                <w:kern w:val="0"/>
                <w:sz w:val="24"/>
              </w:rPr>
              <w:t>。</w:t>
            </w:r>
          </w:p>
          <w:p>
            <w:pPr>
              <w:widowControl/>
              <w:rPr>
                <w:rFonts w:hint="eastAsia" w:ascii="仿宋" w:hAnsi="仿宋" w:eastAsia="仿宋" w:cs="仿宋"/>
                <w:kern w:val="0"/>
              </w:rPr>
            </w:pPr>
            <w:r>
              <w:rPr>
                <w:rFonts w:hint="eastAsia" w:ascii="仿宋" w:hAnsi="仿宋" w:eastAsia="仿宋" w:cs="仿宋"/>
                <w:color w:val="000000"/>
                <w:kern w:val="0"/>
                <w:sz w:val="24"/>
              </w:rPr>
              <w:t>通信接口：RS485</w:t>
            </w:r>
          </w:p>
          <w:p>
            <w:pPr>
              <w:widowControl/>
              <w:rPr>
                <w:rFonts w:hint="eastAsia" w:ascii="仿宋" w:hAnsi="仿宋" w:eastAsia="仿宋" w:cs="仿宋"/>
                <w:kern w:val="0"/>
              </w:rPr>
            </w:pPr>
            <w:r>
              <w:rPr>
                <w:rFonts w:hint="eastAsia" w:ascii="仿宋" w:hAnsi="仿宋" w:eastAsia="仿宋" w:cs="仿宋"/>
                <w:color w:val="000000"/>
                <w:kern w:val="0"/>
                <w:sz w:val="24"/>
              </w:rPr>
              <w:t>电源：DC，12V</w:t>
            </w:r>
          </w:p>
          <w:p>
            <w:pPr>
              <w:widowControl/>
              <w:rPr>
                <w:rFonts w:hint="eastAsia" w:ascii="仿宋" w:hAnsi="仿宋" w:eastAsia="仿宋" w:cs="仿宋"/>
                <w:kern w:val="0"/>
              </w:rPr>
            </w:pPr>
            <w:r>
              <w:rPr>
                <w:rFonts w:hint="eastAsia" w:ascii="仿宋" w:hAnsi="仿宋" w:eastAsia="仿宋" w:cs="仿宋"/>
                <w:color w:val="000000"/>
                <w:kern w:val="0"/>
                <w:sz w:val="24"/>
              </w:rPr>
              <w:t>（6）全景图像传感器</w:t>
            </w:r>
          </w:p>
          <w:p>
            <w:pPr>
              <w:widowControl/>
              <w:rPr>
                <w:rFonts w:hint="eastAsia" w:ascii="仿宋" w:hAnsi="仿宋" w:eastAsia="仿宋" w:cs="仿宋"/>
                <w:kern w:val="0"/>
              </w:rPr>
            </w:pPr>
            <w:r>
              <w:rPr>
                <w:rFonts w:hint="eastAsia" w:ascii="仿宋" w:hAnsi="仿宋" w:eastAsia="仿宋" w:cs="仿宋"/>
                <w:color w:val="000000"/>
                <w:kern w:val="0"/>
                <w:sz w:val="24"/>
              </w:rPr>
              <w:t>全景图像传感器的性能应符合下列要求：</w:t>
            </w:r>
          </w:p>
          <w:p>
            <w:pPr>
              <w:widowControl/>
              <w:rPr>
                <w:rFonts w:hint="eastAsia" w:ascii="仿宋" w:hAnsi="仿宋" w:eastAsia="仿宋" w:cs="仿宋"/>
                <w:kern w:val="0"/>
              </w:rPr>
            </w:pPr>
            <w:r>
              <w:rPr>
                <w:rFonts w:hint="eastAsia" w:ascii="仿宋" w:hAnsi="仿宋" w:eastAsia="仿宋" w:cs="仿宋"/>
                <w:color w:val="000000"/>
                <w:kern w:val="0"/>
                <w:sz w:val="24"/>
              </w:rPr>
              <w:t>像素：≥500万</w:t>
            </w:r>
          </w:p>
          <w:p>
            <w:pPr>
              <w:widowControl/>
              <w:rPr>
                <w:rFonts w:hint="eastAsia" w:ascii="仿宋" w:hAnsi="仿宋" w:eastAsia="仿宋" w:cs="仿宋"/>
                <w:kern w:val="0"/>
              </w:rPr>
            </w:pPr>
            <w:r>
              <w:rPr>
                <w:rFonts w:hint="eastAsia" w:ascii="仿宋" w:hAnsi="仿宋" w:eastAsia="仿宋" w:cs="仿宋"/>
                <w:color w:val="000000"/>
                <w:kern w:val="0"/>
                <w:sz w:val="24"/>
              </w:rPr>
              <w:t>视角：180°</w:t>
            </w:r>
          </w:p>
          <w:p>
            <w:pPr>
              <w:widowControl/>
              <w:rPr>
                <w:rFonts w:hint="eastAsia" w:ascii="仿宋" w:hAnsi="仿宋" w:eastAsia="仿宋" w:cs="仿宋"/>
                <w:kern w:val="0"/>
              </w:rPr>
            </w:pPr>
            <w:r>
              <w:rPr>
                <w:rFonts w:hint="eastAsia" w:ascii="仿宋" w:hAnsi="仿宋" w:eastAsia="仿宋" w:cs="仿宋"/>
                <w:color w:val="000000"/>
                <w:kern w:val="0"/>
                <w:sz w:val="24"/>
              </w:rPr>
              <w:t>通信接口：RJ45</w:t>
            </w:r>
          </w:p>
          <w:p>
            <w:pPr>
              <w:widowControl/>
              <w:rPr>
                <w:rFonts w:hint="eastAsia" w:ascii="仿宋" w:hAnsi="仿宋" w:eastAsia="仿宋" w:cs="仿宋"/>
                <w:kern w:val="0"/>
              </w:rPr>
            </w:pPr>
            <w:r>
              <w:rPr>
                <w:rFonts w:hint="eastAsia" w:ascii="仿宋" w:hAnsi="仿宋" w:eastAsia="仿宋" w:cs="仿宋"/>
                <w:color w:val="000000"/>
                <w:kern w:val="0"/>
                <w:sz w:val="24"/>
              </w:rPr>
              <w:t>电源：DC，12V</w:t>
            </w:r>
          </w:p>
          <w:p>
            <w:pPr>
              <w:widowControl/>
              <w:rPr>
                <w:rFonts w:hint="eastAsia" w:ascii="仿宋" w:hAnsi="仿宋" w:eastAsia="仿宋" w:cs="仿宋"/>
                <w:kern w:val="0"/>
              </w:rPr>
            </w:pPr>
            <w:r>
              <w:rPr>
                <w:rFonts w:hint="eastAsia" w:ascii="仿宋" w:hAnsi="仿宋" w:eastAsia="仿宋" w:cs="仿宋"/>
                <w:color w:val="000000"/>
                <w:kern w:val="0"/>
                <w:sz w:val="24"/>
              </w:rPr>
              <w:t>（7）动物物候观测传感器</w:t>
            </w:r>
          </w:p>
          <w:p>
            <w:pPr>
              <w:widowControl/>
              <w:rPr>
                <w:rFonts w:hint="eastAsia" w:ascii="仿宋" w:hAnsi="仿宋" w:eastAsia="仿宋" w:cs="仿宋"/>
                <w:kern w:val="0"/>
              </w:rPr>
            </w:pPr>
            <w:r>
              <w:rPr>
                <w:rFonts w:hint="eastAsia" w:ascii="仿宋" w:hAnsi="仿宋" w:eastAsia="仿宋" w:cs="仿宋"/>
                <w:color w:val="000000"/>
                <w:kern w:val="0"/>
                <w:sz w:val="24"/>
              </w:rPr>
              <w:t>动物物候观测传感器的性能应符合下列要求：</w:t>
            </w:r>
          </w:p>
          <w:p>
            <w:pPr>
              <w:widowControl/>
              <w:rPr>
                <w:rFonts w:hint="eastAsia" w:ascii="仿宋" w:hAnsi="仿宋" w:eastAsia="仿宋" w:cs="仿宋"/>
                <w:kern w:val="0"/>
              </w:rPr>
            </w:pPr>
            <w:r>
              <w:rPr>
                <w:rFonts w:hint="eastAsia" w:ascii="仿宋" w:hAnsi="仿宋" w:eastAsia="仿宋" w:cs="仿宋"/>
                <w:color w:val="000000"/>
                <w:kern w:val="0"/>
                <w:sz w:val="24"/>
              </w:rPr>
              <w:t>监测范围：≥100m</w:t>
            </w:r>
            <w:r>
              <w:rPr>
                <w:rFonts w:hint="eastAsia" w:ascii="仿宋" w:hAnsi="仿宋" w:eastAsia="仿宋" w:cs="仿宋"/>
                <w:color w:val="000000"/>
                <w:kern w:val="0"/>
                <w:sz w:val="24"/>
                <w:vertAlign w:val="superscript"/>
              </w:rPr>
              <w:t>2</w:t>
            </w:r>
          </w:p>
          <w:p>
            <w:pPr>
              <w:widowControl/>
              <w:rPr>
                <w:rFonts w:hint="eastAsia" w:ascii="仿宋" w:hAnsi="仿宋" w:eastAsia="仿宋" w:cs="仿宋"/>
                <w:kern w:val="0"/>
              </w:rPr>
            </w:pPr>
            <w:r>
              <w:rPr>
                <w:rFonts w:hint="eastAsia" w:ascii="仿宋" w:hAnsi="仿宋" w:eastAsia="仿宋" w:cs="仿宋"/>
                <w:color w:val="000000"/>
                <w:kern w:val="0"/>
                <w:sz w:val="24"/>
              </w:rPr>
              <w:t>通信接口：LINE_IN</w:t>
            </w:r>
          </w:p>
          <w:p>
            <w:pPr>
              <w:widowControl/>
              <w:rPr>
                <w:rFonts w:hint="eastAsia" w:ascii="仿宋" w:hAnsi="仿宋" w:eastAsia="仿宋" w:cs="仿宋"/>
                <w:kern w:val="0"/>
              </w:rPr>
            </w:pPr>
            <w:r>
              <w:rPr>
                <w:rFonts w:hint="eastAsia" w:ascii="仿宋" w:hAnsi="仿宋" w:eastAsia="仿宋" w:cs="仿宋"/>
                <w:color w:val="000000"/>
                <w:kern w:val="0"/>
                <w:sz w:val="24"/>
              </w:rPr>
              <w:t>电源：DC，12V</w:t>
            </w:r>
          </w:p>
          <w:p>
            <w:pPr>
              <w:widowControl/>
              <w:rPr>
                <w:rFonts w:hint="eastAsia" w:ascii="仿宋" w:hAnsi="仿宋" w:eastAsia="仿宋" w:cs="仿宋"/>
                <w:kern w:val="0"/>
              </w:rPr>
            </w:pPr>
            <w:r>
              <w:rPr>
                <w:rFonts w:hint="eastAsia" w:ascii="仿宋" w:hAnsi="仿宋" w:eastAsia="仿宋" w:cs="仿宋"/>
                <w:color w:val="000000"/>
                <w:kern w:val="0"/>
                <w:sz w:val="24"/>
              </w:rPr>
              <w:t>（8）冠层温度传感器</w:t>
            </w:r>
          </w:p>
          <w:p>
            <w:pPr>
              <w:widowControl/>
              <w:rPr>
                <w:rFonts w:hint="eastAsia" w:ascii="仿宋" w:hAnsi="仿宋" w:eastAsia="仿宋" w:cs="仿宋"/>
                <w:kern w:val="0"/>
              </w:rPr>
            </w:pPr>
            <w:r>
              <w:rPr>
                <w:rFonts w:hint="eastAsia" w:ascii="仿宋" w:hAnsi="仿宋" w:eastAsia="仿宋" w:cs="仿宋"/>
                <w:color w:val="000000"/>
                <w:kern w:val="0"/>
                <w:sz w:val="24"/>
              </w:rPr>
              <w:t>冠层温度传感器的性能应符合下列要求：</w:t>
            </w:r>
          </w:p>
          <w:p>
            <w:pPr>
              <w:widowControl/>
              <w:rPr>
                <w:rFonts w:hint="eastAsia" w:ascii="仿宋" w:hAnsi="仿宋" w:eastAsia="仿宋" w:cs="仿宋"/>
                <w:kern w:val="0"/>
              </w:rPr>
            </w:pPr>
            <w:r>
              <w:rPr>
                <w:rFonts w:hint="eastAsia" w:ascii="仿宋" w:hAnsi="仿宋" w:eastAsia="仿宋" w:cs="仿宋"/>
                <w:color w:val="000000"/>
                <w:kern w:val="0"/>
                <w:sz w:val="24"/>
              </w:rPr>
              <w:t>测量范围：-10℃～+60℃</w:t>
            </w:r>
          </w:p>
          <w:p>
            <w:pPr>
              <w:widowControl/>
              <w:rPr>
                <w:rFonts w:hint="eastAsia" w:ascii="仿宋" w:hAnsi="仿宋" w:eastAsia="仿宋" w:cs="仿宋"/>
                <w:kern w:val="0"/>
              </w:rPr>
            </w:pPr>
            <w:r>
              <w:rPr>
                <w:rFonts w:hint="eastAsia" w:ascii="仿宋" w:hAnsi="仿宋" w:eastAsia="仿宋" w:cs="仿宋"/>
                <w:color w:val="000000"/>
                <w:kern w:val="0"/>
                <w:sz w:val="24"/>
              </w:rPr>
              <w:t>分辨力：0.1℃</w:t>
            </w:r>
          </w:p>
          <w:p>
            <w:pPr>
              <w:widowControl/>
              <w:rPr>
                <w:rFonts w:hint="eastAsia" w:ascii="仿宋" w:hAnsi="仿宋" w:eastAsia="仿宋" w:cs="仿宋"/>
                <w:kern w:val="0"/>
              </w:rPr>
            </w:pPr>
            <w:r>
              <w:rPr>
                <w:rFonts w:hint="eastAsia" w:ascii="仿宋" w:hAnsi="仿宋" w:eastAsia="仿宋" w:cs="仿宋"/>
                <w:color w:val="000000"/>
                <w:kern w:val="0"/>
                <w:sz w:val="24"/>
                <w:highlight w:val="yellow"/>
              </w:rPr>
              <w:t>#最大允许误差：±0.5℃（＞0℃），±1℃（≤0℃）</w:t>
            </w:r>
          </w:p>
          <w:p>
            <w:pPr>
              <w:widowControl/>
              <w:rPr>
                <w:rFonts w:hint="eastAsia" w:ascii="仿宋" w:hAnsi="仿宋" w:eastAsia="仿宋" w:cs="仿宋"/>
                <w:kern w:val="0"/>
              </w:rPr>
            </w:pPr>
            <w:r>
              <w:rPr>
                <w:rFonts w:hint="eastAsia" w:ascii="仿宋" w:hAnsi="仿宋" w:eastAsia="仿宋" w:cs="仿宋"/>
                <w:color w:val="000000"/>
                <w:kern w:val="0"/>
                <w:sz w:val="24"/>
              </w:rPr>
              <w:t>通信接口：RS485</w:t>
            </w:r>
          </w:p>
          <w:p>
            <w:pPr>
              <w:widowControl/>
              <w:rPr>
                <w:rFonts w:hint="eastAsia" w:ascii="仿宋" w:hAnsi="仿宋" w:eastAsia="仿宋" w:cs="仿宋"/>
                <w:kern w:val="0"/>
              </w:rPr>
            </w:pPr>
            <w:r>
              <w:rPr>
                <w:rFonts w:hint="eastAsia" w:ascii="仿宋" w:hAnsi="仿宋" w:eastAsia="仿宋" w:cs="仿宋"/>
                <w:color w:val="000000"/>
                <w:kern w:val="0"/>
                <w:sz w:val="24"/>
              </w:rPr>
              <w:t>电源：DC，12V</w:t>
            </w:r>
          </w:p>
          <w:p>
            <w:pPr>
              <w:widowControl/>
              <w:rPr>
                <w:rFonts w:hint="eastAsia" w:ascii="仿宋" w:hAnsi="仿宋" w:eastAsia="仿宋" w:cs="仿宋"/>
                <w:kern w:val="0"/>
              </w:rPr>
            </w:pPr>
            <w:r>
              <w:rPr>
                <w:rFonts w:hint="eastAsia" w:ascii="仿宋" w:hAnsi="仿宋" w:eastAsia="仿宋" w:cs="仿宋"/>
                <w:color w:val="000000"/>
                <w:kern w:val="0"/>
                <w:sz w:val="24"/>
              </w:rPr>
              <w:t>（9）土壤温湿度廓线传感器</w:t>
            </w:r>
          </w:p>
          <w:p>
            <w:pPr>
              <w:widowControl/>
              <w:rPr>
                <w:rFonts w:hint="eastAsia" w:ascii="仿宋" w:hAnsi="仿宋" w:eastAsia="仿宋" w:cs="仿宋"/>
                <w:kern w:val="0"/>
              </w:rPr>
            </w:pPr>
            <w:r>
              <w:rPr>
                <w:rFonts w:hint="eastAsia" w:ascii="仿宋" w:hAnsi="仿宋" w:eastAsia="仿宋" w:cs="仿宋"/>
                <w:color w:val="000000"/>
                <w:kern w:val="0"/>
                <w:sz w:val="24"/>
              </w:rPr>
              <w:t>土壤温湿度廓线传感器的性能应符合下列要求：</w:t>
            </w:r>
          </w:p>
          <w:p>
            <w:pPr>
              <w:widowControl/>
              <w:rPr>
                <w:rFonts w:hint="eastAsia" w:ascii="仿宋" w:hAnsi="仿宋" w:eastAsia="仿宋" w:cs="仿宋"/>
                <w:color w:val="000000"/>
                <w:kern w:val="0"/>
              </w:rPr>
            </w:pPr>
            <w:r>
              <w:rPr>
                <w:rFonts w:hint="eastAsia" w:ascii="仿宋" w:hAnsi="仿宋" w:eastAsia="仿宋" w:cs="仿宋"/>
                <w:color w:val="000000"/>
                <w:kern w:val="0"/>
                <w:sz w:val="24"/>
              </w:rPr>
              <w:t>测量范围：0cm～100cm</w:t>
            </w:r>
          </w:p>
          <w:p>
            <w:pPr>
              <w:widowControl/>
              <w:rPr>
                <w:rFonts w:hint="eastAsia" w:ascii="仿宋" w:hAnsi="仿宋" w:eastAsia="仿宋" w:cs="仿宋"/>
                <w:kern w:val="0"/>
              </w:rPr>
            </w:pPr>
            <w:r>
              <w:rPr>
                <w:rFonts w:hint="eastAsia" w:ascii="仿宋" w:hAnsi="仿宋" w:eastAsia="仿宋" w:cs="仿宋"/>
                <w:color w:val="000000"/>
                <w:kern w:val="0"/>
                <w:sz w:val="24"/>
              </w:rPr>
              <w:t>观测层次：0-10、10-20、20-30、30-40、40-50、50-60、70-80、90-100cm</w:t>
            </w:r>
          </w:p>
          <w:p>
            <w:pPr>
              <w:rPr>
                <w:rFonts w:hint="eastAsia" w:ascii="仿宋" w:hAnsi="仿宋" w:eastAsia="仿宋" w:cs="仿宋"/>
                <w:color w:val="000000"/>
                <w:kern w:val="0"/>
              </w:rPr>
            </w:pPr>
            <w:r>
              <w:rPr>
                <w:rFonts w:hint="eastAsia" w:ascii="仿宋" w:hAnsi="仿宋" w:eastAsia="仿宋" w:cs="仿宋"/>
                <w:color w:val="000000"/>
                <w:kern w:val="0"/>
                <w:sz w:val="24"/>
              </w:rPr>
              <w:t>土壤湿度（TDR）：</w:t>
            </w:r>
          </w:p>
          <w:p>
            <w:pPr>
              <w:rPr>
                <w:rFonts w:hint="eastAsia" w:ascii="仿宋" w:hAnsi="仿宋" w:eastAsia="仿宋" w:cs="仿宋"/>
                <w:color w:val="000000"/>
                <w:kern w:val="0"/>
              </w:rPr>
            </w:pPr>
            <w:r>
              <w:rPr>
                <w:rFonts w:hint="eastAsia" w:ascii="仿宋" w:hAnsi="仿宋" w:eastAsia="仿宋" w:cs="仿宋"/>
                <w:color w:val="000000"/>
                <w:kern w:val="0"/>
                <w:sz w:val="24"/>
              </w:rPr>
              <w:t>1）测量范围：0～100%</w:t>
            </w:r>
          </w:p>
          <w:p>
            <w:pPr>
              <w:rPr>
                <w:rFonts w:hint="eastAsia" w:ascii="仿宋" w:hAnsi="仿宋" w:eastAsia="仿宋" w:cs="仿宋"/>
                <w:color w:val="000000"/>
                <w:kern w:val="0"/>
              </w:rPr>
            </w:pPr>
            <w:r>
              <w:rPr>
                <w:rFonts w:hint="eastAsia" w:ascii="仿宋" w:hAnsi="仿宋" w:eastAsia="仿宋" w:cs="仿宋"/>
                <w:color w:val="000000"/>
                <w:kern w:val="0"/>
                <w:sz w:val="24"/>
              </w:rPr>
              <w:t>2）分辨力：0.1%</w:t>
            </w:r>
          </w:p>
          <w:p>
            <w:pPr>
              <w:rPr>
                <w:rFonts w:hint="eastAsia" w:ascii="仿宋" w:hAnsi="仿宋" w:eastAsia="仿宋" w:cs="仿宋"/>
                <w:kern w:val="0"/>
              </w:rPr>
            </w:pPr>
            <w:r>
              <w:rPr>
                <w:rFonts w:hint="eastAsia" w:ascii="仿宋" w:hAnsi="仿宋" w:eastAsia="仿宋" w:cs="仿宋"/>
                <w:color w:val="000000"/>
                <w:kern w:val="0"/>
                <w:sz w:val="24"/>
                <w:highlight w:val="yellow"/>
              </w:rPr>
              <w:t>3）#最大允许误差：±2%</w:t>
            </w:r>
          </w:p>
          <w:p>
            <w:pPr>
              <w:widowControl/>
              <w:rPr>
                <w:rFonts w:hint="eastAsia" w:ascii="仿宋" w:hAnsi="仿宋" w:eastAsia="仿宋" w:cs="仿宋"/>
                <w:color w:val="000000"/>
                <w:kern w:val="0"/>
              </w:rPr>
            </w:pPr>
            <w:r>
              <w:rPr>
                <w:rFonts w:hint="eastAsia" w:ascii="仿宋" w:hAnsi="仿宋" w:eastAsia="仿宋" w:cs="仿宋"/>
                <w:color w:val="000000"/>
                <w:kern w:val="0"/>
                <w:sz w:val="24"/>
              </w:rPr>
              <w:t>土壤温度：</w:t>
            </w:r>
          </w:p>
          <w:p>
            <w:pPr>
              <w:widowControl/>
              <w:rPr>
                <w:rFonts w:hint="eastAsia" w:ascii="仿宋" w:hAnsi="仿宋" w:eastAsia="仿宋" w:cs="仿宋"/>
                <w:color w:val="000000"/>
                <w:kern w:val="0"/>
              </w:rPr>
            </w:pPr>
            <w:r>
              <w:rPr>
                <w:rFonts w:hint="eastAsia" w:ascii="仿宋" w:hAnsi="仿宋" w:eastAsia="仿宋" w:cs="仿宋"/>
                <w:color w:val="000000"/>
                <w:kern w:val="0"/>
                <w:sz w:val="24"/>
              </w:rPr>
              <w:t>1）测量范围：-40℃～+50℃</w:t>
            </w:r>
          </w:p>
          <w:p>
            <w:pPr>
              <w:widowControl/>
              <w:rPr>
                <w:rFonts w:hint="eastAsia" w:ascii="仿宋" w:hAnsi="仿宋" w:eastAsia="仿宋" w:cs="仿宋"/>
                <w:color w:val="000000"/>
                <w:kern w:val="0"/>
              </w:rPr>
            </w:pPr>
            <w:r>
              <w:rPr>
                <w:rFonts w:hint="eastAsia" w:ascii="仿宋" w:hAnsi="仿宋" w:eastAsia="仿宋" w:cs="仿宋"/>
                <w:color w:val="000000"/>
                <w:kern w:val="0"/>
                <w:sz w:val="24"/>
              </w:rPr>
              <w:t>2）分辨力：0.1℃</w:t>
            </w:r>
          </w:p>
          <w:p>
            <w:pPr>
              <w:widowControl/>
              <w:rPr>
                <w:rFonts w:hint="eastAsia" w:ascii="仿宋" w:hAnsi="仿宋" w:eastAsia="仿宋" w:cs="仿宋"/>
                <w:kern w:val="0"/>
              </w:rPr>
            </w:pPr>
            <w:r>
              <w:rPr>
                <w:rFonts w:hint="eastAsia" w:ascii="仿宋" w:hAnsi="仿宋" w:eastAsia="仿宋" w:cs="仿宋"/>
                <w:color w:val="000000"/>
                <w:kern w:val="0"/>
                <w:sz w:val="24"/>
                <w:highlight w:val="yellow"/>
              </w:rPr>
              <w:t>3）#最大允许误差：±0.5℃</w:t>
            </w:r>
          </w:p>
          <w:p>
            <w:pPr>
              <w:widowControl/>
              <w:rPr>
                <w:rFonts w:hint="eastAsia" w:ascii="仿宋" w:hAnsi="仿宋" w:eastAsia="仿宋" w:cs="仿宋"/>
                <w:kern w:val="0"/>
              </w:rPr>
            </w:pPr>
            <w:r>
              <w:rPr>
                <w:rFonts w:hint="eastAsia" w:ascii="仿宋" w:hAnsi="仿宋" w:eastAsia="仿宋" w:cs="仿宋"/>
                <w:color w:val="000000"/>
                <w:kern w:val="0"/>
                <w:sz w:val="24"/>
              </w:rPr>
              <w:t>通信接口：RS485；</w:t>
            </w:r>
          </w:p>
          <w:p>
            <w:pPr>
              <w:widowControl/>
              <w:rPr>
                <w:rFonts w:hint="eastAsia" w:ascii="仿宋" w:hAnsi="仿宋" w:eastAsia="仿宋" w:cs="仿宋"/>
                <w:kern w:val="0"/>
              </w:rPr>
            </w:pPr>
            <w:r>
              <w:rPr>
                <w:rFonts w:hint="eastAsia" w:ascii="仿宋" w:hAnsi="仿宋" w:eastAsia="仿宋" w:cs="仿宋"/>
                <w:color w:val="000000"/>
                <w:kern w:val="0"/>
                <w:sz w:val="24"/>
              </w:rPr>
              <w:t>电源：DC，12V。</w:t>
            </w:r>
          </w:p>
          <w:p>
            <w:pPr>
              <w:rPr>
                <w:rFonts w:hint="eastAsia" w:ascii="仿宋" w:hAnsi="仿宋" w:eastAsia="仿宋" w:cs="仿宋"/>
                <w:color w:val="000000"/>
                <w:kern w:val="0"/>
              </w:rPr>
            </w:pPr>
            <w:r>
              <w:rPr>
                <w:rFonts w:hint="eastAsia" w:ascii="仿宋" w:hAnsi="仿宋" w:eastAsia="仿宋" w:cs="仿宋"/>
                <w:color w:val="000000"/>
                <w:kern w:val="0"/>
                <w:sz w:val="24"/>
              </w:rPr>
              <w:t>（10）数据采集器</w:t>
            </w:r>
          </w:p>
          <w:p>
            <w:pPr>
              <w:rPr>
                <w:rFonts w:hint="eastAsia" w:ascii="仿宋" w:hAnsi="仿宋" w:eastAsia="仿宋" w:cs="仿宋"/>
                <w:color w:val="000000"/>
                <w:kern w:val="0"/>
              </w:rPr>
            </w:pPr>
            <w:r>
              <w:rPr>
                <w:rFonts w:hint="eastAsia" w:ascii="仿宋" w:hAnsi="仿宋" w:eastAsia="仿宋" w:cs="仿宋"/>
                <w:color w:val="000000"/>
                <w:sz w:val="24"/>
                <w:highlight w:val="yellow"/>
              </w:rPr>
              <w:t>#采集器功耗不大于10W</w:t>
            </w:r>
            <w:r>
              <w:rPr>
                <w:rFonts w:hint="eastAsia" w:ascii="仿宋" w:hAnsi="仿宋" w:eastAsia="仿宋" w:cs="仿宋"/>
                <w:color w:val="000000"/>
                <w:sz w:val="24"/>
              </w:rPr>
              <w:t>。</w:t>
            </w:r>
          </w:p>
          <w:p>
            <w:pPr>
              <w:rPr>
                <w:rFonts w:hint="eastAsia" w:ascii="仿宋" w:hAnsi="仿宋" w:eastAsia="仿宋" w:cs="仿宋"/>
                <w:color w:val="000000"/>
                <w:kern w:val="0"/>
              </w:rPr>
            </w:pPr>
            <w:r>
              <w:rPr>
                <w:rFonts w:hint="eastAsia" w:ascii="仿宋" w:hAnsi="仿宋" w:eastAsia="仿宋" w:cs="仿宋"/>
                <w:color w:val="000000"/>
                <w:kern w:val="0"/>
                <w:sz w:val="24"/>
              </w:rPr>
              <w:t>（11）供电系统</w:t>
            </w:r>
          </w:p>
          <w:p>
            <w:pPr>
              <w:rPr>
                <w:rFonts w:hint="eastAsia" w:ascii="仿宋" w:hAnsi="仿宋" w:eastAsia="仿宋" w:cs="仿宋"/>
                <w:color w:val="000000"/>
              </w:rPr>
            </w:pPr>
            <w:r>
              <w:rPr>
                <w:rFonts w:hint="eastAsia" w:ascii="仿宋" w:hAnsi="仿宋" w:eastAsia="仿宋" w:cs="仿宋"/>
                <w:color w:val="000000"/>
                <w:sz w:val="24"/>
              </w:rPr>
              <w:t>供电电源为12V蓄电池，其容量必须保证设备能在脱离辅助电源的条件下连续工作15天。</w:t>
            </w:r>
          </w:p>
          <w:p>
            <w:pPr>
              <w:rPr>
                <w:rFonts w:hint="eastAsia" w:ascii="仿宋" w:hAnsi="仿宋" w:eastAsia="仿宋" w:cs="仿宋"/>
                <w:color w:val="000000"/>
                <w:kern w:val="0"/>
              </w:rPr>
            </w:pPr>
            <w:r>
              <w:rPr>
                <w:rFonts w:hint="eastAsia" w:ascii="仿宋" w:hAnsi="仿宋" w:eastAsia="仿宋" w:cs="仿宋"/>
                <w:color w:val="000000"/>
                <w:kern w:val="0"/>
                <w:sz w:val="24"/>
              </w:rPr>
              <w:t>（12）通信系统</w:t>
            </w:r>
          </w:p>
          <w:p>
            <w:pPr>
              <w:rPr>
                <w:rFonts w:hint="eastAsia" w:ascii="仿宋" w:hAnsi="仿宋" w:eastAsia="仿宋" w:cs="仿宋"/>
                <w:color w:val="000000"/>
              </w:rPr>
            </w:pPr>
            <w:r>
              <w:rPr>
                <w:rFonts w:hint="eastAsia" w:ascii="仿宋" w:hAnsi="仿宋" w:eastAsia="仿宋" w:cs="仿宋"/>
                <w:color w:val="000000"/>
                <w:sz w:val="24"/>
              </w:rPr>
              <w:t>由通讯模块和天线组成。通过采集器RJ45或RS232通信接口与通信模块连接，实现与中心站的数据通信。</w:t>
            </w:r>
          </w:p>
          <w:p>
            <w:pPr>
              <w:rPr>
                <w:rFonts w:hint="eastAsia" w:ascii="仿宋" w:hAnsi="仿宋" w:eastAsia="仿宋" w:cs="仿宋"/>
                <w:color w:val="000000"/>
                <w:kern w:val="0"/>
              </w:rPr>
            </w:pPr>
            <w:r>
              <w:rPr>
                <w:rFonts w:hint="eastAsia" w:ascii="仿宋" w:hAnsi="仿宋" w:eastAsia="仿宋" w:cs="仿宋"/>
                <w:color w:val="000000"/>
                <w:kern w:val="0"/>
                <w:sz w:val="24"/>
              </w:rPr>
              <w:t>（13）配套设施</w:t>
            </w:r>
          </w:p>
          <w:p>
            <w:pPr>
              <w:rPr>
                <w:rFonts w:hint="eastAsia" w:ascii="仿宋" w:hAnsi="仿宋" w:eastAsia="仿宋" w:cs="仿宋"/>
              </w:rPr>
            </w:pPr>
            <w:r>
              <w:rPr>
                <w:rFonts w:hint="eastAsia" w:ascii="仿宋" w:hAnsi="仿宋" w:eastAsia="仿宋" w:cs="仿宋"/>
                <w:color w:val="000000"/>
                <w:sz w:val="24"/>
              </w:rPr>
              <w:t>由防雷装置、机箱、铁塔（10米或30米）、支架、横臂和安装附件等组成。</w:t>
            </w:r>
          </w:p>
        </w:tc>
      </w:tr>
    </w:tbl>
    <w:p>
      <w:pPr>
        <w:widowControl/>
        <w:spacing w:line="560" w:lineRule="exact"/>
        <w:ind w:firstLine="552" w:firstLineChars="200"/>
        <w:jc w:val="left"/>
        <w:rPr>
          <w:rFonts w:hint="eastAsia" w:ascii="仿宋" w:hAnsi="仿宋" w:eastAsia="仿宋" w:cs="仿宋"/>
          <w:sz w:val="28"/>
          <w:szCs w:val="28"/>
        </w:rPr>
      </w:pPr>
      <w:r>
        <w:rPr>
          <w:rFonts w:hint="eastAsia" w:ascii="仿宋" w:hAnsi="仿宋" w:eastAsia="仿宋" w:cs="仿宋"/>
          <w:sz w:val="28"/>
          <w:szCs w:val="28"/>
        </w:rPr>
        <w:t>四、质保服务要求</w:t>
      </w:r>
    </w:p>
    <w:p>
      <w:pPr>
        <w:spacing w:line="560" w:lineRule="exact"/>
        <w:ind w:firstLine="552" w:firstLineChars="200"/>
        <w:rPr>
          <w:rFonts w:hint="eastAsia" w:ascii="仿宋" w:hAnsi="仿宋" w:eastAsia="仿宋" w:cs="仿宋"/>
          <w:sz w:val="28"/>
          <w:szCs w:val="20"/>
        </w:rPr>
      </w:pPr>
      <w:r>
        <w:rPr>
          <w:rFonts w:hint="eastAsia" w:ascii="仿宋" w:hAnsi="仿宋" w:eastAsia="仿宋" w:cs="仿宋"/>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52" w:firstLineChars="200"/>
        <w:rPr>
          <w:rFonts w:hint="eastAsia" w:ascii="仿宋" w:hAnsi="仿宋" w:eastAsia="仿宋" w:cs="仿宋"/>
          <w:sz w:val="28"/>
          <w:szCs w:val="20"/>
        </w:rPr>
      </w:pPr>
      <w:r>
        <w:rPr>
          <w:rFonts w:hint="eastAsia" w:ascii="仿宋" w:hAnsi="仿宋" w:eastAsia="仿宋" w:cs="仿宋"/>
          <w:sz w:val="28"/>
          <w:szCs w:val="20"/>
          <w:highlight w:val="yellow"/>
        </w:rPr>
        <w:t>（1）设备供应商对所有设备提供自验收合格后8年的质保服务*，</w:t>
      </w:r>
      <w:r>
        <w:rPr>
          <w:rFonts w:hint="eastAsia" w:ascii="仿宋" w:hAnsi="仿宋" w:eastAsia="仿宋" w:cs="仿宋"/>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52" w:firstLineChars="200"/>
        <w:rPr>
          <w:rFonts w:hint="eastAsia" w:ascii="仿宋" w:hAnsi="仿宋" w:eastAsia="仿宋" w:cs="仿宋"/>
          <w:sz w:val="28"/>
          <w:szCs w:val="20"/>
        </w:rPr>
      </w:pPr>
      <w:r>
        <w:rPr>
          <w:rFonts w:hint="eastAsia" w:ascii="仿宋" w:hAnsi="仿宋" w:eastAsia="仿宋" w:cs="仿宋"/>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pPr>
        <w:spacing w:line="560" w:lineRule="exact"/>
        <w:ind w:firstLine="552" w:firstLineChars="200"/>
        <w:rPr>
          <w:rFonts w:hint="eastAsia" w:ascii="仿宋" w:hAnsi="仿宋" w:eastAsia="仿宋" w:cs="仿宋"/>
          <w:sz w:val="28"/>
          <w:szCs w:val="20"/>
        </w:rPr>
      </w:pPr>
      <w:r>
        <w:rPr>
          <w:rFonts w:hint="eastAsia" w:ascii="仿宋" w:hAnsi="仿宋" w:eastAsia="仿宋" w:cs="仿宋"/>
          <w:sz w:val="28"/>
          <w:szCs w:val="20"/>
        </w:rPr>
        <w:t>（3）质保期过后，设备供应商仍有义务提供技术服务（包括提供设备维护、备件等）。</w:t>
      </w:r>
    </w:p>
    <w:p>
      <w:pPr>
        <w:ind w:firstLine="552" w:firstLineChars="200"/>
        <w:rPr>
          <w:rFonts w:ascii="仿宋" w:hAnsi="仿宋" w:eastAsia="仿宋" w:cs="仿宋"/>
          <w:sz w:val="28"/>
          <w:szCs w:val="20"/>
        </w:rPr>
      </w:pPr>
      <w:r>
        <w:rPr>
          <w:rFonts w:hint="eastAsia" w:ascii="仿宋" w:hAnsi="仿宋" w:eastAsia="仿宋" w:cs="仿宋"/>
          <w:sz w:val="28"/>
          <w:szCs w:val="20"/>
        </w:rPr>
        <w:t>五、验收要求（检验考核要求等）</w:t>
      </w:r>
    </w:p>
    <w:p>
      <w:pPr>
        <w:ind w:firstLine="552" w:firstLineChars="200"/>
        <w:rPr>
          <w:rFonts w:hint="eastAsia" w:ascii="仿宋" w:hAnsi="仿宋" w:eastAsia="仿宋" w:cs="仿宋"/>
          <w:sz w:val="28"/>
          <w:szCs w:val="20"/>
        </w:rPr>
      </w:pPr>
      <w:r>
        <w:rPr>
          <w:rFonts w:hint="eastAsia" w:ascii="仿宋" w:hAnsi="仿宋" w:eastAsia="仿宋" w:cs="仿宋"/>
          <w:sz w:val="28"/>
          <w:szCs w:val="20"/>
        </w:rPr>
        <w:t>参照功能规格需求书、测试大纲，以及中国气象局最新业务管理规定等有关文件要求开展检验考核。</w:t>
      </w:r>
    </w:p>
    <w:p>
      <w:pPr>
        <w:ind w:firstLine="552" w:firstLineChars="200"/>
        <w:rPr>
          <w:rFonts w:ascii="仿宋" w:hAnsi="仿宋" w:eastAsia="仿宋" w:cs="仿宋"/>
          <w:sz w:val="28"/>
          <w:szCs w:val="20"/>
        </w:rPr>
      </w:pPr>
      <w:r>
        <w:rPr>
          <w:rFonts w:hint="eastAsia" w:ascii="仿宋" w:hAnsi="仿宋" w:eastAsia="仿宋" w:cs="仿宋"/>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52" w:firstLineChars="200"/>
        <w:rPr>
          <w:rFonts w:ascii="仿宋" w:hAnsi="仿宋" w:eastAsia="仿宋" w:cs="仿宋"/>
          <w:sz w:val="28"/>
          <w:szCs w:val="20"/>
        </w:rPr>
      </w:pPr>
      <w:r>
        <w:rPr>
          <w:rFonts w:hint="eastAsia" w:ascii="仿宋" w:hAnsi="仿宋" w:eastAsia="仿宋" w:cs="仿宋"/>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52" w:firstLineChars="200"/>
        <w:rPr>
          <w:rFonts w:ascii="仿宋" w:hAnsi="仿宋" w:eastAsia="仿宋" w:cs="仿宋"/>
          <w:sz w:val="28"/>
          <w:szCs w:val="20"/>
        </w:rPr>
      </w:pPr>
      <w:r>
        <w:rPr>
          <w:rFonts w:hint="eastAsia" w:ascii="仿宋" w:hAnsi="仿宋" w:eastAsia="仿宋" w:cs="仿宋"/>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52" w:firstLineChars="200"/>
        <w:rPr>
          <w:rFonts w:ascii="仿宋" w:hAnsi="仿宋" w:eastAsia="仿宋" w:cs="仿宋"/>
          <w:sz w:val="28"/>
          <w:szCs w:val="20"/>
        </w:rPr>
      </w:pPr>
      <w:r>
        <w:rPr>
          <w:rFonts w:hint="eastAsia" w:ascii="仿宋" w:hAnsi="仿宋" w:eastAsia="仿宋" w:cs="仿宋"/>
          <w:sz w:val="28"/>
          <w:szCs w:val="20"/>
        </w:rPr>
        <w:t>（4）设备安装调试和试运行结束后，采购人组织最终验收。当满足以下条件时，采购人确认验收合格签署验收合格证：</w:t>
      </w:r>
    </w:p>
    <w:p>
      <w:pPr>
        <w:ind w:firstLine="552" w:firstLineChars="200"/>
        <w:rPr>
          <w:rFonts w:ascii="仿宋" w:hAnsi="仿宋" w:eastAsia="仿宋" w:cs="仿宋"/>
          <w:sz w:val="28"/>
          <w:szCs w:val="20"/>
        </w:rPr>
      </w:pPr>
      <w:r>
        <w:rPr>
          <w:rFonts w:ascii="仿宋" w:hAnsi="仿宋" w:eastAsia="仿宋" w:cs="仿宋"/>
          <w:sz w:val="28"/>
          <w:szCs w:val="20"/>
        </w:rPr>
        <w:sym w:font="仿宋" w:char="F06C"/>
      </w:r>
      <w:r>
        <w:rPr>
          <w:rFonts w:ascii="仿宋" w:hAnsi="仿宋" w:eastAsia="仿宋" w:cs="仿宋"/>
          <w:sz w:val="28"/>
          <w:szCs w:val="20"/>
        </w:rPr>
        <w:tab/>
      </w:r>
      <w:r>
        <w:rPr>
          <w:rFonts w:hint="eastAsia" w:ascii="仿宋" w:hAnsi="仿宋" w:eastAsia="仿宋" w:cs="仿宋"/>
          <w:sz w:val="28"/>
          <w:szCs w:val="20"/>
        </w:rPr>
        <w:t>中标人已提供合同中签署的全部货物及完整技术资料；</w:t>
      </w:r>
    </w:p>
    <w:p>
      <w:pPr>
        <w:ind w:firstLine="552" w:firstLineChars="200"/>
        <w:rPr>
          <w:rFonts w:ascii="仿宋" w:hAnsi="仿宋" w:eastAsia="仿宋" w:cs="仿宋"/>
          <w:sz w:val="28"/>
          <w:szCs w:val="20"/>
        </w:rPr>
      </w:pPr>
      <w:r>
        <w:rPr>
          <w:rFonts w:ascii="仿宋" w:hAnsi="仿宋" w:eastAsia="仿宋" w:cs="仿宋"/>
          <w:sz w:val="28"/>
          <w:szCs w:val="20"/>
        </w:rPr>
        <w:sym w:font="仿宋" w:char="F06C"/>
      </w:r>
      <w:r>
        <w:rPr>
          <w:rFonts w:ascii="仿宋" w:hAnsi="仿宋" w:eastAsia="仿宋" w:cs="仿宋"/>
          <w:sz w:val="28"/>
          <w:szCs w:val="20"/>
        </w:rPr>
        <w:tab/>
      </w:r>
      <w:r>
        <w:rPr>
          <w:rFonts w:hint="eastAsia" w:ascii="仿宋" w:hAnsi="仿宋" w:eastAsia="仿宋" w:cs="仿宋"/>
          <w:sz w:val="28"/>
          <w:szCs w:val="20"/>
        </w:rPr>
        <w:t>货物符合技术规格，性能满足要求；</w:t>
      </w:r>
    </w:p>
    <w:p>
      <w:pPr>
        <w:ind w:firstLine="552" w:firstLineChars="200"/>
        <w:rPr>
          <w:rFonts w:ascii="仿宋" w:hAnsi="仿宋" w:eastAsia="仿宋" w:cs="仿宋"/>
          <w:sz w:val="28"/>
          <w:szCs w:val="20"/>
        </w:rPr>
      </w:pPr>
      <w:r>
        <w:rPr>
          <w:rFonts w:ascii="仿宋" w:hAnsi="仿宋" w:eastAsia="仿宋" w:cs="仿宋"/>
          <w:sz w:val="28"/>
          <w:szCs w:val="20"/>
        </w:rPr>
        <w:sym w:font="仿宋" w:char="F06C"/>
      </w:r>
      <w:r>
        <w:rPr>
          <w:rFonts w:ascii="仿宋" w:hAnsi="仿宋" w:eastAsia="仿宋" w:cs="仿宋"/>
          <w:sz w:val="28"/>
          <w:szCs w:val="20"/>
        </w:rPr>
        <w:tab/>
      </w:r>
      <w:r>
        <w:rPr>
          <w:rFonts w:hint="eastAsia" w:ascii="仿宋" w:hAnsi="仿宋" w:eastAsia="仿宋" w:cs="仿宋"/>
          <w:sz w:val="28"/>
          <w:szCs w:val="20"/>
        </w:rPr>
        <w:t>安装工程符合技术要求，系统性能满足要求，设备正常运行。</w:t>
      </w:r>
    </w:p>
    <w:p>
      <w:pPr>
        <w:spacing w:line="560" w:lineRule="exact"/>
        <w:ind w:left="630"/>
        <w:rPr>
          <w:rFonts w:hint="eastAsia" w:ascii="仿宋" w:hAnsi="仿宋" w:eastAsia="仿宋" w:cs="仿宋"/>
          <w:sz w:val="28"/>
          <w:szCs w:val="20"/>
        </w:rPr>
      </w:pPr>
      <w:r>
        <w:rPr>
          <w:rFonts w:hint="eastAsia" w:ascii="仿宋" w:hAnsi="仿宋" w:eastAsia="仿宋" w:cs="仿宋"/>
          <w:sz w:val="28"/>
          <w:szCs w:val="20"/>
        </w:rPr>
        <w:t>六、其他要求</w:t>
      </w:r>
    </w:p>
    <w:p>
      <w:pPr>
        <w:spacing w:line="560" w:lineRule="exact"/>
        <w:ind w:left="412" w:leftChars="200"/>
        <w:rPr>
          <w:rFonts w:hint="eastAsia" w:ascii="仿宋_GB2312" w:hAnsi="仿宋_GB2312" w:eastAsia="仿宋_GB2312" w:cs="仿宋_GB2312"/>
          <w:sz w:val="28"/>
          <w:szCs w:val="20"/>
        </w:rPr>
      </w:pPr>
      <w:r>
        <w:rPr>
          <w:rFonts w:hint="eastAsia" w:ascii="仿宋" w:hAnsi="仿宋" w:eastAsia="仿宋" w:cs="仿宋"/>
          <w:sz w:val="28"/>
          <w:szCs w:val="20"/>
        </w:rPr>
        <w:t>详见采购需求-其他技术及商务需求。</w:t>
      </w:r>
    </w:p>
    <w:p>
      <w:pPr>
        <w:spacing w:line="560" w:lineRule="exact"/>
        <w:ind w:firstLine="552" w:firstLineChars="200"/>
        <w:rPr>
          <w:rFonts w:hint="eastAsia" w:ascii="仿宋" w:hAnsi="仿宋" w:eastAsia="仿宋" w:cs="仿宋"/>
          <w:sz w:val="28"/>
          <w:szCs w:val="20"/>
        </w:rPr>
      </w:pPr>
    </w:p>
    <w:p>
      <w:pPr>
        <w:spacing w:line="560" w:lineRule="exact"/>
        <w:ind w:firstLine="552" w:firstLineChars="200"/>
        <w:rPr>
          <w:rFonts w:hint="eastAsia" w:ascii="仿宋" w:hAnsi="仿宋" w:eastAsia="仿宋" w:cs="仿宋"/>
          <w:sz w:val="28"/>
          <w:szCs w:val="20"/>
        </w:rPr>
      </w:pPr>
    </w:p>
    <w:p>
      <w:pPr>
        <w:spacing w:line="560" w:lineRule="exact"/>
        <w:ind w:firstLine="552" w:firstLineChars="200"/>
        <w:rPr>
          <w:rFonts w:hint="eastAsia" w:ascii="仿宋" w:hAnsi="仿宋" w:eastAsia="仿宋" w:cs="仿宋"/>
          <w:sz w:val="28"/>
          <w:szCs w:val="20"/>
        </w:rPr>
      </w:pPr>
    </w:p>
    <w:p>
      <w:pPr>
        <w:spacing w:line="560" w:lineRule="exact"/>
        <w:ind w:firstLine="552" w:firstLineChars="200"/>
        <w:rPr>
          <w:rFonts w:hint="eastAsia" w:ascii="仿宋" w:hAnsi="仿宋" w:eastAsia="仿宋" w:cs="仿宋"/>
          <w:sz w:val="28"/>
          <w:szCs w:val="20"/>
        </w:rPr>
        <w:sectPr>
          <w:pgSz w:w="11906" w:h="16838"/>
          <w:pgMar w:top="2154" w:right="1474" w:bottom="2041" w:left="1587" w:header="709" w:footer="1417" w:gutter="0"/>
          <w:cols w:space="708" w:num="1"/>
          <w:docGrid w:type="linesAndChars" w:linePitch="579" w:charSpace="-849"/>
        </w:sectPr>
      </w:pPr>
    </w:p>
    <w:p>
      <w:pPr>
        <w:spacing w:line="560" w:lineRule="exact"/>
        <w:ind w:firstLine="552" w:firstLineChars="200"/>
        <w:rPr>
          <w:rFonts w:hint="eastAsia" w:ascii="仿宋" w:hAnsi="仿宋" w:eastAsia="仿宋" w:cs="仿宋"/>
          <w:sz w:val="28"/>
          <w:szCs w:val="20"/>
        </w:rPr>
      </w:pPr>
      <w:r>
        <w:rPr>
          <w:rFonts w:hint="eastAsia" w:ascii="仿宋" w:hAnsi="仿宋" w:eastAsia="仿宋" w:cs="仿宋"/>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52" w:firstLineChars="200"/>
        <w:jc w:val="left"/>
        <w:textAlignment w:val="auto"/>
        <w:rPr>
          <w:rFonts w:hint="eastAsia" w:ascii="仿宋" w:hAnsi="仿宋" w:eastAsia="仿宋" w:cs="仿宋"/>
          <w:sz w:val="28"/>
          <w:szCs w:val="20"/>
        </w:rPr>
      </w:pPr>
    </w:p>
    <w:p>
      <w:pPr>
        <w:spacing w:line="560" w:lineRule="exact"/>
        <w:jc w:val="both"/>
        <w:outlineLvl w:val="1"/>
        <w:rPr>
          <w:rFonts w:hint="eastAsia" w:ascii="黑体" w:hAnsi="黑体" w:eastAsia="黑体"/>
          <w:bCs/>
          <w:snapToGrid w:val="0"/>
          <w:kern w:val="0"/>
          <w:sz w:val="44"/>
          <w:szCs w:val="44"/>
        </w:rPr>
      </w:pPr>
    </w:p>
    <w:p>
      <w:pPr>
        <w:spacing w:line="360" w:lineRule="auto"/>
        <w:jc w:val="center"/>
        <w:rPr>
          <w:rFonts w:hint="eastAsia" w:ascii="宋体" w:hAnsi="宋体" w:eastAsia="宋体" w:cs="Times New Roman"/>
          <w:szCs w:val="21"/>
        </w:rPr>
      </w:pPr>
    </w:p>
    <w:p>
      <w:pPr>
        <w:spacing w:line="360" w:lineRule="auto"/>
        <w:jc w:val="center"/>
        <w:rPr>
          <w:rFonts w:ascii="宋体" w:hAnsi="宋体" w:eastAsia="宋体" w:cs="Times New Roman"/>
          <w:szCs w:val="21"/>
        </w:rPr>
      </w:pPr>
      <w:r>
        <w:rPr>
          <w:rFonts w:hint="eastAsia" w:ascii="宋体" w:hAnsi="宋体" w:eastAsia="宋体" w:cs="Times New Roman"/>
          <w:szCs w:val="21"/>
        </w:rPr>
        <w:t>设备需求总表</w:t>
      </w:r>
    </w:p>
    <w:tbl>
      <w:tblPr>
        <w:tblStyle w:val="21"/>
        <w:tblW w:w="0" w:type="auto"/>
        <w:tblInd w:w="-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1706"/>
        <w:gridCol w:w="1076"/>
        <w:gridCol w:w="1496"/>
        <w:gridCol w:w="1706"/>
        <w:gridCol w:w="1076"/>
        <w:gridCol w:w="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58" w:name="货物一览表_index"/>
            <w:r>
              <w:rPr>
                <w:rFonts w:hint="eastAsia" w:asciiTheme="minorEastAsia" w:hAnsiTheme="minorEastAsia" w:eastAsiaTheme="minorEastAsia" w:cstheme="minorEastAsia"/>
                <w:kern w:val="0"/>
                <w:szCs w:val="21"/>
              </w:rPr>
              <w:t>序号</w:t>
            </w:r>
            <w:bookmarkEnd w:id="58"/>
          </w:p>
        </w:tc>
        <w:tc>
          <w:tcPr>
            <w:tcW w:w="1135" w:type="dxa"/>
          </w:tcPr>
          <w:p>
            <w:pPr>
              <w:autoSpaceDE w:val="0"/>
              <w:jc w:val="center"/>
              <w:rPr>
                <w:rFonts w:asciiTheme="minorEastAsia" w:hAnsiTheme="minorEastAsia" w:cstheme="minorEastAsia"/>
                <w:kern w:val="0"/>
                <w:szCs w:val="21"/>
              </w:rPr>
            </w:pPr>
            <w:bookmarkStart w:id="59" w:name="货物一览表_goodsName"/>
            <w:r>
              <w:rPr>
                <w:rFonts w:hint="eastAsia" w:asciiTheme="minorEastAsia" w:hAnsiTheme="minorEastAsia" w:eastAsiaTheme="minorEastAsia" w:cstheme="minorEastAsia"/>
                <w:kern w:val="0"/>
                <w:szCs w:val="21"/>
              </w:rPr>
              <w:t>设备名称</w:t>
            </w:r>
            <w:bookmarkEnd w:id="59"/>
          </w:p>
        </w:tc>
        <w:tc>
          <w:tcPr>
            <w:tcW w:w="965" w:type="dxa"/>
          </w:tcPr>
          <w:p>
            <w:pPr>
              <w:autoSpaceDE w:val="0"/>
              <w:jc w:val="center"/>
              <w:rPr>
                <w:rFonts w:asciiTheme="minorEastAsia" w:hAnsiTheme="minorEastAsia" w:cstheme="minorEastAsia"/>
                <w:kern w:val="0"/>
                <w:szCs w:val="21"/>
              </w:rPr>
            </w:pPr>
            <w:bookmarkStart w:id="60" w:name="货物一览表_nums"/>
            <w:r>
              <w:rPr>
                <w:rFonts w:hint="eastAsia" w:asciiTheme="minorEastAsia" w:hAnsiTheme="minorEastAsia" w:eastAsiaTheme="minorEastAsia" w:cstheme="minorEastAsia"/>
                <w:kern w:val="0"/>
                <w:szCs w:val="21"/>
              </w:rPr>
              <w:t>采购数量</w:t>
            </w:r>
            <w:bookmarkEnd w:id="60"/>
          </w:p>
        </w:tc>
        <w:tc>
          <w:tcPr>
            <w:tcW w:w="1062" w:type="dxa"/>
          </w:tcPr>
          <w:p>
            <w:pPr>
              <w:autoSpaceDE w:val="0"/>
              <w:jc w:val="center"/>
              <w:rPr>
                <w:rFonts w:asciiTheme="minorEastAsia" w:hAnsiTheme="minorEastAsia" w:cstheme="minorEastAsia"/>
                <w:kern w:val="0"/>
                <w:szCs w:val="21"/>
              </w:rPr>
            </w:pPr>
            <w:bookmarkStart w:id="61" w:name="货物一览表_units"/>
            <w:r>
              <w:rPr>
                <w:rFonts w:hint="eastAsia" w:asciiTheme="minorEastAsia" w:hAnsiTheme="minorEastAsia" w:eastAsiaTheme="minorEastAsia" w:cstheme="minorEastAsia"/>
                <w:kern w:val="0"/>
                <w:szCs w:val="21"/>
              </w:rPr>
              <w:t>计量单位</w:t>
            </w:r>
            <w:bookmarkEnd w:id="61"/>
          </w:p>
        </w:tc>
        <w:tc>
          <w:tcPr>
            <w:tcW w:w="1220" w:type="dxa"/>
          </w:tcPr>
          <w:p>
            <w:pPr>
              <w:autoSpaceDE w:val="0"/>
              <w:jc w:val="center"/>
              <w:rPr>
                <w:rFonts w:asciiTheme="minorEastAsia" w:hAnsiTheme="minorEastAsia" w:cstheme="minorEastAsia"/>
                <w:kern w:val="0"/>
                <w:szCs w:val="21"/>
              </w:rPr>
            </w:pPr>
            <w:bookmarkStart w:id="62" w:name="货物一览表_procurementBudget"/>
            <w:r>
              <w:rPr>
                <w:rFonts w:hint="eastAsia" w:asciiTheme="minorEastAsia" w:hAnsiTheme="minorEastAsia" w:eastAsiaTheme="minorEastAsia" w:cstheme="minorEastAsia"/>
                <w:kern w:val="0"/>
                <w:szCs w:val="21"/>
              </w:rPr>
              <w:t>采购预算（元）</w:t>
            </w:r>
            <w:bookmarkEnd w:id="62"/>
          </w:p>
        </w:tc>
        <w:tc>
          <w:tcPr>
            <w:tcW w:w="1329" w:type="dxa"/>
          </w:tcPr>
          <w:p>
            <w:pPr>
              <w:autoSpaceDE w:val="0"/>
              <w:jc w:val="center"/>
              <w:rPr>
                <w:rFonts w:hint="eastAsia" w:asciiTheme="minorEastAsia" w:hAnsiTheme="minorEastAsia" w:cstheme="minorEastAsia"/>
                <w:kern w:val="0"/>
                <w:szCs w:val="21"/>
              </w:rPr>
            </w:pPr>
            <w:bookmarkStart w:id="63" w:name="货物一览表_supplyMaterialDate"/>
            <w:r>
              <w:rPr>
                <w:rFonts w:hint="eastAsia" w:asciiTheme="minorEastAsia" w:hAnsiTheme="minorEastAsia" w:eastAsiaTheme="minorEastAsia" w:cstheme="minorEastAsia"/>
                <w:kern w:val="0"/>
                <w:szCs w:val="21"/>
              </w:rPr>
              <w:t>交货</w:t>
            </w:r>
            <w:r>
              <w:rPr>
                <w:rFonts w:hint="eastAsia" w:asciiTheme="minorEastAsia" w:hAnsiTheme="minorEastAsia" w:eastAsiaTheme="minorEastAsia" w:cstheme="minorEastAsia"/>
                <w:kern w:val="0"/>
                <w:szCs w:val="21"/>
                <w:lang w:val="en-US" w:eastAsia="zh-CN"/>
              </w:rPr>
              <w:t>期（天）</w:t>
            </w:r>
            <w:bookmarkEnd w:id="63"/>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4" w:name="货物一览表_remark"/>
            <w:r>
              <w:rPr>
                <w:rFonts w:hint="eastAsia" w:asciiTheme="minorEastAsia" w:hAnsiTheme="minorEastAsia" w:eastAsiaTheme="minorEastAsia" w:cstheme="minorEastAsia"/>
                <w:kern w:val="0"/>
                <w:szCs w:val="21"/>
              </w:rPr>
              <w:t>备注</w:t>
            </w:r>
            <w:bookmark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pPr>
              <w:autoSpaceDE w:val="0"/>
              <w:jc w:val="center"/>
              <w:rPr>
                <w:rFonts w:asciiTheme="minorEastAsia" w:hAnsiTheme="minorEastAsia" w:cstheme="minorEastAsia"/>
                <w:kern w:val="0"/>
                <w:szCs w:val="21"/>
              </w:rPr>
            </w:pPr>
            <w:r>
              <w:rPr>
                <w:rFonts w:ascii="Calibri" w:hAnsi="Calibri"/>
                <w:szCs w:val="22"/>
              </w:rPr>
              <w:t>1</w:t>
            </w:r>
          </w:p>
        </w:tc>
        <w:tc>
          <w:p>
            <w:pPr>
              <w:autoSpaceDE w:val="0"/>
              <w:jc w:val="center"/>
              <w:rPr>
                <w:rFonts w:asciiTheme="minorEastAsia" w:hAnsiTheme="minorEastAsia" w:cstheme="minorEastAsia"/>
                <w:kern w:val="0"/>
                <w:szCs w:val="21"/>
              </w:rPr>
            </w:pPr>
            <w:r>
              <w:rPr>
                <w:rFonts w:ascii="Calibri" w:hAnsi="Calibri"/>
                <w:szCs w:val="22"/>
              </w:rPr>
              <w:t>物候自动观测仪</w:t>
            </w:r>
          </w:p>
        </w:tc>
        <w:tc>
          <w:p>
            <w:pPr>
              <w:autoSpaceDE w:val="0"/>
              <w:jc w:val="center"/>
              <w:rPr>
                <w:rFonts w:asciiTheme="minorEastAsia" w:hAnsiTheme="minorEastAsia" w:cstheme="minorEastAsia"/>
                <w:kern w:val="0"/>
                <w:szCs w:val="21"/>
              </w:rPr>
            </w:pPr>
            <w:r>
              <w:rPr>
                <w:rFonts w:ascii="Calibri" w:hAnsi="Calibri"/>
                <w:szCs w:val="22"/>
              </w:rPr>
              <w:t>1</w:t>
            </w:r>
          </w:p>
        </w:tc>
        <w:tc>
          <w:p>
            <w:pPr>
              <w:autoSpaceDE w:val="0"/>
              <w:jc w:val="center"/>
              <w:rPr>
                <w:rFonts w:asciiTheme="minorEastAsia" w:hAnsiTheme="minorEastAsia" w:cstheme="minorEastAsia"/>
                <w:kern w:val="0"/>
                <w:szCs w:val="21"/>
              </w:rPr>
            </w:pPr>
            <w:r>
              <w:rPr>
                <w:rFonts w:ascii="Calibri" w:hAnsi="Calibri"/>
                <w:szCs w:val="22"/>
              </w:rPr>
              <w:t>台（套、个）</w:t>
            </w:r>
          </w:p>
        </w:tc>
        <w:tc>
          <w:p>
            <w:pPr>
              <w:autoSpaceDE w:val="0"/>
              <w:jc w:val="center"/>
              <w:rPr>
                <w:rFonts w:asciiTheme="minorEastAsia" w:hAnsiTheme="minorEastAsia" w:cstheme="minorEastAsia"/>
                <w:kern w:val="0"/>
                <w:szCs w:val="21"/>
              </w:rPr>
            </w:pPr>
            <w:r>
              <w:rPr>
                <w:rFonts w:ascii="Calibri" w:hAnsi="Calibri"/>
                <w:szCs w:val="22"/>
              </w:rPr>
              <w:t>790,000.00</w:t>
            </w:r>
          </w:p>
        </w:tc>
        <w:tc>
          <w:p>
            <w:pPr>
              <w:autoSpaceDE w:val="0"/>
              <w:jc w:val="center"/>
              <w:rPr>
                <w:rFonts w:hint="eastAsia" w:asciiTheme="minorEastAsia" w:hAnsiTheme="minorEastAsia" w:cstheme="minorEastAsia"/>
                <w:kern w:val="0"/>
                <w:szCs w:val="21"/>
              </w:rPr>
            </w:pPr>
            <w:r>
              <w:rPr>
                <w:rFonts w:ascii="Calibri" w:hAnsi="Calibri"/>
                <w:szCs w:val="22"/>
              </w:rPr>
              <w:t>90</w:t>
            </w:r>
          </w:p>
        </w:tc>
        <w:tc>
          <w:p>
            <w:pPr>
              <w:autoSpaceDE w:val="0"/>
              <w:autoSpaceDN w:val="0"/>
              <w:adjustRightInd w:val="0"/>
              <w:spacing w:before="48"/>
              <w:ind w:right="-20"/>
              <w:jc w:val="center"/>
              <w:rPr>
                <w:rFonts w:asciiTheme="minorEastAsia" w:hAnsiTheme="minorEastAsia" w:cs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pPr>
              <w:autoSpaceDE w:val="0"/>
              <w:jc w:val="center"/>
              <w:rPr>
                <w:rFonts w:asciiTheme="minorEastAsia" w:hAnsiTheme="minorEastAsia" w:cstheme="minorEastAsia"/>
                <w:kern w:val="0"/>
                <w:szCs w:val="21"/>
              </w:rPr>
            </w:pPr>
            <w:r>
              <w:rPr>
                <w:rFonts w:ascii="Calibri" w:hAnsi="Calibri"/>
                <w:szCs w:val="22"/>
              </w:rPr>
              <w:t>合计</w:t>
            </w:r>
          </w:p>
        </w:tc>
        <w:tc>
          <w:tcPr>
            <w:gridSpan w:val="6"/>
          </w:tcPr>
          <w:p>
            <w:pPr>
              <w:autoSpaceDE w:val="0"/>
              <w:jc w:val="center"/>
              <w:rPr>
                <w:rFonts w:asciiTheme="minorEastAsia" w:hAnsiTheme="minorEastAsia" w:cstheme="minorEastAsia"/>
                <w:kern w:val="0"/>
                <w:szCs w:val="21"/>
              </w:rPr>
            </w:pPr>
            <w:r>
              <w:rPr>
                <w:rFonts w:ascii="Calibri" w:hAnsi="Calibri"/>
                <w:szCs w:val="22"/>
              </w:rPr>
              <w:t>790,000.00</w:t>
            </w:r>
          </w:p>
        </w:tc>
      </w:tr>
    </w:tbl>
    <w:p>
      <w:pPr>
        <w:spacing w:line="360" w:lineRule="auto"/>
        <w:ind w:firstLine="412" w:firstLineChars="200"/>
        <w:rPr>
          <w:rFonts w:ascii="宋体" w:hAnsi="宋体" w:eastAsia="宋体" w:cs="Times New Roman"/>
          <w:szCs w:val="21"/>
        </w:rPr>
      </w:pPr>
      <w:r>
        <w:rPr>
          <w:rFonts w:hint="eastAsia" w:ascii="宋体" w:hAnsi="宋体" w:eastAsia="宋体" w:cs="Times New Roman"/>
          <w:szCs w:val="21"/>
        </w:rPr>
        <w:t>注：交货期从采购合同签订之日起计算。</w:t>
      </w:r>
    </w:p>
    <w:p>
      <w:pPr>
        <w:spacing w:line="360" w:lineRule="auto"/>
        <w:ind w:firstLine="412" w:firstLineChars="200"/>
        <w:rPr>
          <w:rFonts w:ascii="宋体" w:hAnsi="宋体" w:eastAsia="宋体" w:cs="Times New Roman"/>
          <w:szCs w:val="21"/>
        </w:rPr>
      </w:pPr>
    </w:p>
    <w:p>
      <w:pPr>
        <w:spacing w:line="360" w:lineRule="auto"/>
        <w:jc w:val="center"/>
        <w:rPr>
          <w:rFonts w:ascii="宋体" w:hAnsi="宋体" w:eastAsia="宋体" w:cs="Times New Roman"/>
          <w:szCs w:val="21"/>
        </w:rPr>
      </w:pPr>
      <w:r>
        <w:rPr>
          <w:rFonts w:hint="eastAsia" w:ascii="宋体" w:hAnsi="宋体" w:eastAsia="宋体" w:cs="Times New Roman"/>
          <w:szCs w:val="21"/>
        </w:rPr>
        <w:t>设备需求明细表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2096"/>
        <w:gridCol w:w="1404"/>
        <w:gridCol w:w="540"/>
        <w:gridCol w:w="1232"/>
        <w:gridCol w:w="938"/>
        <w:gridCol w:w="1232"/>
        <w:gridCol w:w="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bookmarkStart w:id="65" w:name="插入_设备需求"/>
            <w:r>
              <w:t>序号</w:t>
            </w:r>
          </w:p>
        </w:tc>
        <w:tc>
          <w:p>
            <w:r>
              <w:t>采购人(甲方)</w:t>
            </w:r>
          </w:p>
        </w:tc>
        <w:tc>
          <w:p>
            <w:r>
              <w:t>设备名称</w:t>
            </w:r>
          </w:p>
        </w:tc>
        <w:tc>
          <w:p>
            <w:r>
              <w:t>数量</w:t>
            </w:r>
          </w:p>
        </w:tc>
        <w:tc>
          <w:p>
            <w:r>
              <w:t>采购预算(元)</w:t>
            </w:r>
          </w:p>
        </w:tc>
        <w:tc>
          <w:p>
            <w:r>
              <w:t>合计(元)</w:t>
            </w:r>
          </w:p>
        </w:tc>
        <w:tc>
          <w:p>
            <w:r>
              <w:t>交货地点</w:t>
            </w:r>
          </w:p>
        </w:tc>
        <w:tc>
          <w:p>
            <w: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r>
              <w:t>1</w:t>
            </w:r>
          </w:p>
        </w:tc>
        <w:tc>
          <w:p>
            <w:r>
              <w:t>河北省气象技术装备中心</w:t>
            </w:r>
          </w:p>
        </w:tc>
        <w:tc>
          <w:p>
            <w:r>
              <w:t>物候自动观测仪</w:t>
            </w:r>
          </w:p>
        </w:tc>
        <w:tc>
          <w:p>
            <w:r>
              <w:t>1</w:t>
            </w:r>
          </w:p>
        </w:tc>
        <w:tc>
          <w:p>
            <w:r>
              <w:t>790000.00</w:t>
            </w:r>
          </w:p>
        </w:tc>
        <w:tc>
          <w:p>
            <w:r>
              <w:t xml:space="preserve">790000.00  </w:t>
            </w:r>
          </w:p>
        </w:tc>
        <w:tc>
          <w:p>
            <w:r>
              <w:t>河北省邢台市</w:t>
            </w:r>
          </w:p>
        </w:tc>
        <w:tc>
          <w:p/>
        </w:tc>
      </w:tr>
    </w:tbl>
    <w:p/>
    <w:bookmarkEnd w:id="65"/>
    <w:p>
      <w:pPr>
        <w:spacing w:line="360" w:lineRule="auto"/>
        <w:rPr>
          <w:rFonts w:ascii="宋体" w:hAnsi="宋体"/>
          <w:szCs w:val="21"/>
        </w:rPr>
      </w:pPr>
    </w:p>
    <w:p>
      <w:pPr>
        <w:spacing w:line="360" w:lineRule="auto"/>
        <w:jc w:val="center"/>
        <w:rPr>
          <w:rFonts w:ascii="宋体" w:hAnsi="宋体" w:eastAsia="宋体" w:cs="Times New Roman"/>
          <w:szCs w:val="21"/>
        </w:rPr>
      </w:pPr>
    </w:p>
    <w:p>
      <w:pPr>
        <w:spacing w:line="360" w:lineRule="auto"/>
        <w:jc w:val="center"/>
        <w:rPr>
          <w:rFonts w:ascii="宋体" w:hAnsi="宋体" w:eastAsia="宋体" w:cs="Times New Roman"/>
          <w:szCs w:val="21"/>
        </w:rPr>
      </w:pPr>
      <w:r>
        <w:rPr>
          <w:rFonts w:hint="eastAsia" w:ascii="宋体" w:hAnsi="宋体" w:eastAsia="宋体" w:cs="Times New Roman"/>
          <w:szCs w:val="21"/>
        </w:rPr>
        <w:t>（以上设备需求总表及明细表无须填列，由系统自动生成）</w:t>
      </w:r>
    </w:p>
    <w:p>
      <w:pPr>
        <w:spacing w:line="360" w:lineRule="auto"/>
        <w:ind w:firstLine="412" w:firstLineChars="200"/>
        <w:rPr>
          <w:rFonts w:ascii="宋体" w:hAnsi="宋体" w:eastAsia="宋体" w:cs="Times New Roman"/>
          <w:szCs w:val="21"/>
        </w:rPr>
      </w:pPr>
    </w:p>
    <w:p/>
    <w:p>
      <w:pPr>
        <w:spacing w:line="560" w:lineRule="exact"/>
        <w:ind w:firstLine="712" w:firstLineChars="200"/>
        <w:jc w:val="center"/>
        <w:rPr>
          <w:rFonts w:ascii="仿宋" w:hAnsi="仿宋" w:eastAsia="仿宋" w:cs="仿宋"/>
          <w:b/>
          <w:sz w:val="28"/>
          <w:szCs w:val="20"/>
        </w:rPr>
      </w:pPr>
      <w:r>
        <w:rPr>
          <w:rFonts w:ascii="仿宋" w:hAnsi="仿宋" w:eastAsia="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hAnsi="仿宋" w:eastAsia="仿宋" w:cs="仿宋"/>
          <w:b/>
          <w:sz w:val="36"/>
          <w:szCs w:val="36"/>
        </w:rPr>
        <w:instrText xml:space="preserve">ADDIN CNKISM.UserStyle</w:instrText>
      </w:r>
      <w:r>
        <w:rPr>
          <w:rFonts w:ascii="仿宋" w:hAnsi="仿宋" w:eastAsia="仿宋" w:cs="仿宋"/>
          <w:b/>
          <w:sz w:val="36"/>
          <w:szCs w:val="36"/>
        </w:rPr>
        <w:fldChar w:fldCharType="separate"/>
      </w:r>
      <w:r>
        <w:rPr>
          <w:rFonts w:ascii="仿宋" w:hAnsi="仿宋" w:eastAsia="仿宋" w:cs="仿宋"/>
          <w:b/>
          <w:sz w:val="36"/>
          <w:szCs w:val="36"/>
        </w:rPr>
        <w:fldChar w:fldCharType="end"/>
      </w:r>
      <w:r>
        <w:rPr>
          <w:rFonts w:hint="eastAsia" w:ascii="仿宋" w:hAnsi="仿宋" w:eastAsia="仿宋" w:cs="仿宋"/>
          <w:b/>
          <w:sz w:val="36"/>
          <w:szCs w:val="36"/>
        </w:rPr>
        <w:t>采购需求（其他技术及商务需求）</w:t>
      </w:r>
    </w:p>
    <w:p>
      <w:pPr>
        <w:spacing w:line="560" w:lineRule="exact"/>
        <w:ind w:firstLine="552" w:firstLineChars="200"/>
        <w:rPr>
          <w:rFonts w:ascii="仿宋" w:hAnsi="仿宋" w:eastAsia="仿宋" w:cs="仿宋"/>
          <w:b/>
          <w:bCs/>
          <w:sz w:val="28"/>
          <w:szCs w:val="20"/>
        </w:rPr>
      </w:pPr>
      <w:r>
        <w:rPr>
          <w:rFonts w:hint="eastAsia" w:ascii="仿宋" w:hAnsi="仿宋" w:eastAsia="仿宋" w:cs="仿宋"/>
          <w:b/>
          <w:bCs/>
          <w:sz w:val="28"/>
          <w:szCs w:val="20"/>
        </w:rPr>
        <w:t>一、项目概况及总体要求</w:t>
      </w:r>
    </w:p>
    <w:p>
      <w:pPr>
        <w:ind w:firstLine="552" w:firstLineChars="200"/>
        <w:rPr>
          <w:rFonts w:ascii="仿宋" w:hAnsi="仿宋" w:eastAsia="仿宋" w:cs="仿宋"/>
          <w:sz w:val="28"/>
          <w:szCs w:val="20"/>
        </w:rPr>
      </w:pPr>
      <w:r>
        <w:rPr>
          <w:rFonts w:hint="eastAsia" w:ascii="仿宋" w:hAnsi="仿宋" w:eastAsia="仿宋" w:cs="仿宋"/>
          <w:sz w:val="28"/>
          <w:szCs w:val="20"/>
        </w:rPr>
        <w:t>物候自动观测可以连续观测动植物的物候期、关键生长特征参数及环境参数，提高工作效率、增强观测资料的客观性、减少人为误差、提高业务的时效性和针对性。建立物候业务观测网，对研究陆地生态系统应对气候变化、生态系统生产力、地气间物质、水、能量交换过程，科学评估气象因子对生态环境影响，提高卫星遥感应用的解译精度与验证能力等，物候自动观测仪具有重要应用价值。</w:t>
      </w:r>
    </w:p>
    <w:p>
      <w:pPr>
        <w:ind w:firstLine="552" w:firstLineChars="200"/>
        <w:rPr>
          <w:rFonts w:ascii="仿宋" w:hAnsi="仿宋" w:eastAsia="仿宋" w:cs="仿宋"/>
          <w:sz w:val="28"/>
          <w:szCs w:val="20"/>
        </w:rPr>
      </w:pPr>
      <w:r>
        <w:rPr>
          <w:rFonts w:hint="eastAsia" w:ascii="仿宋" w:hAnsi="仿宋" w:eastAsia="仿宋" w:cs="仿宋"/>
          <w:sz w:val="28"/>
          <w:szCs w:val="20"/>
        </w:rPr>
        <w:t>建设1套植被及物候观测系统。</w:t>
      </w:r>
    </w:p>
    <w:p>
      <w:pPr>
        <w:ind w:firstLine="552" w:firstLineChars="200"/>
        <w:rPr>
          <w:rFonts w:ascii="仿宋" w:hAnsi="仿宋" w:eastAsia="仿宋" w:cs="仿宋"/>
          <w:sz w:val="28"/>
          <w:szCs w:val="20"/>
        </w:rPr>
      </w:pPr>
      <w:r>
        <w:rPr>
          <w:rFonts w:hint="eastAsia" w:ascii="仿宋" w:hAnsi="仿宋" w:eastAsia="仿宋" w:cs="仿宋"/>
          <w:sz w:val="28"/>
          <w:szCs w:val="20"/>
        </w:rPr>
        <w:t>单套系统由硬件和软件组成，主要包括传感器、采集器、供电设备、通讯设备和外围设备，其中传感器包括图像传感器、三维激光扫描仪、激光点云传感器、三通道传感器（植被指数传感器）、物候传感器；供电设备包括太阳能板、蓄电池和太阳能电池控制器；外围设备包括观测铁塔、机箱、横臂、支架和防雷设施等配套设施。系统软件包括嵌入式软件和综合业务软件，其中嵌入式软件运行于数据采集器中，主要实现传感器数据的采集、存储、传输；综合业务软件主要实现对植被生态观测要素的监控、识别与显示。</w:t>
      </w:r>
    </w:p>
    <w:p>
      <w:pPr>
        <w:ind w:firstLine="552" w:firstLineChars="200"/>
        <w:rPr>
          <w:rFonts w:ascii="仿宋" w:hAnsi="仿宋" w:eastAsia="仿宋" w:cs="仿宋"/>
          <w:b/>
          <w:bCs/>
          <w:sz w:val="28"/>
          <w:szCs w:val="20"/>
        </w:rPr>
      </w:pPr>
      <w:r>
        <w:rPr>
          <w:rFonts w:hint="eastAsia" w:ascii="仿宋" w:hAnsi="仿宋" w:eastAsia="仿宋" w:cs="仿宋"/>
          <w:b/>
          <w:bCs/>
          <w:sz w:val="28"/>
          <w:szCs w:val="20"/>
        </w:rPr>
        <w:t>二、售后服务要求</w:t>
      </w:r>
    </w:p>
    <w:p>
      <w:pPr>
        <w:ind w:firstLine="552" w:firstLineChars="200"/>
        <w:rPr>
          <w:rFonts w:ascii="仿宋" w:hAnsi="仿宋" w:eastAsia="仿宋" w:cs="仿宋"/>
          <w:sz w:val="28"/>
          <w:szCs w:val="20"/>
        </w:rPr>
      </w:pPr>
      <w:r>
        <w:rPr>
          <w:rFonts w:hint="eastAsia" w:ascii="仿宋" w:hAnsi="仿宋" w:eastAsia="仿宋" w:cs="仿宋"/>
          <w:sz w:val="28"/>
          <w:szCs w:val="20"/>
        </w:rPr>
        <w:t>设备供应商需提供详细售后服务方案，包括设备售后服务组织机构、人员组成、技术支持文档等。其中，售后服务组织机构设置合理，人员技术能力强，技术文档内容全面。</w:t>
      </w:r>
    </w:p>
    <w:p>
      <w:pPr>
        <w:ind w:firstLine="552" w:firstLineChars="200"/>
        <w:rPr>
          <w:rFonts w:ascii="仿宋" w:hAnsi="仿宋" w:eastAsia="仿宋" w:cs="仿宋"/>
          <w:b/>
          <w:bCs/>
          <w:sz w:val="28"/>
          <w:szCs w:val="20"/>
        </w:rPr>
      </w:pPr>
      <w:r>
        <w:rPr>
          <w:rFonts w:hint="eastAsia" w:ascii="仿宋" w:hAnsi="仿宋" w:eastAsia="仿宋" w:cs="仿宋"/>
          <w:b/>
          <w:bCs/>
          <w:sz w:val="28"/>
          <w:szCs w:val="20"/>
        </w:rPr>
        <w:t>三、培训要求</w:t>
      </w:r>
    </w:p>
    <w:p>
      <w:pPr>
        <w:ind w:firstLine="552" w:firstLineChars="200"/>
        <w:rPr>
          <w:rFonts w:ascii="仿宋" w:hAnsi="仿宋" w:eastAsia="仿宋" w:cs="仿宋"/>
          <w:sz w:val="28"/>
          <w:szCs w:val="20"/>
        </w:rPr>
      </w:pPr>
      <w:r>
        <w:rPr>
          <w:rFonts w:hint="eastAsia" w:ascii="仿宋" w:hAnsi="仿宋" w:eastAsia="仿宋" w:cs="仿宋"/>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52" w:firstLineChars="200"/>
        <w:rPr>
          <w:rFonts w:ascii="仿宋" w:hAnsi="仿宋" w:eastAsia="仿宋" w:cs="仿宋"/>
          <w:sz w:val="28"/>
          <w:szCs w:val="20"/>
        </w:rPr>
      </w:pPr>
      <w:r>
        <w:rPr>
          <w:rFonts w:hint="eastAsia" w:ascii="仿宋" w:hAnsi="仿宋" w:eastAsia="仿宋" w:cs="仿宋"/>
          <w:sz w:val="28"/>
          <w:szCs w:val="20"/>
        </w:rPr>
        <w:t>设备供应商对每套投标产品提供至少2次技术培训，培训课时</w:t>
      </w:r>
      <w:r>
        <w:rPr>
          <w:rFonts w:ascii="仿宋" w:hAnsi="仿宋" w:eastAsia="仿宋" w:cs="仿宋"/>
          <w:sz w:val="28"/>
          <w:szCs w:val="20"/>
        </w:rPr>
        <w:t>不少于</w:t>
      </w:r>
      <w:r>
        <w:rPr>
          <w:rFonts w:hint="eastAsia" w:ascii="仿宋" w:hAnsi="仿宋" w:eastAsia="仿宋" w:cs="仿宋"/>
          <w:sz w:val="28"/>
          <w:szCs w:val="20"/>
        </w:rPr>
        <w:t>5个</w:t>
      </w:r>
      <w:r>
        <w:rPr>
          <w:rFonts w:ascii="仿宋" w:hAnsi="仿宋" w:eastAsia="仿宋" w:cs="仿宋"/>
          <w:sz w:val="28"/>
          <w:szCs w:val="20"/>
        </w:rPr>
        <w:t>课时，培训人数不少于</w:t>
      </w:r>
      <w:r>
        <w:rPr>
          <w:rFonts w:hint="eastAsia" w:ascii="仿宋" w:hAnsi="仿宋" w:eastAsia="仿宋" w:cs="仿宋"/>
          <w:sz w:val="28"/>
          <w:szCs w:val="20"/>
        </w:rPr>
        <w:t>10人</w:t>
      </w:r>
      <w:r>
        <w:rPr>
          <w:rFonts w:ascii="仿宋" w:hAnsi="仿宋" w:eastAsia="仿宋" w:cs="仿宋"/>
          <w:sz w:val="28"/>
          <w:szCs w:val="20"/>
        </w:rPr>
        <w:t>。</w:t>
      </w:r>
      <w:r>
        <w:rPr>
          <w:rFonts w:hint="eastAsia" w:ascii="仿宋" w:hAnsi="仿宋" w:eastAsia="仿宋" w:cs="仿宋"/>
          <w:sz w:val="28"/>
          <w:szCs w:val="20"/>
        </w:rPr>
        <w:t>培训内容包括设备安装、使用、日常维护、观测原理及产品应用，培训时间及地点双方协商确定。</w:t>
      </w:r>
    </w:p>
    <w:p>
      <w:pPr>
        <w:ind w:firstLine="552" w:firstLineChars="200"/>
        <w:rPr>
          <w:rFonts w:ascii="仿宋" w:hAnsi="仿宋" w:eastAsia="仿宋" w:cs="仿宋"/>
          <w:b/>
          <w:bCs/>
          <w:sz w:val="28"/>
          <w:szCs w:val="20"/>
        </w:rPr>
      </w:pPr>
      <w:r>
        <w:rPr>
          <w:rFonts w:hint="eastAsia" w:ascii="仿宋" w:hAnsi="仿宋" w:eastAsia="仿宋" w:cs="仿宋"/>
          <w:b/>
          <w:bCs/>
          <w:sz w:val="28"/>
          <w:szCs w:val="20"/>
        </w:rPr>
        <w:t>四、交货要求及履约地点</w:t>
      </w:r>
    </w:p>
    <w:p>
      <w:pPr>
        <w:ind w:firstLine="552" w:firstLineChars="200"/>
        <w:rPr>
          <w:rFonts w:ascii="仿宋" w:hAnsi="仿宋" w:eastAsia="仿宋" w:cs="仿宋"/>
          <w:sz w:val="28"/>
          <w:szCs w:val="20"/>
        </w:rPr>
      </w:pPr>
      <w:r>
        <w:rPr>
          <w:rFonts w:hint="eastAsia" w:ascii="仿宋" w:hAnsi="仿宋" w:eastAsia="仿宋" w:cs="仿宋"/>
          <w:sz w:val="28"/>
          <w:szCs w:val="20"/>
        </w:rPr>
        <w:t>中标供应商将所有设备运送至河北省邢台市地点（运输相关费用由供应商负责），并负责安装调试。</w:t>
      </w:r>
    </w:p>
    <w:p>
      <w:pPr>
        <w:rPr>
          <w:rFonts w:ascii="仿宋" w:hAnsi="仿宋" w:eastAsia="仿宋" w:cs="仿宋"/>
          <w:sz w:val="28"/>
          <w:szCs w:val="20"/>
        </w:rPr>
      </w:pPr>
      <w:r>
        <w:rPr>
          <w:rFonts w:hint="eastAsia" w:ascii="仿宋" w:hAnsi="仿宋" w:eastAsia="仿宋" w:cs="仿宋"/>
          <w:sz w:val="28"/>
          <w:szCs w:val="20"/>
        </w:rPr>
        <w:t xml:space="preserve">    合同签订后90天内交货，120天内完成安装调试并具备验收条件。</w:t>
      </w:r>
    </w:p>
    <w:p>
      <w:pPr>
        <w:ind w:left="547" w:leftChars="266"/>
        <w:rPr>
          <w:rFonts w:ascii="仿宋" w:hAnsi="仿宋" w:eastAsia="仿宋" w:cs="仿宋"/>
          <w:b/>
          <w:bCs/>
          <w:sz w:val="28"/>
          <w:szCs w:val="20"/>
        </w:rPr>
      </w:pPr>
      <w:r>
        <w:rPr>
          <w:rFonts w:hint="eastAsia" w:ascii="仿宋" w:hAnsi="仿宋" w:eastAsia="仿宋" w:cs="仿宋"/>
          <w:b/>
          <w:bCs/>
          <w:sz w:val="28"/>
          <w:szCs w:val="20"/>
        </w:rPr>
        <w:t>五、服务团队要求</w:t>
      </w:r>
    </w:p>
    <w:p>
      <w:pPr>
        <w:ind w:firstLine="552" w:firstLineChars="200"/>
        <w:rPr>
          <w:rFonts w:ascii="仿宋" w:hAnsi="仿宋" w:eastAsia="仿宋" w:cs="仿宋"/>
          <w:sz w:val="28"/>
          <w:szCs w:val="20"/>
        </w:rPr>
      </w:pPr>
      <w:r>
        <w:rPr>
          <w:rFonts w:hint="eastAsia" w:ascii="仿宋" w:hAnsi="仿宋" w:eastAsia="仿宋" w:cs="仿宋"/>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52" w:firstLineChars="200"/>
        <w:rPr>
          <w:rFonts w:ascii="仿宋" w:hAnsi="仿宋" w:eastAsia="仿宋" w:cs="仿宋"/>
          <w:b/>
          <w:bCs/>
          <w:sz w:val="28"/>
          <w:szCs w:val="20"/>
        </w:rPr>
      </w:pPr>
      <w:r>
        <w:rPr>
          <w:rFonts w:hint="eastAsia" w:ascii="仿宋" w:hAnsi="仿宋" w:eastAsia="仿宋" w:cs="仿宋"/>
          <w:b/>
          <w:bCs/>
          <w:sz w:val="28"/>
          <w:szCs w:val="20"/>
        </w:rPr>
        <w:t>六、投标产品软件兼容性要求</w:t>
      </w:r>
    </w:p>
    <w:p>
      <w:pPr>
        <w:ind w:firstLine="552" w:firstLineChars="200"/>
        <w:rPr>
          <w:rFonts w:ascii="仿宋" w:hAnsi="仿宋" w:eastAsia="仿宋" w:cs="仿宋"/>
          <w:sz w:val="28"/>
          <w:szCs w:val="20"/>
        </w:rPr>
      </w:pPr>
      <w:r>
        <w:rPr>
          <w:rFonts w:hint="eastAsia" w:ascii="仿宋" w:hAnsi="仿宋" w:eastAsia="仿宋" w:cs="仿宋"/>
          <w:sz w:val="28"/>
          <w:szCs w:val="20"/>
        </w:rPr>
        <w:t>设备支持4G传输协议，可无缝接入河北省气象内网网络系统，实现与气象内网网络系统、生态与农业中心站平台无缝接入，完全符合甲方相关要求和规范，保证其系统的兼容性和功能的完整性。</w:t>
      </w:r>
      <w:r>
        <w:rPr>
          <w:rFonts w:hint="eastAsia" w:ascii="仿宋" w:hAnsi="仿宋" w:eastAsia="仿宋" w:cs="仿宋"/>
          <w:sz w:val="28"/>
          <w:szCs w:val="20"/>
        </w:rPr>
        <w:br w:type="textWrapping"/>
      </w:r>
      <w:r>
        <w:rPr>
          <w:rFonts w:hint="eastAsia" w:ascii="仿宋" w:hAnsi="仿宋" w:eastAsia="仿宋" w:cs="仿宋"/>
          <w:sz w:val="28"/>
          <w:szCs w:val="20"/>
        </w:rPr>
        <w:t xml:space="preserve">    </w:t>
      </w:r>
      <w:r>
        <w:rPr>
          <w:rFonts w:hint="eastAsia" w:ascii="仿宋" w:hAnsi="仿宋" w:eastAsia="仿宋" w:cs="仿宋"/>
          <w:b/>
          <w:bCs/>
          <w:sz w:val="28"/>
          <w:szCs w:val="20"/>
        </w:rPr>
        <w:t>七、其他</w:t>
      </w:r>
    </w:p>
    <w:p>
      <w:pPr>
        <w:ind w:firstLine="552" w:firstLineChars="200"/>
        <w:rPr>
          <w:rFonts w:ascii="仿宋" w:hAnsi="仿宋" w:eastAsia="仿宋" w:cs="仿宋"/>
          <w:sz w:val="28"/>
          <w:szCs w:val="20"/>
        </w:rPr>
      </w:pPr>
      <w:r>
        <w:rPr>
          <w:rFonts w:hint="eastAsia" w:ascii="仿宋" w:hAnsi="仿宋" w:eastAsia="仿宋" w:cs="仿宋"/>
          <w:sz w:val="28"/>
          <w:szCs w:val="20"/>
        </w:rPr>
        <w:t>无。</w:t>
      </w:r>
    </w:p>
    <w:p/>
    <w:bookmarkEnd w:id="57"/>
    <w:p>
      <w:pPr>
        <w:adjustRightInd w:val="0"/>
        <w:snapToGrid w:val="0"/>
        <w:spacing w:line="360" w:lineRule="auto"/>
        <w:jc w:val="center"/>
        <w:outlineLvl w:val="1"/>
        <w:rPr>
          <w:rFonts w:hint="default"/>
          <w:b/>
          <w:bCs/>
          <w:sz w:val="30"/>
          <w:szCs w:val="30"/>
        </w:rPr>
        <w:sectPr>
          <w:pgSz w:w="11906" w:h="16838"/>
          <w:pgMar w:top="2154" w:right="1474" w:bottom="2041" w:left="1587" w:header="709" w:footer="1417" w:gutter="0"/>
          <w:cols w:space="708" w:num="1"/>
          <w:docGrid w:type="linesAndChars" w:linePitch="579" w:charSpace="-849"/>
        </w:sectPr>
      </w:pPr>
    </w:p>
    <w:p>
      <w:pPr>
        <w:tabs>
          <w:tab w:val="left" w:pos="1573"/>
        </w:tabs>
        <w:adjustRightInd w:val="0"/>
        <w:snapToGrid w:val="0"/>
        <w:spacing w:line="360" w:lineRule="auto"/>
        <w:jc w:val="center"/>
        <w:outlineLvl w:val="1"/>
        <w:rPr>
          <w:b/>
          <w:bCs/>
          <w:sz w:val="30"/>
          <w:szCs w:val="30"/>
        </w:rPr>
      </w:pPr>
      <w:bookmarkStart w:id="66"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hint="eastAsia" w:ascii="宋体" w:hAnsi="宋体"/>
          <w:szCs w:val="21"/>
        </w:rPr>
        <w:t>本项目投标被拒绝专用条款详见下表。除下表及</w:t>
      </w:r>
      <w:r>
        <w:rPr>
          <w:rFonts w:hint="eastAsia" w:ascii="黑体" w:hAnsi="黑体" w:eastAsia="黑体"/>
          <w:b/>
          <w:bCs/>
          <w:szCs w:val="21"/>
        </w:rPr>
        <w:t>第三章投标被拒绝条款通用部分</w:t>
      </w:r>
      <w:r>
        <w:rPr>
          <w:rFonts w:hint="eastAsia" w:ascii="宋体" w:hAnsi="宋体"/>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20"/>
        <w:tblpPr w:leftFromText="180" w:rightFromText="180" w:vertAnchor="text" w:horzAnchor="page" w:tblpX="1937" w:tblpY="41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898"/>
        <w:gridCol w:w="7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pPr>
              <w:numPr>
                <w:ilvl w:val="0"/>
                <w:numId w:val="4"/>
              </w:numPr>
              <w:rPr>
                <w:rFonts w:ascii="宋体" w:hAnsi="宋体"/>
                <w:sz w:val="18"/>
                <w:szCs w:val="18"/>
              </w:rPr>
            </w:pPr>
          </w:p>
        </w:tc>
        <w:tc>
          <w:tcPr>
            <w:tcW w:w="898" w:type="dxa"/>
            <w:vAlign w:val="center"/>
          </w:tcPr>
          <w:p>
            <w:pPr>
              <w:jc w:val="center"/>
              <w:rPr>
                <w:rFonts w:ascii="宋体" w:hAnsi="宋体"/>
                <w:sz w:val="18"/>
                <w:szCs w:val="18"/>
              </w:rPr>
            </w:pPr>
            <w:r>
              <w:rPr>
                <w:rFonts w:hint="eastAsia" w:ascii="宋体" w:hAnsi="宋体"/>
                <w:sz w:val="18"/>
                <w:szCs w:val="18"/>
              </w:rPr>
              <w:t>5</w:t>
            </w:r>
            <w:r>
              <w:rPr>
                <w:rFonts w:ascii="宋体" w:hAnsi="宋体"/>
                <w:sz w:val="18"/>
                <w:szCs w:val="18"/>
              </w:rPr>
              <w:t>.</w:t>
            </w:r>
            <w:r>
              <w:rPr>
                <w:rFonts w:hint="eastAsia" w:ascii="宋体" w:hAnsi="宋体"/>
                <w:sz w:val="18"/>
                <w:szCs w:val="18"/>
              </w:rPr>
              <w:t>7</w:t>
            </w:r>
          </w:p>
        </w:tc>
        <w:tc>
          <w:tcPr>
            <w:tcW w:w="7347" w:type="dxa"/>
          </w:tcPr>
          <w:p>
            <w:pPr>
              <w:tabs>
                <w:tab w:val="left" w:pos="709"/>
              </w:tabs>
              <w:spacing w:line="360" w:lineRule="auto"/>
              <w:jc w:val="left"/>
              <w:rPr>
                <w:rFonts w:ascii="宋体" w:hAnsi="宋体" w:cs="微软雅黑"/>
                <w:b/>
                <w:color w:val="0000FF"/>
                <w:kern w:val="0"/>
                <w:sz w:val="18"/>
                <w:szCs w:val="18"/>
              </w:rPr>
            </w:pPr>
            <w:r>
              <w:rPr>
                <w:rFonts w:hint="eastAsia" w:ascii="仿宋" w:hAnsi="仿宋" w:eastAsia="仿宋"/>
                <w:kern w:val="20"/>
                <w:sz w:val="24"/>
              </w:rPr>
              <w:t>需要提供投标截止日仍有效的物候自动观测仪气象专用技术装备使用许可证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pPr>
              <w:numPr>
                <w:ilvl w:val="0"/>
                <w:numId w:val="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rPr>
                <w:rFonts w:cs="微软雅黑"/>
                <w:b/>
                <w:color w:val="0000FF"/>
                <w:kern w:val="0"/>
                <w:sz w:val="18"/>
                <w:szCs w:val="18"/>
              </w:rPr>
            </w:pPr>
            <w:r>
              <w:rPr>
                <w:rFonts w:cs="微软雅黑"/>
                <w:b/>
                <w:color w:val="0000FF"/>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pPr>
              <w:numPr>
                <w:ilvl w:val="0"/>
                <w:numId w:val="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pPr>
              <w:numPr>
                <w:ilvl w:val="0"/>
                <w:numId w:val="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pPr>
              <w:numPr>
                <w:ilvl w:val="0"/>
                <w:numId w:val="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hint="eastAsia" w:ascii="宋体" w:hAnsi="宋体" w:cs="微软雅黑"/>
                <w:b/>
                <w:color w:val="0000FF"/>
                <w:kern w:val="0"/>
                <w:sz w:val="18"/>
                <w:szCs w:val="18"/>
              </w:rPr>
              <w:t>……</w:t>
            </w:r>
            <w:r>
              <w:rPr>
                <w:rFonts w:ascii="宋体" w:hAnsi="宋体" w:cs="微软雅黑"/>
                <w:b/>
                <w:color w:val="0000FF"/>
                <w:kern w:val="0"/>
                <w:sz w:val="18"/>
                <w:szCs w:val="18"/>
              </w:rPr>
              <w:t xml:space="preserve">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pPr>
              <w:numPr>
                <w:ilvl w:val="0"/>
                <w:numId w:val="4"/>
              </w:numPr>
              <w:rPr>
                <w:rFonts w:ascii="宋体" w:hAnsi="宋体"/>
                <w:sz w:val="18"/>
                <w:szCs w:val="18"/>
              </w:rPr>
            </w:pPr>
          </w:p>
        </w:tc>
        <w:tc>
          <w:tcPr>
            <w:tcW w:w="898" w:type="dxa"/>
            <w:vAlign w:val="center"/>
          </w:tcPr>
          <w:p>
            <w:pPr>
              <w:rPr>
                <w:rFonts w:ascii="宋体" w:hAnsi="宋体"/>
                <w:sz w:val="18"/>
                <w:szCs w:val="18"/>
              </w:rPr>
            </w:pPr>
            <w:r>
              <w:rPr>
                <w:rFonts w:hint="eastAsia" w:ascii="宋体" w:hAnsi="宋体"/>
                <w:sz w:val="18"/>
                <w:szCs w:val="18"/>
              </w:rPr>
              <w:t>4.1</w:t>
            </w:r>
          </w:p>
        </w:tc>
        <w:tc>
          <w:tcPr>
            <w:tcW w:w="7347" w:type="dxa"/>
            <w:vAlign w:val="center"/>
          </w:tcPr>
          <w:p>
            <w:pPr>
              <w:tabs>
                <w:tab w:val="left" w:pos="709"/>
              </w:tabs>
              <w:spacing w:line="360" w:lineRule="auto"/>
              <w:jc w:val="left"/>
              <w:rPr>
                <w:rFonts w:ascii="宋体" w:hAnsi="宋体"/>
                <w:sz w:val="18"/>
                <w:szCs w:val="18"/>
              </w:rPr>
            </w:pPr>
            <w:r>
              <w:rPr>
                <w:rFonts w:hint="eastAsia" w:ascii="仿宋" w:hAnsi="仿宋" w:eastAsia="仿宋" w:cs="仿宋"/>
                <w:sz w:val="28"/>
                <w:highlight w:val="yellow"/>
              </w:rPr>
              <w:t>设备供应商对所有设备提供自验收合格后8年的质保服务*</w:t>
            </w:r>
          </w:p>
        </w:tc>
      </w:tr>
    </w:tbl>
    <w:p>
      <w:pPr>
        <w:spacing w:before="156" w:beforeLines="50" w:line="360" w:lineRule="auto"/>
        <w:ind w:firstLine="420"/>
      </w:pPr>
      <w:r>
        <w:rPr>
          <w:rFonts w:hint="eastAsia" w:ascii="宋体" w:hAnsi="宋体"/>
          <w:szCs w:val="21"/>
        </w:rPr>
        <w:t>注：根据项目具体情况，对投标人有具体要求，且投标人必须遵守的，逐条列出。</w:t>
      </w:r>
    </w:p>
    <w:p/>
    <w:bookmarkEnd w:id="66"/>
    <w:p>
      <w:pPr>
        <w:tabs>
          <w:tab w:val="left" w:pos="1573"/>
        </w:tabs>
        <w:adjustRightInd w:val="0"/>
        <w:snapToGrid w:val="0"/>
        <w:spacing w:line="360" w:lineRule="auto"/>
        <w:jc w:val="center"/>
        <w:outlineLvl w:val="1"/>
        <w:rPr>
          <w:b/>
          <w:bCs/>
          <w:sz w:val="30"/>
          <w:szCs w:val="30"/>
        </w:rPr>
        <w:sectPr>
          <w:headerReference r:id="rId5" w:type="default"/>
          <w:footerReference r:id="rId6" w:type="default"/>
          <w:pgSz w:w="11906" w:h="16838"/>
          <w:pgMar w:top="1440" w:right="1800" w:bottom="1440" w:left="1800" w:header="851" w:footer="992" w:gutter="0"/>
          <w:cols w:space="720" w:num="1"/>
          <w:docGrid w:type="lines" w:linePitch="312" w:charSpace="0"/>
        </w:sectPr>
      </w:pPr>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77" w:firstLineChars="1460"/>
        <w:jc w:val="left"/>
        <w:rPr>
          <w:b/>
          <w:bCs/>
          <w:szCs w:val="21"/>
          <w:highlight w:val="none"/>
        </w:rPr>
      </w:pPr>
      <w:bookmarkStart w:id="67" w:name="_GoBack_0"/>
      <w:bookmarkStart w:id="68" w:name="采购公告合同部分_ZBGGHT"/>
      <w:r>
        <w:rPr>
          <w:rFonts w:hint="eastAsia"/>
          <w:b/>
          <w:bCs/>
          <w:szCs w:val="21"/>
          <w:highlight w:val="none"/>
        </w:rPr>
        <w:t>第九章  采购合同</w:t>
      </w:r>
    </w:p>
    <w:p>
      <w:pPr>
        <w:pStyle w:val="9"/>
        <w:spacing w:after="0"/>
        <w:jc w:val="center"/>
        <w:rPr>
          <w:rFonts w:ascii="宋体" w:hAnsi="宋体" w:cs="宋体"/>
          <w:b/>
          <w:bCs/>
          <w:spacing w:val="-20"/>
          <w:kern w:val="44"/>
          <w:sz w:val="48"/>
          <w:szCs w:val="48"/>
          <w:highlight w:val="none"/>
        </w:rPr>
      </w:pPr>
      <w:r>
        <w:rPr>
          <w:b/>
          <w:bCs/>
          <w:szCs w:val="21"/>
          <w:highlight w:val="none"/>
        </w:rPr>
        <w:br w:type="page"/>
      </w:r>
      <w:bookmarkStart w:id="69" w:name="_Toc3995"/>
    </w:p>
    <w:p>
      <w:pPr>
        <w:pStyle w:val="9"/>
        <w:spacing w:after="0"/>
        <w:jc w:val="center"/>
        <w:rPr>
          <w:rFonts w:ascii="宋体" w:hAnsi="宋体" w:cs="宋体"/>
          <w:b/>
          <w:bCs/>
          <w:spacing w:val="-20"/>
          <w:kern w:val="44"/>
          <w:sz w:val="48"/>
          <w:szCs w:val="48"/>
          <w:highlight w:val="none"/>
        </w:rPr>
      </w:pPr>
    </w:p>
    <w:p>
      <w:pPr>
        <w:pStyle w:val="9"/>
        <w:spacing w:after="0"/>
        <w:jc w:val="center"/>
        <w:rPr>
          <w:rFonts w:ascii="宋体" w:hAnsi="宋体" w:cs="宋体"/>
          <w:b/>
          <w:bCs/>
          <w:spacing w:val="-20"/>
          <w:kern w:val="44"/>
          <w:sz w:val="48"/>
          <w:szCs w:val="48"/>
          <w:highlight w:val="none"/>
        </w:rPr>
      </w:pPr>
    </w:p>
    <w:p>
      <w:pPr>
        <w:pStyle w:val="9"/>
        <w:spacing w:after="0"/>
        <w:jc w:val="center"/>
        <w:rPr>
          <w:rFonts w:ascii="宋体" w:hAnsi="宋体" w:cs="宋体"/>
          <w:b/>
          <w:bCs/>
          <w:spacing w:val="-20"/>
          <w:kern w:val="44"/>
          <w:sz w:val="48"/>
          <w:szCs w:val="48"/>
          <w:highlight w:val="none"/>
        </w:rPr>
      </w:pPr>
    </w:p>
    <w:p>
      <w:pPr>
        <w:pStyle w:val="9"/>
        <w:spacing w:after="0"/>
        <w:jc w:val="center"/>
        <w:rPr>
          <w:rFonts w:ascii="宋体" w:hAnsi="宋体" w:cs="宋体"/>
          <w:b/>
          <w:bCs/>
          <w:spacing w:val="-20"/>
          <w:kern w:val="44"/>
          <w:sz w:val="48"/>
          <w:szCs w:val="48"/>
          <w:highlight w:val="none"/>
        </w:rPr>
      </w:pPr>
    </w:p>
    <w:p>
      <w:pPr>
        <w:pStyle w:val="9"/>
        <w:spacing w:after="0"/>
        <w:jc w:val="center"/>
        <w:rPr>
          <w:rFonts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政府采购货物买卖合同</w:t>
      </w:r>
    </w:p>
    <w:p>
      <w:pPr>
        <w:pStyle w:val="9"/>
        <w:spacing w:after="0"/>
        <w:jc w:val="center"/>
        <w:rPr>
          <w:rFonts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hint="eastAsia" w:ascii="宋体" w:hAnsi="宋体" w:cs="宋体"/>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hint="eastAsia" w:eastAsia="黑体"/>
          <w:sz w:val="44"/>
          <w:szCs w:val="44"/>
          <w:highlight w:val="none"/>
        </w:rPr>
        <w:t>使 用 说 明</w:t>
      </w:r>
    </w:p>
    <w:p>
      <w:pPr>
        <w:ind w:firstLine="640" w:firstLineChars="200"/>
        <w:rPr>
          <w:rFonts w:ascii="仿宋_GB2312" w:hAnsi="仿宋_GB2312" w:eastAsia="仿宋_GB2312" w:cs="仿宋_GB2312"/>
          <w:sz w:val="32"/>
          <w:szCs w:val="32"/>
          <w:highlight w:val="none"/>
        </w:rPr>
      </w:pPr>
    </w:p>
    <w:p>
      <w:pPr>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space="425" w:num="1"/>
          <w:docGrid w:type="lines" w:linePitch="312" w:charSpace="0"/>
        </w:sectPr>
      </w:pPr>
    </w:p>
    <w:bookmarkEnd w:id="69"/>
    <w:p>
      <w:pPr>
        <w:pStyle w:val="3"/>
        <w:numPr>
          <w:ilvl w:val="0"/>
          <w:numId w:val="0"/>
        </w:numPr>
        <w:adjustRightInd w:val="0"/>
        <w:snapToGrid w:val="0"/>
        <w:spacing w:line="400" w:lineRule="exact"/>
        <w:jc w:val="center"/>
        <w:rPr>
          <w:rFonts w:ascii="黑体" w:hAnsi="华文中宋"/>
          <w:b w:val="0"/>
          <w:bCs w:val="0"/>
          <w:sz w:val="28"/>
          <w:szCs w:val="28"/>
          <w:highlight w:val="none"/>
        </w:rPr>
      </w:pPr>
      <w:bookmarkStart w:id="70" w:name="_Toc22209"/>
      <w:r>
        <w:rPr>
          <w:rFonts w:hint="eastAsia" w:ascii="黑体" w:hAnsi="黑体"/>
          <w:b w:val="0"/>
          <w:bCs w:val="0"/>
          <w:sz w:val="28"/>
          <w:szCs w:val="28"/>
          <w:highlight w:val="none"/>
        </w:rPr>
        <w:t xml:space="preserve">第一节 </w:t>
      </w:r>
      <w:r>
        <w:rPr>
          <w:rFonts w:hint="eastAsia" w:ascii="黑体" w:hAnsi="华文中宋"/>
          <w:b w:val="0"/>
          <w:bCs w:val="0"/>
          <w:sz w:val="28"/>
          <w:szCs w:val="28"/>
          <w:highlight w:val="none"/>
        </w:rPr>
        <w:t>政府采购合同协议书</w:t>
      </w:r>
      <w:bookmarkEnd w:id="70"/>
    </w:p>
    <w:p>
      <w:pPr>
        <w:adjustRightInd w:val="0"/>
        <w:snapToGrid w:val="0"/>
        <w:spacing w:line="400" w:lineRule="exact"/>
        <w:rPr>
          <w:rFonts w:ascii="宋体" w:hAnsi="宋体"/>
          <w:szCs w:val="21"/>
          <w:highlight w:val="none"/>
        </w:rPr>
      </w:pPr>
      <w:r>
        <w:rPr>
          <w:rFonts w:hint="eastAsia" w:ascii="宋体" w:hAnsi="宋体"/>
          <w:szCs w:val="21"/>
          <w:highlight w:val="none"/>
        </w:rPr>
        <w:t>甲方（全称）：</w:t>
      </w:r>
      <w:r>
        <w:rPr>
          <w:rFonts w:hint="eastAsia" w:ascii="宋体" w:hAnsi="宋体"/>
          <w:szCs w:val="21"/>
          <w:highlight w:val="none"/>
          <w:u w:val="single"/>
        </w:rPr>
        <w:t xml:space="preserve">                        </w:t>
      </w:r>
      <w:r>
        <w:rPr>
          <w:rFonts w:hint="eastAsia" w:ascii="宋体" w:hAnsi="宋体"/>
          <w:szCs w:val="21"/>
          <w:highlight w:val="none"/>
        </w:rPr>
        <w:t>（采购人、受采购人委托签订合同的单位或采购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p>
    <w:p>
      <w:pPr>
        <w:adjustRightInd w:val="0"/>
        <w:snapToGrid w:val="0"/>
        <w:spacing w:line="400" w:lineRule="exact"/>
        <w:rPr>
          <w:rFonts w:ascii="宋体" w:hAnsi="宋体"/>
          <w:szCs w:val="21"/>
          <w:highlight w:val="none"/>
        </w:rPr>
      </w:pPr>
      <w:r>
        <w:rPr>
          <w:rFonts w:hint="eastAsia" w:ascii="宋体" w:hAnsi="宋体"/>
          <w:szCs w:val="21"/>
          <w:highlight w:val="none"/>
        </w:rPr>
        <w:t>乙方1（全称）：</w:t>
      </w:r>
      <w:r>
        <w:rPr>
          <w:rFonts w:hint="eastAsia" w:ascii="宋体" w:hAnsi="宋体"/>
          <w:szCs w:val="21"/>
          <w:highlight w:val="none"/>
          <w:u w:val="single"/>
        </w:rPr>
        <w:t xml:space="preserve">                       </w:t>
      </w:r>
      <w:r>
        <w:rPr>
          <w:rFonts w:hint="eastAsia" w:ascii="宋体" w:hAnsi="宋体"/>
          <w:szCs w:val="21"/>
          <w:highlight w:val="none"/>
        </w:rPr>
        <w:t>（供应商）</w:t>
      </w:r>
    </w:p>
    <w:p>
      <w:pPr>
        <w:adjustRightInd w:val="0"/>
        <w:snapToGrid w:val="0"/>
        <w:spacing w:line="400" w:lineRule="exact"/>
        <w:rPr>
          <w:rFonts w:ascii="宋体" w:hAnsi="宋体"/>
          <w:szCs w:val="21"/>
          <w:highlight w:val="none"/>
        </w:rPr>
      </w:pPr>
      <w:r>
        <w:rPr>
          <w:rFonts w:hint="eastAsia" w:ascii="宋体" w:hAnsi="宋体"/>
          <w:szCs w:val="21"/>
          <w:highlight w:val="none"/>
        </w:rPr>
        <w:t>乙方2（全称）：</w:t>
      </w:r>
      <w:r>
        <w:rPr>
          <w:rFonts w:hint="eastAsia" w:ascii="宋体" w:hAnsi="宋体"/>
          <w:szCs w:val="21"/>
          <w:highlight w:val="none"/>
          <w:u w:val="single"/>
        </w:rPr>
        <w:t xml:space="preserve">                        </w:t>
      </w:r>
      <w:r>
        <w:rPr>
          <w:rFonts w:hint="eastAsia" w:ascii="宋体" w:hAnsi="宋体"/>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hint="eastAsia" w:ascii="宋体" w:hAnsi="宋体"/>
          <w:szCs w:val="21"/>
          <w:highlight w:val="none"/>
        </w:rPr>
        <w:t>3</w:t>
      </w:r>
      <w:r>
        <w:rPr>
          <w:rFonts w:hint="eastAsia"/>
          <w:highlight w:val="none"/>
        </w:rPr>
        <w:t>（全称）</w:t>
      </w:r>
      <w:r>
        <w:rPr>
          <w:rFonts w:hint="eastAsia" w:ascii="宋体" w:hAnsi="宋体"/>
          <w:szCs w:val="21"/>
          <w:highlight w:val="none"/>
          <w:u w:val="single"/>
        </w:rPr>
        <w:t xml:space="preserve">                          </w:t>
      </w:r>
      <w:r>
        <w:rPr>
          <w:rFonts w:hint="eastAsia" w:ascii="宋体" w:hAnsi="宋体"/>
          <w:szCs w:val="21"/>
          <w:highlight w:val="none"/>
        </w:rPr>
        <w:t>（联合体成员供应商或其他合同主体）（如有）</w:t>
      </w:r>
    </w:p>
    <w:p>
      <w:pPr>
        <w:spacing w:line="400" w:lineRule="exact"/>
        <w:rPr>
          <w:highlight w:val="none"/>
        </w:rPr>
      </w:pPr>
    </w:p>
    <w:p>
      <w:pPr>
        <w:pStyle w:val="10"/>
        <w:adjustRightInd w:val="0"/>
        <w:snapToGrid w:val="0"/>
        <w:spacing w:after="0" w:line="400" w:lineRule="exact"/>
        <w:ind w:left="0" w:leftChars="0" w:firstLine="420" w:firstLineChars="200"/>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1" w:firstLineChars="200"/>
        <w:rPr>
          <w:rFonts w:ascii="宋体" w:hAnsi="宋体"/>
          <w:b/>
          <w:szCs w:val="21"/>
          <w:highlight w:val="none"/>
        </w:rPr>
      </w:pPr>
      <w:r>
        <w:rPr>
          <w:rFonts w:hint="eastAsia" w:ascii="宋体" w:hAnsi="宋体"/>
          <w:b/>
          <w:szCs w:val="21"/>
          <w:highlight w:val="none"/>
        </w:rPr>
        <w:t>项目信息</w:t>
      </w:r>
    </w:p>
    <w:p>
      <w:pPr>
        <w:pStyle w:val="10"/>
        <w:numPr>
          <w:ilvl w:val="0"/>
          <w:numId w:val="6"/>
        </w:numPr>
        <w:adjustRightInd w:val="0"/>
        <w:snapToGrid w:val="0"/>
        <w:spacing w:after="0" w:line="400" w:lineRule="exact"/>
        <w:ind w:left="0" w:leftChars="0" w:firstLine="420" w:firstLineChars="200"/>
        <w:rPr>
          <w:rFonts w:ascii="宋体" w:hAnsi="宋体"/>
          <w:szCs w:val="21"/>
          <w:highlight w:val="none"/>
          <w:u w:val="single"/>
        </w:rPr>
      </w:pPr>
      <w:r>
        <w:rPr>
          <w:rFonts w:hint="eastAsia" w:ascii="宋体" w:hAnsi="宋体"/>
          <w:szCs w:val="21"/>
          <w:highlight w:val="none"/>
        </w:rPr>
        <w:t>采购项目名称：</w:t>
      </w:r>
      <w:r>
        <w:rPr>
          <w:rFonts w:ascii="宋体" w:hAnsi="宋体"/>
          <w:szCs w:val="21"/>
          <w:highlight w:val="none"/>
          <w:u w:val="single"/>
        </w:rPr>
        <w:t xml:space="preserve">                                          </w:t>
      </w:r>
    </w:p>
    <w:p>
      <w:pPr>
        <w:pStyle w:val="10"/>
        <w:numPr>
          <w:ilvl w:val="0"/>
          <w:numId w:val="0"/>
        </w:numPr>
        <w:tabs>
          <w:tab w:val="left" w:pos="999"/>
        </w:tabs>
        <w:adjustRightInd w:val="0"/>
        <w:snapToGrid w:val="0"/>
        <w:spacing w:after="0" w:line="400" w:lineRule="exact"/>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p>
    <w:p>
      <w:pPr>
        <w:pStyle w:val="10"/>
        <w:adjustRightInd w:val="0"/>
        <w:snapToGrid w:val="0"/>
        <w:spacing w:after="0" w:line="400" w:lineRule="exact"/>
        <w:ind w:left="0" w:leftChars="0" w:firstLine="420" w:firstLineChars="200"/>
        <w:rPr>
          <w:rFonts w:ascii="宋体" w:hAnsi="宋体"/>
          <w:szCs w:val="21"/>
          <w:highlight w:val="none"/>
        </w:rPr>
      </w:pPr>
      <w:r>
        <w:rPr>
          <w:rFonts w:hint="eastAsia" w:ascii="宋体" w:hAnsi="宋体"/>
          <w:szCs w:val="21"/>
          <w:highlight w:val="none"/>
        </w:rPr>
        <w:t>（2）采购计划编号：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w:t>
      </w:r>
      <w:r>
        <w:rPr>
          <w:rFonts w:hint="eastAsia" w:ascii="宋体" w:hAnsi="宋体"/>
          <w:szCs w:val="21"/>
          <w:highlight w:val="none"/>
          <w:lang w:val="en"/>
        </w:rPr>
        <w:t>个</w:t>
      </w:r>
      <w:r>
        <w:rPr>
          <w:rFonts w:ascii="宋体" w:hAnsi="宋体"/>
          <w:szCs w:val="21"/>
          <w:highlight w:val="none"/>
          <w:lang w:val="en"/>
        </w:rPr>
        <w:t>/</w:t>
      </w:r>
      <w:r>
        <w:rPr>
          <w:rFonts w:hint="eastAsia" w:ascii="宋体" w:hAnsi="宋体"/>
          <w:szCs w:val="21"/>
          <w:highlight w:val="none"/>
          <w:lang w:val="en"/>
        </w:rPr>
        <w:t>架</w:t>
      </w:r>
      <w:r>
        <w:rPr>
          <w:rFonts w:ascii="宋体" w:hAnsi="宋体"/>
          <w:szCs w:val="21"/>
          <w:highlight w:val="none"/>
          <w:lang w:val="en"/>
        </w:rPr>
        <w:t>/</w:t>
      </w:r>
      <w:r>
        <w:rPr>
          <w:rFonts w:hint="eastAsia" w:ascii="宋体" w:hAnsi="宋体"/>
          <w:szCs w:val="21"/>
          <w:highlight w:val="none"/>
          <w:lang w:val="en"/>
        </w:rPr>
        <w:t>组等</w:t>
      </w:r>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hint="eastAsia" w:ascii="宋体" w:hAnsi="宋体"/>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hint="eastAsia" w:ascii="汉仪书宋二S" w:hAnsi="汉仪书宋二S" w:eastAsia="汉仪书宋二S" w:cs="汉仪书宋二S"/>
          <w:szCs w:val="21"/>
          <w:highlight w:val="none"/>
        </w:rPr>
        <w:t>①</w:t>
      </w:r>
      <w:r>
        <w:rPr>
          <w:rFonts w:hint="eastAsia" w:ascii="宋体" w:hAnsi="宋体" w:cs="宋体"/>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hint="eastAsia" w:ascii="宋体" w:hAnsi="宋体" w:cs="宋体"/>
          <w:szCs w:val="21"/>
          <w:highlight w:val="none"/>
        </w:rPr>
        <w:t xml:space="preserve">     标的名称：</w:t>
      </w:r>
      <w:r>
        <w:rPr>
          <w:rFonts w:hint="eastAsia" w:ascii="宋体" w:hAnsi="宋体" w:cs="宋体"/>
          <w:kern w:val="0"/>
          <w:szCs w:val="21"/>
          <w:highlight w:val="none"/>
          <w:u w:val="single"/>
        </w:rPr>
        <w:t xml:space="preserve">      </w:t>
      </w:r>
      <w:r>
        <w:rPr>
          <w:rFonts w:ascii="宋体" w:hAnsi="宋体" w:cs="宋体"/>
          <w:kern w:val="0"/>
          <w:szCs w:val="21"/>
          <w:highlight w:val="none"/>
          <w:u w:val="single"/>
          <w:lang w:val="en"/>
        </w:rPr>
        <w:t xml:space="preserve">               </w:t>
      </w:r>
      <w:r>
        <w:rPr>
          <w:rFonts w:hint="eastAsia" w:ascii="宋体" w:hAnsi="宋体" w:cs="宋体"/>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r>
        <w:rPr>
          <w:rFonts w:hint="eastAsia" w:ascii="宋体" w:hAnsi="宋体" w:cs="宋体"/>
          <w:szCs w:val="21"/>
          <w:highlight w:val="none"/>
        </w:rPr>
        <w:t>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pPr>
        <w:pStyle w:val="60"/>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pPr>
        <w:pStyle w:val="60"/>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pPr>
        <w:pStyle w:val="60"/>
        <w:numPr>
          <w:ilvl w:val="0"/>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60"/>
        <w:numPr>
          <w:ilvl w:val="0"/>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②</w:t>
      </w:r>
      <w:r>
        <w:rPr>
          <w:rFonts w:hint="eastAsia" w:ascii="宋体" w:hAnsi="宋体" w:eastAsia="宋体" w:cs="宋体"/>
          <w:sz w:val="21"/>
          <w:highlight w:val="none"/>
        </w:rPr>
        <w:t>涉及车辆采购，请填写是否属于新能源汽车：</w:t>
      </w:r>
    </w:p>
    <w:p>
      <w:pPr>
        <w:pStyle w:val="60"/>
        <w:numPr>
          <w:ilvl w:val="0"/>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宋体" w:cs="宋体"/>
          <w:sz w:val="21"/>
          <w:highlight w:val="none"/>
        </w:rPr>
        <w:sym w:font="Wingdings" w:char="F0A8"/>
      </w:r>
      <w:r>
        <w:rPr>
          <w:rFonts w:hint="eastAsia" w:ascii="宋体" w:hAnsi="宋体" w:eastAsia="宋体" w:cs="宋体"/>
          <w:sz w:val="21"/>
          <w:highlight w:val="none"/>
        </w:rPr>
        <w:t>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pPr>
        <w:pStyle w:val="60"/>
        <w:numPr>
          <w:ilvl w:val="0"/>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宋体" w:cs="宋体"/>
          <w:sz w:val="21"/>
          <w:highlight w:val="none"/>
        </w:rPr>
        <w:sym w:font="Wingdings" w:char="F0A8"/>
      </w:r>
      <w:r>
        <w:rPr>
          <w:rFonts w:hint="eastAsia" w:ascii="宋体" w:hAnsi="宋体" w:eastAsia="宋体" w:cs="宋体"/>
          <w:sz w:val="21"/>
          <w:highlight w:val="none"/>
        </w:rPr>
        <w:t>否</w:t>
      </w:r>
    </w:p>
    <w:p>
      <w:pPr>
        <w:pStyle w:val="60"/>
        <w:numPr>
          <w:ilvl w:val="0"/>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4</w:t>
      </w:r>
      <w:r>
        <w:rPr>
          <w:rFonts w:hint="eastAsia" w:ascii="宋体" w:hAnsi="宋体" w:eastAsia="宋体" w:cs="宋体"/>
          <w:sz w:val="21"/>
          <w:highlight w:val="none"/>
        </w:rPr>
        <w:t>）政府采购组织形式：</w:t>
      </w:r>
      <w:r>
        <w:rPr>
          <w:rFonts w:ascii="Wingdings" w:hAnsi="Wingdings" w:eastAsia="宋体" w:cs="宋体"/>
          <w:sz w:val="21"/>
          <w:highlight w:val="none"/>
        </w:rPr>
        <w:sym w:font="Wingdings" w:char="F0A8"/>
      </w:r>
      <w:r>
        <w:rPr>
          <w:rFonts w:hint="eastAsia" w:ascii="宋体" w:hAnsi="宋体" w:eastAsia="宋体" w:cs="宋体"/>
          <w:sz w:val="21"/>
          <w:highlight w:val="none"/>
        </w:rPr>
        <w:t xml:space="preserve">政府集中采购  </w:t>
      </w:r>
      <w:r>
        <w:rPr>
          <w:rFonts w:ascii="Wingdings" w:hAnsi="Wingdings" w:eastAsia="宋体" w:cs="宋体"/>
          <w:sz w:val="21"/>
          <w:highlight w:val="none"/>
        </w:rPr>
        <w:sym w:font="Wingdings" w:char="F0A8"/>
      </w:r>
      <w:r>
        <w:rPr>
          <w:rFonts w:hint="eastAsia" w:ascii="宋体" w:hAnsi="宋体" w:eastAsia="宋体" w:cs="宋体"/>
          <w:sz w:val="21"/>
          <w:highlight w:val="none"/>
        </w:rPr>
        <w:t xml:space="preserve">部门集中采购  </w:t>
      </w:r>
      <w:r>
        <w:rPr>
          <w:rFonts w:ascii="Wingdings" w:hAnsi="Wingdings" w:eastAsia="宋体" w:cs="宋体"/>
          <w:sz w:val="21"/>
          <w:highlight w:val="none"/>
        </w:rPr>
        <w:sym w:font="Wingdings" w:char="F0A8"/>
      </w:r>
      <w:r>
        <w:rPr>
          <w:rFonts w:hint="eastAsia" w:ascii="宋体" w:hAnsi="宋体" w:eastAsia="宋体" w:cs="宋体"/>
          <w:sz w:val="21"/>
          <w:highlight w:val="none"/>
        </w:rPr>
        <w:t>分散采购</w:t>
      </w:r>
    </w:p>
    <w:p>
      <w:pPr>
        <w:pStyle w:val="60"/>
        <w:numPr>
          <w:ilvl w:val="0"/>
          <w:numId w:val="0"/>
        </w:numPr>
        <w:snapToGrid w:val="0"/>
        <w:ind w:firstLine="420"/>
        <w:rPr>
          <w:rFonts w:ascii="宋体" w:hAnsi="宋体" w:eastAsia="宋体" w:cs="宋体"/>
          <w:sz w:val="21"/>
          <w:highlight w:val="none"/>
        </w:rPr>
      </w:pPr>
      <w:r>
        <w:rPr>
          <w:rFonts w:hint="eastAsia" w:ascii="宋体" w:hAnsi="宋体" w:eastAsia="宋体" w:cs="宋体"/>
          <w:sz w:val="21"/>
          <w:highlight w:val="none"/>
        </w:rPr>
        <w:t>（</w:t>
      </w:r>
      <w:r>
        <w:rPr>
          <w:rFonts w:ascii="宋体" w:hAnsi="宋体" w:eastAsia="宋体" w:cs="宋体"/>
          <w:sz w:val="21"/>
          <w:highlight w:val="none"/>
          <w:lang w:val="en"/>
        </w:rPr>
        <w:t>5</w:t>
      </w:r>
      <w:r>
        <w:rPr>
          <w:rFonts w:hint="eastAsia" w:ascii="宋体" w:hAnsi="宋体" w:eastAsia="宋体" w:cs="宋体"/>
          <w:sz w:val="21"/>
          <w:highlight w:val="none"/>
        </w:rPr>
        <w:t>）政府采购方式：</w:t>
      </w:r>
      <w:r>
        <w:rPr>
          <w:rFonts w:ascii="Wingdings" w:hAnsi="Wingdings" w:eastAsia="宋体" w:cs="宋体"/>
          <w:sz w:val="21"/>
          <w:highlight w:val="none"/>
        </w:rPr>
        <w:sym w:font="Wingdings" w:char="F0A8"/>
      </w:r>
      <w:r>
        <w:rPr>
          <w:rFonts w:hint="eastAsia" w:ascii="宋体" w:hAnsi="宋体" w:eastAsia="宋体" w:cs="宋体"/>
          <w:sz w:val="21"/>
          <w:highlight w:val="none"/>
        </w:rPr>
        <w:t xml:space="preserve">公开招标 </w:t>
      </w:r>
      <w:r>
        <w:rPr>
          <w:rFonts w:ascii="Wingdings" w:hAnsi="Wingdings" w:eastAsia="宋体" w:cs="宋体"/>
          <w:sz w:val="21"/>
          <w:highlight w:val="none"/>
        </w:rPr>
        <w:sym w:font="Wingdings" w:char="F0A8"/>
      </w:r>
      <w:r>
        <w:rPr>
          <w:rFonts w:hint="eastAsia" w:ascii="宋体" w:hAnsi="宋体" w:eastAsia="宋体" w:cs="宋体"/>
          <w:sz w:val="21"/>
          <w:highlight w:val="none"/>
        </w:rPr>
        <w:t xml:space="preserve">邀请招标 </w:t>
      </w:r>
      <w:r>
        <w:rPr>
          <w:rFonts w:ascii="Wingdings" w:hAnsi="Wingdings" w:eastAsia="宋体" w:cs="宋体"/>
          <w:sz w:val="21"/>
          <w:highlight w:val="none"/>
        </w:rPr>
        <w:sym w:font="Wingdings" w:char="F0A8"/>
      </w:r>
      <w:r>
        <w:rPr>
          <w:rFonts w:hint="eastAsia" w:ascii="宋体" w:hAnsi="宋体" w:eastAsia="宋体" w:cs="宋体"/>
          <w:sz w:val="21"/>
          <w:highlight w:val="none"/>
        </w:rPr>
        <w:t xml:space="preserve">竞争性谈判 </w:t>
      </w:r>
      <w:r>
        <w:rPr>
          <w:rFonts w:ascii="Wingdings" w:hAnsi="Wingdings" w:eastAsia="宋体" w:cs="宋体"/>
          <w:sz w:val="21"/>
          <w:highlight w:val="none"/>
        </w:rPr>
        <w:sym w:font="Wingdings" w:char="F0A8"/>
      </w:r>
      <w:r>
        <w:rPr>
          <w:rFonts w:hint="eastAsia" w:ascii="宋体" w:hAnsi="宋体" w:eastAsia="宋体" w:cs="宋体"/>
          <w:sz w:val="21"/>
          <w:highlight w:val="none"/>
        </w:rPr>
        <w:t>竞争性磋商</w:t>
      </w:r>
    </w:p>
    <w:p>
      <w:pPr>
        <w:pStyle w:val="60"/>
        <w:numPr>
          <w:ilvl w:val="0"/>
          <w:numId w:val="0"/>
        </w:numPr>
        <w:snapToGrid w:val="0"/>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宋体" w:cs="宋体"/>
          <w:sz w:val="21"/>
          <w:highlight w:val="none"/>
        </w:rPr>
        <w:sym w:font="Wingdings" w:char="F0A8"/>
      </w:r>
      <w:r>
        <w:rPr>
          <w:rFonts w:hint="eastAsia" w:ascii="宋体" w:hAnsi="宋体" w:eastAsia="宋体" w:cs="宋体"/>
          <w:sz w:val="21"/>
          <w:highlight w:val="none"/>
        </w:rPr>
        <w:t xml:space="preserve">询价 </w:t>
      </w:r>
      <w:r>
        <w:rPr>
          <w:rFonts w:ascii="Wingdings" w:hAnsi="Wingdings" w:eastAsia="宋体" w:cs="宋体"/>
          <w:sz w:val="21"/>
          <w:highlight w:val="none"/>
        </w:rPr>
        <w:sym w:font="Wingdings" w:char="F0A8"/>
      </w:r>
      <w:r>
        <w:rPr>
          <w:rFonts w:hint="eastAsia" w:ascii="宋体" w:hAnsi="宋体" w:eastAsia="宋体" w:cs="宋体"/>
          <w:sz w:val="21"/>
          <w:highlight w:val="none"/>
        </w:rPr>
        <w:t xml:space="preserve">单一来源 </w:t>
      </w:r>
      <w:r>
        <w:rPr>
          <w:rFonts w:ascii="Wingdings" w:hAnsi="Wingdings" w:eastAsia="宋体" w:cs="宋体"/>
          <w:sz w:val="21"/>
          <w:highlight w:val="none"/>
        </w:rPr>
        <w:sym w:font="Wingdings" w:char="F0A8"/>
      </w:r>
      <w:r>
        <w:rPr>
          <w:rFonts w:hint="eastAsia" w:ascii="宋体" w:hAnsi="宋体" w:eastAsia="宋体" w:cs="宋体"/>
          <w:sz w:val="21"/>
          <w:highlight w:val="none"/>
        </w:rPr>
        <w:t xml:space="preserve">框架协议 </w:t>
      </w:r>
      <w:r>
        <w:rPr>
          <w:rFonts w:ascii="Wingdings" w:hAnsi="Wingdings" w:eastAsia="宋体" w:cs="宋体"/>
          <w:sz w:val="21"/>
          <w:highlight w:val="none"/>
        </w:rPr>
        <w:sym w:font="Wingdings" w:char="F0A8"/>
      </w:r>
      <w:r>
        <w:rPr>
          <w:rFonts w:hint="eastAsia" w:ascii="宋体" w:hAnsi="宋体" w:eastAsia="宋体" w:cs="宋体"/>
          <w:sz w:val="21"/>
          <w:highlight w:val="none"/>
        </w:rPr>
        <w:t>其他：</w:t>
      </w:r>
      <w:r>
        <w:rPr>
          <w:rFonts w:hint="eastAsia" w:ascii="宋体" w:hAnsi="宋体" w:eastAsia="宋体" w:cs="宋体"/>
          <w:sz w:val="21"/>
          <w:highlight w:val="none"/>
          <w:u w:val="single"/>
        </w:rPr>
        <w:t xml:space="preserve">          </w:t>
      </w:r>
    </w:p>
    <w:p>
      <w:pPr>
        <w:pStyle w:val="60"/>
        <w:numPr>
          <w:ilvl w:val="0"/>
          <w:numId w:val="0"/>
        </w:numPr>
        <w:snapToGrid w:val="0"/>
        <w:ind w:firstLine="420"/>
        <w:rPr>
          <w:rFonts w:ascii="宋体" w:hAnsi="宋体" w:eastAsia="宋体" w:cs="宋体"/>
          <w:sz w:val="21"/>
          <w:highlight w:val="none"/>
        </w:rPr>
      </w:pPr>
      <w:r>
        <w:rPr>
          <w:rFonts w:hint="eastAsia" w:ascii="宋体" w:hAnsi="宋体" w:eastAsia="宋体" w:cs="宋体"/>
          <w:sz w:val="21"/>
          <w:highlight w:val="none"/>
        </w:rPr>
        <w:t>（注：在框架协议采购的第二阶段，可选择使用该合同文本）</w:t>
      </w:r>
    </w:p>
    <w:p>
      <w:pPr>
        <w:pStyle w:val="60"/>
        <w:numPr>
          <w:ilvl w:val="0"/>
          <w:numId w:val="0"/>
        </w:numPr>
        <w:snapToGrid w:val="0"/>
        <w:ind w:firstLine="220" w:firstLineChars="100"/>
        <w:rPr>
          <w:rFonts w:ascii="宋体" w:hAnsi="宋体" w:eastAsia="宋体" w:cs="Times New Roman"/>
          <w:kern w:val="2"/>
          <w:sz w:val="21"/>
          <w:highlight w:val="none"/>
        </w:rPr>
      </w:pPr>
      <w:r>
        <w:rPr>
          <w:rFonts w:hint="eastAsia" w:ascii="宋体" w:hAnsi="宋体"/>
          <w:highlight w:val="none"/>
        </w:rPr>
        <w:t xml:space="preserve"> （</w:t>
      </w:r>
      <w:r>
        <w:rPr>
          <w:rFonts w:ascii="宋体" w:hAnsi="宋体"/>
          <w:highlight w:val="none"/>
          <w:lang w:val="en"/>
        </w:rPr>
        <w:t>6</w:t>
      </w:r>
      <w:r>
        <w:rPr>
          <w:rFonts w:hint="eastAsia" w:ascii="宋体" w:hAnsi="宋体"/>
          <w:highlight w:val="none"/>
        </w:rPr>
        <w:t>）</w:t>
      </w:r>
      <w:r>
        <w:rPr>
          <w:rFonts w:hint="eastAsia" w:ascii="宋体" w:hAnsi="宋体" w:eastAsia="宋体" w:cs="Times New Roman"/>
          <w:kern w:val="2"/>
          <w:sz w:val="21"/>
          <w:highlight w:val="none"/>
        </w:rPr>
        <w:t>中标（成交）采购标的制造商是否为中小企业：</w:t>
      </w:r>
      <w:r>
        <w:rPr>
          <w:rFonts w:ascii="Wingdings" w:hAnsi="Wingdings" w:eastAsia="宋体" w:cs="Times New Roman"/>
          <w:kern w:val="2"/>
          <w:sz w:val="21"/>
          <w:highlight w:val="none"/>
        </w:rPr>
        <w:sym w:font="Wingdings" w:char="F0A8"/>
      </w:r>
      <w:r>
        <w:rPr>
          <w:rFonts w:hint="eastAsia" w:ascii="宋体" w:hAnsi="宋体" w:eastAsia="宋体" w:cs="Times New Roman"/>
          <w:kern w:val="2"/>
          <w:sz w:val="21"/>
          <w:highlight w:val="none"/>
        </w:rPr>
        <w:t xml:space="preserve">是      </w:t>
      </w:r>
      <w:r>
        <w:rPr>
          <w:rFonts w:ascii="Wingdings" w:hAnsi="Wingdings" w:eastAsia="宋体" w:cs="Times New Roman"/>
          <w:kern w:val="2"/>
          <w:sz w:val="21"/>
          <w:highlight w:val="none"/>
        </w:rPr>
        <w:sym w:font="Wingdings" w:char="F0A8"/>
      </w:r>
      <w:r>
        <w:rPr>
          <w:rFonts w:hint="eastAsia" w:ascii="宋体" w:hAnsi="宋体" w:eastAsia="宋体" w:cs="Times New Roman"/>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hint="eastAsia" w:ascii="宋体" w:hAnsi="宋体"/>
          <w:iCs/>
          <w:szCs w:val="21"/>
          <w:highlight w:val="none"/>
        </w:rPr>
        <w:t xml:space="preserve">是    </w:t>
      </w:r>
      <w:r>
        <w:rPr>
          <w:rFonts w:ascii="Wingdings" w:hAnsi="Wingdings"/>
          <w:iCs/>
          <w:szCs w:val="21"/>
          <w:highlight w:val="none"/>
        </w:rPr>
        <w:sym w:font="Wingdings" w:char="F0A8"/>
      </w:r>
      <w:r>
        <w:rPr>
          <w:rFonts w:hint="eastAsia" w:ascii="宋体" w:hAnsi="宋体"/>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hint="eastAsia" w:ascii="宋体" w:hAnsi="宋体"/>
          <w:iCs/>
          <w:szCs w:val="21"/>
          <w:highlight w:val="none"/>
        </w:rPr>
        <w:t xml:space="preserve">是   </w:t>
      </w:r>
      <w:r>
        <w:rPr>
          <w:rFonts w:ascii="Wingdings" w:hAnsi="Wingdings"/>
          <w:iCs/>
          <w:szCs w:val="21"/>
          <w:highlight w:val="none"/>
        </w:rPr>
        <w:sym w:font="Wingdings" w:char="F0A8"/>
      </w:r>
      <w:r>
        <w:rPr>
          <w:rFonts w:hint="eastAsia" w:ascii="宋体" w:hAnsi="宋体"/>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hint="eastAsia" w:ascii="宋体" w:hAnsi="宋体"/>
          <w:iCs/>
          <w:szCs w:val="21"/>
          <w:highlight w:val="none"/>
        </w:rPr>
        <w:t xml:space="preserve">是   </w:t>
      </w:r>
      <w:r>
        <w:rPr>
          <w:rFonts w:ascii="Wingdings" w:hAnsi="Wingdings"/>
          <w:iCs/>
          <w:szCs w:val="21"/>
          <w:highlight w:val="none"/>
        </w:rPr>
        <w:sym w:font="Wingdings" w:char="F0A8"/>
      </w:r>
      <w:r>
        <w:rPr>
          <w:rFonts w:hint="eastAsia" w:ascii="宋体" w:hAnsi="宋体"/>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hint="eastAsia" w:ascii="宋体" w:hAnsi="宋体"/>
          <w:iCs/>
          <w:szCs w:val="21"/>
          <w:highlight w:val="none"/>
        </w:rPr>
        <w:t xml:space="preserve">是       </w:t>
      </w:r>
      <w:r>
        <w:rPr>
          <w:rFonts w:ascii="Wingdings" w:hAnsi="Wingdings"/>
          <w:iCs/>
          <w:szCs w:val="21"/>
          <w:highlight w:val="none"/>
        </w:rPr>
        <w:sym w:font="Wingdings" w:char="F0A8"/>
      </w:r>
      <w:r>
        <w:rPr>
          <w:rFonts w:hint="eastAsia" w:ascii="宋体" w:hAnsi="宋体"/>
          <w:iCs/>
          <w:szCs w:val="21"/>
          <w:highlight w:val="none"/>
        </w:rPr>
        <w:t>否</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w:t>
      </w:r>
      <w:r>
        <w:rPr>
          <w:rFonts w:ascii="宋体" w:hAnsi="宋体"/>
          <w:szCs w:val="21"/>
          <w:highlight w:val="none"/>
          <w:lang w:val="en"/>
        </w:rPr>
        <w:t>7</w:t>
      </w:r>
      <w:r>
        <w:rPr>
          <w:rFonts w:hint="eastAsia" w:ascii="宋体" w:hAnsi="宋体"/>
          <w:szCs w:val="21"/>
          <w:highlight w:val="none"/>
        </w:rPr>
        <w:t>）合同是否分包：</w:t>
      </w:r>
      <w:r>
        <w:rPr>
          <w:rFonts w:ascii="Wingdings" w:hAnsi="Wingdings"/>
          <w:iCs/>
          <w:szCs w:val="21"/>
          <w:highlight w:val="none"/>
        </w:rPr>
        <w:sym w:font="Wingdings" w:char="F0A8"/>
      </w:r>
      <w:r>
        <w:rPr>
          <w:rFonts w:hint="eastAsia" w:ascii="宋体" w:hAnsi="宋体"/>
          <w:iCs/>
          <w:szCs w:val="21"/>
          <w:highlight w:val="none"/>
        </w:rPr>
        <w:t xml:space="preserve">是       </w:t>
      </w:r>
      <w:r>
        <w:rPr>
          <w:rFonts w:ascii="Wingdings" w:hAnsi="Wingdings"/>
          <w:iCs/>
          <w:szCs w:val="21"/>
          <w:highlight w:val="none"/>
        </w:rPr>
        <w:sym w:font="Wingdings" w:char="F0A8"/>
      </w:r>
      <w:r>
        <w:rPr>
          <w:rFonts w:hint="eastAsia" w:ascii="宋体" w:hAnsi="宋体"/>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hint="eastAsia" w:ascii="宋体" w:hAnsi="宋体"/>
          <w:iCs/>
          <w:szCs w:val="21"/>
          <w:highlight w:val="none"/>
        </w:rPr>
        <w:t xml:space="preserve"> </w:t>
      </w:r>
      <w:r>
        <w:rPr>
          <w:rFonts w:ascii="Wingdings" w:hAnsi="Wingdings"/>
          <w:iCs/>
          <w:szCs w:val="21"/>
          <w:highlight w:val="none"/>
        </w:rPr>
        <w:sym w:font="Wingdings" w:char="F0A8"/>
      </w:r>
      <w:r>
        <w:rPr>
          <w:rFonts w:hint="eastAsia" w:ascii="宋体" w:hAnsi="宋体"/>
          <w:iCs/>
          <w:szCs w:val="21"/>
          <w:highlight w:val="none"/>
        </w:rPr>
        <w:t xml:space="preserve">大型企业  </w:t>
      </w:r>
      <w:r>
        <w:rPr>
          <w:rFonts w:ascii="Wingdings" w:hAnsi="Wingdings"/>
          <w:iCs/>
          <w:szCs w:val="21"/>
          <w:highlight w:val="none"/>
        </w:rPr>
        <w:sym w:font="Wingdings" w:char="F0A8"/>
      </w:r>
      <w:r>
        <w:rPr>
          <w:rFonts w:hint="eastAsia" w:ascii="宋体" w:hAnsi="宋体"/>
          <w:iCs/>
          <w:szCs w:val="21"/>
          <w:highlight w:val="none"/>
        </w:rPr>
        <w:t xml:space="preserve">中型企业  </w:t>
      </w:r>
      <w:r>
        <w:rPr>
          <w:rFonts w:ascii="Wingdings" w:hAnsi="Wingdings"/>
          <w:iCs/>
          <w:szCs w:val="21"/>
          <w:highlight w:val="none"/>
        </w:rPr>
        <w:sym w:font="Wingdings" w:char="F0A8"/>
      </w:r>
      <w:r>
        <w:rPr>
          <w:rFonts w:hint="eastAsia" w:ascii="宋体" w:hAnsi="宋体"/>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hint="eastAsia" w:ascii="宋体" w:hAnsi="宋体"/>
          <w:iCs/>
          <w:szCs w:val="21"/>
          <w:highlight w:val="none"/>
        </w:rPr>
        <w:t xml:space="preserve"> </w:t>
      </w:r>
      <w:r>
        <w:rPr>
          <w:rFonts w:ascii="Wingdings" w:hAnsi="Wingdings"/>
          <w:iCs/>
          <w:szCs w:val="21"/>
          <w:highlight w:val="none"/>
        </w:rPr>
        <w:sym w:font="Wingdings" w:char="F0A8"/>
      </w:r>
      <w:r>
        <w:rPr>
          <w:rFonts w:hint="eastAsia" w:ascii="宋体" w:hAnsi="宋体"/>
          <w:iCs/>
          <w:szCs w:val="21"/>
          <w:highlight w:val="none"/>
        </w:rPr>
        <w:t xml:space="preserve">残疾人福利性单位 </w:t>
      </w:r>
      <w:r>
        <w:rPr>
          <w:rFonts w:ascii="Wingdings" w:hAnsi="Wingdings"/>
          <w:iCs/>
          <w:szCs w:val="21"/>
          <w:highlight w:val="none"/>
        </w:rPr>
        <w:sym w:font="Wingdings" w:char="F0A8"/>
      </w:r>
      <w:r>
        <w:rPr>
          <w:rFonts w:hint="eastAsia" w:ascii="宋体" w:hAnsi="宋体"/>
          <w:iCs/>
          <w:szCs w:val="21"/>
          <w:highlight w:val="none"/>
        </w:rPr>
        <w:t xml:space="preserve">监狱企业 </w:t>
      </w:r>
      <w:r>
        <w:rPr>
          <w:rFonts w:ascii="Wingdings" w:hAnsi="Wingdings"/>
          <w:iCs/>
          <w:szCs w:val="21"/>
          <w:highlight w:val="none"/>
        </w:rPr>
        <w:sym w:font="Wingdings" w:char="F0A8"/>
      </w:r>
      <w:r>
        <w:rPr>
          <w:rFonts w:hint="eastAsia" w:ascii="宋体" w:hAnsi="宋体"/>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w:t>
      </w:r>
      <w:r>
        <w:rPr>
          <w:rFonts w:ascii="宋体" w:hAnsi="宋体" w:cs="宋体"/>
          <w:szCs w:val="21"/>
          <w:highlight w:val="none"/>
          <w:lang w:val="en"/>
        </w:rPr>
        <w:t>8</w:t>
      </w:r>
      <w:r>
        <w:rPr>
          <w:rFonts w:hint="eastAsia" w:ascii="宋体" w:hAnsi="宋体" w:cs="宋体"/>
          <w:szCs w:val="21"/>
          <w:highlight w:val="none"/>
        </w:rPr>
        <w:t>）中标（成交）供应商是否为外商投资企业：</w:t>
      </w:r>
      <w:r>
        <w:rPr>
          <w:rFonts w:ascii="Wingdings" w:hAnsi="Wingdings" w:cs="宋体"/>
          <w:iCs/>
          <w:szCs w:val="21"/>
          <w:highlight w:val="none"/>
        </w:rPr>
        <w:sym w:font="Wingdings" w:char="F0A8"/>
      </w:r>
      <w:r>
        <w:rPr>
          <w:rFonts w:hint="eastAsia" w:ascii="宋体" w:hAnsi="宋体" w:cs="宋体"/>
          <w:iCs/>
          <w:szCs w:val="21"/>
          <w:highlight w:val="none"/>
        </w:rPr>
        <w:t xml:space="preserve">是       </w:t>
      </w:r>
      <w:r>
        <w:rPr>
          <w:rFonts w:ascii="Wingdings" w:hAnsi="Wingdings" w:cs="宋体"/>
          <w:iCs/>
          <w:szCs w:val="21"/>
          <w:highlight w:val="none"/>
        </w:rPr>
        <w:sym w:font="Wingdings" w:char="F0A8"/>
      </w:r>
      <w:r>
        <w:rPr>
          <w:rFonts w:hint="eastAsia" w:ascii="宋体" w:hAnsi="宋体" w:cs="宋体"/>
          <w:iCs/>
          <w:szCs w:val="21"/>
          <w:highlight w:val="none"/>
        </w:rPr>
        <w:t>否</w:t>
      </w:r>
    </w:p>
    <w:p>
      <w:pPr>
        <w:pStyle w:val="60"/>
        <w:tabs>
          <w:tab w:val="left" w:pos="1340"/>
        </w:tabs>
        <w:ind w:firstLine="420"/>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宋体" w:cs="宋体"/>
          <w:iCs/>
          <w:sz w:val="21"/>
          <w:highlight w:val="none"/>
        </w:rPr>
        <w:sym w:font="Wingdings" w:char="F0A8"/>
      </w:r>
      <w:r>
        <w:rPr>
          <w:rFonts w:hint="eastAsia" w:ascii="宋体" w:hAnsi="宋体" w:eastAsia="宋体" w:cs="宋体"/>
          <w:sz w:val="21"/>
          <w:highlight w:val="none"/>
        </w:rPr>
        <w:t xml:space="preserve">全部由外国投资者投资  </w:t>
      </w:r>
      <w:r>
        <w:rPr>
          <w:rFonts w:ascii="Wingdings" w:hAnsi="Wingdings" w:eastAsia="宋体" w:cs="宋体"/>
          <w:iCs/>
          <w:sz w:val="21"/>
          <w:highlight w:val="none"/>
        </w:rPr>
        <w:sym w:font="Wingdings" w:char="F0A8"/>
      </w:r>
      <w:r>
        <w:rPr>
          <w:rFonts w:hint="eastAsia" w:ascii="宋体" w:hAnsi="宋体" w:eastAsia="宋体" w:cs="宋体"/>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lang w:val="en"/>
        </w:rPr>
        <w:t>9</w:t>
      </w:r>
      <w:r>
        <w:rPr>
          <w:rFonts w:hint="eastAsia" w:ascii="宋体" w:hAnsi="宋体" w:cs="宋体"/>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cs="宋体"/>
          <w:szCs w:val="21"/>
          <w:highlight w:val="none"/>
        </w:rPr>
        <w:sym w:font="Wingdings" w:char="F0A8"/>
      </w:r>
      <w:r>
        <w:rPr>
          <w:rFonts w:hint="eastAsia" w:ascii="宋体" w:hAnsi="宋体" w:cs="宋体"/>
          <w:szCs w:val="21"/>
          <w:highlight w:val="none"/>
        </w:rPr>
        <w:t>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w:t>
      </w:r>
      <w:r>
        <w:rPr>
          <w:rFonts w:ascii="Wingdings" w:hAnsi="Wingdings"/>
          <w:szCs w:val="21"/>
          <w:highlight w:val="none"/>
        </w:rPr>
        <w:sym w:font="Wingdings" w:char="F0A8"/>
      </w:r>
      <w:r>
        <w:rPr>
          <w:rFonts w:hint="eastAsia" w:ascii="宋体" w:hAnsi="宋体"/>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0</w:t>
      </w:r>
      <w:r>
        <w:rPr>
          <w:rFonts w:hint="eastAsia" w:ascii="宋体" w:hAnsi="宋体"/>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hint="eastAsia" w:ascii="宋体" w:hAnsi="宋体"/>
          <w:szCs w:val="21"/>
          <w:highlight w:val="none"/>
        </w:rPr>
        <w:t xml:space="preserve">         </w:t>
      </w:r>
      <w:r>
        <w:rPr>
          <w:rFonts w:ascii="Wingdings" w:hAnsi="Wingdings"/>
          <w:szCs w:val="21"/>
          <w:highlight w:val="none"/>
        </w:rPr>
        <w:sym w:font="Wingdings" w:char="F0A8"/>
      </w:r>
      <w:r>
        <w:rPr>
          <w:rFonts w:hint="eastAsia" w:ascii="宋体" w:hAnsi="宋体"/>
          <w:szCs w:val="21"/>
          <w:highlight w:val="none"/>
        </w:rPr>
        <w:t>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iCs/>
          <w:szCs w:val="21"/>
          <w:highlight w:val="none"/>
        </w:rPr>
        <w:sym w:font="Wingdings" w:char="F0A8"/>
      </w:r>
      <w:r>
        <w:rPr>
          <w:rFonts w:hint="eastAsia" w:ascii="宋体" w:hAnsi="宋体"/>
          <w:iCs/>
          <w:szCs w:val="21"/>
          <w:highlight w:val="none"/>
        </w:rPr>
        <w:t xml:space="preserve">强制采购       </w:t>
      </w:r>
      <w:r>
        <w:rPr>
          <w:rFonts w:ascii="Wingdings" w:hAnsi="Wingdings"/>
          <w:iCs/>
          <w:szCs w:val="21"/>
          <w:highlight w:val="none"/>
        </w:rPr>
        <w:sym w:font="Wingdings" w:char="F0A8"/>
      </w:r>
      <w:r>
        <w:rPr>
          <w:rFonts w:hint="eastAsia" w:ascii="宋体" w:hAnsi="宋体"/>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szCs w:val="21"/>
          <w:highlight w:val="none"/>
        </w:rPr>
        <w:sym w:font="Wingdings" w:char="F0A8"/>
      </w:r>
      <w:r>
        <w:rPr>
          <w:rFonts w:hint="eastAsia" w:ascii="宋体" w:hAnsi="宋体"/>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szCs w:val="21"/>
          <w:highlight w:val="none"/>
        </w:rPr>
        <w:sym w:font="Wingdings" w:char="F0A8"/>
      </w:r>
      <w:r>
        <w:rPr>
          <w:rFonts w:hint="eastAsia" w:ascii="宋体" w:hAnsi="宋体"/>
          <w:szCs w:val="21"/>
          <w:highlight w:val="none"/>
        </w:rPr>
        <w:t>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iCs/>
          <w:szCs w:val="21"/>
          <w:highlight w:val="none"/>
        </w:rPr>
        <w:sym w:font="Wingdings" w:char="F0A8"/>
      </w:r>
      <w:r>
        <w:rPr>
          <w:rFonts w:hint="eastAsia" w:ascii="宋体" w:hAnsi="宋体"/>
          <w:iCs/>
          <w:szCs w:val="21"/>
          <w:highlight w:val="none"/>
        </w:rPr>
        <w:t xml:space="preserve">强制采购       </w:t>
      </w:r>
      <w:r>
        <w:rPr>
          <w:rFonts w:ascii="Wingdings" w:hAnsi="Wingdings"/>
          <w:iCs/>
          <w:szCs w:val="21"/>
          <w:highlight w:val="none"/>
        </w:rPr>
        <w:sym w:font="Wingdings" w:char="F0A8"/>
      </w:r>
      <w:r>
        <w:rPr>
          <w:rFonts w:hint="eastAsia" w:ascii="宋体" w:hAnsi="宋体"/>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szCs w:val="21"/>
          <w:highlight w:val="none"/>
        </w:rPr>
        <w:sym w:font="Wingdings" w:char="F0A8"/>
      </w:r>
      <w:r>
        <w:rPr>
          <w:rFonts w:hint="eastAsia" w:ascii="宋体" w:hAnsi="宋体"/>
          <w:szCs w:val="21"/>
          <w:highlight w:val="none"/>
        </w:rPr>
        <w:t>否</w:t>
      </w:r>
    </w:p>
    <w:p>
      <w:pPr>
        <w:pStyle w:val="60"/>
        <w:numPr>
          <w:ilvl w:val="0"/>
          <w:numId w:val="0"/>
        </w:numPr>
        <w:snapToGrid w:val="0"/>
        <w:rPr>
          <w:rFonts w:ascii="宋体" w:hAnsi="宋体" w:eastAsia="宋体" w:cs="Times New Roman"/>
          <w:kern w:val="2"/>
          <w:sz w:val="21"/>
          <w:highlight w:val="none"/>
        </w:rPr>
      </w:pPr>
      <w:r>
        <w:rPr>
          <w:rFonts w:hint="eastAsia" w:ascii="宋体" w:hAnsi="宋体"/>
          <w:sz w:val="21"/>
          <w:highlight w:val="none"/>
        </w:rPr>
        <w:t xml:space="preserve">          </w:t>
      </w:r>
      <w:r>
        <w:rPr>
          <w:rFonts w:hint="eastAsia" w:ascii="宋体" w:hAnsi="宋体" w:eastAsia="宋体" w:cs="Times New Roman"/>
          <w:kern w:val="2"/>
          <w:sz w:val="21"/>
          <w:highlight w:val="none"/>
        </w:rPr>
        <w:t xml:space="preserve">是否涉及绿色产品： </w:t>
      </w:r>
    </w:p>
    <w:p>
      <w:pPr>
        <w:pStyle w:val="60"/>
        <w:ind w:firstLine="420" w:firstLineChars="0"/>
        <w:rPr>
          <w:rFonts w:ascii="宋体" w:hAnsi="宋体" w:eastAsia="宋体"/>
          <w:highlight w:val="none"/>
          <w:u w:val="single"/>
        </w:rPr>
      </w:pPr>
      <w:r>
        <w:rPr>
          <w:rFonts w:hint="eastAsia" w:ascii="宋体" w:hAnsi="宋体" w:eastAsia="宋体" w:cs="Times New Roman"/>
          <w:kern w:val="2"/>
          <w:sz w:val="21"/>
          <w:highlight w:val="none"/>
        </w:rPr>
        <w:t xml:space="preserve">     </w:t>
      </w:r>
      <w:r>
        <w:rPr>
          <w:rFonts w:ascii="Wingdings" w:hAnsi="Wingdings" w:eastAsia="宋体" w:cs="Times New Roman"/>
          <w:kern w:val="2"/>
          <w:sz w:val="21"/>
          <w:highlight w:val="none"/>
        </w:rPr>
        <w:sym w:font="Wingdings" w:char="F0A8"/>
      </w:r>
      <w:r>
        <w:rPr>
          <w:rFonts w:hint="eastAsia" w:ascii="宋体" w:hAnsi="宋体" w:eastAsia="宋体" w:cs="Times New Roman"/>
          <w:kern w:val="2"/>
          <w:sz w:val="21"/>
          <w:highlight w:val="none"/>
        </w:rPr>
        <w:t>是，绿色产品政府采购相关政策确定的底级品目名称：</w:t>
      </w:r>
      <w:r>
        <w:rPr>
          <w:rFonts w:hint="eastAsia" w:ascii="宋体" w:hAnsi="宋体" w:eastAsia="宋体"/>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iCs/>
          <w:szCs w:val="21"/>
          <w:highlight w:val="none"/>
        </w:rPr>
        <w:sym w:font="Wingdings" w:char="F0A8"/>
      </w:r>
      <w:r>
        <w:rPr>
          <w:rFonts w:hint="eastAsia" w:ascii="宋体" w:hAnsi="宋体"/>
          <w:iCs/>
          <w:szCs w:val="21"/>
          <w:highlight w:val="none"/>
        </w:rPr>
        <w:t xml:space="preserve">强制采购       </w:t>
      </w:r>
      <w:r>
        <w:rPr>
          <w:rFonts w:ascii="Wingdings" w:hAnsi="Wingdings"/>
          <w:iCs/>
          <w:szCs w:val="21"/>
          <w:highlight w:val="none"/>
        </w:rPr>
        <w:sym w:font="Wingdings" w:char="F0A8"/>
      </w:r>
      <w:r>
        <w:rPr>
          <w:rFonts w:hint="eastAsia" w:ascii="宋体" w:hAnsi="宋体"/>
          <w:iCs/>
          <w:szCs w:val="21"/>
          <w:highlight w:val="none"/>
        </w:rPr>
        <w:t xml:space="preserve">优先采购    </w:t>
      </w:r>
    </w:p>
    <w:p>
      <w:pPr>
        <w:pStyle w:val="60"/>
        <w:ind w:firstLine="420" w:firstLineChars="0"/>
        <w:rPr>
          <w:rFonts w:ascii="宋体" w:hAnsi="宋体"/>
          <w:sz w:val="21"/>
          <w:highlight w:val="none"/>
        </w:rPr>
      </w:pPr>
      <w:r>
        <w:rPr>
          <w:rFonts w:hint="eastAsia" w:ascii="宋体" w:hAnsi="宋体" w:eastAsia="宋体" w:cs="Times New Roman"/>
          <w:kern w:val="2"/>
          <w:sz w:val="21"/>
          <w:highlight w:val="none"/>
        </w:rPr>
        <w:t xml:space="preserve">     </w:t>
      </w:r>
      <w:r>
        <w:rPr>
          <w:rFonts w:ascii="Wingdings" w:hAnsi="Wingdings" w:eastAsia="宋体" w:cs="Times New Roman"/>
          <w:kern w:val="2"/>
          <w:sz w:val="21"/>
          <w:highlight w:val="none"/>
        </w:rPr>
        <w:sym w:font="Wingdings" w:char="F0A8"/>
      </w:r>
      <w:r>
        <w:rPr>
          <w:rFonts w:hint="eastAsia" w:ascii="宋体" w:hAnsi="宋体" w:eastAsia="宋体" w:cs="Times New Roman"/>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1</w:t>
      </w:r>
      <w:r>
        <w:rPr>
          <w:rFonts w:hint="eastAsia" w:ascii="宋体" w:hAnsi="宋体"/>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hint="eastAsia" w:ascii="宋体" w:hAnsi="宋体"/>
          <w:szCs w:val="21"/>
          <w:highlight w:val="none"/>
        </w:rPr>
        <w:t xml:space="preserve">是       </w:t>
      </w:r>
      <w:r>
        <w:rPr>
          <w:rFonts w:ascii="Wingdings" w:hAnsi="Wingdings"/>
          <w:szCs w:val="21"/>
          <w:highlight w:val="none"/>
        </w:rPr>
        <w:sym w:font="Wingdings" w:char="F0A8"/>
      </w:r>
      <w:r>
        <w:rPr>
          <w:rFonts w:hint="eastAsia" w:ascii="宋体" w:hAnsi="宋体"/>
          <w:szCs w:val="21"/>
          <w:highlight w:val="none"/>
        </w:rPr>
        <w:t xml:space="preserve">否      </w:t>
      </w:r>
      <w:r>
        <w:rPr>
          <w:rFonts w:ascii="Wingdings" w:hAnsi="Wingdings"/>
          <w:szCs w:val="21"/>
          <w:highlight w:val="none"/>
        </w:rPr>
        <w:sym w:font="Wingdings" w:char="F0A8"/>
      </w:r>
      <w:r>
        <w:rPr>
          <w:rFonts w:hint="eastAsia" w:ascii="宋体" w:hAnsi="宋体"/>
          <w:szCs w:val="21"/>
          <w:highlight w:val="none"/>
        </w:rPr>
        <w:t>不涉及</w:t>
      </w:r>
    </w:p>
    <w:p>
      <w:pPr>
        <w:numPr>
          <w:ilvl w:val="0"/>
          <w:numId w:val="5"/>
        </w:numPr>
        <w:adjustRightInd w:val="0"/>
        <w:snapToGrid w:val="0"/>
        <w:spacing w:line="400" w:lineRule="exact"/>
        <w:ind w:firstLine="421" w:firstLineChars="200"/>
        <w:rPr>
          <w:rFonts w:ascii="宋体" w:hAnsi="宋体"/>
          <w:b/>
          <w:szCs w:val="21"/>
          <w:highlight w:val="none"/>
        </w:rPr>
      </w:pPr>
      <w:r>
        <w:rPr>
          <w:rFonts w:hint="eastAsia" w:ascii="宋体" w:hAnsi="宋体"/>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（1）合同金额小写：</w:t>
      </w:r>
      <w:r>
        <w:rPr>
          <w:rFonts w:hint="eastAsia" w:ascii="宋体" w:hAnsi="宋体"/>
          <w:szCs w:val="21"/>
          <w:highlight w:val="none"/>
          <w:u w:val="single"/>
        </w:rPr>
        <w:t xml:space="preserve">                           </w:t>
      </w:r>
    </w:p>
    <w:p>
      <w:pPr>
        <w:adjustRightInd w:val="0"/>
        <w:snapToGrid w:val="0"/>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pPr>
        <w:adjustRightInd w:val="0"/>
        <w:snapToGrid w:val="0"/>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p>
    <w:p>
      <w:pPr>
        <w:adjustRightInd w:val="0"/>
        <w:snapToGrid w:val="0"/>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pPr>
        <w:adjustRightInd w:val="0"/>
        <w:snapToGrid w:val="0"/>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hint="eastAsia" w:ascii="宋体" w:hAnsi="宋体"/>
          <w:iCs/>
          <w:szCs w:val="21"/>
          <w:highlight w:val="none"/>
        </w:rPr>
        <w:t xml:space="preserve">  </w:t>
      </w:r>
      <w:r>
        <w:rPr>
          <w:rFonts w:ascii="Wingdings" w:hAnsi="Wingdings"/>
          <w:iCs/>
          <w:szCs w:val="21"/>
          <w:highlight w:val="none"/>
        </w:rPr>
        <w:sym w:font="Wingdings" w:char="F0A8"/>
      </w:r>
      <w:r>
        <w:rPr>
          <w:rFonts w:hint="eastAsia" w:ascii="宋体" w:hAnsi="宋体"/>
          <w:iCs/>
          <w:szCs w:val="21"/>
          <w:highlight w:val="none"/>
        </w:rPr>
        <w:t xml:space="preserve">固定总价 </w:t>
      </w:r>
      <w:r>
        <w:rPr>
          <w:rFonts w:ascii="Wingdings" w:hAnsi="Wingdings"/>
          <w:iCs/>
          <w:szCs w:val="21"/>
          <w:highlight w:val="none"/>
        </w:rPr>
        <w:sym w:font="Wingdings" w:char="F0A8"/>
      </w:r>
      <w:r>
        <w:rPr>
          <w:rFonts w:hint="eastAsia" w:ascii="宋体" w:hAnsi="宋体"/>
          <w:iCs/>
          <w:szCs w:val="21"/>
          <w:highlight w:val="none"/>
        </w:rPr>
        <w:t xml:space="preserve">固定单价 </w:t>
      </w:r>
      <w:r>
        <w:rPr>
          <w:rFonts w:ascii="Wingdings" w:hAnsi="Wingdings"/>
          <w:iCs/>
          <w:szCs w:val="21"/>
          <w:highlight w:val="none"/>
        </w:rPr>
        <w:sym w:font="Wingdings" w:char="F0A8"/>
      </w:r>
      <w:r>
        <w:rPr>
          <w:rFonts w:hint="eastAsia" w:ascii="宋体" w:hAnsi="宋体"/>
          <w:iCs/>
          <w:szCs w:val="21"/>
          <w:highlight w:val="none"/>
        </w:rPr>
        <w:t xml:space="preserve">固定费率 </w:t>
      </w:r>
      <w:r>
        <w:rPr>
          <w:rFonts w:ascii="Wingdings" w:hAnsi="Wingdings"/>
          <w:iCs/>
          <w:szCs w:val="21"/>
          <w:highlight w:val="none"/>
        </w:rPr>
        <w:sym w:font="Wingdings" w:char="F0A8"/>
      </w:r>
      <w:r>
        <w:rPr>
          <w:rFonts w:hint="eastAsia" w:ascii="宋体" w:hAnsi="宋体"/>
          <w:iCs/>
          <w:szCs w:val="21"/>
          <w:highlight w:val="none"/>
        </w:rPr>
        <w:t xml:space="preserve">成本补偿 </w:t>
      </w:r>
      <w:r>
        <w:rPr>
          <w:rFonts w:ascii="Wingdings" w:hAnsi="Wingdings"/>
          <w:iCs/>
          <w:szCs w:val="21"/>
          <w:highlight w:val="none"/>
        </w:rPr>
        <w:sym w:font="Wingdings" w:char="F0A8"/>
      </w:r>
      <w:r>
        <w:rPr>
          <w:rFonts w:hint="eastAsia" w:ascii="宋体" w:hAnsi="宋体"/>
          <w:iCs/>
          <w:szCs w:val="21"/>
          <w:highlight w:val="none"/>
        </w:rPr>
        <w:t xml:space="preserve">绩效激励 </w:t>
      </w:r>
      <w:r>
        <w:rPr>
          <w:rFonts w:ascii="Wingdings" w:hAnsi="Wingdings"/>
          <w:iCs/>
          <w:szCs w:val="21"/>
          <w:highlight w:val="none"/>
        </w:rPr>
        <w:sym w:font="Wingdings" w:char="F0A8"/>
      </w:r>
      <w:r>
        <w:rPr>
          <w:rFonts w:hint="eastAsia" w:ascii="宋体" w:hAnsi="宋体"/>
          <w:iCs/>
          <w:szCs w:val="21"/>
          <w:highlight w:val="none"/>
        </w:rPr>
        <w:t>其他</w:t>
      </w:r>
      <w:r>
        <w:rPr>
          <w:rFonts w:hint="eastAsia" w:ascii="宋体" w:hAnsi="宋体"/>
          <w:szCs w:val="21"/>
          <w:highlight w:val="none"/>
          <w:u w:val="single"/>
        </w:rPr>
        <w:t xml:space="preserve">       </w:t>
      </w:r>
    </w:p>
    <w:p>
      <w:pPr>
        <w:pStyle w:val="52"/>
        <w:spacing w:line="400" w:lineRule="exact"/>
        <w:rPr>
          <w:highlight w:val="none"/>
        </w:rPr>
      </w:pPr>
      <w:r>
        <w:rPr>
          <w:rFonts w:hint="eastAsia" w:ascii="宋体" w:hAnsi="宋体"/>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hint="eastAsia" w:ascii="宋体" w:hAnsi="宋体"/>
          <w:szCs w:val="21"/>
          <w:highlight w:val="none"/>
        </w:rPr>
        <w:t>全额付款：</w:t>
      </w:r>
      <w:r>
        <w:rPr>
          <w:rFonts w:hint="eastAsia" w:ascii="宋体" w:hAnsi="宋体"/>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hint="eastAsia" w:ascii="宋体" w:hAnsi="宋体"/>
          <w:szCs w:val="21"/>
          <w:highlight w:val="none"/>
        </w:rPr>
        <w:t>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，其中涉及预付款的：</w:t>
      </w:r>
      <w:r>
        <w:rPr>
          <w:rFonts w:hint="eastAsia" w:ascii="宋体" w:hAnsi="宋体"/>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hint="eastAsia" w:ascii="宋体" w:hAnsi="宋体"/>
          <w:szCs w:val="21"/>
          <w:highlight w:val="none"/>
        </w:rPr>
        <w:t>成本补偿：</w:t>
      </w:r>
      <w:r>
        <w:rPr>
          <w:rFonts w:hint="eastAsia" w:ascii="宋体" w:hAnsi="宋体"/>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hint="eastAsia" w:ascii="宋体" w:hAnsi="宋体"/>
          <w:szCs w:val="21"/>
          <w:highlight w:val="none"/>
        </w:rPr>
        <w:t>绩效激励：</w:t>
      </w:r>
      <w:r>
        <w:rPr>
          <w:rFonts w:hint="eastAsia" w:ascii="宋体" w:hAnsi="宋体"/>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1" w:firstLineChars="200"/>
        <w:rPr>
          <w:rFonts w:ascii="宋体" w:hAnsi="宋体"/>
          <w:b/>
          <w:szCs w:val="21"/>
          <w:highlight w:val="none"/>
          <w:u w:val="single"/>
        </w:rPr>
      </w:pPr>
      <w:r>
        <w:rPr>
          <w:rFonts w:hint="eastAsia" w:ascii="宋体" w:hAnsi="宋体"/>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hint="eastAsia" w:ascii="宋体" w:hAnsi="宋体" w:cs="宋体"/>
          <w:szCs w:val="21"/>
          <w:highlight w:val="none"/>
        </w:rPr>
        <w:t>（2）履约地点</w:t>
      </w:r>
      <w:r>
        <w:rPr>
          <w:rFonts w:hint="eastAsia" w:ascii="宋体" w:hAnsi="宋体" w:cs="宋体"/>
          <w:bCs/>
          <w:szCs w:val="21"/>
          <w:highlight w:val="none"/>
        </w:rPr>
        <w:t>：</w:t>
      </w:r>
      <w:r>
        <w:rPr>
          <w:rFonts w:hint="eastAsia" w:ascii="宋体" w:hAnsi="宋体" w:cs="宋体"/>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hint="eastAsia" w:ascii="宋体" w:hAnsi="宋体" w:cs="宋体"/>
          <w:bCs/>
          <w:szCs w:val="21"/>
          <w:highlight w:val="none"/>
        </w:rPr>
        <w:t>（3）履约担保：</w:t>
      </w:r>
      <w:r>
        <w:rPr>
          <w:rFonts w:hint="eastAsia" w:ascii="宋体" w:hAnsi="宋体" w:cs="宋体"/>
          <w:highlight w:val="none"/>
        </w:rPr>
        <w:t>是否收取履约保证金：</w:t>
      </w:r>
      <w:r>
        <w:rPr>
          <w:rFonts w:ascii="Wingdings" w:hAnsi="Wingdings" w:cs="宋体"/>
          <w:szCs w:val="21"/>
          <w:highlight w:val="none"/>
        </w:rPr>
        <w:sym w:font="Wingdings" w:char="F0A8"/>
      </w:r>
      <w:r>
        <w:rPr>
          <w:rFonts w:hint="eastAsia" w:ascii="宋体" w:hAnsi="宋体" w:cs="宋体"/>
          <w:szCs w:val="21"/>
          <w:highlight w:val="none"/>
        </w:rPr>
        <w:t xml:space="preserve">是    </w:t>
      </w:r>
      <w:r>
        <w:rPr>
          <w:rFonts w:ascii="Wingdings" w:hAnsi="Wingdings" w:cs="宋体"/>
          <w:szCs w:val="21"/>
          <w:highlight w:val="none"/>
        </w:rPr>
        <w:sym w:font="Wingdings" w:char="F0A8"/>
      </w:r>
      <w:r>
        <w:rPr>
          <w:rFonts w:hint="eastAsia" w:ascii="宋体" w:hAnsi="宋体" w:cs="宋体"/>
          <w:szCs w:val="21"/>
          <w:highlight w:val="none"/>
        </w:rPr>
        <w:t>否</w:t>
      </w:r>
    </w:p>
    <w:p>
      <w:pPr>
        <w:pStyle w:val="60"/>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p>
    <w:p>
      <w:pPr>
        <w:pStyle w:val="60"/>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p>
    <w:p>
      <w:pPr>
        <w:snapToGrid w:val="0"/>
        <w:spacing w:line="400" w:lineRule="exact"/>
        <w:ind w:firstLine="420" w:firstLineChars="200"/>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hint="eastAsia" w:ascii="宋体" w:hAnsi="宋体" w:cs="宋体"/>
          <w:bCs/>
          <w:szCs w:val="21"/>
          <w:highlight w:val="none"/>
        </w:rPr>
        <w:t>（5）风险处置措施和替代方案：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p>
    <w:p>
      <w:pPr>
        <w:numPr>
          <w:ilvl w:val="0"/>
          <w:numId w:val="5"/>
        </w:numPr>
        <w:adjustRightInd w:val="0"/>
        <w:snapToGrid w:val="0"/>
        <w:spacing w:line="400" w:lineRule="exact"/>
        <w:ind w:firstLine="421" w:firstLineChars="200"/>
        <w:rPr>
          <w:rFonts w:ascii="宋体" w:hAnsi="宋体"/>
          <w:b/>
          <w:szCs w:val="21"/>
          <w:highlight w:val="none"/>
        </w:rPr>
      </w:pPr>
      <w:r>
        <w:rPr>
          <w:rFonts w:hint="eastAsia" w:ascii="宋体" w:hAnsi="宋体"/>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hint="eastAsia" w:ascii="宋体" w:hAnsi="宋体"/>
          <w:bCs/>
          <w:szCs w:val="21"/>
          <w:highlight w:val="none"/>
        </w:rPr>
        <w:t>验收组织方式：</w:t>
      </w:r>
      <w:r>
        <w:rPr>
          <w:rFonts w:ascii="Wingdings" w:hAnsi="Wingdings" w:cs="宋体"/>
          <w:szCs w:val="21"/>
          <w:highlight w:val="none"/>
        </w:rPr>
        <w:sym w:font="Wingdings" w:char="F0A8"/>
      </w:r>
      <w:r>
        <w:rPr>
          <w:rFonts w:hint="eastAsia" w:ascii="宋体" w:hAnsi="宋体"/>
          <w:bCs/>
          <w:szCs w:val="21"/>
          <w:highlight w:val="none"/>
        </w:rPr>
        <w:t xml:space="preserve">自行组织 </w:t>
      </w:r>
      <w:r>
        <w:rPr>
          <w:rFonts w:ascii="Wingdings" w:hAnsi="Wingdings" w:cs="宋体"/>
          <w:szCs w:val="21"/>
          <w:highlight w:val="none"/>
        </w:rPr>
        <w:sym w:font="Wingdings" w:char="F0A8"/>
      </w:r>
      <w:r>
        <w:rPr>
          <w:rFonts w:hint="eastAsia" w:ascii="宋体" w:hAnsi="宋体"/>
          <w:bCs/>
          <w:szCs w:val="21"/>
          <w:highlight w:val="none"/>
        </w:rPr>
        <w:t>委托第三方组织</w:t>
      </w:r>
    </w:p>
    <w:p>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p>
    <w:p>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cs="宋体"/>
          <w:szCs w:val="21"/>
          <w:highlight w:val="none"/>
        </w:rPr>
        <w:sym w:font="Wingdings" w:char="F0A8"/>
      </w:r>
      <w:r>
        <w:rPr>
          <w:rFonts w:hint="eastAsia" w:ascii="宋体" w:hAnsi="宋体"/>
          <w:bCs/>
          <w:szCs w:val="21"/>
          <w:highlight w:val="none"/>
        </w:rPr>
        <w:t xml:space="preserve">是  </w:t>
      </w:r>
      <w:r>
        <w:rPr>
          <w:rFonts w:ascii="Wingdings" w:hAnsi="Wingdings" w:cs="宋体"/>
          <w:szCs w:val="21"/>
          <w:highlight w:val="none"/>
        </w:rPr>
        <w:sym w:font="Wingdings" w:char="F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是否邀请专家参加验收：</w:t>
      </w:r>
      <w:r>
        <w:rPr>
          <w:rFonts w:ascii="Wingdings" w:hAnsi="Wingdings" w:cs="宋体"/>
          <w:szCs w:val="21"/>
          <w:highlight w:val="none"/>
        </w:rPr>
        <w:sym w:font="Wingdings" w:char="F0A8"/>
      </w:r>
      <w:r>
        <w:rPr>
          <w:rFonts w:hint="eastAsia" w:ascii="宋体" w:hAnsi="宋体"/>
          <w:bCs/>
          <w:szCs w:val="21"/>
          <w:highlight w:val="none"/>
        </w:rPr>
        <w:t xml:space="preserve">是  </w:t>
      </w:r>
      <w:r>
        <w:rPr>
          <w:rFonts w:ascii="Wingdings" w:hAnsi="Wingdings" w:cs="宋体"/>
          <w:szCs w:val="21"/>
          <w:highlight w:val="none"/>
        </w:rPr>
        <w:sym w:font="Wingdings" w:char="F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是否邀请服务对象参加验收：</w:t>
      </w:r>
      <w:r>
        <w:rPr>
          <w:rFonts w:ascii="Wingdings" w:hAnsi="Wingdings" w:cs="宋体"/>
          <w:szCs w:val="21"/>
          <w:highlight w:val="none"/>
        </w:rPr>
        <w:sym w:font="Wingdings" w:char="F0A8"/>
      </w:r>
      <w:r>
        <w:rPr>
          <w:rFonts w:hint="eastAsia" w:ascii="宋体" w:hAnsi="宋体"/>
          <w:bCs/>
          <w:szCs w:val="21"/>
          <w:highlight w:val="none"/>
        </w:rPr>
        <w:t xml:space="preserve">是  </w:t>
      </w:r>
      <w:r>
        <w:rPr>
          <w:rFonts w:ascii="Wingdings" w:hAnsi="Wingdings" w:cs="宋体"/>
          <w:szCs w:val="21"/>
          <w:highlight w:val="none"/>
        </w:rPr>
        <w:sym w:font="Wingdings" w:char="F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是否邀请第三方检测机构参加验收：</w:t>
      </w:r>
      <w:r>
        <w:rPr>
          <w:rFonts w:ascii="Wingdings" w:hAnsi="Wingdings" w:cs="宋体"/>
          <w:szCs w:val="21"/>
          <w:highlight w:val="none"/>
        </w:rPr>
        <w:sym w:font="Wingdings" w:char="F0A8"/>
      </w:r>
      <w:r>
        <w:rPr>
          <w:rFonts w:hint="eastAsia" w:ascii="宋体" w:hAnsi="宋体"/>
          <w:bCs/>
          <w:szCs w:val="21"/>
          <w:highlight w:val="none"/>
        </w:rPr>
        <w:t xml:space="preserve">是  </w:t>
      </w:r>
      <w:r>
        <w:rPr>
          <w:rFonts w:ascii="Wingdings" w:hAnsi="Wingdings" w:cs="宋体"/>
          <w:szCs w:val="21"/>
          <w:highlight w:val="none"/>
        </w:rPr>
        <w:sym w:font="Wingdings" w:char="F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是否进行抽查检测：</w:t>
      </w:r>
      <w:r>
        <w:rPr>
          <w:rFonts w:ascii="Wingdings" w:hAnsi="Wingdings" w:cs="宋体"/>
          <w:szCs w:val="21"/>
          <w:highlight w:val="none"/>
        </w:rPr>
        <w:sym w:font="Wingdings" w:char="F0A8"/>
      </w:r>
      <w:r>
        <w:rPr>
          <w:rFonts w:hint="eastAsia" w:ascii="宋体" w:hAnsi="宋体"/>
          <w:bCs/>
          <w:szCs w:val="21"/>
          <w:highlight w:val="none"/>
        </w:rPr>
        <w:t>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cs="宋体"/>
          <w:szCs w:val="21"/>
          <w:highlight w:val="none"/>
        </w:rPr>
        <w:sym w:font="Wingdings" w:char="F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hint="eastAsia" w:ascii="宋体" w:hAnsi="宋体"/>
          <w:bCs/>
          <w:szCs w:val="21"/>
          <w:highlight w:val="none"/>
        </w:rPr>
        <w:t>是否存在破坏性检测：</w:t>
      </w:r>
      <w:r>
        <w:rPr>
          <w:rFonts w:ascii="Wingdings" w:hAnsi="Wingdings" w:cs="宋体"/>
          <w:szCs w:val="21"/>
          <w:highlight w:val="none"/>
        </w:rPr>
        <w:sym w:font="Wingdings" w:char="F0A8"/>
      </w:r>
      <w:r>
        <w:rPr>
          <w:rFonts w:hint="eastAsia" w:ascii="宋体" w:hAnsi="宋体"/>
          <w:bCs/>
          <w:szCs w:val="21"/>
          <w:highlight w:val="none"/>
        </w:rPr>
        <w:t>是，</w:t>
      </w:r>
      <w:r>
        <w:rPr>
          <w:rFonts w:hint="eastAsia" w:ascii="宋体" w:hAnsi="宋体"/>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 xml:space="preserve">                    </w:t>
      </w:r>
      <w:r>
        <w:rPr>
          <w:rFonts w:ascii="Wingdings" w:hAnsi="Wingdings" w:cs="宋体"/>
          <w:szCs w:val="21"/>
          <w:highlight w:val="none"/>
        </w:rPr>
        <w:sym w:font="Wingdings" w:char="F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hint="eastAsia" w:ascii="宋体" w:hAnsi="宋体"/>
          <w:bCs/>
          <w:szCs w:val="21"/>
          <w:highlight w:val="none"/>
        </w:rPr>
        <w:t>验收组织的其他事项：</w:t>
      </w:r>
      <w:r>
        <w:rPr>
          <w:rFonts w:hint="eastAsia" w:ascii="宋体" w:hAnsi="宋体"/>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（2）履约验收时间：</w:t>
      </w:r>
      <w:r>
        <w:rPr>
          <w:rFonts w:hint="eastAsia" w:ascii="宋体" w:hAnsi="宋体"/>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hint="eastAsia" w:ascii="宋体" w:hAnsi="宋体"/>
          <w:bCs/>
          <w:szCs w:val="21"/>
          <w:highlight w:val="none"/>
        </w:rPr>
        <w:t>（3）履约验收方式：</w:t>
      </w:r>
      <w:r>
        <w:rPr>
          <w:rFonts w:ascii="Wingdings" w:hAnsi="Wingdings" w:cs="宋体"/>
          <w:szCs w:val="21"/>
          <w:highlight w:val="none"/>
        </w:rPr>
        <w:sym w:font="Wingdings" w:char="F0A8"/>
      </w:r>
      <w:r>
        <w:rPr>
          <w:rFonts w:hint="eastAsia" w:ascii="宋体" w:hAnsi="宋体"/>
          <w:bCs/>
          <w:szCs w:val="21"/>
          <w:highlight w:val="none"/>
        </w:rPr>
        <w:t xml:space="preserve">一次性验收         </w:t>
      </w:r>
    </w:p>
    <w:p>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cs="宋体"/>
          <w:szCs w:val="21"/>
          <w:highlight w:val="none"/>
        </w:rPr>
        <w:sym w:font="Wingdings" w:char="F0A8"/>
      </w:r>
      <w:r>
        <w:rPr>
          <w:rFonts w:hint="eastAsia" w:ascii="宋体" w:hAnsi="宋体"/>
          <w:bCs/>
          <w:szCs w:val="21"/>
          <w:highlight w:val="none"/>
        </w:rPr>
        <w:t>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w:t>
      </w:r>
      <w:r>
        <w:rPr>
          <w:rFonts w:hint="eastAsia" w:ascii="宋体" w:hAnsi="宋体"/>
          <w:bCs/>
          <w:szCs w:val="21"/>
          <w:highlight w:val="none"/>
          <w:u w:val="single"/>
          <w:lang w:val="en"/>
        </w:rPr>
        <w:t>分项验收的工作安排</w:t>
      </w:r>
      <w:r>
        <w:rPr>
          <w:rFonts w:hint="eastAsia" w:ascii="宋体" w:hAnsi="宋体"/>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hint="eastAsia" w:ascii="宋体" w:hAnsi="宋体"/>
          <w:bCs/>
          <w:szCs w:val="21"/>
          <w:highlight w:val="none"/>
        </w:rPr>
        <w:t>（4）履约验收程序：</w:t>
      </w:r>
      <w:r>
        <w:rPr>
          <w:rFonts w:hint="eastAsia" w:ascii="宋体" w:hAnsi="宋体"/>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（6）履约验收标准：</w:t>
      </w:r>
      <w:r>
        <w:rPr>
          <w:rFonts w:hint="eastAsia" w:ascii="宋体" w:hAnsi="宋体"/>
          <w:bCs/>
          <w:szCs w:val="21"/>
          <w:highlight w:val="none"/>
          <w:u w:val="single"/>
        </w:rPr>
        <w:t xml:space="preserve">                                         </w:t>
      </w:r>
    </w:p>
    <w:p>
      <w:pPr>
        <w:pStyle w:val="60"/>
        <w:ind w:firstLine="420"/>
        <w:rPr>
          <w:rFonts w:ascii="宋体" w:hAnsi="宋体" w:eastAsia="宋体" w:cs="宋体"/>
          <w:sz w:val="21"/>
          <w:highlight w:val="none"/>
        </w:rPr>
      </w:pPr>
      <w:r>
        <w:rPr>
          <w:rFonts w:hint="eastAsia" w:ascii="宋体" w:hAnsi="宋体" w:eastAsia="宋体" w:cs="宋体"/>
          <w:bCs/>
          <w:sz w:val="21"/>
          <w:highlight w:val="none"/>
        </w:rPr>
        <w:t>（7）是否以采购活动中供应商提供的样品作为参考：</w:t>
      </w:r>
      <w:r>
        <w:rPr>
          <w:rFonts w:ascii="Wingdings" w:hAnsi="Wingdings" w:eastAsia="宋体" w:cs="宋体"/>
          <w:sz w:val="21"/>
          <w:highlight w:val="none"/>
        </w:rPr>
        <w:sym w:font="Wingdings" w:char="F0A8"/>
      </w:r>
      <w:r>
        <w:rPr>
          <w:rFonts w:hint="eastAsia" w:ascii="宋体" w:hAnsi="宋体" w:eastAsia="宋体" w:cs="宋体"/>
          <w:bCs/>
          <w:sz w:val="21"/>
          <w:highlight w:val="none"/>
        </w:rPr>
        <w:t xml:space="preserve">是  </w:t>
      </w:r>
      <w:r>
        <w:rPr>
          <w:rFonts w:ascii="Wingdings" w:hAnsi="Wingdings" w:eastAsia="宋体" w:cs="宋体"/>
          <w:sz w:val="21"/>
          <w:highlight w:val="none"/>
        </w:rPr>
        <w:sym w:font="Wingdings" w:char="F0A8"/>
      </w:r>
      <w:r>
        <w:rPr>
          <w:rFonts w:hint="eastAsia" w:ascii="宋体" w:hAnsi="宋体" w:eastAsia="宋体" w:cs="宋体"/>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（产权过户登记等）          </w:t>
      </w:r>
    </w:p>
    <w:p>
      <w:pPr>
        <w:numPr>
          <w:ilvl w:val="0"/>
          <w:numId w:val="5"/>
        </w:numPr>
        <w:adjustRightInd w:val="0"/>
        <w:snapToGrid w:val="0"/>
        <w:spacing w:line="400" w:lineRule="exact"/>
        <w:ind w:firstLine="421" w:firstLineChars="200"/>
        <w:rPr>
          <w:rFonts w:ascii="宋体" w:hAnsi="宋体"/>
          <w:b/>
          <w:szCs w:val="21"/>
          <w:highlight w:val="none"/>
        </w:rPr>
      </w:pPr>
      <w:r>
        <w:rPr>
          <w:rFonts w:hint="eastAsia" w:ascii="宋体" w:hAnsi="宋体"/>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（7）有关技术文件，图纸</w:t>
      </w:r>
    </w:p>
    <w:p>
      <w:pPr>
        <w:pStyle w:val="60"/>
        <w:ind w:firstLine="420"/>
        <w:rPr>
          <w:rFonts w:ascii="宋体" w:hAnsi="宋体" w:eastAsia="宋体" w:cs="宋体"/>
          <w:kern w:val="2"/>
          <w:sz w:val="21"/>
          <w:highlight w:val="none"/>
        </w:rPr>
      </w:pPr>
      <w:r>
        <w:rPr>
          <w:rFonts w:hint="eastAsia" w:ascii="宋体" w:hAnsi="宋体" w:eastAsia="宋体" w:cs="宋体"/>
          <w:sz w:val="21"/>
          <w:highlight w:val="none"/>
        </w:rPr>
        <w:t>（8）</w:t>
      </w:r>
      <w:r>
        <w:rPr>
          <w:rFonts w:hint="eastAsia" w:ascii="宋体" w:hAnsi="宋体" w:eastAsia="宋体" w:cs="宋体"/>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1" w:firstLineChars="200"/>
        <w:rPr>
          <w:rFonts w:ascii="宋体" w:hAnsi="宋体"/>
          <w:b/>
          <w:szCs w:val="21"/>
          <w:highlight w:val="none"/>
        </w:rPr>
      </w:pPr>
      <w:r>
        <w:rPr>
          <w:rFonts w:hint="eastAsia" w:ascii="宋体" w:hAnsi="宋体"/>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本合同自</w:t>
      </w:r>
      <w:r>
        <w:rPr>
          <w:rFonts w:hint="eastAsia" w:ascii="宋体" w:hAnsi="宋体"/>
          <w:szCs w:val="21"/>
          <w:highlight w:val="none"/>
          <w:u w:val="single"/>
        </w:rPr>
        <w:t xml:space="preserve">                             </w:t>
      </w:r>
      <w:r>
        <w:rPr>
          <w:rFonts w:hint="eastAsia" w:ascii="宋体" w:hAnsi="宋体"/>
          <w:szCs w:val="21"/>
          <w:highlight w:val="none"/>
        </w:rPr>
        <w:t>生效。</w:t>
      </w:r>
    </w:p>
    <w:p>
      <w:pPr>
        <w:numPr>
          <w:ilvl w:val="0"/>
          <w:numId w:val="5"/>
        </w:numPr>
        <w:adjustRightInd w:val="0"/>
        <w:snapToGrid w:val="0"/>
        <w:spacing w:line="400" w:lineRule="exact"/>
        <w:ind w:firstLine="421" w:firstLineChars="200"/>
        <w:rPr>
          <w:rFonts w:ascii="宋体" w:hAnsi="宋体"/>
          <w:b/>
          <w:szCs w:val="21"/>
          <w:highlight w:val="none"/>
        </w:rPr>
      </w:pPr>
      <w:r>
        <w:rPr>
          <w:rFonts w:hint="eastAsia" w:ascii="宋体" w:hAnsi="宋体"/>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份，甲方执</w:t>
      </w:r>
      <w:r>
        <w:rPr>
          <w:rFonts w:hint="eastAsia" w:ascii="宋体" w:hAnsi="宋体"/>
          <w:szCs w:val="21"/>
          <w:highlight w:val="none"/>
          <w:u w:val="single"/>
        </w:rPr>
        <w:t xml:space="preserve">    </w:t>
      </w:r>
      <w:r>
        <w:rPr>
          <w:rFonts w:hint="eastAsia" w:ascii="宋体" w:hAnsi="宋体"/>
          <w:szCs w:val="21"/>
          <w:highlight w:val="none"/>
        </w:rPr>
        <w:t>份，乙方执</w:t>
      </w:r>
      <w:r>
        <w:rPr>
          <w:rFonts w:hint="eastAsia" w:ascii="宋体" w:hAnsi="宋体"/>
          <w:szCs w:val="21"/>
          <w:highlight w:val="none"/>
          <w:u w:val="single"/>
        </w:rPr>
        <w:t xml:space="preserve">    </w:t>
      </w:r>
      <w:r>
        <w:rPr>
          <w:rFonts w:hint="eastAsia" w:ascii="宋体" w:hAnsi="宋体"/>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合同订立时间：</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合同订立地点：</w:t>
      </w:r>
      <w:r>
        <w:rPr>
          <w:rFonts w:hint="eastAsia" w:ascii="宋体" w:hAnsi="宋体"/>
          <w:szCs w:val="21"/>
          <w:highlight w:val="none"/>
          <w:u w:val="single"/>
        </w:rPr>
        <w:t xml:space="preserve">                           </w:t>
      </w:r>
    </w:p>
    <w:p>
      <w:pPr>
        <w:adjustRightInd w:val="0"/>
        <w:snapToGrid w:val="0"/>
        <w:spacing w:line="400" w:lineRule="exact"/>
        <w:ind w:firstLine="420" w:firstLineChars="200"/>
        <w:rPr>
          <w:highlight w:val="none"/>
        </w:rPr>
      </w:pPr>
      <w:r>
        <w:rPr>
          <w:rFonts w:hint="eastAsia" w:ascii="宋体" w:hAnsi="宋体"/>
          <w:szCs w:val="21"/>
          <w:highlight w:val="none"/>
        </w:rPr>
        <w:t>附件：具体标的及其技术要求和商务要求、联合协议、分包意向协议等。</w:t>
      </w:r>
    </w:p>
    <w:p>
      <w:pPr>
        <w:rPr>
          <w:highlight w:val="none"/>
        </w:rPr>
      </w:pPr>
      <w:r>
        <w:rPr>
          <w:rFonts w:hint="eastAsia"/>
          <w:highlight w:val="none"/>
        </w:rPr>
        <w:br w:type="page"/>
      </w:r>
    </w:p>
    <w:p>
      <w:pPr>
        <w:pStyle w:val="52"/>
        <w:rPr>
          <w:highlight w:val="none"/>
        </w:rPr>
      </w:pPr>
    </w:p>
    <w:tbl>
      <w:tblPr>
        <w:tblStyle w:val="2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8"/>
        <w:gridCol w:w="2117"/>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hint="eastAsia" w:ascii="宋体" w:hAnsi="宋体"/>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pPr>
              <w:pStyle w:val="10"/>
              <w:adjustRightInd w:val="0"/>
              <w:snapToGrid w:val="0"/>
              <w:spacing w:before="156" w:beforeLines="50" w:after="0" w:line="360" w:lineRule="auto"/>
              <w:ind w:left="0" w:leftChars="0"/>
              <w:jc w:val="left"/>
              <w:rPr>
                <w:spacing w:val="20"/>
                <w:szCs w:val="21"/>
                <w:highlight w:val="none"/>
              </w:rPr>
            </w:pPr>
            <w:r>
              <w:rPr>
                <w:rFonts w:hint="eastAsia" w:ascii="宋体" w:hAnsi="宋体"/>
                <w:szCs w:val="21"/>
                <w:highlight w:val="none"/>
              </w:rPr>
              <w:t>注：涉及联合体或其他合同主体的信息应按上表格式加列。</w:t>
            </w:r>
          </w:p>
        </w:tc>
      </w:tr>
    </w:tbl>
    <w:p>
      <w:pPr>
        <w:pStyle w:val="3"/>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1" w:name="_Toc27624"/>
      <w:r>
        <w:rPr>
          <w:rFonts w:hint="eastAsia" w:ascii="黑体" w:hAnsi="黑体"/>
          <w:b w:val="0"/>
          <w:bCs w:val="0"/>
          <w:sz w:val="28"/>
          <w:szCs w:val="28"/>
          <w:highlight w:val="none"/>
        </w:rPr>
        <w:t>第二节 政府采购合同通用条款</w:t>
      </w:r>
      <w:bookmarkEnd w:id="71"/>
    </w:p>
    <w:p>
      <w:pPr>
        <w:tabs>
          <w:tab w:val="left" w:pos="8820"/>
          <w:tab w:val="left" w:pos="9345"/>
          <w:tab w:val="left" w:pos="9765"/>
        </w:tabs>
        <w:adjustRightInd w:val="0"/>
        <w:snapToGrid w:val="0"/>
        <w:spacing w:line="400" w:lineRule="exact"/>
        <w:jc w:val="left"/>
        <w:rPr>
          <w:rFonts w:ascii="宋体" w:hAnsi="宋体"/>
          <w:b/>
          <w:bCs/>
          <w:highlight w:val="none"/>
        </w:rPr>
      </w:pPr>
      <w:r>
        <w:rPr>
          <w:rFonts w:hint="eastAsia" w:ascii="宋体" w:hAnsi="宋体"/>
          <w:b/>
          <w:sz w:val="24"/>
          <w:highlight w:val="none"/>
        </w:rPr>
        <w:t xml:space="preserve">1. </w:t>
      </w:r>
      <w:r>
        <w:rPr>
          <w:rFonts w:hint="eastAsia" w:ascii="宋体" w:hAnsi="宋体"/>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szCs w:val="21"/>
          <w:highlight w:val="none"/>
        </w:rPr>
        <w:t>依法参与合同缔结或履行，享有权利、承担义务的合同当事人</w:t>
      </w:r>
      <w:r>
        <w:rPr>
          <w:rFonts w:hint="eastAsia" w:ascii="宋体" w:hAnsi="宋体"/>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（1）“合同”系指</w:t>
      </w:r>
      <w:r>
        <w:rPr>
          <w:rFonts w:hint="eastAsia" w:ascii="宋体" w:hAnsi="宋体" w:cs="宋体"/>
          <w:bCs/>
          <w:color w:val="000000"/>
          <w:szCs w:val="21"/>
          <w:highlight w:val="none"/>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国家法律、行政法规和规章制度规定或合同约定的作为合同组成部分的其他文件</w:t>
      </w:r>
      <w:r>
        <w:rPr>
          <w:rFonts w:hint="eastAsia" w:ascii="宋体" w:hAnsi="宋体"/>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szCs w:val="21"/>
          <w:highlight w:val="none"/>
        </w:rPr>
        <w:t>包括软件）及相关的其备品备件、工具、手册及</w:t>
      </w:r>
      <w:r>
        <w:rPr>
          <w:rFonts w:ascii="宋体" w:hAnsi="宋体"/>
          <w:color w:val="000000"/>
          <w:szCs w:val="21"/>
          <w:highlight w:val="none"/>
          <w:lang w:val="en"/>
        </w:rPr>
        <w:t>其他</w:t>
      </w:r>
      <w:r>
        <w:rPr>
          <w:rFonts w:hint="eastAsia" w:ascii="宋体" w:hAnsi="宋体"/>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（4）“</w:t>
      </w:r>
      <w:r>
        <w:rPr>
          <w:rFonts w:hint="eastAsia" w:ascii="宋体" w:hAnsi="宋体"/>
          <w:szCs w:val="21"/>
          <w:highlight w:val="none"/>
        </w:rPr>
        <w:t>相关</w:t>
      </w:r>
      <w:r>
        <w:rPr>
          <w:rFonts w:hint="eastAsia" w:ascii="宋体" w:hAnsi="宋体"/>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hint="eastAsia" w:ascii="宋体" w:hAnsi="宋体"/>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hint="eastAsia" w:ascii="宋体" w:hAnsi="宋体"/>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（7）其他术语解释，见【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hint="eastAsia" w:ascii="宋体" w:hAnsi="宋体"/>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hint="eastAsia" w:ascii="宋体" w:hAnsi="宋体"/>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hint="eastAsia" w:ascii="宋体" w:hAnsi="宋体"/>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hint="eastAsia" w:ascii="宋体" w:hAnsi="宋体"/>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hint="eastAsia" w:ascii="宋体" w:hAnsi="宋体"/>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4.1</w:t>
      </w:r>
      <w:r>
        <w:rPr>
          <w:rFonts w:ascii="宋体" w:hAnsi="宋体"/>
          <w:color w:val="000000"/>
          <w:szCs w:val="21"/>
          <w:highlight w:val="none"/>
        </w:rPr>
        <w:t xml:space="preserve"> 签署合同后，甲方</w:t>
      </w:r>
      <w:r>
        <w:rPr>
          <w:rFonts w:hint="eastAsia" w:ascii="宋体" w:hAnsi="宋体"/>
          <w:color w:val="000000"/>
          <w:szCs w:val="21"/>
          <w:highlight w:val="none"/>
        </w:rPr>
        <w:t>应</w:t>
      </w:r>
      <w:r>
        <w:rPr>
          <w:rFonts w:ascii="宋体" w:hAnsi="宋体"/>
          <w:color w:val="000000"/>
          <w:szCs w:val="21"/>
          <w:highlight w:val="none"/>
        </w:rPr>
        <w:t>确定</w:t>
      </w:r>
      <w:r>
        <w:rPr>
          <w:rFonts w:hint="eastAsia" w:ascii="宋体" w:hAnsi="宋体"/>
          <w:color w:val="000000"/>
          <w:szCs w:val="21"/>
          <w:highlight w:val="none"/>
        </w:rPr>
        <w:t>项目负责人（或项目联系人）</w:t>
      </w:r>
      <w:r>
        <w:rPr>
          <w:rFonts w:ascii="宋体" w:hAnsi="宋体"/>
          <w:color w:val="000000"/>
          <w:szCs w:val="21"/>
          <w:highlight w:val="none"/>
        </w:rPr>
        <w:t>，负责与本合同有关的事务。</w:t>
      </w:r>
      <w:r>
        <w:rPr>
          <w:rFonts w:hint="eastAsia" w:ascii="宋体" w:hAnsi="宋体"/>
          <w:color w:val="000000"/>
          <w:szCs w:val="21"/>
          <w:highlight w:val="none"/>
        </w:rPr>
        <w:t>甲方有权对乙方的履约行为进行检查，并</w:t>
      </w:r>
      <w:r>
        <w:rPr>
          <w:rFonts w:ascii="宋体" w:hAnsi="宋体"/>
          <w:color w:val="000000"/>
          <w:szCs w:val="21"/>
          <w:highlight w:val="none"/>
        </w:rPr>
        <w:t>及时确认乙方提交的事项</w:t>
      </w:r>
      <w:r>
        <w:rPr>
          <w:rFonts w:hint="eastAsia" w:ascii="宋体" w:hAnsi="宋体"/>
          <w:color w:val="000000"/>
          <w:szCs w:val="21"/>
          <w:highlight w:val="none"/>
        </w:rPr>
        <w:t>。甲方应当</w:t>
      </w:r>
      <w:r>
        <w:rPr>
          <w:rFonts w:ascii="宋体" w:hAnsi="宋体"/>
          <w:color w:val="000000"/>
          <w:szCs w:val="21"/>
          <w:highlight w:val="none"/>
        </w:rPr>
        <w:t>配合乙方完成</w:t>
      </w:r>
      <w:r>
        <w:rPr>
          <w:rFonts w:hint="eastAsia" w:ascii="宋体" w:hAnsi="宋体"/>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甲方有权要求乙方按时提交各阶段有关</w:t>
      </w:r>
      <w:r>
        <w:rPr>
          <w:rFonts w:hint="eastAsia" w:ascii="宋体" w:hAnsi="宋体"/>
          <w:color w:val="000000"/>
          <w:szCs w:val="21"/>
          <w:highlight w:val="none"/>
        </w:rPr>
        <w:t>安排计划</w:t>
      </w:r>
      <w:r>
        <w:rPr>
          <w:rFonts w:ascii="宋体" w:hAnsi="宋体"/>
          <w:color w:val="000000"/>
          <w:szCs w:val="21"/>
          <w:highlight w:val="none"/>
        </w:rPr>
        <w:t>，并有权</w:t>
      </w:r>
      <w:r>
        <w:rPr>
          <w:rFonts w:hint="eastAsia" w:ascii="宋体" w:hAnsi="宋体"/>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hint="eastAsia" w:ascii="宋体" w:hAnsi="宋体"/>
          <w:color w:val="000000"/>
          <w:szCs w:val="21"/>
          <w:highlight w:val="none"/>
        </w:rPr>
        <w:t>更</w:t>
      </w:r>
      <w:r>
        <w:rPr>
          <w:rFonts w:ascii="宋体" w:hAnsi="宋体"/>
          <w:color w:val="000000"/>
          <w:szCs w:val="21"/>
          <w:highlight w:val="none"/>
        </w:rPr>
        <w:t>换不符合要求的</w:t>
      </w:r>
      <w:r>
        <w:rPr>
          <w:rFonts w:hint="eastAsia" w:ascii="宋体" w:hAnsi="宋体"/>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4.</w:t>
      </w:r>
      <w:r>
        <w:rPr>
          <w:rFonts w:ascii="宋体" w:hAnsi="宋体"/>
          <w:color w:val="000000"/>
          <w:szCs w:val="21"/>
          <w:highlight w:val="none"/>
        </w:rPr>
        <w:t>3</w:t>
      </w:r>
      <w:r>
        <w:rPr>
          <w:rFonts w:hint="eastAsia" w:ascii="宋体" w:hAnsi="宋体"/>
          <w:color w:val="000000"/>
          <w:szCs w:val="21"/>
          <w:highlight w:val="none"/>
        </w:rPr>
        <w:t xml:space="preserve"> </w:t>
      </w:r>
      <w:r>
        <w:rPr>
          <w:rFonts w:ascii="宋体" w:hAnsi="宋体"/>
          <w:color w:val="000000"/>
          <w:szCs w:val="21"/>
          <w:highlight w:val="none"/>
        </w:rPr>
        <w:t>甲方</w:t>
      </w:r>
      <w:r>
        <w:rPr>
          <w:rFonts w:hint="eastAsia" w:ascii="宋体" w:hAnsi="宋体"/>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hint="eastAsia" w:ascii="宋体" w:hAnsi="宋体"/>
          <w:color w:val="000000"/>
          <w:szCs w:val="21"/>
          <w:highlight w:val="none"/>
        </w:rPr>
        <w:t>，</w:t>
      </w:r>
      <w:r>
        <w:rPr>
          <w:rFonts w:hint="eastAsia" w:ascii="宋体" w:hAnsi="宋体" w:cs="宋体"/>
          <w:szCs w:val="21"/>
          <w:highlight w:val="none"/>
        </w:rPr>
        <w:t>未</w:t>
      </w:r>
      <w:r>
        <w:rPr>
          <w:rFonts w:hint="eastAsia" w:ascii="宋体" w:hAnsi="宋体"/>
          <w:color w:val="000000"/>
          <w:szCs w:val="21"/>
          <w:highlight w:val="none"/>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hint="eastAsia" w:ascii="宋体" w:hAnsi="宋体"/>
          <w:color w:val="000000"/>
          <w:szCs w:val="21"/>
          <w:highlight w:val="none"/>
        </w:rPr>
        <w:t>.</w:t>
      </w:r>
      <w:r>
        <w:rPr>
          <w:rFonts w:ascii="宋体" w:hAnsi="宋体"/>
          <w:color w:val="000000"/>
          <w:szCs w:val="21"/>
          <w:highlight w:val="none"/>
        </w:rPr>
        <w:t xml:space="preserve">5 </w:t>
      </w:r>
      <w:r>
        <w:rPr>
          <w:rFonts w:hint="eastAsia" w:ascii="宋体" w:hAnsi="宋体"/>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4.6</w:t>
      </w:r>
      <w:r>
        <w:rPr>
          <w:rFonts w:ascii="宋体" w:hAnsi="宋体"/>
          <w:color w:val="000000"/>
          <w:szCs w:val="21"/>
          <w:highlight w:val="none"/>
        </w:rPr>
        <w:t xml:space="preserve"> </w:t>
      </w:r>
      <w:r>
        <w:rPr>
          <w:rFonts w:hint="eastAsia" w:ascii="宋体" w:hAnsi="宋体"/>
          <w:color w:val="000000"/>
          <w:szCs w:val="21"/>
          <w:highlight w:val="none"/>
        </w:rPr>
        <w:t>国家法律法规规定及</w:t>
      </w:r>
      <w:r>
        <w:rPr>
          <w:rFonts w:hint="eastAsia" w:ascii="宋体" w:hAnsi="宋体" w:cs="宋体"/>
          <w:b/>
          <w:bCs/>
          <w:szCs w:val="21"/>
          <w:highlight w:val="none"/>
        </w:rPr>
        <w:t>【政府采购合同专用条款】</w:t>
      </w:r>
      <w:r>
        <w:rPr>
          <w:rFonts w:hint="eastAsia" w:ascii="宋体" w:hAnsi="宋体"/>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hint="eastAsia" w:ascii="宋体" w:hAnsi="宋体"/>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签署合同后，乙方</w:t>
      </w:r>
      <w:r>
        <w:rPr>
          <w:rFonts w:hint="eastAsia" w:ascii="宋体" w:hAnsi="宋体"/>
          <w:color w:val="000000"/>
          <w:szCs w:val="21"/>
          <w:highlight w:val="none"/>
        </w:rPr>
        <w:t>应</w:t>
      </w:r>
      <w:r>
        <w:rPr>
          <w:rFonts w:ascii="宋体" w:hAnsi="宋体"/>
          <w:color w:val="000000"/>
          <w:szCs w:val="21"/>
          <w:highlight w:val="none"/>
        </w:rPr>
        <w:t>确定</w:t>
      </w:r>
      <w:r>
        <w:rPr>
          <w:rFonts w:hint="eastAsia" w:ascii="宋体" w:hAnsi="宋体"/>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2 乙方应按照合同要求</w:t>
      </w:r>
      <w:r>
        <w:rPr>
          <w:rFonts w:hint="eastAsia" w:ascii="宋体" w:hAnsi="宋体"/>
          <w:color w:val="000000"/>
          <w:szCs w:val="21"/>
          <w:highlight w:val="none"/>
        </w:rPr>
        <w:t>履约</w:t>
      </w:r>
      <w:r>
        <w:rPr>
          <w:rFonts w:ascii="宋体" w:hAnsi="宋体"/>
          <w:color w:val="000000"/>
          <w:szCs w:val="21"/>
          <w:highlight w:val="none"/>
        </w:rPr>
        <w:t>，充分合理安排，确保</w:t>
      </w:r>
      <w:r>
        <w:rPr>
          <w:rFonts w:hint="eastAsia" w:ascii="宋体" w:hAnsi="宋体"/>
          <w:color w:val="000000"/>
          <w:szCs w:val="21"/>
          <w:highlight w:val="none"/>
        </w:rPr>
        <w:t>提供的货物及相关服务符合合同有关</w:t>
      </w:r>
      <w:r>
        <w:rPr>
          <w:rFonts w:ascii="宋体" w:hAnsi="宋体"/>
          <w:color w:val="000000"/>
          <w:szCs w:val="21"/>
          <w:highlight w:val="none"/>
        </w:rPr>
        <w:t>要求</w:t>
      </w:r>
      <w:r>
        <w:rPr>
          <w:rFonts w:hint="eastAsia" w:ascii="宋体" w:hAnsi="宋体"/>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9"/>
        <w:spacing w:after="0" w:line="400" w:lineRule="exact"/>
        <w:ind w:firstLine="369" w:firstLineChars="176"/>
        <w:rPr>
          <w:rFonts w:ascii="宋体" w:hAnsi="宋体" w:cs="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3</w:t>
      </w:r>
      <w:r>
        <w:rPr>
          <w:rFonts w:hint="eastAsia" w:ascii="宋体" w:hAnsi="宋体"/>
          <w:color w:val="000000"/>
          <w:szCs w:val="21"/>
          <w:highlight w:val="none"/>
        </w:rPr>
        <w:t>乙方有权</w:t>
      </w:r>
      <w:r>
        <w:rPr>
          <w:rFonts w:hint="eastAsia" w:ascii="宋体" w:hAnsi="宋体" w:cs="宋体"/>
          <w:color w:val="000000"/>
          <w:szCs w:val="21"/>
          <w:highlight w:val="none"/>
        </w:rPr>
        <w:t>根据合同约定向甲方收取合同价款。</w:t>
      </w:r>
    </w:p>
    <w:p>
      <w:pPr>
        <w:pStyle w:val="9"/>
        <w:spacing w:after="0" w:line="400" w:lineRule="exact"/>
        <w:ind w:firstLine="369" w:firstLineChars="176"/>
        <w:rPr>
          <w:rFonts w:ascii="宋体" w:hAnsi="宋体" w:cs="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4</w:t>
      </w:r>
      <w:r>
        <w:rPr>
          <w:rFonts w:hint="eastAsia" w:ascii="宋体" w:hAnsi="宋体" w:cs="宋体"/>
          <w:color w:val="000000"/>
          <w:szCs w:val="21"/>
          <w:highlight w:val="none"/>
        </w:rPr>
        <w:t>国家法律法规规定</w:t>
      </w:r>
      <w:r>
        <w:rPr>
          <w:rFonts w:hint="eastAsia" w:ascii="宋体" w:hAnsi="宋体"/>
          <w:color w:val="000000"/>
          <w:szCs w:val="21"/>
          <w:highlight w:val="none"/>
        </w:rPr>
        <w:t>及</w:t>
      </w:r>
      <w:r>
        <w:rPr>
          <w:rFonts w:hint="eastAsia" w:ascii="宋体" w:hAnsi="宋体" w:eastAsia="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hint="eastAsia" w:ascii="宋体" w:hAnsi="宋体"/>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6.1 甲乙双方应当按照</w:t>
      </w:r>
      <w:r>
        <w:rPr>
          <w:rFonts w:hint="eastAsia" w:ascii="宋体" w:hAnsi="宋体" w:cs="宋体"/>
          <w:b/>
          <w:bCs/>
          <w:szCs w:val="21"/>
          <w:highlight w:val="none"/>
        </w:rPr>
        <w:t>【政府采购合同专用条款】</w:t>
      </w:r>
      <w:r>
        <w:rPr>
          <w:rFonts w:hint="eastAsia" w:ascii="宋体" w:hAnsi="宋体"/>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hint="eastAsia" w:ascii="宋体" w:hAnsi="宋体"/>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hint="eastAsia" w:ascii="宋体" w:hAnsi="宋体"/>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7.1 本合同</w:t>
      </w:r>
      <w:r>
        <w:rPr>
          <w:rFonts w:hint="eastAsia" w:ascii="宋体" w:hAnsi="宋体"/>
          <w:bCs/>
          <w:color w:val="000000"/>
          <w:szCs w:val="21"/>
          <w:highlight w:val="none"/>
        </w:rPr>
        <w:t>涉及商品包装、快递包装的，</w:t>
      </w:r>
      <w:r>
        <w:rPr>
          <w:rFonts w:hint="eastAsia" w:ascii="宋体" w:hAnsi="宋体"/>
          <w:color w:val="000000"/>
          <w:szCs w:val="21"/>
          <w:highlight w:val="none"/>
        </w:rPr>
        <w:t>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包装应适应远距离运输、防潮、防震、防锈和防野蛮装卸等要求，确保货物安全无损地运抵</w:t>
      </w:r>
      <w:r>
        <w:rPr>
          <w:rFonts w:hint="eastAsia" w:ascii="宋体" w:hAnsi="宋体"/>
          <w:b/>
          <w:color w:val="000000"/>
          <w:szCs w:val="21"/>
          <w:highlight w:val="none"/>
        </w:rPr>
        <w:t>【政府采购合同专用条款】</w:t>
      </w:r>
      <w:r>
        <w:rPr>
          <w:rFonts w:hint="eastAsia" w:ascii="宋体" w:hAnsi="宋体"/>
          <w:bCs/>
          <w:color w:val="000000"/>
          <w:szCs w:val="21"/>
          <w:highlight w:val="none"/>
        </w:rPr>
        <w:t>约定的</w:t>
      </w:r>
      <w:r>
        <w:rPr>
          <w:rFonts w:hint="eastAsia" w:ascii="宋体" w:hAnsi="宋体"/>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7.2 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7.3 货物保险要求按</w:t>
      </w:r>
      <w:r>
        <w:rPr>
          <w:rFonts w:hint="eastAsia" w:ascii="宋体" w:hAnsi="宋体"/>
          <w:b/>
          <w:color w:val="000000"/>
          <w:szCs w:val="21"/>
          <w:highlight w:val="none"/>
        </w:rPr>
        <w:t>【政府采购合同专用条款】</w:t>
      </w:r>
      <w:r>
        <w:rPr>
          <w:rFonts w:hint="eastAsia" w:ascii="宋体" w:hAnsi="宋体"/>
          <w:bCs/>
          <w:color w:val="000000"/>
          <w:szCs w:val="21"/>
          <w:highlight w:val="none"/>
        </w:rPr>
        <w:t>规定执行</w:t>
      </w:r>
      <w:r>
        <w:rPr>
          <w:rFonts w:hint="eastAsia"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pPr>
        <w:pStyle w:val="60"/>
        <w:ind w:firstLine="420"/>
        <w:rPr>
          <w:sz w:val="21"/>
          <w:highlight w:val="none"/>
        </w:rPr>
      </w:pPr>
      <w:r>
        <w:rPr>
          <w:rFonts w:hint="eastAsia" w:ascii="宋体" w:hAnsi="宋体" w:eastAsia="宋体" w:cs="Times New Roman"/>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hint="eastAsia" w:ascii="宋体" w:hAnsi="宋体"/>
          <w:b/>
          <w:color w:val="000000"/>
          <w:sz w:val="24"/>
          <w:highlight w:val="none"/>
        </w:rPr>
        <w:t xml:space="preserve">8. </w:t>
      </w:r>
      <w:r>
        <w:rPr>
          <w:rFonts w:hint="eastAsia" w:ascii="宋体" w:hAnsi="宋体"/>
          <w:b/>
          <w:sz w:val="24"/>
          <w:highlight w:val="none"/>
        </w:rPr>
        <w:t>质量标准和保证</w:t>
      </w:r>
    </w:p>
    <w:p>
      <w:pPr>
        <w:pStyle w:val="11"/>
        <w:adjustRightInd w:val="0"/>
        <w:snapToGrid w:val="0"/>
        <w:spacing w:line="400" w:lineRule="exact"/>
        <w:ind w:firstLine="420" w:firstLineChars="200"/>
        <w:jc w:val="left"/>
        <w:rPr>
          <w:rFonts w:hAnsi="宋体"/>
          <w:b/>
          <w:highlight w:val="none"/>
        </w:rPr>
      </w:pPr>
      <w:r>
        <w:rPr>
          <w:rFonts w:hint="eastAsia" w:hAnsi="宋体"/>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11"/>
        <w:adjustRightInd w:val="0"/>
        <w:snapToGrid w:val="0"/>
        <w:spacing w:line="400" w:lineRule="exact"/>
        <w:ind w:firstLine="420" w:firstLineChars="200"/>
        <w:jc w:val="left"/>
        <w:rPr>
          <w:rFonts w:hAnsi="宋体"/>
          <w:highlight w:val="none"/>
        </w:rPr>
      </w:pPr>
      <w:r>
        <w:rPr>
          <w:rFonts w:hint="eastAsia" w:hAnsi="宋体"/>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5</w:t>
      </w:r>
      <w:r>
        <w:rPr>
          <w:rFonts w:hint="eastAsia" w:ascii="宋体" w:hAnsi="宋体"/>
          <w:szCs w:val="21"/>
          <w:highlight w:val="none"/>
        </w:rPr>
        <w:t>.1条规定以书面形式</w:t>
      </w:r>
      <w:r>
        <w:rPr>
          <w:rFonts w:hint="eastAsia" w:ascii="宋体" w:hAnsi="宋体"/>
          <w:color w:val="000000"/>
          <w:szCs w:val="21"/>
          <w:highlight w:val="none"/>
        </w:rPr>
        <w:t>追究</w:t>
      </w:r>
      <w:r>
        <w:rPr>
          <w:rFonts w:hint="eastAsia" w:ascii="宋体" w:hAnsi="宋体"/>
          <w:szCs w:val="21"/>
          <w:highlight w:val="none"/>
        </w:rPr>
        <w:t>乙方</w:t>
      </w:r>
      <w:r>
        <w:rPr>
          <w:rFonts w:hint="eastAsia" w:ascii="宋体" w:hAnsi="宋体"/>
          <w:color w:val="000000"/>
          <w:szCs w:val="21"/>
          <w:highlight w:val="none"/>
        </w:rPr>
        <w:t>的违约责任</w:t>
      </w:r>
      <w:r>
        <w:rPr>
          <w:rFonts w:hint="eastAsia" w:ascii="宋体" w:hAnsi="宋体"/>
          <w:szCs w:val="21"/>
          <w:highlight w:val="none"/>
        </w:rPr>
        <w:t>。</w:t>
      </w:r>
    </w:p>
    <w:p>
      <w:pPr>
        <w:adjustRightInd w:val="0"/>
        <w:snapToGrid w:val="0"/>
        <w:spacing w:line="400" w:lineRule="exact"/>
        <w:ind w:firstLine="420" w:firstLineChars="200"/>
        <w:jc w:val="left"/>
        <w:rPr>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hint="eastAsia" w:ascii="宋体" w:hAnsi="宋体"/>
          <w:b/>
          <w:bCs/>
          <w:color w:val="000000"/>
          <w:sz w:val="24"/>
          <w:highlight w:val="none"/>
        </w:rPr>
        <w:t>9</w:t>
      </w:r>
      <w:r>
        <w:rPr>
          <w:rFonts w:hint="eastAsia" w:ascii="宋体" w:hAnsi="宋体"/>
          <w:b/>
          <w:bCs/>
          <w:sz w:val="24"/>
          <w:highlight w:val="none"/>
        </w:rPr>
        <w:t>.</w:t>
      </w:r>
      <w:r>
        <w:rPr>
          <w:rFonts w:hint="eastAsia" w:ascii="宋体" w:hAnsi="宋体"/>
          <w:b/>
          <w:bCs/>
          <w:color w:val="000000"/>
          <w:sz w:val="24"/>
          <w:highlight w:val="none"/>
        </w:rPr>
        <w:t xml:space="preserve"> </w:t>
      </w:r>
      <w:r>
        <w:rPr>
          <w:rFonts w:hint="eastAsia" w:ascii="宋体" w:hAnsi="宋体"/>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hint="eastAsia" w:ascii="宋体" w:hAnsi="宋体"/>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color w:val="000000"/>
          <w:szCs w:val="21"/>
          <w:highlight w:val="none"/>
        </w:rPr>
        <w:t>10.1 乙方对其所销售的货物应当享有知识产权或经权利人合法授权，保证没有侵犯任</w:t>
      </w:r>
      <w:r>
        <w:rPr>
          <w:rFonts w:hint="eastAsia" w:ascii="宋体" w:hAnsi="宋体"/>
          <w:szCs w:val="21"/>
          <w:highlight w:val="none"/>
        </w:rPr>
        <w:t>何第三人的知识产权等权利。</w:t>
      </w:r>
      <w:bookmarkStart w:id="72"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72"/>
      <w:r>
        <w:rPr>
          <w:rFonts w:hint="eastAsia" w:ascii="宋体" w:hAnsi="宋体"/>
          <w:szCs w:val="21"/>
          <w:highlight w:val="none"/>
        </w:rPr>
        <w:t>。</w:t>
      </w:r>
    </w:p>
    <w:p>
      <w:pPr>
        <w:autoSpaceDE w:val="0"/>
        <w:autoSpaceDN w:val="0"/>
        <w:adjustRightInd w:val="0"/>
        <w:snapToGrid w:val="0"/>
        <w:spacing w:line="400" w:lineRule="exact"/>
        <w:jc w:val="left"/>
        <w:rPr>
          <w:rFonts w:ascii="宋体" w:hAnsi="宋体"/>
          <w:b/>
          <w:bCs/>
          <w:highlight w:val="none"/>
        </w:rPr>
      </w:pPr>
      <w:r>
        <w:rPr>
          <w:rFonts w:hint="eastAsia" w:ascii="宋体" w:hAnsi="宋体"/>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hint="eastAsia" w:ascii="宋体" w:hAnsi="宋体"/>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hint="eastAsia" w:ascii="宋体" w:hAnsi="宋体"/>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hint="eastAsia" w:ascii="宋体" w:hAnsi="宋体"/>
          <w:b w:val="0"/>
          <w:bCs w:val="0"/>
          <w:sz w:val="21"/>
          <w:szCs w:val="21"/>
          <w:highlight w:val="none"/>
        </w:rPr>
        <w:t xml:space="preserve">12.2 </w:t>
      </w:r>
      <w:r>
        <w:rPr>
          <w:rFonts w:hint="eastAsia" w:ascii="宋体" w:hAnsi="宋体" w:eastAsia="宋体"/>
          <w:b w:val="0"/>
          <w:bCs w:val="0"/>
          <w:sz w:val="21"/>
          <w:szCs w:val="21"/>
          <w:highlight w:val="none"/>
        </w:rPr>
        <w:t>对于满足合同约定支付条件的，甲方原则上应当自收到发票后10个工作日内将资金支付到合同约定的</w:t>
      </w:r>
      <w:r>
        <w:rPr>
          <w:rFonts w:hint="eastAsia" w:ascii="宋体" w:hAnsi="宋体"/>
          <w:b w:val="0"/>
          <w:bCs w:val="0"/>
          <w:sz w:val="21"/>
          <w:szCs w:val="21"/>
          <w:highlight w:val="none"/>
        </w:rPr>
        <w:t>乙方</w:t>
      </w:r>
      <w:r>
        <w:rPr>
          <w:rFonts w:hint="eastAsia" w:ascii="宋体" w:hAnsi="宋体" w:eastAsia="宋体"/>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hint="eastAsia" w:ascii="宋体" w:hAnsi="宋体" w:eastAsia="宋体"/>
          <w:sz w:val="21"/>
          <w:szCs w:val="21"/>
          <w:highlight w:val="none"/>
        </w:rPr>
        <w:t>政府采购合同专用条款</w:t>
      </w:r>
      <w:r>
        <w:rPr>
          <w:rFonts w:hint="eastAsia" w:ascii="宋体" w:hAnsi="宋体" w:eastAsia="宋体"/>
          <w:b w:val="0"/>
          <w:bCs w:val="0"/>
          <w:sz w:val="21"/>
          <w:szCs w:val="21"/>
          <w:highlight w:val="none"/>
        </w:rPr>
        <w:t>】中</w:t>
      </w:r>
      <w:r>
        <w:rPr>
          <w:rFonts w:hint="eastAsia" w:ascii="宋体" w:hAnsi="宋体"/>
          <w:b w:val="0"/>
          <w:bCs w:val="0"/>
          <w:sz w:val="21"/>
          <w:szCs w:val="21"/>
          <w:highlight w:val="none"/>
        </w:rPr>
        <w:t>约</w:t>
      </w:r>
      <w:r>
        <w:rPr>
          <w:rFonts w:hint="eastAsia" w:ascii="宋体" w:hAnsi="宋体" w:eastAsia="宋体"/>
          <w:b w:val="0"/>
          <w:bCs w:val="0"/>
          <w:sz w:val="21"/>
          <w:szCs w:val="21"/>
          <w:highlight w:val="none"/>
        </w:rPr>
        <w:t>定。</w:t>
      </w:r>
    </w:p>
    <w:p>
      <w:pPr>
        <w:pStyle w:val="9"/>
        <w:spacing w:after="0" w:line="400" w:lineRule="exact"/>
        <w:rPr>
          <w:rFonts w:ascii="宋体" w:hAnsi="宋体"/>
          <w:b/>
          <w:bCs/>
          <w:sz w:val="24"/>
          <w:szCs w:val="24"/>
          <w:highlight w:val="none"/>
        </w:rPr>
      </w:pPr>
      <w:r>
        <w:rPr>
          <w:rFonts w:hint="eastAsia" w:ascii="宋体" w:hAnsi="宋体"/>
          <w:b/>
          <w:bCs/>
          <w:color w:val="auto"/>
          <w:sz w:val="24"/>
          <w:szCs w:val="24"/>
          <w:highlight w:val="none"/>
        </w:rPr>
        <w:t>13.</w:t>
      </w:r>
      <w:r>
        <w:rPr>
          <w:rFonts w:hint="eastAsia" w:ascii="宋体" w:hAnsi="宋体"/>
          <w:b/>
          <w:bCs/>
          <w:color w:val="auto"/>
          <w:sz w:val="24"/>
          <w:szCs w:val="24"/>
          <w:highlight w:val="none"/>
          <w:lang w:val="en-US"/>
        </w:rPr>
        <w:t xml:space="preserve"> </w:t>
      </w:r>
      <w:r>
        <w:rPr>
          <w:rFonts w:hint="eastAsia" w:ascii="宋体" w:hAnsi="宋体"/>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pPr>
        <w:pStyle w:val="60"/>
        <w:ind w:firstLine="420"/>
        <w:rPr>
          <w:rFonts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hint="eastAsia" w:ascii="宋体" w:hAnsi="宋体"/>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hint="eastAsia" w:ascii="宋体" w:hAnsi="宋体"/>
          <w:b/>
          <w:sz w:val="24"/>
          <w:highlight w:val="none"/>
        </w:rPr>
        <w:t>合同变更、中止与终止</w:t>
      </w:r>
    </w:p>
    <w:p>
      <w:pPr>
        <w:adjustRightInd w:val="0"/>
        <w:snapToGrid w:val="0"/>
        <w:spacing w:line="400" w:lineRule="exact"/>
        <w:jc w:val="left"/>
        <w:rPr>
          <w:rFonts w:ascii="宋体" w:hAnsi="宋体"/>
          <w:szCs w:val="21"/>
          <w:highlight w:val="none"/>
        </w:rPr>
      </w:pPr>
      <w:r>
        <w:rPr>
          <w:rFonts w:hint="eastAsia" w:ascii="宋体" w:hAnsi="宋体"/>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60"/>
        <w:ind w:firstLine="420"/>
        <w:jc w:val="both"/>
        <w:rPr>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hint="eastAsia" w:ascii="宋体" w:hAnsi="宋体"/>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pPr>
        <w:pStyle w:val="60"/>
        <w:rPr>
          <w:rFonts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pPr>
        <w:pStyle w:val="60"/>
        <w:ind w:firstLine="420"/>
        <w:jc w:val="both"/>
        <w:rPr>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hint="eastAsia" w:ascii="宋体" w:hAnsi="宋体"/>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hint="eastAsia" w:ascii="宋体" w:hAnsi="宋体"/>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hint="eastAsia" w:ascii="宋体" w:hAnsi="宋体"/>
          <w:b/>
          <w:bCs/>
          <w:sz w:val="24"/>
          <w:highlight w:val="none"/>
        </w:rPr>
        <w:t>19. 解决争议的方法</w:t>
      </w:r>
    </w:p>
    <w:p>
      <w:pPr>
        <w:pStyle w:val="60"/>
        <w:ind w:firstLine="420"/>
        <w:jc w:val="both"/>
        <w:rPr>
          <w:rFonts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60"/>
        <w:ind w:firstLine="420"/>
        <w:jc w:val="both"/>
        <w:rPr>
          <w:rFonts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pPr>
        <w:pStyle w:val="60"/>
        <w:ind w:firstLine="420"/>
        <w:jc w:val="both"/>
        <w:rPr>
          <w:rFonts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hint="eastAsia" w:ascii="宋体" w:hAnsi="宋体"/>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pPr>
        <w:pStyle w:val="9"/>
        <w:spacing w:after="0" w:line="400" w:lineRule="exact"/>
        <w:ind w:firstLine="420" w:firstLineChars="200"/>
        <w:rPr>
          <w:highlight w:val="none"/>
        </w:rPr>
      </w:pPr>
      <w:r>
        <w:rPr>
          <w:rFonts w:ascii="宋体" w:hAnsi="宋体"/>
          <w:color w:val="auto"/>
          <w:szCs w:val="21"/>
          <w:highlight w:val="none"/>
        </w:rPr>
        <w:t>2</w:t>
      </w:r>
      <w:r>
        <w:rPr>
          <w:rFonts w:hint="eastAsia" w:ascii="宋体" w:hAnsi="宋体"/>
          <w:color w:val="auto"/>
          <w:szCs w:val="21"/>
          <w:highlight w:val="none"/>
          <w:lang w:val="en-US"/>
        </w:rPr>
        <w:t>0</w:t>
      </w:r>
      <w:r>
        <w:rPr>
          <w:rFonts w:hint="eastAsia" w:ascii="宋体" w:hAnsi="宋体"/>
          <w:color w:val="auto"/>
          <w:szCs w:val="21"/>
          <w:highlight w:val="none"/>
        </w:rPr>
        <w:t>.</w:t>
      </w:r>
      <w:r>
        <w:rPr>
          <w:rFonts w:hint="eastAsia" w:ascii="宋体" w:hAnsi="宋体"/>
          <w:color w:val="auto"/>
          <w:szCs w:val="21"/>
          <w:highlight w:val="none"/>
          <w:lang w:val="en-US"/>
        </w:rPr>
        <w:t>3</w:t>
      </w:r>
      <w:r>
        <w:rPr>
          <w:rFonts w:hint="eastAsia" w:ascii="宋体" w:hAnsi="宋体"/>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hint="eastAsia" w:ascii="宋体" w:hAnsi="宋体"/>
          <w:b/>
          <w:sz w:val="24"/>
          <w:highlight w:val="none"/>
        </w:rPr>
        <w:t>21. 法律适用</w:t>
      </w:r>
    </w:p>
    <w:p>
      <w:pPr>
        <w:pStyle w:val="60"/>
        <w:ind w:firstLine="420"/>
        <w:jc w:val="both"/>
        <w:rPr>
          <w:rFonts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pPr>
        <w:pStyle w:val="60"/>
        <w:ind w:firstLine="420"/>
        <w:jc w:val="both"/>
        <w:rPr>
          <w:rFonts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hint="eastAsia" w:ascii="宋体" w:hAnsi="宋体"/>
          <w:b/>
          <w:sz w:val="24"/>
          <w:highlight w:val="none"/>
        </w:rPr>
        <w:t>22. 通知</w:t>
      </w:r>
    </w:p>
    <w:p>
      <w:pPr>
        <w:pStyle w:val="60"/>
        <w:ind w:firstLine="420"/>
        <w:jc w:val="both"/>
        <w:rPr>
          <w:rFonts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pPr>
        <w:pStyle w:val="60"/>
        <w:ind w:firstLine="0" w:firstLineChars="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hint="eastAsia" w:ascii="宋体" w:hAnsi="宋体"/>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pPr>
        <w:adjustRightInd w:val="0"/>
        <w:snapToGrid w:val="0"/>
        <w:spacing w:line="400" w:lineRule="exact"/>
        <w:jc w:val="lef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73" w:name="_Toc20313"/>
    </w:p>
    <w:p>
      <w:pPr>
        <w:adjustRightInd w:val="0"/>
        <w:snapToGrid w:val="0"/>
        <w:jc w:val="center"/>
        <w:rPr>
          <w:rFonts w:ascii="黑体" w:hAnsi="华文中宋" w:eastAsia="黑体"/>
          <w:sz w:val="28"/>
          <w:szCs w:val="28"/>
          <w:highlight w:val="none"/>
        </w:rPr>
      </w:pPr>
      <w:r>
        <w:rPr>
          <w:rFonts w:hint="eastAsia" w:ascii="黑体" w:hAnsi="华文中宋" w:eastAsia="黑体"/>
          <w:sz w:val="28"/>
          <w:szCs w:val="28"/>
          <w:highlight w:val="none"/>
        </w:rPr>
        <w:br w:type="page"/>
      </w:r>
    </w:p>
    <w:p>
      <w:pPr>
        <w:pStyle w:val="3"/>
        <w:numPr>
          <w:ilvl w:val="0"/>
          <w:numId w:val="0"/>
        </w:numPr>
        <w:adjustRightInd w:val="0"/>
        <w:snapToGrid w:val="0"/>
        <w:jc w:val="center"/>
        <w:rPr>
          <w:rFonts w:ascii="黑体" w:hAnsi="华文中宋"/>
          <w:b w:val="0"/>
          <w:bCs w:val="0"/>
          <w:sz w:val="28"/>
          <w:szCs w:val="28"/>
          <w:highlight w:val="none"/>
        </w:rPr>
      </w:pPr>
      <w:r>
        <w:rPr>
          <w:rFonts w:hint="eastAsia" w:ascii="黑体" w:hAnsi="华文中宋"/>
          <w:b w:val="0"/>
          <w:bCs w:val="0"/>
          <w:sz w:val="28"/>
          <w:szCs w:val="28"/>
          <w:highlight w:val="none"/>
        </w:rPr>
        <w:t>第三节 政府采购合同专用条款</w:t>
      </w:r>
      <w:bookmarkEnd w:id="73"/>
    </w:p>
    <w:tbl>
      <w:tblPr>
        <w:tblStyle w:val="20"/>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snapToGrid w:val="0"/>
              <w:jc w:val="center"/>
              <w:rPr>
                <w:highlight w:val="none"/>
              </w:rPr>
            </w:pPr>
            <w:r>
              <w:rPr>
                <w:rFonts w:hint="eastAsia" w:ascii="宋体" w:hAnsi="宋体"/>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snapToGrid w:val="0"/>
              <w:jc w:val="center"/>
              <w:rPr>
                <w:rFonts w:ascii="宋体" w:hAnsi="宋体"/>
                <w:szCs w:val="21"/>
                <w:highlight w:val="none"/>
              </w:rPr>
            </w:pPr>
            <w:r>
              <w:rPr>
                <w:rFonts w:hint="eastAsia" w:ascii="宋体" w:hAnsi="宋体"/>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包装特殊要求</w:t>
            </w:r>
          </w:p>
        </w:tc>
        <w:tc>
          <w:tcPr>
            <w:tcW w:w="5170" w:type="dxa"/>
            <w:noWrap w:val="0"/>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指定现场</w:t>
            </w:r>
          </w:p>
        </w:tc>
        <w:tc>
          <w:tcPr>
            <w:tcW w:w="5170" w:type="dxa"/>
            <w:noWrap w:val="0"/>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运输特殊要求</w:t>
            </w:r>
          </w:p>
        </w:tc>
        <w:tc>
          <w:tcPr>
            <w:tcW w:w="5170" w:type="dxa"/>
            <w:noWrap w:val="0"/>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保险要求</w:t>
            </w:r>
          </w:p>
        </w:tc>
        <w:tc>
          <w:tcPr>
            <w:tcW w:w="5170" w:type="dxa"/>
            <w:noWrap w:val="0"/>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货物质量缺陷</w:t>
            </w:r>
          </w:p>
          <w:p>
            <w:pPr>
              <w:adjustRightInd w:val="0"/>
              <w:snapToGrid w:val="0"/>
              <w:jc w:val="left"/>
              <w:rPr>
                <w:rFonts w:ascii="宋体" w:hAnsi="宋体"/>
                <w:szCs w:val="21"/>
                <w:highlight w:val="none"/>
              </w:rPr>
            </w:pPr>
            <w:r>
              <w:rPr>
                <w:rFonts w:hint="eastAsia" w:ascii="宋体" w:hAnsi="宋体"/>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snapToGrid w:val="0"/>
              <w:jc w:val="center"/>
              <w:rPr>
                <w:rFonts w:ascii="宋体" w:hAnsi="宋体" w:cs="宋体"/>
                <w:szCs w:val="21"/>
                <w:highlight w:val="none"/>
              </w:rPr>
            </w:pPr>
            <w:r>
              <w:rPr>
                <w:rFonts w:hint="eastAsia" w:ascii="宋体" w:hAnsi="宋体" w:cs="宋体"/>
                <w:szCs w:val="21"/>
                <w:highlight w:val="none"/>
              </w:rPr>
              <w:t>第二节</w:t>
            </w:r>
          </w:p>
          <w:p>
            <w:pPr>
              <w:pStyle w:val="60"/>
              <w:ind w:firstLine="0" w:firstLineChars="0"/>
              <w:jc w:val="center"/>
              <w:rPr>
                <w:highlight w:val="none"/>
              </w:rPr>
            </w:pPr>
            <w:r>
              <w:rPr>
                <w:rFonts w:hint="eastAsia" w:ascii="宋体" w:hAnsi="宋体" w:eastAsia="宋体" w:cs="宋体"/>
                <w:highlight w:val="none"/>
              </w:rPr>
              <w:t>第11.1款</w:t>
            </w:r>
          </w:p>
        </w:tc>
        <w:tc>
          <w:tcPr>
            <w:tcW w:w="1742" w:type="dxa"/>
            <w:noWrap w:val="0"/>
            <w:vAlign w:val="center"/>
          </w:tcPr>
          <w:p>
            <w:pPr>
              <w:adjustRightInd w:val="0"/>
              <w:snapToGrid w:val="0"/>
              <w:rPr>
                <w:rFonts w:ascii="宋体" w:hAnsi="宋体"/>
                <w:szCs w:val="21"/>
                <w:highlight w:val="none"/>
              </w:rPr>
            </w:pPr>
            <w:r>
              <w:rPr>
                <w:rFonts w:hint="eastAsia" w:ascii="宋体" w:hAnsi="宋体"/>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第15.4款</w:t>
            </w:r>
          </w:p>
        </w:tc>
        <w:tc>
          <w:tcPr>
            <w:tcW w:w="1742" w:type="dxa"/>
            <w:tcBorders>
              <w:left w:val="single" w:color="auto" w:sz="2" w:space="0"/>
              <w:bottom w:val="single" w:color="auto" w:sz="2" w:space="0"/>
              <w:right w:val="single" w:color="auto" w:sz="2" w:space="0"/>
            </w:tcBorders>
            <w:noWrap w:val="0"/>
            <w:vAlign w:val="center"/>
          </w:tcPr>
          <w:p>
            <w:pPr>
              <w:adjustRightInd w:val="0"/>
              <w:snapToGrid w:val="0"/>
              <w:jc w:val="left"/>
              <w:rPr>
                <w:rFonts w:ascii="宋体" w:hAnsi="宋体"/>
                <w:szCs w:val="21"/>
                <w:highlight w:val="none"/>
              </w:rPr>
            </w:pPr>
            <w:r>
              <w:rPr>
                <w:rFonts w:hint="eastAsia" w:ascii="宋体" w:hAnsi="宋体"/>
                <w:szCs w:val="21"/>
                <w:highlight w:val="none"/>
              </w:rPr>
              <w:t>其他违约责任</w:t>
            </w:r>
          </w:p>
        </w:tc>
        <w:tc>
          <w:tcPr>
            <w:tcW w:w="5170" w:type="dxa"/>
            <w:tcBorders>
              <w:left w:val="single" w:color="auto" w:sz="2" w:space="0"/>
              <w:bottom w:val="single" w:color="auto" w:sz="2" w:space="0"/>
            </w:tcBorders>
            <w:noWrap w:val="0"/>
            <w:vAlign w:val="center"/>
          </w:tcPr>
          <w:p>
            <w:pPr>
              <w:adjustRightInd w:val="0"/>
              <w:snapToGrid w:val="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第19.2款</w:t>
            </w:r>
          </w:p>
        </w:tc>
        <w:tc>
          <w:tcPr>
            <w:tcW w:w="1742" w:type="dxa"/>
            <w:tcBorders>
              <w:top w:val="single" w:color="auto" w:sz="2" w:space="0"/>
              <w:left w:val="single" w:color="auto" w:sz="2" w:space="0"/>
              <w:right w:val="single" w:color="auto" w:sz="2" w:space="0"/>
            </w:tcBorders>
            <w:noWrap w:val="0"/>
            <w:vAlign w:val="center"/>
          </w:tcPr>
          <w:p>
            <w:pPr>
              <w:adjustRightInd w:val="0"/>
              <w:snapToGrid w:val="0"/>
              <w:jc w:val="left"/>
              <w:rPr>
                <w:rFonts w:ascii="宋体" w:hAnsi="宋体"/>
                <w:szCs w:val="21"/>
                <w:highlight w:val="none"/>
              </w:rPr>
            </w:pPr>
            <w:r>
              <w:rPr>
                <w:rFonts w:hint="eastAsia" w:ascii="宋体" w:hAnsi="宋体"/>
                <w:szCs w:val="21"/>
                <w:highlight w:val="none"/>
              </w:rPr>
              <w:t>解决争议的方法</w:t>
            </w:r>
          </w:p>
        </w:tc>
        <w:tc>
          <w:tcPr>
            <w:tcW w:w="5170" w:type="dxa"/>
            <w:tcBorders>
              <w:top w:val="single" w:color="auto" w:sz="2" w:space="0"/>
              <w:left w:val="single" w:color="auto" w:sz="2" w:space="0"/>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hint="eastAsia" w:ascii="宋体" w:hAnsi="宋体" w:cs="宋体"/>
                <w:iCs/>
                <w:szCs w:val="21"/>
                <w:highlight w:val="none"/>
              </w:rPr>
              <w:t>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hint="eastAsia" w:ascii="宋体" w:hAnsi="宋体" w:cs="宋体"/>
                <w:iCs/>
                <w:szCs w:val="21"/>
                <w:highlight w:val="none"/>
              </w:rPr>
              <w:t>（1）向</w:t>
            </w:r>
            <w:r>
              <w:rPr>
                <w:rFonts w:hint="eastAsia" w:ascii="宋体" w:hAnsi="宋体" w:cs="宋体"/>
                <w:iCs/>
                <w:szCs w:val="21"/>
                <w:highlight w:val="none"/>
                <w:u w:val="single"/>
              </w:rPr>
              <w:t xml:space="preserve">                    </w:t>
            </w:r>
            <w:r>
              <w:rPr>
                <w:rFonts w:hint="eastAsia" w:ascii="宋体" w:hAnsi="宋体" w:cs="宋体"/>
                <w:iCs/>
                <w:szCs w:val="21"/>
                <w:highlight w:val="none"/>
              </w:rPr>
              <w:t>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w:t>
            </w:r>
          </w:p>
          <w:p>
            <w:pPr>
              <w:adjustRightInd w:val="0"/>
              <w:snapToGrid w:val="0"/>
              <w:jc w:val="left"/>
              <w:rPr>
                <w:rFonts w:ascii="宋体" w:hAnsi="宋体"/>
                <w:szCs w:val="21"/>
                <w:highlight w:val="none"/>
                <w:u w:val="single"/>
              </w:rPr>
            </w:pPr>
            <w:r>
              <w:rPr>
                <w:rFonts w:hint="eastAsia" w:ascii="宋体" w:hAnsi="宋体" w:cs="宋体"/>
                <w:iCs/>
                <w:szCs w:val="21"/>
                <w:highlight w:val="none"/>
              </w:rPr>
              <w:t>（2）向</w:t>
            </w:r>
            <w:r>
              <w:rPr>
                <w:rFonts w:hint="eastAsia" w:ascii="宋体" w:hAnsi="宋体" w:cs="宋体"/>
                <w:iCs/>
                <w:szCs w:val="21"/>
                <w:highlight w:val="none"/>
                <w:u w:val="single"/>
              </w:rPr>
              <w:t xml:space="preserve">                    </w:t>
            </w:r>
            <w:r>
              <w:rPr>
                <w:rFonts w:hint="eastAsia" w:ascii="宋体" w:hAnsi="宋体" w:cs="宋体"/>
                <w:iCs/>
                <w:szCs w:val="21"/>
                <w:highlight w:val="none"/>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hint="eastAsia" w:ascii="宋体" w:hAnsi="宋体"/>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bookmarkEnd w:id="67"/>
    <w:p/>
    <w:bookmarkEnd w:id="68"/>
    <w:p>
      <w:pPr>
        <w:spacing w:line="360" w:lineRule="auto"/>
        <w:ind w:firstLine="3077" w:firstLineChars="1460"/>
        <w:jc w:val="left"/>
        <w:rPr>
          <w:b/>
          <w:bCs/>
          <w:szCs w:val="21"/>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Arial">
    <w:altName w:val="DejaVu Sans"/>
    <w:panose1 w:val="020B0604020202020204"/>
    <w:charset w:val="CC"/>
    <w:family w:val="swiss"/>
    <w:pitch w:val="default"/>
    <w:sig w:usb0="00000000" w:usb1="00000000" w:usb2="00000009" w:usb3="00000000" w:csb0="400001FF" w:csb1="FFFF0000"/>
  </w:font>
  <w:font w:name="Cambria">
    <w:altName w:val="FreeSerif"/>
    <w:panose1 w:val="02040503050406030204"/>
    <w:charset w:val="00"/>
    <w:family w:val="roman"/>
    <w:pitch w:val="default"/>
    <w:sig w:usb0="00000000" w:usb1="00000000" w:usb2="02000000" w:usb3="00000000" w:csb0="2000019F" w:csb1="00000000"/>
  </w:font>
  <w:font w:name="微软雅黑">
    <w:altName w:val="方正黑体_GBK"/>
    <w:panose1 w:val="020B0503020204020204"/>
    <w:charset w:val="86"/>
    <w:family w:val="swiss"/>
    <w:pitch w:val="default"/>
    <w:sig w:usb0="00000000" w:usb1="00000000" w:usb2="00000016" w:usb3="00000000" w:csb0="0004001F" w:csb1="00000000"/>
  </w:font>
  <w:font w:name="Tahoma">
    <w:altName w:val="DejaVu Sans"/>
    <w:panose1 w:val="020B0604030504040204"/>
    <w:charset w:val="00"/>
    <w:family w:val="swiss"/>
    <w:pitch w:val="default"/>
    <w:sig w:usb0="00000000" w:usb1="00000000"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方正仿宋_GBK"/>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拒绝">
    <w:altName w:val="华文仿宋"/>
    <w:panose1 w:val="00000000000000000000"/>
    <w:charset w:val="86"/>
    <w:family w:val="roman"/>
    <w:pitch w:val="default"/>
    <w:sig w:usb0="00000000" w:usb1="00000000" w:usb2="00000000"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Wingdings 2">
    <w:altName w:val="国标宋体-超大字符集扩"/>
    <w:panose1 w:val="05020102010507070707"/>
    <w:charset w:val="02"/>
    <w:family w:val="roman"/>
    <w:pitch w:val="default"/>
    <w:sig w:usb0="00000000" w:usb1="00000000" w:usb2="00000000" w:usb3="00000000" w:csb0="80000000" w:csb1="00000000"/>
  </w:font>
  <w:font w:name="华文中宋">
    <w:altName w:val="汉仪中宋简"/>
    <w:panose1 w:val="02010600040101010101"/>
    <w:charset w:val="86"/>
    <w:family w:val="auto"/>
    <w:pitch w:val="default"/>
    <w:sig w:usb0="00000000" w:usb1="00000000" w:usb2="00000000" w:usb3="00000000" w:csb0="0004009F" w:csb1="DFD70000"/>
  </w:font>
  <w:font w:name="汉仪书宋二S">
    <w:altName w:val="方正书宋_GBK"/>
    <w:panose1 w:val="00000000000000000000"/>
    <w:charset w:val="00"/>
    <w:family w:val="auto"/>
    <w:pitch w:val="default"/>
    <w:sig w:usb0="00000000" w:usb1="00000000" w:usb2="00000000" w:usb3="00000000" w:csb0="0000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 w:name="国标宋体-超大字符集扩">
    <w:panose1 w:val="00000500000000000000"/>
    <w:charset w:val="86"/>
    <w:family w:val="auto"/>
    <w:pitch w:val="default"/>
    <w:sig w:usb0="00000001" w:usb1="08000000" w:usb2="00000000" w:usb3="00000000" w:csb0="00040000" w:csb1="00000000"/>
  </w:font>
  <w:font w:name="FreeSerif">
    <w:panose1 w:val="02020603050405020304"/>
    <w:charset w:val="00"/>
    <w:family w:val="auto"/>
    <w:pitch w:val="default"/>
    <w:sig w:usb0="E59FAFFF" w:usb1="C200FDFF" w:usb2="43501B29" w:usb3="04000043" w:csb0="600101FF" w:csb1="FFFF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 PAGE   \* MERGEFORMAT </w:instrText>
    </w:r>
    <w:r>
      <w:fldChar w:fldCharType="separate"/>
    </w:r>
    <w:r>
      <w:rPr>
        <w:lang w:val="zh-CN"/>
      </w:rPr>
      <w:t>1</w:t>
    </w:r>
    <w: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 PAGE   \* MERGEFORMAT </w:instrText>
    </w:r>
    <w:r>
      <w:fldChar w:fldCharType="separate"/>
    </w:r>
    <w:r>
      <w:rPr>
        <w:lang w:val="zh-CN"/>
      </w:rPr>
      <w:t>71</w:t>
    </w:r>
    <w:r>
      <w:fldChar w:fldCharType="end"/>
    </w:r>
  </w:p>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pPr>
    <w:r>
      <w:pict>
        <v:shape id="艺术字 6" o:spid="_x0000_s2049" o:spt="136" type="#_x0000_t136" style="position:absolute;left:0pt;height:51.6pt;width:567.7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path="t" trim="f" xscale="f" string="中国气象局政府采购中心" style="font-family:宋体;font-size:8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pPr>
    <w:r>
      <w:pict>
        <v:shape id="艺术字 5" o:spid="_x0000_s2050" o:spt="136" type="#_x0000_t136" style="position:absolute;left:0pt;height:51.6pt;width:567.7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path="t" trim="f" xscale="f" string="中国气象局政府采购中心"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3"/>
    <w:multiLevelType w:val="multilevel"/>
    <w:tmpl w:val="00000003"/>
    <w:lvl w:ilvl="0" w:tentative="0">
      <w:start w:val="1"/>
      <w:numFmt w:val="decimal"/>
      <w:pStyle w:val="4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tentative="0">
      <w:start w:val="1"/>
      <w:numFmt w:val="chineseCountingThousand"/>
      <w:suff w:val="nothing"/>
      <w:lvlText w:val="第%1部分"/>
      <w:lvlJc w:val="center"/>
      <w:pPr>
        <w:ind w:left="0" w:firstLine="288"/>
      </w:pPr>
      <w:rPr>
        <w:rFonts w:hint="eastAsia"/>
        <w:sz w:val="28"/>
        <w:szCs w:val="28"/>
      </w:rPr>
    </w:lvl>
    <w:lvl w:ilvl="1" w:tentative="0">
      <w:start w:val="1"/>
      <w:numFmt w:val="chineseCountingThousand"/>
      <w:pStyle w:val="3"/>
      <w:suff w:val="nothing"/>
      <w:lvlText w:val="%2、"/>
      <w:lvlJc w:val="left"/>
      <w:pPr>
        <w:ind w:left="0" w:firstLine="0"/>
      </w:pPr>
      <w:rPr>
        <w:rFonts w:hint="eastAsia" w:ascii="宋体" w:hAnsi="宋体" w:eastAsia="宋体"/>
        <w:sz w:val="24"/>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
    <w:nsid w:val="0A31235F"/>
    <w:multiLevelType w:val="multilevel"/>
    <w:tmpl w:val="0A31235F"/>
    <w:lvl w:ilvl="0" w:tentative="0">
      <w:start w:val="1"/>
      <w:numFmt w:val="decimal"/>
      <w:lvlText w:val="%1."/>
      <w:lvlJc w:val="left"/>
      <w:pPr>
        <w:ind w:left="704"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E65223A"/>
    <w:multiLevelType w:val="multilevel"/>
    <w:tmpl w:val="2E65223A"/>
    <w:lvl w:ilvl="0" w:tentative="0">
      <w:start w:val="1"/>
      <w:numFmt w:val="decimal"/>
      <w:lvlText w:val="%1."/>
      <w:lvlJc w:val="left"/>
      <w:pPr>
        <w:ind w:left="704"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A08072B"/>
    <w:multiLevelType w:val="multilevel"/>
    <w:tmpl w:val="3A08072B"/>
    <w:lvl w:ilvl="0" w:tentative="0">
      <w:start w:val="12"/>
      <w:numFmt w:val="decimal"/>
      <w:lvlText w:val="%1"/>
      <w:lvlJc w:val="left"/>
      <w:pPr>
        <w:ind w:left="440" w:hanging="440"/>
      </w:pPr>
      <w:rPr>
        <w:rFonts w:hint="default"/>
      </w:rPr>
    </w:lvl>
    <w:lvl w:ilvl="1" w:tentative="0">
      <w:start w:val="1"/>
      <w:numFmt w:val="decimal"/>
      <w:lvlText w:val="%1.%2"/>
      <w:lvlJc w:val="left"/>
      <w:pPr>
        <w:ind w:left="1140" w:hanging="720"/>
      </w:pPr>
      <w:rPr>
        <w:rFonts w:hint="default"/>
      </w:rPr>
    </w:lvl>
    <w:lvl w:ilvl="2" w:tentative="0">
      <w:start w:val="1"/>
      <w:numFmt w:val="decimal"/>
      <w:lvlText w:val="%1.%2.%3"/>
      <w:lvlJc w:val="left"/>
      <w:pPr>
        <w:ind w:left="1560" w:hanging="720"/>
      </w:pPr>
      <w:rPr>
        <w:rFonts w:hint="default"/>
      </w:rPr>
    </w:lvl>
    <w:lvl w:ilvl="3" w:tentative="0">
      <w:start w:val="1"/>
      <w:numFmt w:val="decimal"/>
      <w:lvlText w:val="%1.%2.%3.%4"/>
      <w:lvlJc w:val="left"/>
      <w:pPr>
        <w:ind w:left="2340" w:hanging="1080"/>
      </w:pPr>
      <w:rPr>
        <w:rFonts w:hint="default"/>
      </w:rPr>
    </w:lvl>
    <w:lvl w:ilvl="4" w:tentative="0">
      <w:start w:val="1"/>
      <w:numFmt w:val="decimal"/>
      <w:lvlText w:val="%1.%2.%3.%4.%5"/>
      <w:lvlJc w:val="left"/>
      <w:pPr>
        <w:ind w:left="3120" w:hanging="1440"/>
      </w:pPr>
      <w:rPr>
        <w:rFonts w:hint="default"/>
      </w:rPr>
    </w:lvl>
    <w:lvl w:ilvl="5" w:tentative="0">
      <w:start w:val="1"/>
      <w:numFmt w:val="decimal"/>
      <w:lvlText w:val="%1.%2.%3.%4.%5.%6"/>
      <w:lvlJc w:val="left"/>
      <w:pPr>
        <w:ind w:left="3900" w:hanging="1800"/>
      </w:pPr>
      <w:rPr>
        <w:rFonts w:hint="default"/>
      </w:rPr>
    </w:lvl>
    <w:lvl w:ilvl="6" w:tentative="0">
      <w:start w:val="1"/>
      <w:numFmt w:val="decimal"/>
      <w:lvlText w:val="%1.%2.%3.%4.%5.%6.%7"/>
      <w:lvlJc w:val="left"/>
      <w:pPr>
        <w:ind w:left="4320" w:hanging="1800"/>
      </w:pPr>
      <w:rPr>
        <w:rFonts w:hint="default"/>
      </w:rPr>
    </w:lvl>
    <w:lvl w:ilvl="7" w:tentative="0">
      <w:start w:val="1"/>
      <w:numFmt w:val="decimal"/>
      <w:lvlText w:val="%1.%2.%3.%4.%5.%6.%7.%8"/>
      <w:lvlJc w:val="left"/>
      <w:pPr>
        <w:ind w:left="5100" w:hanging="2160"/>
      </w:pPr>
      <w:rPr>
        <w:rFonts w:hint="default"/>
      </w:rPr>
    </w:lvl>
    <w:lvl w:ilvl="8" w:tentative="0">
      <w:start w:val="1"/>
      <w:numFmt w:val="decimal"/>
      <w:lvlText w:val="%1.%2.%3.%4.%5.%6.%7.%8.%9"/>
      <w:lvlJc w:val="left"/>
      <w:pPr>
        <w:ind w:left="5880" w:hanging="2520"/>
      </w:pPr>
      <w:rPr>
        <w:rFonts w:hint="default"/>
      </w:rPr>
    </w:lvl>
  </w:abstractNum>
  <w:abstractNum w:abstractNumId="11">
    <w:nsid w:val="7A0F6431"/>
    <w:multiLevelType w:val="singleLevel"/>
    <w:tmpl w:val="7A0F6431"/>
    <w:lvl w:ilvl="0" w:tentative="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699"/>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973E6"/>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37F9"/>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ACD"/>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3DC8"/>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4E3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 w:val="6FAF72F0"/>
    <w:rsid w:val="7F7FA52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3">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6"/>
    <w:basedOn w:val="1"/>
    <w:next w:val="1"/>
    <w:link w:val="27"/>
    <w:qFormat/>
    <w:uiPriority w:val="9"/>
    <w:pPr>
      <w:keepNext/>
      <w:keepLines/>
      <w:spacing w:before="240" w:after="64" w:line="320" w:lineRule="auto"/>
      <w:outlineLvl w:val="5"/>
    </w:pPr>
    <w:rPr>
      <w:rFonts w:ascii="Cambria" w:hAnsi="Cambria" w:eastAsia="宋体" w:cs="Times New Roman"/>
      <w:b/>
      <w:bCs/>
      <w:sz w:val="24"/>
      <w:szCs w:val="24"/>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7">
    <w:name w:val="Document Map"/>
    <w:basedOn w:val="1"/>
    <w:link w:val="28"/>
    <w:unhideWhenUsed/>
    <w:qFormat/>
    <w:uiPriority w:val="99"/>
    <w:rPr>
      <w:rFonts w:ascii="宋体"/>
      <w:sz w:val="18"/>
      <w:szCs w:val="18"/>
    </w:rPr>
  </w:style>
  <w:style w:type="paragraph" w:styleId="8">
    <w:name w:val="annotation text"/>
    <w:basedOn w:val="1"/>
    <w:link w:val="29"/>
    <w:qFormat/>
    <w:uiPriority w:val="0"/>
    <w:pPr>
      <w:jc w:val="left"/>
    </w:pPr>
  </w:style>
  <w:style w:type="paragraph" w:styleId="9">
    <w:name w:val="Body Text"/>
    <w:basedOn w:val="1"/>
    <w:link w:val="30"/>
    <w:unhideWhenUsed/>
    <w:qFormat/>
    <w:uiPriority w:val="0"/>
    <w:pPr>
      <w:widowControl/>
      <w:spacing w:after="120"/>
      <w:jc w:val="left"/>
    </w:pPr>
    <w:rPr>
      <w:rFonts w:ascii="Cambria" w:hAnsi="Cambria" w:eastAsia="微软雅黑"/>
      <w:color w:val="595959"/>
      <w:kern w:val="20"/>
      <w:lang w:val="zh-CN"/>
    </w:rPr>
  </w:style>
  <w:style w:type="paragraph" w:styleId="10">
    <w:name w:val="Body Text Indent"/>
    <w:basedOn w:val="1"/>
    <w:link w:val="31"/>
    <w:qFormat/>
    <w:uiPriority w:val="0"/>
    <w:pPr>
      <w:spacing w:after="120"/>
      <w:ind w:left="420" w:leftChars="200"/>
    </w:pPr>
    <w:rPr>
      <w:szCs w:val="24"/>
    </w:rPr>
  </w:style>
  <w:style w:type="paragraph" w:styleId="11">
    <w:name w:val="Plain Text"/>
    <w:basedOn w:val="1"/>
    <w:link w:val="32"/>
    <w:qFormat/>
    <w:uiPriority w:val="0"/>
    <w:rPr>
      <w:rFonts w:ascii="宋体" w:hAnsi="Courier New"/>
      <w:szCs w:val="21"/>
    </w:rPr>
  </w:style>
  <w:style w:type="paragraph" w:styleId="12">
    <w:name w:val="Date"/>
    <w:basedOn w:val="1"/>
    <w:next w:val="1"/>
    <w:qFormat/>
    <w:uiPriority w:val="0"/>
    <w:pPr>
      <w:adjustRightInd w:val="0"/>
      <w:spacing w:line="360" w:lineRule="atLeast"/>
    </w:pPr>
    <w:rPr>
      <w:rFonts w:ascii="宋体"/>
      <w:sz w:val="24"/>
    </w:rPr>
  </w:style>
  <w:style w:type="paragraph" w:styleId="13">
    <w:name w:val="Balloon Text"/>
    <w:basedOn w:val="1"/>
    <w:link w:val="33"/>
    <w:qFormat/>
    <w:uiPriority w:val="0"/>
    <w:rPr>
      <w:sz w:val="18"/>
      <w:szCs w:val="18"/>
    </w:rPr>
  </w:style>
  <w:style w:type="paragraph" w:styleId="14">
    <w:name w:val="footer"/>
    <w:basedOn w:val="1"/>
    <w:link w:val="34"/>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0"/>
    <w:rPr>
      <w:szCs w:val="24"/>
    </w:rPr>
  </w:style>
  <w:style w:type="paragraph" w:styleId="17">
    <w:name w:val="Normal (Web)"/>
    <w:basedOn w:val="1"/>
    <w:qFormat/>
    <w:uiPriority w:val="0"/>
    <w:pPr>
      <w:widowControl/>
      <w:spacing w:before="100" w:beforeAutospacing="1" w:after="100" w:afterAutospacing="1"/>
    </w:pPr>
    <w:rPr>
      <w:rFonts w:ascii="宋体" w:hAnsi="宋体" w:cs="宋体"/>
      <w:szCs w:val="24"/>
    </w:rPr>
  </w:style>
  <w:style w:type="paragraph" w:styleId="18">
    <w:name w:val="Title"/>
    <w:basedOn w:val="1"/>
    <w:next w:val="1"/>
    <w:link w:val="35"/>
    <w:qFormat/>
    <w:uiPriority w:val="0"/>
    <w:pPr>
      <w:spacing w:before="240" w:after="60"/>
      <w:jc w:val="center"/>
      <w:outlineLvl w:val="0"/>
    </w:pPr>
    <w:rPr>
      <w:rFonts w:ascii="Cambria" w:hAnsi="Cambria"/>
      <w:b/>
      <w:bCs/>
      <w:sz w:val="32"/>
      <w:szCs w:val="32"/>
    </w:rPr>
  </w:style>
  <w:style w:type="paragraph" w:styleId="19">
    <w:name w:val="annotation subject"/>
    <w:basedOn w:val="8"/>
    <w:next w:val="8"/>
    <w:link w:val="36"/>
    <w:qFormat/>
    <w:uiPriority w:val="0"/>
  </w:style>
  <w:style w:type="table" w:styleId="21">
    <w:name w:val="Table Grid"/>
    <w:basedOn w:val="20"/>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0"/>
    <w:rPr>
      <w:b/>
    </w:rPr>
  </w:style>
  <w:style w:type="character" w:styleId="24">
    <w:name w:val="page number"/>
    <w:uiPriority w:val="0"/>
  </w:style>
  <w:style w:type="character" w:styleId="25">
    <w:name w:val="Hyperlink"/>
    <w:unhideWhenUsed/>
    <w:uiPriority w:val="99"/>
    <w:rPr>
      <w:color w:val="0000FF"/>
      <w:u w:val="single"/>
    </w:rPr>
  </w:style>
  <w:style w:type="character" w:styleId="26">
    <w:name w:val="annotation reference"/>
    <w:qFormat/>
    <w:uiPriority w:val="0"/>
    <w:rPr>
      <w:sz w:val="21"/>
      <w:szCs w:val="21"/>
    </w:rPr>
  </w:style>
  <w:style w:type="character" w:customStyle="1" w:styleId="27">
    <w:name w:val="标题 6 Char"/>
    <w:link w:val="6"/>
    <w:semiHidden/>
    <w:qFormat/>
    <w:uiPriority w:val="9"/>
    <w:rPr>
      <w:rFonts w:ascii="Cambria" w:hAnsi="Cambria" w:eastAsia="宋体" w:cs="Times New Roman"/>
      <w:b/>
      <w:bCs/>
      <w:kern w:val="2"/>
      <w:sz w:val="24"/>
      <w:szCs w:val="24"/>
    </w:rPr>
  </w:style>
  <w:style w:type="character" w:customStyle="1" w:styleId="28">
    <w:name w:val="文档结构图 Char"/>
    <w:link w:val="7"/>
    <w:semiHidden/>
    <w:qFormat/>
    <w:uiPriority w:val="99"/>
    <w:rPr>
      <w:rFonts w:ascii="宋体"/>
      <w:kern w:val="2"/>
      <w:sz w:val="18"/>
      <w:szCs w:val="18"/>
    </w:rPr>
  </w:style>
  <w:style w:type="character" w:customStyle="1" w:styleId="29">
    <w:name w:val="批注文字 Char"/>
    <w:link w:val="8"/>
    <w:qFormat/>
    <w:uiPriority w:val="0"/>
    <w:rPr>
      <w:kern w:val="2"/>
      <w:sz w:val="21"/>
    </w:rPr>
  </w:style>
  <w:style w:type="character" w:customStyle="1" w:styleId="30">
    <w:name w:val="正文文本 Char"/>
    <w:link w:val="9"/>
    <w:qFormat/>
    <w:uiPriority w:val="99"/>
    <w:rPr>
      <w:rFonts w:ascii="Cambria" w:hAnsi="Cambria" w:eastAsia="微软雅黑"/>
      <w:color w:val="595959"/>
      <w:kern w:val="20"/>
      <w:sz w:val="21"/>
      <w:lang w:val="zh-CN"/>
    </w:rPr>
  </w:style>
  <w:style w:type="character" w:customStyle="1" w:styleId="31">
    <w:name w:val="正文文本缩进 Char"/>
    <w:link w:val="10"/>
    <w:qFormat/>
    <w:uiPriority w:val="0"/>
    <w:rPr>
      <w:kern w:val="2"/>
      <w:sz w:val="21"/>
      <w:szCs w:val="24"/>
    </w:rPr>
  </w:style>
  <w:style w:type="character" w:customStyle="1" w:styleId="32">
    <w:name w:val="纯文本 Char"/>
    <w:link w:val="11"/>
    <w:qFormat/>
    <w:uiPriority w:val="0"/>
    <w:rPr>
      <w:rFonts w:ascii="宋体" w:hAnsi="Courier New"/>
      <w:kern w:val="2"/>
      <w:sz w:val="21"/>
      <w:szCs w:val="21"/>
    </w:rPr>
  </w:style>
  <w:style w:type="character" w:customStyle="1" w:styleId="33">
    <w:name w:val="批注框文本 Char"/>
    <w:link w:val="13"/>
    <w:qFormat/>
    <w:uiPriority w:val="0"/>
    <w:rPr>
      <w:kern w:val="2"/>
      <w:sz w:val="18"/>
      <w:szCs w:val="18"/>
    </w:rPr>
  </w:style>
  <w:style w:type="character" w:customStyle="1" w:styleId="34">
    <w:name w:val="页脚 Char"/>
    <w:link w:val="14"/>
    <w:qFormat/>
    <w:uiPriority w:val="99"/>
    <w:rPr>
      <w:kern w:val="2"/>
      <w:sz w:val="18"/>
    </w:rPr>
  </w:style>
  <w:style w:type="character" w:customStyle="1" w:styleId="35">
    <w:name w:val="标题 Char"/>
    <w:link w:val="18"/>
    <w:qFormat/>
    <w:uiPriority w:val="0"/>
    <w:rPr>
      <w:rFonts w:ascii="Cambria" w:hAnsi="Cambria" w:cs="Times New Roman"/>
      <w:b/>
      <w:bCs/>
      <w:kern w:val="2"/>
      <w:sz w:val="32"/>
      <w:szCs w:val="32"/>
    </w:rPr>
  </w:style>
  <w:style w:type="character" w:customStyle="1" w:styleId="36">
    <w:name w:val="批注主题 Char"/>
    <w:link w:val="19"/>
    <w:qFormat/>
    <w:uiPriority w:val="0"/>
    <w:rPr>
      <w:kern w:val="2"/>
      <w:sz w:val="21"/>
    </w:rPr>
  </w:style>
  <w:style w:type="character" w:customStyle="1" w:styleId="37">
    <w:name w:val="页码1"/>
    <w:uiPriority w:val="0"/>
  </w:style>
  <w:style w:type="character" w:customStyle="1" w:styleId="38">
    <w:name w:val="px_10"/>
    <w:uiPriority w:val="0"/>
  </w:style>
  <w:style w:type="paragraph" w:customStyle="1" w:styleId="39">
    <w:name w:val="样式 样式 样式 标题 2 + 宋体 五号 非加粗 黑色 + 段前: 6 磅 段后: 0 磅 行距: 单倍行距 + 段前: 12..."/>
    <w:basedOn w:val="40"/>
    <w:qFormat/>
    <w:uiPriority w:val="0"/>
    <w:pPr>
      <w:spacing w:before="240"/>
    </w:pPr>
  </w:style>
  <w:style w:type="paragraph" w:customStyle="1" w:styleId="40">
    <w:name w:val="样式 样式 标题 2 + 宋体 五号 非加粗 黑色 + 段前: 6 磅 段后: 0 磅 行距: 单倍行距"/>
    <w:basedOn w:val="41"/>
    <w:qFormat/>
    <w:uiPriority w:val="0"/>
    <w:pPr>
      <w:spacing w:before="120" w:after="0" w:line="240" w:lineRule="auto"/>
    </w:pPr>
    <w:rPr>
      <w:rFonts w:cs="宋体"/>
      <w:szCs w:val="20"/>
    </w:rPr>
  </w:style>
  <w:style w:type="paragraph" w:customStyle="1" w:styleId="41">
    <w:name w:val="样式 标题 2 + 宋体 五号 非加粗 黑色"/>
    <w:basedOn w:val="3"/>
    <w:uiPriority w:val="0"/>
    <w:rPr>
      <w:rFonts w:ascii="宋体" w:hAnsi="宋体" w:eastAsia="宋体"/>
      <w:b w:val="0"/>
      <w:bCs w:val="0"/>
      <w:color w:val="000000"/>
      <w:sz w:val="21"/>
    </w:rPr>
  </w:style>
  <w:style w:type="paragraph" w:customStyle="1" w:styleId="42">
    <w:name w:val="Char"/>
    <w:basedOn w:val="1"/>
    <w:uiPriority w:val="0"/>
  </w:style>
  <w:style w:type="paragraph" w:customStyle="1" w:styleId="43">
    <w:name w:val="样式 标题 4 + 段前: 5 磅 段后: 5 磅 行距: 单倍行距"/>
    <w:basedOn w:val="5"/>
    <w:uiPriority w:val="0"/>
    <w:pPr>
      <w:spacing w:before="100" w:after="100" w:line="240" w:lineRule="auto"/>
    </w:pPr>
    <w:rPr>
      <w:rFonts w:cs="宋体"/>
      <w:szCs w:val="20"/>
    </w:rPr>
  </w:style>
  <w:style w:type="paragraph" w:customStyle="1" w:styleId="44">
    <w:name w:val="样式1"/>
    <w:basedOn w:val="1"/>
    <w:uiPriority w:val="0"/>
    <w:pPr>
      <w:numPr>
        <w:ilvl w:val="0"/>
        <w:numId w:val="2"/>
      </w:numPr>
    </w:pPr>
    <w:rPr>
      <w:rFonts w:ascii="宋体" w:hAnsi="宋体"/>
      <w:szCs w:val="21"/>
    </w:rPr>
  </w:style>
  <w:style w:type="paragraph" w:customStyle="1" w:styleId="45">
    <w:name w:val="样式 标题 1 + 四号 居中 段前: 12 磅 段后: 12 磅 行距: 单倍行距"/>
    <w:basedOn w:val="2"/>
    <w:uiPriority w:val="0"/>
    <w:pPr>
      <w:spacing w:before="240" w:after="240" w:line="240" w:lineRule="auto"/>
      <w:jc w:val="center"/>
    </w:pPr>
    <w:rPr>
      <w:rFonts w:cs="宋体"/>
      <w:sz w:val="28"/>
      <w:szCs w:val="20"/>
    </w:rPr>
  </w:style>
  <w:style w:type="paragraph" w:customStyle="1" w:styleId="46">
    <w:name w:val="样式 样式 样式 样式 标题 2 + 宋体 五号 非加粗 黑色 + 段前: 6 磅 段后: 0 磅 行距: 单倍行距 + 段前:..."/>
    <w:basedOn w:val="39"/>
    <w:uiPriority w:val="0"/>
    <w:rPr>
      <w:b/>
      <w:bCs/>
    </w:rPr>
  </w:style>
  <w:style w:type="paragraph" w:customStyle="1" w:styleId="47">
    <w:name w:val="Default"/>
    <w:uiPriority w:val="0"/>
    <w:pPr>
      <w:widowControl w:val="0"/>
      <w:autoSpaceDE w:val="0"/>
      <w:autoSpaceDN w:val="0"/>
    </w:pPr>
    <w:rPr>
      <w:rFonts w:ascii="宋体" w:hAnsi="宋体" w:eastAsia="宋体" w:cs="Times New Roman"/>
      <w:color w:val="000000"/>
      <w:sz w:val="24"/>
      <w:lang w:val="en-US" w:eastAsia="zh-CN" w:bidi="ar-SA"/>
    </w:rPr>
  </w:style>
  <w:style w:type="paragraph" w:customStyle="1" w:styleId="48">
    <w:name w:val="样式 标题 3h3H3sect1.2.3 + 五号 段前: 6 磅 段后: 6 磅 行距: 单倍行距"/>
    <w:basedOn w:val="4"/>
    <w:uiPriority w:val="0"/>
    <w:pPr>
      <w:spacing w:before="120" w:after="120" w:line="240" w:lineRule="auto"/>
    </w:pPr>
    <w:rPr>
      <w:rFonts w:cs="宋体"/>
      <w:sz w:val="21"/>
      <w:szCs w:val="20"/>
    </w:rPr>
  </w:style>
  <w:style w:type="paragraph" w:customStyle="1" w:styleId="49">
    <w:name w:val="样式 宋体 五号 行距: 单倍行距"/>
    <w:basedOn w:val="1"/>
    <w:uiPriority w:val="0"/>
    <w:rPr>
      <w:rFonts w:ascii="宋体" w:hAnsi="宋体" w:cs="宋体"/>
    </w:rPr>
  </w:style>
  <w:style w:type="paragraph" w:customStyle="1" w:styleId="50">
    <w:name w:val="标题1"/>
    <w:basedOn w:val="18"/>
    <w:uiPriority w:val="0"/>
    <w:pPr>
      <w:spacing w:after="240"/>
    </w:pPr>
    <w:rPr>
      <w:rFonts w:ascii="Arial" w:hAnsi="Arial"/>
      <w:spacing w:val="2"/>
      <w:sz w:val="44"/>
      <w:szCs w:val="44"/>
    </w:rPr>
  </w:style>
  <w:style w:type="paragraph" w:customStyle="1" w:styleId="51">
    <w:name w:val="样式"/>
    <w:basedOn w:val="1"/>
    <w:next w:val="11"/>
    <w:uiPriority w:val="0"/>
    <w:rPr>
      <w:rFonts w:ascii="宋体" w:hAnsi="Courier New"/>
      <w:szCs w:val="21"/>
    </w:rPr>
  </w:style>
  <w:style w:type="paragraph" w:customStyle="1" w:styleId="52">
    <w:name w:val="列出段落1"/>
    <w:basedOn w:val="1"/>
    <w:link w:val="53"/>
    <w:qFormat/>
    <w:uiPriority w:val="0"/>
    <w:pPr>
      <w:ind w:firstLine="420" w:firstLineChars="200"/>
    </w:pPr>
    <w:rPr>
      <w:szCs w:val="21"/>
    </w:rPr>
  </w:style>
  <w:style w:type="character" w:customStyle="1" w:styleId="53">
    <w:name w:val="列出段落 Char"/>
    <w:link w:val="52"/>
    <w:qFormat/>
    <w:uiPriority w:val="0"/>
    <w:rPr>
      <w:kern w:val="2"/>
      <w:sz w:val="21"/>
      <w:szCs w:val="21"/>
    </w:rPr>
  </w:style>
  <w:style w:type="paragraph" w:styleId="54">
    <w:name w:val="List Paragraph"/>
    <w:basedOn w:val="1"/>
    <w:qFormat/>
    <w:uiPriority w:val="99"/>
    <w:pPr>
      <w:widowControl/>
      <w:ind w:firstLine="420" w:firstLineChars="200"/>
      <w:jc w:val="left"/>
    </w:pPr>
    <w:rPr>
      <w:rFonts w:ascii="Cambria" w:hAnsi="Cambria" w:eastAsia="微软雅黑"/>
      <w:color w:val="000000"/>
      <w:kern w:val="20"/>
      <w:lang w:val="zh-CN"/>
    </w:rPr>
  </w:style>
  <w:style w:type="character" w:customStyle="1" w:styleId="55">
    <w:name w:val="表格正文 Char"/>
    <w:link w:val="56"/>
    <w:uiPriority w:val="0"/>
    <w:rPr>
      <w:kern w:val="2"/>
      <w:sz w:val="21"/>
      <w:szCs w:val="22"/>
    </w:rPr>
  </w:style>
  <w:style w:type="paragraph" w:customStyle="1" w:styleId="56">
    <w:name w:val="表格正文"/>
    <w:link w:val="55"/>
    <w:qFormat/>
    <w:uiPriority w:val="0"/>
    <w:pPr>
      <w:adjustRightInd w:val="0"/>
      <w:spacing w:beforeLines="50" w:line="300" w:lineRule="auto"/>
      <w:textAlignment w:val="baseline"/>
    </w:pPr>
    <w:rPr>
      <w:rFonts w:ascii="Times New Roman" w:hAnsi="Times New Roman" w:eastAsia="宋体" w:cs="Times New Roman"/>
      <w:kern w:val="2"/>
      <w:sz w:val="21"/>
      <w:szCs w:val="22"/>
      <w:lang w:val="en-US" w:eastAsia="zh-CN" w:bidi="ar-SA"/>
    </w:rPr>
  </w:style>
  <w:style w:type="paragraph" w:customStyle="1" w:styleId="57">
    <w:name w:val="Char Char Char"/>
    <w:basedOn w:val="1"/>
    <w:uiPriority w:val="0"/>
    <w:rPr>
      <w:rFonts w:ascii="Tahoma" w:hAnsi="Tahoma"/>
      <w:sz w:val="24"/>
    </w:rPr>
  </w:style>
  <w:style w:type="paragraph" w:customStyle="1" w:styleId="58">
    <w:name w:val="Revision"/>
    <w:semiHidden/>
    <w:qFormat/>
    <w:uiPriority w:val="99"/>
    <w:rPr>
      <w:rFonts w:ascii="Times New Roman" w:hAnsi="Times New Roman" w:eastAsia="宋体" w:cs="Times New Roman"/>
      <w:kern w:val="2"/>
      <w:sz w:val="21"/>
      <w:lang w:val="en-US" w:eastAsia="zh-CN" w:bidi="ar-SA"/>
    </w:rPr>
  </w:style>
  <w:style w:type="table" w:customStyle="1" w:styleId="59">
    <w:name w:val="网格型1"/>
    <w:basedOn w:val="20"/>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62">
    <w:name w:val="font11"/>
    <w:qFormat/>
    <w:uiPriority w:val="0"/>
    <w:rPr>
      <w:rFonts w:ascii="宋体" w:hAnsi="宋体" w:eastAsia="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中国气象局</Company>
  <Pages>37</Pages>
  <Words>25716</Words>
  <Characters>27253</Characters>
  <Lines>209</Lines>
  <Paragraphs>59</Paragraphs>
  <TotalTime>0</TotalTime>
  <ScaleCrop>false</ScaleCrop>
  <LinksUpToDate>false</LinksUpToDate>
  <CharactersWithSpaces>27436</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2023-10-16T10:37:00Z</dcterms:created>
  <dc:creator>user</dc:creator>
  <cp:lastModifiedBy>user</cp:lastModifiedBy>
  <cp:lastPrinted>2014-06-19T14:19:00Z</cp:lastPrinted>
  <dcterms:modified xsi:type="dcterms:W3CDTF">2025-08-25T15:25:53Z</dcterms:modified>
  <dc:title>招标文件范本—货物类采购项目（20120330版）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2052-11.8.2.10953</vt:lpwstr>
  </property>
  <property fmtid="{D5CDD505-2E9C-101B-9397-08002B2CF9AE}" pid="4" name="KSOTemplateDocerSaveRecord">
    <vt:lpwstr>eyJoZGlkIjoiM2FkMjdjNjAxZjdmYjI5MjMyNmE5MTA5ZjJkMDM4NmEiLCJ1c2VySWQiOiI0MTI2MjIxMDYifQ==</vt:lpwstr>
  </property>
</Properties>
</file>