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2025年内蒙古自治区、云南8省（区、市）土壤水分观测仪（宇宙射线法）采购项目（重新招标）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ZQCD-25265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吉林省气象探测保障中心（吉林省气象仪器计量检定站）；江西省气象探测中心；云南省大气探测技术保障中心；鹤岗市气象局；南宁市气象局；内蒙古巴彦淖尔市气象局；内蒙古自治区赤峰市气象局；四川省气象探测数据中心（四川省气象技术装备中心、四川省气象档案馆）；陕西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2025年内蒙古自治区、云南8省（区、市）土壤水分观测仪（宇宙射线法）采购项目（重新招标）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ZQCD-25265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各省甲方指定交货地点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2025年09月08日 00:00:00</w:t>
      </w:r>
      <w:bookmarkEnd w:id="26"/>
      <w:r>
        <w:rPr>
          <w:rFonts w:ascii="宋体" w:hint="eastAsia"/>
          <w:szCs w:val="21"/>
          <w:highlight w:val="none"/>
        </w:rPr>
        <w:t>至</w:t>
      </w:r>
      <w:bookmarkStart w:id="27" w:name="项目公告_signUpLastTime"/>
      <w:r>
        <w:rPr>
          <w:rFonts w:ascii="宋体" w:hint="eastAsia"/>
          <w:szCs w:val="21"/>
          <w:highlight w:val="none"/>
        </w:rPr>
        <w:t>2025年09月15日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2025年09月29日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吉林省气象探测保障中心（吉林省气象仪器计量检定站）；江西省气象探测中心；云南省大气探测技术保障中心；鹤岗市气象局；南宁市气象局；内蒙古巴彦淖尔市气象局；内蒙古自治区赤峰市气象局；四川省气象探测数据中心（四川省气象技术装备中心、四川省气象档案馆）；陕西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张晨阳</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0471-3335547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内蒙古自治区呼和浩特市新城区海拉尔大街49号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吉林省气象探测保障中心（吉林省气象仪器计量检定站）；江西省气象探测中心；云南省大气探测技术保障中心；鹤岗市气象局；南宁市气象局；内蒙古巴彦淖尔市气象局；内蒙古自治区赤峰市气象局；四川省气象探测数据中心（四川省气象技术装备中心、四川省气象档案馆）；陕西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土壤水分观测仪(宇宙射线法)气象专用技术装备使用许可证</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不允许（仅针对以下产品：土壤水分观测仪不允许代理商投标）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必须，以下产品需要提供至投标截止日仍有效的《气象专用技术装备使用许可证》：土壤水分观测仪(宇宙射线法)气象专用技术装备使用许可证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（1）标的：土壤水分观测仪，属于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341.000000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341.000000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销售合同必须包括土壤水分观测仪，每提供1份合同得1分，最多得5分。否则不得分。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针对本项目采购的土壤水分观测仪，</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针对土壤水分观测仪设备，每提供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2、除项目经理外至少10人具有2年及以上相关工作经验的，得2分；为本项目派出的技术人员至少6人具有1年及以上相关工作经验的，得1分；其他不得分。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针对土壤水分观测仪设备，测试报告应涵盖低温试验、高温试验等内容，每包含一项得1分，最多得3分。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73"/>
        <w:gridCol w:w="7617"/>
      </w:tblGrid>
      <w:tr>
        <w:tblPrEx>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3"/>
          <w:jc w:val="center"/>
        </w:trPr>
        <w:tc>
          <w:tcPr>
            <w:tcW w:w="856" w:type="pct"/>
            <w:vAlign w:val="center"/>
          </w:tcPr>
          <w:p>
            <w:pPr>
              <w:rPr>
                <w:rFonts w:ascii="仿宋" w:eastAsia="仿宋" w:hAnsi="仿宋" w:cs="仿宋" w:hint="eastAsia"/>
              </w:rPr>
            </w:pPr>
            <w:r>
              <w:rPr>
                <w:rFonts w:ascii="仿宋" w:eastAsia="仿宋" w:hAnsi="仿宋" w:cs="仿宋" w:hint="eastAsia"/>
                <w:sz w:val="24"/>
              </w:rPr>
              <w:t>土壤水分观测仪（宇宙射线法）</w:t>
            </w:r>
          </w:p>
        </w:tc>
        <w:tc>
          <w:tcPr>
            <w:tcW w:w="4144" w:type="pct"/>
          </w:tcPr>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（1）快中子传感器</w:t>
            </w:r>
          </w:p>
          <w:p>
            <w:pPr>
              <w:rPr>
                <w:rFonts w:ascii="仿宋" w:eastAsia="仿宋" w:hAnsi="仿宋" w:cs="仿宋" w:hint="eastAsia"/>
                <w:color w:val="000000"/>
              </w:rPr>
            </w:pPr>
            <w:r>
              <w:rPr>
                <w:rFonts w:ascii="仿宋" w:eastAsia="仿宋" w:hAnsi="仿宋" w:cs="仿宋" w:hint="eastAsia"/>
                <w:color w:val="000000"/>
                <w:sz w:val="24"/>
              </w:rPr>
              <w:t>快中子传感器为智能传感器，外壳采用铝合金材质，外观呈圆柱形，内部采用气体正比计数管作为敏感元件，电子学部分可直接安装在正比计数管上，并通过环形聚乙烯固定于外壳内部。传感器直径不超过120mm，长度不超过1200mm。</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a）小时计数率范围：0～10</w:t>
            </w:r>
            <w:r>
              <w:rPr>
                <w:rFonts w:ascii="仿宋" w:eastAsia="仿宋" w:hAnsi="仿宋" w:cs="仿宋" w:hint="eastAsia"/>
                <w:color w:val="000000"/>
                <w:sz w:val="24"/>
                <w:szCs w:val="24"/>
                <w:vertAlign w:val="superscript"/>
                <w:lang w:eastAsia="zh-CN"/>
              </w:rPr>
              <w:t>5</w:t>
            </w:r>
            <w:r>
              <w:rPr>
                <w:rFonts w:ascii="仿宋" w:eastAsia="仿宋" w:hAnsi="仿宋" w:cs="仿宋" w:hint="eastAsia"/>
                <w:color w:val="000000"/>
                <w:sz w:val="24"/>
                <w:szCs w:val="24"/>
                <w:lang w:eastAsia="zh-CN"/>
              </w:rPr>
              <w:t>cph</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b）小时计数率统计相对误差：</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8%（自然环境下，测试时间不小于6小时）</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c）使用温度范围：-40～50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电流：平均值小于100mA（+12V）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（2）热中子传感器</w:t>
            </w:r>
          </w:p>
          <w:p>
            <w:pPr>
              <w:rPr>
                <w:rFonts w:ascii="仿宋" w:eastAsia="仿宋" w:hAnsi="仿宋" w:cs="仿宋" w:hint="eastAsia"/>
                <w:color w:val="000000"/>
              </w:rPr>
            </w:pPr>
            <w:r>
              <w:rPr>
                <w:rFonts w:ascii="仿宋" w:eastAsia="仿宋" w:hAnsi="仿宋" w:cs="仿宋" w:hint="eastAsia"/>
                <w:color w:val="000000"/>
                <w:sz w:val="24"/>
              </w:rPr>
              <w:t>热中子传感器为智能传感器，外壳采用铝合金材质，外观呈圆柱形，内部采用气体正比计数管作为敏感元件，电子学部分可直接安装在正比计数管上，并通过金属支架固定于外壳内部。传感器直径不超过120mm，长度不超过1200mm。</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a）小时计数率范围：0～10</w:t>
            </w:r>
            <w:r>
              <w:rPr>
                <w:rFonts w:ascii="仿宋" w:eastAsia="仿宋" w:hAnsi="仿宋" w:cs="仿宋" w:hint="eastAsia"/>
                <w:color w:val="000000"/>
                <w:sz w:val="24"/>
                <w:szCs w:val="24"/>
                <w:vertAlign w:val="superscript"/>
                <w:lang w:eastAsia="zh-CN"/>
              </w:rPr>
              <w:t>5</w:t>
            </w:r>
            <w:r>
              <w:rPr>
                <w:rFonts w:ascii="仿宋" w:eastAsia="仿宋" w:hAnsi="仿宋" w:cs="仿宋" w:hint="eastAsia"/>
                <w:color w:val="000000"/>
                <w:sz w:val="24"/>
                <w:szCs w:val="24"/>
                <w:lang w:eastAsia="zh-CN"/>
              </w:rPr>
              <w:t>cph</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b）小时计数率统计相对误差：</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8%（自然环境下，测试时间不小于6小时）</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c）使用温度范围：-40～50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电流：平均值小于100mA（+12V）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（3）气压传感器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气压传感器由压敏元件、测量电路、监测电路、处理器、供电电路、电源和RS232接口组成，为智能传感器。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a）测量范围：500～1100hPa</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b）分辨力：0.1hPa</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highlight w:val="yellow"/>
              </w:rPr>
              <w:t>c）</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rPr>
              <w:t>准确度：</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0.3hPa</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电流：平均值小于30mA（+12V）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（4）温度传感器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温度传感器由铂电阻感应元件、测量电路、监测电路、处理器、供电电路、电源和RS232接口组成，为智能传感器。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a）测量范围：-50～50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b）分辨力：0.1</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highlight w:val="yellow"/>
                <w:lang w:eastAsia="zh-CN"/>
              </w:rPr>
              <w:t>c）#准确度：</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lang w:eastAsia="zh-CN"/>
              </w:rPr>
              <w:t>0.2</w:t>
            </w:r>
            <w:r>
              <w:rPr>
                <w:rFonts w:ascii="仿宋" w:eastAsia="仿宋" w:hAnsi="仿宋" w:cs="仿宋" w:hint="eastAsia"/>
                <w:color w:val="000000"/>
                <w:sz w:val="24"/>
                <w:szCs w:val="24"/>
                <w:highlight w:val="yellow"/>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d）时间常数：</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20S（通风速度2.5m/s）</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电流：平均值小于20mA（+12V）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f）信号输出方式：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（5）湿度传感器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湿度传感器由湿敏电容感应元件、温度补偿电路、测量电路、监测电路、处理器、供电电路、电源和RS232接口组成，为智能传感器。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a）测量范围：5～100%RH</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b）分辨力：1%RH</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highlight w:val="yellow"/>
              </w:rPr>
              <w:t>c）</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rPr>
              <w:t>准确度：</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3%RH（</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80%），</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5%RH（＞80%）</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d）使用温度范围：-40～50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e）时间常数：</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40s</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电流：平均值小于20mA（+12V）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g）输出方式：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Heading2"/>
              <w:spacing w:before="0" w:after="0" w:line="240" w:lineRule="auto"/>
              <w:ind w:firstLine="0" w:firstLineChars="0"/>
              <w:rPr>
                <w:rFonts w:ascii="仿宋" w:eastAsia="仿宋" w:hAnsi="仿宋" w:cs="仿宋" w:hint="eastAsia"/>
                <w:b w:val="0"/>
                <w:color w:val="000000"/>
                <w:sz w:val="24"/>
                <w:szCs w:val="24"/>
              </w:rPr>
            </w:pPr>
            <w:r>
              <w:rPr>
                <w:rFonts w:ascii="仿宋" w:eastAsia="仿宋" w:hAnsi="仿宋" w:cs="仿宋" w:hint="eastAsia"/>
                <w:b w:val="0"/>
                <w:color w:val="000000"/>
                <w:sz w:val="24"/>
                <w:szCs w:val="24"/>
              </w:rPr>
              <w:t>（6）雨量传感器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雨量传感器由翻斗式雨量传感器、测量电路、监测电路、处理器、供电电路、电源接口和RS232接口组成，为智能传感器。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a）承水口面积：314.16cm</w:t>
            </w:r>
            <w:r>
              <w:rPr>
                <w:rFonts w:ascii="仿宋" w:eastAsia="仿宋" w:hAnsi="仿宋" w:cs="仿宋" w:hint="eastAsia"/>
                <w:color w:val="000000"/>
                <w:sz w:val="24"/>
                <w:szCs w:val="24"/>
                <w:vertAlign w:val="superscript"/>
                <w:lang w:eastAsia="zh-CN"/>
              </w:rPr>
              <w:t>2</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b）雨强测量范围：0～4mm/min</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rPr>
              <w:t>c）分辨力：0.1mm</w:t>
            </w:r>
          </w:p>
          <w:p>
            <w:pPr>
              <w:pStyle w:val="a2"/>
              <w:autoSpaceDE/>
              <w:autoSpaceDN/>
              <w:spacing w:after="0" w:line="240" w:lineRule="auto"/>
              <w:ind w:firstLine="0" w:firstLineChars="0"/>
              <w:rPr>
                <w:rFonts w:ascii="仿宋" w:eastAsia="仿宋" w:hAnsi="仿宋" w:cs="仿宋" w:hint="eastAsia"/>
                <w:color w:val="000000"/>
                <w:sz w:val="24"/>
                <w:szCs w:val="24"/>
              </w:rPr>
            </w:pPr>
            <w:r>
              <w:rPr>
                <w:rFonts w:ascii="仿宋" w:eastAsia="仿宋" w:hAnsi="仿宋" w:cs="仿宋" w:hint="eastAsia"/>
                <w:color w:val="000000"/>
                <w:sz w:val="24"/>
                <w:szCs w:val="24"/>
                <w:highlight w:val="yellow"/>
              </w:rPr>
              <w:t>d）</w:t>
            </w:r>
            <w:r>
              <w:rPr>
                <w:rFonts w:ascii="仿宋" w:eastAsia="仿宋" w:hAnsi="仿宋" w:cs="仿宋" w:hint="eastAsia"/>
                <w:color w:val="000000"/>
                <w:sz w:val="24"/>
                <w:szCs w:val="24"/>
                <w:highlight w:val="yellow"/>
                <w:lang w:eastAsia="zh-CN"/>
              </w:rPr>
              <w:t>#</w:t>
            </w:r>
            <w:r>
              <w:rPr>
                <w:rFonts w:ascii="仿宋" w:eastAsia="仿宋" w:hAnsi="仿宋" w:cs="仿宋" w:hint="eastAsia"/>
                <w:color w:val="000000"/>
                <w:sz w:val="24"/>
                <w:szCs w:val="24"/>
                <w:highlight w:val="yellow"/>
              </w:rPr>
              <w:t>准确度：0.4mm（</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10mm），</w:t>
            </w:r>
            <w:r>
              <w:rPr>
                <w:rFonts w:ascii="仿宋" w:eastAsia="仿宋" w:hAnsi="仿宋" w:cs="仿宋" w:hint="eastAsia"/>
                <w:color w:val="000000"/>
                <w:sz w:val="24"/>
                <w:szCs w:val="24"/>
                <w:highlight w:val="yellow"/>
              </w:rPr>
              <w:t>±</w:t>
            </w:r>
            <w:r>
              <w:rPr>
                <w:rFonts w:ascii="仿宋" w:eastAsia="仿宋" w:hAnsi="仿宋" w:cs="仿宋" w:hint="eastAsia"/>
                <w:color w:val="000000"/>
                <w:sz w:val="24"/>
                <w:szCs w:val="24"/>
                <w:highlight w:val="yellow"/>
              </w:rPr>
              <w:t>4%（＞10mm）</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e）使用温度范围：0～50</w:t>
            </w:r>
            <w:r>
              <w:rPr>
                <w:rFonts w:ascii="仿宋" w:eastAsia="仿宋" w:hAnsi="仿宋" w:cs="仿宋" w:hint="eastAsia"/>
                <w:color w:val="000000"/>
                <w:sz w:val="24"/>
                <w:szCs w:val="24"/>
                <w:lang w:eastAsia="zh-CN"/>
              </w:rPr>
              <w:t>℃</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f）供电电源：</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电压：DC（+11～+15V）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电流：平均值小于20mA（+12V）</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g）输出方式：</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接口标准：RS232</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（7）数据采集器</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具有RS-232、网口接口</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（8）供电系统</w:t>
            </w:r>
          </w:p>
          <w:p>
            <w:pPr>
              <w:rPr>
                <w:rFonts w:ascii="仿宋" w:eastAsia="仿宋" w:hAnsi="仿宋" w:cs="仿宋"/>
                <w:color w:val="000000"/>
              </w:rPr>
            </w:pPr>
            <w:r>
              <w:rPr>
                <w:rFonts w:ascii="仿宋" w:eastAsia="仿宋" w:hAnsi="仿宋" w:cs="仿宋" w:hint="eastAsia"/>
                <w:color w:val="000000"/>
                <w:sz w:val="24"/>
              </w:rPr>
              <w:t>供电电源为12V蓄电池。</w:t>
            </w:r>
          </w:p>
          <w:p>
            <w:pPr>
              <w:rPr>
                <w:rFonts w:ascii="仿宋" w:eastAsia="仿宋" w:hAnsi="仿宋" w:cs="仿宋" w:hint="eastAsia"/>
                <w:color w:val="000000"/>
                <w:highlight w:val="yellow"/>
              </w:rPr>
            </w:pPr>
            <w:r>
              <w:rPr>
                <w:rFonts w:ascii="仿宋" w:eastAsia="仿宋" w:hAnsi="仿宋" w:cs="仿宋" w:hint="eastAsia"/>
                <w:color w:val="000000"/>
                <w:sz w:val="24"/>
                <w:highlight w:val="yellow"/>
              </w:rPr>
              <w:t>#其容量必须保证设备能在脱离辅助电源的条件下连续工作15天。</w:t>
            </w:r>
          </w:p>
          <w:p>
            <w:pPr>
              <w:rPr>
                <w:rFonts w:ascii="仿宋" w:eastAsia="仿宋" w:hAnsi="仿宋" w:cs="仿宋" w:hint="eastAsia"/>
              </w:rPr>
            </w:pPr>
            <w:r>
              <w:rPr>
                <w:rFonts w:ascii="仿宋" w:eastAsia="仿宋" w:hAnsi="仿宋" w:cs="仿宋" w:hint="eastAsia"/>
                <w:color w:val="000000"/>
                <w:sz w:val="24"/>
                <w:highlight w:val="yellow"/>
              </w:rPr>
              <w:t>#整机功耗不大于6W。</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（9）通信系统</w:t>
            </w:r>
          </w:p>
          <w:p>
            <w:pPr>
              <w:rPr>
                <w:rFonts w:ascii="仿宋" w:eastAsia="仿宋" w:hAnsi="仿宋" w:cs="仿宋" w:hint="eastAsia"/>
                <w:color w:val="000000"/>
              </w:rPr>
            </w:pPr>
            <w:r>
              <w:rPr>
                <w:rFonts w:ascii="仿宋" w:eastAsia="仿宋" w:hAnsi="仿宋" w:cs="仿宋" w:hint="eastAsia"/>
                <w:color w:val="000000"/>
                <w:sz w:val="24"/>
              </w:rPr>
              <w:t>支持有线和无线通信接口。</w:t>
            </w:r>
          </w:p>
          <w:p>
            <w:pPr>
              <w:rPr>
                <w:rFonts w:ascii="仿宋" w:eastAsia="仿宋" w:hAnsi="仿宋" w:cs="仿宋" w:hint="eastAsia"/>
                <w:color w:val="000000"/>
              </w:rPr>
            </w:pPr>
            <w:r>
              <w:rPr>
                <w:rFonts w:ascii="仿宋" w:eastAsia="仿宋" w:hAnsi="仿宋" w:cs="仿宋" w:hint="eastAsia"/>
                <w:color w:val="000000"/>
                <w:sz w:val="24"/>
              </w:rPr>
              <w:t>无线通信：无线通信模块支持4G、5G等无线传输协议。</w:t>
            </w:r>
          </w:p>
          <w:p>
            <w:pPr>
              <w:rPr>
                <w:rFonts w:ascii="仿宋" w:eastAsia="仿宋" w:hAnsi="仿宋" w:cs="仿宋" w:hint="eastAsia"/>
                <w:color w:val="000000"/>
              </w:rPr>
            </w:pPr>
            <w:r>
              <w:rPr>
                <w:rFonts w:ascii="仿宋" w:eastAsia="仿宋" w:hAnsi="仿宋" w:cs="仿宋" w:hint="eastAsia"/>
                <w:color w:val="000000"/>
                <w:sz w:val="24"/>
              </w:rPr>
              <w:t>有线通信：数据采集器支持RJ45网线和RS232接入。</w:t>
            </w:r>
          </w:p>
          <w:p>
            <w:pPr>
              <w:pStyle w:val="a2"/>
              <w:autoSpaceDE/>
              <w:autoSpaceDN/>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color w:val="000000"/>
                <w:sz w:val="24"/>
                <w:szCs w:val="24"/>
                <w:lang w:eastAsia="zh-CN"/>
              </w:rPr>
              <w:t>（10）配套设备</w:t>
            </w:r>
          </w:p>
          <w:p>
            <w:pPr>
              <w:widowControl/>
              <w:rPr>
                <w:rFonts w:ascii="仿宋" w:eastAsia="仿宋" w:hAnsi="仿宋" w:cs="仿宋"/>
                <w:color w:val="000000"/>
              </w:rPr>
            </w:pPr>
            <w:r>
              <w:rPr>
                <w:rFonts w:ascii="仿宋" w:eastAsia="仿宋" w:hAnsi="仿宋" w:cs="仿宋" w:hint="eastAsia"/>
                <w:color w:val="000000"/>
                <w:sz w:val="24"/>
              </w:rPr>
              <w:t>包括立柱、机箱、避雷针等。</w:t>
            </w:r>
          </w:p>
          <w:p>
            <w:pPr>
              <w:widowControl/>
              <w:rPr>
                <w:rFonts w:ascii="仿宋" w:eastAsia="仿宋" w:hAnsi="仿宋" w:cs="仿宋"/>
                <w:color w:val="000000"/>
              </w:rPr>
            </w:pPr>
            <w:r>
              <w:rPr>
                <w:rFonts w:ascii="仿宋" w:eastAsia="仿宋" w:hAnsi="仿宋" w:cs="仿宋" w:hint="eastAsia"/>
                <w:color w:val="000000"/>
                <w:sz w:val="24"/>
              </w:rPr>
              <w:t>（11）气候条件</w:t>
            </w:r>
          </w:p>
          <w:p>
            <w:pPr>
              <w:widowControl/>
              <w:rPr>
                <w:rFonts w:ascii="仿宋" w:eastAsia="仿宋" w:hAnsi="仿宋" w:cs="仿宋" w:hint="eastAsia"/>
                <w:color w:val="000000"/>
                <w:highlight w:val="yellow"/>
              </w:rPr>
            </w:pPr>
            <w:r>
              <w:rPr>
                <w:rFonts w:ascii="仿宋" w:eastAsia="仿宋" w:hAnsi="仿宋" w:cs="仿宋" w:hint="eastAsia"/>
                <w:color w:val="000000"/>
                <w:sz w:val="24"/>
                <w:highlight w:val="yellow"/>
              </w:rPr>
              <w:t>#低温贮存温度</w:t>
            </w:r>
            <w:r>
              <w:rPr>
                <w:rFonts w:ascii="仿宋" w:eastAsia="仿宋" w:hAnsi="仿宋" w:cs="仿宋"/>
                <w:color w:val="000000"/>
                <w:sz w:val="24"/>
                <w:highlight w:val="yellow"/>
              </w:rPr>
              <w:t>：-40</w:t>
            </w:r>
            <w:r>
              <w:rPr>
                <w:rFonts w:ascii="仿宋" w:eastAsia="仿宋" w:hAnsi="仿宋" w:cs="仿宋" w:hint="eastAsia"/>
                <w:color w:val="000000"/>
                <w:sz w:val="24"/>
                <w:highlight w:val="yellow"/>
              </w:rPr>
              <w:t>℃</w:t>
            </w:r>
          </w:p>
          <w:p>
            <w:pPr>
              <w:widowControl/>
              <w:rPr>
                <w:rFonts w:ascii="仿宋" w:eastAsia="仿宋" w:hAnsi="仿宋" w:cs="仿宋"/>
                <w:color w:val="000000"/>
                <w:highlight w:val="yellow"/>
              </w:rPr>
            </w:pPr>
            <w:r>
              <w:rPr>
                <w:rFonts w:ascii="仿宋" w:eastAsia="仿宋" w:hAnsi="仿宋" w:cs="仿宋" w:hint="eastAsia"/>
                <w:color w:val="000000"/>
                <w:sz w:val="24"/>
                <w:highlight w:val="yellow"/>
              </w:rPr>
              <w:t>#低温工作温度</w:t>
            </w:r>
            <w:r>
              <w:rPr>
                <w:rFonts w:ascii="仿宋" w:eastAsia="仿宋" w:hAnsi="仿宋" w:cs="仿宋"/>
                <w:color w:val="000000"/>
                <w:sz w:val="24"/>
                <w:highlight w:val="yellow"/>
              </w:rPr>
              <w:t>：-40</w:t>
            </w:r>
            <w:r>
              <w:rPr>
                <w:rFonts w:ascii="仿宋" w:eastAsia="仿宋" w:hAnsi="仿宋" w:cs="仿宋" w:hint="eastAsia"/>
                <w:color w:val="000000"/>
                <w:sz w:val="24"/>
                <w:highlight w:val="yellow"/>
              </w:rPr>
              <w:t>℃</w:t>
            </w:r>
          </w:p>
          <w:p>
            <w:pPr>
              <w:widowControl/>
              <w:rPr>
                <w:rFonts w:ascii="仿宋" w:eastAsia="仿宋" w:hAnsi="仿宋" w:cs="仿宋" w:hint="eastAsia"/>
                <w:color w:val="000000"/>
                <w:highlight w:val="yellow"/>
              </w:rPr>
            </w:pPr>
            <w:r>
              <w:rPr>
                <w:rFonts w:ascii="仿宋" w:eastAsia="仿宋" w:hAnsi="仿宋" w:cs="仿宋" w:hint="eastAsia"/>
                <w:color w:val="000000"/>
                <w:sz w:val="24"/>
                <w:highlight w:val="yellow"/>
              </w:rPr>
              <w:t>#高温贮存温度</w:t>
            </w:r>
            <w:r>
              <w:rPr>
                <w:rFonts w:ascii="仿宋" w:eastAsia="仿宋" w:hAnsi="仿宋" w:cs="仿宋"/>
                <w:color w:val="000000"/>
                <w:sz w:val="24"/>
                <w:highlight w:val="yellow"/>
              </w:rPr>
              <w:t>：+6</w:t>
            </w:r>
            <w:r>
              <w:rPr>
                <w:rFonts w:ascii="仿宋" w:eastAsia="仿宋" w:hAnsi="仿宋" w:cs="仿宋" w:hint="eastAsia"/>
                <w:color w:val="000000"/>
                <w:sz w:val="24"/>
                <w:highlight w:val="yellow"/>
              </w:rPr>
              <w:t>0</w:t>
            </w:r>
            <w:r>
              <w:rPr>
                <w:rFonts w:ascii="仿宋" w:eastAsia="仿宋" w:hAnsi="仿宋" w:cs="仿宋" w:hint="eastAsia"/>
                <w:color w:val="000000"/>
                <w:sz w:val="24"/>
                <w:highlight w:val="yellow"/>
              </w:rPr>
              <w:t>℃</w:t>
            </w:r>
          </w:p>
          <w:p>
            <w:pPr>
              <w:widowControl/>
              <w:rPr>
                <w:rFonts w:ascii="仿宋" w:eastAsia="仿宋" w:hAnsi="仿宋" w:cs="仿宋" w:hint="eastAsia"/>
                <w:color w:val="000000"/>
                <w:highlight w:val="yellow"/>
              </w:rPr>
            </w:pPr>
            <w:r>
              <w:rPr>
                <w:rFonts w:ascii="仿宋" w:eastAsia="仿宋" w:hAnsi="仿宋" w:cs="仿宋" w:hint="eastAsia"/>
                <w:color w:val="000000"/>
                <w:sz w:val="24"/>
                <w:highlight w:val="yellow"/>
              </w:rPr>
              <w:t>#高温工作温度</w:t>
            </w:r>
            <w:r>
              <w:rPr>
                <w:rFonts w:ascii="仿宋" w:eastAsia="仿宋" w:hAnsi="仿宋" w:cs="仿宋"/>
                <w:color w:val="000000"/>
                <w:sz w:val="24"/>
                <w:highlight w:val="yellow"/>
              </w:rPr>
              <w:t>：+</w:t>
            </w:r>
            <w:r>
              <w:rPr>
                <w:rFonts w:ascii="仿宋" w:eastAsia="仿宋" w:hAnsi="仿宋" w:cs="仿宋" w:hint="eastAsia"/>
                <w:color w:val="000000"/>
                <w:sz w:val="24"/>
                <w:highlight w:val="yellow"/>
              </w:rPr>
              <w:t>50</w:t>
            </w:r>
            <w:r>
              <w:rPr>
                <w:rFonts w:ascii="仿宋" w:eastAsia="仿宋" w:hAnsi="仿宋" w:cs="仿宋" w:hint="eastAsia"/>
                <w:color w:val="000000"/>
                <w:sz w:val="24"/>
                <w:highlight w:val="yellow"/>
              </w:rPr>
              <w:t>℃</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0"/>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25"/>
        <w:gridCol w:w="2227"/>
        <w:gridCol w:w="1026"/>
        <w:gridCol w:w="1426"/>
        <w:gridCol w:w="1626"/>
        <w:gridCol w:w="1026"/>
        <w:gridCol w:w="60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植被和土壤水分观测仪</w:t>
            </w:r>
          </w:p>
        </w:tc>
        <w:tc>
          <w:tcPr/>
          <w:p>
            <w:pPr>
              <w:autoSpaceDE w:val="0"/>
              <w:jc w:val="center"/>
              <w:rPr>
                <w:rFonts w:asciiTheme="minorEastAsia" w:hAnsiTheme="minorEastAsia" w:cstheme="minorEastAsia"/>
                <w:kern w:val="0"/>
                <w:szCs w:val="21"/>
              </w:rPr>
            </w:pPr>
            <w:r>
              <w:t>10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3,410,000.00</w:t>
            </w:r>
          </w:p>
        </w:tc>
        <w:tc>
          <w:tcPr/>
          <w:p>
            <w:pPr>
              <w:autoSpaceDE w:val="0"/>
              <w:jc w:val="center"/>
              <w:rPr>
                <w:rFonts w:asciiTheme="minorEastAsia" w:hAnsiTheme="minorEastAsia" w:cstheme="minorEastAsia" w:hint="eastAsia"/>
                <w:kern w:val="0"/>
                <w:szCs w:val="21"/>
              </w:rPr>
            </w:pP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3,410,000.00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48"/>
        <w:gridCol w:w="1559"/>
        <w:gridCol w:w="884"/>
        <w:gridCol w:w="248"/>
        <w:gridCol w:w="566"/>
        <w:gridCol w:w="431"/>
        <w:gridCol w:w="1201"/>
        <w:gridCol w:w="338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数据中心(001016051)</w:t>
            </w:r>
          </w:p>
        </w:tc>
        <w:tc>
          <w:tcPr/>
          <w:p>
            <w:r>
              <w:t>植被和土壤水分观测仪</w:t>
            </w:r>
          </w:p>
        </w:tc>
        <w:tc>
          <w:tcPr/>
          <w:p>
            <w:r>
              <w:t>1</w:t>
            </w:r>
          </w:p>
        </w:tc>
        <w:tc>
          <w:tcPr/>
          <w:p>
            <w:r>
              <w:t>340000.00</w:t>
            </w:r>
          </w:p>
        </w:tc>
        <w:tc>
          <w:tcPr>
            <w:vMerge w:val="restart"/>
          </w:tcPr>
          <w:p>
            <w:r>
              <w:t xml:space="preserve">340000.00  </w:t>
            </w:r>
          </w:p>
        </w:tc>
        <w:tc>
          <w:tcPr/>
          <w:p>
            <w:r>
              <w:t>甲方指定的四川省境内地点</w:t>
            </w:r>
          </w:p>
        </w:tc>
        <w:tc>
          <w:tcPr/>
          <w:p>
            <w:r>
              <w:t>四川省气象探测数据中心（四川省气象技术装备中心、四川省气象档案馆）（设备及8年质保）</w:t>
            </w:r>
          </w:p>
        </w:tc>
      </w:tr>
      <w:tr>
        <w:tblPrEx>
          <w:tblW w:w="5000" w:type="pct"/>
          <w:tblCellMar>
            <w:left w:w="108" w:type="dxa"/>
            <w:right w:w="108" w:type="dxa"/>
          </w:tblCellMar>
        </w:tblPrEx>
        <w:tc>
          <w:tcPr/>
          <w:p>
            <w:r>
              <w:t>2</w:t>
            </w:r>
          </w:p>
        </w:tc>
        <w:tc>
          <w:tcPr>
            <w:vMerge w:val="restart"/>
          </w:tcPr>
          <w:p>
            <w:r>
              <w:t>赤峰市局(001035031)</w:t>
            </w:r>
          </w:p>
        </w:tc>
        <w:tc>
          <w:tcPr/>
          <w:p>
            <w:r>
              <w:t>植被和土壤水分观测仪</w:t>
            </w:r>
          </w:p>
        </w:tc>
        <w:tc>
          <w:tcPr/>
          <w:p>
            <w:r>
              <w:t>1</w:t>
            </w:r>
          </w:p>
        </w:tc>
        <w:tc>
          <w:tcPr/>
          <w:p>
            <w:r>
              <w:t>340000.00</w:t>
            </w:r>
          </w:p>
        </w:tc>
        <w:tc>
          <w:tcPr>
            <w:vMerge w:val="restart"/>
          </w:tcPr>
          <w:p>
            <w:r>
              <w:t xml:space="preserve">340000.00 </w:t>
            </w:r>
          </w:p>
        </w:tc>
        <w:tc>
          <w:tcPr/>
          <w:p>
            <w:r>
              <w:t>内蒙古自治区赤峰市</w:t>
            </w:r>
          </w:p>
        </w:tc>
        <w:tc>
          <w:tcPr/>
          <w:p>
            <w:r>
              <w:t>内蒙古自治区赤峰市气象局（设备及8年质保）</w:t>
            </w:r>
          </w:p>
        </w:tc>
      </w:tr>
      <w:tr>
        <w:tblPrEx>
          <w:tblW w:w="5000" w:type="pct"/>
          <w:tblCellMar>
            <w:left w:w="108" w:type="dxa"/>
            <w:right w:w="108" w:type="dxa"/>
          </w:tblCellMar>
        </w:tblPrEx>
        <w:tc>
          <w:tcPr/>
          <w:p>
            <w:r>
              <w:t>3</w:t>
            </w:r>
          </w:p>
        </w:tc>
        <w:tc>
          <w:tcPr>
            <w:vMerge w:val="restart"/>
          </w:tcPr>
          <w:p>
            <w:r>
              <w:t>巴彦淖尔市局(001035035)</w:t>
            </w:r>
          </w:p>
        </w:tc>
        <w:tc>
          <w:tcPr/>
          <w:p>
            <w:r>
              <w:t>植被和土壤水分观测仪</w:t>
            </w:r>
          </w:p>
        </w:tc>
        <w:tc>
          <w:tcPr/>
          <w:p>
            <w:r>
              <w:t>1</w:t>
            </w:r>
          </w:p>
        </w:tc>
        <w:tc>
          <w:tcPr/>
          <w:p>
            <w:r>
              <w:t>340000.00</w:t>
            </w:r>
          </w:p>
        </w:tc>
        <w:tc>
          <w:tcPr>
            <w:vMerge w:val="restart"/>
          </w:tcPr>
          <w:p>
            <w:r>
              <w:t xml:space="preserve">340000.00  </w:t>
            </w:r>
          </w:p>
        </w:tc>
        <w:tc>
          <w:tcPr/>
          <w:p>
            <w:r>
              <w:t>内蒙古自治区巴彦淖尔市磴口县</w:t>
            </w:r>
          </w:p>
        </w:tc>
        <w:tc>
          <w:tcPr/>
          <w:p>
            <w:r>
              <w:t>内蒙古巴彦淖尔市气象局（设备及8年质保）</w:t>
            </w:r>
          </w:p>
        </w:tc>
      </w:tr>
      <w:tr>
        <w:tblPrEx>
          <w:tblW w:w="5000" w:type="pct"/>
          <w:tblCellMar>
            <w:left w:w="108" w:type="dxa"/>
            <w:right w:w="108" w:type="dxa"/>
          </w:tblCellMar>
        </w:tblPrEx>
        <w:tc>
          <w:tcPr/>
          <w:p>
            <w:r>
              <w:t>4</w:t>
            </w:r>
          </w:p>
        </w:tc>
        <w:tc>
          <w:tcPr>
            <w:vMerge w:val="restart"/>
          </w:tcPr>
          <w:p>
            <w:r>
              <w:t>探测中心(001037017)</w:t>
            </w:r>
          </w:p>
        </w:tc>
        <w:tc>
          <w:tcPr/>
          <w:p>
            <w:r>
              <w:t>植被和土壤水分观测仪</w:t>
            </w:r>
          </w:p>
        </w:tc>
        <w:tc>
          <w:tcPr/>
          <w:p>
            <w:r>
              <w:t>2</w:t>
            </w:r>
          </w:p>
        </w:tc>
        <w:tc>
          <w:tcPr/>
          <w:p>
            <w:r>
              <w:t>680000.00</w:t>
            </w:r>
          </w:p>
        </w:tc>
        <w:tc>
          <w:tcPr>
            <w:vMerge w:val="restart"/>
          </w:tcPr>
          <w:p>
            <w:r>
              <w:t xml:space="preserve">680000.00 </w:t>
            </w:r>
          </w:p>
        </w:tc>
        <w:tc>
          <w:tcPr/>
          <w:p>
            <w:r>
              <w:t>甲方指定的吉林省境内地点</w:t>
            </w:r>
          </w:p>
        </w:tc>
        <w:tc>
          <w:tcPr/>
          <w:p>
            <w:r>
              <w:t>吉林省气象探测保障中心（吉林省气象仪器计量检定站）（设备及8年质保）</w:t>
            </w:r>
          </w:p>
        </w:tc>
      </w:tr>
      <w:tr>
        <w:tblPrEx>
          <w:tblW w:w="5000" w:type="pct"/>
          <w:tblCellMar>
            <w:left w:w="108" w:type="dxa"/>
            <w:right w:w="108" w:type="dxa"/>
          </w:tblCellMar>
        </w:tblPrEx>
        <w:tc>
          <w:tcPr/>
          <w:p>
            <w:r>
              <w:t>5</w:t>
            </w:r>
          </w:p>
        </w:tc>
        <w:tc>
          <w:tcPr/>
          <w:p>
            <w:r>
              <w:t>鹤岗市气象局(001038032)</w:t>
            </w:r>
          </w:p>
        </w:tc>
        <w:tc>
          <w:tcPr/>
          <w:p>
            <w:r>
              <w:t>植被和土壤水分观测仪</w:t>
            </w:r>
          </w:p>
        </w:tc>
        <w:tc>
          <w:tcPr/>
          <w:p>
            <w:r>
              <w:t>1</w:t>
            </w:r>
          </w:p>
        </w:tc>
        <w:tc>
          <w:tcPr/>
          <w:p>
            <w:r>
              <w:t>340000.00</w:t>
            </w:r>
          </w:p>
        </w:tc>
        <w:tc>
          <w:tcPr/>
          <w:p>
            <w:r>
              <w:t xml:space="preserve">340000.00  </w:t>
            </w:r>
          </w:p>
        </w:tc>
        <w:tc>
          <w:tcPr/>
          <w:p>
            <w:r>
              <w:t>黑龙江省鹤岗市</w:t>
            </w:r>
          </w:p>
        </w:tc>
        <w:tc>
          <w:tcPr/>
          <w:p>
            <w:r>
              <w:t>鹤岗市气象局（设备及8年质保）</w:t>
            </w:r>
          </w:p>
        </w:tc>
      </w:tr>
      <w:tr>
        <w:tblPrEx>
          <w:tblW w:w="5000" w:type="pct"/>
          <w:tblCellMar>
            <w:left w:w="108" w:type="dxa"/>
            <w:right w:w="108" w:type="dxa"/>
          </w:tblCellMar>
        </w:tblPrEx>
        <w:tc>
          <w:tcPr/>
          <w:p>
            <w:r>
              <w:t>6</w:t>
            </w:r>
          </w:p>
        </w:tc>
        <w:tc>
          <w:tcPr/>
          <w:p>
            <w:r>
              <w:t>数据中心(001044020)</w:t>
            </w:r>
          </w:p>
        </w:tc>
        <w:tc>
          <w:tcPr/>
          <w:p>
            <w:r>
              <w:t>植被和土壤水分观测仪</w:t>
            </w:r>
          </w:p>
        </w:tc>
        <w:tc>
          <w:tcPr/>
          <w:p>
            <w:r>
              <w:t>1</w:t>
            </w:r>
          </w:p>
        </w:tc>
        <w:tc>
          <w:tcPr/>
          <w:p>
            <w:r>
              <w:t>340000.00</w:t>
            </w:r>
          </w:p>
        </w:tc>
        <w:tc>
          <w:tcPr/>
          <w:p>
            <w:r>
              <w:t xml:space="preserve">340000.00 </w:t>
            </w:r>
          </w:p>
        </w:tc>
        <w:tc>
          <w:tcPr/>
          <w:p>
            <w:r>
              <w:t>江西省吉安市泰和县</w:t>
            </w:r>
          </w:p>
        </w:tc>
        <w:tc>
          <w:tcPr/>
          <w:p>
            <w:r>
              <w:t>江西省气象探测中心（设备及8年质保）</w:t>
            </w:r>
          </w:p>
        </w:tc>
      </w:tr>
      <w:tr>
        <w:tblPrEx>
          <w:tblW w:w="5000" w:type="pct"/>
          <w:tblCellMar>
            <w:left w:w="108" w:type="dxa"/>
            <w:right w:w="108" w:type="dxa"/>
          </w:tblCellMar>
        </w:tblPrEx>
        <w:tc>
          <w:tcPr/>
          <w:p>
            <w:r>
              <w:t>7</w:t>
            </w:r>
          </w:p>
        </w:tc>
        <w:tc>
          <w:tcPr/>
          <w:p>
            <w:r>
              <w:t>南宁市局(001049031)</w:t>
            </w:r>
          </w:p>
        </w:tc>
        <w:tc>
          <w:tcPr/>
          <w:p>
            <w:r>
              <w:t>植被和土壤水分观测仪</w:t>
            </w:r>
          </w:p>
        </w:tc>
        <w:tc>
          <w:tcPr/>
          <w:p>
            <w:r>
              <w:t>1</w:t>
            </w:r>
          </w:p>
        </w:tc>
        <w:tc>
          <w:tcPr/>
          <w:p>
            <w:r>
              <w:t>340000.00</w:t>
            </w:r>
          </w:p>
        </w:tc>
        <w:tc>
          <w:tcPr/>
          <w:p>
            <w:r>
              <w:t xml:space="preserve">340000.00  </w:t>
            </w:r>
          </w:p>
        </w:tc>
        <w:tc>
          <w:tcPr/>
          <w:p>
            <w:r>
              <w:t>广西南宁市邕宁区蒲庙镇</w:t>
            </w:r>
          </w:p>
        </w:tc>
        <w:tc>
          <w:tcPr/>
          <w:p>
            <w:r>
              <w:t>南宁市气象局（设备及8年质保）</w:t>
            </w:r>
          </w:p>
        </w:tc>
      </w:tr>
      <w:tr>
        <w:tblPrEx>
          <w:tblW w:w="5000" w:type="pct"/>
          <w:tblCellMar>
            <w:left w:w="108" w:type="dxa"/>
            <w:right w:w="108" w:type="dxa"/>
          </w:tblCellMar>
        </w:tblPrEx>
        <w:tc>
          <w:tcPr/>
          <w:p>
            <w:r>
              <w:t>8</w:t>
            </w:r>
          </w:p>
        </w:tc>
        <w:tc>
          <w:tcPr/>
          <w:p>
            <w:r>
              <w:t>云南省大气探测技术保障中心(001053018)</w:t>
            </w:r>
          </w:p>
        </w:tc>
        <w:tc>
          <w:tcPr/>
          <w:p>
            <w:r>
              <w:t>植被和土壤水分观测仪</w:t>
            </w:r>
          </w:p>
        </w:tc>
        <w:tc>
          <w:tcPr/>
          <w:p>
            <w:r>
              <w:t>1</w:t>
            </w:r>
          </w:p>
        </w:tc>
        <w:tc>
          <w:tcPr/>
          <w:p>
            <w:r>
              <w:t>350000.00</w:t>
            </w:r>
          </w:p>
        </w:tc>
        <w:tc>
          <w:tcPr/>
          <w:p>
            <w:r>
              <w:t xml:space="preserve">350000.00 </w:t>
            </w:r>
          </w:p>
        </w:tc>
        <w:tc>
          <w:tcPr/>
          <w:p>
            <w:r>
              <w:t>云南省腾冲市</w:t>
            </w:r>
          </w:p>
        </w:tc>
        <w:tc>
          <w:tcPr/>
          <w:p>
            <w:r>
              <w:t>云南省大气探测技术保障中心（设备及8年质保、建设安装、选址、测试费）</w:t>
            </w:r>
          </w:p>
        </w:tc>
      </w:tr>
      <w:tr>
        <w:tblPrEx>
          <w:tblW w:w="5000" w:type="pct"/>
          <w:tblCellMar>
            <w:left w:w="108" w:type="dxa"/>
            <w:right w:w="108" w:type="dxa"/>
          </w:tblCellMar>
        </w:tblPrEx>
        <w:tc>
          <w:tcPr/>
          <w:p>
            <w:r>
              <w:t>9</w:t>
            </w:r>
          </w:p>
        </w:tc>
        <w:tc>
          <w:tcPr/>
          <w:p>
            <w:r>
              <w:t>探测中心(001055018)</w:t>
            </w:r>
          </w:p>
        </w:tc>
        <w:tc>
          <w:tcPr/>
          <w:p>
            <w:r>
              <w:t>植被和土壤水分观测仪</w:t>
            </w:r>
          </w:p>
        </w:tc>
        <w:tc>
          <w:tcPr/>
          <w:p>
            <w:r>
              <w:t>1</w:t>
            </w:r>
          </w:p>
        </w:tc>
        <w:tc>
          <w:tcPr/>
          <w:p>
            <w:r>
              <w:t>340000.00</w:t>
            </w:r>
          </w:p>
        </w:tc>
        <w:tc>
          <w:tcPr/>
          <w:p>
            <w:r>
              <w:t xml:space="preserve">340000.00  </w:t>
            </w:r>
          </w:p>
        </w:tc>
        <w:tc>
          <w:tcPr/>
          <w:p>
            <w:r>
              <w:t>陕西省榆林市靖边县</w:t>
            </w:r>
          </w:p>
        </w:tc>
        <w:tc>
          <w:tcPr/>
          <w:p>
            <w:r>
              <w:t>陕西省大气探测技术保障中心（设备及8年质保）</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为深入贯彻落实习近平总书记关于气象工作的重要指示精神重要指示精神，着力推进观测站网、运行保障、观测产品等高质量发展，进一步强化气象监测预警能力。依据《综合气象观测业务发展“十四五”规划》和《202</w:t>
      </w:r>
      <w:r>
        <w:rPr>
          <w:rFonts w:ascii="仿宋" w:eastAsia="仿宋" w:hAnsi="仿宋" w:cs="仿宋" w:hint="eastAsia"/>
          <w:sz w:val="28"/>
          <w:szCs w:val="20"/>
          <w:lang w:val="en-US" w:eastAsia="zh-CN"/>
        </w:rPr>
        <w:t>5</w:t>
      </w:r>
      <w:r>
        <w:rPr>
          <w:rFonts w:ascii="仿宋" w:eastAsia="仿宋" w:hAnsi="仿宋" w:cs="仿宋" w:hint="eastAsia"/>
          <w:sz w:val="28"/>
          <w:szCs w:val="20"/>
        </w:rPr>
        <w:t xml:space="preserve"> 年气象观测站网工程和雷达工程建设方案》，结合实际情况，开展遥测式自动土壤水分观测系统建设。</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采购的设备原则上需取得气象专用技术装备许可证，通过进一步测试评估，选择技术指标高、运行稳定可靠的仪器设备。</w:t>
      </w:r>
    </w:p>
    <w:p>
      <w:pPr>
        <w:ind w:firstLine="560" w:firstLineChars="200"/>
        <w:rPr>
          <w:rFonts w:ascii="仿宋" w:eastAsia="仿宋" w:hAnsi="仿宋" w:cs="仿宋"/>
          <w:sz w:val="28"/>
          <w:szCs w:val="20"/>
        </w:rPr>
      </w:pPr>
      <w:r>
        <w:rPr>
          <w:rFonts w:ascii="仿宋" w:eastAsia="仿宋" w:hAnsi="仿宋" w:cs="仿宋" w:hint="eastAsia"/>
          <w:sz w:val="28"/>
          <w:szCs w:val="20"/>
        </w:rPr>
        <w:t>本项目目标是通过202</w:t>
      </w:r>
      <w:r>
        <w:rPr>
          <w:rFonts w:ascii="仿宋" w:eastAsia="仿宋" w:hAnsi="仿宋" w:cs="仿宋" w:hint="eastAsia"/>
          <w:sz w:val="28"/>
          <w:szCs w:val="20"/>
          <w:lang w:val="en-US" w:eastAsia="zh-CN"/>
        </w:rPr>
        <w:t>5</w:t>
      </w:r>
      <w:r>
        <w:rPr>
          <w:rFonts w:ascii="仿宋" w:eastAsia="仿宋" w:hAnsi="仿宋" w:cs="仿宋" w:hint="eastAsia"/>
          <w:sz w:val="28"/>
          <w:szCs w:val="20"/>
        </w:rPr>
        <w:t>年气象观测站网工程建设，获取直径亚公里级区域土壤水分观测数据，弥补地基中尺度土壤水分观测空白，提升气候及气候变化网观测能力、拓展专业网观测能力。</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4</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20</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内蒙古自治区赤峰市</w:t>
      </w:r>
      <w:r>
        <w:rPr>
          <w:rFonts w:ascii="仿宋" w:eastAsia="仿宋" w:hAnsi="仿宋" w:cs="仿宋" w:hint="eastAsia"/>
          <w:sz w:val="28"/>
          <w:szCs w:val="20"/>
        </w:rPr>
        <w:t>、</w:t>
      </w:r>
      <w:r>
        <w:rPr>
          <w:rFonts w:ascii="仿宋" w:eastAsia="仿宋" w:hAnsi="仿宋" w:cs="仿宋" w:hint="eastAsia"/>
          <w:sz w:val="28"/>
          <w:szCs w:val="20"/>
          <w:lang w:val="en-US" w:eastAsia="zh-CN"/>
        </w:rPr>
        <w:t>内蒙古自治区巴彦淖尔市</w:t>
      </w:r>
      <w:r>
        <w:rPr>
          <w:rFonts w:ascii="仿宋" w:eastAsia="仿宋" w:hAnsi="仿宋" w:cs="仿宋" w:hint="eastAsia"/>
          <w:sz w:val="28"/>
          <w:szCs w:val="20"/>
        </w:rPr>
        <w:t>、</w:t>
      </w:r>
      <w:r>
        <w:rPr>
          <w:rFonts w:ascii="仿宋" w:eastAsia="仿宋" w:hAnsi="仿宋" w:cs="仿宋" w:hint="eastAsia"/>
          <w:sz w:val="28"/>
          <w:szCs w:val="20"/>
          <w:lang w:val="en-US" w:eastAsia="zh-CN"/>
        </w:rPr>
        <w:t>云南省腾冲市、广西壮族自治区南宁市邕宁区蒲庙镇、江西省吉安市泰和县、黑龙江省鹤岗市、陕西省榆林市靖边县、吉林省、四川省的甲方指定</w:t>
      </w:r>
      <w:r>
        <w:rPr>
          <w:rFonts w:ascii="仿宋" w:eastAsia="仿宋" w:hAnsi="仿宋" w:cs="仿宋" w:hint="eastAsia"/>
          <w:sz w:val="28"/>
          <w:szCs w:val="20"/>
        </w:rPr>
        <w:t>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120</w:t>
      </w:r>
      <w:r>
        <w:rPr>
          <w:rFonts w:ascii="仿宋" w:eastAsia="仿宋" w:hAnsi="仿宋" w:cs="仿宋" w:hint="eastAsia"/>
          <w:sz w:val="28"/>
          <w:szCs w:val="20"/>
        </w:rPr>
        <w:t>天内完</w:t>
      </w:r>
      <w:r>
        <w:rPr>
          <w:rFonts w:ascii="仿宋" w:eastAsia="仿宋" w:hAnsi="仿宋" w:cs="仿宋" w:hint="eastAsia"/>
          <w:sz w:val="28"/>
          <w:szCs w:val="20"/>
        </w:rPr>
        <w:t>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设备支持</w:t>
      </w:r>
      <w:r>
        <w:rPr>
          <w:rFonts w:ascii="仿宋" w:eastAsia="仿宋" w:hAnsi="仿宋" w:cs="仿宋" w:hint="eastAsia"/>
          <w:sz w:val="28"/>
          <w:szCs w:val="20"/>
          <w:lang w:val="en-US" w:eastAsia="zh-CN"/>
        </w:rPr>
        <w:t>业务</w:t>
      </w:r>
      <w:r>
        <w:rPr>
          <w:rFonts w:ascii="仿宋" w:eastAsia="仿宋" w:hAnsi="仿宋" w:cs="仿宋" w:hint="eastAsia"/>
          <w:sz w:val="28"/>
          <w:szCs w:val="20"/>
        </w:rPr>
        <w:t>平台无缝接入，完全符合甲方相关要求和规范，保证其系统的兼容性和功能的完整性。</w:t>
      </w:r>
      <w:r>
        <w:rPr>
          <w:rFonts w:ascii="仿宋" w:eastAsia="仿宋" w:hAnsi="仿宋" w:cs="仿宋" w:hint="eastAsia"/>
          <w:sz w:val="28"/>
          <w:szCs w:val="20"/>
        </w:rPr>
        <w:br/>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投标人应具有以下到投标截止日仍在有效期内的资质：1、土壤水分观测仪(宇宙射线法)气象专用技术装备使用许可证</w:t>
            </w:r>
            <w:r>
              <w:rPr>
                <w:rFonts w:ascii="宋体" w:hAnsi="宋体" w:cs="微软雅黑" w:hint="eastAsia"/>
                <w:b/>
                <w:color w:val="0000FF"/>
                <w:kern w:val="0"/>
                <w:sz w:val="18"/>
                <w:szCs w:val="18"/>
                <w:highlight w:val="none"/>
                <w:lang w:eastAsia="zh-CN"/>
              </w:rPr>
              <w:t>。</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lang w:val="en-US" w:eastAsia="zh-CN"/>
        </w:rPr>
        <w:t>内蒙古自治区气象数据中心：合同生效后付款：</w:t>
      </w:r>
      <w:r>
        <w:rPr>
          <w:rFonts w:ascii="宋体" w:hAnsi="宋体" w:hint="eastAsia"/>
          <w:szCs w:val="21"/>
          <w:highlight w:val="none"/>
          <w:u w:val="single"/>
        </w:rPr>
        <w:t>双方签署合同后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个工作日内，甲方向乙方支付合同总金额的90%</w:t>
      </w:r>
      <w:r>
        <w:rPr>
          <w:rFonts w:ascii="宋体" w:hAnsi="宋体" w:hint="eastAsia"/>
          <w:szCs w:val="21"/>
          <w:highlight w:val="none"/>
        </w:rPr>
        <w:t>，</w:t>
      </w:r>
      <w:r>
        <w:rPr>
          <w:rFonts w:ascii="宋体" w:hAnsi="宋体" w:hint="eastAsia"/>
          <w:szCs w:val="21"/>
          <w:highlight w:val="none"/>
          <w:u w:val="single"/>
        </w:rPr>
        <w:t>到货、检验后付款：双方签署验收报告后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个工作日内，甲方向乙方支付合同总金额的10 %</w:t>
      </w:r>
    </w:p>
    <w:p>
      <w:pPr>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lang w:val="en-US" w:eastAsia="zh-CN"/>
        </w:rPr>
        <w:t>吉林省气象探测保障中心（吉林省气象仪器计量检定站）、重庆市气象信息与技术保障中心、河北省气象技术装备中心、青海省气象科学研究所：合同生效后付款：</w:t>
      </w:r>
      <w:r>
        <w:rPr>
          <w:rFonts w:ascii="宋体" w:hAnsi="宋体" w:hint="eastAsia"/>
          <w:szCs w:val="21"/>
          <w:highlight w:val="none"/>
          <w:u w:val="single"/>
        </w:rPr>
        <w:t>双方签署合同后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个工作日内，甲方向乙方支付合同总金额的</w:t>
      </w:r>
      <w:r>
        <w:rPr>
          <w:rFonts w:ascii="宋体" w:hAnsi="宋体" w:hint="eastAsia"/>
          <w:szCs w:val="21"/>
          <w:highlight w:val="none"/>
          <w:u w:val="single"/>
          <w:lang w:val="en-US" w:eastAsia="zh-CN"/>
        </w:rPr>
        <w:t>8</w:t>
      </w:r>
      <w:r>
        <w:rPr>
          <w:rFonts w:ascii="宋体" w:hAnsi="宋体" w:hint="eastAsia"/>
          <w:szCs w:val="21"/>
          <w:highlight w:val="none"/>
          <w:u w:val="single"/>
        </w:rPr>
        <w:t>0%</w:t>
      </w:r>
      <w:r>
        <w:rPr>
          <w:rFonts w:ascii="宋体" w:hAnsi="宋体" w:hint="eastAsia"/>
          <w:szCs w:val="21"/>
          <w:highlight w:val="none"/>
        </w:rPr>
        <w:t>，</w:t>
      </w:r>
      <w:r>
        <w:rPr>
          <w:rFonts w:ascii="宋体" w:hAnsi="宋体" w:hint="eastAsia"/>
          <w:szCs w:val="21"/>
          <w:highlight w:val="none"/>
          <w:u w:val="single"/>
        </w:rPr>
        <w:t>到货、检验后付款：双方签署验收报告后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个工作日内，甲方向乙方支付合同总金额的</w:t>
      </w:r>
      <w:r>
        <w:rPr>
          <w:rFonts w:ascii="宋体" w:hAnsi="宋体" w:hint="eastAsia"/>
          <w:szCs w:val="21"/>
          <w:highlight w:val="none"/>
          <w:u w:val="single"/>
          <w:lang w:val="en-US" w:eastAsia="zh-CN"/>
        </w:rPr>
        <w:t>2</w:t>
      </w:r>
      <w:r>
        <w:rPr>
          <w:rFonts w:ascii="宋体" w:hAnsi="宋体" w:hint="eastAsia"/>
          <w:szCs w:val="21"/>
          <w:highlight w:val="none"/>
          <w:u w:val="single"/>
        </w:rPr>
        <w:t>0 %</w:t>
      </w:r>
    </w:p>
    <w:p>
      <w:pPr>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lang w:val="en-US" w:eastAsia="zh-CN"/>
        </w:rPr>
        <w:t>云南省大气探测技术保障中心合同生效后付款：双方签署合同后30个工作日内，乙方向甲方提供合同总金额 5% 即人民币    元（大写）    （小写）的银行履约保函，同时向甲方开具合同总金额的 95% 即人民币    元（大写）    （小写）的增值税普通发票，甲方向乙方支付相应金额款项</w:t>
      </w:r>
      <w:r>
        <w:rPr>
          <w:rFonts w:ascii="宋体" w:hAnsi="宋体" w:hint="eastAsia"/>
          <w:szCs w:val="21"/>
          <w:highlight w:val="none"/>
          <w:lang w:eastAsia="zh-CN"/>
        </w:rPr>
        <w:t>；</w:t>
      </w:r>
      <w:r>
        <w:rPr>
          <w:rFonts w:hint="eastAsia"/>
        </w:rPr>
        <w:t>到货后付款：设备到货签收、安装合格后30个工作日内，乙方向甲方开具合同总金额的 5% 即人民币    元（大写）    元（小写）</w:t>
      </w:r>
      <w:r>
        <w:rPr>
          <w:rFonts w:hint="eastAsia"/>
        </w:rPr>
        <w:t>的增值税普通发票，同时甲方向乙方支付相应金额款项</w:t>
      </w:r>
      <w:r>
        <w:rPr>
          <w:rFonts w:ascii="宋体" w:hAnsi="宋体" w:hint="eastAsia"/>
          <w:szCs w:val="21"/>
          <w:highlight w:val="none"/>
          <w:u w:val="single"/>
          <w:lang w:eastAsia="zh-CN"/>
        </w:rPr>
        <w:t>；</w:t>
      </w:r>
      <w:r>
        <w:rPr>
          <w:rFonts w:ascii="宋体" w:hAnsi="宋体" w:hint="eastAsia"/>
          <w:szCs w:val="21"/>
          <w:highlight w:val="none"/>
          <w:u w:val="single"/>
        </w:rPr>
        <w:t>甲方验收合格一年后，甲方将银行履约保函退还乙方。</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银行履约保函</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合同总金额5%</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段"/>
    <w:qFormat/>
    <w:pPr>
      <w:autoSpaceDE w:val="0"/>
      <w:autoSpaceDN w:val="0"/>
      <w:spacing w:after="200" w:line="276" w:lineRule="auto"/>
      <w:ind w:firstLine="200" w:firstLineChars="200"/>
      <w:jc w:val="both"/>
    </w:pPr>
    <w:rPr>
      <w:rFonts w:ascii="宋体" w:hAnsi="Calibri"/>
      <w:sz w:val="21"/>
      <w:szCs w:val="22"/>
      <w:lang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