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2025年站网雷达工程贵州省等9省市生态观测站-物候自动观测仪采购项目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ZQCD-25217</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2025年08月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贵州省大气探测技术与保障中心；新疆气象技术装备保障中心；鹤岗市气象局；固原市气象局；陕西省大气探测技术保障中心；重庆市气象信息与技术保障中心；云南省大气探测技术保障中心；四川省气象探测数据中心（四川省气象技术装备中心、四川省气象档案馆）；浙江省大气探测技术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2025年站网雷达工程贵州省等9省市生态观测站-物候自动观测仪采购项目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ZQCD-25217</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贵州省德江县、贵州省雷山县；重庆市长寿区；宁夏回族自治区固原市隆德县；四川省甘孜州理塘县；黑龙江省鹤岗市东山区；云南省保山市腾冲市，乌鲁木齐市乌鲁木齐县、巴音郭楞蒙古自治州尉犁县，陕西省靖边县；浙江省龙游县和庆元县</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2025年08月06日 00:00:00</w:t>
      </w:r>
      <w:bookmarkEnd w:id="26"/>
      <w:r>
        <w:rPr>
          <w:rFonts w:ascii="宋体" w:hint="eastAsia"/>
          <w:szCs w:val="21"/>
          <w:highlight w:val="none"/>
        </w:rPr>
        <w:t>至</w:t>
      </w:r>
      <w:bookmarkStart w:id="27" w:name="项目公告_signUpLastTime"/>
      <w:r>
        <w:rPr>
          <w:rFonts w:ascii="宋体" w:hint="eastAsia"/>
          <w:szCs w:val="21"/>
          <w:highlight w:val="none"/>
        </w:rPr>
        <w:t>2025年08月13日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2025年09月01日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北京市海淀区中关村南大街46号中国气象局北区8号楼4层404会议室（科技大楼前草坪西侧），届时请投标人的法定代表人或其授权的投标人授权代表准时到场参加。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王妍</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贵州省大气探测技术与保障中心；新疆气象技术装备保障中心；鹤岗市气象局；固原市气象局；陕西省大气探测技术保障中心；重庆市气象信息与技术保障中心；云南省大气探测技术保障中心；四川省气象探测数据中心（四川省气象技术装备中心、四川省气象档案馆）；浙江省大气探测技术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彭琳茜</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0851-85202346</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贵州省贵阳市观山湖区兴筑西路58号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贵州省大气探测技术与保障中心；新疆气象技术装备保障中心；鹤岗市气象局；固原市气象局；陕西省大气探测技术保障中心；重庆市气象信息与技术保障中心；云南省大气探测技术保障中心；四川省气象探测数据中心（四川省气象技术装备中心、四川省气象档案馆）；浙江省大气探测技术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不允许（仅针对以下产品：物候自动观测仪不允许代理商投标）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必须，以下产品需要提供至投标截止日仍有效的《气象专用技术装备使用许可证》：物候自动观测仪</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标的：物候自动观测仪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是，中标服务费：6.5万元。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894.000000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894.000000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12套设备均含8年质保、安装、测试和运输；云南省1套设备含基础建设费；浙江省2套设备含基础建设费和选址费</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销售合同必须包括物候自动观测仪，每提供1份合同得1分，最多得5分。否则不得分。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针对本项目采购的物候自动观测仪，承诺每提前10天交货的得0.5分，最多得1分。否则不得分。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针对物候自动观测仪设备，每提供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针对物候自动观测仪，测试报告应涵盖低温、盐雾、高温等内容，每包含一项得1分，最多得3分。否则不得分。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572"/>
        <w:gridCol w:w="7750"/>
      </w:tblGrid>
      <w:tr>
        <w:tblPrEx>
          <w:tblW w:w="514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23"/>
          <w:tblHeader/>
          <w:jc w:val="center"/>
        </w:trPr>
        <w:tc>
          <w:tcPr>
            <w:tcW w:w="843" w:type="pct"/>
            <w:vAlign w:val="center"/>
          </w:tcPr>
          <w:p>
            <w:pPr>
              <w:jc w:val="center"/>
              <w:rPr>
                <w:rFonts w:ascii="仿宋" w:eastAsia="仿宋" w:hAnsi="仿宋" w:cs="仿宋" w:hint="eastAsia"/>
              </w:rPr>
            </w:pPr>
            <w:r>
              <w:rPr>
                <w:rStyle w:val="font11"/>
                <w:rFonts w:ascii="仿宋" w:eastAsia="仿宋" w:hAnsi="仿宋" w:cs="仿宋" w:hint="default"/>
                <w:sz w:val="24"/>
                <w:szCs w:val="24"/>
              </w:rPr>
              <w:t>设备名称</w:t>
            </w:r>
          </w:p>
        </w:tc>
        <w:tc>
          <w:tcPr>
            <w:tcW w:w="4156" w:type="pct"/>
            <w:vAlign w:val="center"/>
          </w:tcPr>
          <w:p>
            <w:pPr>
              <w:jc w:val="center"/>
              <w:rPr>
                <w:rFonts w:ascii="仿宋" w:eastAsia="仿宋" w:hAnsi="仿宋" w:cs="仿宋" w:hint="eastAsia"/>
              </w:rPr>
            </w:pPr>
            <w:r>
              <w:rPr>
                <w:rStyle w:val="font11"/>
                <w:rFonts w:ascii="仿宋" w:eastAsia="仿宋" w:hAnsi="仿宋" w:cs="仿宋" w:hint="default"/>
                <w:sz w:val="24"/>
                <w:szCs w:val="24"/>
              </w:rPr>
              <w:t>指标参数</w:t>
            </w:r>
          </w:p>
        </w:tc>
      </w:tr>
      <w:tr>
        <w:tblPrEx>
          <w:tblW w:w="5144" w:type="pct"/>
          <w:jc w:val="center"/>
          <w:tblCellMar>
            <w:top w:w="0" w:type="dxa"/>
            <w:left w:w="108" w:type="dxa"/>
            <w:bottom w:w="0" w:type="dxa"/>
            <w:right w:w="108" w:type="dxa"/>
          </w:tblCellMar>
          <w:tblLook w:val="0000"/>
        </w:tblPrEx>
        <w:trPr>
          <w:trHeight w:val="23"/>
          <w:jc w:val="center"/>
        </w:trPr>
        <w:tc>
          <w:tcPr>
            <w:tcW w:w="843" w:type="pct"/>
            <w:vAlign w:val="center"/>
          </w:tcPr>
          <w:p>
            <w:pPr>
              <w:rPr>
                <w:rFonts w:ascii="仿宋" w:eastAsia="仿宋" w:hAnsi="仿宋" w:cs="仿宋" w:hint="eastAsia"/>
              </w:rPr>
            </w:pPr>
            <w:r>
              <w:rPr>
                <w:rFonts w:ascii="仿宋" w:eastAsia="仿宋" w:hAnsi="仿宋" w:cs="仿宋" w:hint="eastAsia"/>
                <w:sz w:val="24"/>
              </w:rPr>
              <w:t>物候自动观测仪</w:t>
            </w:r>
          </w:p>
        </w:tc>
        <w:tc>
          <w:tcPr>
            <w:tcW w:w="4156" w:type="pct"/>
            <w:vAlign w:val="center"/>
          </w:tcPr>
          <w:p>
            <w:pPr>
              <w:widowControl/>
              <w:rPr>
                <w:rFonts w:ascii="仿宋" w:eastAsia="仿宋" w:hAnsi="仿宋" w:cs="仿宋" w:hint="eastAsia"/>
                <w:kern w:val="0"/>
              </w:rPr>
            </w:pPr>
            <w:r>
              <w:rPr>
                <w:rFonts w:ascii="仿宋" w:eastAsia="仿宋" w:hAnsi="仿宋" w:cs="仿宋" w:hint="eastAsia"/>
                <w:color w:val="000000"/>
                <w:kern w:val="0"/>
                <w:sz w:val="24"/>
              </w:rPr>
              <w:t>（1）植物物候观测传感器</w:t>
            </w:r>
          </w:p>
          <w:p>
            <w:pPr>
              <w:widowControl/>
              <w:rPr>
                <w:rFonts w:ascii="仿宋" w:eastAsia="仿宋" w:hAnsi="仿宋" w:cs="仿宋" w:hint="eastAsia"/>
                <w:kern w:val="0"/>
              </w:rPr>
            </w:pPr>
            <w:r>
              <w:rPr>
                <w:rFonts w:ascii="仿宋" w:eastAsia="仿宋" w:hAnsi="仿宋" w:cs="仿宋" w:hint="eastAsia"/>
                <w:color w:val="000000"/>
                <w:kern w:val="0"/>
                <w:sz w:val="24"/>
              </w:rPr>
              <w:t>植物物候观测传感器的性能应符合下列要求：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有效像素：</w:t>
            </w:r>
            <w:r>
              <w:rPr>
                <w:rFonts w:ascii="仿宋" w:eastAsia="仿宋" w:hAnsi="仿宋" w:cs="仿宋" w:hint="eastAsia"/>
                <w:color w:val="000000"/>
                <w:kern w:val="0"/>
                <w:sz w:val="24"/>
              </w:rPr>
              <w:t>≥</w:t>
            </w:r>
            <w:r>
              <w:rPr>
                <w:rFonts w:ascii="仿宋" w:eastAsia="仿宋" w:hAnsi="仿宋" w:cs="仿宋" w:hint="eastAsia"/>
                <w:color w:val="000000"/>
                <w:kern w:val="0"/>
                <w:sz w:val="24"/>
              </w:rPr>
              <w:t>400万像素</w:t>
            </w:r>
          </w:p>
          <w:p>
            <w:pPr>
              <w:widowControl/>
              <w:rPr>
                <w:rFonts w:ascii="仿宋" w:eastAsia="仿宋" w:hAnsi="仿宋" w:cs="仿宋" w:hint="eastAsia"/>
                <w:kern w:val="0"/>
              </w:rPr>
            </w:pPr>
            <w:r>
              <w:rPr>
                <w:rFonts w:ascii="仿宋" w:eastAsia="仿宋" w:hAnsi="仿宋" w:cs="仿宋" w:hint="eastAsia"/>
                <w:color w:val="000000"/>
                <w:kern w:val="0"/>
                <w:sz w:val="24"/>
              </w:rPr>
              <w:t>图像预处理：自动对焦、自动曝光、自动白平衡等</w:t>
            </w:r>
          </w:p>
          <w:p>
            <w:pPr>
              <w:widowControl/>
              <w:rPr>
                <w:rFonts w:ascii="仿宋" w:eastAsia="仿宋" w:hAnsi="仿宋" w:cs="仿宋" w:hint="eastAsia"/>
                <w:kern w:val="0"/>
              </w:rPr>
            </w:pPr>
            <w:r>
              <w:rPr>
                <w:rFonts w:ascii="仿宋" w:eastAsia="仿宋" w:hAnsi="仿宋" w:cs="仿宋" w:hint="eastAsia"/>
                <w:color w:val="000000"/>
                <w:kern w:val="0"/>
                <w:sz w:val="24"/>
              </w:rPr>
              <w:t>文件格式：支持JPEG或TIFF格式</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电源：DC，9V～12V</w:t>
            </w:r>
          </w:p>
          <w:p>
            <w:pPr>
              <w:widowControl/>
              <w:rPr>
                <w:rFonts w:ascii="仿宋" w:eastAsia="仿宋" w:hAnsi="仿宋" w:cs="仿宋" w:hint="eastAsia"/>
                <w:kern w:val="0"/>
              </w:rPr>
            </w:pPr>
            <w:r>
              <w:rPr>
                <w:rFonts w:ascii="仿宋" w:eastAsia="仿宋" w:hAnsi="仿宋" w:cs="仿宋" w:hint="eastAsia"/>
                <w:color w:val="000000"/>
                <w:kern w:val="0"/>
                <w:sz w:val="24"/>
              </w:rPr>
              <w:t>（2）冠层高度传感器</w:t>
            </w:r>
          </w:p>
          <w:p>
            <w:pPr>
              <w:widowControl/>
              <w:rPr>
                <w:rFonts w:ascii="仿宋" w:eastAsia="仿宋" w:hAnsi="仿宋" w:cs="仿宋" w:hint="eastAsia"/>
                <w:kern w:val="0"/>
              </w:rPr>
            </w:pPr>
            <w:r>
              <w:rPr>
                <w:rFonts w:ascii="仿宋" w:eastAsia="仿宋" w:hAnsi="仿宋" w:cs="仿宋" w:hint="eastAsia"/>
                <w:color w:val="000000"/>
                <w:kern w:val="0"/>
                <w:sz w:val="24"/>
              </w:rPr>
              <w:t>冠层高度传感器的性能应符合下列要求：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测量范围：0cm～5000cm</w:t>
            </w:r>
          </w:p>
          <w:p>
            <w:pPr>
              <w:widowControl/>
              <w:rPr>
                <w:rFonts w:ascii="仿宋" w:eastAsia="仿宋" w:hAnsi="仿宋" w:cs="仿宋" w:hint="eastAsia"/>
                <w:kern w:val="0"/>
                <w:highlight w:val="yellow"/>
              </w:rPr>
            </w:pPr>
            <w:r>
              <w:rPr>
                <w:rFonts w:ascii="仿宋" w:eastAsia="仿宋" w:hAnsi="仿宋" w:cs="仿宋" w:hint="eastAsia"/>
                <w:color w:val="000000"/>
                <w:kern w:val="0"/>
                <w:sz w:val="24"/>
                <w:highlight w:val="yellow"/>
              </w:rPr>
              <w:t>#分辨力：0.1cm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3cm</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（3）群落结构传感器</w:t>
            </w:r>
          </w:p>
          <w:p>
            <w:pPr>
              <w:widowControl/>
              <w:rPr>
                <w:rFonts w:ascii="仿宋" w:eastAsia="仿宋" w:hAnsi="仿宋" w:cs="仿宋" w:hint="eastAsia"/>
                <w:kern w:val="0"/>
              </w:rPr>
            </w:pPr>
            <w:r>
              <w:rPr>
                <w:rFonts w:ascii="仿宋" w:eastAsia="仿宋" w:hAnsi="仿宋" w:cs="仿宋" w:hint="eastAsia"/>
                <w:color w:val="000000"/>
                <w:kern w:val="0"/>
                <w:sz w:val="24"/>
              </w:rPr>
              <w:t>群落结构传感器的性能应符合下列要求：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#测量范围：0cm～5000cm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#高度最大允许误差：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8cm</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电源：DC，12V～15V</w:t>
            </w:r>
          </w:p>
          <w:p>
            <w:pPr>
              <w:widowControl/>
              <w:rPr>
                <w:rFonts w:ascii="仿宋" w:eastAsia="仿宋" w:hAnsi="仿宋" w:cs="仿宋" w:hint="eastAsia"/>
                <w:kern w:val="0"/>
              </w:rPr>
            </w:pPr>
            <w:r>
              <w:rPr>
                <w:rFonts w:ascii="仿宋" w:eastAsia="仿宋" w:hAnsi="仿宋" w:cs="仿宋" w:hint="eastAsia"/>
                <w:color w:val="000000"/>
                <w:kern w:val="0"/>
                <w:sz w:val="24"/>
              </w:rPr>
              <w:t>（4）植被光合作用子系统</w:t>
            </w:r>
          </w:p>
          <w:p>
            <w:pPr>
              <w:widowControl/>
              <w:rPr>
                <w:rFonts w:ascii="仿宋" w:eastAsia="仿宋" w:hAnsi="仿宋" w:cs="仿宋" w:hint="eastAsia"/>
                <w:kern w:val="0"/>
              </w:rPr>
            </w:pPr>
            <w:r>
              <w:rPr>
                <w:rFonts w:ascii="仿宋" w:eastAsia="仿宋" w:hAnsi="仿宋" w:cs="仿宋" w:hint="eastAsia"/>
                <w:color w:val="000000"/>
                <w:kern w:val="0"/>
                <w:sz w:val="24"/>
              </w:rPr>
              <w:t>植被光合作用子系统的性能应符合下列要求：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光谱范围：650nm～800nm</w:t>
            </w:r>
          </w:p>
          <w:p>
            <w:pPr>
              <w:widowControl/>
              <w:rPr>
                <w:rFonts w:ascii="仿宋" w:eastAsia="仿宋" w:hAnsi="仿宋" w:cs="仿宋" w:hint="eastAsia"/>
                <w:kern w:val="0"/>
              </w:rPr>
            </w:pPr>
            <w:r>
              <w:rPr>
                <w:rFonts w:ascii="仿宋" w:eastAsia="仿宋" w:hAnsi="仿宋" w:cs="仿宋" w:hint="eastAsia"/>
                <w:color w:val="000000"/>
                <w:kern w:val="0"/>
                <w:sz w:val="24"/>
              </w:rPr>
              <w:t>光谱分辨率：0.3</w:t>
            </w:r>
            <w:r>
              <w:rPr>
                <w:rFonts w:ascii="仿宋" w:eastAsia="仿宋" w:hAnsi="仿宋" w:cs="仿宋" w:hint="eastAsia"/>
                <w:color w:val="000000"/>
                <w:kern w:val="0"/>
                <w:sz w:val="24"/>
              </w:rPr>
              <w:t>±</w:t>
            </w:r>
            <w:r>
              <w:rPr>
                <w:rFonts w:ascii="仿宋" w:eastAsia="仿宋" w:hAnsi="仿宋" w:cs="仿宋" w:hint="eastAsia"/>
                <w:color w:val="000000"/>
                <w:kern w:val="0"/>
                <w:sz w:val="24"/>
              </w:rPr>
              <w:t>0.1nm</w:t>
            </w:r>
          </w:p>
          <w:p>
            <w:pPr>
              <w:widowControl/>
              <w:rPr>
                <w:rFonts w:ascii="仿宋" w:eastAsia="仿宋" w:hAnsi="仿宋" w:cs="仿宋" w:hint="eastAsia"/>
                <w:kern w:val="0"/>
              </w:rPr>
            </w:pPr>
            <w:r>
              <w:rPr>
                <w:rFonts w:ascii="仿宋" w:eastAsia="仿宋" w:hAnsi="仿宋" w:cs="仿宋" w:hint="eastAsia"/>
                <w:color w:val="000000"/>
                <w:kern w:val="0"/>
                <w:sz w:val="24"/>
              </w:rPr>
              <w:t>信噪比指标：</w:t>
            </w:r>
            <w:r>
              <w:rPr>
                <w:rFonts w:ascii="仿宋" w:eastAsia="仿宋" w:hAnsi="仿宋" w:cs="仿宋" w:hint="eastAsia"/>
                <w:color w:val="000000"/>
                <w:kern w:val="0"/>
                <w:sz w:val="24"/>
              </w:rPr>
              <w:t>≥</w:t>
            </w:r>
            <w:r>
              <w:rPr>
                <w:rFonts w:ascii="仿宋" w:eastAsia="仿宋" w:hAnsi="仿宋" w:cs="仿宋" w:hint="eastAsia"/>
                <w:color w:val="000000"/>
                <w:kern w:val="0"/>
                <w:sz w:val="24"/>
              </w:rPr>
              <w:t>1000:1</w:t>
            </w:r>
          </w:p>
          <w:p>
            <w:pPr>
              <w:widowControl/>
              <w:rPr>
                <w:rFonts w:ascii="仿宋" w:eastAsia="仿宋" w:hAnsi="仿宋" w:cs="仿宋" w:hint="eastAsia"/>
                <w:kern w:val="0"/>
              </w:rPr>
            </w:pPr>
            <w:r>
              <w:rPr>
                <w:rFonts w:ascii="仿宋" w:eastAsia="仿宋" w:hAnsi="仿宋" w:cs="仿宋" w:hint="eastAsia"/>
                <w:color w:val="000000"/>
                <w:kern w:val="0"/>
                <w:sz w:val="24"/>
              </w:rPr>
              <w:t>光谱采样间隔：0.17</w:t>
            </w:r>
            <w:r>
              <w:rPr>
                <w:rFonts w:ascii="仿宋" w:eastAsia="仿宋" w:hAnsi="仿宋" w:cs="仿宋" w:hint="eastAsia"/>
                <w:color w:val="000000"/>
                <w:kern w:val="0"/>
                <w:sz w:val="24"/>
              </w:rPr>
              <w:t>±</w:t>
            </w:r>
            <w:r>
              <w:rPr>
                <w:rFonts w:ascii="仿宋" w:eastAsia="仿宋" w:hAnsi="仿宋" w:cs="仿宋" w:hint="eastAsia"/>
                <w:color w:val="000000"/>
                <w:kern w:val="0"/>
                <w:sz w:val="24"/>
              </w:rPr>
              <w:t>0.05nm</w:t>
            </w:r>
          </w:p>
          <w:p>
            <w:pPr>
              <w:widowControl/>
              <w:rPr>
                <w:rFonts w:ascii="仿宋" w:eastAsia="仿宋" w:hAnsi="仿宋" w:cs="仿宋" w:hint="eastAsia"/>
                <w:kern w:val="0"/>
              </w:rPr>
            </w:pPr>
            <w:r>
              <w:rPr>
                <w:rFonts w:ascii="仿宋" w:eastAsia="仿宋" w:hAnsi="仿宋" w:cs="仿宋" w:hint="eastAsia"/>
                <w:color w:val="000000"/>
                <w:kern w:val="0"/>
                <w:sz w:val="24"/>
              </w:rPr>
              <w:t>光谱仪量程：＞180000</w:t>
            </w:r>
          </w:p>
          <w:p>
            <w:pPr>
              <w:widowControl/>
              <w:rPr>
                <w:rFonts w:ascii="仿宋" w:eastAsia="仿宋" w:hAnsi="仿宋" w:cs="仿宋" w:hint="eastAsia"/>
                <w:kern w:val="0"/>
              </w:rPr>
            </w:pPr>
            <w:r>
              <w:rPr>
                <w:rFonts w:ascii="仿宋" w:eastAsia="仿宋" w:hAnsi="仿宋" w:cs="仿宋" w:hint="eastAsia"/>
                <w:color w:val="000000"/>
                <w:kern w:val="0"/>
                <w:sz w:val="24"/>
              </w:rPr>
              <w:t>光谱仪CCD工作温度与控温室温度的温差不小于38</w:t>
            </w:r>
            <w:r>
              <w:rPr>
                <w:rFonts w:ascii="仿宋" w:eastAsia="仿宋" w:hAnsi="仿宋" w:cs="仿宋" w:hint="eastAsia"/>
                <w:color w:val="000000"/>
                <w:kern w:val="0"/>
                <w:sz w:val="24"/>
              </w:rPr>
              <w:t>℃</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采集电路积分时间：晴天太阳下行辐射采集积分时间优于1s，作物冠层上行辐射采集积分时间优于2s。</w:t>
            </w:r>
          </w:p>
          <w:p>
            <w:pPr>
              <w:widowControl/>
              <w:rPr>
                <w:rFonts w:ascii="仿宋" w:eastAsia="仿宋" w:hAnsi="仿宋" w:cs="仿宋" w:hint="eastAsia"/>
                <w:kern w:val="0"/>
              </w:rPr>
            </w:pPr>
            <w:r>
              <w:rPr>
                <w:rFonts w:ascii="仿宋" w:eastAsia="仿宋" w:hAnsi="仿宋" w:cs="仿宋" w:hint="eastAsia"/>
                <w:color w:val="000000"/>
                <w:kern w:val="0"/>
                <w:sz w:val="24"/>
              </w:rPr>
              <w:t>采集通道：双光路设计</w:t>
            </w:r>
          </w:p>
          <w:p>
            <w:pPr>
              <w:widowControl/>
              <w:rPr>
                <w:rFonts w:ascii="仿宋" w:eastAsia="仿宋" w:hAnsi="仿宋" w:cs="仿宋" w:hint="eastAsia"/>
                <w:kern w:val="0"/>
              </w:rPr>
            </w:pPr>
            <w:r>
              <w:rPr>
                <w:rFonts w:ascii="仿宋" w:eastAsia="仿宋" w:hAnsi="仿宋" w:cs="仿宋" w:hint="eastAsia"/>
                <w:color w:val="000000"/>
                <w:kern w:val="0"/>
                <w:sz w:val="24"/>
              </w:rPr>
              <w:t>控温室具有控温功能：低于环境温度10度</w:t>
            </w:r>
          </w:p>
          <w:p>
            <w:pPr>
              <w:widowControl/>
              <w:rPr>
                <w:rFonts w:ascii="仿宋" w:eastAsia="仿宋" w:hAnsi="仿宋" w:cs="仿宋" w:hint="eastAsia"/>
                <w:kern w:val="0"/>
              </w:rPr>
            </w:pPr>
            <w:r>
              <w:rPr>
                <w:rFonts w:ascii="仿宋" w:eastAsia="仿宋" w:hAnsi="仿宋" w:cs="仿宋" w:hint="eastAsia"/>
                <w:color w:val="000000"/>
                <w:kern w:val="0"/>
                <w:sz w:val="24"/>
              </w:rPr>
              <w:t>系统平均功耗：</w:t>
            </w:r>
            <w:r>
              <w:rPr>
                <w:rFonts w:ascii="仿宋" w:eastAsia="仿宋" w:hAnsi="仿宋" w:cs="仿宋" w:hint="eastAsia"/>
                <w:color w:val="000000"/>
                <w:kern w:val="0"/>
                <w:sz w:val="24"/>
              </w:rPr>
              <w:t>≤</w:t>
            </w:r>
            <w:r>
              <w:rPr>
                <w:rFonts w:ascii="仿宋" w:eastAsia="仿宋" w:hAnsi="仿宋" w:cs="仿宋" w:hint="eastAsia"/>
                <w:color w:val="000000"/>
                <w:kern w:val="0"/>
                <w:sz w:val="24"/>
              </w:rPr>
              <w:t>45W</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（5）植被指数传感器</w:t>
            </w:r>
          </w:p>
          <w:p>
            <w:pPr>
              <w:widowControl/>
              <w:rPr>
                <w:rFonts w:ascii="仿宋" w:eastAsia="仿宋" w:hAnsi="仿宋" w:cs="仿宋" w:hint="eastAsia"/>
                <w:kern w:val="0"/>
              </w:rPr>
            </w:pPr>
            <w:r>
              <w:rPr>
                <w:rFonts w:ascii="仿宋" w:eastAsia="仿宋" w:hAnsi="仿宋" w:cs="仿宋" w:hint="eastAsia"/>
                <w:color w:val="000000"/>
                <w:kern w:val="0"/>
                <w:sz w:val="24"/>
              </w:rPr>
              <w:t>植被指数传感器的性能应符合下列要求：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光谱范围：红光（RED）：650nm</w:t>
            </w:r>
            <w:r>
              <w:rPr>
                <w:rFonts w:ascii="仿宋" w:eastAsia="仿宋" w:hAnsi="仿宋" w:cs="仿宋" w:hint="eastAsia"/>
                <w:color w:val="000000"/>
                <w:kern w:val="0"/>
                <w:sz w:val="24"/>
              </w:rPr>
              <w:t>±</w:t>
            </w:r>
            <w:r>
              <w:rPr>
                <w:rFonts w:ascii="仿宋" w:eastAsia="仿宋" w:hAnsi="仿宋" w:cs="仿宋" w:hint="eastAsia"/>
                <w:color w:val="000000"/>
                <w:kern w:val="0"/>
                <w:sz w:val="24"/>
              </w:rPr>
              <w:t>5nm，半峰宽（FWHM）20nm；近红外（NIR）：810nm</w:t>
            </w:r>
            <w:r>
              <w:rPr>
                <w:rFonts w:ascii="仿宋" w:eastAsia="仿宋" w:hAnsi="仿宋" w:cs="仿宋" w:hint="eastAsia"/>
                <w:color w:val="000000"/>
                <w:kern w:val="0"/>
                <w:sz w:val="24"/>
              </w:rPr>
              <w:t>±</w:t>
            </w:r>
            <w:r>
              <w:rPr>
                <w:rFonts w:ascii="仿宋" w:eastAsia="仿宋" w:hAnsi="仿宋" w:cs="仿宋" w:hint="eastAsia"/>
                <w:color w:val="000000"/>
                <w:kern w:val="0"/>
                <w:sz w:val="24"/>
              </w:rPr>
              <w:t>5nm；半峰宽（FWHM）20nm。</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光谱辐照度：测量范围：0W/m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5%FS</w:t>
            </w:r>
            <w:r>
              <w:rPr>
                <w:rFonts w:ascii="仿宋" w:eastAsia="仿宋" w:hAnsi="仿宋" w:cs="仿宋" w:hint="eastAsia"/>
                <w:color w:val="000000"/>
                <w:kern w:val="0"/>
                <w:sz w:val="24"/>
              </w:rPr>
              <w:t>。</w:t>
            </w:r>
          </w:p>
          <w:p>
            <w:pPr>
              <w:jc w:val="left"/>
              <w:rPr>
                <w:rFonts w:ascii="仿宋" w:eastAsia="仿宋" w:hAnsi="仿宋" w:cs="仿宋" w:hint="eastAsia"/>
                <w:color w:val="000000"/>
                <w:kern w:val="0"/>
              </w:rPr>
            </w:pPr>
            <w:r>
              <w:rPr>
                <w:rFonts w:ascii="仿宋" w:eastAsia="仿宋" w:hAnsi="仿宋" w:cs="仿宋" w:hint="eastAsia"/>
                <w:color w:val="000000"/>
                <w:kern w:val="0"/>
                <w:sz w:val="24"/>
              </w:rPr>
              <w:t>光谱幅亮度：测量范围：0W/m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/nm/sr～2W/m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pPr>
              <w:jc w:val="left"/>
              <w:rPr>
                <w:rFonts w:ascii="仿宋" w:eastAsia="仿宋" w:hAnsi="仿宋" w:cs="仿宋" w:hint="eastAsia"/>
                <w:color w:val="000000"/>
                <w:kern w:val="0"/>
              </w:rPr>
            </w:pPr>
            <w:r>
              <w:rPr>
                <w:rFonts w:ascii="仿宋" w:eastAsia="仿宋" w:hAnsi="仿宋" w:cs="仿宋" w:hint="eastAsia"/>
                <w:color w:val="000000"/>
                <w:kern w:val="0"/>
                <w:sz w:val="24"/>
              </w:rPr>
              <w:t>分辨力：0.0001W/m</w:t>
            </w:r>
            <w:r>
              <w:rPr>
                <w:rFonts w:ascii="仿宋" w:eastAsia="仿宋" w:hAnsi="仿宋" w:cs="仿宋" w:hint="eastAsia"/>
                <w:color w:val="000000"/>
                <w:kern w:val="0"/>
                <w:sz w:val="24"/>
                <w:vertAlign w:val="superscript"/>
              </w:rPr>
              <w:t>2</w:t>
            </w:r>
            <w:r>
              <w:rPr>
                <w:rFonts w:ascii="仿宋" w:eastAsia="仿宋" w:hAnsi="仿宋" w:cs="仿宋" w:hint="eastAsia"/>
                <w:color w:val="000000"/>
                <w:kern w:val="0"/>
                <w:sz w:val="24"/>
              </w:rPr>
              <w:t>/nm/sr；</w:t>
            </w:r>
          </w:p>
          <w:p>
            <w:pPr>
              <w:jc w:val="left"/>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5%FS</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（6）全景图像传感器</w:t>
            </w:r>
          </w:p>
          <w:p>
            <w:pPr>
              <w:widowControl/>
              <w:rPr>
                <w:rFonts w:ascii="仿宋" w:eastAsia="仿宋" w:hAnsi="仿宋" w:cs="仿宋" w:hint="eastAsia"/>
                <w:kern w:val="0"/>
              </w:rPr>
            </w:pPr>
            <w:r>
              <w:rPr>
                <w:rFonts w:ascii="仿宋" w:eastAsia="仿宋" w:hAnsi="仿宋" w:cs="仿宋" w:hint="eastAsia"/>
                <w:color w:val="000000"/>
                <w:kern w:val="0"/>
                <w:sz w:val="24"/>
              </w:rPr>
              <w:t>全景图像传感器的性能应符合下列要求：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像素：</w:t>
            </w:r>
            <w:r>
              <w:rPr>
                <w:rFonts w:ascii="仿宋" w:eastAsia="仿宋" w:hAnsi="仿宋" w:cs="仿宋" w:hint="eastAsia"/>
                <w:color w:val="000000"/>
                <w:kern w:val="0"/>
                <w:sz w:val="24"/>
              </w:rPr>
              <w:t>≥</w:t>
            </w:r>
            <w:r>
              <w:rPr>
                <w:rFonts w:ascii="仿宋" w:eastAsia="仿宋" w:hAnsi="仿宋" w:cs="仿宋" w:hint="eastAsia"/>
                <w:color w:val="000000"/>
                <w:kern w:val="0"/>
                <w:sz w:val="24"/>
              </w:rPr>
              <w:t>500万</w:t>
            </w:r>
          </w:p>
          <w:p>
            <w:pPr>
              <w:widowControl/>
              <w:rPr>
                <w:rFonts w:ascii="仿宋" w:eastAsia="仿宋" w:hAnsi="仿宋" w:cs="仿宋" w:hint="eastAsia"/>
                <w:kern w:val="0"/>
              </w:rPr>
            </w:pPr>
            <w:r>
              <w:rPr>
                <w:rFonts w:ascii="仿宋" w:eastAsia="仿宋" w:hAnsi="仿宋" w:cs="仿宋" w:hint="eastAsia"/>
                <w:color w:val="000000"/>
                <w:kern w:val="0"/>
                <w:sz w:val="24"/>
              </w:rPr>
              <w:t>视角：180</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通信接口：RJ45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（7）动物物候观测传感器</w:t>
            </w:r>
          </w:p>
          <w:p>
            <w:pPr>
              <w:widowControl/>
              <w:rPr>
                <w:rFonts w:ascii="仿宋" w:eastAsia="仿宋" w:hAnsi="仿宋" w:cs="仿宋" w:hint="eastAsia"/>
                <w:kern w:val="0"/>
              </w:rPr>
            </w:pPr>
            <w:r>
              <w:rPr>
                <w:rFonts w:ascii="仿宋" w:eastAsia="仿宋" w:hAnsi="仿宋" w:cs="仿宋" w:hint="eastAsia"/>
                <w:color w:val="000000"/>
                <w:kern w:val="0"/>
                <w:sz w:val="24"/>
              </w:rPr>
              <w:t>动物物候观测传感器的性能应符合下列要求：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监测范围：</w:t>
            </w:r>
            <w:r>
              <w:rPr>
                <w:rFonts w:ascii="仿宋" w:eastAsia="仿宋" w:hAnsi="仿宋" w:cs="仿宋" w:hint="eastAsia"/>
                <w:color w:val="000000"/>
                <w:kern w:val="0"/>
                <w:sz w:val="24"/>
              </w:rPr>
              <w:t>≥</w:t>
            </w:r>
            <w:r>
              <w:rPr>
                <w:rFonts w:ascii="仿宋" w:eastAsia="仿宋" w:hAnsi="仿宋" w:cs="仿宋" w:hint="eastAsia"/>
                <w:color w:val="000000"/>
                <w:kern w:val="0"/>
                <w:sz w:val="24"/>
              </w:rPr>
              <w:t>100m</w:t>
            </w:r>
            <w:r>
              <w:rPr>
                <w:rFonts w:ascii="仿宋" w:eastAsia="仿宋" w:hAnsi="仿宋" w:cs="仿宋" w:hint="eastAsia"/>
                <w:color w:val="000000"/>
                <w:kern w:val="0"/>
                <w:sz w:val="24"/>
                <w:vertAlign w:val="superscript"/>
              </w:rPr>
              <w:t>2</w:t>
            </w:r>
          </w:p>
          <w:p>
            <w:pPr>
              <w:widowControl/>
              <w:rPr>
                <w:rFonts w:ascii="仿宋" w:eastAsia="仿宋" w:hAnsi="仿宋" w:cs="仿宋" w:hint="eastAsia"/>
                <w:kern w:val="0"/>
              </w:rPr>
            </w:pPr>
            <w:r>
              <w:rPr>
                <w:rFonts w:ascii="仿宋" w:eastAsia="仿宋" w:hAnsi="仿宋" w:cs="仿宋" w:hint="eastAsia"/>
                <w:color w:val="000000"/>
                <w:kern w:val="0"/>
                <w:sz w:val="24"/>
              </w:rPr>
              <w:t>通信接口：LINE_IN</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（8）冠层温度传感器</w:t>
            </w:r>
          </w:p>
          <w:p>
            <w:pPr>
              <w:widowControl/>
              <w:rPr>
                <w:rFonts w:ascii="仿宋" w:eastAsia="仿宋" w:hAnsi="仿宋" w:cs="仿宋" w:hint="eastAsia"/>
                <w:kern w:val="0"/>
              </w:rPr>
            </w:pPr>
            <w:r>
              <w:rPr>
                <w:rFonts w:ascii="仿宋" w:eastAsia="仿宋" w:hAnsi="仿宋" w:cs="仿宋" w:hint="eastAsia"/>
                <w:color w:val="000000"/>
                <w:kern w:val="0"/>
                <w:sz w:val="24"/>
              </w:rPr>
              <w:t>冠层温度传感器的性能应符合下列要求：</w:t>
            </w:r>
          </w:p>
          <w:p>
            <w:pPr>
              <w:widowControl/>
              <w:rPr>
                <w:rFonts w:ascii="仿宋" w:eastAsia="仿宋" w:hAnsi="仿宋" w:cs="仿宋" w:hint="eastAsia"/>
                <w:kern w:val="0"/>
              </w:rPr>
            </w:pPr>
            <w:r>
              <w:rPr>
                <w:rFonts w:ascii="仿宋" w:eastAsia="仿宋" w:hAnsi="仿宋" w:cs="仿宋" w:hint="eastAsia"/>
                <w:color w:val="000000"/>
                <w:kern w:val="0"/>
                <w:sz w:val="24"/>
              </w:rPr>
              <w:t>测量范围：-10</w:t>
            </w:r>
            <w:r>
              <w:rPr>
                <w:rFonts w:ascii="仿宋" w:eastAsia="仿宋" w:hAnsi="仿宋" w:cs="仿宋" w:hint="eastAsia"/>
                <w:color w:val="000000"/>
                <w:kern w:val="0"/>
                <w:sz w:val="24"/>
              </w:rPr>
              <w:t>℃</w:t>
            </w:r>
            <w:r>
              <w:rPr>
                <w:rFonts w:ascii="仿宋" w:eastAsia="仿宋" w:hAnsi="仿宋" w:cs="仿宋" w:hint="eastAsia"/>
                <w:color w:val="000000"/>
                <w:kern w:val="0"/>
                <w:sz w:val="24"/>
              </w:rPr>
              <w:t>～+60</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rPr>
              <w:t>分辨力：0.1</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0.5</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1</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widowControl/>
              <w:rPr>
                <w:rFonts w:ascii="仿宋" w:eastAsia="仿宋" w:hAnsi="仿宋" w:cs="仿宋" w:hint="eastAsia"/>
                <w:kern w:val="0"/>
              </w:rPr>
            </w:pPr>
            <w:r>
              <w:rPr>
                <w:rFonts w:ascii="仿宋" w:eastAsia="仿宋" w:hAnsi="仿宋" w:cs="仿宋" w:hint="eastAsia"/>
                <w:color w:val="000000"/>
                <w:kern w:val="0"/>
                <w:sz w:val="24"/>
              </w:rPr>
              <w:t>（9）土壤温湿度廓线传感器</w:t>
            </w:r>
          </w:p>
          <w:p>
            <w:pPr>
              <w:widowControl/>
              <w:rPr>
                <w:rFonts w:ascii="仿宋" w:eastAsia="仿宋" w:hAnsi="仿宋" w:cs="仿宋" w:hint="eastAsia"/>
                <w:kern w:val="0"/>
              </w:rPr>
            </w:pPr>
            <w:r>
              <w:rPr>
                <w:rFonts w:ascii="仿宋" w:eastAsia="仿宋" w:hAnsi="仿宋" w:cs="仿宋" w:hint="eastAsia"/>
                <w:color w:val="000000"/>
                <w:kern w:val="0"/>
                <w:sz w:val="24"/>
              </w:rPr>
              <w:t>土壤温湿度廓线传感器的性能应符合下列要求：</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测量范围：0cm～100cm</w:t>
            </w:r>
          </w:p>
          <w:p>
            <w:pPr>
              <w:widowControl/>
              <w:rPr>
                <w:rFonts w:ascii="仿宋" w:eastAsia="仿宋" w:hAnsi="仿宋" w:cs="仿宋" w:hint="eastAsia"/>
                <w:kern w:val="0"/>
              </w:rPr>
            </w:pPr>
            <w:r>
              <w:rPr>
                <w:rFonts w:ascii="仿宋" w:eastAsia="仿宋" w:hAnsi="仿宋" w:cs="仿宋" w:hint="eastAsia"/>
                <w:color w:val="000000"/>
                <w:kern w:val="0"/>
                <w:sz w:val="24"/>
              </w:rPr>
              <w:t>观测层次：0-10、10-20、20-30、30-40、40-50、50-60、70-80、90-100cm</w:t>
            </w:r>
          </w:p>
          <w:p>
            <w:pPr>
              <w:rPr>
                <w:rFonts w:ascii="仿宋" w:eastAsia="仿宋" w:hAnsi="仿宋" w:cs="仿宋" w:hint="eastAsia"/>
                <w:color w:val="000000"/>
                <w:kern w:val="0"/>
              </w:rPr>
            </w:pPr>
            <w:r>
              <w:rPr>
                <w:rFonts w:ascii="仿宋" w:eastAsia="仿宋" w:hAnsi="仿宋" w:cs="仿宋" w:hint="eastAsia"/>
                <w:color w:val="000000"/>
                <w:kern w:val="0"/>
                <w:sz w:val="24"/>
              </w:rPr>
              <w:t>土壤湿度（TDR）：</w:t>
            </w:r>
          </w:p>
          <w:p>
            <w:pPr>
              <w:rPr>
                <w:rFonts w:ascii="仿宋" w:eastAsia="仿宋" w:hAnsi="仿宋" w:cs="仿宋" w:hint="eastAsia"/>
                <w:color w:val="000000"/>
                <w:kern w:val="0"/>
              </w:rPr>
            </w:pPr>
            <w:r>
              <w:rPr>
                <w:rFonts w:ascii="仿宋" w:eastAsia="仿宋" w:hAnsi="仿宋" w:cs="仿宋" w:hint="eastAsia"/>
                <w:color w:val="000000"/>
                <w:kern w:val="0"/>
                <w:sz w:val="24"/>
              </w:rPr>
              <w:t>1）测量范围：0～100%</w:t>
            </w:r>
          </w:p>
          <w:p>
            <w:pPr>
              <w:rPr>
                <w:rFonts w:ascii="仿宋" w:eastAsia="仿宋" w:hAnsi="仿宋" w:cs="仿宋" w:hint="eastAsia"/>
                <w:color w:val="000000"/>
                <w:kern w:val="0"/>
              </w:rPr>
            </w:pPr>
            <w:r>
              <w:rPr>
                <w:rFonts w:ascii="仿宋" w:eastAsia="仿宋" w:hAnsi="仿宋" w:cs="仿宋" w:hint="eastAsia"/>
                <w:color w:val="000000"/>
                <w:kern w:val="0"/>
                <w:sz w:val="24"/>
              </w:rPr>
              <w:t>2）分辨力：0.1%</w:t>
            </w:r>
          </w:p>
          <w:p>
            <w:pPr>
              <w:rPr>
                <w:rFonts w:ascii="仿宋" w:eastAsia="仿宋" w:hAnsi="仿宋" w:cs="仿宋" w:hint="eastAsia"/>
                <w:kern w:val="0"/>
              </w:rPr>
            </w:pPr>
            <w:r>
              <w:rPr>
                <w:rFonts w:ascii="仿宋" w:eastAsia="仿宋" w:hAnsi="仿宋" w:cs="仿宋" w:hint="eastAsia"/>
                <w:color w:val="000000"/>
                <w:kern w:val="0"/>
                <w:sz w:val="24"/>
                <w:highlight w:val="yellow"/>
              </w:rPr>
              <w:t>3）#最大允许误差：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2%</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土壤温度：</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1）测量范围：-40</w:t>
            </w:r>
            <w:r>
              <w:rPr>
                <w:rFonts w:ascii="仿宋" w:eastAsia="仿宋" w:hAnsi="仿宋" w:cs="仿宋" w:hint="eastAsia"/>
                <w:color w:val="000000"/>
                <w:kern w:val="0"/>
                <w:sz w:val="24"/>
              </w:rPr>
              <w:t>℃</w:t>
            </w:r>
            <w:r>
              <w:rPr>
                <w:rFonts w:ascii="仿宋" w:eastAsia="仿宋" w:hAnsi="仿宋" w:cs="仿宋" w:hint="eastAsia"/>
                <w:color w:val="000000"/>
                <w:kern w:val="0"/>
                <w:sz w:val="24"/>
              </w:rPr>
              <w:t>～+50</w:t>
            </w:r>
            <w:r>
              <w:rPr>
                <w:rFonts w:ascii="仿宋" w:eastAsia="仿宋" w:hAnsi="仿宋" w:cs="仿宋" w:hint="eastAsia"/>
                <w:color w:val="000000"/>
                <w:kern w:val="0"/>
                <w:sz w:val="24"/>
              </w:rPr>
              <w:t>℃</w:t>
            </w:r>
          </w:p>
          <w:p>
            <w:pPr>
              <w:widowControl/>
              <w:rPr>
                <w:rFonts w:ascii="仿宋" w:eastAsia="仿宋" w:hAnsi="仿宋" w:cs="仿宋" w:hint="eastAsia"/>
                <w:color w:val="000000"/>
                <w:kern w:val="0"/>
              </w:rPr>
            </w:pPr>
            <w:r>
              <w:rPr>
                <w:rFonts w:ascii="仿宋" w:eastAsia="仿宋" w:hAnsi="仿宋" w:cs="仿宋" w:hint="eastAsia"/>
                <w:color w:val="000000"/>
                <w:kern w:val="0"/>
                <w:sz w:val="24"/>
              </w:rPr>
              <w:t>2）分辨力：0.1</w:t>
            </w:r>
            <w:r>
              <w:rPr>
                <w:rFonts w:ascii="仿宋" w:eastAsia="仿宋" w:hAnsi="仿宋" w:cs="仿宋" w:hint="eastAsia"/>
                <w:color w:val="000000"/>
                <w:kern w:val="0"/>
                <w:sz w:val="24"/>
              </w:rPr>
              <w:t>℃</w:t>
            </w:r>
          </w:p>
          <w:p>
            <w:pPr>
              <w:widowControl/>
              <w:rPr>
                <w:rFonts w:ascii="仿宋" w:eastAsia="仿宋" w:hAnsi="仿宋" w:cs="仿宋" w:hint="eastAsia"/>
                <w:kern w:val="0"/>
              </w:rPr>
            </w:pPr>
            <w:r>
              <w:rPr>
                <w:rFonts w:ascii="仿宋" w:eastAsia="仿宋" w:hAnsi="仿宋" w:cs="仿宋" w:hint="eastAsia"/>
                <w:color w:val="000000"/>
                <w:kern w:val="0"/>
                <w:sz w:val="24"/>
                <w:highlight w:val="yellow"/>
              </w:rPr>
              <w:t>3）#最大允许误差：</w:t>
            </w:r>
            <w:r>
              <w:rPr>
                <w:rFonts w:ascii="仿宋" w:eastAsia="仿宋" w:hAnsi="仿宋" w:cs="仿宋" w:hint="eastAsia"/>
                <w:color w:val="000000"/>
                <w:kern w:val="0"/>
                <w:sz w:val="24"/>
                <w:highlight w:val="yellow"/>
              </w:rPr>
              <w:t>±</w:t>
            </w:r>
            <w:r>
              <w:rPr>
                <w:rFonts w:ascii="仿宋" w:eastAsia="仿宋" w:hAnsi="仿宋" w:cs="仿宋" w:hint="eastAsia"/>
                <w:color w:val="000000"/>
                <w:kern w:val="0"/>
                <w:sz w:val="24"/>
                <w:highlight w:val="yellow"/>
              </w:rPr>
              <w:t>0.5</w:t>
            </w:r>
            <w:r>
              <w:rPr>
                <w:rFonts w:ascii="仿宋" w:eastAsia="仿宋" w:hAnsi="仿宋" w:cs="仿宋" w:hint="eastAsia"/>
                <w:color w:val="000000"/>
                <w:kern w:val="0"/>
                <w:sz w:val="24"/>
                <w:highlight w:val="yellow"/>
              </w:rPr>
              <w:t>℃</w:t>
            </w:r>
          </w:p>
          <w:p>
            <w:pPr>
              <w:widowControl/>
              <w:rPr>
                <w:rFonts w:ascii="仿宋" w:eastAsia="仿宋" w:hAnsi="仿宋" w:cs="仿宋" w:hint="eastAsia"/>
                <w:kern w:val="0"/>
              </w:rPr>
            </w:pPr>
            <w:r>
              <w:rPr>
                <w:rFonts w:ascii="仿宋" w:eastAsia="仿宋" w:hAnsi="仿宋" w:cs="仿宋" w:hint="eastAsia"/>
                <w:color w:val="000000"/>
                <w:kern w:val="0"/>
                <w:sz w:val="24"/>
              </w:rPr>
              <w:t>通信接口：RS485；</w:t>
            </w:r>
          </w:p>
          <w:p>
            <w:pPr>
              <w:widowControl/>
              <w:rPr>
                <w:rFonts w:ascii="仿宋" w:eastAsia="仿宋" w:hAnsi="仿宋" w:cs="仿宋" w:hint="eastAsia"/>
                <w:kern w:val="0"/>
              </w:rPr>
            </w:pPr>
            <w:r>
              <w:rPr>
                <w:rFonts w:ascii="仿宋" w:eastAsia="仿宋" w:hAnsi="仿宋" w:cs="仿宋" w:hint="eastAsia"/>
                <w:color w:val="000000"/>
                <w:kern w:val="0"/>
                <w:sz w:val="24"/>
              </w:rPr>
              <w:t>电源：DC，12V。</w:t>
            </w:r>
          </w:p>
          <w:p>
            <w:pPr>
              <w:rPr>
                <w:rFonts w:ascii="仿宋" w:eastAsia="仿宋" w:hAnsi="仿宋" w:cs="仿宋" w:hint="eastAsia"/>
                <w:color w:val="000000"/>
                <w:kern w:val="0"/>
              </w:rPr>
            </w:pPr>
            <w:r>
              <w:rPr>
                <w:rFonts w:ascii="仿宋" w:eastAsia="仿宋" w:hAnsi="仿宋" w:cs="仿宋" w:hint="eastAsia"/>
                <w:color w:val="000000"/>
                <w:kern w:val="0"/>
                <w:sz w:val="24"/>
              </w:rPr>
              <w:t>（10）数据采集器</w:t>
            </w:r>
          </w:p>
          <w:p>
            <w:pPr>
              <w:rPr>
                <w:rFonts w:ascii="仿宋" w:eastAsia="仿宋" w:hAnsi="仿宋" w:cs="仿宋" w:hint="eastAsia"/>
                <w:color w:val="000000"/>
                <w:kern w:val="0"/>
              </w:rPr>
            </w:pPr>
            <w:r>
              <w:rPr>
                <w:rFonts w:ascii="仿宋" w:eastAsia="仿宋" w:hAnsi="仿宋" w:cs="仿宋" w:hint="eastAsia"/>
                <w:color w:val="000000"/>
                <w:sz w:val="24"/>
                <w:highlight w:val="yellow"/>
              </w:rPr>
              <w:t>#采集器功耗不大于10W</w:t>
            </w:r>
            <w:r>
              <w:rPr>
                <w:rFonts w:ascii="仿宋" w:eastAsia="仿宋" w:hAnsi="仿宋" w:cs="仿宋" w:hint="eastAsia"/>
                <w:color w:val="000000"/>
                <w:sz w:val="24"/>
              </w:rPr>
              <w:t>。</w:t>
            </w:r>
          </w:p>
          <w:p>
            <w:pPr>
              <w:rPr>
                <w:rFonts w:ascii="仿宋" w:eastAsia="仿宋" w:hAnsi="仿宋" w:cs="仿宋" w:hint="eastAsia"/>
                <w:color w:val="000000"/>
                <w:kern w:val="0"/>
              </w:rPr>
            </w:pPr>
            <w:r>
              <w:rPr>
                <w:rFonts w:ascii="仿宋" w:eastAsia="仿宋" w:hAnsi="仿宋" w:cs="仿宋" w:hint="eastAsia"/>
                <w:color w:val="000000"/>
                <w:kern w:val="0"/>
                <w:sz w:val="24"/>
              </w:rPr>
              <w:t>（11）供电系统</w:t>
            </w:r>
          </w:p>
          <w:p>
            <w:pPr>
              <w:rPr>
                <w:rFonts w:ascii="仿宋" w:eastAsia="仿宋" w:hAnsi="仿宋" w:cs="仿宋" w:hint="eastAsia"/>
                <w:color w:val="000000"/>
              </w:rPr>
            </w:pPr>
            <w:r>
              <w:rPr>
                <w:rFonts w:ascii="仿宋" w:eastAsia="仿宋" w:hAnsi="仿宋" w:cs="仿宋" w:hint="eastAsia"/>
                <w:color w:val="000000"/>
                <w:sz w:val="24"/>
              </w:rPr>
              <w:t>供电电源为12V蓄电池，其容量必须保证设备能在脱离辅助电源的条件下连续工作15天。</w:t>
            </w:r>
          </w:p>
          <w:p>
            <w:pPr>
              <w:rPr>
                <w:rFonts w:ascii="仿宋" w:eastAsia="仿宋" w:hAnsi="仿宋" w:cs="仿宋" w:hint="eastAsia"/>
                <w:color w:val="000000"/>
                <w:kern w:val="0"/>
              </w:rPr>
            </w:pPr>
            <w:r>
              <w:rPr>
                <w:rFonts w:ascii="仿宋" w:eastAsia="仿宋" w:hAnsi="仿宋" w:cs="仿宋" w:hint="eastAsia"/>
                <w:color w:val="000000"/>
                <w:kern w:val="0"/>
                <w:sz w:val="24"/>
              </w:rPr>
              <w:t>（12）通信系统</w:t>
            </w:r>
          </w:p>
          <w:p>
            <w:pPr>
              <w:rPr>
                <w:rFonts w:ascii="仿宋" w:eastAsia="仿宋" w:hAnsi="仿宋" w:cs="仿宋" w:hint="eastAsia"/>
                <w:color w:val="000000"/>
              </w:rPr>
            </w:pPr>
            <w:r>
              <w:rPr>
                <w:rFonts w:ascii="仿宋" w:eastAsia="仿宋" w:hAnsi="仿宋" w:cs="仿宋" w:hint="eastAsia"/>
                <w:color w:val="000000"/>
                <w:sz w:val="24"/>
              </w:rPr>
              <w:t>由通讯模块和天线组成。通过采集器RJ45或RS232通信接口与通信模块连接，实现与中心站的数据通信。</w:t>
            </w:r>
          </w:p>
          <w:p>
            <w:pPr>
              <w:rPr>
                <w:rFonts w:ascii="仿宋" w:eastAsia="仿宋" w:hAnsi="仿宋" w:cs="仿宋" w:hint="eastAsia"/>
                <w:color w:val="000000"/>
                <w:kern w:val="0"/>
              </w:rPr>
            </w:pPr>
            <w:r>
              <w:rPr>
                <w:rFonts w:ascii="仿宋" w:eastAsia="仿宋" w:hAnsi="仿宋" w:cs="仿宋" w:hint="eastAsia"/>
                <w:color w:val="000000"/>
                <w:kern w:val="0"/>
                <w:sz w:val="24"/>
              </w:rPr>
              <w:t>（13）配套设施</w:t>
            </w:r>
          </w:p>
          <w:p>
            <w:pPr>
              <w:rPr>
                <w:rFonts w:ascii="仿宋" w:eastAsia="仿宋" w:hAnsi="仿宋" w:cs="仿宋" w:hint="eastAsia"/>
              </w:rPr>
            </w:pPr>
            <w:r>
              <w:rPr>
                <w:rFonts w:ascii="仿宋" w:eastAsia="仿宋" w:hAnsi="仿宋" w:cs="仿宋" w:hint="eastAsia"/>
                <w:color w:val="000000"/>
                <w:sz w:val="24"/>
              </w:rPr>
              <w:t>由防雷装置、机箱、铁塔（10米或30米）、支架、横臂和安装附件等组成。</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采购需求 附表</w:t>
      </w:r>
    </w:p>
    <w:p>
      <w:pPr>
        <w:keepNext w:val="0"/>
        <w:keepLines w:val="0"/>
        <w:pageBreakBefore w:val="0"/>
        <w:widowControl/>
        <w:kinsoku/>
        <w:wordWrap/>
        <w:overflowPunct/>
        <w:topLinePunct w:val="0"/>
        <w:autoSpaceDE/>
        <w:autoSpaceDN/>
        <w:bidi w:val="0"/>
        <w:adjustRightInd/>
        <w:snapToGrid/>
        <w:spacing w:line="560" w:lineRule="exact"/>
        <w:ind w:firstLine="560" w:firstLineChars="200"/>
        <w:jc w:val="left"/>
        <w:textAlignment w:val="auto"/>
        <w:rPr>
          <w:rFonts w:ascii="仿宋" w:eastAsia="仿宋" w:hAnsi="仿宋" w:cs="仿宋" w:hint="eastAsia"/>
          <w:sz w:val="28"/>
          <w:szCs w:val="20"/>
        </w:rPr>
      </w:pPr>
    </w:p>
    <w:p>
      <w:pPr>
        <w:spacing w:line="560" w:lineRule="exact"/>
        <w:jc w:val="both"/>
        <w:outlineLvl w:val="1"/>
        <w:rPr>
          <w:rFonts w:ascii="黑体" w:eastAsia="黑体" w:hAnsi="黑体" w:hint="eastAsia"/>
          <w:bCs/>
          <w:snapToGrid w:val="0"/>
          <w:kern w:val="0"/>
          <w:sz w:val="44"/>
          <w:szCs w:val="44"/>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70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物候自动观测仪</w:t>
            </w:r>
          </w:p>
        </w:tc>
        <w:tc>
          <w:tcPr/>
          <w:p>
            <w:pPr>
              <w:autoSpaceDE w:val="0"/>
              <w:jc w:val="center"/>
              <w:rPr>
                <w:rFonts w:asciiTheme="minorEastAsia" w:hAnsiTheme="minorEastAsia" w:cstheme="minorEastAsia"/>
                <w:kern w:val="0"/>
                <w:szCs w:val="21"/>
              </w:rPr>
            </w:pPr>
            <w:r>
              <w:t>12</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8,940,000.00</w:t>
            </w:r>
          </w:p>
        </w:tc>
        <w:tc>
          <w:tcPr/>
          <w:p>
            <w:pPr>
              <w:autoSpaceDE w:val="0"/>
              <w:jc w:val="center"/>
              <w:rPr>
                <w:rFonts w:asciiTheme="minorEastAsia" w:hAnsiTheme="minorEastAsia" w:cstheme="minorEastAsia" w:hint="eastAsia"/>
                <w:kern w:val="0"/>
                <w:szCs w:val="21"/>
              </w:rPr>
            </w:pPr>
            <w:r>
              <w:t>120</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8,940,000.00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267"/>
        <w:gridCol w:w="1206"/>
        <w:gridCol w:w="694"/>
        <w:gridCol w:w="267"/>
        <w:gridCol w:w="608"/>
        <w:gridCol w:w="507"/>
        <w:gridCol w:w="2060"/>
        <w:gridCol w:w="291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数据中心</w:t>
            </w:r>
          </w:p>
        </w:tc>
        <w:tc>
          <w:tcPr/>
          <w:p>
            <w:r>
              <w:t>物候自动观测仪</w:t>
            </w:r>
          </w:p>
        </w:tc>
        <w:tc>
          <w:tcPr/>
          <w:p>
            <w:r>
              <w:t>1</w:t>
            </w:r>
          </w:p>
        </w:tc>
        <w:tc>
          <w:tcPr/>
          <w:p>
            <w:r>
              <w:t>740000.00</w:t>
            </w:r>
          </w:p>
        </w:tc>
        <w:tc>
          <w:tcPr>
            <w:vMerge w:val="restart"/>
          </w:tcPr>
          <w:p>
            <w:r>
              <w:t xml:space="preserve">740000.00  </w:t>
            </w:r>
          </w:p>
        </w:tc>
        <w:tc>
          <w:tcPr/>
          <w:p>
            <w:r>
              <w:t>四川省甘孜州理塘县</w:t>
            </w:r>
          </w:p>
        </w:tc>
        <w:tc>
          <w:tcPr/>
          <w:p>
            <w:r>
              <w:t>四川省气象探测数据中心（四川省气象技术装备中心、四川省气象档案馆） 李翔  17748777704</w:t>
            </w:r>
          </w:p>
        </w:tc>
      </w:tr>
      <w:tr>
        <w:tblPrEx>
          <w:tblW w:w="5000" w:type="pct"/>
          <w:tblCellMar>
            <w:left w:w="108" w:type="dxa"/>
            <w:right w:w="108" w:type="dxa"/>
          </w:tblCellMar>
        </w:tblPrEx>
        <w:tc>
          <w:tcPr/>
          <w:p>
            <w:r>
              <w:t>2</w:t>
            </w:r>
          </w:p>
        </w:tc>
        <w:tc>
          <w:tcPr>
            <w:vMerge w:val="restart"/>
          </w:tcPr>
          <w:p>
            <w:r>
              <w:t>鹤岗市气象局</w:t>
            </w:r>
          </w:p>
        </w:tc>
        <w:tc>
          <w:tcPr/>
          <w:p>
            <w:r>
              <w:t>物候自动观测仪</w:t>
            </w:r>
          </w:p>
        </w:tc>
        <w:tc>
          <w:tcPr/>
          <w:p>
            <w:r>
              <w:t>1</w:t>
            </w:r>
          </w:p>
        </w:tc>
        <w:tc>
          <w:tcPr/>
          <w:p>
            <w:r>
              <w:t>740000.00</w:t>
            </w:r>
          </w:p>
        </w:tc>
        <w:tc>
          <w:tcPr>
            <w:vMerge w:val="restart"/>
          </w:tcPr>
          <w:p>
            <w:r>
              <w:t xml:space="preserve">740000.00 </w:t>
            </w:r>
          </w:p>
        </w:tc>
        <w:tc>
          <w:tcPr/>
          <w:p>
            <w:r>
              <w:t>黑龙江省鹤岗市东山区</w:t>
            </w:r>
          </w:p>
        </w:tc>
        <w:tc>
          <w:tcPr/>
          <w:p>
            <w:r>
              <w:t xml:space="preserve">鹤岗市气象局  王吉 15222701530  </w:t>
            </w:r>
          </w:p>
        </w:tc>
      </w:tr>
      <w:tr>
        <w:tblPrEx>
          <w:tblW w:w="5000" w:type="pct"/>
          <w:tblCellMar>
            <w:left w:w="108" w:type="dxa"/>
            <w:right w:w="108" w:type="dxa"/>
          </w:tblCellMar>
        </w:tblPrEx>
        <w:tc>
          <w:tcPr/>
          <w:p>
            <w:r>
              <w:t>3</w:t>
            </w:r>
          </w:p>
        </w:tc>
        <w:tc>
          <w:tcPr>
            <w:vMerge w:val="restart"/>
          </w:tcPr>
          <w:p>
            <w:r>
              <w:t>省大探中心</w:t>
            </w:r>
          </w:p>
        </w:tc>
        <w:tc>
          <w:tcPr/>
          <w:p>
            <w:r>
              <w:t>物候自动观测仪</w:t>
            </w:r>
          </w:p>
        </w:tc>
        <w:tc>
          <w:tcPr/>
          <w:p>
            <w:r>
              <w:t>2</w:t>
            </w:r>
          </w:p>
        </w:tc>
        <w:tc>
          <w:tcPr/>
          <w:p>
            <w:r>
              <w:t>1530000.00</w:t>
            </w:r>
          </w:p>
        </w:tc>
        <w:tc>
          <w:tcPr>
            <w:vMerge w:val="restart"/>
          </w:tcPr>
          <w:p>
            <w:r>
              <w:t xml:space="preserve">1530000.00  </w:t>
            </w:r>
          </w:p>
        </w:tc>
        <w:tc>
          <w:tcPr/>
          <w:p>
            <w:r>
              <w:t>浙江省龙游县、庆元县</w:t>
            </w:r>
          </w:p>
        </w:tc>
        <w:tc>
          <w:tcPr/>
          <w:p>
            <w:r>
              <w:t>浙江省大气探测技术保障中心  王明明 18268153689  含基础建设费和选址</w:t>
            </w:r>
          </w:p>
        </w:tc>
      </w:tr>
      <w:tr>
        <w:tblPrEx>
          <w:tblW w:w="5000" w:type="pct"/>
          <w:tblCellMar>
            <w:left w:w="108" w:type="dxa"/>
            <w:right w:w="108" w:type="dxa"/>
          </w:tblCellMar>
        </w:tblPrEx>
        <w:tc>
          <w:tcPr/>
          <w:p>
            <w:r>
              <w:t>4</w:t>
            </w:r>
          </w:p>
        </w:tc>
        <w:tc>
          <w:tcPr/>
          <w:p>
            <w:r>
              <w:t>信息中心</w:t>
            </w:r>
          </w:p>
        </w:tc>
        <w:tc>
          <w:tcPr/>
          <w:p>
            <w:r>
              <w:t>物候自动观测仪</w:t>
            </w:r>
          </w:p>
        </w:tc>
        <w:tc>
          <w:tcPr/>
          <w:p>
            <w:r>
              <w:t>1</w:t>
            </w:r>
          </w:p>
        </w:tc>
        <w:tc>
          <w:tcPr/>
          <w:p>
            <w:r>
              <w:t>740000.00</w:t>
            </w:r>
          </w:p>
        </w:tc>
        <w:tc>
          <w:tcPr/>
          <w:p>
            <w:r>
              <w:t xml:space="preserve">740000.00 </w:t>
            </w:r>
          </w:p>
        </w:tc>
        <w:tc>
          <w:tcPr/>
          <w:p>
            <w:r>
              <w:t>重庆市长寿区</w:t>
            </w:r>
          </w:p>
        </w:tc>
        <w:tc>
          <w:tcPr/>
          <w:p>
            <w:r>
              <w:t>重庆市气象信息与技术保障中心 鲁小平 13618332977</w:t>
            </w:r>
          </w:p>
        </w:tc>
      </w:tr>
      <w:tr>
        <w:tblPrEx>
          <w:tblW w:w="5000" w:type="pct"/>
          <w:tblCellMar>
            <w:left w:w="108" w:type="dxa"/>
            <w:right w:w="108" w:type="dxa"/>
          </w:tblCellMar>
        </w:tblPrEx>
        <w:tc>
          <w:tcPr/>
          <w:p>
            <w:r>
              <w:t>5</w:t>
            </w:r>
          </w:p>
        </w:tc>
        <w:tc>
          <w:tcPr/>
          <w:p>
            <w:r>
              <w:t>大探中心</w:t>
            </w:r>
          </w:p>
        </w:tc>
        <w:tc>
          <w:tcPr/>
          <w:p>
            <w:r>
              <w:t>物候自动观测仪</w:t>
            </w:r>
          </w:p>
        </w:tc>
        <w:tc>
          <w:tcPr/>
          <w:p>
            <w:r>
              <w:t>2</w:t>
            </w:r>
          </w:p>
        </w:tc>
        <w:tc>
          <w:tcPr/>
          <w:p>
            <w:r>
              <w:t>1480000.00</w:t>
            </w:r>
          </w:p>
        </w:tc>
        <w:tc>
          <w:tcPr/>
          <w:p>
            <w:r>
              <w:t xml:space="preserve">1480000.00  </w:t>
            </w:r>
          </w:p>
        </w:tc>
        <w:tc>
          <w:tcPr/>
          <w:p>
            <w:r>
              <w:t>贵州省德江县、贵州省雷山县</w:t>
            </w:r>
          </w:p>
        </w:tc>
        <w:tc>
          <w:tcPr/>
          <w:p>
            <w:r>
              <w:t>贵州省大气探测技术与保障中心  雷莹  18883174530</w:t>
            </w:r>
          </w:p>
        </w:tc>
      </w:tr>
      <w:tr>
        <w:tblPrEx>
          <w:tblW w:w="5000" w:type="pct"/>
          <w:tblCellMar>
            <w:left w:w="108" w:type="dxa"/>
            <w:right w:w="108" w:type="dxa"/>
          </w:tblCellMar>
        </w:tblPrEx>
        <w:tc>
          <w:tcPr/>
          <w:p>
            <w:r>
              <w:t>6</w:t>
            </w:r>
          </w:p>
        </w:tc>
        <w:tc>
          <w:tcPr/>
          <w:p>
            <w:r>
              <w:t>云南省大气探测技术保障中心</w:t>
            </w:r>
          </w:p>
        </w:tc>
        <w:tc>
          <w:tcPr/>
          <w:p>
            <w:r>
              <w:t>物候自动观测仪</w:t>
            </w:r>
          </w:p>
        </w:tc>
        <w:tc>
          <w:tcPr/>
          <w:p>
            <w:r>
              <w:t>1</w:t>
            </w:r>
          </w:p>
        </w:tc>
        <w:tc>
          <w:tcPr/>
          <w:p>
            <w:r>
              <w:t>750000.00</w:t>
            </w:r>
          </w:p>
        </w:tc>
        <w:tc>
          <w:tcPr/>
          <w:p>
            <w:r>
              <w:t xml:space="preserve">750000.00 </w:t>
            </w:r>
          </w:p>
        </w:tc>
        <w:tc>
          <w:tcPr/>
          <w:p>
            <w:r>
              <w:t>云南省保山市腾冲市</w:t>
            </w:r>
          </w:p>
        </w:tc>
        <w:tc>
          <w:tcPr/>
          <w:p>
            <w:r>
              <w:t>云南省大气探测技术保障中心  解莉燕  13888465113  含基础建设费</w:t>
            </w:r>
          </w:p>
        </w:tc>
      </w:tr>
      <w:tr>
        <w:tblPrEx>
          <w:tblW w:w="5000" w:type="pct"/>
          <w:tblCellMar>
            <w:left w:w="108" w:type="dxa"/>
            <w:right w:w="108" w:type="dxa"/>
          </w:tblCellMar>
        </w:tblPrEx>
        <w:tc>
          <w:tcPr/>
          <w:p>
            <w:r>
              <w:t>7</w:t>
            </w:r>
          </w:p>
        </w:tc>
        <w:tc>
          <w:tcPr/>
          <w:p>
            <w:r>
              <w:t>探测中心</w:t>
            </w:r>
          </w:p>
        </w:tc>
        <w:tc>
          <w:tcPr/>
          <w:p>
            <w:r>
              <w:t>物候自动观测仪</w:t>
            </w:r>
          </w:p>
        </w:tc>
        <w:tc>
          <w:tcPr/>
          <w:p>
            <w:r>
              <w:t>1</w:t>
            </w:r>
          </w:p>
        </w:tc>
        <w:tc>
          <w:tcPr/>
          <w:p>
            <w:r>
              <w:t>740000.00</w:t>
            </w:r>
          </w:p>
        </w:tc>
        <w:tc>
          <w:tcPr/>
          <w:p>
            <w:r>
              <w:t xml:space="preserve">740000.00  </w:t>
            </w:r>
          </w:p>
        </w:tc>
        <w:tc>
          <w:tcPr/>
          <w:p>
            <w:r>
              <w:t>陕西省靖边县</w:t>
            </w:r>
          </w:p>
        </w:tc>
        <w:tc>
          <w:tcPr/>
          <w:p>
            <w:r>
              <w:t>陕西省大气探测技术保障中心  周瑶 15009259013</w:t>
            </w:r>
          </w:p>
        </w:tc>
      </w:tr>
      <w:tr>
        <w:tblPrEx>
          <w:tblW w:w="5000" w:type="pct"/>
          <w:tblCellMar>
            <w:left w:w="108" w:type="dxa"/>
            <w:right w:w="108" w:type="dxa"/>
          </w:tblCellMar>
        </w:tblPrEx>
        <w:tc>
          <w:tcPr/>
          <w:p>
            <w:r>
              <w:t>8</w:t>
            </w:r>
          </w:p>
        </w:tc>
        <w:tc>
          <w:tcPr/>
          <w:p>
            <w:r>
              <w:t>固原市局</w:t>
            </w:r>
          </w:p>
        </w:tc>
        <w:tc>
          <w:tcPr/>
          <w:p>
            <w:r>
              <w:t>物候自动观测仪</w:t>
            </w:r>
          </w:p>
        </w:tc>
        <w:tc>
          <w:tcPr/>
          <w:p>
            <w:r>
              <w:t>1</w:t>
            </w:r>
          </w:p>
        </w:tc>
        <w:tc>
          <w:tcPr/>
          <w:p>
            <w:r>
              <w:t>740000.00</w:t>
            </w:r>
          </w:p>
        </w:tc>
        <w:tc>
          <w:tcPr/>
          <w:p>
            <w:r>
              <w:t xml:space="preserve">740000.00 </w:t>
            </w:r>
          </w:p>
        </w:tc>
        <w:tc>
          <w:tcPr/>
          <w:p>
            <w:r>
              <w:t>宁夏回族自治区固原市隆德县</w:t>
            </w:r>
          </w:p>
        </w:tc>
        <w:tc>
          <w:tcPr/>
          <w:p>
            <w:r>
              <w:t>固原市气象局  陈利伟 18009549510</w:t>
            </w:r>
          </w:p>
        </w:tc>
      </w:tr>
      <w:tr>
        <w:tblPrEx>
          <w:tblW w:w="5000" w:type="pct"/>
          <w:tblCellMar>
            <w:left w:w="108" w:type="dxa"/>
            <w:right w:w="108" w:type="dxa"/>
          </w:tblCellMar>
        </w:tblPrEx>
        <w:tc>
          <w:tcPr/>
          <w:p>
            <w:r>
              <w:t>9</w:t>
            </w:r>
          </w:p>
        </w:tc>
        <w:tc>
          <w:tcPr/>
          <w:p>
            <w:r>
              <w:t>装备保障中心</w:t>
            </w:r>
          </w:p>
        </w:tc>
        <w:tc>
          <w:tcPr/>
          <w:p>
            <w:r>
              <w:t>物候自动观测仪</w:t>
            </w:r>
          </w:p>
        </w:tc>
        <w:tc>
          <w:tcPr/>
          <w:p>
            <w:r>
              <w:t>2</w:t>
            </w:r>
          </w:p>
        </w:tc>
        <w:tc>
          <w:tcPr/>
          <w:p>
            <w:r>
              <w:t>1480000.00</w:t>
            </w:r>
          </w:p>
        </w:tc>
        <w:tc>
          <w:tcPr/>
          <w:p>
            <w:r>
              <w:t xml:space="preserve">1480000.00  </w:t>
            </w:r>
          </w:p>
        </w:tc>
        <w:tc>
          <w:tcPr/>
          <w:p>
            <w:r>
              <w:t>乌鲁木齐市乌鲁木齐县、巴音郭楞蒙古自治州尉犁县</w:t>
            </w:r>
          </w:p>
        </w:tc>
        <w:tc>
          <w:tcPr/>
          <w:p>
            <w:r>
              <w:t>新疆气象技术装备保障中心  冯婉悦  13809953585</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hint="eastAsia"/>
          <w:color w:val="000000" w:themeColor="text1"/>
          <w:sz w:val="28"/>
          <w:szCs w:val="20"/>
          <w:highlight w:val="none"/>
        </w:rPr>
      </w:pPr>
      <w:r>
        <w:rPr>
          <w:rFonts w:ascii="仿宋" w:eastAsia="仿宋" w:hAnsi="仿宋" w:cs="仿宋" w:hint="eastAsia"/>
          <w:color w:val="000000" w:themeColor="text1"/>
          <w:sz w:val="28"/>
          <w:szCs w:val="20"/>
          <w:highlight w:val="none"/>
        </w:rPr>
        <w:t>本项目拟在贵州省</w:t>
      </w:r>
      <w:r>
        <w:rPr>
          <w:rFonts w:ascii="仿宋" w:eastAsia="仿宋" w:hAnsi="仿宋" w:cs="仿宋" w:hint="eastAsia"/>
          <w:color w:val="000000" w:themeColor="text1"/>
          <w:sz w:val="28"/>
          <w:szCs w:val="20"/>
          <w:highlight w:val="none"/>
          <w:lang w:eastAsia="zh-CN"/>
        </w:rPr>
        <w:t>、重庆市、</w:t>
      </w:r>
      <w:r>
        <w:rPr>
          <w:rFonts w:ascii="仿宋" w:eastAsia="仿宋" w:hAnsi="仿宋" w:cs="仿宋" w:hint="eastAsia"/>
          <w:color w:val="000000" w:themeColor="text1"/>
          <w:sz w:val="28"/>
          <w:szCs w:val="20"/>
          <w:highlight w:val="none"/>
          <w:lang w:val="en-US" w:eastAsia="zh-CN"/>
        </w:rPr>
        <w:t>宁夏回族</w:t>
      </w:r>
      <w:r>
        <w:rPr>
          <w:rFonts w:ascii="仿宋" w:eastAsia="仿宋" w:hAnsi="仿宋" w:cs="仿宋" w:hint="eastAsia"/>
          <w:color w:val="000000" w:themeColor="text1"/>
          <w:sz w:val="28"/>
          <w:szCs w:val="20"/>
          <w:highlight w:val="none"/>
          <w:lang w:eastAsia="zh-CN"/>
        </w:rPr>
        <w:t>自治区、四川省、</w:t>
      </w:r>
      <w:r>
        <w:rPr>
          <w:rFonts w:ascii="仿宋" w:eastAsia="仿宋" w:hAnsi="仿宋" w:cs="仿宋" w:hint="eastAsia"/>
          <w:color w:val="000000" w:themeColor="text1"/>
          <w:sz w:val="28"/>
          <w:szCs w:val="20"/>
          <w:highlight w:val="none"/>
          <w:lang w:val="en-US" w:eastAsia="zh-CN"/>
        </w:rPr>
        <w:t>黑龙江省、云南省、陕西省、新疆和浙江省</w:t>
      </w:r>
      <w:r>
        <w:rPr>
          <w:rFonts w:ascii="仿宋" w:eastAsia="仿宋" w:hAnsi="仿宋" w:cs="仿宋" w:hint="eastAsia"/>
          <w:color w:val="000000" w:themeColor="text1"/>
          <w:sz w:val="28"/>
          <w:szCs w:val="20"/>
          <w:highlight w:val="none"/>
        </w:rPr>
        <w:t>建设</w:t>
      </w:r>
      <w:r>
        <w:rPr>
          <w:rFonts w:ascii="仿宋" w:eastAsia="仿宋" w:hAnsi="仿宋" w:cs="仿宋" w:hint="eastAsia"/>
          <w:color w:val="000000" w:themeColor="text1"/>
          <w:sz w:val="28"/>
          <w:szCs w:val="20"/>
          <w:highlight w:val="none"/>
          <w:lang w:val="en-US" w:eastAsia="zh-CN"/>
        </w:rPr>
        <w:t>12</w:t>
      </w:r>
      <w:r>
        <w:rPr>
          <w:rFonts w:ascii="仿宋" w:eastAsia="仿宋" w:hAnsi="仿宋" w:cs="仿宋" w:hint="eastAsia"/>
          <w:color w:val="000000" w:themeColor="text1"/>
          <w:sz w:val="28"/>
          <w:szCs w:val="20"/>
          <w:highlight w:val="none"/>
        </w:rPr>
        <w:t>套生态观测站。通过建设碳通量、土壤水分、地表蒸散、植被和物候以及无人机观测的综合生态站点，构建多元化、全覆盖的立体化特种要素观测站点，开展重点生态区水、土、气、碳、物候和无人机的综合监测，提升生态文明建设气象保障服务能力，使农业气象观测布局优化集约和高效。</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yellow"/>
        </w:rPr>
        <w:t>培训课时</w:t>
      </w:r>
      <w:r>
        <w:rPr>
          <w:rFonts w:ascii="仿宋" w:eastAsia="仿宋" w:hAnsi="仿宋" w:cs="仿宋"/>
          <w:sz w:val="28"/>
          <w:szCs w:val="20"/>
          <w:highlight w:val="yellow"/>
        </w:rPr>
        <w:t>不少于</w:t>
      </w:r>
      <w:r>
        <w:rPr>
          <w:rFonts w:ascii="仿宋" w:eastAsia="仿宋" w:hAnsi="仿宋" w:cs="仿宋" w:hint="eastAsia"/>
          <w:sz w:val="28"/>
          <w:szCs w:val="20"/>
          <w:highlight w:val="yellow"/>
          <w:lang w:val="en-US" w:eastAsia="zh-CN"/>
        </w:rPr>
        <w:t>10</w:t>
      </w:r>
      <w:r>
        <w:rPr>
          <w:rFonts w:ascii="仿宋" w:eastAsia="仿宋" w:hAnsi="仿宋" w:cs="仿宋" w:hint="eastAsia"/>
          <w:sz w:val="28"/>
          <w:szCs w:val="20"/>
          <w:highlight w:val="yellow"/>
        </w:rPr>
        <w:t>个</w:t>
      </w:r>
      <w:r>
        <w:rPr>
          <w:rFonts w:ascii="仿宋" w:eastAsia="仿宋" w:hAnsi="仿宋" w:cs="仿宋"/>
          <w:sz w:val="28"/>
          <w:szCs w:val="20"/>
          <w:highlight w:val="yellow"/>
        </w:rPr>
        <w:t>课时，培训人数不少于</w:t>
      </w:r>
      <w:r>
        <w:rPr>
          <w:rFonts w:ascii="仿宋" w:eastAsia="仿宋" w:hAnsi="仿宋" w:cs="仿宋" w:hint="eastAsia"/>
          <w:sz w:val="28"/>
          <w:szCs w:val="20"/>
          <w:highlight w:val="yellow"/>
          <w:lang w:val="en-US" w:eastAsia="zh-CN"/>
        </w:rPr>
        <w:t>24</w:t>
      </w:r>
      <w:r>
        <w:rPr>
          <w:rFonts w:ascii="仿宋" w:eastAsia="仿宋" w:hAnsi="仿宋" w:cs="仿宋" w:hint="eastAsia"/>
          <w:sz w:val="28"/>
          <w:szCs w:val="20"/>
          <w:highlight w:val="yellow"/>
        </w:rPr>
        <w:t>人</w:t>
      </w:r>
      <w:r>
        <w:rPr>
          <w:rFonts w:ascii="仿宋" w:eastAsia="仿宋" w:hAnsi="仿宋" w:cs="仿宋"/>
          <w:sz w:val="28"/>
          <w:szCs w:val="20"/>
          <w:highlight w:val="yellow"/>
        </w:rPr>
        <w:t>。</w:t>
      </w:r>
      <w:r>
        <w:rPr>
          <w:rFonts w:ascii="仿宋" w:eastAsia="仿宋" w:hAnsi="仿宋" w:cs="仿宋" w:hint="eastAsia"/>
          <w:sz w:val="28"/>
          <w:szCs w:val="20"/>
        </w:rPr>
        <w:t>培训内容包括设备安装、使用、日常维护、观测原理及产品应用，培训时间及地点双方协商确定。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中标供应商将所有设备运送至贵州省德江县、贵州省雷山县；重庆市长寿区；宁夏回族自治区固原市隆德县；四川省甘孜州理塘县；黑龙江省鹤岗市东山区；云南省保山市腾冲市</w:t>
      </w:r>
      <w:r>
        <w:rPr>
          <w:rFonts w:ascii="仿宋" w:eastAsia="仿宋" w:hAnsi="仿宋" w:cs="仿宋" w:hint="eastAsia"/>
          <w:sz w:val="28"/>
          <w:szCs w:val="20"/>
          <w:lang w:eastAsia="zh-CN"/>
        </w:rPr>
        <w:t>；</w:t>
      </w:r>
      <w:r>
        <w:rPr>
          <w:rFonts w:ascii="仿宋" w:eastAsia="仿宋" w:hAnsi="仿宋" w:cs="仿宋" w:hint="eastAsia"/>
          <w:sz w:val="28"/>
          <w:szCs w:val="20"/>
        </w:rPr>
        <w:t>乌鲁木齐市乌鲁木齐县、巴音郭楞蒙古自治州尉犁县</w:t>
      </w:r>
      <w:r>
        <w:rPr>
          <w:rFonts w:ascii="仿宋" w:eastAsia="仿宋" w:hAnsi="仿宋" w:cs="仿宋" w:hint="eastAsia"/>
          <w:sz w:val="28"/>
          <w:szCs w:val="20"/>
          <w:lang w:eastAsia="zh-CN"/>
        </w:rPr>
        <w:t>；</w:t>
      </w:r>
      <w:r>
        <w:rPr>
          <w:rFonts w:ascii="仿宋" w:eastAsia="仿宋" w:hAnsi="仿宋" w:cs="仿宋" w:hint="eastAsia"/>
          <w:sz w:val="28"/>
          <w:szCs w:val="20"/>
        </w:rPr>
        <w:t>陕西省靖边县（运输相关费用由供应商负责），并负责安装调试。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hint="eastAsia"/>
          <w:sz w:val="28"/>
          <w:szCs w:val="20"/>
          <w:highlight w:val="none"/>
        </w:rPr>
      </w:pPr>
      <w:r>
        <w:rPr>
          <w:rFonts w:ascii="仿宋" w:eastAsia="仿宋" w:hAnsi="仿宋" w:cs="仿宋" w:hint="eastAsia"/>
          <w:sz w:val="28"/>
          <w:szCs w:val="20"/>
          <w:highlight w:val="none"/>
        </w:rPr>
        <w:t>设备软件兼容性强，支持UDP、TCP等协议，通过气象宽带网、互联网和行业专网无缝接入省级汇聚处理中心站，观测数据格式和文件名按照中国气象局要求，形成消息、文件和流数据格式，实现与国内气象通信系统（CTS）、省级气象大数据云平台（天擎）无缝接入，满足“观测即服务”要求，完全符合甲方相关要求和规范，保证其系统的兼容性和功能的完整性。</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七、质保服务</w:t>
      </w:r>
    </w:p>
    <w:p>
      <w:pPr>
        <w:ind w:firstLine="560" w:firstLineChars="200"/>
        <w:rPr>
          <w:rFonts w:ascii="仿宋" w:eastAsia="仿宋" w:hAnsi="仿宋" w:cs="仿宋"/>
          <w:sz w:val="28"/>
          <w:szCs w:val="20"/>
        </w:rPr>
      </w:pPr>
      <w:r>
        <w:rPr>
          <w:rFonts w:ascii="仿宋" w:eastAsia="仿宋" w:hAnsi="仿宋" w:cs="仿宋" w:hint="eastAsia"/>
          <w:sz w:val="28"/>
          <w:szCs w:val="20"/>
        </w:rPr>
        <w:t>质保期：</w:t>
      </w:r>
      <w:r>
        <w:rPr>
          <w:rFonts w:ascii="仿宋" w:eastAsia="仿宋" w:hAnsi="仿宋" w:cs="仿宋" w:hint="eastAsia"/>
          <w:sz w:val="28"/>
          <w:szCs w:val="20"/>
          <w:lang w:eastAsia="zh-CN"/>
        </w:rPr>
        <w:t>物候自动观测仪</w:t>
      </w:r>
      <w:r>
        <w:rPr>
          <w:rFonts w:ascii="仿宋" w:eastAsia="仿宋" w:hAnsi="仿宋" w:cs="仿宋" w:hint="eastAsia"/>
          <w:sz w:val="28"/>
          <w:szCs w:val="20"/>
        </w:rPr>
        <w:t>8年，从现场验收合格之日起开始计算质保期。</w:t>
      </w:r>
    </w:p>
    <w:p>
      <w:pPr>
        <w:ind w:firstLine="560" w:firstLineChars="200"/>
        <w:rPr>
          <w:rFonts w:ascii="仿宋" w:eastAsia="仿宋" w:hAnsi="仿宋" w:cs="仿宋"/>
          <w:sz w:val="28"/>
          <w:szCs w:val="20"/>
        </w:rPr>
      </w:pPr>
      <w:r>
        <w:rPr>
          <w:rFonts w:ascii="仿宋" w:eastAsia="仿宋" w:hAnsi="仿宋" w:cs="仿宋" w:hint="eastAsia"/>
          <w:sz w:val="28"/>
          <w:szCs w:val="20"/>
        </w:rPr>
        <w:t>质保期服务内容要求：</w:t>
      </w:r>
    </w:p>
    <w:p>
      <w:pPr>
        <w:ind w:firstLine="560" w:firstLineChars="200"/>
        <w:rPr>
          <w:rFonts w:ascii="仿宋" w:eastAsia="仿宋" w:hAnsi="仿宋" w:cs="仿宋"/>
          <w:sz w:val="28"/>
          <w:szCs w:val="20"/>
        </w:rPr>
      </w:pPr>
      <w:r>
        <w:rPr>
          <w:rFonts w:ascii="仿宋" w:eastAsia="仿宋" w:hAnsi="仿宋" w:cs="仿宋" w:hint="eastAsia"/>
          <w:sz w:val="28"/>
          <w:szCs w:val="20"/>
        </w:rPr>
        <w:t>（1）质保期内，因设备故障，投标人进行设备维修保障或更换时，需自备维修保障耗材和更换配件。</w:t>
      </w:r>
    </w:p>
    <w:p>
      <w:pPr>
        <w:ind w:firstLine="560" w:firstLineChars="200"/>
        <w:rPr>
          <w:rFonts w:ascii="仿宋" w:eastAsia="仿宋" w:hAnsi="仿宋" w:cs="仿宋"/>
          <w:sz w:val="28"/>
          <w:szCs w:val="20"/>
        </w:rPr>
      </w:pPr>
      <w:r>
        <w:rPr>
          <w:rFonts w:ascii="仿宋" w:eastAsia="仿宋" w:hAnsi="仿宋" w:cs="仿宋" w:hint="eastAsia"/>
          <w:sz w:val="28"/>
          <w:szCs w:val="20"/>
        </w:rPr>
        <w:t>（2）每年</w:t>
      </w:r>
      <w:r>
        <w:rPr>
          <w:rFonts w:ascii="仿宋" w:eastAsia="仿宋" w:hAnsi="仿宋" w:cs="仿宋" w:hint="eastAsia"/>
          <w:sz w:val="28"/>
          <w:szCs w:val="20"/>
          <w:highlight w:val="none"/>
        </w:rPr>
        <w:t>需进行1次现场巡检和 2 次远程巡检，</w:t>
      </w:r>
      <w:r>
        <w:rPr>
          <w:rFonts w:ascii="仿宋" w:eastAsia="仿宋" w:hAnsi="仿宋" w:cs="仿宋" w:hint="eastAsia"/>
          <w:sz w:val="28"/>
          <w:szCs w:val="20"/>
        </w:rPr>
        <w:t>同时需提供必要的软件升级服务。</w:t>
      </w:r>
    </w:p>
    <w:p>
      <w:pPr>
        <w:ind w:firstLine="560" w:firstLineChars="200"/>
        <w:rPr>
          <w:rFonts w:ascii="仿宋" w:eastAsia="仿宋" w:hAnsi="仿宋" w:cs="仿宋"/>
          <w:sz w:val="28"/>
          <w:szCs w:val="20"/>
        </w:rPr>
      </w:pPr>
      <w:r>
        <w:rPr>
          <w:rFonts w:ascii="仿宋" w:eastAsia="仿宋" w:hAnsi="仿宋" w:cs="仿宋" w:hint="eastAsia"/>
          <w:sz w:val="28"/>
          <w:szCs w:val="20"/>
        </w:rPr>
        <w:t>（3）质保期满后，仍有义务提供远程技术服务等支持。</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八、付款方式</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分期付款：</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（1）合同生效后付款：双方签署合同后20个工作日内，</w:t>
      </w:r>
      <w:r>
        <w:rPr>
          <w:rFonts w:ascii="仿宋" w:eastAsia="仿宋" w:hAnsi="仿宋" w:cs="仿宋" w:hint="eastAsia"/>
          <w:sz w:val="28"/>
          <w:szCs w:val="20"/>
          <w:highlight w:val="none"/>
          <w:lang w:val="en-US" w:eastAsia="zh-CN"/>
        </w:rPr>
        <w:t>乙方</w:t>
      </w:r>
      <w:r>
        <w:rPr>
          <w:rFonts w:ascii="仿宋" w:eastAsia="仿宋" w:hAnsi="仿宋" w:cs="仿宋" w:hint="eastAsia"/>
          <w:sz w:val="28"/>
          <w:szCs w:val="20"/>
          <w:highlight w:val="none"/>
        </w:rPr>
        <w:t>向甲方提供合同总金额</w:t>
      </w:r>
      <w:r>
        <w:rPr>
          <w:rFonts w:ascii="仿宋" w:eastAsia="仿宋" w:hAnsi="仿宋" w:cs="仿宋" w:hint="eastAsia"/>
          <w:sz w:val="28"/>
          <w:szCs w:val="20"/>
          <w:highlight w:val="none"/>
          <w:lang w:val="en-US" w:eastAsia="zh-CN"/>
        </w:rPr>
        <w:t xml:space="preserve"> </w:t>
      </w:r>
      <w:r>
        <w:rPr>
          <w:rFonts w:ascii="仿宋" w:eastAsia="仿宋" w:hAnsi="仿宋" w:cs="仿宋" w:hint="eastAsia"/>
          <w:sz w:val="28"/>
          <w:szCs w:val="20"/>
          <w:highlight w:val="none"/>
        </w:rPr>
        <w:t>10%</w:t>
      </w:r>
      <w:r>
        <w:rPr>
          <w:rFonts w:ascii="仿宋" w:eastAsia="仿宋" w:hAnsi="仿宋" w:cs="仿宋" w:hint="eastAsia"/>
          <w:sz w:val="28"/>
          <w:szCs w:val="20"/>
          <w:highlight w:val="none"/>
          <w:lang w:val="en-US" w:eastAsia="zh-CN"/>
        </w:rPr>
        <w:t xml:space="preserve"> </w:t>
      </w:r>
      <w:r>
        <w:rPr>
          <w:rFonts w:ascii="仿宋" w:eastAsia="仿宋" w:hAnsi="仿宋" w:cs="仿宋" w:hint="eastAsia"/>
          <w:sz w:val="28"/>
          <w:szCs w:val="20"/>
          <w:highlight w:val="none"/>
        </w:rPr>
        <w:t>即人民币</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u w:val="none"/>
        </w:rPr>
        <w:t>元（大写</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u w:val="none"/>
        </w:rPr>
        <w:t>（小写）</w:t>
      </w:r>
      <w:r>
        <w:rPr>
          <w:rFonts w:ascii="仿宋" w:eastAsia="仿宋" w:hAnsi="仿宋" w:cs="仿宋" w:hint="eastAsia"/>
          <w:sz w:val="28"/>
          <w:szCs w:val="20"/>
          <w:highlight w:val="none"/>
        </w:rPr>
        <w:t>的</w:t>
      </w:r>
      <w:r>
        <w:rPr>
          <w:rFonts w:ascii="仿宋" w:eastAsia="仿宋" w:hAnsi="仿宋" w:cs="仿宋" w:hint="eastAsia"/>
          <w:sz w:val="28"/>
          <w:szCs w:val="20"/>
          <w:highlight w:val="none"/>
          <w:lang w:val="en-US" w:eastAsia="zh-CN"/>
        </w:rPr>
        <w:t>履约保函或保证金</w:t>
      </w:r>
      <w:r>
        <w:rPr>
          <w:rFonts w:ascii="仿宋" w:eastAsia="仿宋" w:hAnsi="仿宋" w:cs="仿宋" w:hint="eastAsia"/>
          <w:sz w:val="28"/>
          <w:szCs w:val="20"/>
          <w:highlight w:val="none"/>
        </w:rPr>
        <w:t xml:space="preserve">。乙方向甲方开具合同总金额的 </w:t>
      </w:r>
      <w:r>
        <w:rPr>
          <w:rFonts w:ascii="仿宋" w:eastAsia="仿宋" w:hAnsi="仿宋" w:cs="仿宋" w:hint="eastAsia"/>
          <w:sz w:val="28"/>
          <w:szCs w:val="20"/>
          <w:highlight w:val="none"/>
          <w:lang w:val="en-US" w:eastAsia="zh-CN"/>
        </w:rPr>
        <w:t>95</w:t>
      </w:r>
      <w:r>
        <w:rPr>
          <w:rFonts w:ascii="仿宋" w:eastAsia="仿宋" w:hAnsi="仿宋" w:cs="仿宋" w:hint="eastAsia"/>
          <w:sz w:val="28"/>
          <w:szCs w:val="20"/>
          <w:highlight w:val="none"/>
        </w:rPr>
        <w:t>% 即人民币</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rPr>
        <w:t>元（大写）</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rPr>
        <w:t>（小写） 的增值税普通发票，同时甲方向乙方支付相应金额款项。</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 xml:space="preserve">（2）到货后付款：设备到货、签收后 20个工作日内，乙方向甲方开具合同总金额的 </w:t>
      </w:r>
      <w:r>
        <w:rPr>
          <w:rFonts w:ascii="仿宋" w:eastAsia="仿宋" w:hAnsi="仿宋" w:cs="仿宋" w:hint="eastAsia"/>
          <w:sz w:val="28"/>
          <w:szCs w:val="20"/>
          <w:highlight w:val="none"/>
          <w:lang w:val="en-US" w:eastAsia="zh-CN"/>
        </w:rPr>
        <w:t>5</w:t>
      </w:r>
      <w:r>
        <w:rPr>
          <w:rFonts w:ascii="仿宋" w:eastAsia="仿宋" w:hAnsi="仿宋" w:cs="仿宋" w:hint="eastAsia"/>
          <w:sz w:val="28"/>
          <w:szCs w:val="20"/>
          <w:highlight w:val="none"/>
        </w:rPr>
        <w:t>% 即人民币</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rPr>
        <w:t>元（大写）</w:t>
      </w:r>
      <w:r>
        <w:rPr>
          <w:rFonts w:ascii="仿宋" w:eastAsia="仿宋" w:hAnsi="仿宋" w:cs="仿宋" w:hint="eastAsia"/>
          <w:sz w:val="28"/>
          <w:szCs w:val="20"/>
          <w:highlight w:val="none"/>
          <w:u w:val="single"/>
        </w:rPr>
        <w:t xml:space="preserve">    </w:t>
      </w:r>
      <w:r>
        <w:rPr>
          <w:rFonts w:ascii="仿宋" w:eastAsia="仿宋" w:hAnsi="仿宋" w:cs="仿宋" w:hint="eastAsia"/>
          <w:sz w:val="28"/>
          <w:szCs w:val="20"/>
          <w:highlight w:val="none"/>
        </w:rPr>
        <w:t>元（小写） 的增值税普通发票，同时甲方向乙方支付相应金额款项。</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（3）履约验收一年后，甲方将履约保函或保证金</w:t>
      </w:r>
      <w:r>
        <w:rPr>
          <w:rFonts w:ascii="仿宋" w:eastAsia="仿宋" w:hAnsi="仿宋" w:cs="仿宋" w:hint="eastAsia"/>
          <w:sz w:val="28"/>
          <w:szCs w:val="20"/>
          <w:highlight w:val="none"/>
          <w:lang w:val="en-US" w:eastAsia="zh-CN"/>
        </w:rPr>
        <w:t>无息</w:t>
      </w:r>
      <w:r>
        <w:rPr>
          <w:rFonts w:ascii="仿宋" w:eastAsia="仿宋" w:hAnsi="仿宋" w:cs="仿宋" w:hint="eastAsia"/>
          <w:sz w:val="28"/>
          <w:szCs w:val="20"/>
          <w:highlight w:val="none"/>
        </w:rPr>
        <w:t>退还乙方。</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九、检验考核要求</w:t>
      </w:r>
    </w:p>
    <w:p>
      <w:pPr>
        <w:ind w:firstLine="560" w:firstLineChars="200"/>
        <w:rPr>
          <w:rFonts w:ascii="仿宋" w:eastAsia="仿宋" w:hAnsi="仿宋" w:cs="仿宋"/>
          <w:sz w:val="28"/>
          <w:szCs w:val="20"/>
        </w:rPr>
      </w:pPr>
      <w:r>
        <w:rPr>
          <w:rFonts w:ascii="仿宋" w:eastAsia="仿宋" w:hAnsi="仿宋" w:cs="仿宋" w:hint="eastAsia"/>
          <w:sz w:val="28"/>
          <w:szCs w:val="20"/>
        </w:rPr>
        <w:t>设备出厂、包装运输、安装调试、设备验收、保修及售后服务、工程进度方面还应满足以下要求：</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9.1设备出厂</w:t>
      </w:r>
    </w:p>
    <w:p>
      <w:pPr>
        <w:ind w:firstLine="560" w:firstLineChars="200"/>
        <w:rPr>
          <w:rFonts w:ascii="仿宋" w:eastAsia="仿宋" w:hAnsi="仿宋" w:cs="仿宋"/>
          <w:sz w:val="28"/>
          <w:szCs w:val="20"/>
        </w:rPr>
      </w:pPr>
      <w:r>
        <w:rPr>
          <w:rFonts w:ascii="仿宋" w:eastAsia="仿宋" w:hAnsi="仿宋" w:cs="仿宋" w:hint="eastAsia"/>
          <w:sz w:val="28"/>
          <w:szCs w:val="20"/>
        </w:rPr>
        <w:t>（1）保证所提供产品的数量、质量。</w:t>
      </w:r>
    </w:p>
    <w:p>
      <w:pPr>
        <w:ind w:firstLine="560" w:firstLineChars="200"/>
        <w:rPr>
          <w:rFonts w:ascii="仿宋" w:eastAsia="仿宋" w:hAnsi="仿宋" w:cs="仿宋"/>
          <w:sz w:val="28"/>
          <w:szCs w:val="20"/>
        </w:rPr>
      </w:pPr>
      <w:r>
        <w:rPr>
          <w:rFonts w:ascii="仿宋" w:eastAsia="仿宋" w:hAnsi="仿宋" w:cs="仿宋" w:hint="eastAsia"/>
          <w:sz w:val="28"/>
          <w:szCs w:val="20"/>
        </w:rPr>
        <w:t>（2)出厂前要经买方人员严格测试和检查，确保设备长期稳定、可靠地运行。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9.2包装和运输要求</w:t>
      </w:r>
    </w:p>
    <w:p>
      <w:pPr>
        <w:ind w:firstLine="560" w:firstLineChars="200"/>
        <w:rPr>
          <w:rFonts w:ascii="仿宋" w:eastAsia="仿宋" w:hAnsi="仿宋" w:cs="仿宋"/>
          <w:sz w:val="28"/>
          <w:szCs w:val="20"/>
        </w:rPr>
      </w:pPr>
      <w:r>
        <w:rPr>
          <w:rFonts w:ascii="仿宋" w:eastAsia="仿宋" w:hAnsi="仿宋" w:cs="仿宋" w:hint="eastAsia"/>
          <w:sz w:val="28"/>
          <w:szCs w:val="20"/>
        </w:rPr>
        <w:t>（1）中标人须在合同签定后按约定时间将设备运到招标人指定的地点，运费由中标人承担。</w:t>
      </w:r>
    </w:p>
    <w:p>
      <w:pPr>
        <w:ind w:firstLine="560" w:firstLineChars="200"/>
        <w:rPr>
          <w:rFonts w:ascii="仿宋" w:eastAsia="仿宋" w:hAnsi="仿宋" w:cs="仿宋"/>
          <w:sz w:val="28"/>
          <w:szCs w:val="20"/>
        </w:rPr>
      </w:pPr>
      <w:r>
        <w:rPr>
          <w:rFonts w:ascii="仿宋" w:eastAsia="仿宋" w:hAnsi="仿宋" w:cs="仿宋" w:hint="eastAsia"/>
          <w:sz w:val="28"/>
          <w:szCs w:val="20"/>
        </w:rPr>
        <w:t>（2）设备的精密部件要用木箱包装，箱内应有填充物，以防振动。箱外要有防水、朝上标记或“小心轻放”字样。一般不易损坏的零部件可用纸箱或其它方式包装。如因乙方包装不当等原因造成损坏和丢失，应由中标人负责免费修复或补缺，因此而拖延的工期，按照延迟发货对待。</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9.3安装、调试</w:t>
      </w:r>
    </w:p>
    <w:p>
      <w:pPr>
        <w:ind w:firstLine="560" w:firstLineChars="200"/>
        <w:rPr>
          <w:rFonts w:ascii="仿宋" w:eastAsia="仿宋" w:hAnsi="仿宋" w:cs="仿宋"/>
          <w:sz w:val="28"/>
          <w:szCs w:val="20"/>
        </w:rPr>
      </w:pPr>
      <w:r>
        <w:rPr>
          <w:rFonts w:ascii="仿宋" w:eastAsia="仿宋" w:hAnsi="仿宋" w:cs="仿宋" w:hint="eastAsia"/>
          <w:sz w:val="28"/>
          <w:szCs w:val="20"/>
        </w:rPr>
        <w:t>（1）设备安装由中标人负责。</w:t>
      </w:r>
    </w:p>
    <w:p>
      <w:pPr>
        <w:ind w:firstLine="560" w:firstLineChars="200"/>
        <w:rPr>
          <w:rFonts w:ascii="仿宋" w:eastAsia="仿宋" w:hAnsi="仿宋" w:cs="仿宋"/>
          <w:sz w:val="28"/>
          <w:szCs w:val="20"/>
        </w:rPr>
      </w:pPr>
      <w:r>
        <w:rPr>
          <w:rFonts w:ascii="仿宋" w:eastAsia="仿宋" w:hAnsi="仿宋" w:cs="仿宋" w:hint="eastAsia"/>
          <w:sz w:val="28"/>
          <w:szCs w:val="20"/>
        </w:rPr>
        <w:t>（2）设备的基础建设（包括预埋件、防雷等基础建设，不含地勘）和设备安装由中标人负责。基础建设和安</w:t>
      </w:r>
      <w:r>
        <w:rPr>
          <w:rFonts w:ascii="仿宋" w:eastAsia="仿宋" w:hAnsi="仿宋" w:cs="仿宋" w:hint="eastAsia"/>
          <w:sz w:val="28"/>
          <w:szCs w:val="20"/>
        </w:rPr>
        <w:t>装调试费等相关费用均包含在报价中。</w:t>
      </w:r>
    </w:p>
    <w:p>
      <w:pPr>
        <w:ind w:firstLine="560" w:firstLineChars="200"/>
        <w:rPr>
          <w:rFonts w:ascii="仿宋" w:eastAsia="仿宋" w:hAnsi="仿宋" w:cs="仿宋"/>
          <w:sz w:val="28"/>
          <w:szCs w:val="20"/>
        </w:rPr>
      </w:pPr>
      <w:r>
        <w:rPr>
          <w:rFonts w:ascii="仿宋" w:eastAsia="仿宋" w:hAnsi="仿宋" w:cs="仿宋" w:hint="eastAsia"/>
          <w:sz w:val="28"/>
          <w:szCs w:val="20"/>
        </w:rPr>
        <w:t>（3）设备安装调试过程中，中标人应作详细检验记录。安装调试结果应该符合有关标准的要求。检验记录应提供给采购人。</w:t>
      </w:r>
    </w:p>
    <w:p>
      <w:pPr>
        <w:ind w:firstLine="560" w:firstLineChars="200"/>
        <w:rPr>
          <w:rFonts w:ascii="仿宋" w:eastAsia="仿宋" w:hAnsi="仿宋" w:cs="仿宋"/>
          <w:sz w:val="28"/>
          <w:szCs w:val="20"/>
        </w:rPr>
      </w:pPr>
      <w:r>
        <w:rPr>
          <w:rFonts w:ascii="仿宋" w:eastAsia="仿宋" w:hAnsi="仿宋" w:cs="仿宋" w:hint="eastAsia"/>
          <w:sz w:val="28"/>
          <w:szCs w:val="20"/>
        </w:rPr>
        <w:t>（4）中标人需要充分考虑系统运行中所需要的软硬件配套设备。在系统设备安装和调试期间，采购人有权派出技术人员参加，中标人有义务对其进行指导。</w:t>
      </w:r>
    </w:p>
    <w:p>
      <w:pPr>
        <w:ind w:firstLine="560" w:firstLineChars="200"/>
        <w:rPr>
          <w:rFonts w:ascii="仿宋" w:eastAsia="仿宋" w:hAnsi="仿宋" w:cs="仿宋"/>
          <w:sz w:val="28"/>
          <w:szCs w:val="20"/>
        </w:rPr>
      </w:pPr>
      <w:r>
        <w:rPr>
          <w:rFonts w:ascii="仿宋" w:eastAsia="仿宋" w:hAnsi="仿宋" w:cs="仿宋" w:hint="eastAsia"/>
          <w:sz w:val="28"/>
          <w:szCs w:val="20"/>
        </w:rPr>
        <w:t>（5）中标人提出设备调试的内容、项目、指标和方法，提供全部安装、调试过程中所需的特殊工具和易损件，并自带专用仪器仪表设备。中标人有责任对采购人的技术人员提出的问题作出解答。调试应进行详细记录，系统调试结束后，由中标人设备安装调试技术人员签字后交给采购人验收。</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9.4设备验收</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rPr>
        <w:t>（1）设备安装、调试达到功能规格需求书规定的指标后，可进行初步验收。验收</w:t>
      </w:r>
      <w:r>
        <w:rPr>
          <w:rFonts w:ascii="仿宋" w:eastAsia="仿宋" w:hAnsi="仿宋" w:cs="仿宋" w:hint="eastAsia"/>
          <w:sz w:val="28"/>
          <w:szCs w:val="20"/>
          <w:highlight w:val="none"/>
        </w:rPr>
        <w:t>规范(包括项目、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（2）设备经过</w:t>
      </w:r>
      <w:r>
        <w:rPr>
          <w:rFonts w:ascii="仿宋" w:eastAsia="仿宋" w:hAnsi="仿宋" w:cs="仿宋" w:hint="eastAsia"/>
          <w:sz w:val="28"/>
          <w:szCs w:val="20"/>
          <w:highlight w:val="none"/>
          <w:lang w:val="en-US" w:eastAsia="zh-CN"/>
        </w:rPr>
        <w:t>3</w:t>
      </w:r>
      <w:r>
        <w:rPr>
          <w:rFonts w:ascii="仿宋" w:eastAsia="仿宋" w:hAnsi="仿宋" w:cs="仿宋" w:hint="eastAsia"/>
          <w:sz w:val="28"/>
          <w:szCs w:val="20"/>
          <w:highlight w:val="none"/>
        </w:rPr>
        <w:t>个月试运行期，达到功能规格需求书的要求时，可进行最终验收。在试运行期间，由于设备质量等造成某些指标达不到要求，允许中标人更换或进行修复，但试运行期另加1个月。</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（4）设备安装调试和试运行结束后，采购人组织最终验收。当满足以下条件时，采购人确认验收合格签署验收合格证：</w:t>
      </w:r>
    </w:p>
    <w:p>
      <w:pPr>
        <w:numPr>
          <w:ilvl w:val="0"/>
          <w:numId w:val="4"/>
        </w:numPr>
        <w:rPr>
          <w:rFonts w:ascii="仿宋" w:eastAsia="仿宋" w:hAnsi="仿宋" w:cs="仿宋"/>
          <w:sz w:val="28"/>
          <w:szCs w:val="20"/>
          <w:highlight w:val="none"/>
        </w:rPr>
      </w:pPr>
      <w:r>
        <w:rPr>
          <w:rFonts w:ascii="仿宋" w:eastAsia="仿宋" w:hAnsi="仿宋" w:cs="仿宋" w:hint="eastAsia"/>
          <w:sz w:val="28"/>
          <w:szCs w:val="20"/>
          <w:highlight w:val="none"/>
        </w:rPr>
        <w:t>中标人已提供合同中签署的全部货物及完整技术资料；</w:t>
      </w:r>
    </w:p>
    <w:p>
      <w:pPr>
        <w:numPr>
          <w:ilvl w:val="0"/>
          <w:numId w:val="4"/>
        </w:numPr>
        <w:rPr>
          <w:rFonts w:ascii="仿宋" w:eastAsia="仿宋" w:hAnsi="仿宋" w:cs="仿宋"/>
          <w:sz w:val="28"/>
          <w:szCs w:val="20"/>
          <w:highlight w:val="none"/>
        </w:rPr>
      </w:pPr>
      <w:r>
        <w:rPr>
          <w:rFonts w:ascii="仿宋" w:eastAsia="仿宋" w:hAnsi="仿宋" w:cs="仿宋" w:hint="eastAsia"/>
          <w:sz w:val="28"/>
          <w:szCs w:val="20"/>
          <w:highlight w:val="none"/>
        </w:rPr>
        <w:t>货物符合技术规格，性能满足要求；</w:t>
      </w:r>
    </w:p>
    <w:p>
      <w:pPr>
        <w:numPr>
          <w:ilvl w:val="0"/>
          <w:numId w:val="4"/>
        </w:numPr>
        <w:rPr>
          <w:rFonts w:ascii="仿宋" w:eastAsia="仿宋" w:hAnsi="仿宋" w:cs="仿宋"/>
          <w:sz w:val="28"/>
          <w:szCs w:val="20"/>
          <w:highlight w:val="none"/>
        </w:rPr>
      </w:pPr>
      <w:r>
        <w:rPr>
          <w:rFonts w:ascii="仿宋" w:eastAsia="仿宋" w:hAnsi="仿宋" w:cs="仿宋" w:hint="eastAsia"/>
          <w:sz w:val="28"/>
          <w:szCs w:val="20"/>
          <w:highlight w:val="none"/>
        </w:rPr>
        <w:t>安装工程符合技术要求，系统性能满足要求，设备正常运行。</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9.5保修及售后服务</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（1）保修期内因设备设计、质量出现问题，均由设备供应商即时无偿解决（包括更换器件）；设备安装后的试运行期间（</w:t>
      </w:r>
      <w:r>
        <w:rPr>
          <w:rFonts w:ascii="仿宋" w:eastAsia="仿宋" w:hAnsi="仿宋" w:cs="仿宋" w:hint="eastAsia"/>
          <w:sz w:val="28"/>
          <w:szCs w:val="20"/>
          <w:highlight w:val="none"/>
          <w:lang w:val="en-US" w:eastAsia="zh-CN"/>
        </w:rPr>
        <w:t>3</w:t>
      </w:r>
      <w:r>
        <w:rPr>
          <w:rFonts w:ascii="仿宋" w:eastAsia="仿宋" w:hAnsi="仿宋" w:cs="仿宋" w:hint="eastAsia"/>
          <w:sz w:val="28"/>
          <w:szCs w:val="20"/>
          <w:highlight w:val="none"/>
        </w:rPr>
        <w:t xml:space="preserve">个月）内，遇设备故障或数据明显异常、性能不达标等，中标人负责48小时内到站对故障设备进行测试和更换，确保设备正常投入业务运行。 </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2）合同签定后，中标人指定负责本工程的项目经理，负责协调中标人在项目全过程的各项工作，如工程进度、设备定制及设备供应、软件定制开发、图纸文件、包装运输、现场安装、调试验收等。中标人需为本项目组建专业售后服务团队，售后服务团队人员经验丰富，有较强的理论及实践经验。保证项目中设备单次故障恢复时间不超过 72小时的要求，在规定时间内完成故障站点现场维修。并承诺团队人员在本项目服务期不随意更换，若出现人员变动，须经采购人同意。</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3）在质保期内，设备供应商应提供详细的售后服务计划，内容包括售后服务方式、人员配置、服务期限、故障响应及维修时间、零配件供应方式等情况。设备供应商服务时间应为7×24小时。质保期过后，设备供应商仍有义务提供技术服务（包括提供设备维护、备件等）。</w:t>
      </w:r>
    </w:p>
    <w:p>
      <w:pPr>
        <w:ind w:firstLine="560" w:firstLineChars="200"/>
        <w:rPr>
          <w:rFonts w:ascii="仿宋" w:eastAsia="仿宋" w:hAnsi="仿宋" w:cs="仿宋"/>
          <w:b/>
          <w:bCs/>
          <w:sz w:val="28"/>
          <w:szCs w:val="20"/>
          <w:highlight w:val="none"/>
        </w:rPr>
      </w:pPr>
      <w:r>
        <w:rPr>
          <w:rFonts w:ascii="仿宋" w:eastAsia="仿宋" w:hAnsi="仿宋" w:cs="仿宋" w:hint="eastAsia"/>
          <w:b/>
          <w:bCs/>
          <w:sz w:val="28"/>
          <w:szCs w:val="20"/>
          <w:highlight w:val="none"/>
        </w:rPr>
        <w:t>9.6工程进度</w:t>
      </w:r>
    </w:p>
    <w:p>
      <w:pPr>
        <w:ind w:firstLine="560" w:firstLineChars="200"/>
        <w:rPr>
          <w:rFonts w:ascii="仿宋" w:eastAsia="仿宋" w:hAnsi="仿宋" w:cs="仿宋"/>
          <w:sz w:val="28"/>
          <w:szCs w:val="20"/>
          <w:highlight w:val="none"/>
        </w:rPr>
      </w:pPr>
      <w:r>
        <w:rPr>
          <w:rFonts w:ascii="仿宋" w:eastAsia="仿宋" w:hAnsi="仿宋" w:cs="仿宋" w:hint="eastAsia"/>
          <w:sz w:val="28"/>
          <w:szCs w:val="20"/>
          <w:highlight w:val="none"/>
        </w:rPr>
        <w:t>（1）合同签订后根据招标人的要求安排发货。</w:t>
      </w:r>
    </w:p>
    <w:p>
      <w:pPr>
        <w:ind w:firstLine="560" w:firstLineChars="200"/>
        <w:rPr>
          <w:rFonts w:ascii="仿宋" w:eastAsia="仿宋" w:hAnsi="仿宋" w:cs="仿宋"/>
          <w:sz w:val="28"/>
          <w:szCs w:val="20"/>
        </w:rPr>
      </w:pPr>
      <w:r>
        <w:rPr>
          <w:rFonts w:ascii="仿宋" w:eastAsia="仿宋" w:hAnsi="仿宋" w:cs="仿宋" w:hint="eastAsia"/>
          <w:sz w:val="28"/>
          <w:szCs w:val="20"/>
          <w:highlight w:val="none"/>
        </w:rPr>
        <w:t>（2）设备到达安装现场后，收到招标人通知五日内到达现场， 完成设备的安装、</w:t>
      </w:r>
      <w:r>
        <w:rPr>
          <w:rFonts w:ascii="仿宋" w:eastAsia="仿宋" w:hAnsi="仿宋" w:cs="仿宋" w:hint="eastAsia"/>
          <w:sz w:val="28"/>
          <w:szCs w:val="20"/>
        </w:rPr>
        <w:t>调测以及供电系统的联调工作。</w:t>
      </w:r>
    </w:p>
    <w:p>
      <w:pPr>
        <w:ind w:firstLine="560" w:firstLineChars="200"/>
        <w:rPr>
          <w:rFonts w:ascii="仿宋" w:eastAsia="仿宋" w:hAnsi="仿宋" w:cs="仿宋" w:hint="default"/>
          <w:sz w:val="28"/>
          <w:szCs w:val="20"/>
        </w:rPr>
      </w:pPr>
      <w:r>
        <w:rPr>
          <w:rFonts w:ascii="仿宋" w:eastAsia="仿宋" w:hAnsi="仿宋" w:cs="仿宋" w:hint="eastAsia"/>
          <w:sz w:val="28"/>
          <w:szCs w:val="20"/>
        </w:rPr>
        <w:t>（3）中标人应根据招标人的工程进度要求，提出具体的工程进度安排。中标人应提交本项目的项目计划进度表。该计划进度表首先对本项目的工作内容进行分解，针对不同的工作内容提出相应的实施进度表，并提供相应的阶段性工作成果以及邀请采购人进行阶段性验收。</w:t>
      </w:r>
    </w:p>
    <w:p>
      <w:pPr>
        <w:ind w:firstLine="560" w:firstLineChars="200"/>
        <w:rPr>
          <w:rFonts w:ascii="仿宋" w:eastAsia="仿宋" w:hAnsi="仿宋" w:cs="仿宋" w:hint="eastAsia"/>
          <w:sz w:val="28"/>
          <w:szCs w:val="20"/>
        </w:rPr>
      </w:pPr>
    </w:p>
    <w:p>
      <w:pPr>
        <w:ind w:firstLine="560" w:firstLineChars="200"/>
        <w:rPr>
          <w:rFonts w:ascii="仿宋" w:eastAsia="仿宋" w:hAnsi="仿宋" w:cs="仿宋"/>
          <w:sz w:val="28"/>
          <w:szCs w:val="20"/>
        </w:rPr>
      </w:pP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5</w:t>
            </w:r>
            <w:r>
              <w:rPr>
                <w:rFonts w:ascii="宋体" w:hAnsi="宋体"/>
                <w:sz w:val="18"/>
                <w:szCs w:val="18"/>
                <w:highlight w:val="none"/>
              </w:rPr>
              <w:t>.2</w:t>
            </w:r>
          </w:p>
        </w:tc>
        <w:tc>
          <w:tcPr>
            <w:tcW w:w="7347" w:type="dxa"/>
            <w:noWrap w:val="0"/>
            <w:vAlign w:val="top"/>
          </w:tcPr>
          <w:p>
            <w:pPr>
              <w:tabs>
                <w:tab w:val="left" w:pos="709"/>
              </w:tabs>
              <w:spacing w:line="360" w:lineRule="auto"/>
              <w:jc w:val="left"/>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highlight w:val="none"/>
              </w:rPr>
              <w:t>投标人应具有以下到投标截止日仍在有效期内的资质：</w:t>
            </w:r>
            <w:bookmarkStart w:id="70" w:name="OLE_LINK1"/>
            <w:r>
              <w:rPr>
                <w:rFonts w:ascii="宋体" w:hAnsi="宋体" w:cs="微软雅黑" w:hint="eastAsia"/>
                <w:b/>
                <w:color w:val="0000FF"/>
                <w:kern w:val="0"/>
                <w:sz w:val="18"/>
                <w:szCs w:val="18"/>
                <w:highlight w:val="yellow"/>
              </w:rPr>
              <w:t>物候自动观测仪</w:t>
            </w:r>
            <w:bookmarkEnd w:id="70"/>
            <w:r>
              <w:rPr>
                <w:rFonts w:ascii="宋体" w:hAnsi="宋体" w:cs="微软雅黑" w:hint="eastAsia"/>
                <w:b/>
                <w:color w:val="0000FF"/>
                <w:kern w:val="0"/>
                <w:sz w:val="18"/>
                <w:szCs w:val="18"/>
                <w:highlight w:val="none"/>
                <w:lang w:eastAsia="zh-CN"/>
              </w:rPr>
              <w:t>具备</w:t>
            </w:r>
            <w:r>
              <w:rPr>
                <w:rFonts w:ascii="宋体" w:hAnsi="宋体" w:cs="微软雅黑" w:hint="eastAsia"/>
                <w:b/>
                <w:color w:val="0000FF"/>
                <w:kern w:val="0"/>
                <w:sz w:val="18"/>
                <w:szCs w:val="18"/>
                <w:highlight w:val="none"/>
              </w:rPr>
              <w:t>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3"/>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p>
        </w:tc>
        <w:tc>
          <w:tcPr>
            <w:tcW w:w="7347" w:type="dxa"/>
            <w:noWrap w:val="0"/>
            <w:vAlign w:val="center"/>
          </w:tcPr>
          <w:p>
            <w:pPr>
              <w:tabs>
                <w:tab w:val="left" w:pos="709"/>
              </w:tabs>
              <w:spacing w:line="360" w:lineRule="auto"/>
              <w:jc w:val="left"/>
              <w:rPr>
                <w:rFonts w:ascii="宋体" w:hAnsi="宋体" w:hint="default"/>
                <w:sz w:val="18"/>
                <w:szCs w:val="18"/>
                <w:highlight w:val="none"/>
              </w:rPr>
            </w:pPr>
            <w:r>
              <w:rPr>
                <w:rFonts w:ascii="Times New Roman" w:hAnsi="Times New Roman" w:hint="eastAsia"/>
                <w:b/>
                <w:color w:val="0000FF"/>
                <w:kern w:val="0"/>
                <w:sz w:val="18"/>
                <w:szCs w:val="18"/>
              </w:rPr>
              <w:t>全部设备提供8年（含）以上的免费维修服务★（需提供设备质保8年承诺函原件</w:t>
            </w:r>
            <w:r>
              <w:rPr>
                <w:rFonts w:hint="eastAsia"/>
                <w:b/>
                <w:color w:val="0000FF"/>
                <w:kern w:val="0"/>
                <w:sz w:val="18"/>
                <w:szCs w:val="18"/>
                <w:lang w:val="en-US" w:eastAsia="zh-CN"/>
              </w:rPr>
              <w:t>,</w:t>
            </w:r>
            <w:r>
              <w:rPr>
                <w:rFonts w:ascii="Times New Roman" w:hAnsi="Times New Roman" w:hint="eastAsia"/>
                <w:b/>
                <w:color w:val="0000FF"/>
                <w:kern w:val="0"/>
                <w:sz w:val="18"/>
                <w:szCs w:val="18"/>
              </w:rPr>
              <w:t>格式自拟）</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spacing w:line="360" w:lineRule="auto"/>
        <w:ind w:firstLine="3066" w:firstLineChars="1460"/>
        <w:jc w:val="left"/>
        <w:rPr>
          <w:b/>
          <w:bCs/>
          <w:szCs w:val="21"/>
          <w:highlight w:val="none"/>
        </w:rPr>
      </w:pPr>
      <w:bookmarkStart w:id="71" w:name="采购公告合同部分_ZBGGHT"/>
      <w:r>
        <w:rPr>
          <w:rFonts w:hint="eastAsia"/>
          <w:b/>
          <w:bCs/>
          <w:szCs w:val="21"/>
          <w:highlight w:val="none"/>
        </w:rPr>
        <w:t>第九章  采购合同</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2"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2"/>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3"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3"/>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lang w:eastAsia="zh-CN"/>
        </w:rPr>
        <w:t>贵州省大气探测技术与保障中心</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6"/>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u w:val="single"/>
        </w:rPr>
      </w:pPr>
      <w:r>
        <w:rPr>
          <w:rFonts w:ascii="Wingdings" w:hAnsi="Wingdings"/>
          <w:szCs w:val="21"/>
          <w:highlight w:val="none"/>
        </w:rPr>
        <w:sym w:font="Wingdings" w:char="F0FE"/>
      </w:r>
      <w:r>
        <w:rPr>
          <w:rFonts w:ascii="宋体" w:hAnsi="宋体" w:hint="eastAsia"/>
          <w:szCs w:val="21"/>
          <w:highlight w:val="none"/>
        </w:rPr>
        <w:t>分期付款：</w:t>
      </w:r>
      <w:r>
        <w:rPr>
          <w:rFonts w:ascii="宋体" w:hAnsi="宋体" w:hint="eastAsia"/>
          <w:szCs w:val="21"/>
          <w:highlight w:val="none"/>
          <w:u w:val="single"/>
        </w:rPr>
        <w:t xml:space="preserve"> </w:t>
      </w:r>
      <w:r>
        <w:rPr>
          <w:rFonts w:ascii="宋体" w:hAnsi="宋体" w:hint="eastAsia"/>
          <w:szCs w:val="21"/>
          <w:highlight w:val="none"/>
          <w:u w:val="single"/>
          <w:lang w:eastAsia="zh-CN"/>
        </w:rPr>
        <w:t>合同签订后</w:t>
      </w:r>
      <w:r>
        <w:rPr>
          <w:rFonts w:ascii="宋体" w:hAnsi="宋体" w:hint="eastAsia"/>
          <w:szCs w:val="21"/>
          <w:highlight w:val="none"/>
          <w:u w:val="single"/>
          <w:lang w:val="en-US" w:eastAsia="zh-CN"/>
        </w:rPr>
        <w:t>20个工作日完成合同款95%支付</w:t>
      </w:r>
    </w:p>
    <w:p>
      <w:pPr>
        <w:snapToGrid w:val="0"/>
        <w:spacing w:line="400" w:lineRule="exact"/>
        <w:ind w:firstLine="630" w:firstLineChars="300"/>
        <w:rPr>
          <w:rFonts w:ascii="宋体" w:hAnsi="宋体" w:hint="eastAsia"/>
          <w:szCs w:val="21"/>
          <w:highlight w:val="none"/>
          <w:u w:val="single"/>
        </w:rPr>
      </w:pPr>
      <w:r>
        <w:rPr>
          <w:rFonts w:ascii="宋体" w:hAnsi="宋体" w:hint="eastAsia"/>
          <w:szCs w:val="21"/>
          <w:highlight w:val="none"/>
          <w:u w:val="single"/>
          <w:lang w:val="en-US" w:eastAsia="zh-CN"/>
        </w:rPr>
        <w:t xml:space="preserve">            设备到货后20个工作日完成合同款5%支付</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5"/>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w:t>
      </w:r>
      <w:r>
        <w:rPr>
          <w:rFonts w:ascii="宋体" w:hAnsi="宋体" w:cs="宋体" w:hint="eastAsia"/>
          <w:szCs w:val="21"/>
          <w:highlight w:val="yellow"/>
        </w:rPr>
        <w:t>履约地点</w:t>
      </w:r>
      <w:r>
        <w:rPr>
          <w:rFonts w:ascii="宋体" w:hAnsi="宋体" w:cs="宋体" w:hint="eastAsia"/>
          <w:bCs/>
          <w:szCs w:val="21"/>
          <w:highlight w:val="yellow"/>
        </w:rPr>
        <w:t>：</w:t>
      </w:r>
      <w:r>
        <w:rPr>
          <w:rFonts w:ascii="宋体" w:hAnsi="宋体" w:cs="宋体" w:hint="eastAsia"/>
          <w:szCs w:val="21"/>
          <w:highlight w:val="none"/>
          <w:u w:val="single"/>
        </w:rPr>
        <w:t xml:space="preserve"> 贵州省德江县、贵州省雷山县；重庆市长寿区；宁夏回族自治区固原市隆德县；四川省甘孜州理塘县；黑龙江省鹤岗市东山区；云南省保山市腾冲市</w:t>
      </w:r>
      <w:r>
        <w:rPr>
          <w:rFonts w:ascii="宋体" w:hAnsi="宋体" w:cs="宋体" w:hint="eastAsia"/>
          <w:szCs w:val="21"/>
          <w:highlight w:val="none"/>
          <w:u w:val="single"/>
          <w:lang w:eastAsia="zh-CN"/>
        </w:rPr>
        <w:t>；</w:t>
      </w:r>
      <w:r>
        <w:rPr>
          <w:rFonts w:ascii="宋体" w:hAnsi="宋体" w:cs="宋体" w:hint="eastAsia"/>
          <w:szCs w:val="21"/>
          <w:highlight w:val="none"/>
          <w:u w:val="single"/>
        </w:rPr>
        <w:t>乌鲁木齐市乌鲁木齐县、巴音郭楞蒙古自治州尉犁县</w:t>
      </w:r>
      <w:r>
        <w:rPr>
          <w:rFonts w:ascii="宋体" w:hAnsi="宋体" w:cs="宋体" w:hint="eastAsia"/>
          <w:szCs w:val="21"/>
          <w:highlight w:val="none"/>
          <w:u w:val="single"/>
          <w:lang w:eastAsia="zh-CN"/>
        </w:rPr>
        <w:t>；</w:t>
      </w:r>
      <w:r>
        <w:rPr>
          <w:rFonts w:ascii="宋体" w:hAnsi="宋体" w:cs="宋体" w:hint="eastAsia"/>
          <w:szCs w:val="21"/>
          <w:highlight w:val="none"/>
          <w:u w:val="single"/>
        </w:rPr>
        <w:t>陕西省靖边县</w:t>
      </w:r>
      <w:r>
        <w:rPr>
          <w:rFonts w:ascii="宋体" w:hAnsi="宋体" w:cs="宋体" w:hint="eastAsia"/>
          <w:szCs w:val="21"/>
          <w:highlight w:val="none"/>
          <w:u w:val="single"/>
          <w:lang w:eastAsia="zh-CN"/>
        </w:rPr>
        <w:t>；浙江省龙游县和庆元县</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FE"/>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履约保函</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r>
        <w:rPr>
          <w:rFonts w:ascii="宋体" w:eastAsia="宋体" w:hAnsi="宋体" w:cs="宋体" w:hint="eastAsia"/>
          <w:bCs/>
          <w:sz w:val="21"/>
          <w:highlight w:val="none"/>
          <w:u w:val="single"/>
          <w:lang w:eastAsia="zh-CN"/>
        </w:rPr>
        <w:t>合同总价</w:t>
      </w:r>
      <w:r>
        <w:rPr>
          <w:rFonts w:ascii="宋体" w:eastAsia="宋体" w:hAnsi="宋体" w:cs="宋体" w:hint="eastAsia"/>
          <w:bCs/>
          <w:sz w:val="21"/>
          <w:highlight w:val="none"/>
          <w:u w:val="single"/>
          <w:lang w:val="en-US" w:eastAsia="zh-CN"/>
        </w:rPr>
        <w:t>10%</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r>
        <w:rPr>
          <w:rFonts w:ascii="宋体" w:hAnsi="宋体" w:cs="宋体" w:hint="eastAsia"/>
          <w:bCs/>
          <w:szCs w:val="21"/>
          <w:highlight w:val="none"/>
          <w:u w:val="single"/>
          <w:lang w:val="en-US" w:eastAsia="zh-CN"/>
        </w:rPr>
        <w:t>8年质保期</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7"/>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FE"/>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甲方</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FE"/>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FE"/>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FE"/>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w:t>
      </w:r>
      <w:r>
        <w:rPr>
          <w:rFonts w:ascii="宋体" w:hAnsi="宋体" w:hint="eastAsia"/>
          <w:bCs/>
          <w:szCs w:val="21"/>
          <w:highlight w:val="none"/>
          <w:u w:val="single"/>
          <w:lang w:val="en-US" w:eastAsia="zh-CN"/>
        </w:rPr>
        <w:t>30</w:t>
      </w:r>
      <w:r>
        <w:rPr>
          <w:rFonts w:ascii="宋体" w:hAnsi="宋体" w:hint="eastAsia"/>
          <w:bCs/>
          <w:szCs w:val="21"/>
          <w:highlight w:val="none"/>
          <w:u w:val="single"/>
        </w:rPr>
        <w:t xml:space="preserve">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FE"/>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r>
        <w:rPr>
          <w:rFonts w:ascii="宋体" w:hAnsi="宋体" w:hint="eastAsia"/>
          <w:bCs/>
          <w:szCs w:val="21"/>
          <w:highlight w:val="none"/>
          <w:u w:val="single"/>
          <w:lang w:eastAsia="zh-CN"/>
        </w:rPr>
        <w:t>按照合同约定</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FE"/>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5"/>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u w:val="single"/>
          <w:lang w:val="en-US" w:eastAsia="zh-CN"/>
        </w:rPr>
        <w:t>4</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u w:val="single"/>
          <w:lang w:val="en-US" w:eastAsia="zh-CN"/>
        </w:rPr>
        <w:t>2</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贵州省大气探测技术与保障中心</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穆仕超</w:t>
            </w: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eastAsia"/>
                <w:szCs w:val="21"/>
                <w:highlight w:val="none"/>
              </w:rPr>
            </w:pPr>
            <w:r>
              <w:rPr>
                <w:rFonts w:hint="eastAsia"/>
                <w:szCs w:val="21"/>
                <w:highlight w:val="none"/>
                <w:lang w:eastAsia="zh-CN"/>
              </w:rPr>
              <w:t>雷莹</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0851-85202346</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rFonts w:hint="default"/>
                <w:szCs w:val="21"/>
                <w:highlight w:val="none"/>
              </w:rPr>
            </w:pPr>
            <w:r>
              <w:rPr>
                <w:rFonts w:hint="eastAsia"/>
                <w:szCs w:val="21"/>
                <w:highlight w:val="none"/>
                <w:lang w:val="en-US" w:eastAsia="zh-CN"/>
              </w:rPr>
              <w:t>贵州省贵阳市观山湖区兴筑西路58号气象局</w:t>
            </w: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4" w:name="_Toc27624"/>
      <w:r>
        <w:rPr>
          <w:rFonts w:ascii="黑体" w:hAnsi="黑体" w:hint="eastAsia"/>
          <w:b w:val="0"/>
          <w:bCs w:val="0"/>
          <w:sz w:val="28"/>
          <w:szCs w:val="28"/>
          <w:highlight w:val="none"/>
        </w:rPr>
        <w:t>第二节 政府采购合同通用条款</w:t>
      </w:r>
      <w:bookmarkEnd w:id="74"/>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8"/>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5"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5"/>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0"/>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1"/>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2"/>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6"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6"/>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u w:val="single"/>
                <w:lang w:eastAsia="zh-CN"/>
              </w:rPr>
              <w:t>甲方所在地</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spacing w:line="360" w:lineRule="auto"/>
        <w:ind w:firstLine="3066" w:firstLineChars="1460"/>
        <w:jc w:val="left"/>
        <w:rPr>
          <w:b/>
          <w:bCs/>
          <w:szCs w:val="21"/>
          <w:highlight w:val="none"/>
        </w:rPr>
      </w:pPr>
      <w:bookmarkEnd w:id="71"/>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modern"/>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1">
    <w:nsid w:val="4F6CD6DD"/>
    <w:multiLevelType w:val="singleLevel"/>
    <w:tmpl w:val="4F6CD6DD"/>
    <w:lvl w:ilvl="0">
      <w:start w:val="1"/>
      <w:numFmt w:val="bullet"/>
      <w:lvlText w:val=""/>
      <w:lvlJc w:val="left"/>
      <w:pPr>
        <w:ind w:left="420" w:hanging="420"/>
      </w:pPr>
      <w:rPr>
        <w:rFonts w:ascii="Wingdings" w:hAnsi="Wingdings" w:hint="default"/>
      </w:rPr>
    </w:lvl>
  </w:abstractNum>
  <w:abstractNum w:abstractNumId="12">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11"/>
  </w:num>
  <w:num w:numId="5">
    <w:abstractNumId w:val="12"/>
  </w:num>
  <w:num w:numId="6">
    <w:abstractNumId w:val="1"/>
  </w:num>
  <w:num w:numId="7">
    <w:abstractNumId w:val="5"/>
  </w:num>
  <w:num w:numId="8">
    <w:abstractNumId w:val="3"/>
  </w:num>
  <w:num w:numId="9">
    <w:abstractNumId w:val="2"/>
  </w:num>
  <w:num w:numId="10">
    <w:abstractNumId w:val="10"/>
  </w:num>
  <w:num w:numId="11">
    <w:abstractNumId w:val="0"/>
  </w:num>
  <w:num w:numId="12">
    <w:abstractNumId w:val="4"/>
  </w:num>
  <w:num w:numId="13">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character" w:customStyle="1" w:styleId="font11">
    <w:name w:val="font11"/>
    <w:rPr>
      <w:rFonts w:ascii="宋体" w:eastAsia="宋体" w:hAnsi="宋体"/>
      <w:color w:val="000000"/>
      <w:sz w:val="28"/>
      <w:szCs w:val="28"/>
      <w:u w:val="non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25716</Words>
  <Characters>27253</Characters>
  <Application>Microsoft Office Word</Application>
  <DocSecurity>0</DocSecurity>
  <Lines>209</Lines>
  <Paragraphs>59</Paragraphs>
  <ScaleCrop>false</ScaleCrop>
  <Company>中国气象局</Company>
  <LinksUpToDate>false</LinksUpToDate>
  <CharactersWithSpaces>27436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2025-07-01T07:52:43Z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2052-12.1.0.21541</vt:lpwstr>
  </property>
  <property fmtid="{D5CDD505-2E9C-101B-9397-08002B2CF9AE}" pid="4" name="KSOTemplateDocerSaveRecord">
    <vt:lpwstr>eyJoZGlkIjoiM2FkMjdjNjAxZjdmYjI5MjMyNmE5MTA5ZjJkMDM4NmEiLCJ1c2VySWQiOiI0MTI2MjIxMDYifQ==</vt:lpwstr>
  </property>
</Properties>
</file>