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中国气象局中央预算管理一体化系统运维服务</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ZQCD-25370</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C74EE42">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7B6225C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5D7C5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1570AA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45E8C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43CDA3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038526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935993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28E057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E5A7FB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5D2C28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0560D8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D117A2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026BF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FEFBA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5863F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03DC69D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49B868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1B923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390286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2C00F01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06B845B">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35DB3AF">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98AB0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C288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119A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E05C4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05F66D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04A8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9B984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781BB6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1DEC5F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085B8F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BC9C6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B966C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AE4A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CBC00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C77CF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7731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73E89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22C79626">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589DF3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40AB674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7085923E">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5A23A1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548783D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85D629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454FFB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28AEE0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C0105AC">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1098A9A">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580D60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00FB04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E86078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C75B95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64C18CF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5760B07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4B213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06781F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6603C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58B80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BA53F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D9ACC9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6C9E6C67">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2226F7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489450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139246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11CF4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4E973A8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0FE07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CE37C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76177E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10B2536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E459A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B0707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5B88A7">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45502E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008183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140C22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C0104C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FAA1CC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4E712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0F66F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FAC69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2E0EBAE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9961C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7547F39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42CB00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2B6C63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3E99A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7917B9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0880467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75F865F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7884B0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E4B71E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4DA8EE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716EEE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178D7D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62297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B64D5C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1364895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BDA99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0FDC66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7283086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C9C43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1BF024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0BFDBA5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B860F9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967B1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4E957A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F3B641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5DF71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504038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0A9DBBB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0B98CF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6E8F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4BC28D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2E6E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31D7F9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B1C82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65F2A4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04A0BA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153B7E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6DC3D40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B266A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6BCEE14">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2F208A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7DDB9A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F36AF6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D7BE37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4A4CE9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5D6C35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8A92F7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CBFE8B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2CA071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D7E034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02949D23">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4969F0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3D8898B0">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379818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EBF59C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3F4153">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AEEB0E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057D92B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40A196A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436F2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52081F6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B52548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1AB1229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（6）*银行保函或谈判保证金说明函（本项目不要求提交谈判保证金不提供）</w:t>
      </w:r>
    </w:p>
    <w:p w14:paraId="0C763E8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193E685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3C22900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17B7C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4876DB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45BD6D0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7080D23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40CA95A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33B9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5E1F82A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2A3D2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2251DE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DB6BF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D0C060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058DAC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064DA29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6F2AF8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C1F3E61">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008DF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124410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221E86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9CDE7D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CA19E1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15E17DC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DD0BE3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0F419C9">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0DCF4D7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F3E89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A3CF1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4143F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0CBE788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4DEB7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0C640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70B704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0FE0E8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3C708C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FD2E9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C5528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736E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30F10B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37F2A12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7E6C5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7DBC05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23ED8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B95D6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5B659925">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3AF76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w:t>
      </w:r>
      <w:r>
        <w:rPr>
          <w:rFonts w:ascii="宋体" w:eastAsia="宋体" w:hAnsi="宋体" w:cs="Times New Roman" w:hint="eastAsia"/>
          <w:szCs w:val="21"/>
          <w:highlight w:val="none"/>
        </w:rPr>
        <w:t>及品牌、型号、产地、装</w:t>
      </w:r>
      <w:r>
        <w:rPr>
          <w:rFonts w:ascii="宋体" w:eastAsia="宋体" w:hAnsi="宋体" w:cs="Times New Roman" w:hint="eastAsia"/>
          <w:szCs w:val="21"/>
        </w:rPr>
        <w:t>箱、包装、包装物料、运输和保险费用等）、总价及其他事项。</w:t>
      </w:r>
    </w:p>
    <w:p w14:paraId="66A74B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7DDF41B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48D4F46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7AB278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7E8D2F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70903EE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5E991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466CD4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84930C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030CDFC">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2182F8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3010D3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7C03F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D3330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FCD51C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62F3484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3441F7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0602D23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27D0967F">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540ADD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E8905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B266B3A">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1FC59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197D48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36DC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E7FEC9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964726F">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78BB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16ED5B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508AA9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5986A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1151079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6A1803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B836C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25D210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645BDA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CF5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44760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1A9AD0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0488EF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62578B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85460F5">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4CF551A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448A0AB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476D2C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1B8664A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1316E52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79A576F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3EF3A08D">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5A8C8D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5DBBAFB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71A49376">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35E983D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6FE119A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1D69B9D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7B9C12A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6809180F">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39BBEA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3F7D3B3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5335B6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04A3AE40">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C61956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650C07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6A77CA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46A122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38A00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35B495C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CF2896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90A6BD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78E6FFEE">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6FFF32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1AE3C5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09B6EA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005C0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E3042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10BB07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AB93ADA">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5C058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2234A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4DD4F8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E916C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384B5C9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1D404DE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33E0D78">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505E7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7AA281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3066F7C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30EDAA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DC7768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F771D2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17D117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409540C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04D878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E049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0988E5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5E7488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245AA3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F0EC80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D32FE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E509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2F8A5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271F4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19ADF6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79FFE3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6637E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73A2D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458118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A87E2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02DDC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64543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88042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FE245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9F044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3D2E7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1516C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1E83D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501BF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F7C95C9">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741CA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D863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32DB3E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49693B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23C07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243C0E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D4F3B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43C731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72E787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7EE764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6130B9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1D8564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03C1F3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3" w:name="_Toc23482_WPSOffice_Level2"/>
      <w:bookmarkStart w:id="14" w:name="_Toc7084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8"/>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4"/>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2.18主要标的信息表</w:t>
      </w:r>
      <w:bookmarkEnd w:id="16"/>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bookmarkEnd w:id="3"/>
    <w:p w14:paraId="71D3B31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40C915F3">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802C83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D180DC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6B04C5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D83E72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92CCEC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54BAA7C">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C1812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D4E86E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9CC5A7">
            <w:pPr>
              <w:numPr>
                <w:ilvl w:val="0"/>
                <w:numId w:val="3"/>
              </w:numPr>
              <w:jc w:val="left"/>
              <w:rPr>
                <w:rFonts w:ascii="宋体" w:eastAsia="宋体" w:hAnsi="宋体" w:cs="Times New Roman"/>
                <w:sz w:val="18"/>
                <w:szCs w:val="18"/>
              </w:rPr>
            </w:pPr>
          </w:p>
        </w:tc>
        <w:tc>
          <w:tcPr>
            <w:tcW w:w="850" w:type="dxa"/>
            <w:gridSpan w:val="2"/>
            <w:vAlign w:val="center"/>
          </w:tcPr>
          <w:p w14:paraId="4D69A5E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E4564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50FE8F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6ABA95">
            <w:pPr>
              <w:numPr>
                <w:ilvl w:val="0"/>
                <w:numId w:val="3"/>
              </w:numPr>
              <w:jc w:val="left"/>
              <w:rPr>
                <w:rFonts w:ascii="宋体" w:eastAsia="宋体" w:hAnsi="宋体" w:cs="Times New Roman"/>
                <w:sz w:val="18"/>
                <w:szCs w:val="18"/>
              </w:rPr>
            </w:pPr>
          </w:p>
        </w:tc>
        <w:tc>
          <w:tcPr>
            <w:tcW w:w="850" w:type="dxa"/>
            <w:gridSpan w:val="2"/>
            <w:vAlign w:val="center"/>
          </w:tcPr>
          <w:p w14:paraId="6C748C6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60590FE5">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7F1F9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136DE6">
            <w:pPr>
              <w:numPr>
                <w:ilvl w:val="0"/>
                <w:numId w:val="3"/>
              </w:numPr>
              <w:jc w:val="left"/>
              <w:rPr>
                <w:rFonts w:ascii="宋体" w:eastAsia="宋体" w:hAnsi="宋体" w:cs="Times New Roman"/>
                <w:sz w:val="18"/>
                <w:szCs w:val="18"/>
              </w:rPr>
            </w:pPr>
          </w:p>
        </w:tc>
        <w:tc>
          <w:tcPr>
            <w:tcW w:w="850" w:type="dxa"/>
            <w:gridSpan w:val="2"/>
            <w:vAlign w:val="center"/>
          </w:tcPr>
          <w:p w14:paraId="702CD9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1DB1F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D67CFF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D263EF">
            <w:pPr>
              <w:numPr>
                <w:ilvl w:val="0"/>
                <w:numId w:val="3"/>
              </w:numPr>
              <w:jc w:val="left"/>
              <w:rPr>
                <w:rFonts w:ascii="宋体" w:eastAsia="宋体" w:hAnsi="宋体" w:cs="Times New Roman"/>
                <w:sz w:val="18"/>
                <w:szCs w:val="18"/>
              </w:rPr>
            </w:pPr>
          </w:p>
        </w:tc>
        <w:tc>
          <w:tcPr>
            <w:tcW w:w="850" w:type="dxa"/>
            <w:gridSpan w:val="2"/>
            <w:vAlign w:val="center"/>
          </w:tcPr>
          <w:p w14:paraId="1C343F2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4AA199DD">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2A597C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D591DC">
            <w:pPr>
              <w:numPr>
                <w:ilvl w:val="0"/>
                <w:numId w:val="3"/>
              </w:numPr>
              <w:jc w:val="left"/>
              <w:rPr>
                <w:rFonts w:ascii="宋体" w:eastAsia="宋体" w:hAnsi="宋体" w:cs="Times New Roman"/>
                <w:sz w:val="18"/>
                <w:szCs w:val="18"/>
              </w:rPr>
            </w:pPr>
          </w:p>
        </w:tc>
        <w:tc>
          <w:tcPr>
            <w:tcW w:w="850" w:type="dxa"/>
            <w:gridSpan w:val="2"/>
            <w:vAlign w:val="center"/>
          </w:tcPr>
          <w:p w14:paraId="3D1208B1">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6F1BB1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BDA4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8B972E">
            <w:pPr>
              <w:numPr>
                <w:ilvl w:val="0"/>
                <w:numId w:val="3"/>
              </w:numPr>
              <w:jc w:val="left"/>
              <w:rPr>
                <w:rFonts w:ascii="宋体" w:eastAsia="宋体" w:hAnsi="宋体" w:cs="Times New Roman"/>
                <w:sz w:val="18"/>
                <w:szCs w:val="18"/>
              </w:rPr>
            </w:pPr>
          </w:p>
        </w:tc>
        <w:tc>
          <w:tcPr>
            <w:tcW w:w="850" w:type="dxa"/>
            <w:gridSpan w:val="2"/>
            <w:vAlign w:val="center"/>
          </w:tcPr>
          <w:p w14:paraId="23DDDB26">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5DDDC00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703AAC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B6DA87">
            <w:pPr>
              <w:numPr>
                <w:ilvl w:val="0"/>
                <w:numId w:val="3"/>
              </w:numPr>
              <w:jc w:val="left"/>
              <w:rPr>
                <w:rFonts w:ascii="宋体" w:eastAsia="宋体" w:hAnsi="宋体" w:cs="Times New Roman"/>
                <w:sz w:val="18"/>
                <w:szCs w:val="18"/>
              </w:rPr>
            </w:pPr>
          </w:p>
        </w:tc>
        <w:tc>
          <w:tcPr>
            <w:tcW w:w="850" w:type="dxa"/>
            <w:gridSpan w:val="2"/>
            <w:vAlign w:val="center"/>
          </w:tcPr>
          <w:p w14:paraId="00EF3091">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5D5B6EB">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78022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EA832C">
            <w:pPr>
              <w:numPr>
                <w:ilvl w:val="0"/>
                <w:numId w:val="3"/>
              </w:numPr>
              <w:jc w:val="left"/>
              <w:rPr>
                <w:rFonts w:ascii="宋体" w:eastAsia="宋体" w:hAnsi="宋体" w:cs="Times New Roman"/>
                <w:sz w:val="18"/>
                <w:szCs w:val="18"/>
              </w:rPr>
            </w:pPr>
          </w:p>
        </w:tc>
        <w:tc>
          <w:tcPr>
            <w:tcW w:w="850" w:type="dxa"/>
            <w:gridSpan w:val="2"/>
            <w:vAlign w:val="center"/>
          </w:tcPr>
          <w:p w14:paraId="69493E51">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7A497D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F045D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8FDA94">
            <w:pPr>
              <w:numPr>
                <w:ilvl w:val="0"/>
                <w:numId w:val="3"/>
              </w:numPr>
              <w:jc w:val="left"/>
              <w:rPr>
                <w:rFonts w:ascii="宋体" w:eastAsia="宋体" w:hAnsi="宋体" w:cs="Times New Roman"/>
                <w:sz w:val="18"/>
                <w:szCs w:val="18"/>
              </w:rPr>
            </w:pPr>
          </w:p>
        </w:tc>
        <w:tc>
          <w:tcPr>
            <w:tcW w:w="850" w:type="dxa"/>
            <w:gridSpan w:val="2"/>
            <w:vAlign w:val="center"/>
          </w:tcPr>
          <w:p w14:paraId="4987BA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FA7AC7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E2B175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876A0">
            <w:pPr>
              <w:numPr>
                <w:ilvl w:val="0"/>
                <w:numId w:val="3"/>
              </w:numPr>
              <w:jc w:val="left"/>
              <w:rPr>
                <w:rFonts w:ascii="宋体" w:eastAsia="宋体" w:hAnsi="宋体" w:cs="Times New Roman"/>
                <w:sz w:val="18"/>
                <w:szCs w:val="18"/>
              </w:rPr>
            </w:pPr>
          </w:p>
        </w:tc>
        <w:tc>
          <w:tcPr>
            <w:tcW w:w="850" w:type="dxa"/>
            <w:gridSpan w:val="2"/>
            <w:vAlign w:val="center"/>
          </w:tcPr>
          <w:p w14:paraId="0B0E2A9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647A79F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04219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CF6848">
            <w:pPr>
              <w:numPr>
                <w:ilvl w:val="0"/>
                <w:numId w:val="3"/>
              </w:numPr>
              <w:jc w:val="left"/>
              <w:rPr>
                <w:rFonts w:ascii="宋体" w:eastAsia="宋体" w:hAnsi="宋体" w:cs="Times New Roman"/>
                <w:sz w:val="18"/>
                <w:szCs w:val="18"/>
              </w:rPr>
            </w:pPr>
          </w:p>
        </w:tc>
        <w:tc>
          <w:tcPr>
            <w:tcW w:w="850" w:type="dxa"/>
            <w:gridSpan w:val="2"/>
            <w:vAlign w:val="center"/>
          </w:tcPr>
          <w:p w14:paraId="211FBAFD">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171EE404">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C48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F1E88">
            <w:pPr>
              <w:numPr>
                <w:ilvl w:val="0"/>
                <w:numId w:val="3"/>
              </w:numPr>
              <w:jc w:val="left"/>
              <w:rPr>
                <w:rFonts w:ascii="宋体" w:eastAsia="宋体" w:hAnsi="宋体" w:cs="Times New Roman"/>
                <w:sz w:val="18"/>
                <w:szCs w:val="18"/>
              </w:rPr>
            </w:pPr>
          </w:p>
        </w:tc>
        <w:tc>
          <w:tcPr>
            <w:tcW w:w="850" w:type="dxa"/>
            <w:gridSpan w:val="2"/>
            <w:vAlign w:val="center"/>
          </w:tcPr>
          <w:p w14:paraId="77CE4D54">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ECBC54E">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2AA8B7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61EBDC">
            <w:pPr>
              <w:numPr>
                <w:ilvl w:val="0"/>
                <w:numId w:val="3"/>
              </w:numPr>
              <w:jc w:val="left"/>
              <w:rPr>
                <w:rFonts w:ascii="宋体" w:eastAsia="宋体" w:hAnsi="宋体" w:cs="Times New Roman"/>
                <w:sz w:val="18"/>
                <w:szCs w:val="18"/>
              </w:rPr>
            </w:pPr>
          </w:p>
        </w:tc>
        <w:tc>
          <w:tcPr>
            <w:tcW w:w="850" w:type="dxa"/>
            <w:gridSpan w:val="2"/>
            <w:vAlign w:val="center"/>
          </w:tcPr>
          <w:p w14:paraId="7B949B96">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6798B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56D57A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54C40E">
            <w:pPr>
              <w:numPr>
                <w:ilvl w:val="0"/>
                <w:numId w:val="3"/>
              </w:numPr>
              <w:jc w:val="left"/>
              <w:rPr>
                <w:rFonts w:ascii="宋体" w:eastAsia="宋体" w:hAnsi="宋体" w:cs="Times New Roman"/>
                <w:sz w:val="18"/>
                <w:szCs w:val="18"/>
              </w:rPr>
            </w:pPr>
          </w:p>
        </w:tc>
        <w:tc>
          <w:tcPr>
            <w:tcW w:w="850" w:type="dxa"/>
            <w:gridSpan w:val="2"/>
            <w:vAlign w:val="center"/>
          </w:tcPr>
          <w:p w14:paraId="4FF3A23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124C48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3D4AEA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FF163B">
            <w:pPr>
              <w:numPr>
                <w:ilvl w:val="0"/>
                <w:numId w:val="3"/>
              </w:numPr>
              <w:jc w:val="left"/>
              <w:rPr>
                <w:rFonts w:ascii="宋体" w:eastAsia="宋体" w:hAnsi="宋体" w:cs="Times New Roman"/>
                <w:sz w:val="18"/>
                <w:szCs w:val="18"/>
              </w:rPr>
            </w:pPr>
          </w:p>
        </w:tc>
        <w:tc>
          <w:tcPr>
            <w:tcW w:w="850" w:type="dxa"/>
            <w:gridSpan w:val="2"/>
            <w:vAlign w:val="center"/>
          </w:tcPr>
          <w:p w14:paraId="373BC51F">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6293BC8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3B73E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FE1D77">
            <w:pPr>
              <w:numPr>
                <w:ilvl w:val="0"/>
                <w:numId w:val="3"/>
              </w:numPr>
              <w:jc w:val="left"/>
              <w:rPr>
                <w:rFonts w:ascii="宋体" w:eastAsia="宋体" w:hAnsi="宋体" w:cs="Times New Roman"/>
                <w:sz w:val="18"/>
                <w:szCs w:val="18"/>
              </w:rPr>
            </w:pPr>
          </w:p>
        </w:tc>
        <w:tc>
          <w:tcPr>
            <w:tcW w:w="850" w:type="dxa"/>
            <w:gridSpan w:val="2"/>
            <w:vAlign w:val="center"/>
          </w:tcPr>
          <w:p w14:paraId="1E14857B">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34E2A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19969B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02606B7">
            <w:pPr>
              <w:numPr>
                <w:ilvl w:val="0"/>
                <w:numId w:val="3"/>
              </w:numPr>
              <w:jc w:val="left"/>
              <w:rPr>
                <w:rFonts w:ascii="宋体" w:eastAsia="宋体" w:hAnsi="宋体" w:cs="Times New Roman"/>
                <w:sz w:val="18"/>
                <w:szCs w:val="18"/>
              </w:rPr>
            </w:pPr>
          </w:p>
        </w:tc>
        <w:tc>
          <w:tcPr>
            <w:tcW w:w="850" w:type="dxa"/>
            <w:gridSpan w:val="2"/>
            <w:vAlign w:val="center"/>
          </w:tcPr>
          <w:p w14:paraId="5CC35775">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98484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26D6E2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7675CC">
            <w:pPr>
              <w:numPr>
                <w:ilvl w:val="0"/>
                <w:numId w:val="3"/>
              </w:numPr>
              <w:jc w:val="left"/>
              <w:rPr>
                <w:rFonts w:ascii="宋体" w:eastAsia="宋体" w:hAnsi="宋体" w:cs="Times New Roman"/>
                <w:sz w:val="18"/>
                <w:szCs w:val="18"/>
              </w:rPr>
            </w:pPr>
          </w:p>
        </w:tc>
        <w:tc>
          <w:tcPr>
            <w:tcW w:w="850" w:type="dxa"/>
            <w:gridSpan w:val="2"/>
            <w:vAlign w:val="center"/>
          </w:tcPr>
          <w:p w14:paraId="25A00860">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48A1B34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0B88F7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BA2C8A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7366E5E">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1DC1DF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0F6957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5CDC8C">
            <w:pPr>
              <w:numPr>
                <w:ilvl w:val="0"/>
                <w:numId w:val="3"/>
              </w:numPr>
              <w:jc w:val="left"/>
              <w:rPr>
                <w:rFonts w:ascii="宋体" w:eastAsia="宋体" w:hAnsi="宋体" w:cs="Times New Roman"/>
                <w:sz w:val="18"/>
                <w:szCs w:val="18"/>
              </w:rPr>
            </w:pPr>
          </w:p>
        </w:tc>
        <w:tc>
          <w:tcPr>
            <w:tcW w:w="850" w:type="dxa"/>
            <w:gridSpan w:val="2"/>
            <w:vAlign w:val="center"/>
          </w:tcPr>
          <w:p w14:paraId="75A90D0C">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37B5E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7DE5E6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E4A09D">
            <w:pPr>
              <w:numPr>
                <w:ilvl w:val="0"/>
                <w:numId w:val="3"/>
              </w:numPr>
              <w:jc w:val="left"/>
              <w:rPr>
                <w:rFonts w:ascii="宋体" w:eastAsia="宋体" w:hAnsi="宋体" w:cs="Times New Roman"/>
                <w:sz w:val="18"/>
                <w:szCs w:val="18"/>
              </w:rPr>
            </w:pPr>
          </w:p>
        </w:tc>
        <w:tc>
          <w:tcPr>
            <w:tcW w:w="850" w:type="dxa"/>
            <w:gridSpan w:val="2"/>
            <w:vAlign w:val="center"/>
          </w:tcPr>
          <w:p w14:paraId="4A59656E">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1F0A97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77CA7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A18D64">
            <w:pPr>
              <w:numPr>
                <w:ilvl w:val="0"/>
                <w:numId w:val="3"/>
              </w:numPr>
              <w:jc w:val="left"/>
              <w:rPr>
                <w:rFonts w:ascii="宋体" w:eastAsia="宋体" w:hAnsi="宋体" w:cs="Times New Roman"/>
                <w:sz w:val="18"/>
                <w:szCs w:val="18"/>
              </w:rPr>
            </w:pPr>
          </w:p>
        </w:tc>
        <w:tc>
          <w:tcPr>
            <w:tcW w:w="850" w:type="dxa"/>
            <w:gridSpan w:val="2"/>
            <w:vAlign w:val="center"/>
          </w:tcPr>
          <w:p w14:paraId="1F54C372">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331FC5E">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3BA080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1F0DC6">
            <w:pPr>
              <w:numPr>
                <w:ilvl w:val="0"/>
                <w:numId w:val="3"/>
              </w:numPr>
              <w:jc w:val="left"/>
              <w:rPr>
                <w:rFonts w:ascii="宋体" w:eastAsia="宋体" w:hAnsi="宋体" w:cs="Times New Roman"/>
                <w:sz w:val="18"/>
                <w:szCs w:val="18"/>
              </w:rPr>
            </w:pPr>
          </w:p>
        </w:tc>
        <w:tc>
          <w:tcPr>
            <w:tcW w:w="850" w:type="dxa"/>
            <w:gridSpan w:val="2"/>
            <w:vAlign w:val="center"/>
          </w:tcPr>
          <w:p w14:paraId="3F8047B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E16567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57ACFC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38B7DE">
            <w:pPr>
              <w:numPr>
                <w:ilvl w:val="0"/>
                <w:numId w:val="3"/>
              </w:numPr>
              <w:jc w:val="left"/>
              <w:rPr>
                <w:rFonts w:ascii="宋体" w:eastAsia="宋体" w:hAnsi="宋体" w:cs="Times New Roman"/>
                <w:sz w:val="18"/>
                <w:szCs w:val="18"/>
              </w:rPr>
            </w:pPr>
          </w:p>
        </w:tc>
        <w:tc>
          <w:tcPr>
            <w:tcW w:w="850" w:type="dxa"/>
            <w:gridSpan w:val="2"/>
            <w:vAlign w:val="center"/>
          </w:tcPr>
          <w:p w14:paraId="3AB74A20">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4A6F951">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26FC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E928F9">
            <w:pPr>
              <w:numPr>
                <w:ilvl w:val="0"/>
                <w:numId w:val="3"/>
              </w:numPr>
              <w:jc w:val="left"/>
              <w:rPr>
                <w:rFonts w:ascii="宋体" w:eastAsia="宋体" w:hAnsi="宋体" w:cs="Times New Roman"/>
                <w:sz w:val="18"/>
                <w:szCs w:val="18"/>
              </w:rPr>
            </w:pPr>
          </w:p>
        </w:tc>
        <w:tc>
          <w:tcPr>
            <w:tcW w:w="850" w:type="dxa"/>
            <w:gridSpan w:val="2"/>
            <w:vAlign w:val="center"/>
          </w:tcPr>
          <w:p w14:paraId="0FD3BBC0">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E0E733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4926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86155B">
            <w:pPr>
              <w:numPr>
                <w:ilvl w:val="0"/>
                <w:numId w:val="3"/>
              </w:numPr>
              <w:jc w:val="left"/>
              <w:rPr>
                <w:rFonts w:ascii="宋体" w:eastAsia="宋体" w:hAnsi="宋体" w:cs="Times New Roman"/>
                <w:sz w:val="18"/>
                <w:szCs w:val="18"/>
              </w:rPr>
            </w:pPr>
          </w:p>
        </w:tc>
        <w:tc>
          <w:tcPr>
            <w:tcW w:w="850" w:type="dxa"/>
            <w:gridSpan w:val="2"/>
            <w:vAlign w:val="center"/>
          </w:tcPr>
          <w:p w14:paraId="0B3A9E09">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286BC0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C4F6E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2F8920">
            <w:pPr>
              <w:numPr>
                <w:ilvl w:val="0"/>
                <w:numId w:val="3"/>
              </w:numPr>
              <w:jc w:val="left"/>
              <w:rPr>
                <w:rFonts w:ascii="宋体" w:eastAsia="宋体" w:hAnsi="宋体" w:cs="Times New Roman"/>
                <w:sz w:val="18"/>
                <w:szCs w:val="18"/>
              </w:rPr>
            </w:pPr>
          </w:p>
        </w:tc>
        <w:tc>
          <w:tcPr>
            <w:tcW w:w="850" w:type="dxa"/>
            <w:gridSpan w:val="2"/>
            <w:vAlign w:val="center"/>
          </w:tcPr>
          <w:p w14:paraId="755CE63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A998DB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313A8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08EE0">
            <w:pPr>
              <w:numPr>
                <w:ilvl w:val="0"/>
                <w:numId w:val="3"/>
              </w:numPr>
              <w:jc w:val="left"/>
              <w:rPr>
                <w:rFonts w:ascii="宋体" w:eastAsia="宋体" w:hAnsi="宋体" w:cs="Times New Roman"/>
                <w:sz w:val="18"/>
                <w:szCs w:val="18"/>
              </w:rPr>
            </w:pPr>
          </w:p>
        </w:tc>
        <w:tc>
          <w:tcPr>
            <w:tcW w:w="850" w:type="dxa"/>
            <w:gridSpan w:val="2"/>
            <w:vAlign w:val="center"/>
          </w:tcPr>
          <w:p w14:paraId="33A15FD9">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70525E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22CB2F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52AE910">
            <w:pPr>
              <w:numPr>
                <w:ilvl w:val="0"/>
                <w:numId w:val="3"/>
              </w:numPr>
              <w:jc w:val="left"/>
              <w:rPr>
                <w:rFonts w:ascii="宋体" w:eastAsia="宋体" w:hAnsi="宋体" w:cs="Times New Roman"/>
                <w:sz w:val="18"/>
                <w:szCs w:val="18"/>
              </w:rPr>
            </w:pPr>
          </w:p>
        </w:tc>
        <w:tc>
          <w:tcPr>
            <w:tcW w:w="850" w:type="dxa"/>
            <w:gridSpan w:val="2"/>
            <w:vAlign w:val="center"/>
          </w:tcPr>
          <w:p w14:paraId="036FF9AC">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2AFE67DB">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185A25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71D7E6">
            <w:pPr>
              <w:numPr>
                <w:ilvl w:val="0"/>
                <w:numId w:val="3"/>
              </w:numPr>
              <w:jc w:val="left"/>
              <w:rPr>
                <w:rFonts w:ascii="宋体" w:eastAsia="宋体" w:hAnsi="宋体" w:cs="Times New Roman"/>
                <w:sz w:val="18"/>
                <w:szCs w:val="18"/>
              </w:rPr>
            </w:pPr>
          </w:p>
        </w:tc>
        <w:tc>
          <w:tcPr>
            <w:tcW w:w="850" w:type="dxa"/>
            <w:gridSpan w:val="2"/>
            <w:vAlign w:val="center"/>
          </w:tcPr>
          <w:p w14:paraId="1026799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7C96185">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DF87A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07C1BA">
            <w:pPr>
              <w:numPr>
                <w:ilvl w:val="0"/>
                <w:numId w:val="3"/>
              </w:numPr>
              <w:jc w:val="left"/>
              <w:rPr>
                <w:rFonts w:ascii="宋体" w:eastAsia="宋体" w:hAnsi="宋体" w:cs="Times New Roman"/>
                <w:sz w:val="18"/>
                <w:szCs w:val="18"/>
              </w:rPr>
            </w:pPr>
          </w:p>
        </w:tc>
        <w:tc>
          <w:tcPr>
            <w:tcW w:w="850" w:type="dxa"/>
            <w:gridSpan w:val="2"/>
            <w:vAlign w:val="center"/>
          </w:tcPr>
          <w:p w14:paraId="4E647D17">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798FC5A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2952CCE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70AFA53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094D73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EFB9C6C">
            <w:pPr>
              <w:numPr>
                <w:ilvl w:val="0"/>
                <w:numId w:val="3"/>
              </w:numPr>
              <w:jc w:val="left"/>
              <w:rPr>
                <w:rFonts w:ascii="宋体" w:eastAsia="宋体" w:hAnsi="宋体" w:cs="Times New Roman"/>
                <w:sz w:val="18"/>
                <w:szCs w:val="18"/>
              </w:rPr>
            </w:pPr>
          </w:p>
        </w:tc>
        <w:tc>
          <w:tcPr>
            <w:tcW w:w="850" w:type="dxa"/>
            <w:gridSpan w:val="2"/>
            <w:vAlign w:val="center"/>
          </w:tcPr>
          <w:p w14:paraId="1B7E94C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3F48A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F7D965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4885AE">
            <w:pPr>
              <w:numPr>
                <w:ilvl w:val="0"/>
                <w:numId w:val="3"/>
              </w:numPr>
              <w:jc w:val="left"/>
              <w:rPr>
                <w:rFonts w:ascii="宋体" w:eastAsia="宋体" w:hAnsi="宋体" w:cs="Times New Roman"/>
                <w:sz w:val="18"/>
                <w:szCs w:val="18"/>
              </w:rPr>
            </w:pPr>
          </w:p>
        </w:tc>
        <w:tc>
          <w:tcPr>
            <w:tcW w:w="850" w:type="dxa"/>
            <w:gridSpan w:val="2"/>
            <w:vAlign w:val="center"/>
          </w:tcPr>
          <w:p w14:paraId="54541F8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10E3C8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DC233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0D417B5">
            <w:pPr>
              <w:numPr>
                <w:ilvl w:val="0"/>
                <w:numId w:val="3"/>
              </w:numPr>
              <w:jc w:val="left"/>
              <w:rPr>
                <w:rFonts w:ascii="宋体" w:eastAsia="宋体" w:hAnsi="宋体" w:cs="Times New Roman"/>
                <w:sz w:val="18"/>
                <w:szCs w:val="18"/>
              </w:rPr>
            </w:pPr>
          </w:p>
        </w:tc>
        <w:tc>
          <w:tcPr>
            <w:tcW w:w="850" w:type="dxa"/>
            <w:gridSpan w:val="2"/>
            <w:vAlign w:val="center"/>
          </w:tcPr>
          <w:p w14:paraId="68FB2518">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4483868">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49195B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CD35CBE">
            <w:pPr>
              <w:numPr>
                <w:ilvl w:val="0"/>
                <w:numId w:val="3"/>
              </w:numPr>
              <w:jc w:val="left"/>
              <w:rPr>
                <w:rFonts w:ascii="宋体" w:eastAsia="宋体" w:hAnsi="宋体" w:cs="Times New Roman"/>
                <w:sz w:val="18"/>
                <w:szCs w:val="18"/>
              </w:rPr>
            </w:pPr>
          </w:p>
        </w:tc>
        <w:tc>
          <w:tcPr>
            <w:tcW w:w="850" w:type="dxa"/>
            <w:gridSpan w:val="2"/>
            <w:vAlign w:val="center"/>
          </w:tcPr>
          <w:p w14:paraId="43C2C97B">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5539C434">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AE9B92F">
      <w:pPr>
        <w:spacing w:line="360" w:lineRule="auto"/>
        <w:jc w:val="left"/>
        <w:rPr>
          <w:rFonts w:ascii="Times New Roman" w:eastAsia="宋体" w:hAnsi="Times New Roman" w:cs="Times New Roman"/>
          <w:b/>
          <w:bCs/>
          <w:sz w:val="44"/>
          <w:szCs w:val="44"/>
        </w:rPr>
      </w:pPr>
    </w:p>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7" w:name="采购人_recorderOrgName"/>
      <w:r>
        <w:rPr>
          <w:rFonts w:ascii="宋体" w:hAnsi="宋体" w:cs="微软雅黑"/>
          <w:b/>
          <w:color w:val="0000FF"/>
          <w:kern w:val="0"/>
          <w:szCs w:val="21"/>
        </w:rPr>
        <w:t>中国气象局机关服务中心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中国气象局中央预算管理一体化系统运维服务</w:t>
      </w:r>
      <w:bookmarkEnd w:id="18"/>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ZQCD-25370</w:t>
      </w:r>
      <w:bookmarkEnd w:id="19"/>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详见采购需求</w:t>
      </w:r>
      <w:bookmarkEnd w:id="22"/>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北京</w:t>
      </w:r>
      <w:bookmarkEnd w:id="23"/>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4" w:name="项目公告_signUpFirstTime"/>
      <w:r>
        <w:rPr>
          <w:rFonts w:ascii="宋体" w:hint="eastAsia"/>
          <w:szCs w:val="21"/>
          <w:highlight w:val="none"/>
        </w:rPr>
        <w:t>2025年10月27日 00:00:00</w:t>
      </w:r>
      <w:bookmarkEnd w:id="24"/>
      <w:r>
        <w:rPr>
          <w:rFonts w:ascii="宋体" w:hint="eastAsia"/>
          <w:szCs w:val="21"/>
          <w:highlight w:val="none"/>
        </w:rPr>
        <w:t>至</w:t>
      </w:r>
      <w:bookmarkStart w:id="25" w:name="项目公告_signUpLastTime"/>
      <w:r>
        <w:rPr>
          <w:rFonts w:ascii="宋体" w:hint="eastAsia"/>
          <w:szCs w:val="21"/>
          <w:highlight w:val="none"/>
        </w:rPr>
        <w:t>2025年10月31日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2025年10月31日 09:00:00</w:t>
      </w:r>
      <w:bookmarkEnd w:id="26"/>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北京市海淀区中关村南大街46号中国气象局北区8号楼404会议室（科技大楼前草坪西侧），请投标人的法定代表人或其授权的投标人授权代表到场参加谈判。</w:t>
      </w:r>
      <w:bookmarkEnd w:id="27"/>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刘亚明</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中国气象局机关服务中心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刘娜</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010-68400317</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北京市海淀区中关村南大街46号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中国气象局机关服务中心</w:t>
            </w:r>
            <w:bookmarkEnd w:id="36"/>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不需要</w:t>
            </w:r>
            <w:bookmarkEnd w:id="39"/>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是，驻场服务人员不少于 2 人，其相关要求详见第六章采购需求。</w:t>
            </w:r>
            <w:bookmarkEnd w:id="40"/>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1" w:name="选择是否为货物_includingGoodsFlagText"/>
            <w:r>
              <w:rPr>
                <w:rFonts w:ascii="宋体" w:eastAsia="宋体" w:hAnsi="宋体" w:cs="Times New Roman" w:hint="eastAsia"/>
                <w:bCs/>
                <w:szCs w:val="21"/>
                <w:highlight w:val="none"/>
              </w:rPr>
              <w:t>否</w:t>
            </w:r>
            <w:bookmarkEnd w:id="41"/>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2" w:name="进口产品_agentMaterials"/>
            <w:bookmarkEnd w:id="42"/>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标的： 中国气象局中央预算管理一体化系统运维服务   ，属于软件和信息技术服务行业；</w:t>
            </w:r>
            <w:bookmarkEnd w:id="43"/>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4" w:name="中小企业_minorEnterprisesFlagText"/>
            <w:r>
              <w:rPr>
                <w:rFonts w:ascii="Wingdings 2" w:hAnsi="Wingdings 2" w:cs="微软雅黑" w:hint="eastAsia"/>
                <w:kern w:val="0"/>
                <w:szCs w:val="21"/>
                <w:lang w:eastAsia="zh-CN"/>
              </w:rPr>
              <w:t>否</w:t>
            </w:r>
            <w:bookmarkEnd w:id="44"/>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5" w:name="中标服务费_finalAmountText"/>
            <w:r>
              <w:rPr>
                <w:rFonts w:hint="eastAsia"/>
                <w:lang w:eastAsia="zh-CN"/>
              </w:rPr>
              <w:t>是，中标服务费：1.1万元。</w:t>
            </w:r>
            <w:bookmarkEnd w:id="45"/>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75.000000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75.000000 万元</w:t>
            </w:r>
            <w:bookmarkEnd w:id="49"/>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rPr>
              <w:t>不允许</w:t>
            </w:r>
            <w:bookmarkEnd w:id="50"/>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无</w:t>
            </w:r>
            <w:bookmarkEnd w:id="52"/>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rsidR="00F70758" w14:paraId="6560C0D5" w14:textId="77777777">
      <w:pPr>
        <w:spacing w:before="156" w:beforeLines="50" w:line="360" w:lineRule="auto"/>
        <w:jc w:val="center"/>
        <w:outlineLvl w:val="1"/>
        <w:rPr>
          <w:rFonts w:ascii="宋体" w:eastAsia="宋体" w:hAnsi="宋体" w:cs="Times New Roman"/>
          <w:b/>
          <w:sz w:val="30"/>
          <w:szCs w:val="30"/>
        </w:rPr>
      </w:pPr>
      <w:bookmarkStart w:id="53" w:name="插入_采购需求书"/>
      <w:r>
        <w:rPr>
          <w:rFonts w:ascii="宋体" w:eastAsia="宋体" w:hAnsi="宋体" w:cs="Times New Roman" w:hint="eastAsia"/>
          <w:b/>
          <w:sz w:val="30"/>
          <w:szCs w:val="30"/>
        </w:rPr>
        <w:t>第六章  采购需求</w:t>
      </w:r>
    </w:p>
    <w:p w:rsidR="00F70758" w14:paraId="0EBEB0A5" w14:textId="77777777">
      <w:pPr>
        <w:jc w:val="left"/>
        <w:rPr>
          <w:rFonts w:ascii="Times New Roman" w:eastAsia="宋体" w:hAnsi="Times New Roman" w:cs="Times New Roman"/>
          <w:b/>
          <w:szCs w:val="21"/>
        </w:rPr>
      </w:pPr>
    </w:p>
    <w:p w:rsidR="00C524D7" w:rsidRPr="00EF0770" w:rsidP="00EF0770" w14:paraId="025B0A6A" w14:textId="77777777">
      <w:pPr>
        <w:numPr>
          <w:ilvl w:val="0"/>
          <w:numId w:val="4"/>
        </w:numPr>
        <w:snapToGrid w:val="0"/>
        <w:spacing w:line="360" w:lineRule="auto"/>
        <w:ind w:firstLine="480" w:firstLineChars="200"/>
        <w:jc w:val="left"/>
        <w:rPr>
          <w:rFonts w:ascii="宋体" w:eastAsia="宋体" w:hAnsi="宋体" w:cs="Times New Roman"/>
          <w:b/>
          <w:szCs w:val="21"/>
        </w:rPr>
      </w:pPr>
      <w:r w:rsidRPr="00EF0770">
        <w:rPr>
          <w:rFonts w:ascii="宋体" w:eastAsia="宋体" w:hAnsi="宋体" w:cs="Times New Roman" w:hint="eastAsia"/>
          <w:b/>
          <w:sz w:val="24"/>
          <w:szCs w:val="21"/>
        </w:rPr>
        <w:t>项目背景</w:t>
      </w:r>
    </w:p>
    <w:p w:rsidR="00392B8C" w:rsidRPr="00EF0770" w:rsidP="001505D0" w14:paraId="56BB29C1" w14:textId="683D3F2A">
      <w:pPr>
        <w:spacing w:line="360" w:lineRule="auto"/>
        <w:ind w:firstLine="480" w:firstLineChars="200"/>
      </w:pPr>
      <w:r w:rsidRPr="00EF0770">
        <w:rPr>
          <w:rFonts w:hint="eastAsia"/>
          <w:sz w:val="24"/>
          <w:szCs w:val="24"/>
        </w:rPr>
        <w:t>随着预算管理一体化系统（以下简称“一体化系统”）</w:t>
      </w:r>
      <w:r w:rsidRPr="00EF0770">
        <w:rPr>
          <w:rFonts w:hint="eastAsia"/>
          <w:sz w:val="24"/>
          <w:szCs w:val="24"/>
        </w:rPr>
        <w:t>在中央部门</w:t>
      </w:r>
      <w:r w:rsidRPr="00EF0770">
        <w:rPr>
          <w:rFonts w:hint="eastAsia"/>
          <w:sz w:val="24"/>
          <w:szCs w:val="24"/>
        </w:rPr>
        <w:t>的全面推广实施，单位预算、执行、核</w:t>
      </w:r>
      <w:r w:rsidRPr="00EF0770" w:rsidR="0099067C">
        <w:rPr>
          <w:rFonts w:hint="eastAsia"/>
          <w:sz w:val="24"/>
          <w:szCs w:val="24"/>
        </w:rPr>
        <w:t>算、采购、资产</w:t>
      </w:r>
      <w:r w:rsidRPr="00EF0770">
        <w:rPr>
          <w:rFonts w:hint="eastAsia"/>
          <w:sz w:val="24"/>
          <w:szCs w:val="24"/>
        </w:rPr>
        <w:t>管理以及决算和财报</w:t>
      </w:r>
      <w:r w:rsidRPr="00EF0770" w:rsidR="0099067C">
        <w:rPr>
          <w:rFonts w:hint="eastAsia"/>
          <w:sz w:val="24"/>
          <w:szCs w:val="24"/>
        </w:rPr>
        <w:t>等</w:t>
      </w:r>
      <w:r w:rsidRPr="00EF0770">
        <w:rPr>
          <w:rFonts w:hint="eastAsia"/>
          <w:sz w:val="24"/>
          <w:szCs w:val="24"/>
        </w:rPr>
        <w:t>核心</w:t>
      </w:r>
      <w:r w:rsidRPr="00EF0770" w:rsidR="0099067C">
        <w:rPr>
          <w:rFonts w:hint="eastAsia"/>
          <w:sz w:val="24"/>
          <w:szCs w:val="24"/>
        </w:rPr>
        <w:t>业务均</w:t>
      </w:r>
      <w:r w:rsidRPr="00EF0770">
        <w:rPr>
          <w:rFonts w:hint="eastAsia"/>
          <w:sz w:val="24"/>
          <w:szCs w:val="24"/>
        </w:rPr>
        <w:t>已纳入</w:t>
      </w:r>
      <w:r w:rsidRPr="00EF0770" w:rsidR="0099067C">
        <w:rPr>
          <w:rFonts w:hint="eastAsia"/>
          <w:sz w:val="24"/>
          <w:szCs w:val="24"/>
        </w:rPr>
        <w:t>一体化系统</w:t>
      </w:r>
      <w:r w:rsidRPr="00EF0770">
        <w:rPr>
          <w:rFonts w:hint="eastAsia"/>
          <w:sz w:val="24"/>
          <w:szCs w:val="24"/>
        </w:rPr>
        <w:t>统一</w:t>
      </w:r>
      <w:r w:rsidRPr="00EF0770" w:rsidR="0099067C">
        <w:rPr>
          <w:rFonts w:hint="eastAsia"/>
          <w:sz w:val="24"/>
          <w:szCs w:val="24"/>
        </w:rPr>
        <w:t>办理。</w:t>
      </w:r>
      <w:r w:rsidRPr="00EF0770">
        <w:rPr>
          <w:rFonts w:hint="eastAsia"/>
          <w:sz w:val="24"/>
          <w:szCs w:val="24"/>
        </w:rPr>
        <w:t>该系统作为财政管理数字化转型的重要支撑平台，对提升预算管理规范化、标准化水平具有重要意义。然而，随着系统应用范围的不断扩大和业务复杂度的持续增加，部分预算单位在使用过程中面临系统运行压力加大、业务操作难度提升及技术支持需求日益增长等挑战。为保障气象部门各预算单位业务工作的持续性和系统运行的稳定性，亟需通过引入专业化、定制化的运维服务，进一步提升系统支撑能力，确保财政业务高效有序开展。</w:t>
      </w:r>
    </w:p>
    <w:p w:rsidR="00C524D7" w:rsidRPr="00EF0770" w:rsidP="00EF0770" w14:paraId="3808764D" w14:textId="77777777">
      <w:pPr>
        <w:numPr>
          <w:ilvl w:val="0"/>
          <w:numId w:val="4"/>
        </w:numPr>
        <w:snapToGrid w:val="0"/>
        <w:spacing w:line="360" w:lineRule="auto"/>
        <w:ind w:firstLine="480" w:firstLineChars="200"/>
        <w:jc w:val="left"/>
        <w:rPr>
          <w:rFonts w:ascii="宋体" w:eastAsia="宋体" w:hAnsi="宋体" w:cs="Times New Roman"/>
          <w:b/>
          <w:szCs w:val="21"/>
        </w:rPr>
      </w:pPr>
      <w:r w:rsidRPr="00EF0770">
        <w:rPr>
          <w:rFonts w:ascii="宋体" w:eastAsia="宋体" w:hAnsi="宋体" w:cs="Times New Roman" w:hint="eastAsia"/>
          <w:b/>
          <w:sz w:val="24"/>
          <w:szCs w:val="21"/>
        </w:rPr>
        <w:t>项目目标</w:t>
      </w:r>
    </w:p>
    <w:p w:rsidR="00C524D7" w:rsidRPr="00EF0770" w:rsidP="001505D0" w14:paraId="37AF33E0" w14:textId="10AD222D">
      <w:pPr>
        <w:spacing w:line="360" w:lineRule="auto"/>
        <w:ind w:firstLine="480" w:firstLineChars="200"/>
      </w:pPr>
      <w:r w:rsidRPr="00EF0770">
        <w:rPr>
          <w:rFonts w:hint="eastAsia"/>
          <w:sz w:val="24"/>
          <w:szCs w:val="24"/>
        </w:rPr>
        <w:t>结合财政部预算</w:t>
      </w:r>
      <w:r w:rsidRPr="00EF0770" w:rsidR="00392B8C">
        <w:rPr>
          <w:rFonts w:hint="eastAsia"/>
          <w:sz w:val="24"/>
          <w:szCs w:val="24"/>
        </w:rPr>
        <w:t>管理</w:t>
      </w:r>
      <w:r w:rsidRPr="00EF0770">
        <w:rPr>
          <w:rFonts w:hint="eastAsia"/>
          <w:sz w:val="24"/>
          <w:szCs w:val="24"/>
        </w:rPr>
        <w:t>一体化工作要求，明确本项目的目标如下：</w:t>
      </w:r>
    </w:p>
    <w:p w:rsidR="00C524D7" w:rsidRPr="00EF0770" w:rsidP="001505D0" w14:paraId="5765F24A" w14:textId="34709FB3">
      <w:pPr>
        <w:spacing w:line="360" w:lineRule="auto"/>
        <w:ind w:firstLine="480" w:firstLineChars="200"/>
      </w:pPr>
      <w:r w:rsidRPr="00EF0770">
        <w:rPr>
          <w:rFonts w:hint="eastAsia"/>
          <w:sz w:val="24"/>
          <w:szCs w:val="24"/>
        </w:rPr>
        <w:t>为中国气象局提供通用类服务、</w:t>
      </w:r>
      <w:r w:rsidRPr="00EF0770" w:rsidR="00392B8C">
        <w:rPr>
          <w:rFonts w:hint="eastAsia"/>
          <w:sz w:val="24"/>
          <w:szCs w:val="24"/>
        </w:rPr>
        <w:t>预算管理类服务、资金支付类服务、政府采购管理服务、财报及决算</w:t>
      </w:r>
      <w:r w:rsidRPr="00EF0770">
        <w:rPr>
          <w:rFonts w:hint="eastAsia"/>
          <w:sz w:val="24"/>
          <w:szCs w:val="24"/>
        </w:rPr>
        <w:t>等服务，为部门和预算单位的各级人员提供培训、软件运行环境维护、协助处理异常数据、协助解决运维问题；在预算编报期间，阶段性提供驻场服务。</w:t>
      </w:r>
    </w:p>
    <w:p w:rsidR="00C524D7" w:rsidRPr="00EF0770" w:rsidP="00EF0770" w14:paraId="7D0CD985" w14:textId="77777777">
      <w:pPr>
        <w:numPr>
          <w:ilvl w:val="0"/>
          <w:numId w:val="4"/>
        </w:numPr>
        <w:snapToGrid w:val="0"/>
        <w:spacing w:line="360" w:lineRule="auto"/>
        <w:ind w:firstLine="480" w:firstLineChars="200"/>
        <w:jc w:val="left"/>
        <w:rPr>
          <w:rFonts w:ascii="宋体" w:eastAsia="宋体" w:hAnsi="宋体" w:cs="Times New Roman"/>
          <w:b/>
          <w:szCs w:val="21"/>
        </w:rPr>
      </w:pPr>
      <w:r w:rsidRPr="00EF0770">
        <w:rPr>
          <w:rFonts w:ascii="宋体" w:eastAsia="宋体" w:hAnsi="宋体" w:cs="Times New Roman" w:hint="eastAsia"/>
          <w:b/>
          <w:sz w:val="24"/>
          <w:szCs w:val="21"/>
        </w:rPr>
        <w:t>服务范围</w:t>
      </w:r>
    </w:p>
    <w:p w:rsidR="00C524D7" w:rsidRPr="00EF0770" w:rsidP="001505D0" w14:paraId="7101BEF2" w14:textId="7ACD1184">
      <w:pPr>
        <w:spacing w:line="360" w:lineRule="auto"/>
        <w:ind w:firstLine="480" w:firstLineChars="200"/>
      </w:pPr>
      <w:r w:rsidRPr="00EF0770">
        <w:rPr>
          <w:rFonts w:hint="eastAsia"/>
          <w:sz w:val="24"/>
          <w:szCs w:val="24"/>
        </w:rPr>
        <w:t>中国气象局</w:t>
      </w:r>
      <w:r w:rsidRPr="00EF0770" w:rsidR="00390CE2">
        <w:rPr>
          <w:rFonts w:hint="eastAsia"/>
          <w:sz w:val="24"/>
          <w:szCs w:val="24"/>
        </w:rPr>
        <w:t>本级及二级、三级、四级</w:t>
      </w:r>
      <w:r w:rsidRPr="00EF0770">
        <w:rPr>
          <w:rFonts w:hint="eastAsia"/>
          <w:sz w:val="24"/>
          <w:szCs w:val="24"/>
        </w:rPr>
        <w:t>预算单位。</w:t>
      </w:r>
    </w:p>
    <w:p w:rsidR="00C524D7" w:rsidRPr="00EF0770" w:rsidP="00EF0770" w14:paraId="6B073F06" w14:textId="77777777">
      <w:pPr>
        <w:numPr>
          <w:ilvl w:val="0"/>
          <w:numId w:val="4"/>
        </w:numPr>
        <w:snapToGrid w:val="0"/>
        <w:spacing w:line="360" w:lineRule="auto"/>
        <w:ind w:firstLine="480" w:firstLineChars="200"/>
        <w:jc w:val="left"/>
        <w:rPr>
          <w:rFonts w:ascii="宋体" w:eastAsia="宋体" w:hAnsi="宋体" w:cs="Times New Roman"/>
          <w:b/>
          <w:szCs w:val="21"/>
        </w:rPr>
      </w:pPr>
      <w:r w:rsidRPr="00EF0770">
        <w:rPr>
          <w:rFonts w:ascii="宋体" w:eastAsia="宋体" w:hAnsi="宋体" w:cs="Times New Roman" w:hint="eastAsia"/>
          <w:b/>
          <w:sz w:val="24"/>
          <w:szCs w:val="21"/>
        </w:rPr>
        <w:t>服务内容</w:t>
      </w:r>
    </w:p>
    <w:p w:rsidR="00390CE2" w:rsidRPr="00EF0770" w:rsidP="001505D0" w14:paraId="2825F8C1" w14:textId="01264D04">
      <w:pPr>
        <w:spacing w:line="360" w:lineRule="auto"/>
        <w:ind w:firstLine="480" w:firstLineChars="200"/>
      </w:pPr>
      <w:r w:rsidRPr="00EF0770">
        <w:rPr>
          <w:rFonts w:hint="eastAsia"/>
          <w:sz w:val="24"/>
          <w:szCs w:val="24"/>
        </w:rPr>
        <w:t>（一）通用类服务内容</w:t>
      </w:r>
    </w:p>
    <w:p w:rsidR="00390CE2" w:rsidRPr="00EF0770" w:rsidP="001505D0" w14:paraId="08CAC37A" w14:textId="23D834C6">
      <w:pPr>
        <w:spacing w:line="360" w:lineRule="auto"/>
        <w:ind w:firstLine="480" w:firstLineChars="200"/>
      </w:pPr>
      <w:r w:rsidRPr="00EF0770">
        <w:rPr>
          <w:rFonts w:hint="eastAsia"/>
          <w:sz w:val="24"/>
          <w:szCs w:val="24"/>
        </w:rPr>
        <w:t>1</w:t>
      </w:r>
      <w:r w:rsidRPr="00EF0770">
        <w:rPr>
          <w:rFonts w:hint="eastAsia"/>
          <w:sz w:val="24"/>
          <w:szCs w:val="24"/>
        </w:rPr>
        <w:t>、系统使用过程中因业务人员操作失误产生的异常数据调整和纠错处理；</w:t>
      </w:r>
    </w:p>
    <w:p w:rsidR="00390CE2" w:rsidRPr="00EF0770" w:rsidP="001505D0" w14:paraId="5B273DAD" w14:textId="6B970523">
      <w:pPr>
        <w:spacing w:line="360" w:lineRule="auto"/>
        <w:ind w:firstLine="480" w:firstLineChars="200"/>
      </w:pPr>
      <w:r w:rsidRPr="00EF0770">
        <w:rPr>
          <w:rFonts w:hint="eastAsia"/>
          <w:sz w:val="24"/>
          <w:szCs w:val="24"/>
        </w:rPr>
        <w:t>2</w:t>
      </w:r>
      <w:r w:rsidRPr="00EF0770">
        <w:rPr>
          <w:rFonts w:hint="eastAsia"/>
          <w:sz w:val="24"/>
          <w:szCs w:val="24"/>
        </w:rPr>
        <w:t>、对软件系统环境、软件运行资源变更的安装、维护</w:t>
      </w:r>
      <w:r w:rsidR="00EF0770">
        <w:rPr>
          <w:rFonts w:hint="eastAsia"/>
          <w:sz w:val="24"/>
          <w:szCs w:val="24"/>
        </w:rPr>
        <w:t>；</w:t>
      </w:r>
    </w:p>
    <w:p w:rsidR="00390CE2" w:rsidRPr="00EF0770" w:rsidP="001505D0" w14:paraId="1CF451A6" w14:textId="24AB065B">
      <w:pPr>
        <w:spacing w:line="360" w:lineRule="auto"/>
        <w:ind w:firstLine="480" w:firstLineChars="200"/>
      </w:pPr>
      <w:r w:rsidRPr="00EF0770">
        <w:rPr>
          <w:rFonts w:hint="eastAsia"/>
          <w:sz w:val="24"/>
          <w:szCs w:val="24"/>
        </w:rPr>
        <w:t>3</w:t>
      </w:r>
      <w:r w:rsidRPr="00EF0770">
        <w:rPr>
          <w:rFonts w:hint="eastAsia"/>
          <w:sz w:val="24"/>
          <w:szCs w:val="24"/>
        </w:rPr>
        <w:t>、预算管理一体化业务咨询；</w:t>
      </w:r>
    </w:p>
    <w:p w:rsidR="00390CE2" w:rsidRPr="00EF0770" w:rsidP="001505D0" w14:paraId="5E1B0D0F" w14:textId="77777777">
      <w:pPr>
        <w:spacing w:line="360" w:lineRule="auto"/>
        <w:ind w:firstLine="480" w:firstLineChars="200"/>
      </w:pPr>
      <w:r w:rsidRPr="00EF0770">
        <w:rPr>
          <w:rFonts w:hint="eastAsia"/>
          <w:sz w:val="24"/>
          <w:szCs w:val="24"/>
        </w:rPr>
        <w:t>4</w:t>
      </w:r>
      <w:r w:rsidRPr="00EF0770">
        <w:rPr>
          <w:rFonts w:hint="eastAsia"/>
          <w:sz w:val="24"/>
          <w:szCs w:val="24"/>
        </w:rPr>
        <w:t>、组织部署部门预算“一上”、“二上”，部门预决算布置</w:t>
      </w:r>
      <w:r w:rsidRPr="00EF0770">
        <w:rPr>
          <w:sz w:val="24"/>
          <w:szCs w:val="24"/>
        </w:rPr>
        <w:t>；</w:t>
      </w:r>
    </w:p>
    <w:p w:rsidR="00390CE2" w:rsidRPr="00EF0770" w:rsidP="001505D0" w14:paraId="33F8C872" w14:textId="168D5FE3">
      <w:pPr>
        <w:spacing w:line="360" w:lineRule="auto"/>
        <w:ind w:firstLine="480" w:firstLineChars="200"/>
      </w:pPr>
      <w:r w:rsidRPr="00EF0770">
        <w:rPr>
          <w:sz w:val="24"/>
          <w:szCs w:val="24"/>
        </w:rPr>
        <w:t>5</w:t>
      </w:r>
      <w:r w:rsidRPr="00EF0770">
        <w:rPr>
          <w:sz w:val="24"/>
          <w:szCs w:val="24"/>
        </w:rPr>
        <w:t>、</w:t>
      </w:r>
      <w:r w:rsidRPr="00EF0770">
        <w:rPr>
          <w:rFonts w:hint="eastAsia"/>
          <w:sz w:val="24"/>
          <w:szCs w:val="24"/>
        </w:rPr>
        <w:t>协助完成财政部所需各类报表、数据汇总；</w:t>
      </w:r>
    </w:p>
    <w:p w:rsidR="00390CE2" w:rsidRPr="00EF0770" w:rsidP="001505D0" w14:paraId="7AE886DD" w14:textId="48A4382B">
      <w:pPr>
        <w:spacing w:line="360" w:lineRule="auto"/>
        <w:ind w:firstLine="480" w:firstLineChars="200"/>
      </w:pPr>
      <w:r w:rsidRPr="00EF0770">
        <w:rPr>
          <w:sz w:val="24"/>
          <w:szCs w:val="24"/>
        </w:rPr>
        <w:t>6</w:t>
      </w:r>
      <w:r w:rsidRPr="00EF0770">
        <w:rPr>
          <w:sz w:val="24"/>
          <w:szCs w:val="24"/>
        </w:rPr>
        <w:t>、</w:t>
      </w:r>
      <w:r w:rsidRPr="00EF0770">
        <w:rPr>
          <w:rFonts w:hint="eastAsia"/>
          <w:sz w:val="24"/>
          <w:szCs w:val="24"/>
        </w:rPr>
        <w:t>协助部门组织协调各司局、事业单位完成财政部关于预算管理一体化各种专项工作；</w:t>
      </w:r>
    </w:p>
    <w:p w:rsidR="00390CE2" w:rsidRPr="00EF0770" w:rsidP="001505D0" w14:paraId="71F4F789" w14:textId="02B5D6BC">
      <w:pPr>
        <w:spacing w:line="360" w:lineRule="auto"/>
        <w:ind w:firstLine="480" w:firstLineChars="200"/>
      </w:pPr>
      <w:r w:rsidRPr="00EF0770">
        <w:rPr>
          <w:rFonts w:hint="eastAsia"/>
          <w:sz w:val="24"/>
          <w:szCs w:val="24"/>
        </w:rPr>
        <w:t>7</w:t>
      </w:r>
      <w:r w:rsidRPr="00EF0770">
        <w:rPr>
          <w:rFonts w:hint="eastAsia"/>
          <w:sz w:val="24"/>
          <w:szCs w:val="24"/>
        </w:rPr>
        <w:t>、对部门或单位系统管理员进行业务指导和软件操作、处理。</w:t>
      </w:r>
    </w:p>
    <w:p w:rsidR="00390CE2" w:rsidRPr="00EF0770" w:rsidP="001505D0" w14:paraId="0D51B9D3" w14:textId="0CF0D8AF">
      <w:pPr>
        <w:spacing w:line="360" w:lineRule="auto"/>
        <w:ind w:firstLine="480" w:firstLineChars="200"/>
      </w:pPr>
      <w:r w:rsidRPr="00EF0770">
        <w:rPr>
          <w:sz w:val="24"/>
          <w:szCs w:val="24"/>
        </w:rPr>
        <w:t>（二）预算管理类服务内容</w:t>
      </w:r>
    </w:p>
    <w:p w:rsidR="00C14D2E" w:rsidRPr="00EF0770" w:rsidP="001505D0" w14:paraId="727FDB8F" w14:textId="79609604">
      <w:pPr>
        <w:spacing w:line="360" w:lineRule="auto"/>
        <w:ind w:firstLine="480" w:firstLineChars="200"/>
      </w:pPr>
      <w:r w:rsidRPr="00EF0770">
        <w:rPr>
          <w:rFonts w:hint="eastAsia"/>
          <w:sz w:val="24"/>
          <w:szCs w:val="24"/>
        </w:rPr>
        <w:t>1</w:t>
      </w:r>
      <w:r w:rsidRPr="00EF0770">
        <w:rPr>
          <w:rFonts w:hint="eastAsia"/>
          <w:sz w:val="24"/>
          <w:szCs w:val="24"/>
        </w:rPr>
        <w:t>、协助用户进行单位信息维护，包含单位新增、撤销以及单位相关信息的变更；协助用户进行人员信息维护；协助用户对外部系统导出的人员信息进行整理加工；协助绩效指标维护，含三级指标的新增、审核、修改功能维护；协助用户进行支出标准管理，包含暂定标准的新增、审核、修改功能维护；协助用户进行内设机构管理。</w:t>
      </w:r>
    </w:p>
    <w:p w:rsidR="00C14D2E" w:rsidRPr="00EF0770" w:rsidP="001505D0" w14:paraId="34A618EF" w14:textId="6B158BC4">
      <w:pPr>
        <w:spacing w:line="360" w:lineRule="auto"/>
        <w:ind w:firstLine="480" w:firstLineChars="200"/>
      </w:pPr>
      <w:r w:rsidRPr="00EF0770">
        <w:rPr>
          <w:rFonts w:hint="eastAsia"/>
          <w:sz w:val="24"/>
          <w:szCs w:val="24"/>
        </w:rPr>
        <w:t>2</w:t>
      </w:r>
      <w:r w:rsidRPr="00EF0770">
        <w:rPr>
          <w:rFonts w:hint="eastAsia"/>
          <w:sz w:val="24"/>
          <w:szCs w:val="24"/>
        </w:rPr>
        <w:t>、按照系统申报流程，协助单位完成项目申报全流程操作；协助完成年度内申报项目细化填报指导；协助完成项目热点分类管理；协助用户完成项目入库与调整。</w:t>
      </w:r>
    </w:p>
    <w:p w:rsidR="00C14D2E" w:rsidRPr="00EF0770" w:rsidP="001505D0" w14:paraId="096821C6" w14:textId="0F391F68">
      <w:pPr>
        <w:spacing w:line="360" w:lineRule="auto"/>
        <w:ind w:firstLine="480" w:firstLineChars="200"/>
      </w:pPr>
      <w:r w:rsidRPr="00EF0770">
        <w:rPr>
          <w:rFonts w:hint="eastAsia"/>
          <w:sz w:val="24"/>
          <w:szCs w:val="24"/>
        </w:rPr>
        <w:t>3</w:t>
      </w:r>
      <w:r w:rsidRPr="00EF0770">
        <w:rPr>
          <w:rFonts w:hint="eastAsia"/>
          <w:sz w:val="24"/>
          <w:szCs w:val="24"/>
        </w:rPr>
        <w:t>、按财政要求，对预算编制新规范、新变化开展业务和操作进行专项培训；协助部门（单位）完成预算编制细化工作，结合年度工作计划，细化资金安排，做好预算编制的数据处理、分析的专项技术保障工作；协助提取部门预算、政府采购、财政应返还额度等相关数据；辅助部门（单位）“一下”工作，及时处理实务操作问题；辅助部门（单位）“二上”申报工作，及时处理实务操作问题；</w:t>
      </w:r>
      <w:r w:rsidRPr="00EF0770">
        <w:rPr>
          <w:sz w:val="24"/>
          <w:szCs w:val="24"/>
        </w:rPr>
        <w:t>按要求协助开展预算汇审服务</w:t>
      </w:r>
      <w:r w:rsidRPr="00EF0770">
        <w:rPr>
          <w:rFonts w:hint="eastAsia"/>
          <w:sz w:val="24"/>
          <w:szCs w:val="24"/>
        </w:rPr>
        <w:t>。</w:t>
      </w:r>
    </w:p>
    <w:p w:rsidR="00C14D2E" w:rsidRPr="00EF0770" w:rsidP="001505D0" w14:paraId="1D768BE3" w14:textId="046CF480">
      <w:pPr>
        <w:spacing w:line="360" w:lineRule="auto"/>
        <w:ind w:firstLine="480" w:firstLineChars="200"/>
      </w:pPr>
      <w:r w:rsidRPr="00EF0770">
        <w:rPr>
          <w:rFonts w:hint="eastAsia"/>
          <w:sz w:val="24"/>
          <w:szCs w:val="24"/>
        </w:rPr>
        <w:t>4</w:t>
      </w:r>
      <w:r w:rsidRPr="00EF0770">
        <w:rPr>
          <w:rFonts w:hint="eastAsia"/>
          <w:sz w:val="24"/>
          <w:szCs w:val="24"/>
        </w:rPr>
        <w:t>、协助用户进行临时指标管理；协助用户进行部门预算批复数生成、导出、打印等工作；协助用户完成“三公”经费预算批复；协助完成部门预算公开表生成及部门预算公开工作</w:t>
      </w:r>
      <w:r w:rsidRPr="00EF0770" w:rsidR="00440FB7">
        <w:rPr>
          <w:rFonts w:hint="eastAsia"/>
          <w:sz w:val="24"/>
          <w:szCs w:val="24"/>
        </w:rPr>
        <w:t>；协助完成部门预算公开表生成及部门预算公开工作。</w:t>
      </w:r>
    </w:p>
    <w:p w:rsidR="00D44F51" w:rsidRPr="00EF0770" w:rsidP="001505D0" w14:paraId="127E748F" w14:textId="1535D0EE">
      <w:pPr>
        <w:spacing w:line="360" w:lineRule="auto"/>
        <w:ind w:firstLine="480" w:firstLineChars="200"/>
      </w:pPr>
      <w:r w:rsidRPr="00EF0770">
        <w:rPr>
          <w:rFonts w:hint="eastAsia"/>
          <w:sz w:val="24"/>
          <w:szCs w:val="24"/>
        </w:rPr>
        <w:t>5</w:t>
      </w:r>
      <w:r w:rsidRPr="00EF0770">
        <w:rPr>
          <w:rFonts w:hint="eastAsia"/>
          <w:sz w:val="24"/>
          <w:szCs w:val="24"/>
        </w:rPr>
        <w:t>、按用户要求，协助进行部门预算调整工作；协助进行部门预算调剂工作。</w:t>
      </w:r>
    </w:p>
    <w:p w:rsidR="00D44F51" w:rsidRPr="00EF0770" w:rsidP="001505D0" w14:paraId="06503250" w14:textId="26BBC419">
      <w:pPr>
        <w:spacing w:line="360" w:lineRule="auto"/>
        <w:ind w:firstLine="480" w:firstLineChars="200"/>
      </w:pPr>
      <w:r w:rsidRPr="00EF0770">
        <w:rPr>
          <w:rFonts w:hint="eastAsia"/>
          <w:sz w:val="24"/>
          <w:szCs w:val="24"/>
        </w:rPr>
        <w:t>6</w:t>
      </w:r>
      <w:r w:rsidRPr="00EF0770">
        <w:rPr>
          <w:rFonts w:hint="eastAsia"/>
          <w:sz w:val="24"/>
          <w:szCs w:val="24"/>
        </w:rPr>
        <w:t>、按照部门（单位）要求，协助进行结转结余确认、核批性工作。</w:t>
      </w:r>
    </w:p>
    <w:p w:rsidR="00D44F51" w:rsidRPr="00EF0770" w:rsidP="001505D0" w14:paraId="0C5EB4B9" w14:textId="40EA18AE">
      <w:pPr>
        <w:spacing w:line="360" w:lineRule="auto"/>
        <w:ind w:firstLine="480" w:firstLineChars="200"/>
      </w:pPr>
      <w:r w:rsidRPr="00EF0770">
        <w:rPr>
          <w:sz w:val="24"/>
          <w:szCs w:val="24"/>
        </w:rPr>
        <w:t>（三）政府采购类服务内容</w:t>
      </w:r>
    </w:p>
    <w:p w:rsidR="00D44F51" w:rsidRPr="00EF0770" w:rsidP="001505D0" w14:paraId="23025968" w14:textId="63A00C5B">
      <w:pPr>
        <w:spacing w:line="360" w:lineRule="auto"/>
        <w:ind w:firstLine="480" w:firstLineChars="200"/>
      </w:pPr>
      <w:r w:rsidRPr="00EF0770">
        <w:rPr>
          <w:rFonts w:hint="eastAsia"/>
          <w:sz w:val="24"/>
          <w:szCs w:val="24"/>
        </w:rPr>
        <w:t>1</w:t>
      </w:r>
      <w:r w:rsidRPr="00EF0770">
        <w:rPr>
          <w:rFonts w:hint="eastAsia"/>
          <w:sz w:val="24"/>
          <w:szCs w:val="24"/>
        </w:rPr>
        <w:t>、辅助解答部门（单位）采购预算编制的业务咨询，及时处理实务操作问题；</w:t>
      </w:r>
    </w:p>
    <w:p w:rsidR="00D44F51" w:rsidRPr="00EF0770" w:rsidP="001505D0" w14:paraId="301001B3" w14:textId="5B0CE9F8">
      <w:pPr>
        <w:spacing w:line="360" w:lineRule="auto"/>
        <w:ind w:firstLine="480" w:firstLineChars="200"/>
      </w:pPr>
      <w:r w:rsidRPr="00EF0770">
        <w:rPr>
          <w:rFonts w:hint="eastAsia"/>
          <w:sz w:val="24"/>
          <w:szCs w:val="24"/>
        </w:rPr>
        <w:t>2</w:t>
      </w:r>
      <w:r w:rsidRPr="00EF0770">
        <w:rPr>
          <w:rFonts w:hint="eastAsia"/>
          <w:sz w:val="24"/>
          <w:szCs w:val="24"/>
        </w:rPr>
        <w:t>、协助解答部门（单位）采购计划编制业务咨询，及时处理实务操作问题；</w:t>
      </w:r>
      <w:r w:rsidRPr="00EF0770">
        <w:rPr>
          <w:rFonts w:hint="eastAsia"/>
          <w:sz w:val="24"/>
          <w:szCs w:val="24"/>
        </w:rPr>
        <w:t>3</w:t>
      </w:r>
      <w:r w:rsidRPr="00EF0770">
        <w:rPr>
          <w:rFonts w:hint="eastAsia"/>
          <w:sz w:val="24"/>
          <w:szCs w:val="24"/>
        </w:rPr>
        <w:t>、协助解答部门（单位）履约验收业务咨询，及时处理实务操作问题。</w:t>
      </w:r>
    </w:p>
    <w:p w:rsidR="00B409B0" w:rsidRPr="00EF0770" w:rsidP="001505D0" w14:paraId="43C1CBE1" w14:textId="6CCAA0B7">
      <w:pPr>
        <w:spacing w:line="360" w:lineRule="auto"/>
        <w:ind w:firstLine="480" w:firstLineChars="200"/>
      </w:pPr>
      <w:r w:rsidRPr="00EF0770">
        <w:rPr>
          <w:sz w:val="24"/>
          <w:szCs w:val="24"/>
        </w:rPr>
        <w:t>（四）决算及财报服务内容</w:t>
      </w:r>
    </w:p>
    <w:p w:rsidR="00B409B0" w:rsidRPr="00EF0770" w:rsidP="001505D0" w14:paraId="348480B2" w14:textId="6C24A07E">
      <w:pPr>
        <w:spacing w:line="360" w:lineRule="auto"/>
        <w:ind w:firstLine="480" w:firstLineChars="200"/>
      </w:pPr>
      <w:r w:rsidRPr="00EF0770">
        <w:rPr>
          <w:rFonts w:hint="eastAsia"/>
          <w:sz w:val="24"/>
          <w:szCs w:val="24"/>
        </w:rPr>
        <w:t>1</w:t>
      </w:r>
      <w:r w:rsidRPr="00EF0770">
        <w:rPr>
          <w:rFonts w:hint="eastAsia"/>
          <w:sz w:val="24"/>
          <w:szCs w:val="24"/>
        </w:rPr>
        <w:t>、决算服务。提供</w:t>
      </w:r>
      <w:r w:rsidRPr="00EF0770">
        <w:rPr>
          <w:rFonts w:hint="eastAsia"/>
          <w:sz w:val="24"/>
          <w:szCs w:val="24"/>
        </w:rPr>
        <w:t>5*8</w:t>
      </w:r>
      <w:r w:rsidRPr="00EF0770">
        <w:rPr>
          <w:rFonts w:hint="eastAsia"/>
          <w:sz w:val="24"/>
          <w:szCs w:val="24"/>
        </w:rPr>
        <w:t>小时专属支持热线电话服务；</w:t>
      </w:r>
      <w:r w:rsidRPr="00EF0770">
        <w:rPr>
          <w:sz w:val="24"/>
          <w:szCs w:val="24"/>
        </w:rPr>
        <w:t>提供</w:t>
      </w:r>
      <w:r w:rsidRPr="00EF0770">
        <w:rPr>
          <w:rFonts w:hint="eastAsia"/>
          <w:sz w:val="24"/>
          <w:szCs w:val="24"/>
        </w:rPr>
        <w:t>一对一支持服务，通过在线交流工具，远程协助支持；</w:t>
      </w:r>
      <w:r w:rsidRPr="00EF0770">
        <w:rPr>
          <w:sz w:val="24"/>
          <w:szCs w:val="24"/>
        </w:rPr>
        <w:t>提供</w:t>
      </w:r>
      <w:r w:rsidRPr="00EF0770">
        <w:rPr>
          <w:rFonts w:hint="eastAsia"/>
          <w:sz w:val="24"/>
          <w:szCs w:val="24"/>
        </w:rPr>
        <w:t>线上支持服务，通过公众号等渠道对用户提交的问题进行跟踪、解答；</w:t>
      </w:r>
      <w:r w:rsidRPr="00EF0770">
        <w:rPr>
          <w:sz w:val="24"/>
          <w:szCs w:val="24"/>
        </w:rPr>
        <w:t>提供</w:t>
      </w:r>
      <w:r w:rsidRPr="00EF0770">
        <w:rPr>
          <w:rFonts w:hint="eastAsia"/>
          <w:sz w:val="24"/>
          <w:szCs w:val="24"/>
        </w:rPr>
        <w:t>知识库服务，形成部门决算常见操作及业务</w:t>
      </w:r>
      <w:r w:rsidRPr="00EF0770">
        <w:rPr>
          <w:rFonts w:hint="eastAsia"/>
          <w:sz w:val="24"/>
          <w:szCs w:val="24"/>
        </w:rPr>
        <w:t>问题知识库；协助完成决算任务的接收及多年度任务的关联及管理；协助单位完成报表数据的审核及单位数据的管理；</w:t>
      </w:r>
      <w:r w:rsidRPr="00EF0770">
        <w:rPr>
          <w:sz w:val="24"/>
          <w:szCs w:val="24"/>
        </w:rPr>
        <w:t>协助</w:t>
      </w:r>
      <w:r w:rsidRPr="00EF0770">
        <w:rPr>
          <w:rFonts w:hint="eastAsia"/>
          <w:sz w:val="24"/>
          <w:szCs w:val="24"/>
        </w:rPr>
        <w:t>主管单位决算数据的汇总操作；配合导入上年决算数据；协助部门决算报表填报和审核；</w:t>
      </w:r>
      <w:r w:rsidRPr="00EF0770">
        <w:rPr>
          <w:sz w:val="24"/>
          <w:szCs w:val="24"/>
        </w:rPr>
        <w:t>提供</w:t>
      </w:r>
      <w:r w:rsidRPr="00EF0770">
        <w:rPr>
          <w:rFonts w:hint="eastAsia"/>
          <w:sz w:val="24"/>
          <w:szCs w:val="24"/>
        </w:rPr>
        <w:t>问题解答形成</w:t>
      </w:r>
      <w:r w:rsidRPr="00EF0770">
        <w:rPr>
          <w:rFonts w:hint="eastAsia"/>
          <w:sz w:val="24"/>
          <w:szCs w:val="24"/>
        </w:rPr>
        <w:t>Q&amp;A</w:t>
      </w:r>
      <w:r w:rsidRPr="00EF0770">
        <w:rPr>
          <w:rFonts w:hint="eastAsia"/>
          <w:sz w:val="24"/>
          <w:szCs w:val="24"/>
        </w:rPr>
        <w:t>文档。</w:t>
      </w:r>
    </w:p>
    <w:p w:rsidR="00B409B0" w:rsidRPr="00EF0770" w:rsidP="001505D0" w14:paraId="656C1F87" w14:textId="6BCDA569">
      <w:pPr>
        <w:spacing w:line="360" w:lineRule="auto"/>
        <w:ind w:firstLine="480" w:firstLineChars="200"/>
      </w:pPr>
      <w:r w:rsidRPr="00EF0770">
        <w:rPr>
          <w:rFonts w:hint="eastAsia"/>
          <w:sz w:val="24"/>
          <w:szCs w:val="24"/>
        </w:rPr>
        <w:t>2</w:t>
      </w:r>
      <w:r w:rsidRPr="00EF0770">
        <w:rPr>
          <w:rFonts w:hint="eastAsia"/>
          <w:sz w:val="24"/>
          <w:szCs w:val="24"/>
        </w:rPr>
        <w:t>、财报服务。提供</w:t>
      </w:r>
      <w:r w:rsidRPr="00EF0770">
        <w:rPr>
          <w:rFonts w:hint="eastAsia"/>
          <w:sz w:val="24"/>
          <w:szCs w:val="24"/>
        </w:rPr>
        <w:t>5*8</w:t>
      </w:r>
      <w:r w:rsidRPr="00EF0770">
        <w:rPr>
          <w:rFonts w:hint="eastAsia"/>
          <w:sz w:val="24"/>
          <w:szCs w:val="24"/>
        </w:rPr>
        <w:t>小时专属支持热线电话服务；</w:t>
      </w:r>
      <w:r w:rsidRPr="00EF0770">
        <w:rPr>
          <w:sz w:val="24"/>
          <w:szCs w:val="24"/>
        </w:rPr>
        <w:t>提供</w:t>
      </w:r>
      <w:r w:rsidRPr="00EF0770">
        <w:rPr>
          <w:rFonts w:hint="eastAsia"/>
          <w:sz w:val="24"/>
          <w:szCs w:val="24"/>
        </w:rPr>
        <w:t>一对一支持服务，通过在线交流工具，远程协助支持；</w:t>
      </w:r>
      <w:r w:rsidRPr="00EF0770">
        <w:rPr>
          <w:sz w:val="24"/>
          <w:szCs w:val="24"/>
        </w:rPr>
        <w:t>提供</w:t>
      </w:r>
      <w:r w:rsidRPr="00EF0770">
        <w:rPr>
          <w:rFonts w:hint="eastAsia"/>
          <w:sz w:val="24"/>
          <w:szCs w:val="24"/>
        </w:rPr>
        <w:t>线上支持服务，通过公众号等渠道对用户提交的问题进行跟踪、解答；</w:t>
      </w:r>
      <w:r w:rsidRPr="00EF0770">
        <w:rPr>
          <w:sz w:val="24"/>
          <w:szCs w:val="24"/>
        </w:rPr>
        <w:t>提供</w:t>
      </w:r>
      <w:r w:rsidRPr="00EF0770">
        <w:rPr>
          <w:rFonts w:hint="eastAsia"/>
          <w:sz w:val="24"/>
          <w:szCs w:val="24"/>
        </w:rPr>
        <w:t>知识库服务，形成财务报告常见操作及业务问题知识库；</w:t>
      </w:r>
      <w:r w:rsidRPr="00EF0770">
        <w:rPr>
          <w:sz w:val="24"/>
          <w:szCs w:val="24"/>
        </w:rPr>
        <w:t>提供</w:t>
      </w:r>
      <w:r w:rsidRPr="00EF0770">
        <w:rPr>
          <w:rFonts w:hint="eastAsia"/>
          <w:sz w:val="24"/>
          <w:szCs w:val="24"/>
        </w:rPr>
        <w:t>单位财务报告资金往来对象的设置指导；协助提供财务报告</w:t>
      </w:r>
      <w:r w:rsidRPr="00EF0770">
        <w:rPr>
          <w:rFonts w:hint="eastAsia"/>
          <w:sz w:val="24"/>
          <w:szCs w:val="24"/>
        </w:rPr>
        <w:t>Word/WPS</w:t>
      </w:r>
      <w:r w:rsidRPr="00EF0770">
        <w:rPr>
          <w:rFonts w:hint="eastAsia"/>
          <w:sz w:val="24"/>
          <w:szCs w:val="24"/>
        </w:rPr>
        <w:t>报告的模板预置及取数规则设置；</w:t>
      </w:r>
      <w:r w:rsidRPr="00EF0770">
        <w:rPr>
          <w:sz w:val="24"/>
          <w:szCs w:val="24"/>
        </w:rPr>
        <w:t>提供</w:t>
      </w:r>
      <w:r w:rsidRPr="00EF0770">
        <w:rPr>
          <w:rFonts w:hint="eastAsia"/>
          <w:sz w:val="24"/>
          <w:szCs w:val="24"/>
        </w:rPr>
        <w:t>单位间对账业务指导；</w:t>
      </w:r>
      <w:r w:rsidRPr="00EF0770">
        <w:rPr>
          <w:sz w:val="24"/>
          <w:szCs w:val="24"/>
        </w:rPr>
        <w:t>提供</w:t>
      </w:r>
      <w:r w:rsidRPr="00EF0770">
        <w:rPr>
          <w:rFonts w:hint="eastAsia"/>
          <w:sz w:val="24"/>
          <w:szCs w:val="24"/>
        </w:rPr>
        <w:t>部门内单位间、部门与部门抵销事项的识别与业务指导；</w:t>
      </w:r>
      <w:r w:rsidRPr="00EF0770">
        <w:rPr>
          <w:sz w:val="24"/>
          <w:szCs w:val="24"/>
        </w:rPr>
        <w:t>提供</w:t>
      </w:r>
      <w:r w:rsidRPr="00EF0770">
        <w:rPr>
          <w:rFonts w:hint="eastAsia"/>
          <w:sz w:val="24"/>
          <w:szCs w:val="24"/>
        </w:rPr>
        <w:t>合并报表的编制指导；汇总系统上报数据日常运维工作；部门财报数据导入一体化系统财报模块；协助部门财报填报和审核；</w:t>
      </w:r>
      <w:r w:rsidRPr="00EF0770">
        <w:rPr>
          <w:sz w:val="24"/>
          <w:szCs w:val="24"/>
        </w:rPr>
        <w:t>提供</w:t>
      </w:r>
      <w:r w:rsidRPr="00EF0770">
        <w:rPr>
          <w:rFonts w:hint="eastAsia"/>
          <w:sz w:val="24"/>
          <w:szCs w:val="24"/>
        </w:rPr>
        <w:t>问题解答形成</w:t>
      </w:r>
      <w:r w:rsidRPr="00EF0770">
        <w:rPr>
          <w:rFonts w:hint="eastAsia"/>
          <w:sz w:val="24"/>
          <w:szCs w:val="24"/>
        </w:rPr>
        <w:t>Q&amp;A</w:t>
      </w:r>
      <w:r w:rsidRPr="00EF0770">
        <w:rPr>
          <w:rFonts w:hint="eastAsia"/>
          <w:sz w:val="24"/>
          <w:szCs w:val="24"/>
        </w:rPr>
        <w:t>文档。</w:t>
      </w:r>
    </w:p>
    <w:p w:rsidR="0099067C" w:rsidRPr="00EF0770" w:rsidP="00EF0770" w14:paraId="589F7A0D" w14:textId="753F6BAA">
      <w:pPr>
        <w:snapToGrid w:val="0"/>
        <w:spacing w:line="360" w:lineRule="auto"/>
        <w:ind w:firstLine="480" w:firstLineChars="200"/>
        <w:jc w:val="left"/>
        <w:rPr>
          <w:rFonts w:ascii="宋体" w:eastAsia="宋体" w:hAnsi="宋体" w:cs="Times New Roman"/>
          <w:b/>
          <w:szCs w:val="21"/>
        </w:rPr>
      </w:pPr>
      <w:r>
        <w:rPr>
          <w:rFonts w:ascii="宋体" w:eastAsia="宋体" w:hAnsi="宋体" w:cs="Times New Roman"/>
          <w:b/>
          <w:sz w:val="24"/>
          <w:szCs w:val="21"/>
        </w:rPr>
        <w:t>五、</w:t>
      </w:r>
      <w:r>
        <w:rPr>
          <w:rFonts w:ascii="宋体" w:eastAsia="宋体" w:hAnsi="宋体" w:cs="Times New Roman" w:hint="eastAsia"/>
          <w:b/>
          <w:sz w:val="24"/>
          <w:szCs w:val="21"/>
        </w:rPr>
        <w:t>服务</w:t>
      </w:r>
      <w:r w:rsidRPr="00EF0770">
        <w:rPr>
          <w:rFonts w:ascii="宋体" w:eastAsia="宋体" w:hAnsi="宋体" w:cs="Times New Roman" w:hint="eastAsia"/>
          <w:b/>
          <w:sz w:val="24"/>
          <w:szCs w:val="21"/>
        </w:rPr>
        <w:t>周期</w:t>
      </w:r>
    </w:p>
    <w:p w:rsidR="0099067C" w:rsidRPr="00EF0770" w:rsidP="001505D0" w14:paraId="791A3ABB" w14:textId="4C113B40">
      <w:pPr>
        <w:spacing w:line="360" w:lineRule="auto"/>
        <w:ind w:firstLine="480" w:firstLineChars="200"/>
      </w:pPr>
      <w:r w:rsidRPr="00EF0770">
        <w:rPr>
          <w:rFonts w:hint="eastAsia"/>
          <w:sz w:val="24"/>
          <w:szCs w:val="24"/>
        </w:rPr>
        <w:t>服务周期：自合同</w:t>
      </w:r>
      <w:r w:rsidRPr="00EF0770">
        <w:rPr>
          <w:sz w:val="24"/>
          <w:szCs w:val="24"/>
        </w:rPr>
        <w:t>签订之日起至</w:t>
      </w:r>
      <w:r w:rsidRPr="00EF0770">
        <w:rPr>
          <w:sz w:val="24"/>
          <w:szCs w:val="24"/>
        </w:rPr>
        <w:t>2026</w:t>
      </w:r>
      <w:r w:rsidRPr="00EF0770">
        <w:rPr>
          <w:rFonts w:hint="eastAsia"/>
          <w:sz w:val="24"/>
          <w:szCs w:val="24"/>
        </w:rPr>
        <w:t>年</w:t>
      </w:r>
      <w:r w:rsidRPr="00EF0770">
        <w:rPr>
          <w:sz w:val="24"/>
          <w:szCs w:val="24"/>
        </w:rPr>
        <w:t xml:space="preserve"> 8 </w:t>
      </w:r>
      <w:r w:rsidRPr="00EF0770">
        <w:rPr>
          <w:rFonts w:hint="eastAsia"/>
          <w:sz w:val="24"/>
          <w:szCs w:val="24"/>
        </w:rPr>
        <w:t>月</w:t>
      </w:r>
      <w:r w:rsidRPr="00EF0770">
        <w:rPr>
          <w:sz w:val="24"/>
          <w:szCs w:val="24"/>
        </w:rPr>
        <w:t xml:space="preserve"> 31 </w:t>
      </w:r>
      <w:r w:rsidRPr="00EF0770">
        <w:rPr>
          <w:rFonts w:hint="eastAsia"/>
          <w:sz w:val="24"/>
          <w:szCs w:val="24"/>
        </w:rPr>
        <w:t>日。</w:t>
      </w:r>
    </w:p>
    <w:p w:rsidR="0099067C" w:rsidRPr="00EF0770" w:rsidP="00EF0770" w14:paraId="7E4C1B5B" w14:textId="64925F9C">
      <w:pPr>
        <w:snapToGrid w:val="0"/>
        <w:spacing w:line="360" w:lineRule="auto"/>
        <w:ind w:firstLine="480" w:firstLineChars="200"/>
        <w:jc w:val="left"/>
        <w:rPr>
          <w:rFonts w:ascii="宋体" w:eastAsia="宋体" w:hAnsi="宋体" w:cs="Times New Roman"/>
          <w:b/>
          <w:szCs w:val="21"/>
        </w:rPr>
      </w:pPr>
      <w:r>
        <w:rPr>
          <w:rFonts w:ascii="宋体" w:eastAsia="宋体" w:hAnsi="宋体" w:cs="Times New Roman"/>
          <w:b/>
          <w:sz w:val="24"/>
          <w:szCs w:val="21"/>
        </w:rPr>
        <w:t>六、</w:t>
      </w:r>
      <w:r w:rsidRPr="00EF0770">
        <w:rPr>
          <w:rFonts w:ascii="宋体" w:eastAsia="宋体" w:hAnsi="宋体" w:cs="Times New Roman" w:hint="eastAsia"/>
          <w:b/>
          <w:sz w:val="24"/>
          <w:szCs w:val="21"/>
        </w:rPr>
        <w:t>人员团队要求</w:t>
      </w:r>
    </w:p>
    <w:p w:rsidR="0099067C" w:rsidRPr="00EF0770" w:rsidP="001505D0" w14:paraId="48C262FA" w14:textId="4532C6A9">
      <w:pPr>
        <w:spacing w:line="360" w:lineRule="auto"/>
        <w:ind w:firstLine="480" w:firstLineChars="200"/>
      </w:pPr>
      <w:r w:rsidRPr="00EF0770">
        <w:rPr>
          <w:rFonts w:hint="eastAsia"/>
          <w:sz w:val="24"/>
          <w:szCs w:val="24"/>
        </w:rPr>
        <w:t>1.</w:t>
      </w:r>
      <w:r w:rsidRPr="00EF0770">
        <w:rPr>
          <w:rFonts w:hint="eastAsia"/>
          <w:sz w:val="24"/>
          <w:szCs w:val="24"/>
        </w:rPr>
        <w:t>在项目周期内乙方保证项目团队成员稳定，项目经理和团队成员因特殊情况需要更换需经甲方同意。</w:t>
      </w:r>
    </w:p>
    <w:p w:rsidR="0099067C" w:rsidRPr="00EF0770" w:rsidP="001505D0" w14:paraId="645BE078" w14:textId="1B656809">
      <w:pPr>
        <w:spacing w:line="360" w:lineRule="auto"/>
        <w:ind w:firstLine="480" w:firstLineChars="200"/>
      </w:pPr>
      <w:r w:rsidRPr="00EF0770">
        <w:rPr>
          <w:rFonts w:hint="eastAsia"/>
          <w:sz w:val="24"/>
          <w:szCs w:val="24"/>
        </w:rPr>
        <w:t>2.</w:t>
      </w:r>
      <w:r w:rsidRPr="00EF0770">
        <w:rPr>
          <w:rFonts w:hint="eastAsia"/>
          <w:sz w:val="24"/>
          <w:szCs w:val="24"/>
        </w:rPr>
        <w:t>项目服务期间提供一上、二上阶段性驻场服务，日常提供</w:t>
      </w:r>
      <w:r w:rsidRPr="00EF0770">
        <w:rPr>
          <w:rFonts w:hint="eastAsia"/>
          <w:sz w:val="24"/>
          <w:szCs w:val="24"/>
        </w:rPr>
        <w:t>7</w:t>
      </w:r>
      <w:r w:rsidRPr="00EF0770">
        <w:rPr>
          <w:sz w:val="24"/>
          <w:szCs w:val="24"/>
        </w:rPr>
        <w:t>*24</w:t>
      </w:r>
      <w:r w:rsidRPr="00EF0770">
        <w:rPr>
          <w:sz w:val="24"/>
          <w:szCs w:val="24"/>
        </w:rPr>
        <w:t>小时热线咨询、邮件咨询以及</w:t>
      </w:r>
      <w:r w:rsidRPr="00EF0770">
        <w:rPr>
          <w:rFonts w:hint="eastAsia"/>
          <w:sz w:val="24"/>
          <w:szCs w:val="24"/>
        </w:rPr>
        <w:t>微信</w:t>
      </w:r>
      <w:r w:rsidRPr="00EF0770">
        <w:rPr>
          <w:rFonts w:hint="eastAsia"/>
          <w:sz w:val="24"/>
          <w:szCs w:val="24"/>
        </w:rPr>
        <w:t>/</w:t>
      </w:r>
      <w:r w:rsidRPr="00EF0770">
        <w:rPr>
          <w:sz w:val="24"/>
          <w:szCs w:val="24"/>
        </w:rPr>
        <w:t>QQ</w:t>
      </w:r>
      <w:r w:rsidRPr="00EF0770">
        <w:rPr>
          <w:rFonts w:hint="eastAsia"/>
          <w:sz w:val="24"/>
          <w:szCs w:val="24"/>
        </w:rPr>
        <w:t>群等线上支持服务，如遇突发紧急情况，提供法定节假日及非工作时间的特殊支持保障服务。</w:t>
      </w:r>
    </w:p>
    <w:p w:rsidR="0099067C" w:rsidRPr="00EF0770" w:rsidP="00EF0770" w14:paraId="33BF38A8" w14:textId="455BBE0E">
      <w:pPr>
        <w:snapToGrid w:val="0"/>
        <w:spacing w:line="360" w:lineRule="auto"/>
        <w:ind w:left="482"/>
        <w:jc w:val="left"/>
        <w:rPr>
          <w:rFonts w:ascii="宋体" w:eastAsia="宋体" w:hAnsi="宋体" w:cs="Times New Roman"/>
          <w:b/>
          <w:szCs w:val="21"/>
        </w:rPr>
      </w:pPr>
      <w:r>
        <w:rPr>
          <w:rFonts w:ascii="宋体" w:eastAsia="宋体" w:hAnsi="宋体" w:cs="Times New Roman"/>
          <w:b/>
          <w:sz w:val="24"/>
          <w:szCs w:val="21"/>
        </w:rPr>
        <w:t>七、</w:t>
      </w:r>
      <w:r w:rsidRPr="00EF0770">
        <w:rPr>
          <w:rFonts w:ascii="宋体" w:eastAsia="宋体" w:hAnsi="宋体" w:cs="Times New Roman" w:hint="eastAsia"/>
          <w:b/>
          <w:sz w:val="24"/>
          <w:szCs w:val="21"/>
        </w:rPr>
        <w:t>培训要求</w:t>
      </w:r>
    </w:p>
    <w:p w:rsidR="0099067C" w:rsidRPr="00EF0770" w:rsidP="001505D0" w14:paraId="49ED4F6F" w14:textId="77777777">
      <w:pPr>
        <w:spacing w:line="360" w:lineRule="auto"/>
        <w:ind w:firstLine="480" w:firstLineChars="200"/>
      </w:pPr>
      <w:r w:rsidRPr="00EF0770">
        <w:rPr>
          <w:rFonts w:hint="eastAsia"/>
          <w:sz w:val="24"/>
          <w:szCs w:val="24"/>
        </w:rPr>
        <w:t>应制定详细人员培训方案，培训方案应包括培训目的、培训时间安排、人数、次数、教材编写（列出培训教材基本内容）、培训课程（包括课程介绍）、组织方式等。</w:t>
      </w:r>
    </w:p>
    <w:p w:rsidR="00C524D7" w:rsidRPr="0099067C" w:rsidP="0099067C" w14:paraId="1009C5CA" w14:textId="77777777">
      <w:pPr>
        <w:spacing w:line="360" w:lineRule="auto"/>
        <w:rPr>
          <w:rFonts w:ascii="宋体" w:hAnsi="宋体"/>
          <w:szCs w:val="21"/>
        </w:rPr>
      </w:pPr>
    </w:p>
    <w:p w:rsidR="00F70758" w:rsidP="00C524D7" w14:paraId="293EC849" w14:textId="77777777">
      <w:pPr>
        <w:snapToGrid w:val="0"/>
        <w:spacing w:line="360" w:lineRule="auto"/>
        <w:ind w:firstLine="420" w:firstLineChars="200"/>
        <w:jc w:val="left"/>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3"/>
    </w:p>
    <w:p w14:paraId="7770B423">
      <w:pPr>
        <w:spacing w:before="156" w:beforeLines="50" w:line="360" w:lineRule="auto"/>
        <w:jc w:val="center"/>
        <w:outlineLvl w:val="1"/>
        <w:rPr>
          <w:rFonts w:ascii="宋体" w:eastAsia="宋体" w:hAnsi="宋体" w:cs="Times New Roman"/>
          <w:b/>
          <w:sz w:val="30"/>
          <w:szCs w:val="30"/>
        </w:rPr>
      </w:pPr>
      <w:bookmarkStart w:id="54" w:name="投标被拒绝条款专用部分_JJTK"/>
      <w:r>
        <w:rPr>
          <w:rFonts w:ascii="宋体" w:eastAsia="宋体" w:hAnsi="宋体" w:cs="Times New Roman" w:hint="eastAsia"/>
          <w:b/>
          <w:sz w:val="30"/>
          <w:szCs w:val="30"/>
        </w:rPr>
        <w:t>第七章  响应被拒绝条款专用部分</w:t>
      </w:r>
    </w:p>
    <w:p w14:paraId="54B51681">
      <w:pPr>
        <w:adjustRightInd w:val="0"/>
        <w:snapToGrid w:val="0"/>
        <w:spacing w:before="156" w:beforeLines="50" w:line="360" w:lineRule="auto"/>
        <w:rPr>
          <w:rFonts w:ascii="宋体" w:eastAsia="宋体" w:hAnsi="宋体" w:cs="Times New Roman"/>
          <w:szCs w:val="21"/>
        </w:rPr>
      </w:pPr>
    </w:p>
    <w:p w14:paraId="5CB75F5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F4713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119CA0F">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2F7C496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469AE2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D346C9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33A0E77">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5E46FC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8B6B1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47BA3B30">
            <w:pPr>
              <w:numPr>
                <w:ilvl w:val="0"/>
                <w:numId w:val="7"/>
              </w:numPr>
              <w:rPr>
                <w:rFonts w:ascii="宋体" w:eastAsia="宋体" w:hAnsi="宋体" w:cs="Times New Roman"/>
                <w:sz w:val="18"/>
                <w:szCs w:val="18"/>
              </w:rPr>
            </w:pPr>
          </w:p>
        </w:tc>
        <w:tc>
          <w:tcPr>
            <w:tcW w:w="898" w:type="dxa"/>
            <w:vAlign w:val="center"/>
          </w:tcPr>
          <w:p w14:paraId="39130F4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269D520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05C4DCC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9E4E42">
            <w:pPr>
              <w:numPr>
                <w:ilvl w:val="0"/>
                <w:numId w:val="7"/>
              </w:numPr>
              <w:rPr>
                <w:rFonts w:ascii="宋体" w:eastAsia="宋体" w:hAnsi="宋体" w:cs="Times New Roman"/>
                <w:sz w:val="18"/>
                <w:szCs w:val="18"/>
              </w:rPr>
            </w:pPr>
          </w:p>
        </w:tc>
        <w:tc>
          <w:tcPr>
            <w:tcW w:w="898" w:type="dxa"/>
            <w:vAlign w:val="center"/>
          </w:tcPr>
          <w:p w14:paraId="4E209B26">
            <w:pPr>
              <w:jc w:val="center"/>
              <w:rPr>
                <w:rFonts w:ascii="宋体" w:eastAsia="宋体" w:hAnsi="宋体" w:cs="Times New Roman"/>
                <w:sz w:val="18"/>
                <w:szCs w:val="18"/>
              </w:rPr>
            </w:pPr>
          </w:p>
        </w:tc>
        <w:tc>
          <w:tcPr>
            <w:tcW w:w="7347" w:type="dxa"/>
            <w:vAlign w:val="center"/>
          </w:tcPr>
          <w:p w14:paraId="1DA4E4B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5381D36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E50BA4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1314B8B6">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C926FF">
            <w:pPr>
              <w:numPr>
                <w:ilvl w:val="0"/>
                <w:numId w:val="7"/>
              </w:numPr>
              <w:rPr>
                <w:rFonts w:ascii="宋体" w:eastAsia="宋体" w:hAnsi="宋体" w:cs="Times New Roman"/>
                <w:sz w:val="18"/>
                <w:szCs w:val="18"/>
              </w:rPr>
            </w:pPr>
          </w:p>
        </w:tc>
        <w:tc>
          <w:tcPr>
            <w:tcW w:w="898" w:type="dxa"/>
            <w:vAlign w:val="center"/>
          </w:tcPr>
          <w:p w14:paraId="01A31F75">
            <w:pPr>
              <w:jc w:val="center"/>
              <w:rPr>
                <w:rFonts w:ascii="宋体" w:eastAsia="宋体" w:hAnsi="宋体" w:cs="Times New Roman"/>
                <w:sz w:val="18"/>
                <w:szCs w:val="18"/>
              </w:rPr>
            </w:pPr>
          </w:p>
        </w:tc>
        <w:tc>
          <w:tcPr>
            <w:tcW w:w="7347" w:type="dxa"/>
            <w:vAlign w:val="center"/>
          </w:tcPr>
          <w:p w14:paraId="418FC17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DF2310A">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AE7DD1E"/>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4"/>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F65E27" w:rsidP="00F65E27">
      <w:pPr>
        <w:widowControl/>
        <w:jc w:val="center"/>
        <w:rPr>
          <w:rFonts w:ascii="宋体" w:eastAsia="微软雅黑" w:hAnsi="宋体" w:cs="宋体"/>
          <w:b/>
          <w:bCs/>
          <w:color w:val="595959"/>
          <w:spacing w:val="-20"/>
          <w:kern w:val="44"/>
          <w:sz w:val="48"/>
          <w:szCs w:val="48"/>
          <w:lang w:val="zh-CN"/>
        </w:rPr>
      </w:pPr>
      <w:bookmarkStart w:id="55" w:name="采购公告合同部分_ZBGGHT"/>
      <w:r>
        <w:rPr>
          <w:rFonts w:ascii="宋体" w:eastAsia="微软雅黑" w:hAnsi="宋体" w:cs="宋体" w:hint="eastAsia"/>
          <w:b/>
          <w:bCs/>
          <w:color w:val="595959"/>
          <w:spacing w:val="-20"/>
          <w:kern w:val="44"/>
          <w:sz w:val="48"/>
          <w:szCs w:val="48"/>
          <w:lang w:val="zh-CN"/>
        </w:rPr>
        <w:t>服务类政府采购合同</w:t>
      </w:r>
    </w:p>
    <w:p w:rsidR="00F65E27" w:rsidP="00F65E27">
      <w:pPr>
        <w:rPr>
          <w:rFonts w:ascii="宋体" w:hAnsi="宋体" w:cs="宋体"/>
          <w:b/>
          <w:bCs/>
          <w:spacing w:val="-20"/>
          <w:kern w:val="44"/>
          <w:sz w:val="40"/>
          <w:szCs w:val="40"/>
        </w:rPr>
      </w:pPr>
    </w:p>
    <w:p w:rsidR="00F65E27" w:rsidP="00F65E27">
      <w:pPr>
        <w:rPr>
          <w:rFonts w:ascii="宋体" w:hAnsi="宋体" w:cs="宋体"/>
          <w:b/>
          <w:bCs/>
          <w:spacing w:val="-20"/>
          <w:kern w:val="44"/>
          <w:sz w:val="40"/>
          <w:szCs w:val="40"/>
        </w:rPr>
      </w:pPr>
    </w:p>
    <w:p w:rsidR="00F65E27" w:rsidP="00F65E27">
      <w:pPr>
        <w:rPr>
          <w:rFonts w:ascii="宋体" w:hAnsi="宋体" w:cs="宋体"/>
          <w:b/>
          <w:bCs/>
          <w:spacing w:val="-20"/>
          <w:kern w:val="44"/>
          <w:sz w:val="40"/>
          <w:szCs w:val="40"/>
        </w:rPr>
      </w:pPr>
    </w:p>
    <w:p w:rsidR="00F65E27" w:rsidP="00F65E2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F65E27" w:rsidP="00F65E2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F65E27" w:rsidP="00F65E2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F65E27" w:rsidP="00F65E2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F65E27" w:rsidP="00F65E2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F65E27" w:rsidP="00F65E27"/>
    <w:p w:rsidR="00F65E27" w:rsidP="00F65E27">
      <w:pPr>
        <w:rPr>
          <w:rFonts w:eastAsia="黑体"/>
          <w:sz w:val="44"/>
          <w:szCs w:val="44"/>
        </w:rPr>
      </w:pPr>
      <w:r>
        <w:rPr>
          <w:rFonts w:eastAsia="黑体"/>
          <w:sz w:val="44"/>
          <w:szCs w:val="44"/>
        </w:rPr>
        <w:br w:type="page"/>
      </w:r>
    </w:p>
    <w:p w:rsidR="00F65E27" w:rsidP="00F65E27">
      <w:pPr>
        <w:rPr>
          <w:rFonts w:eastAsia="黑体"/>
          <w:sz w:val="44"/>
          <w:szCs w:val="44"/>
        </w:rPr>
      </w:pPr>
    </w:p>
    <w:p w:rsidR="00F65E27" w:rsidP="00F65E27">
      <w:pPr>
        <w:rPr>
          <w:rFonts w:eastAsia="黑体"/>
          <w:sz w:val="44"/>
          <w:szCs w:val="44"/>
        </w:rPr>
      </w:pPr>
    </w:p>
    <w:p w:rsidR="00F65E27" w:rsidP="00F65E2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F65E27" w:rsidP="00F65E27">
      <w:pPr>
        <w:ind w:firstLine="640" w:firstLineChars="200"/>
        <w:rPr>
          <w:rFonts w:ascii="仿宋_GB2312" w:eastAsia="仿宋_GB2312" w:hAnsi="仿宋_GB2312" w:cs="仿宋_GB2312"/>
          <w:sz w:val="32"/>
          <w:szCs w:val="32"/>
        </w:rPr>
      </w:pPr>
    </w:p>
    <w:p w:rsidR="00F65E27" w:rsidP="00F65E27">
      <w:pPr>
        <w:numPr>
          <w:ilvl w:val="0"/>
          <w:numId w:val="5"/>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本合同标准文本适用于气象部门服务类（非定制开发软件）采购项目。</w:t>
      </w:r>
    </w:p>
    <w:p w:rsidR="00F65E27" w:rsidP="00F65E27">
      <w:pPr>
        <w:numPr>
          <w:ilvl w:val="0"/>
          <w:numId w:val="5"/>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可以结合采购项目具体情况，对文本作必要的调整修订后使用。</w:t>
      </w:r>
    </w:p>
    <w:p w:rsidR="00F65E27" w:rsidP="00F65E27">
      <w:pPr>
        <w:numPr>
          <w:ilvl w:val="0"/>
          <w:numId w:val="5"/>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本合同标准文本各条款中，如涉及填写多家供应商、多种采购标的等信息的，可根据采购项目具体情况添加信息项。</w:t>
      </w:r>
    </w:p>
    <w:p w:rsidR="00F65E27" w:rsidP="00F65E27">
      <w:pPr>
        <w:widowControl/>
        <w:jc w:val="left"/>
        <w:rPr>
          <w:rFonts w:ascii="宋体" w:hAnsi="宋体"/>
          <w:szCs w:val="21"/>
        </w:rPr>
      </w:pPr>
      <w:r>
        <w:rPr>
          <w:rFonts w:ascii="宋体" w:hAnsi="宋体"/>
          <w:szCs w:val="21"/>
        </w:rPr>
        <w:br w:type="page"/>
      </w:r>
    </w:p>
    <w:p w:rsidR="00F65E27" w:rsidP="00F65E27">
      <w:pPr>
        <w:snapToGrid w:val="0"/>
        <w:spacing w:line="360" w:lineRule="auto"/>
        <w:ind w:firstLine="420"/>
        <w:rPr>
          <w:rFonts w:ascii="宋体" w:hAnsi="宋体"/>
          <w:szCs w:val="21"/>
        </w:rPr>
      </w:pPr>
    </w:p>
    <w:p w:rsidR="00F65E27" w:rsidP="00F65E27">
      <w:pPr>
        <w:tabs>
          <w:tab w:val="left" w:pos="1573"/>
        </w:tabs>
        <w:adjustRightInd w:val="0"/>
        <w:snapToGrid w:val="0"/>
        <w:spacing w:line="360" w:lineRule="auto"/>
        <w:ind w:left="708" w:hanging="708"/>
        <w:jc w:val="center"/>
        <w:outlineLvl w:val="1"/>
        <w:rPr>
          <w:rFonts w:ascii="宋体" w:hAnsi="宋体"/>
          <w:b/>
          <w:sz w:val="30"/>
          <w:szCs w:val="30"/>
        </w:rPr>
      </w:pPr>
      <w:r>
        <w:rPr>
          <w:rFonts w:ascii="宋体" w:hAnsi="宋体" w:hint="eastAsia"/>
          <w:b/>
          <w:sz w:val="30"/>
          <w:szCs w:val="30"/>
        </w:rPr>
        <w:t>第一部分  合同专用部分</w:t>
      </w:r>
    </w:p>
    <w:p w:rsidR="00F65E27" w:rsidP="00F65E27">
      <w:pPr>
        <w:snapToGrid w:val="0"/>
        <w:spacing w:line="360" w:lineRule="auto"/>
        <w:ind w:firstLine="420"/>
        <w:jc w:val="center"/>
        <w:rPr>
          <w:rFonts w:ascii="宋体" w:hAnsi="宋体"/>
          <w:szCs w:val="21"/>
        </w:rPr>
      </w:pPr>
    </w:p>
    <w:p w:rsidR="00F65E27" w:rsidP="00F65E27">
      <w:pPr>
        <w:snapToGrid w:val="0"/>
        <w:spacing w:line="360" w:lineRule="auto"/>
        <w:ind w:firstLine="420"/>
        <w:rPr>
          <w:rFonts w:ascii="宋体" w:hAnsi="宋体"/>
          <w:szCs w:val="21"/>
        </w:rPr>
      </w:pPr>
      <w:r>
        <w:rPr>
          <w:rFonts w:ascii="宋体" w:hAnsi="宋体" w:hint="eastAsia"/>
          <w:szCs w:val="21"/>
        </w:rPr>
        <w:t>甲方（采购人）：</w:t>
      </w:r>
      <w:r>
        <w:rPr>
          <w:rFonts w:hint="eastAsia"/>
          <w:szCs w:val="21"/>
          <w:u w:val="single"/>
        </w:rPr>
        <w:t xml:space="preserve">                                  </w:t>
      </w:r>
    </w:p>
    <w:p w:rsidR="00F65E27" w:rsidP="00F65E27">
      <w:pPr>
        <w:snapToGrid w:val="0"/>
        <w:spacing w:line="360" w:lineRule="auto"/>
        <w:ind w:firstLine="420"/>
        <w:rPr>
          <w:rFonts w:ascii="宋体" w:hAnsi="宋体"/>
          <w:szCs w:val="21"/>
        </w:rPr>
      </w:pPr>
      <w:r>
        <w:rPr>
          <w:rFonts w:ascii="宋体" w:hAnsi="宋体" w:hint="eastAsia"/>
          <w:szCs w:val="21"/>
        </w:rPr>
        <w:t>乙方（中标人）：</w:t>
      </w:r>
      <w:r>
        <w:rPr>
          <w:rFonts w:hint="eastAsia"/>
          <w:szCs w:val="21"/>
          <w:u w:val="single"/>
        </w:rPr>
        <w:t xml:space="preserve">                                  </w:t>
      </w:r>
    </w:p>
    <w:p w:rsidR="00F65E27" w:rsidP="00F65E27">
      <w:pPr>
        <w:snapToGrid w:val="0"/>
        <w:spacing w:line="360" w:lineRule="auto"/>
        <w:ind w:firstLine="420"/>
        <w:rPr>
          <w:rFonts w:ascii="宋体" w:hAnsi="宋体"/>
          <w:szCs w:val="21"/>
        </w:rPr>
      </w:pPr>
      <w:r>
        <w:rPr>
          <w:rFonts w:ascii="宋体" w:hAnsi="宋体" w:hint="eastAsia"/>
          <w:szCs w:val="21"/>
          <w:highlight w:val="yellow"/>
        </w:rPr>
        <w:t>甲乙双方</w:t>
      </w:r>
      <w:r>
        <w:rPr>
          <w:rFonts w:ascii="Calibri" w:hAnsi="Calibri" w:hint="eastAsia"/>
          <w:szCs w:val="21"/>
          <w:highlight w:val="yellow"/>
        </w:rPr>
        <w:t>根据《中华人民共和国民法典（合同编）》、《中华人民共和国政府采购法》、《中华人民共和国政府采购法实施条例》和相关法律法规以及本项目招标文件的规定，</w:t>
      </w:r>
      <w:r>
        <w:rPr>
          <w:rFonts w:hint="eastAsia"/>
          <w:szCs w:val="21"/>
        </w:rPr>
        <w:t>经平等协商达成合同如下：</w:t>
      </w:r>
    </w:p>
    <w:p w:rsidR="00F65E27" w:rsidP="00F65E27">
      <w:pPr>
        <w:adjustRightInd w:val="0"/>
        <w:snapToGrid w:val="0"/>
        <w:spacing w:line="360" w:lineRule="auto"/>
        <w:ind w:firstLine="412" w:firstLineChars="196"/>
        <w:rPr>
          <w:b/>
        </w:rPr>
      </w:pPr>
      <w:r>
        <w:rPr>
          <w:rFonts w:hint="eastAsia"/>
          <w:b/>
        </w:rPr>
        <w:t>一、项目</w:t>
      </w:r>
    </w:p>
    <w:p w:rsidR="00F65E27" w:rsidP="00F65E27">
      <w:pPr>
        <w:adjustRightInd w:val="0"/>
        <w:snapToGrid w:val="0"/>
        <w:spacing w:line="360" w:lineRule="auto"/>
        <w:ind w:firstLine="420" w:firstLineChars="200"/>
        <w:rPr>
          <w:szCs w:val="21"/>
          <w:u w:val="single"/>
        </w:rPr>
      </w:pPr>
      <w:r>
        <w:rPr>
          <w:rFonts w:hint="eastAsia"/>
          <w:szCs w:val="21"/>
        </w:rPr>
        <w:t>项目名称：</w:t>
      </w:r>
      <w:r>
        <w:rPr>
          <w:rFonts w:hint="eastAsia"/>
          <w:szCs w:val="21"/>
          <w:u w:val="single"/>
        </w:rPr>
        <w:t xml:space="preserve">                                    </w:t>
      </w:r>
    </w:p>
    <w:p w:rsidR="00F65E27" w:rsidP="00F65E27">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rsidR="00F65E27" w:rsidP="00F65E27">
      <w:pPr>
        <w:adjustRightInd w:val="0"/>
        <w:snapToGrid w:val="0"/>
        <w:spacing w:line="360" w:lineRule="auto"/>
        <w:ind w:firstLine="420" w:firstLineChars="200"/>
        <w:rPr>
          <w:rFonts w:ascii="宋体" w:hAnsi="宋体"/>
          <w:b/>
          <w:szCs w:val="28"/>
        </w:rPr>
      </w:pPr>
      <w:r>
        <w:rPr>
          <w:rFonts w:hint="eastAsia"/>
          <w:szCs w:val="21"/>
        </w:rPr>
        <w:t>二、</w:t>
      </w:r>
      <w:r>
        <w:rPr>
          <w:rFonts w:ascii="宋体" w:hAnsi="宋体" w:hint="eastAsia"/>
          <w:b/>
          <w:szCs w:val="28"/>
        </w:rPr>
        <w:t>合同标的</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rsidTr="00B17CB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F65E27" w:rsidP="00B17CBF">
            <w:pPr>
              <w:tabs>
                <w:tab w:val="left" w:pos="1573"/>
              </w:tabs>
              <w:autoSpaceDE w:val="0"/>
              <w:autoSpaceDN w:val="0"/>
              <w:adjustRightInd w:val="0"/>
              <w:snapToGrid w:val="0"/>
              <w:spacing w:line="360" w:lineRule="auto"/>
              <w:jc w:val="center"/>
              <w:rPr>
                <w:szCs w:val="21"/>
              </w:rPr>
            </w:pPr>
            <w:r>
              <w:rPr>
                <w:rFonts w:ascii="宋体" w:hAnsi="宋体" w:hint="eastAsia"/>
                <w:szCs w:val="21"/>
              </w:rPr>
              <w:t>序号</w:t>
            </w:r>
          </w:p>
        </w:tc>
        <w:tc>
          <w:tcPr>
            <w:tcW w:w="2935" w:type="dxa"/>
            <w:vAlign w:val="center"/>
          </w:tcPr>
          <w:p w:rsidR="00F65E27" w:rsidP="00B17CBF">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rsidR="00F65E27" w:rsidP="00B17CBF">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rsidR="00F65E27" w:rsidP="00B17CBF">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rsidR="00F65E27" w:rsidP="00B17CBF">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rsidR="00F65E27" w:rsidP="00B17CBF">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rsidTr="00B17CBF">
        <w:tblPrEx>
          <w:tblW w:w="0" w:type="auto"/>
          <w:jc w:val="center"/>
          <w:tblLayout w:type="fixed"/>
          <w:tblLook w:val="04A0"/>
        </w:tblPrEx>
        <w:trPr>
          <w:jc w:val="center"/>
        </w:trPr>
        <w:tc>
          <w:tcPr>
            <w:tcW w:w="76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50"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r>
      <w:tr w:rsidTr="00B17CBF">
        <w:tblPrEx>
          <w:tblW w:w="0" w:type="auto"/>
          <w:jc w:val="center"/>
          <w:tblLayout w:type="fixed"/>
          <w:tblLook w:val="04A0"/>
        </w:tblPrEx>
        <w:trPr>
          <w:jc w:val="center"/>
        </w:trPr>
        <w:tc>
          <w:tcPr>
            <w:tcW w:w="76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50"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r>
      <w:tr w:rsidTr="00B17CBF">
        <w:tblPrEx>
          <w:tblW w:w="0" w:type="auto"/>
          <w:jc w:val="center"/>
          <w:tblLayout w:type="fixed"/>
          <w:tblLook w:val="04A0"/>
        </w:tblPrEx>
        <w:trPr>
          <w:jc w:val="center"/>
        </w:trPr>
        <w:tc>
          <w:tcPr>
            <w:tcW w:w="76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750"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rsidR="00F65E27" w:rsidP="00B17CBF">
            <w:pPr>
              <w:tabs>
                <w:tab w:val="left" w:pos="1573"/>
              </w:tabs>
              <w:autoSpaceDE w:val="0"/>
              <w:autoSpaceDN w:val="0"/>
              <w:adjustRightInd w:val="0"/>
              <w:snapToGrid w:val="0"/>
              <w:spacing w:line="360" w:lineRule="auto"/>
              <w:rPr>
                <w:rFonts w:ascii="宋体" w:hAnsi="宋体"/>
                <w:szCs w:val="21"/>
              </w:rPr>
            </w:pPr>
          </w:p>
        </w:tc>
      </w:tr>
    </w:tbl>
    <w:p w:rsidR="00F65E27" w:rsidP="00F65E27">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highlight w:val="yellow"/>
        </w:rPr>
        <w:t>三</w:t>
      </w:r>
      <w:r>
        <w:rPr>
          <w:rFonts w:hAnsi="宋体" w:hint="eastAsia"/>
          <w:b/>
          <w:highlight w:val="yellow"/>
        </w:rPr>
        <w:t>、合同价格及</w:t>
      </w:r>
      <w:r>
        <w:rPr>
          <w:rFonts w:ascii="宋体" w:hAnsi="宋体" w:hint="eastAsia"/>
          <w:b/>
          <w:szCs w:val="28"/>
          <w:highlight w:val="yellow"/>
        </w:rPr>
        <w:t>付款方式</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1、合同总金额为人民币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2、合同生效后付款：双方签署合同后7个工作日内，甲方向乙方支付合同总金额的</w:t>
      </w:r>
      <w:r w:rsidR="0083202E">
        <w:rPr>
          <w:rFonts w:ascii="宋体" w:hAnsi="宋体" w:cs="微软雅黑"/>
          <w:b/>
          <w:color w:val="0000FF"/>
          <w:kern w:val="0"/>
          <w:szCs w:val="21"/>
          <w:highlight w:val="yellow"/>
        </w:rPr>
        <w:t>75</w:t>
      </w:r>
      <w:r>
        <w:rPr>
          <w:rFonts w:ascii="宋体" w:hAnsi="宋体" w:cs="微软雅黑" w:hint="eastAsia"/>
          <w:b/>
          <w:color w:val="0000FF"/>
          <w:kern w:val="0"/>
          <w:szCs w:val="21"/>
          <w:highlight w:val="yellow"/>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3、签署验收报告后付款：双方签署验收报告后7个工作日内，甲方向乙方支付合同总金额的</w:t>
      </w:r>
      <w:r>
        <w:rPr>
          <w:rFonts w:ascii="宋体" w:hAnsi="宋体" w:cs="微软雅黑" w:hint="eastAsia"/>
          <w:b/>
          <w:color w:val="0000FF"/>
          <w:kern w:val="0"/>
          <w:szCs w:val="21"/>
          <w:highlight w:val="yellow"/>
        </w:rPr>
        <w:t>2</w:t>
      </w:r>
      <w:r w:rsidR="0083202E">
        <w:rPr>
          <w:rFonts w:ascii="宋体" w:hAnsi="宋体" w:cs="微软雅黑"/>
          <w:b/>
          <w:color w:val="0000FF"/>
          <w:kern w:val="0"/>
          <w:szCs w:val="21"/>
          <w:highlight w:val="yellow"/>
        </w:rPr>
        <w:t>5</w:t>
      </w:r>
      <w:r>
        <w:rPr>
          <w:rFonts w:ascii="宋体" w:hAnsi="宋体" w:cs="微软雅黑" w:hint="eastAsia"/>
          <w:b/>
          <w:color w:val="0000FF"/>
          <w:kern w:val="0"/>
          <w:szCs w:val="21"/>
          <w:highlight w:val="yellow"/>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 xml:space="preserve">元（小写）； </w:t>
      </w:r>
    </w:p>
    <w:p w:rsidR="00F65E27" w:rsidP="00F65E27">
      <w:pPr>
        <w:tabs>
          <w:tab w:val="left" w:pos="1573"/>
        </w:tabs>
        <w:adjustRightInd w:val="0"/>
        <w:snapToGrid w:val="0"/>
        <w:spacing w:line="360" w:lineRule="auto"/>
        <w:ind w:firstLine="420" w:firstLineChars="200"/>
        <w:jc w:val="left"/>
        <w:rPr>
          <w:rFonts w:hAnsi="宋体"/>
          <w:kern w:val="0"/>
        </w:rPr>
      </w:pPr>
      <w:r>
        <w:rPr>
          <w:rFonts w:ascii="宋体" w:hAnsi="宋体" w:hint="eastAsia"/>
          <w:szCs w:val="21"/>
        </w:rPr>
        <w:t>4、保修期满后付款：保修期满期满后7个工作日内，甲方向乙方支付合同总金额的</w:t>
      </w:r>
      <w:r>
        <w:rPr>
          <w:rFonts w:ascii="宋体" w:hAnsi="宋体" w:cs="微软雅黑" w:hint="eastAsia"/>
          <w:b/>
          <w:color w:val="0000FF"/>
          <w:kern w:val="0"/>
          <w:szCs w:val="21"/>
          <w:highlight w:val="yellow"/>
        </w:rPr>
        <w:t>**%</w:t>
      </w:r>
      <w:r>
        <w:rPr>
          <w:rFonts w:ascii="宋体" w:hAnsi="宋体" w:hint="eastAsia"/>
          <w:szCs w:val="21"/>
          <w:highlight w:val="yellow"/>
        </w:rPr>
        <w:t>，</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四、甲方应向乙方提供的资料</w:t>
      </w:r>
    </w:p>
    <w:p w:rsidR="00F65E27" w:rsidP="00F65E27">
      <w:pPr>
        <w:tabs>
          <w:tab w:val="left" w:pos="1573"/>
        </w:tabs>
        <w:adjustRightInd w:val="0"/>
        <w:snapToGrid w:val="0"/>
        <w:spacing w:line="360" w:lineRule="auto"/>
        <w:ind w:firstLine="412" w:firstLineChars="196"/>
        <w:jc w:val="left"/>
        <w:rPr>
          <w:rFonts w:ascii="宋体" w:hAnsi="宋体"/>
          <w:szCs w:val="28"/>
        </w:rPr>
      </w:pPr>
      <w:r>
        <w:rPr>
          <w:rFonts w:ascii="宋体" w:hAnsi="宋体" w:hint="eastAsia"/>
          <w:szCs w:val="28"/>
        </w:rPr>
        <w:t>甲方提供该乙方履行合同所需的资料清单如下：</w:t>
      </w:r>
    </w:p>
    <w:p w:rsidR="00F65E27" w:rsidP="00F65E27">
      <w:pPr>
        <w:tabs>
          <w:tab w:val="left" w:pos="1573"/>
        </w:tabs>
        <w:adjustRightInd w:val="0"/>
        <w:snapToGrid w:val="0"/>
        <w:spacing w:line="360" w:lineRule="auto"/>
        <w:ind w:firstLine="412" w:firstLineChars="196"/>
        <w:jc w:val="left"/>
        <w:rPr>
          <w:rFonts w:ascii="宋体" w:hAnsi="宋体"/>
          <w:szCs w:val="28"/>
        </w:rPr>
      </w:pP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五、进度要求及交付</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t xml:space="preserve">                      </w:t>
      </w:r>
      <w:r>
        <w:rPr>
          <w:rFonts w:ascii="宋体" w:hAnsi="宋体" w:hint="eastAsia"/>
          <w:szCs w:val="21"/>
        </w:rPr>
        <w:t>。</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t xml:space="preserve">                                 </w:t>
      </w:r>
      <w:r>
        <w:rPr>
          <w:rFonts w:ascii="宋体" w:hAnsi="宋体" w:hint="eastAsia"/>
          <w:szCs w:val="21"/>
        </w:rPr>
        <w:t>。</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3、其他约定事项：</w:t>
      </w:r>
      <w:r>
        <w:rPr>
          <w:rFonts w:ascii="宋体" w:hAnsi="宋体" w:hint="eastAsia"/>
          <w:szCs w:val="21"/>
          <w:u w:val="single"/>
        </w:rPr>
        <w:t xml:space="preserve">                                                     </w:t>
      </w:r>
      <w:r>
        <w:rPr>
          <w:rFonts w:ascii="宋体" w:hAnsi="宋体" w:hint="eastAsia"/>
          <w:szCs w:val="21"/>
        </w:rPr>
        <w:t>。</w:t>
      </w:r>
    </w:p>
    <w:p w:rsidR="00F65E27" w:rsidP="00F65E27">
      <w:pPr>
        <w:tabs>
          <w:tab w:val="left" w:pos="1573"/>
        </w:tabs>
        <w:adjustRightInd w:val="0"/>
        <w:snapToGrid w:val="0"/>
        <w:spacing w:line="360" w:lineRule="auto"/>
        <w:ind w:left="420" w:leftChars="200"/>
        <w:rPr>
          <w:b/>
          <w:szCs w:val="21"/>
        </w:rPr>
      </w:pPr>
      <w:r>
        <w:rPr>
          <w:rFonts w:ascii="宋体" w:hAnsi="宋体" w:hint="eastAsia"/>
          <w:b/>
          <w:szCs w:val="21"/>
        </w:rPr>
        <w:t>六、</w:t>
      </w:r>
      <w:r>
        <w:rPr>
          <w:rFonts w:hint="eastAsia"/>
          <w:b/>
          <w:szCs w:val="21"/>
        </w:rPr>
        <w:t>技术服务和保修责任</w:t>
      </w:r>
    </w:p>
    <w:p w:rsidR="00F65E27" w:rsidP="00F65E2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乙方对合同服务的质量保修期为验收证书签署之日起</w:t>
      </w:r>
      <w:r>
        <w:rPr>
          <w:rFonts w:ascii="宋体" w:hAnsi="宋体" w:hint="eastAsia"/>
          <w:szCs w:val="21"/>
          <w:u w:val="single"/>
        </w:rPr>
        <w:t xml:space="preserve">          </w:t>
      </w:r>
      <w:r>
        <w:rPr>
          <w:rFonts w:ascii="宋体" w:hAnsi="宋体" w:hint="eastAsia"/>
          <w:szCs w:val="21"/>
        </w:rPr>
        <w:t>个</w:t>
      </w:r>
      <w:r>
        <w:rPr>
          <w:rFonts w:ascii="宋体" w:hAnsi="宋体" w:hint="eastAsia"/>
          <w:szCs w:val="21"/>
        </w:rPr>
        <w:t>月。</w:t>
      </w: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七、履约验收</w:t>
      </w:r>
    </w:p>
    <w:p w:rsidR="00F65E27" w:rsidP="00F65E27">
      <w:pPr>
        <w:tabs>
          <w:tab w:val="left" w:pos="1573"/>
        </w:tabs>
        <w:adjustRightInd w:val="0"/>
        <w:snapToGrid w:val="0"/>
        <w:spacing w:line="360" w:lineRule="auto"/>
        <w:ind w:firstLine="412" w:firstLineChars="196"/>
        <w:jc w:val="left"/>
        <w:rPr>
          <w:rFonts w:ascii="宋体" w:hAnsi="宋体"/>
          <w:szCs w:val="28"/>
          <w:highlight w:val="yellow"/>
        </w:rPr>
      </w:pPr>
      <w:r>
        <w:rPr>
          <w:rFonts w:ascii="宋体" w:hAnsi="宋体" w:hint="eastAsia"/>
          <w:szCs w:val="28"/>
          <w:highlight w:val="yellow"/>
        </w:rPr>
        <w:t>（略）</w:t>
      </w: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szCs w:val="28"/>
          <w:highlight w:val="yellow"/>
        </w:rPr>
        <w:t>具体条款由甲方商乙方拟定。基本内容应包括：验收时间；验收地点；一次性验收还是分阶段、分期验收；验收方式（包括</w:t>
      </w:r>
      <w:r>
        <w:rPr>
          <w:rFonts w:ascii="宋体" w:hAnsi="宋体" w:hint="eastAsia"/>
          <w:szCs w:val="21"/>
          <w:highlight w:val="yellow"/>
        </w:rPr>
        <w:t>自行简易验收、验收小组验收、委托第三方验收等）；验收内容和标准（参见附表）；验收未通过（整体未通过或部分未通过）的处理措施；验收费用承担方等</w:t>
      </w: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八、风险管理</w:t>
      </w:r>
    </w:p>
    <w:p w:rsidR="00F65E27" w:rsidP="00F65E27">
      <w:pPr>
        <w:tabs>
          <w:tab w:val="left" w:pos="1573"/>
        </w:tabs>
        <w:adjustRightInd w:val="0"/>
        <w:snapToGrid w:val="0"/>
        <w:spacing w:line="360" w:lineRule="auto"/>
        <w:ind w:firstLine="412" w:firstLineChars="196"/>
        <w:jc w:val="left"/>
        <w:rPr>
          <w:rFonts w:ascii="宋体" w:hAnsi="宋体"/>
          <w:highlight w:val="yellow"/>
        </w:rPr>
      </w:pPr>
      <w:r>
        <w:rPr>
          <w:rFonts w:ascii="宋体" w:hAnsi="宋体" w:hint="eastAsia"/>
          <w:highlight w:val="yellow"/>
        </w:rPr>
        <w:t>（略）</w:t>
      </w:r>
    </w:p>
    <w:p w:rsidR="00F65E27" w:rsidP="00F65E27">
      <w:pPr>
        <w:tabs>
          <w:tab w:val="left" w:pos="1573"/>
        </w:tabs>
        <w:adjustRightInd w:val="0"/>
        <w:snapToGrid w:val="0"/>
        <w:spacing w:line="360" w:lineRule="auto"/>
        <w:ind w:firstLine="412" w:firstLineChars="196"/>
        <w:jc w:val="left"/>
        <w:rPr>
          <w:rFonts w:ascii="宋体" w:hAnsi="宋体"/>
        </w:rPr>
      </w:pPr>
      <w:r>
        <w:rPr>
          <w:rFonts w:ascii="宋体" w:hAnsi="宋体" w:hint="eastAsia"/>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highlight w:val="yellow"/>
        </w:rPr>
        <w:t>国家政策变化</w:t>
      </w:r>
      <w:r>
        <w:rPr>
          <w:rFonts w:hint="eastAsia"/>
          <w:highlight w:val="yellow"/>
        </w:rPr>
        <w:t>、</w:t>
      </w:r>
      <w:r>
        <w:rPr>
          <w:highlight w:val="yellow"/>
        </w:rPr>
        <w:t>实施环境变化</w:t>
      </w:r>
      <w:r>
        <w:rPr>
          <w:rFonts w:hint="eastAsia"/>
          <w:highlight w:val="yellow"/>
        </w:rPr>
        <w:t>、</w:t>
      </w:r>
      <w:r>
        <w:rPr>
          <w:highlight w:val="yellow"/>
        </w:rPr>
        <w:t>重大技术变化</w:t>
      </w:r>
      <w:r>
        <w:rPr>
          <w:rFonts w:hint="eastAsia"/>
          <w:highlight w:val="yellow"/>
        </w:rPr>
        <w:t>、</w:t>
      </w:r>
      <w:r>
        <w:rPr>
          <w:highlight w:val="yellow"/>
        </w:rPr>
        <w:t>预算项目调整</w:t>
      </w:r>
      <w:r>
        <w:rPr>
          <w:rFonts w:hint="eastAsia"/>
          <w:highlight w:val="yellow"/>
        </w:rPr>
        <w:t>、</w:t>
      </w:r>
      <w:r>
        <w:rPr>
          <w:highlight w:val="yellow"/>
        </w:rPr>
        <w:t>因质疑投诉影响</w:t>
      </w:r>
      <w:r>
        <w:rPr>
          <w:rFonts w:hint="eastAsia"/>
          <w:highlight w:val="yellow"/>
        </w:rPr>
        <w:t>合同</w:t>
      </w:r>
      <w:r>
        <w:rPr>
          <w:highlight w:val="yellow"/>
        </w:rPr>
        <w:t>进度</w:t>
      </w:r>
      <w:r>
        <w:rPr>
          <w:rFonts w:hint="eastAsia"/>
          <w:highlight w:val="yellow"/>
        </w:rPr>
        <w:t>等）</w:t>
      </w:r>
      <w:r>
        <w:rPr>
          <w:rFonts w:ascii="宋体" w:hAnsi="宋体" w:hint="eastAsia"/>
          <w:highlight w:val="yellow"/>
        </w:rPr>
        <w:t>的可能性、影响程度进行</w:t>
      </w:r>
      <w:r>
        <w:rPr>
          <w:rFonts w:ascii="宋体" w:hAnsi="宋体" w:hint="eastAsia"/>
          <w:highlight w:val="yellow"/>
        </w:rPr>
        <w:t>研</w:t>
      </w:r>
      <w:r>
        <w:rPr>
          <w:rFonts w:ascii="宋体" w:hAnsi="宋体" w:hint="eastAsia"/>
          <w:highlight w:val="yellow"/>
        </w:rPr>
        <w:t>判，明确管控责任，提出有针对性的处置措施和替代方案。如本项目不属于上述项目，“八、风险管理”可省略）</w:t>
      </w:r>
    </w:p>
    <w:p w:rsidR="00F65E27" w:rsidP="00F65E27">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九、违约责任</w:t>
      </w:r>
    </w:p>
    <w:p w:rsidR="00F65E27" w:rsidP="00F65E2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8"/>
        </w:rPr>
        <w:t>1、</w:t>
      </w:r>
      <w:r>
        <w:rPr>
          <w:rFonts w:ascii="宋体" w:hAnsi="宋体" w:hint="eastAsia"/>
          <w:szCs w:val="21"/>
        </w:rPr>
        <w:t>延期交付或延期付款的违约责任：如乙方延期交付或甲方延期付款，每逾期一天，违约方应按延期交货所折合的金额或延期付款金额每天</w:t>
      </w:r>
      <w:r>
        <w:rPr>
          <w:rFonts w:ascii="宋体" w:hAnsi="宋体" w:hint="eastAsia"/>
          <w:szCs w:val="21"/>
          <w:u w:val="single"/>
        </w:rPr>
        <w:t xml:space="preserve">      </w:t>
      </w:r>
      <w:r>
        <w:rPr>
          <w:rFonts w:ascii="宋体" w:hAnsi="宋体" w:hint="eastAsia"/>
          <w:szCs w:val="21"/>
        </w:rPr>
        <w:t>‰ 的比例向对方支付违约金，但该违约金累计不得超过合同总金额的</w:t>
      </w:r>
      <w:r>
        <w:rPr>
          <w:rFonts w:ascii="宋体" w:hAnsi="宋体" w:hint="eastAsia"/>
          <w:szCs w:val="21"/>
          <w:u w:val="single"/>
        </w:rPr>
        <w:t xml:space="preserve">      </w:t>
      </w:r>
      <w:r>
        <w:rPr>
          <w:rFonts w:ascii="宋体" w:hAnsi="宋体" w:hint="eastAsia"/>
          <w:szCs w:val="21"/>
        </w:rPr>
        <w:t>%；上述逾期超过</w:t>
      </w:r>
      <w:r>
        <w:rPr>
          <w:rFonts w:ascii="宋体" w:hAnsi="宋体" w:hint="eastAsia"/>
          <w:szCs w:val="21"/>
          <w:u w:val="single"/>
        </w:rPr>
        <w:t xml:space="preserve">      </w:t>
      </w:r>
      <w:r>
        <w:rPr>
          <w:rFonts w:ascii="宋体" w:hAnsi="宋体" w:hint="eastAsia"/>
          <w:szCs w:val="21"/>
        </w:rPr>
        <w:t>天，守约方有权解除合同，并要求违约方赔偿由此造成的损失。</w:t>
      </w:r>
    </w:p>
    <w:p w:rsidR="00F65E27" w:rsidP="00F65E27">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2、其它违约责任</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rsidR="00F65E27" w:rsidP="00F65E27">
      <w:pPr>
        <w:tabs>
          <w:tab w:val="left" w:pos="1573"/>
        </w:tabs>
        <w:adjustRightInd w:val="0"/>
        <w:snapToGrid w:val="0"/>
        <w:spacing w:line="360" w:lineRule="auto"/>
        <w:ind w:firstLine="420" w:firstLineChars="200"/>
        <w:jc w:val="left"/>
        <w:rPr>
          <w:rFonts w:ascii="宋体" w:hAnsi="宋体"/>
          <w:b/>
          <w:szCs w:val="28"/>
          <w:highlight w:val="yellow"/>
        </w:rPr>
      </w:pPr>
      <w:r>
        <w:rPr>
          <w:rFonts w:ascii="宋体" w:hAnsi="宋体" w:hint="eastAsia"/>
          <w:b/>
          <w:szCs w:val="28"/>
          <w:highlight w:val="yellow"/>
        </w:rPr>
        <w:t>十、联系方式</w:t>
      </w:r>
    </w:p>
    <w:p w:rsidR="00F65E27" w:rsidP="00F65E27">
      <w:pPr>
        <w:snapToGrid w:val="0"/>
        <w:ind w:firstLine="309" w:firstLineChars="147"/>
        <w:rPr>
          <w:rFonts w:ascii="宋体" w:hAnsi="宋体"/>
          <w:szCs w:val="21"/>
        </w:rPr>
      </w:pPr>
      <w:r>
        <w:rPr>
          <w:rFonts w:ascii="宋体" w:hAnsi="宋体" w:hint="eastAsia"/>
          <w:szCs w:val="21"/>
        </w:rPr>
        <w:t>甲方：</w:t>
      </w:r>
      <w:r>
        <w:rPr>
          <w:rFonts w:ascii="宋体" w:hAnsi="宋体" w:hint="eastAsia"/>
          <w:szCs w:val="21"/>
          <w:u w:val="single"/>
        </w:rPr>
        <w:t xml:space="preserve">                               </w:t>
      </w:r>
      <w:r>
        <w:rPr>
          <w:rFonts w:ascii="宋体" w:hAnsi="宋体" w:hint="eastAsia"/>
          <w:szCs w:val="21"/>
        </w:rPr>
        <w:t xml:space="preserve">    联系人：</w:t>
      </w:r>
      <w:r>
        <w:rPr>
          <w:rFonts w:ascii="宋体" w:hAnsi="宋体" w:hint="eastAsia"/>
          <w:szCs w:val="21"/>
          <w:u w:val="single"/>
        </w:rPr>
        <w:t xml:space="preserve">             </w:t>
      </w:r>
    </w:p>
    <w:p w:rsidR="00F65E27" w:rsidP="00F65E27">
      <w:pPr>
        <w:snapToGrid w:val="0"/>
        <w:ind w:firstLine="309" w:firstLineChars="147"/>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邮编：  </w:t>
      </w:r>
      <w:r>
        <w:rPr>
          <w:rFonts w:ascii="宋体" w:hAnsi="宋体" w:hint="eastAsia"/>
          <w:szCs w:val="21"/>
          <w:u w:val="single"/>
        </w:rPr>
        <w:t xml:space="preserve">             </w:t>
      </w:r>
    </w:p>
    <w:p w:rsidR="00F65E27" w:rsidP="00F65E27">
      <w:pPr>
        <w:snapToGrid w:val="0"/>
        <w:ind w:firstLine="309" w:firstLineChars="147"/>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u w:val="single"/>
        </w:rPr>
        <w:t xml:space="preserve">             </w:t>
      </w:r>
    </w:p>
    <w:p w:rsidR="00F65E27" w:rsidP="00F65E27">
      <w:pPr>
        <w:tabs>
          <w:tab w:val="left" w:pos="1573"/>
        </w:tabs>
        <w:adjustRightInd w:val="0"/>
        <w:snapToGrid w:val="0"/>
        <w:ind w:firstLine="315" w:firstLineChars="150"/>
        <w:jc w:val="left"/>
        <w:rPr>
          <w:rFonts w:ascii="宋体" w:hAnsi="宋体"/>
          <w:szCs w:val="21"/>
          <w:u w:val="single"/>
        </w:rPr>
      </w:pPr>
      <w:r>
        <w:rPr>
          <w:rFonts w:ascii="宋体" w:hAnsi="宋体" w:hint="eastAsia"/>
          <w:szCs w:val="21"/>
        </w:rPr>
        <w:t>开户银行及</w:t>
      </w:r>
      <w:r>
        <w:rPr>
          <w:rFonts w:ascii="宋体" w:hAnsi="宋体" w:hint="eastAsia"/>
          <w:szCs w:val="21"/>
        </w:rPr>
        <w:t>帐号</w:t>
      </w:r>
      <w:r>
        <w:rPr>
          <w:rFonts w:ascii="宋体" w:hAnsi="宋体" w:hint="eastAsia"/>
          <w:szCs w:val="21"/>
        </w:rPr>
        <w:t>：</w:t>
      </w:r>
      <w:r>
        <w:rPr>
          <w:rFonts w:ascii="宋体" w:hAnsi="宋体" w:hint="eastAsia"/>
          <w:szCs w:val="21"/>
          <w:u w:val="single"/>
        </w:rPr>
        <w:t xml:space="preserve">                                              </w:t>
      </w:r>
    </w:p>
    <w:p w:rsidR="00F65E27" w:rsidP="00F65E27">
      <w:pPr>
        <w:tabs>
          <w:tab w:val="left" w:pos="1573"/>
        </w:tabs>
        <w:adjustRightInd w:val="0"/>
        <w:snapToGrid w:val="0"/>
        <w:ind w:firstLine="315" w:firstLineChars="150"/>
        <w:jc w:val="left"/>
        <w:rPr>
          <w:rFonts w:ascii="宋体" w:hAnsi="宋体"/>
          <w:szCs w:val="21"/>
          <w:u w:val="single"/>
        </w:rPr>
      </w:pPr>
    </w:p>
    <w:p w:rsidR="00F65E27" w:rsidP="00F65E27">
      <w:pPr>
        <w:snapToGrid w:val="0"/>
        <w:ind w:firstLine="309" w:firstLineChars="147"/>
        <w:rPr>
          <w:rFonts w:ascii="宋体" w:hAnsi="宋体"/>
          <w:szCs w:val="21"/>
        </w:rPr>
      </w:pPr>
      <w:r>
        <w:rPr>
          <w:rFonts w:ascii="宋体" w:hAnsi="宋体" w:hint="eastAsia"/>
          <w:szCs w:val="21"/>
        </w:rPr>
        <w:t>乙方：</w:t>
      </w:r>
      <w:r>
        <w:rPr>
          <w:rFonts w:ascii="宋体" w:hAnsi="宋体" w:hint="eastAsia"/>
          <w:szCs w:val="21"/>
          <w:u w:val="single"/>
        </w:rPr>
        <w:t xml:space="preserve">                               </w:t>
      </w:r>
      <w:r>
        <w:rPr>
          <w:rFonts w:ascii="宋体" w:hAnsi="宋体" w:hint="eastAsia"/>
          <w:szCs w:val="21"/>
        </w:rPr>
        <w:t xml:space="preserve">    联系人：</w:t>
      </w:r>
      <w:r>
        <w:rPr>
          <w:rFonts w:ascii="宋体" w:hAnsi="宋体" w:hint="eastAsia"/>
          <w:szCs w:val="21"/>
          <w:u w:val="single"/>
        </w:rPr>
        <w:t xml:space="preserve">             </w:t>
      </w:r>
    </w:p>
    <w:p w:rsidR="00F65E27" w:rsidP="00F65E27">
      <w:pPr>
        <w:snapToGrid w:val="0"/>
        <w:ind w:firstLine="309" w:firstLineChars="147"/>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邮编：  </w:t>
      </w:r>
      <w:r>
        <w:rPr>
          <w:rFonts w:ascii="宋体" w:hAnsi="宋体" w:hint="eastAsia"/>
          <w:szCs w:val="21"/>
          <w:u w:val="single"/>
        </w:rPr>
        <w:t xml:space="preserve">             </w:t>
      </w:r>
    </w:p>
    <w:p w:rsidR="00F65E27" w:rsidP="00F65E27">
      <w:pPr>
        <w:snapToGrid w:val="0"/>
        <w:ind w:firstLine="309" w:firstLineChars="147"/>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u w:val="single"/>
        </w:rPr>
        <w:t xml:space="preserve">             </w:t>
      </w:r>
    </w:p>
    <w:p w:rsidR="00F65E27" w:rsidP="00F65E27">
      <w:pPr>
        <w:tabs>
          <w:tab w:val="left" w:pos="1573"/>
        </w:tabs>
        <w:adjustRightInd w:val="0"/>
        <w:snapToGrid w:val="0"/>
        <w:ind w:firstLine="315" w:firstLineChars="150"/>
        <w:jc w:val="left"/>
        <w:rPr>
          <w:rFonts w:ascii="宋体" w:hAnsi="宋体"/>
          <w:szCs w:val="21"/>
          <w:u w:val="single"/>
        </w:rPr>
      </w:pPr>
      <w:r>
        <w:rPr>
          <w:rFonts w:ascii="宋体" w:hAnsi="宋体" w:hint="eastAsia"/>
          <w:szCs w:val="21"/>
        </w:rPr>
        <w:t>开户银行及</w:t>
      </w:r>
      <w:r>
        <w:rPr>
          <w:rFonts w:ascii="宋体" w:hAnsi="宋体" w:hint="eastAsia"/>
          <w:szCs w:val="21"/>
        </w:rPr>
        <w:t>帐号</w:t>
      </w:r>
      <w:r>
        <w:rPr>
          <w:rFonts w:ascii="宋体" w:hAnsi="宋体" w:hint="eastAsia"/>
          <w:szCs w:val="21"/>
        </w:rPr>
        <w:t>：</w:t>
      </w:r>
      <w:r>
        <w:rPr>
          <w:rFonts w:ascii="宋体" w:hAnsi="宋体" w:hint="eastAsia"/>
          <w:szCs w:val="21"/>
          <w:u w:val="single"/>
        </w:rPr>
        <w:t xml:space="preserve">                                              </w:t>
      </w:r>
    </w:p>
    <w:p w:rsidR="00F65E27" w:rsidP="00F65E27">
      <w:pPr>
        <w:tabs>
          <w:tab w:val="left" w:pos="1573"/>
        </w:tabs>
        <w:adjustRightInd w:val="0"/>
        <w:snapToGrid w:val="0"/>
        <w:spacing w:line="360" w:lineRule="auto"/>
        <w:ind w:firstLine="420" w:firstLineChars="200"/>
        <w:jc w:val="left"/>
        <w:rPr>
          <w:b/>
          <w:szCs w:val="21"/>
          <w:highlight w:val="yellow"/>
        </w:rPr>
      </w:pPr>
    </w:p>
    <w:p w:rsidR="00F65E27" w:rsidP="00F65E27">
      <w:pPr>
        <w:tabs>
          <w:tab w:val="left" w:pos="1573"/>
        </w:tabs>
        <w:adjustRightInd w:val="0"/>
        <w:snapToGrid w:val="0"/>
        <w:spacing w:line="360" w:lineRule="auto"/>
        <w:ind w:firstLine="420" w:firstLineChars="200"/>
        <w:jc w:val="left"/>
        <w:rPr>
          <w:rFonts w:ascii="宋体" w:hAnsi="宋体"/>
          <w:b/>
          <w:szCs w:val="28"/>
          <w:highlight w:val="yellow"/>
        </w:rPr>
      </w:pPr>
      <w:r>
        <w:rPr>
          <w:rFonts w:hint="eastAsia"/>
          <w:b/>
          <w:szCs w:val="21"/>
          <w:highlight w:val="yellow"/>
        </w:rPr>
        <w:t>十一、</w:t>
      </w:r>
      <w:r>
        <w:rPr>
          <w:rFonts w:ascii="宋体" w:hAnsi="宋体" w:hint="eastAsia"/>
          <w:b/>
          <w:szCs w:val="28"/>
          <w:highlight w:val="yellow"/>
        </w:rPr>
        <w:t>争议的解决</w:t>
      </w:r>
    </w:p>
    <w:p w:rsidR="00F65E27" w:rsidP="00F65E27">
      <w:pPr>
        <w:tabs>
          <w:tab w:val="left" w:pos="1573"/>
        </w:tabs>
        <w:adjustRightInd w:val="0"/>
        <w:snapToGrid w:val="0"/>
        <w:spacing w:line="360" w:lineRule="auto"/>
        <w:ind w:firstLine="420" w:firstLineChars="200"/>
        <w:jc w:val="left"/>
        <w:rPr>
          <w:rFonts w:ascii="宋体" w:hAnsi="宋体"/>
          <w:szCs w:val="28"/>
          <w:highlight w:val="yellow"/>
        </w:rPr>
      </w:pPr>
      <w:r>
        <w:rPr>
          <w:rFonts w:ascii="宋体" w:hAnsi="宋体" w:hint="eastAsia"/>
          <w:szCs w:val="28"/>
          <w:highlight w:val="yellow"/>
        </w:rPr>
        <w:t>本项目选择</w:t>
      </w:r>
      <w:r>
        <w:rPr>
          <w:rFonts w:ascii="宋体" w:hAnsi="宋体" w:hint="eastAsia"/>
          <w:b/>
          <w:szCs w:val="28"/>
          <w:highlight w:val="yellow"/>
        </w:rPr>
        <w:t>第二章合同条款通用部分</w:t>
      </w:r>
      <w:r>
        <w:rPr>
          <w:rFonts w:ascii="宋体" w:hAnsi="宋体" w:hint="eastAsia"/>
          <w:szCs w:val="28"/>
          <w:highlight w:val="yellow"/>
        </w:rPr>
        <w:t>“争议的解决”所属第</w:t>
      </w:r>
      <w:r>
        <w:rPr>
          <w:rFonts w:ascii="宋体" w:hAnsi="宋体" w:hint="eastAsia"/>
          <w:szCs w:val="28"/>
          <w:highlight w:val="yellow"/>
          <w:u w:val="single"/>
        </w:rPr>
        <w:t xml:space="preserve">      </w:t>
      </w:r>
      <w:r>
        <w:rPr>
          <w:rFonts w:ascii="宋体" w:hAnsi="宋体" w:hint="eastAsia"/>
          <w:szCs w:val="28"/>
          <w:highlight w:val="yellow"/>
        </w:rPr>
        <w:t>种方式解决。</w:t>
      </w:r>
    </w:p>
    <w:p w:rsidR="00F65E27" w:rsidP="00F65E27">
      <w:pPr>
        <w:tabs>
          <w:tab w:val="left" w:pos="1573"/>
        </w:tabs>
        <w:adjustRightInd w:val="0"/>
        <w:snapToGrid w:val="0"/>
        <w:spacing w:line="360" w:lineRule="auto"/>
        <w:ind w:firstLine="420" w:firstLineChars="200"/>
        <w:jc w:val="left"/>
        <w:rPr>
          <w:rFonts w:ascii="宋体" w:hAnsi="宋体"/>
          <w:b/>
          <w:szCs w:val="28"/>
          <w:highlight w:val="yellow"/>
        </w:rPr>
      </w:pPr>
    </w:p>
    <w:p w:rsidR="00F65E27" w:rsidP="00F65E27">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highlight w:val="yellow"/>
        </w:rPr>
        <w:t>十二、履约保证金</w:t>
      </w:r>
    </w:p>
    <w:p w:rsidR="00F65E27" w:rsidP="00F65E2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中标人在收到中标通知书后</w:t>
      </w:r>
      <w:r>
        <w:rPr>
          <w:rFonts w:ascii="宋体" w:hAnsi="宋体" w:hint="eastAsia"/>
          <w:szCs w:val="21"/>
          <w:u w:val="single"/>
        </w:rPr>
        <w:t xml:space="preserve">   </w:t>
      </w:r>
      <w:r>
        <w:rPr>
          <w:rFonts w:ascii="宋体" w:hAnsi="宋体" w:hint="eastAsia"/>
          <w:szCs w:val="21"/>
        </w:rPr>
        <w:t>个</w:t>
      </w:r>
      <w:r>
        <w:rPr>
          <w:rFonts w:ascii="宋体" w:hAnsi="宋体" w:hint="eastAsia"/>
          <w:szCs w:val="21"/>
        </w:rPr>
        <w:t>工作日内，向甲方提供相当于合同总价</w:t>
      </w:r>
      <w:r>
        <w:rPr>
          <w:rFonts w:ascii="宋体" w:hAnsi="宋体" w:hint="eastAsia"/>
          <w:szCs w:val="21"/>
          <w:u w:val="single"/>
        </w:rPr>
        <w:t xml:space="preserve">   </w:t>
      </w:r>
      <w:r>
        <w:rPr>
          <w:rFonts w:ascii="宋体" w:hAnsi="宋体" w:hint="eastAsia"/>
          <w:szCs w:val="21"/>
        </w:rPr>
        <w:t xml:space="preserve">%的履约保证金。 </w:t>
      </w:r>
    </w:p>
    <w:p w:rsidR="00F65E27" w:rsidP="00F65E27">
      <w:pPr>
        <w:tabs>
          <w:tab w:val="left" w:pos="1573"/>
        </w:tabs>
        <w:adjustRightInd w:val="0"/>
        <w:snapToGrid w:val="0"/>
        <w:spacing w:line="360" w:lineRule="auto"/>
        <w:ind w:firstLine="412" w:firstLineChars="196"/>
        <w:jc w:val="left"/>
        <w:rPr>
          <w:rFonts w:ascii="宋体" w:hAnsi="宋体"/>
          <w:b/>
          <w:szCs w:val="28"/>
        </w:rPr>
      </w:pPr>
    </w:p>
    <w:p w:rsidR="00F65E27" w:rsidP="00F65E27">
      <w:pPr>
        <w:snapToGrid w:val="0"/>
        <w:ind w:firstLine="309" w:firstLineChars="147"/>
        <w:rPr>
          <w:rFonts w:ascii="宋体" w:hAnsi="宋体"/>
          <w:b/>
          <w:szCs w:val="21"/>
        </w:rPr>
      </w:pPr>
      <w:r>
        <w:rPr>
          <w:rFonts w:ascii="宋体" w:hAnsi="宋体" w:hint="eastAsia"/>
          <w:b/>
          <w:szCs w:val="21"/>
        </w:rPr>
        <w:t>甲方：                                   乙方：</w:t>
      </w:r>
    </w:p>
    <w:p w:rsidR="00F65E27" w:rsidP="00F65E27">
      <w:pPr>
        <w:snapToGrid w:val="0"/>
        <w:ind w:firstLine="309" w:firstLineChars="147"/>
        <w:rPr>
          <w:rFonts w:ascii="宋体" w:hAnsi="宋体"/>
          <w:b/>
          <w:szCs w:val="21"/>
        </w:rPr>
      </w:pPr>
      <w:r>
        <w:rPr>
          <w:rFonts w:ascii="宋体" w:hAnsi="宋体" w:hint="eastAsia"/>
          <w:b/>
          <w:szCs w:val="21"/>
        </w:rPr>
        <w:t>单位名称：（公章）                        单位名称：（公章）</w:t>
      </w:r>
    </w:p>
    <w:p w:rsidR="00F65E27" w:rsidP="00F65E27">
      <w:pPr>
        <w:snapToGrid w:val="0"/>
        <w:ind w:firstLine="309" w:firstLineChars="147"/>
        <w:rPr>
          <w:rFonts w:ascii="宋体" w:hAnsi="宋体"/>
          <w:b/>
          <w:szCs w:val="21"/>
        </w:rPr>
      </w:pPr>
      <w:r>
        <w:rPr>
          <w:rFonts w:ascii="宋体" w:hAnsi="宋体" w:hint="eastAsia"/>
          <w:b/>
          <w:szCs w:val="21"/>
        </w:rPr>
        <w:t>法定代表人：                             法定代表人：</w:t>
      </w:r>
    </w:p>
    <w:p w:rsidR="00F65E27" w:rsidP="00F65E27">
      <w:pPr>
        <w:snapToGrid w:val="0"/>
        <w:ind w:firstLine="309" w:firstLineChars="147"/>
        <w:rPr>
          <w:rFonts w:ascii="宋体" w:hAnsi="宋体"/>
          <w:b/>
          <w:szCs w:val="21"/>
        </w:rPr>
      </w:pPr>
      <w:r>
        <w:rPr>
          <w:rFonts w:ascii="宋体" w:hAnsi="宋体" w:hint="eastAsia"/>
          <w:b/>
          <w:szCs w:val="21"/>
        </w:rPr>
        <w:t>授权代表：                               授权代表：</w:t>
      </w:r>
    </w:p>
    <w:p w:rsidR="00F65E27" w:rsidP="00F65E27">
      <w:pPr>
        <w:snapToGrid w:val="0"/>
        <w:ind w:firstLine="309" w:firstLineChars="147"/>
        <w:rPr>
          <w:rFonts w:ascii="宋体" w:hAnsi="宋体"/>
          <w:b/>
          <w:szCs w:val="21"/>
        </w:rPr>
      </w:pPr>
      <w:r>
        <w:rPr>
          <w:rFonts w:ascii="宋体" w:hAnsi="宋体" w:hint="eastAsia"/>
          <w:b/>
          <w:szCs w:val="21"/>
        </w:rPr>
        <w:t>签约日期：                               签约日期：</w:t>
      </w:r>
    </w:p>
    <w:p w:rsidR="00F65E27" w:rsidP="00F65E27">
      <w:pPr>
        <w:widowControl/>
        <w:jc w:val="left"/>
        <w:rPr>
          <w:rFonts w:ascii="宋体" w:hAnsi="宋体"/>
          <w:b/>
          <w:szCs w:val="21"/>
        </w:rPr>
      </w:pPr>
      <w:r>
        <w:rPr>
          <w:rFonts w:ascii="宋体" w:hAnsi="宋体"/>
          <w:b/>
          <w:szCs w:val="21"/>
        </w:rPr>
        <w:br w:type="page"/>
      </w:r>
    </w:p>
    <w:p w:rsidR="00F65E27" w:rsidP="00F65E27">
      <w:pPr>
        <w:spacing w:line="360" w:lineRule="auto"/>
        <w:jc w:val="left"/>
        <w:rPr>
          <w:b/>
          <w:bCs/>
          <w:sz w:val="44"/>
          <w:szCs w:val="44"/>
        </w:rPr>
      </w:pPr>
    </w:p>
    <w:p w:rsidR="00F65E27" w:rsidP="00F65E27">
      <w:pPr>
        <w:tabs>
          <w:tab w:val="left" w:pos="1573"/>
        </w:tabs>
        <w:adjustRightInd w:val="0"/>
        <w:snapToGrid w:val="0"/>
        <w:spacing w:line="360" w:lineRule="auto"/>
        <w:ind w:left="708" w:hanging="708"/>
        <w:jc w:val="center"/>
        <w:outlineLvl w:val="1"/>
        <w:rPr>
          <w:rFonts w:ascii="宋体" w:hAnsi="宋体"/>
          <w:b/>
          <w:sz w:val="30"/>
          <w:szCs w:val="30"/>
        </w:rPr>
      </w:pPr>
      <w:r>
        <w:rPr>
          <w:rFonts w:ascii="宋体" w:hAnsi="宋体" w:hint="eastAsia"/>
          <w:b/>
          <w:sz w:val="30"/>
          <w:szCs w:val="30"/>
        </w:rPr>
        <w:t>第二部分  合同通用部分</w:t>
      </w:r>
    </w:p>
    <w:p w:rsidR="00F65E27" w:rsidP="00F65E27">
      <w:pPr>
        <w:tabs>
          <w:tab w:val="left" w:pos="1573"/>
        </w:tabs>
        <w:snapToGrid w:val="0"/>
        <w:spacing w:line="360" w:lineRule="auto"/>
        <w:jc w:val="center"/>
        <w:rPr>
          <w:rFonts w:ascii="宋体" w:hAnsi="宋体"/>
          <w:szCs w:val="21"/>
        </w:rPr>
      </w:pPr>
    </w:p>
    <w:p w:rsidR="00F65E27" w:rsidP="00F65E27">
      <w:pPr>
        <w:tabs>
          <w:tab w:val="left" w:pos="1573"/>
        </w:tabs>
        <w:adjustRightInd w:val="0"/>
        <w:snapToGrid w:val="0"/>
        <w:spacing w:line="360" w:lineRule="auto"/>
        <w:ind w:firstLine="420"/>
        <w:rPr>
          <w:rFonts w:ascii="宋体" w:hAnsi="宋体"/>
          <w:szCs w:val="21"/>
        </w:rPr>
      </w:pPr>
      <w:r>
        <w:rPr>
          <w:rFonts w:ascii="宋体" w:hAnsi="宋体" w:hint="eastAsia"/>
          <w:szCs w:val="21"/>
        </w:rPr>
        <w:t>甲方在本项目中所需货物和服务由中国气象局政府采购中心（以下简称采购中心）在境内进行公开招标，经评标委员会评定，确定乙方为中标人。甲乙双方</w:t>
      </w:r>
      <w:r>
        <w:rPr>
          <w:rFonts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hAnsi="宋体" w:hint="eastAsia"/>
          <w:szCs w:val="21"/>
        </w:rPr>
        <w:t xml:space="preserve"> </w:t>
      </w:r>
    </w:p>
    <w:p w:rsidR="00F65E27" w:rsidP="00F65E27">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本合同所附下列文件是构成本合同不可分割的部分，若各文件之间存在含糊不清或互相冲突之处，优先顺序应按下列文件顺序解释：</w:t>
      </w:r>
    </w:p>
    <w:p w:rsidR="00F65E27" w:rsidP="00F65E27">
      <w:pPr>
        <w:numPr>
          <w:ilvl w:val="0"/>
          <w:numId w:val="6"/>
        </w:numPr>
        <w:snapToGrid w:val="0"/>
        <w:spacing w:line="360" w:lineRule="auto"/>
        <w:rPr>
          <w:rFonts w:ascii="宋体" w:hAnsi="宋体"/>
          <w:szCs w:val="21"/>
        </w:rPr>
      </w:pPr>
      <w:r>
        <w:rPr>
          <w:rFonts w:ascii="宋体" w:hAnsi="宋体" w:hint="eastAsia"/>
          <w:szCs w:val="21"/>
        </w:rPr>
        <w:t>中标通知书</w:t>
      </w:r>
    </w:p>
    <w:p w:rsidR="00F65E27" w:rsidP="00F65E27">
      <w:pPr>
        <w:numPr>
          <w:ilvl w:val="0"/>
          <w:numId w:val="6"/>
        </w:numPr>
        <w:snapToGrid w:val="0"/>
        <w:spacing w:line="360" w:lineRule="auto"/>
        <w:rPr>
          <w:rFonts w:ascii="宋体" w:hAnsi="宋体"/>
          <w:szCs w:val="21"/>
        </w:rPr>
      </w:pPr>
      <w:r>
        <w:rPr>
          <w:rFonts w:ascii="宋体" w:hAnsi="宋体" w:hint="eastAsia"/>
          <w:szCs w:val="21"/>
        </w:rPr>
        <w:t>开标一览表及投标分项报价表</w:t>
      </w:r>
    </w:p>
    <w:p w:rsidR="00F65E27" w:rsidP="00F65E27">
      <w:pPr>
        <w:numPr>
          <w:ilvl w:val="0"/>
          <w:numId w:val="6"/>
        </w:numPr>
        <w:snapToGrid w:val="0"/>
        <w:spacing w:line="360" w:lineRule="auto"/>
        <w:rPr>
          <w:rFonts w:ascii="宋体" w:hAnsi="宋体"/>
          <w:szCs w:val="21"/>
        </w:rPr>
      </w:pPr>
      <w:r>
        <w:rPr>
          <w:rFonts w:ascii="宋体" w:hAnsi="宋体" w:hint="eastAsia"/>
          <w:szCs w:val="21"/>
        </w:rPr>
        <w:t>商务和技术偏离表</w:t>
      </w:r>
    </w:p>
    <w:p w:rsidR="00F65E27" w:rsidP="00F65E27">
      <w:pPr>
        <w:numPr>
          <w:ilvl w:val="0"/>
          <w:numId w:val="6"/>
        </w:numPr>
        <w:snapToGrid w:val="0"/>
        <w:spacing w:line="360" w:lineRule="auto"/>
        <w:rPr>
          <w:rFonts w:ascii="宋体" w:hAnsi="宋体"/>
          <w:szCs w:val="21"/>
        </w:rPr>
      </w:pPr>
      <w:r>
        <w:rPr>
          <w:rFonts w:ascii="宋体" w:hAnsi="宋体" w:hint="eastAsia"/>
          <w:szCs w:val="21"/>
        </w:rPr>
        <w:t>合同条款专用部分</w:t>
      </w:r>
    </w:p>
    <w:p w:rsidR="00F65E27" w:rsidP="00F65E27">
      <w:pPr>
        <w:numPr>
          <w:ilvl w:val="0"/>
          <w:numId w:val="6"/>
        </w:numPr>
        <w:snapToGrid w:val="0"/>
        <w:spacing w:line="360" w:lineRule="auto"/>
        <w:rPr>
          <w:rFonts w:ascii="宋体" w:hAnsi="宋体"/>
          <w:szCs w:val="21"/>
        </w:rPr>
      </w:pPr>
      <w:r>
        <w:rPr>
          <w:rFonts w:ascii="宋体" w:hAnsi="宋体" w:hint="eastAsia"/>
          <w:szCs w:val="21"/>
        </w:rPr>
        <w:t>合同条款通用部分</w:t>
      </w:r>
    </w:p>
    <w:p w:rsidR="00F65E27" w:rsidP="00F65E27">
      <w:pPr>
        <w:numPr>
          <w:ilvl w:val="0"/>
          <w:numId w:val="6"/>
        </w:numPr>
        <w:snapToGrid w:val="0"/>
        <w:spacing w:line="360" w:lineRule="auto"/>
        <w:rPr>
          <w:rFonts w:ascii="宋体" w:hAnsi="宋体"/>
          <w:szCs w:val="21"/>
        </w:rPr>
      </w:pPr>
      <w:r>
        <w:rPr>
          <w:rFonts w:ascii="宋体" w:hAnsi="宋体" w:hint="eastAsia"/>
          <w:szCs w:val="21"/>
        </w:rPr>
        <w:t>采购需求</w:t>
      </w:r>
    </w:p>
    <w:p w:rsidR="00F65E27" w:rsidP="00F65E27">
      <w:pPr>
        <w:numPr>
          <w:ilvl w:val="0"/>
          <w:numId w:val="6"/>
        </w:numPr>
        <w:snapToGrid w:val="0"/>
        <w:spacing w:line="360" w:lineRule="auto"/>
        <w:rPr>
          <w:rFonts w:ascii="宋体" w:hAnsi="宋体"/>
          <w:szCs w:val="21"/>
        </w:rPr>
      </w:pPr>
      <w:r>
        <w:rPr>
          <w:rFonts w:ascii="宋体" w:hAnsi="宋体" w:hint="eastAsia"/>
          <w:szCs w:val="21"/>
        </w:rPr>
        <w:t>双方有关服务的洽商、变更等书面协议或文件</w:t>
      </w:r>
    </w:p>
    <w:p w:rsidR="00F65E27" w:rsidP="00F65E27">
      <w:pPr>
        <w:numPr>
          <w:ilvl w:val="0"/>
          <w:numId w:val="6"/>
        </w:numPr>
        <w:snapToGrid w:val="0"/>
        <w:spacing w:line="360" w:lineRule="auto"/>
        <w:rPr>
          <w:rFonts w:ascii="宋体" w:hAnsi="宋体"/>
          <w:szCs w:val="21"/>
        </w:rPr>
      </w:pPr>
      <w:r>
        <w:rPr>
          <w:rFonts w:ascii="宋体" w:hAnsi="宋体" w:hint="eastAsia"/>
          <w:szCs w:val="21"/>
        </w:rPr>
        <w:t>投标文件、招标文件除以上的其他部分</w:t>
      </w:r>
    </w:p>
    <w:p w:rsidR="00F65E27" w:rsidP="00F65E27">
      <w:pPr>
        <w:numPr>
          <w:ilvl w:val="0"/>
          <w:numId w:val="6"/>
        </w:numPr>
        <w:snapToGrid w:val="0"/>
        <w:spacing w:line="360" w:lineRule="auto"/>
        <w:rPr>
          <w:rFonts w:ascii="宋体" w:hAnsi="宋体"/>
          <w:szCs w:val="21"/>
        </w:rPr>
      </w:pPr>
      <w:r>
        <w:rPr>
          <w:rFonts w:ascii="宋体" w:hAnsi="宋体" w:hint="eastAsia"/>
          <w:szCs w:val="21"/>
        </w:rPr>
        <w:t>其他合同文本</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一、定义</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除非另有特别解释或说明，在本合同及与本合同相关的，双方另行签署的其他文件（包括但不限于本合同的附件）中，下述词语均</w:t>
      </w:r>
      <w:r>
        <w:rPr>
          <w:rFonts w:ascii="宋体" w:hAnsi="宋体" w:hint="eastAsia"/>
          <w:szCs w:val="21"/>
        </w:rPr>
        <w:t>依如下</w:t>
      </w:r>
      <w:r>
        <w:rPr>
          <w:rFonts w:ascii="宋体" w:hAnsi="宋体" w:hint="eastAsia"/>
          <w:szCs w:val="21"/>
        </w:rPr>
        <w:t>定义进行解释：</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1、“项目”详见</w:t>
      </w:r>
      <w:r>
        <w:rPr>
          <w:rFonts w:ascii="黑体" w:eastAsia="黑体" w:hAnsi="黑体" w:hint="eastAsia"/>
          <w:b/>
          <w:bCs/>
          <w:szCs w:val="21"/>
        </w:rPr>
        <w:t>合同条款专用部分</w:t>
      </w:r>
      <w:r>
        <w:rPr>
          <w:rFonts w:ascii="宋体" w:hAnsi="宋体" w:hint="eastAsia"/>
          <w:szCs w:val="21"/>
        </w:rPr>
        <w:t>。</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2、“合同”指甲乙双方签署的，与本项目相关的协议、附件、附录和其他一切文件，还</w:t>
      </w:r>
      <w:r>
        <w:rPr>
          <w:rFonts w:ascii="宋体" w:hAnsi="宋体"/>
          <w:szCs w:val="21"/>
        </w:rPr>
        <w:t>包括招标文件、投标文件中的相关内容及其有效补充文件</w:t>
      </w:r>
      <w:r>
        <w:rPr>
          <w:rFonts w:ascii="宋体" w:hAnsi="宋体" w:hint="eastAsia"/>
          <w:szCs w:val="21"/>
        </w:rPr>
        <w:t>。</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3、“附件”是指与本合同的订立、履行有关的，经甲乙双方认可的，对本合同约定的内容进行细化、补充、修改、变更的文件、图纸、音像制品等资料。</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4、“合同服务”指合同服务清单（同投标文件中分项报价表，下同）中所规定的服务内容、设备和软件购置等内容。</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5、“验收证书”指验收完成后由合同双方签署的最终验收确认书。</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6、“保修期”指自验收证书甲方签署之日起，乙方免费对所提供给甲方服务内容进行技术支持、现场服务、升级服务等，并自</w:t>
      </w:r>
      <w:r>
        <w:rPr>
          <w:rFonts w:ascii="宋体" w:hAnsi="宋体" w:hint="eastAsia"/>
          <w:szCs w:val="21"/>
        </w:rPr>
        <w:t>担费用</w:t>
      </w:r>
      <w:r>
        <w:rPr>
          <w:rFonts w:ascii="宋体" w:hAnsi="宋体" w:hint="eastAsia"/>
          <w:szCs w:val="21"/>
        </w:rPr>
        <w:t>方式保证合同服务正常运行的时期。</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7、“第三人”是指本合同双方以外的任何中国境内、外的自然人、法人或其他经济组织。</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8、“法律、法规”是指由中国有关部门制定的法律、行政法规、地方性法规、规章及其他规</w:t>
      </w:r>
      <w:r>
        <w:rPr>
          <w:rFonts w:ascii="宋体" w:hAnsi="宋体" w:hint="eastAsia"/>
          <w:szCs w:val="21"/>
        </w:rPr>
        <w:t>范性文件以及经全国人民代表大会常务委员会批准的中国缔结、参加的国际条（公）约的有关规定。</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9、“招标文件”指采购中心发布的本项目招标文件。</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10、“投标文件”指乙方按照采购中心发布的本项目招标文件的要求编制和投递，并最终被采购中心接受的投标文件。</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11、“合同标的”指甲方同意从乙方购买，乙方同意向甲方提供</w:t>
      </w:r>
      <w:r>
        <w:rPr>
          <w:rFonts w:ascii="黑体" w:eastAsia="黑体" w:hAnsi="黑体" w:hint="eastAsia"/>
          <w:b/>
          <w:szCs w:val="21"/>
        </w:rPr>
        <w:t>合同服务清单（同投标文件中分项报价表）</w:t>
      </w:r>
      <w:r>
        <w:rPr>
          <w:rFonts w:ascii="宋体" w:hAnsi="宋体" w:hint="eastAsia"/>
          <w:szCs w:val="21"/>
        </w:rPr>
        <w:t>中所列服务内容、设备和软件购置等内容。</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二、合同标的</w:t>
      </w:r>
    </w:p>
    <w:p w:rsidR="00F65E27" w:rsidP="00F65E27">
      <w:pPr>
        <w:numPr>
          <w:ilvl w:val="6"/>
          <w:numId w:val="0"/>
        </w:numPr>
        <w:adjustRightInd w:val="0"/>
        <w:snapToGrid w:val="0"/>
        <w:spacing w:line="360" w:lineRule="auto"/>
        <w:ind w:firstLine="420" w:firstLineChars="200"/>
        <w:rPr>
          <w:rFonts w:ascii="宋体" w:hAnsi="宋体"/>
          <w:szCs w:val="21"/>
        </w:rPr>
      </w:pP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szCs w:val="21"/>
        </w:rPr>
        <w:t>。</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三、合同价格</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1、合同总金额详见</w:t>
      </w:r>
      <w:r>
        <w:rPr>
          <w:rFonts w:ascii="黑体" w:eastAsia="黑体" w:hAnsi="黑体" w:hint="eastAsia"/>
          <w:b/>
          <w:bCs/>
          <w:szCs w:val="21"/>
        </w:rPr>
        <w:t>合同条款专用部分</w:t>
      </w:r>
      <w:r>
        <w:rPr>
          <w:rFonts w:ascii="宋体" w:hAnsi="宋体" w:hint="eastAsia"/>
          <w:szCs w:val="21"/>
        </w:rPr>
        <w:t>。</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2、本合同价格包括服务产品金额，是在项目交付前、交付时所发生或引起的本合同相关的全部成本、费用等，且为完税后价格。</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3、合同服务产品详细目录及价格</w:t>
      </w: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服务产品清单（同投标文件中服务产品清单）</w:t>
      </w:r>
      <w:r>
        <w:rPr>
          <w:rFonts w:ascii="宋体" w:hAnsi="宋体" w:hint="eastAsia"/>
          <w:szCs w:val="21"/>
        </w:rPr>
        <w:t>。</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四、支付和结算方式</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r>
        <w:rPr>
          <w:rFonts w:ascii="宋体" w:hAnsi="宋体" w:hint="eastAsia"/>
          <w:szCs w:val="21"/>
        </w:rPr>
        <w:t>帐户</w:t>
      </w:r>
      <w:r>
        <w:rPr>
          <w:rFonts w:ascii="宋体" w:hAnsi="宋体" w:hint="eastAsia"/>
          <w:szCs w:val="21"/>
        </w:rPr>
        <w:t>名称、开户银行及</w:t>
      </w:r>
      <w:r>
        <w:rPr>
          <w:rFonts w:ascii="宋体" w:hAnsi="宋体" w:hint="eastAsia"/>
          <w:szCs w:val="21"/>
        </w:rPr>
        <w:t>帐号</w:t>
      </w:r>
      <w:r>
        <w:rPr>
          <w:rFonts w:ascii="宋体" w:hAnsi="宋体" w:hint="eastAsia"/>
          <w:szCs w:val="21"/>
        </w:rPr>
        <w:t>以本合同提供的为准。</w:t>
      </w:r>
    </w:p>
    <w:p w:rsidR="00F65E27" w:rsidP="00F65E27">
      <w:pPr>
        <w:tabs>
          <w:tab w:val="left" w:pos="1573"/>
        </w:tabs>
        <w:adjustRightInd w:val="0"/>
        <w:snapToGrid w:val="0"/>
        <w:spacing w:line="360" w:lineRule="auto"/>
        <w:ind w:firstLine="420" w:firstLineChars="200"/>
        <w:rPr>
          <w:rFonts w:hAnsi="宋体"/>
          <w:kern w:val="0"/>
          <w:szCs w:val="21"/>
        </w:rPr>
      </w:pPr>
      <w:r>
        <w:rPr>
          <w:rFonts w:ascii="宋体" w:hAnsi="宋体" w:hint="eastAsia"/>
          <w:szCs w:val="21"/>
        </w:rPr>
        <w:t>3、付款方式：</w:t>
      </w:r>
      <w:r>
        <w:rPr>
          <w:rFonts w:hAnsi="宋体" w:hint="eastAsia"/>
          <w:kern w:val="0"/>
          <w:szCs w:val="21"/>
        </w:rPr>
        <w:t xml:space="preserve"> </w:t>
      </w:r>
    </w:p>
    <w:p w:rsidR="00F65E27" w:rsidP="00F65E27">
      <w:pPr>
        <w:tabs>
          <w:tab w:val="left" w:pos="1573"/>
        </w:tabs>
        <w:adjustRightInd w:val="0"/>
        <w:snapToGrid w:val="0"/>
        <w:spacing w:line="360" w:lineRule="auto"/>
        <w:ind w:firstLine="420" w:firstLineChars="200"/>
        <w:rPr>
          <w:rFonts w:hAnsi="宋体"/>
          <w:kern w:val="0"/>
        </w:rPr>
      </w:pPr>
      <w:r>
        <w:rPr>
          <w:rFonts w:hAnsi="宋体" w:hint="eastAsia"/>
          <w:kern w:val="0"/>
        </w:rPr>
        <w:t>（</w:t>
      </w:r>
      <w:r>
        <w:rPr>
          <w:rFonts w:hAnsi="宋体" w:hint="eastAsia"/>
          <w:kern w:val="0"/>
        </w:rPr>
        <w:t>1</w:t>
      </w:r>
      <w:r>
        <w:rPr>
          <w:rFonts w:hAnsi="宋体" w:hint="eastAsia"/>
          <w:kern w:val="0"/>
        </w:rPr>
        <w:t>）合同生效后付款：双方签署合同后</w:t>
      </w:r>
      <w:r>
        <w:rPr>
          <w:rFonts w:hAnsi="宋体" w:hint="eastAsia"/>
          <w:kern w:val="0"/>
        </w:rPr>
        <w:t>7</w:t>
      </w:r>
      <w:r>
        <w:rPr>
          <w:rFonts w:hAnsi="宋体" w:hint="eastAsia"/>
          <w:kern w:val="0"/>
        </w:rPr>
        <w:t>个工作日内，甲方向乙方支付合同总金额的一定比例货款，支付比例、金额</w:t>
      </w:r>
      <w:r>
        <w:rPr>
          <w:rFonts w:hint="eastAsia"/>
        </w:rPr>
        <w:t>见</w:t>
      </w:r>
      <w:r>
        <w:rPr>
          <w:rFonts w:ascii="黑体" w:eastAsia="黑体" w:hAnsi="黑体" w:hint="eastAsia"/>
          <w:b/>
          <w:bCs/>
        </w:rPr>
        <w:t>合同</w:t>
      </w:r>
      <w:r>
        <w:rPr>
          <w:rFonts w:ascii="黑体" w:eastAsia="黑体" w:hAnsi="黑体" w:hint="eastAsia"/>
          <w:b/>
          <w:bCs/>
        </w:rPr>
        <w:t>条款专用部分</w:t>
      </w:r>
      <w:r>
        <w:rPr>
          <w:rFonts w:hAnsi="宋体" w:hint="eastAsia"/>
          <w:kern w:val="0"/>
        </w:rPr>
        <w:t>；</w:t>
      </w:r>
    </w:p>
    <w:p w:rsidR="00F65E27" w:rsidP="00F65E27">
      <w:pPr>
        <w:tabs>
          <w:tab w:val="left" w:pos="1573"/>
        </w:tabs>
        <w:adjustRightInd w:val="0"/>
        <w:snapToGrid w:val="0"/>
        <w:spacing w:line="360" w:lineRule="auto"/>
        <w:ind w:firstLine="420" w:firstLineChars="200"/>
        <w:rPr>
          <w:rFonts w:hAnsi="宋体"/>
          <w:kern w:val="0"/>
        </w:rPr>
      </w:pPr>
      <w:r>
        <w:rPr>
          <w:rFonts w:hAnsi="宋体" w:hint="eastAsia"/>
          <w:kern w:val="0"/>
        </w:rPr>
        <w:t>（</w:t>
      </w:r>
      <w:r>
        <w:rPr>
          <w:rFonts w:hAnsi="宋体" w:hint="eastAsia"/>
          <w:kern w:val="0"/>
        </w:rPr>
        <w:t>2</w:t>
      </w:r>
      <w:r>
        <w:rPr>
          <w:rFonts w:hAnsi="宋体" w:hint="eastAsia"/>
          <w:kern w:val="0"/>
        </w:rPr>
        <w:t>）签署验收报后付款：合同服务安装、调试到位、试运行完成，经甲方核对无误、检验合格，双方签署验收报告后</w:t>
      </w:r>
      <w:r>
        <w:rPr>
          <w:rFonts w:hAnsi="宋体" w:hint="eastAsia"/>
          <w:kern w:val="0"/>
        </w:rPr>
        <w:t>7</w:t>
      </w:r>
      <w:r>
        <w:rPr>
          <w:rFonts w:hAnsi="宋体" w:hint="eastAsia"/>
          <w:kern w:val="0"/>
        </w:rPr>
        <w:t>个工作日内，甲方向乙方支付合同总金额的一定比例货款，支付比例、金额</w:t>
      </w:r>
      <w:r>
        <w:rPr>
          <w:rFonts w:hint="eastAsia"/>
        </w:rPr>
        <w:t>见</w:t>
      </w:r>
      <w:r>
        <w:rPr>
          <w:rFonts w:ascii="黑体" w:eastAsia="黑体" w:hAnsi="黑体" w:hint="eastAsia"/>
          <w:b/>
          <w:bCs/>
        </w:rPr>
        <w:t>合同</w:t>
      </w:r>
      <w:r>
        <w:rPr>
          <w:rFonts w:ascii="黑体" w:eastAsia="黑体" w:hAnsi="黑体" w:hint="eastAsia"/>
          <w:b/>
          <w:bCs/>
        </w:rPr>
        <w:t>条款专用部分</w:t>
      </w:r>
      <w:r>
        <w:rPr>
          <w:rFonts w:hAnsi="宋体" w:hint="eastAsia"/>
          <w:kern w:val="0"/>
        </w:rPr>
        <w:t>；</w:t>
      </w:r>
      <w:r>
        <w:rPr>
          <w:rFonts w:hAnsi="宋体" w:hint="eastAsia"/>
          <w:kern w:val="0"/>
        </w:rPr>
        <w:t xml:space="preserve"> </w:t>
      </w:r>
    </w:p>
    <w:p w:rsidR="00F65E27" w:rsidP="00F65E27">
      <w:pPr>
        <w:tabs>
          <w:tab w:val="left" w:pos="1573"/>
        </w:tabs>
        <w:adjustRightInd w:val="0"/>
        <w:snapToGrid w:val="0"/>
        <w:spacing w:line="360" w:lineRule="auto"/>
        <w:ind w:firstLine="420" w:firstLineChars="200"/>
        <w:rPr>
          <w:rFonts w:ascii="宋体" w:hAnsi="宋体"/>
          <w:kern w:val="0"/>
        </w:rPr>
      </w:pPr>
      <w:r>
        <w:rPr>
          <w:rFonts w:ascii="宋体" w:hAnsi="宋体" w:hint="eastAsia"/>
          <w:kern w:val="0"/>
        </w:rPr>
        <w:t>（3）保修期满后付款：合同服务的保修期（合同服务的保修期</w:t>
      </w:r>
      <w:r>
        <w:rPr>
          <w:rFonts w:ascii="宋体" w:hAnsi="宋体" w:hint="eastAsia"/>
          <w:kern w:val="0"/>
        </w:rPr>
        <w:t>自全部</w:t>
      </w:r>
      <w:r>
        <w:rPr>
          <w:rFonts w:ascii="宋体" w:hAnsi="宋体" w:hint="eastAsia"/>
          <w:kern w:val="0"/>
        </w:rPr>
        <w:t>服务验收合格，双方签署验收证书之日起算）期满后7个工作日内，甲方向乙方支付合同余款，支付比例、金额</w:t>
      </w:r>
      <w:r>
        <w:rPr>
          <w:rFonts w:ascii="宋体" w:hAnsi="Courier New"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kern w:val="0"/>
        </w:rPr>
        <w:t>，作为本合同最终结款。</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4、乙方在收到甲方每一笔付款的同时，应向甲方开具相应金额的商业发票。</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五、资料的使用</w:t>
      </w:r>
    </w:p>
    <w:p w:rsidR="00F65E27" w:rsidP="00F65E27">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3、没有甲方事先书面同意，乙方不得泄露与本项目有关的任何资料、数据及其它信息。</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w:t>
      </w: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六、知识产权</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七、进度要求</w:t>
      </w:r>
    </w:p>
    <w:p w:rsidR="00F65E27" w:rsidP="00F65E27">
      <w:pPr>
        <w:numPr>
          <w:ilvl w:val="6"/>
          <w:numId w:val="0"/>
        </w:numPr>
        <w:adjustRightInd w:val="0"/>
        <w:snapToGrid w:val="0"/>
        <w:spacing w:line="360" w:lineRule="auto"/>
        <w:ind w:firstLine="420" w:firstLineChars="200"/>
        <w:rPr>
          <w:rFonts w:ascii="宋体" w:hAnsi="宋体"/>
          <w:b/>
          <w:szCs w:val="21"/>
        </w:rPr>
      </w:pPr>
      <w:r>
        <w:rPr>
          <w:rFonts w:ascii="宋体" w:hAnsi="宋体" w:hint="eastAsia"/>
          <w:b/>
          <w:szCs w:val="21"/>
        </w:rPr>
        <w:t>见</w:t>
      </w:r>
      <w:r>
        <w:rPr>
          <w:rFonts w:ascii="黑体" w:eastAsia="黑体" w:hAnsi="黑体" w:hint="eastAsia"/>
          <w:b/>
          <w:bCs/>
        </w:rPr>
        <w:t>合同</w:t>
      </w:r>
      <w:r>
        <w:rPr>
          <w:rFonts w:ascii="黑体" w:eastAsia="黑体" w:hAnsi="黑体" w:hint="eastAsia"/>
          <w:b/>
          <w:bCs/>
        </w:rPr>
        <w:t>条款专用部分</w:t>
      </w:r>
      <w:r>
        <w:rPr>
          <w:rFonts w:ascii="宋体" w:hAnsi="宋体" w:hint="eastAsia"/>
          <w:b/>
          <w:szCs w:val="21"/>
        </w:rPr>
        <w:t>。</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八、技术服务和保修责任</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关于本条的特别说明：本条中的服务时间，</w:t>
      </w:r>
      <w:r>
        <w:rPr>
          <w:rFonts w:ascii="宋体" w:hAnsi="宋体" w:hint="eastAsia"/>
          <w:szCs w:val="21"/>
        </w:rPr>
        <w:t>即相关</w:t>
      </w:r>
      <w:r>
        <w:rPr>
          <w:rFonts w:ascii="宋体" w:hAnsi="宋体" w:hint="eastAsia"/>
          <w:szCs w:val="21"/>
        </w:rPr>
        <w:t>的服务到达现场或完成维修工作所需的时间：小时、天数等，招标文件或有关保修服务的其它文件中有规定的，遵从其规定；若无相关文</w:t>
      </w:r>
      <w:r>
        <w:rPr>
          <w:rFonts w:ascii="宋体" w:hAnsi="宋体"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hint="eastAsia"/>
          <w:b/>
          <w:bCs/>
        </w:rPr>
        <w:t>合同条款专用部分</w:t>
      </w:r>
      <w:r>
        <w:rPr>
          <w:rFonts w:ascii="宋体" w:hAnsi="宋体" w:hint="eastAsia"/>
          <w:szCs w:val="21"/>
        </w:rPr>
        <w:t>。</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1、乙方对合同服务的质量保修期</w:t>
      </w: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szCs w:val="21"/>
        </w:rPr>
        <w:t>。乙方应保证所提供的产品、服务，符合合同规定的技术要求。如不符时，乙方应负全责并尽快处理解决，由此造成的损失和相关费用由乙方负责，甲方保留终止合同及索赔的权利。</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2、乙方应保证通过执行合同中全部方案后，可以取得本合同规定的结果，达到本合同规定的预期目标。对任何情况下出现问题的，应尽快提出解决方案。</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3、如果乙方提供的产品、服务和解决方案不符合甲方要求，或在规定的时间内没有弥补缺陷，甲方有权采取一切必要的补救措施，由此产生的费用全部由乙方负责。</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九、履约保证金</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1、中标人应在收到中标通知书后规定时间内（具体时间</w:t>
      </w:r>
      <w:r>
        <w:rPr>
          <w:rFonts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szCs w:val="21"/>
        </w:rPr>
        <w:t>）内，以信汇、电汇或履约保函形式向甲方提供履约保证金，保证金金额：</w:t>
      </w: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szCs w:val="21"/>
        </w:rPr>
        <w:t>。</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2、如果中标人没有按照上述规定执行，甲方将有充分理由取消该中标决定，并不</w:t>
      </w:r>
      <w:r>
        <w:rPr>
          <w:rFonts w:ascii="宋体" w:hAnsi="宋体" w:hint="eastAsia"/>
          <w:szCs w:val="21"/>
        </w:rPr>
        <w:t>予退</w:t>
      </w:r>
      <w:r>
        <w:rPr>
          <w:rFonts w:ascii="宋体" w:hAnsi="宋体" w:hint="eastAsia"/>
          <w:szCs w:val="21"/>
        </w:rPr>
        <w:t>还其投标保证金。在此情况下甲方可将合同授予排名第二的中标候选人，或重新招标。</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3、如果中标人在与甲方</w:t>
      </w:r>
      <w:r>
        <w:rPr>
          <w:rFonts w:ascii="宋体" w:hAnsi="宋体" w:hint="eastAsia"/>
          <w:szCs w:val="21"/>
        </w:rPr>
        <w:t>签定</w:t>
      </w:r>
      <w:r>
        <w:rPr>
          <w:rFonts w:ascii="宋体" w:hAnsi="宋体" w:hint="eastAsia"/>
          <w:szCs w:val="21"/>
        </w:rPr>
        <w:t>合同以后，将中标项目转包给第三方或者</w:t>
      </w:r>
      <w:r>
        <w:rPr>
          <w:rFonts w:hint="eastAsia"/>
        </w:rPr>
        <w:t>将合同全部及任何权利、义务向第三方转让，或者在</w:t>
      </w:r>
      <w:r>
        <w:rPr>
          <w:rFonts w:ascii="宋体" w:hAnsi="宋体" w:hint="eastAsia"/>
          <w:szCs w:val="21"/>
        </w:rPr>
        <w:t>本项目不允许分包的情况下将中标项目分包给第三方，甲方将有充分理由终止合同，并不</w:t>
      </w:r>
      <w:r>
        <w:rPr>
          <w:rFonts w:ascii="宋体" w:hAnsi="宋体" w:hint="eastAsia"/>
          <w:szCs w:val="21"/>
        </w:rPr>
        <w:t>予退</w:t>
      </w:r>
      <w:r>
        <w:rPr>
          <w:rFonts w:ascii="宋体" w:hAnsi="宋体" w:hint="eastAsia"/>
          <w:szCs w:val="21"/>
        </w:rPr>
        <w:t>还其履约保证金。</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4、中标人的履约保证金将在合同</w:t>
      </w:r>
      <w:r>
        <w:rPr>
          <w:rFonts w:ascii="宋体" w:hAnsi="宋体" w:hint="eastAsia"/>
          <w:szCs w:val="21"/>
        </w:rPr>
        <w:t>服务试经甲方</w:t>
      </w:r>
      <w:r>
        <w:rPr>
          <w:rFonts w:ascii="宋体" w:hAnsi="宋体" w:hint="eastAsia"/>
          <w:szCs w:val="21"/>
        </w:rPr>
        <w:t>终验合格，履行</w:t>
      </w:r>
      <w:r>
        <w:rPr>
          <w:rFonts w:ascii="宋体" w:hAnsi="宋体" w:hint="eastAsia"/>
          <w:szCs w:val="21"/>
        </w:rPr>
        <w:t>完必要</w:t>
      </w:r>
      <w:r>
        <w:rPr>
          <w:rFonts w:ascii="宋体" w:hAnsi="宋体" w:hint="eastAsia"/>
          <w:szCs w:val="21"/>
        </w:rPr>
        <w:t>的审批手续后30日内退还中标人。</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5、如乙方未能完全履行合同规定的义务，甲方有权从履约保证金中得到补偿。</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十、审计及检查</w:t>
      </w:r>
    </w:p>
    <w:p w:rsidR="00F65E27" w:rsidP="00F65E27">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如果采购人要求，中标人应允许采购人检查中标人与实施本合同有关的资金、</w:t>
      </w:r>
      <w:r>
        <w:rPr>
          <w:rFonts w:ascii="宋体" w:hAnsi="宋体" w:hint="eastAsia"/>
          <w:bCs/>
          <w:szCs w:val="21"/>
        </w:rPr>
        <w:t>帐户</w:t>
      </w:r>
      <w:r>
        <w:rPr>
          <w:rFonts w:ascii="宋体" w:hAnsi="宋体" w:hint="eastAsia"/>
          <w:bCs/>
          <w:szCs w:val="21"/>
        </w:rPr>
        <w:t>和记录，并由采购人指定的审计人员对其进行审计。</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十一、违约责任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hAnsi="宋体" w:hint="eastAsia"/>
          <w:szCs w:val="21"/>
        </w:rPr>
        <w:t>违约仍</w:t>
      </w:r>
      <w:r>
        <w:rPr>
          <w:rFonts w:ascii="宋体" w:hAnsi="宋体" w:hint="eastAsia"/>
          <w:szCs w:val="21"/>
        </w:rPr>
        <w:t>有争议，可以由争议解决机构裁决认定。</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w:t>
      </w:r>
      <w:r>
        <w:rPr>
          <w:rFonts w:ascii="宋体" w:hAnsi="宋体" w:hint="eastAsia"/>
          <w:szCs w:val="21"/>
        </w:rPr>
        <w:t>任何或</w:t>
      </w:r>
      <w:r>
        <w:rPr>
          <w:rFonts w:ascii="宋体" w:hAnsi="宋体"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4、延期交货或延期付款的违约责任：如乙方延期交货或甲方延期付款，每逾期一天，违约方应按延期交付服务产品所折合的金额或延期付款金额的比例（详</w:t>
      </w:r>
      <w:r>
        <w:rPr>
          <w:rFonts w:hint="eastAsia"/>
          <w:szCs w:val="21"/>
        </w:rPr>
        <w:t>见</w:t>
      </w:r>
      <w:r>
        <w:rPr>
          <w:rFonts w:ascii="黑体" w:eastAsia="黑体" w:hAnsi="黑体" w:hint="eastAsia"/>
          <w:b/>
          <w:bCs/>
          <w:szCs w:val="21"/>
        </w:rPr>
        <w:t>合同条款专用部分</w:t>
      </w:r>
      <w:r>
        <w:rPr>
          <w:rFonts w:ascii="宋体" w:hAnsi="宋体" w:hint="eastAsia"/>
          <w:szCs w:val="21"/>
        </w:rPr>
        <w:t>）向对方支付违约金，但该违约金累计不得超过合同总金额的一定比例（详</w:t>
      </w:r>
      <w:r>
        <w:rPr>
          <w:rFonts w:hint="eastAsia"/>
          <w:szCs w:val="21"/>
        </w:rPr>
        <w:t>见</w:t>
      </w:r>
      <w:r>
        <w:rPr>
          <w:rFonts w:ascii="黑体" w:eastAsia="黑体" w:hAnsi="黑体" w:hint="eastAsia"/>
          <w:b/>
          <w:bCs/>
          <w:szCs w:val="21"/>
        </w:rPr>
        <w:t>合同条款专用部分</w:t>
      </w:r>
      <w:r>
        <w:rPr>
          <w:rFonts w:ascii="宋体" w:hAnsi="宋体" w:hint="eastAsia"/>
          <w:szCs w:val="21"/>
        </w:rPr>
        <w:t>）；上述逾期超过一定时间（详</w:t>
      </w:r>
      <w:r>
        <w:rPr>
          <w:rFonts w:hint="eastAsia"/>
          <w:szCs w:val="21"/>
        </w:rPr>
        <w:t>见</w:t>
      </w:r>
      <w:r>
        <w:rPr>
          <w:rFonts w:ascii="黑体" w:eastAsia="黑体" w:hAnsi="黑体" w:hint="eastAsia"/>
          <w:b/>
          <w:bCs/>
          <w:szCs w:val="21"/>
        </w:rPr>
        <w:t>合同条款专用部分</w:t>
      </w:r>
      <w:r>
        <w:rPr>
          <w:rFonts w:ascii="宋体" w:hAnsi="宋体" w:hint="eastAsia"/>
          <w:szCs w:val="21"/>
        </w:rPr>
        <w:t>），守约方有权解除合同，并要求违约方赔偿由此造成的损失。</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（1）如任何一方无故解除合同或有违反本合同规定的任何情形均属于违约行为，违约方应就每一单项违约向对方支付合同总金额一定比例的违约金，具体比例</w:t>
      </w:r>
      <w:r>
        <w:rPr>
          <w:rFonts w:ascii="宋体" w:hAnsi="宋体" w:hint="eastAsia"/>
          <w:szCs w:val="21"/>
        </w:rPr>
        <w:t>见</w:t>
      </w:r>
      <w:r>
        <w:rPr>
          <w:rFonts w:ascii="黑体" w:eastAsia="黑体" w:hAnsi="黑体" w:hint="eastAsia"/>
          <w:b/>
          <w:bCs/>
          <w:szCs w:val="21"/>
        </w:rPr>
        <w:t>合同</w:t>
      </w:r>
      <w:r>
        <w:rPr>
          <w:rFonts w:ascii="黑体" w:eastAsia="黑体" w:hAnsi="黑体" w:hint="eastAsia"/>
          <w:b/>
          <w:bCs/>
          <w:szCs w:val="21"/>
        </w:rPr>
        <w:t>条款专用部分</w:t>
      </w:r>
      <w:r>
        <w:rPr>
          <w:rFonts w:ascii="宋体" w:hAnsi="宋体" w:hint="eastAsia"/>
          <w:szCs w:val="21"/>
        </w:rPr>
        <w:t>。</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rsidR="00F65E27" w:rsidP="00F65E27">
      <w:pPr>
        <w:adjustRightInd w:val="0"/>
        <w:snapToGrid w:val="0"/>
        <w:spacing w:line="360" w:lineRule="auto"/>
        <w:ind w:left="200" w:firstLine="200" w:leftChars="95" w:firstLineChars="95"/>
        <w:rPr>
          <w:rFonts w:ascii="宋体" w:hAnsi="宋体"/>
          <w:szCs w:val="21"/>
        </w:rPr>
      </w:pPr>
      <w:r>
        <w:rPr>
          <w:rFonts w:ascii="宋体" w:hAnsi="宋体" w:hint="eastAsia"/>
          <w:szCs w:val="21"/>
        </w:rPr>
        <w:t>2）未经甲方许可使用项目资料的；</w:t>
      </w:r>
    </w:p>
    <w:p w:rsidR="00F65E27" w:rsidP="00F65E27">
      <w:pPr>
        <w:adjustRightInd w:val="0"/>
        <w:snapToGrid w:val="0"/>
        <w:spacing w:line="360" w:lineRule="auto"/>
        <w:ind w:left="200" w:firstLine="200" w:leftChars="95" w:firstLineChars="95"/>
        <w:rPr>
          <w:rFonts w:ascii="宋体" w:hAnsi="宋体"/>
          <w:szCs w:val="21"/>
        </w:rPr>
      </w:pPr>
      <w:r>
        <w:rPr>
          <w:rFonts w:ascii="宋体" w:hAnsi="宋体" w:hint="eastAsia"/>
          <w:szCs w:val="21"/>
        </w:rPr>
        <w:t>3）项目完成后，乙方未经甲方许可保留项目资料的；</w:t>
      </w:r>
    </w:p>
    <w:p w:rsidR="00F65E27" w:rsidP="00F65E27">
      <w:pPr>
        <w:adjustRightInd w:val="0"/>
        <w:snapToGrid w:val="0"/>
        <w:spacing w:line="360" w:lineRule="auto"/>
        <w:ind w:left="200" w:firstLine="200" w:leftChars="95" w:firstLineChars="95"/>
        <w:rPr>
          <w:rFonts w:ascii="宋体" w:hAnsi="宋体"/>
          <w:szCs w:val="21"/>
        </w:rPr>
      </w:pPr>
      <w:r>
        <w:rPr>
          <w:rFonts w:ascii="宋体" w:hAnsi="宋体" w:hint="eastAsia"/>
          <w:szCs w:val="21"/>
        </w:rPr>
        <w:t>4）对项目资料保管不当，造成数据全部或者部分丢失、被窃的。</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7、乙方在进行项目时违反有关保密规定的，依照《中华人民共和国保密法》等有关法律法规的规定处理。</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hAnsi="宋体" w:hint="eastAsia"/>
          <w:szCs w:val="21"/>
        </w:rPr>
        <w:t>当构成</w:t>
      </w:r>
      <w:r>
        <w:rPr>
          <w:rFonts w:ascii="宋体" w:hAnsi="宋体" w:hint="eastAsia"/>
          <w:szCs w:val="21"/>
        </w:rPr>
        <w:t>严重违约时，对方可以单方面决定解除或终止合同履行，违约方同时还应当承担违约或赔偿责任。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hAnsi="宋体" w:hint="eastAsia"/>
          <w:szCs w:val="21"/>
        </w:rPr>
        <w:t>均并不</w:t>
      </w:r>
      <w:r>
        <w:rPr>
          <w:rFonts w:ascii="宋体" w:hAnsi="宋体" w:hint="eastAsia"/>
          <w:szCs w:val="21"/>
        </w:rPr>
        <w:t>因此被减免。</w:t>
      </w:r>
    </w:p>
    <w:p w:rsidR="00F65E27" w:rsidP="00F65E27">
      <w:pPr>
        <w:adjustRightInd w:val="0"/>
        <w:snapToGrid w:val="0"/>
        <w:spacing w:line="360" w:lineRule="auto"/>
        <w:ind w:firstLine="315" w:firstLineChars="150"/>
        <w:rPr>
          <w:rFonts w:ascii="宋体" w:hAnsi="宋体"/>
          <w:b/>
          <w:szCs w:val="21"/>
        </w:rPr>
      </w:pPr>
      <w:r>
        <w:rPr>
          <w:rFonts w:ascii="宋体" w:hAnsi="宋体" w:hint="eastAsia"/>
          <w:szCs w:val="21"/>
        </w:rPr>
        <w:t>11、本次采购的合同项下的任何合同、文件等均应当符合有关环保、知识产权及其他法律法规的规定，包括童工禁用、劳动保护待遇等法律规定。投标人或中标人</w:t>
      </w:r>
      <w:r>
        <w:rPr>
          <w:rFonts w:ascii="宋体" w:hAnsi="宋体" w:hint="eastAsia"/>
          <w:szCs w:val="21"/>
        </w:rPr>
        <w:t>或乙方或乙方</w:t>
      </w:r>
      <w:r>
        <w:rPr>
          <w:rFonts w:ascii="宋体" w:hAnsi="宋体" w:hint="eastAsia"/>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hAnsi="宋体" w:hint="eastAsia"/>
          <w:szCs w:val="21"/>
        </w:rPr>
        <w:t>或乙方或乙方</w:t>
      </w:r>
      <w:r>
        <w:rPr>
          <w:rFonts w:ascii="宋体" w:hAnsi="宋体" w:hint="eastAsia"/>
          <w:szCs w:val="21"/>
        </w:rPr>
        <w:t>代理商等单方面之因素、原因、责任。投标人或中标人</w:t>
      </w:r>
      <w:r>
        <w:rPr>
          <w:rFonts w:ascii="宋体" w:hAnsi="宋体" w:hint="eastAsia"/>
          <w:szCs w:val="21"/>
        </w:rPr>
        <w:t>或乙方或乙方</w:t>
      </w:r>
      <w:r>
        <w:rPr>
          <w:rFonts w:ascii="宋体" w:hAnsi="宋体"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十二、不可抗力</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1、不可抗力指下列事件：战争、动乱、瘟疫、严重火灾、洪水、地震、风暴或其他自然灾害，以及本合同各方不可预见、不可防止并不能避免或克服的一切其他因素及事件。</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hAnsi="宋体" w:hint="eastAsia"/>
          <w:szCs w:val="21"/>
        </w:rPr>
        <w:t>作出</w:t>
      </w:r>
      <w:r>
        <w:rPr>
          <w:rFonts w:ascii="宋体" w:hAnsi="宋体" w:hint="eastAsia"/>
          <w:szCs w:val="21"/>
        </w:rPr>
        <w:t>的公证证明。</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4、合同各方应根据不可抗力对本合同履行的影响程度，协商确定是否终止本合同，或是继续履行本合同。</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十三、联系方式</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1、合同双方发出与本合同有关的通知或回复，应以专人送递、传真或特快专递方式发出；如果以专人送递或特快专递发送，以送达至对方的住所地或</w:t>
      </w:r>
      <w:r>
        <w:rPr>
          <w:rFonts w:ascii="宋体" w:hAnsi="宋体" w:hint="eastAsia"/>
          <w:szCs w:val="21"/>
        </w:rPr>
        <w:t>通讯联络</w:t>
      </w:r>
      <w:r>
        <w:rPr>
          <w:rFonts w:ascii="宋体" w:hAnsi="宋体" w:hint="eastAsia"/>
          <w:szCs w:val="21"/>
        </w:rPr>
        <w:t>地为送达；如果以传真方式发送，发件人在收到传真报告后视为送达；如果采用电话或电子邮件的方式，则应在发送后由对方以书面方式予以确认。</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w:t>
      </w:r>
      <w:r>
        <w:rPr>
          <w:rFonts w:ascii="黑体" w:eastAsia="黑体" w:hAnsi="黑体" w:hint="eastAsia"/>
          <w:b/>
          <w:bCs/>
          <w:szCs w:val="21"/>
        </w:rPr>
        <w:t>合同条款专用部分</w:t>
      </w:r>
      <w:r>
        <w:rPr>
          <w:rFonts w:ascii="宋体" w:hAnsi="宋体" w:hint="eastAsia"/>
          <w:szCs w:val="21"/>
        </w:rPr>
        <w:t>中的通讯地址，付款或收款应使用</w:t>
      </w:r>
      <w:r>
        <w:rPr>
          <w:rFonts w:ascii="黑体" w:eastAsia="黑体" w:hAnsi="黑体" w:hint="eastAsia"/>
          <w:b/>
          <w:bCs/>
          <w:szCs w:val="21"/>
        </w:rPr>
        <w:t>合同条款专用部分</w:t>
      </w:r>
      <w:r>
        <w:rPr>
          <w:rFonts w:ascii="宋体" w:hAnsi="宋体" w:hint="eastAsia"/>
          <w:szCs w:val="21"/>
        </w:rPr>
        <w:t>中的</w:t>
      </w:r>
      <w:r>
        <w:rPr>
          <w:rFonts w:ascii="宋体" w:hAnsi="宋体" w:hint="eastAsia"/>
          <w:szCs w:val="21"/>
        </w:rPr>
        <w:t>帐号</w:t>
      </w:r>
      <w:r>
        <w:rPr>
          <w:rFonts w:ascii="宋体" w:hAnsi="宋体" w:hint="eastAsia"/>
          <w:szCs w:val="21"/>
        </w:rPr>
        <w:t>，一方变更通讯地址或</w:t>
      </w:r>
      <w:r>
        <w:rPr>
          <w:rFonts w:ascii="宋体" w:hAnsi="宋体" w:hint="eastAsia"/>
          <w:szCs w:val="21"/>
        </w:rPr>
        <w:t>帐号</w:t>
      </w:r>
      <w:r>
        <w:rPr>
          <w:rFonts w:ascii="宋体" w:hAnsi="宋体" w:hint="eastAsia"/>
          <w:szCs w:val="21"/>
        </w:rPr>
        <w:t>，应自变更之日起三个工作日内，将变更后的地址通知对方。变更方不履行通知义务的，应对此造成的一切后果承担法律责任。</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十四、保密条款</w:t>
      </w:r>
    </w:p>
    <w:p w:rsidR="00F65E27" w:rsidP="00F65E27">
      <w:pPr>
        <w:adjustRightInd w:val="0"/>
        <w:snapToGrid w:val="0"/>
        <w:spacing w:line="360" w:lineRule="auto"/>
        <w:ind w:firstLine="420" w:firstLineChars="200"/>
        <w:rPr>
          <w:rFonts w:ascii="宋体" w:hAnsi="宋体"/>
          <w:szCs w:val="21"/>
        </w:rPr>
      </w:pPr>
      <w:r>
        <w:rPr>
          <w:rFonts w:ascii="宋体" w:hAnsi="宋体" w:hint="eastAsia"/>
        </w:rPr>
        <w:t>1、</w:t>
      </w:r>
      <w:r>
        <w:rPr>
          <w:rFonts w:ascii="宋体" w:hAnsi="宋体" w:hint="eastAsia"/>
          <w:szCs w:val="21"/>
        </w:rPr>
        <w:t>任何一方对其获知的本合同及附件中其他各方的商业秘密和国家秘密负有保密义务。</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2、在下列情形下：</w:t>
      </w:r>
      <w:r>
        <w:rPr>
          <w:rFonts w:ascii="宋体" w:hAnsi="宋体" w:hint="eastAsia"/>
          <w:szCs w:val="21"/>
        </w:rPr>
        <w:t>当发布</w:t>
      </w:r>
      <w:r>
        <w:rPr>
          <w:rFonts w:ascii="宋体" w:hAnsi="宋体"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w:t>
      </w:r>
      <w:r>
        <w:rPr>
          <w:rFonts w:ascii="宋体" w:hAnsi="宋体" w:hint="eastAsia"/>
          <w:szCs w:val="21"/>
        </w:rPr>
        <w:t>自任何</w:t>
      </w:r>
      <w:r>
        <w:rPr>
          <w:rFonts w:ascii="宋体" w:hAnsi="宋体" w:hint="eastAsia"/>
          <w:szCs w:val="21"/>
        </w:rPr>
        <w:t>一方获知该商业秘密和国家秘密之日起至本条规定的秘密成为公众信息之日止。</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十五、合同的解释和法律适用</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w:t>
      </w:r>
      <w:r>
        <w:rPr>
          <w:rFonts w:ascii="宋体" w:hAnsi="宋体" w:hint="eastAsia"/>
          <w:szCs w:val="21"/>
        </w:rPr>
        <w:t>作出</w:t>
      </w:r>
      <w:r>
        <w:rPr>
          <w:rFonts w:ascii="宋体" w:hAnsi="宋体" w:hint="eastAsia"/>
          <w:szCs w:val="21"/>
        </w:rPr>
        <w:t>。</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十六、合同的终止</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2、对本合同终止有过错的一方应赔偿另一方因合同终止而受到的损失。对合同终止双方均无过错的，则各自承担所受到的损失。</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十七、法律适用</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1、本合同及附件的订立、效力、解释、履行、争议的解决等适用本合同签订时有效的中华人民共和国法律、法规的有关规定。</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十八、权利的保留</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十九、争议的解决</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1、合同双方应通过友好协商解决</w:t>
      </w:r>
      <w:r>
        <w:rPr>
          <w:rFonts w:ascii="宋体" w:hAnsi="宋体" w:hint="eastAsia"/>
          <w:szCs w:val="21"/>
        </w:rPr>
        <w:t>因解释</w:t>
      </w:r>
      <w:r>
        <w:rPr>
          <w:rFonts w:ascii="宋体" w:hAnsi="宋体" w:hint="eastAsia"/>
          <w:szCs w:val="21"/>
        </w:rPr>
        <w:t>﹑执行本合同所发生的和本合同有关的一切争议。如果经协商不能达成协议，则双方同意：</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（1）在甲方所在地有管辖权的人民法院提起诉讼。</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（2）由贸易仲裁委员会根据现行有效的仲裁程序进行仲裁。仲裁裁决为最终裁决对双方均具有约束力。仲裁费除仲裁机关另有裁决外的应由败诉方承担。</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本项目选择的具体解决方式</w:t>
      </w:r>
      <w:r>
        <w:rPr>
          <w:rFonts w:ascii="宋体" w:hAnsi="宋体" w:hint="eastAsia"/>
          <w:szCs w:val="21"/>
        </w:rPr>
        <w:t>见</w:t>
      </w:r>
      <w:r>
        <w:rPr>
          <w:rFonts w:ascii="黑体" w:eastAsia="黑体" w:hAnsi="黑体" w:hint="eastAsia"/>
          <w:b/>
          <w:bCs/>
        </w:rPr>
        <w:t>合同</w:t>
      </w:r>
      <w:r>
        <w:rPr>
          <w:rFonts w:ascii="黑体" w:eastAsia="黑体" w:hAnsi="黑体" w:hint="eastAsia"/>
          <w:b/>
          <w:bCs/>
        </w:rPr>
        <w:t>条款专用部分。</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3、在争议解决期间，除了诉讼进行过程中正在解决的部分问题外，合同其余部分应继续履行。</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二十、合同的补充、修改和变更</w:t>
      </w:r>
    </w:p>
    <w:p w:rsidR="00F65E27" w:rsidP="00F65E27">
      <w:pPr>
        <w:adjustRightInd w:val="0"/>
        <w:snapToGrid w:val="0"/>
        <w:spacing w:line="360" w:lineRule="auto"/>
        <w:ind w:firstLine="420" w:firstLineChars="200"/>
        <w:rPr>
          <w:rFonts w:ascii="宋体" w:hAnsi="宋体"/>
          <w:b/>
          <w:bCs/>
          <w:szCs w:val="21"/>
        </w:rPr>
      </w:pPr>
      <w:r>
        <w:rPr>
          <w:rFonts w:ascii="宋体" w:hAnsi="宋体" w:hint="eastAsia"/>
          <w:szCs w:val="21"/>
        </w:rPr>
        <w:t>在</w:t>
      </w:r>
      <w:r>
        <w:rPr>
          <w:rFonts w:ascii="宋体" w:hAnsi="宋体" w:hint="eastAsia"/>
          <w:szCs w:val="21"/>
        </w:rPr>
        <w:t>不</w:t>
      </w:r>
      <w:r>
        <w:rPr>
          <w:rFonts w:ascii="宋体" w:hAnsi="宋体" w:hint="eastAsia"/>
          <w:szCs w:val="21"/>
        </w:rPr>
        <w:t>背离</w:t>
      </w:r>
      <w:r>
        <w:rPr>
          <w:rFonts w:ascii="Calibri" w:hAnsi="Calibri" w:hint="eastAsia"/>
          <w:szCs w:val="22"/>
        </w:rPr>
        <w:t>招标文件、投标文件及评审过程中的有关澄清、说明或者补正文件的实质性内容的前提下，</w:t>
      </w:r>
      <w:r>
        <w:rPr>
          <w:rFonts w:ascii="宋体" w:hAnsi="宋体"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hAnsi="宋体" w:hint="eastAsia"/>
          <w:szCs w:val="21"/>
        </w:rPr>
        <w:t>作出</w:t>
      </w:r>
      <w:r>
        <w:rPr>
          <w:rFonts w:ascii="宋体" w:hAnsi="宋体" w:hint="eastAsia"/>
          <w:szCs w:val="21"/>
        </w:rPr>
        <w:t>书面回应，其内容包括详细的该修改对合同价格、项目交付日期、项目技术参数的影响和变化以及对合同条款的影响等。</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w:t>
      </w:r>
      <w:r>
        <w:rPr>
          <w:rFonts w:ascii="宋体" w:hAnsi="宋体" w:hint="eastAsia"/>
          <w:szCs w:val="21"/>
        </w:rPr>
        <w:t>期、项目技术参数的影响和变化以及对合同条款的影响等。</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rsidR="00F65E27" w:rsidP="00F65E27">
      <w:pPr>
        <w:adjustRightInd w:val="0"/>
        <w:snapToGrid w:val="0"/>
        <w:spacing w:line="360" w:lineRule="auto"/>
        <w:ind w:left="420"/>
        <w:rPr>
          <w:rFonts w:ascii="宋体" w:hAnsi="宋体"/>
          <w:szCs w:val="21"/>
        </w:rPr>
      </w:pPr>
      <w:r>
        <w:rPr>
          <w:rFonts w:ascii="宋体" w:hAnsi="宋体" w:hint="eastAsia"/>
          <w:szCs w:val="21"/>
        </w:rPr>
        <w:t>7、任何对合同条件的变更或修改均须双方签订书面的修改书。</w:t>
      </w:r>
    </w:p>
    <w:p w:rsidR="00F65E27" w:rsidP="00F65E27">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二十一、合同的生效</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本合同经双方法定代表人（负责人）或授权代表签字并加盖单位公章后生效。</w:t>
      </w:r>
    </w:p>
    <w:p w:rsidR="00F65E27" w:rsidP="00F65E27">
      <w:pPr>
        <w:adjustRightInd w:val="0"/>
        <w:snapToGrid w:val="0"/>
        <w:spacing w:line="360" w:lineRule="auto"/>
        <w:ind w:left="210" w:firstLine="206" w:leftChars="100" w:firstLineChars="98"/>
        <w:outlineLvl w:val="2"/>
        <w:rPr>
          <w:rFonts w:ascii="宋体" w:hAnsi="宋体"/>
          <w:b/>
          <w:szCs w:val="21"/>
        </w:rPr>
      </w:pPr>
      <w:r>
        <w:rPr>
          <w:rFonts w:ascii="宋体" w:hAnsi="宋体" w:hint="eastAsia"/>
          <w:b/>
          <w:szCs w:val="21"/>
        </w:rPr>
        <w:t>二十二、其它约定事项</w:t>
      </w:r>
    </w:p>
    <w:p w:rsidR="00F65E27" w:rsidP="00F65E2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1、本合同中的附件均为本合同不可分割的部分，与本合同具有相同的法律效力。</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3、本合同正本一式两份，甲、乙双方各执一份，每份正本具有同等法律效力，</w:t>
      </w:r>
      <w:r>
        <w:rPr>
          <w:rFonts w:ascii="宋体" w:hAnsi="宋体" w:hint="eastAsia"/>
          <w:szCs w:val="21"/>
        </w:rPr>
        <w:t>副本报</w:t>
      </w:r>
      <w:r>
        <w:rPr>
          <w:rFonts w:ascii="宋体" w:hAnsi="宋体" w:hint="eastAsia"/>
          <w:szCs w:val="21"/>
        </w:rPr>
        <w:t>财政部备案。</w:t>
      </w:r>
    </w:p>
    <w:p w:rsidR="00F65E27" w:rsidP="00F65E2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4、本合同涉及的招标文件和投标文件，正本由中国气象局政府采购中心保存。</w:t>
      </w:r>
    </w:p>
    <w:p w:rsidR="00F65E27" w:rsidP="00F65E27">
      <w:pPr>
        <w:tabs>
          <w:tab w:val="left" w:pos="1573"/>
        </w:tabs>
        <w:adjustRightInd w:val="0"/>
        <w:snapToGrid w:val="0"/>
        <w:spacing w:line="360" w:lineRule="auto"/>
        <w:ind w:firstLine="412" w:firstLineChars="196"/>
        <w:jc w:val="left"/>
        <w:rPr>
          <w:rFonts w:ascii="宋体" w:hAnsi="宋体"/>
          <w:szCs w:val="21"/>
        </w:rPr>
      </w:pPr>
    </w:p>
    <w:p w:rsidR="00F65E27" w:rsidP="00F65E27"/>
    <w:p w:rsidR="00F65E27" w:rsidP="00F65E27"/>
    <w:p w:rsidR="00F65E27" w:rsidP="00F65E27">
      <w:pPr>
        <w:spacing w:line="360" w:lineRule="auto"/>
        <w:ind w:firstLine="3066" w:firstLineChars="1460"/>
        <w:jc w:val="left"/>
        <w:rPr>
          <w:b/>
          <w:bCs/>
          <w:szCs w:val="21"/>
        </w:rPr>
      </w:pPr>
    </w:p>
    <w:p w:rsidR="00023A7C" w:rsidRPr="00F65E27"/>
    <w:p w:rsidR="00A77B3E"/>
    <w:p w14:paraId="0D9A9C79">
      <w:pPr>
        <w:spacing w:line="360" w:lineRule="auto"/>
        <w:ind w:firstLine="3066" w:firstLineChars="1460"/>
        <w:jc w:val="left"/>
        <w:rPr>
          <w:rFonts w:ascii="Times New Roman" w:eastAsia="宋体" w:hAnsi="Times New Roman" w:cs="Times New Roman"/>
          <w:b/>
          <w:bCs/>
          <w:szCs w:val="21"/>
        </w:rPr>
      </w:pPr>
      <w:bookmarkEnd w:id="55"/>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A707682"/>
    <w:multiLevelType w:val="singleLevel"/>
    <w:tmpl w:val="0A707682"/>
    <w:lvl w:ilvl="0">
      <w:start w:val="1"/>
      <w:numFmt w:val="decimal"/>
      <w:lvlText w:val="%1."/>
      <w:lvlJc w:val="left"/>
      <w:pPr>
        <w:tabs>
          <w:tab w:val="left" w:pos="880"/>
        </w:tabs>
      </w:pPr>
    </w:lvl>
  </w:abstractNum>
  <w:abstractNum w:abstractNumId="4">
    <w:nsid w:val="2575B8F8"/>
    <w:multiLevelType w:val="singleLevel"/>
    <w:tmpl w:val="2575B8F8"/>
    <w:lvl w:ilvl="0">
      <w:start w:val="1"/>
      <w:numFmt w:val="chineseCounting"/>
      <w:suff w:val="nothing"/>
      <w:lvlText w:val="%1、"/>
      <w:lvlJc w:val="left"/>
      <w:rPr>
        <w:rFonts w:hint="eastAsia"/>
      </w:r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23A7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05D0"/>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0CE2"/>
    <w:rsid w:val="0039290C"/>
    <w:rsid w:val="00392B8C"/>
    <w:rsid w:val="003A6919"/>
    <w:rsid w:val="003A7175"/>
    <w:rsid w:val="003F7C9C"/>
    <w:rsid w:val="00425412"/>
    <w:rsid w:val="00440FB7"/>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202E"/>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067C"/>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17CBF"/>
    <w:rsid w:val="00B231CD"/>
    <w:rsid w:val="00B273AA"/>
    <w:rsid w:val="00B27DCC"/>
    <w:rsid w:val="00B315C9"/>
    <w:rsid w:val="00B37ACD"/>
    <w:rsid w:val="00B409B0"/>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4D2E"/>
    <w:rsid w:val="00C15773"/>
    <w:rsid w:val="00C2122C"/>
    <w:rsid w:val="00C27D52"/>
    <w:rsid w:val="00C334C6"/>
    <w:rsid w:val="00C524D7"/>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44F51"/>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0770"/>
    <w:rsid w:val="00EF2E6C"/>
    <w:rsid w:val="00F047F6"/>
    <w:rsid w:val="00F04F4B"/>
    <w:rsid w:val="00F052E0"/>
    <w:rsid w:val="00F104F4"/>
    <w:rsid w:val="00F14F1E"/>
    <w:rsid w:val="00F166A6"/>
    <w:rsid w:val="00F16F1D"/>
    <w:rsid w:val="00F32641"/>
    <w:rsid w:val="00F36C39"/>
    <w:rsid w:val="00F56A4B"/>
    <w:rsid w:val="00F61871"/>
    <w:rsid w:val="00F65E27"/>
    <w:rsid w:val="00F70758"/>
    <w:rsid w:val="00F82764"/>
    <w:rsid w:val="00FA3AF4"/>
    <w:rsid w:val="00FB5A24"/>
    <w:rsid w:val="00FD599A"/>
    <w:rsid w:val="00FF04DD"/>
    <w:rsid w:val="01B46D61"/>
    <w:rsid w:val="03287374"/>
    <w:rsid w:val="0DCA3883"/>
    <w:rsid w:val="2A8149F7"/>
    <w:rsid w:val="2F632ED2"/>
    <w:rsid w:val="38340287"/>
    <w:rsid w:val="3FFA2844"/>
    <w:rsid w:val="412B5284"/>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24919</Words>
  <Characters>26331</Characters>
  <Application>Microsoft Office Word</Application>
  <DocSecurity>0</DocSecurity>
  <Lines>430</Lines>
  <Paragraphs>121</Paragraphs>
  <ScaleCrop>false</ScaleCrop>
  <Company/>
  <LinksUpToDate>false</LinksUpToDate>
  <CharactersWithSpaces>26503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2025-10-10T07:16:47Z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