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hAnsi="宋体" w:cs="微软雅黑"/>
          <w:b/>
          <w:kern w:val="0"/>
          <w:szCs w:val="21"/>
          <w:highlight w:val="none"/>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eastAsia="宋体" w:hAnsi="宋体" w:cs="微软雅黑" w:hint="eastAsia"/>
          <w:b/>
          <w:kern w:val="0"/>
          <w:szCs w:val="21"/>
          <w:highlight w:val="none"/>
        </w:rPr>
        <w:t>：</w:t>
      </w:r>
      <w:r>
        <w:rPr>
          <w:rFonts w:ascii="宋体" w:hAnsi="宋体" w:cs="微软雅黑" w:hint="eastAsia"/>
          <w:b/>
          <w:kern w:val="0"/>
          <w:szCs w:val="21"/>
          <w:highlight w:val="none"/>
        </w:rPr>
        <w:t>20260201</w:t>
      </w:r>
      <w:r>
        <w:rPr>
          <w:rFonts w:ascii="宋体" w:hAnsi="宋体" w:cs="微软雅黑" w:hint="eastAsia"/>
          <w:b/>
          <w:kern w:val="0"/>
          <w:szCs w:val="21"/>
          <w:highlight w:val="none"/>
        </w:rPr>
        <w:t>.1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句容X波段天气雷达</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ZQCD-26023</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2026年03月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bookmarkEnd w:id="3"/>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w:t>
      </w:r>
      <w:r>
        <w:rPr>
          <w:rFonts w:ascii="Times New Roman" w:eastAsia="宋体" w:hAnsi="Times New Roman" w:cs="Times New Roman" w:hint="eastAsia"/>
          <w:b/>
          <w:bCs/>
        </w:rPr>
        <w:t>及本国产品规</w:t>
      </w:r>
      <w:r>
        <w:rPr>
          <w:rFonts w:hint="eastAsia"/>
          <w:b/>
          <w:bCs/>
        </w:rPr>
        <w:t>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tabs>
          <w:tab w:val="left" w:pos="8460"/>
        </w:tabs>
        <w:adjustRightInd w:val="0"/>
        <w:snapToGrid w:val="0"/>
        <w:spacing w:line="360" w:lineRule="auto"/>
        <w:ind w:firstLine="420" w:firstLineChars="200"/>
        <w:jc w:val="left"/>
        <w:rPr>
          <w:rFonts w:ascii="宋体" w:eastAsia="宋体" w:hAnsi="宋体" w:cs="Times New Roman" w:hint="eastAsia"/>
          <w:bCs/>
          <w:szCs w:val="21"/>
        </w:rPr>
      </w:pPr>
      <w:r>
        <w:rPr>
          <w:rFonts w:ascii="宋体" w:eastAsia="宋体" w:hAnsi="宋体" w:cs="Times New Roman" w:hint="eastAsia"/>
          <w:bCs/>
          <w:szCs w:val="21"/>
        </w:rPr>
        <w:t>1.4.3 投标人所投产品符合国务院办公厅《关于在政府采购中实施本国产品标准及相关政策的通知》（国办发〔2025〕34号）关于本国产品价格评审优惠条件的，投标人可按照第二章投标文件格式的要求提供《关于符合本国产品标准的声明函》或财政部会同有关部门规定的有关证明文件，将对该投标人的总报价给予价格评审优惠，即对该投标人的总报价给予20%的价格扣除，用扣除后的价格参与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840" w:firstLineChars="400"/>
        <w:jc w:val="left"/>
        <w:rPr>
          <w:rFonts w:ascii="Times New Roman" w:eastAsia="宋体" w:hAnsi="Times New Roman" w:cs="Times New Roman" w:hint="eastAsia"/>
        </w:rPr>
      </w:pPr>
      <w:r>
        <w:rPr>
          <w:rFonts w:ascii="Times New Roman" w:eastAsia="宋体" w:hAnsi="Times New Roman" w:cs="Times New Roman" w:hint="eastAsia"/>
        </w:rPr>
        <w:fldChar w:fldCharType="begin"/>
      </w:r>
      <w:r>
        <w:rPr>
          <w:rFonts w:ascii="Times New Roman" w:eastAsia="宋体" w:hAnsi="Times New Roman" w:cs="Times New Roman" w:hint="eastAsia"/>
        </w:rPr>
        <w:instrText xml:space="preserve"> eq \o\ac(</w:instrText>
      </w:r>
      <w:r>
        <w:rPr>
          <w:rFonts w:ascii="Times New Roman" w:eastAsia="宋体" w:hAnsi="Times New Roman" w:cs="Times New Roman" w:hint="eastAsia"/>
        </w:rPr>
        <w:instrText>○</w:instrText>
      </w:r>
      <w:r>
        <w:rPr>
          <w:rFonts w:ascii="Times New Roman" w:eastAsia="宋体" w:hAnsi="Times New Roman" w:cs="Times New Roman" w:hint="eastAsia"/>
        </w:rPr>
        <w:instrText>,13)</w:instrText>
      </w:r>
      <w:r>
        <w:rPr>
          <w:rFonts w:ascii="Times New Roman" w:eastAsia="宋体" w:hAnsi="Times New Roman" w:cs="Times New Roman" w:hint="eastAsia"/>
        </w:rPr>
        <w:fldChar w:fldCharType="separate"/>
      </w:r>
      <w:r>
        <w:rPr>
          <w:rFonts w:ascii="Times New Roman" w:eastAsia="宋体" w:hAnsi="Times New Roman" w:cs="Times New Roman" w:hint="eastAsia"/>
        </w:rPr>
        <w:fldChar w:fldCharType="end"/>
      </w:r>
      <w:r>
        <w:rPr>
          <w:rFonts w:ascii="Times New Roman" w:eastAsia="宋体" w:hAnsi="Times New Roman" w:cs="Times New Roman" w:hint="eastAsia"/>
        </w:rPr>
        <w:t>《关于符合本国产品标准的声明函》或财政部会同有关部门规定的有关证明文件（投标人所投产品符合国务院办公厅《关于在政府采购中实施本国产品标准及相关政策的通知》（国办发〔2025〕34号）关于本国产品价格评审优惠条件的提供，如符合上述条件但未能提供，将不能享受价格扣除优惠）</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1.17.3投标人要按分项报价表的内容填写货物单价（包括货物报价以及品牌、型号、产地、装箱、包装、包装物料、运输和保险费用等）、总价及其他事项。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1.27.3评审中出现下列情形之一的，评标委员会将启动异常低价投标审查程序：</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（1）投标报价低于全部通过符合性审查供应商投标报价平均值50%的，即：投标报价 &lt;全部通过符合性审查供应商投标报价平均值</w:t>
      </w:r>
      <w:r>
        <w:rPr>
          <w:rFonts w:hint="eastAsia"/>
          <w:highlight w:val="none"/>
        </w:rPr>
        <w:t>×</w:t>
      </w:r>
      <w:r>
        <w:rPr>
          <w:rFonts w:hint="eastAsia"/>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（2）投标报价低于通过符合性审查的次低报价供应商投标报价50%的，即：投标报价 &lt;</w:t>
      </w:r>
      <w:r>
        <w:rPr>
          <w:rFonts w:ascii="宋体" w:hAnsi="宋体"/>
          <w:szCs w:val="21"/>
          <w:highlight w:val="none"/>
        </w:rPr>
        <w:t xml:space="preserve"> </w:t>
      </w:r>
      <w:r>
        <w:rPr>
          <w:rFonts w:ascii="宋体" w:hAnsi="宋体" w:hint="eastAsia"/>
          <w:szCs w:val="21"/>
          <w:highlight w:val="none"/>
        </w:rPr>
        <w:t>通过符合性审查的次低报价供应商投标报价</w:t>
      </w:r>
      <w:r>
        <w:rPr>
          <w:rFonts w:ascii="宋体" w:hAnsi="宋体" w:hint="eastAsia"/>
          <w:szCs w:val="21"/>
          <w:highlight w:val="none"/>
        </w:rPr>
        <w:t>×</w:t>
      </w:r>
      <w:r>
        <w:rPr>
          <w:rFonts w:ascii="宋体" w:hAnsi="宋体" w:hint="eastAsia"/>
          <w:szCs w:val="21"/>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（3）投标报价低于采购项目最高限价45%的，即：投标报价 &lt;</w:t>
      </w:r>
      <w:r>
        <w:rPr>
          <w:rFonts w:ascii="宋体" w:hAnsi="宋体"/>
          <w:szCs w:val="21"/>
          <w:highlight w:val="none"/>
        </w:rPr>
        <w:t xml:space="preserve"> </w:t>
      </w:r>
      <w:r>
        <w:rPr>
          <w:rFonts w:ascii="宋体" w:hAnsi="宋体" w:hint="eastAsia"/>
          <w:szCs w:val="21"/>
          <w:highlight w:val="none"/>
        </w:rPr>
        <w:t>采购项目最高限价</w:t>
      </w:r>
      <w:r>
        <w:rPr>
          <w:rFonts w:ascii="宋体" w:hAnsi="宋体" w:hint="eastAsia"/>
          <w:szCs w:val="21"/>
          <w:highlight w:val="none"/>
        </w:rPr>
        <w:t>×</w:t>
      </w:r>
      <w:r>
        <w:rPr>
          <w:rFonts w:ascii="宋体" w:hAnsi="宋体" w:hint="eastAsia"/>
          <w:szCs w:val="21"/>
          <w:highlight w:val="none"/>
        </w:rPr>
        <w:t>45%；</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（4）评标委员会基于专业判断，认为供应商报价过低，有可能影响产品质量或者不能诚信履约的其他情形。</w:t>
      </w:r>
    </w:p>
    <w:p>
      <w:pPr>
        <w:widowControl/>
        <w:shd w:val="clear" w:color="auto" w:fill="FFFFFF"/>
        <w:spacing w:line="360" w:lineRule="auto"/>
        <w:ind w:firstLine="420" w:firstLineChars="200"/>
        <w:textAlignment w:val="baseline"/>
        <w:rPr>
          <w:b/>
          <w:bCs/>
          <w:highlight w:val="none"/>
        </w:rPr>
      </w:pPr>
      <w:r>
        <w:rPr>
          <w:rFonts w:ascii="宋体" w:hAnsi="宋体" w:hint="eastAsia"/>
          <w:szCs w:val="21"/>
          <w:highlight w:val="none"/>
        </w:rPr>
        <w:t>采购人根据</w:t>
      </w:r>
      <w:r>
        <w:rPr>
          <w:rFonts w:ascii="宋体" w:hAnsi="宋体"/>
          <w:szCs w:val="21"/>
          <w:highlight w:val="none"/>
        </w:rPr>
        <w:t>本项目实际情况，</w:t>
      </w:r>
      <w:r>
        <w:rPr>
          <w:rFonts w:ascii="宋体" w:hAnsi="宋体" w:hint="eastAsia"/>
          <w:szCs w:val="21"/>
          <w:highlight w:val="none"/>
        </w:rPr>
        <w:t>可以提高</w:t>
      </w:r>
      <w:r>
        <w:rPr>
          <w:rFonts w:ascii="宋体" w:hAnsi="宋体"/>
          <w:szCs w:val="21"/>
          <w:highlight w:val="none"/>
        </w:rPr>
        <w:t>上述</w:t>
      </w:r>
      <w:r>
        <w:rPr>
          <w:rFonts w:ascii="宋体" w:hAnsi="宋体" w:hint="eastAsia"/>
          <w:szCs w:val="21"/>
          <w:highlight w:val="none"/>
        </w:rPr>
        <w:t>1项至3项中</w:t>
      </w:r>
      <w:r>
        <w:rPr>
          <w:rFonts w:ascii="宋体" w:hAnsi="宋体"/>
          <w:szCs w:val="21"/>
          <w:highlight w:val="none"/>
        </w:rPr>
        <w:t>启动</w:t>
      </w:r>
      <w:r>
        <w:rPr>
          <w:rFonts w:ascii="宋体" w:hAnsi="宋体" w:hint="eastAsia"/>
          <w:szCs w:val="21"/>
          <w:highlight w:val="none"/>
        </w:rPr>
        <w:t>异常</w:t>
      </w:r>
      <w:r>
        <w:rPr>
          <w:rFonts w:ascii="宋体" w:hAnsi="宋体"/>
          <w:szCs w:val="21"/>
          <w:highlight w:val="none"/>
        </w:rPr>
        <w:t>低价投标审查</w:t>
      </w:r>
      <w:r>
        <w:rPr>
          <w:rFonts w:ascii="宋体" w:hAnsi="宋体" w:hint="eastAsia"/>
          <w:szCs w:val="21"/>
          <w:highlight w:val="none"/>
        </w:rPr>
        <w:t>的</w:t>
      </w:r>
      <w:r>
        <w:rPr>
          <w:rFonts w:ascii="宋体" w:hAnsi="宋体"/>
          <w:szCs w:val="21"/>
          <w:highlight w:val="none"/>
        </w:rPr>
        <w:t>数值标准，</w:t>
      </w:r>
      <w:r>
        <w:rPr>
          <w:rFonts w:ascii="宋体" w:hAnsi="宋体" w:hint="eastAsia"/>
          <w:szCs w:val="21"/>
          <w:highlight w:val="none"/>
        </w:rPr>
        <w:t>但最高</w:t>
      </w:r>
      <w:r>
        <w:rPr>
          <w:rFonts w:ascii="宋体" w:hAnsi="宋体"/>
          <w:szCs w:val="21"/>
          <w:highlight w:val="none"/>
        </w:rPr>
        <w:t>不</w:t>
      </w:r>
      <w:r>
        <w:rPr>
          <w:rFonts w:ascii="宋体" w:hAnsi="宋体" w:hint="eastAsia"/>
          <w:szCs w:val="21"/>
          <w:highlight w:val="none"/>
        </w:rPr>
        <w:t>超过65%。如</w:t>
      </w:r>
      <w:r>
        <w:rPr>
          <w:rFonts w:ascii="宋体" w:hAnsi="宋体"/>
          <w:szCs w:val="21"/>
          <w:highlight w:val="none"/>
        </w:rPr>
        <w:t>提高，</w:t>
      </w:r>
      <w:r>
        <w:rPr>
          <w:rFonts w:ascii="宋体" w:hAnsi="宋体" w:hint="eastAsia"/>
          <w:szCs w:val="21"/>
          <w:highlight w:val="none"/>
        </w:rPr>
        <w:t>具体比例见</w:t>
      </w:r>
      <w:r>
        <w:rPr>
          <w:rFonts w:hint="eastAsia"/>
          <w:b/>
          <w:bCs/>
          <w:highlight w:val="none"/>
        </w:rPr>
        <w:t>第五章投标人须知专用部分。</w:t>
      </w:r>
      <w:r>
        <w:rPr>
          <w:rFonts w:ascii="宋体" w:hAnsi="宋体" w:hint="eastAsia"/>
          <w:szCs w:val="21"/>
          <w:highlight w:val="none"/>
        </w:rPr>
        <w:t>如</w:t>
      </w:r>
      <w:r>
        <w:rPr>
          <w:rFonts w:hint="eastAsia"/>
          <w:b/>
          <w:bCs/>
          <w:highlight w:val="none"/>
        </w:rPr>
        <w:t>第五章投标人须知专用部分</w:t>
      </w:r>
      <w:r>
        <w:rPr>
          <w:rFonts w:hint="eastAsia"/>
          <w:bCs/>
          <w:highlight w:val="none"/>
        </w:rPr>
        <w:t>未约定</w:t>
      </w:r>
      <w:r>
        <w:rPr>
          <w:bCs/>
          <w:highlight w:val="none"/>
        </w:rPr>
        <w:t>，</w:t>
      </w:r>
      <w:r>
        <w:rPr>
          <w:rFonts w:hint="eastAsia"/>
          <w:bCs/>
          <w:highlight w:val="none"/>
        </w:rPr>
        <w:t>视同不</w:t>
      </w:r>
      <w:r>
        <w:rPr>
          <w:bCs/>
          <w:highlight w:val="none"/>
        </w:rPr>
        <w:t>提高相关数值标准</w:t>
      </w:r>
      <w:r>
        <w:rPr>
          <w:rFonts w:hint="eastAsia"/>
          <w:bCs/>
          <w:highlight w:val="none"/>
        </w:rPr>
        <w:t>。</w:t>
      </w:r>
    </w:p>
    <w:p>
      <w:pPr>
        <w:widowControl/>
        <w:shd w:val="clear" w:color="auto" w:fill="FFFFFF"/>
        <w:spacing w:line="360" w:lineRule="auto"/>
        <w:textAlignment w:val="baseline"/>
        <w:rPr>
          <w:rFonts w:ascii="宋体" w:hAnsi="宋体"/>
          <w:szCs w:val="21"/>
          <w:highlight w:val="none"/>
        </w:rPr>
      </w:pPr>
      <w:r>
        <w:rPr>
          <w:rFonts w:ascii="宋体" w:hAnsi="宋体" w:hint="eastAsia"/>
          <w:szCs w:val="21"/>
          <w:highlight w:val="none"/>
        </w:rPr>
        <w:t xml:space="preserve">    </w:t>
      </w:r>
      <w:r>
        <w:rPr>
          <w:rFonts w:ascii="宋体" w:hAnsi="宋体"/>
          <w:szCs w:val="21"/>
          <w:highlight w:val="none"/>
        </w:rPr>
        <w:t>1.27.4</w:t>
      </w:r>
      <w:r>
        <w:rPr>
          <w:rFonts w:hint="eastAsia"/>
          <w:highlight w:val="none"/>
        </w:rPr>
        <w:t>评标委员会启动异常低价投标审查程序后，将</w:t>
      </w:r>
      <w:r>
        <w:rPr>
          <w:rFonts w:ascii="宋体" w:hAnsi="宋体" w:hint="eastAsia"/>
          <w:szCs w:val="21"/>
          <w:highlight w:val="none"/>
        </w:rPr>
        <w:t>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前述第3项情形，供应商已随投标文件一并提交相关书面说明及必要的证明材料的，在评标现场不再重复提交。</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评标委员会依据专业经验，参考同类项目中标（成交）价格、类似产品市场价格水平、行业人工费用标准、国家有关部门指导行业协会发布的行业平均成本等情况，对报价合理性进行判断。</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如</w:t>
      </w:r>
      <w:r>
        <w:rPr>
          <w:rFonts w:ascii="宋体" w:hAnsi="宋体"/>
          <w:szCs w:val="21"/>
          <w:highlight w:val="none"/>
        </w:rPr>
        <w:t>相关</w:t>
      </w:r>
      <w:r>
        <w:rPr>
          <w:rFonts w:ascii="宋体" w:hAnsi="宋体" w:hint="eastAsia"/>
          <w:szCs w:val="21"/>
          <w:highlight w:val="none"/>
        </w:rPr>
        <w:t>供应商不能提供书面说明、证明材料，或者提供的书面说明、证明材料不能证明其报价合理性的，评标委员会应当将其作为无效投标处理。</w:t>
      </w:r>
    </w:p>
    <w:p>
      <w:pPr>
        <w:widowControl/>
        <w:shd w:val="clear" w:color="auto" w:fill="FFFFFF"/>
        <w:tabs>
          <w:tab w:val="left" w:pos="709"/>
          <w:tab w:val="left" w:pos="1573"/>
        </w:tabs>
        <w:adjustRightInd w:val="0"/>
        <w:snapToGrid w:val="0"/>
        <w:spacing w:line="360" w:lineRule="auto"/>
        <w:ind w:firstLine="420" w:firstLineChars="200"/>
        <w:jc w:val="left"/>
        <w:textAlignment w:val="baseline"/>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（4）评审价格。开标一览表中该投标人的投标总价。如本项目</w:t>
      </w:r>
      <w:r>
        <w:rPr>
          <w:rFonts w:hint="eastAsia"/>
          <w:bCs/>
        </w:rPr>
        <w:t>不是专门或部分面向中小企</w:t>
      </w:r>
      <w:r>
        <w:rPr>
          <w:rFonts w:hint="eastAsia"/>
          <w:bCs/>
          <w:highlight w:val="none"/>
        </w:rPr>
        <w:t>业采购的项目，小微企业享受价格扣除优惠，用扣除后的价格参与评审；投标人所投</w:t>
      </w:r>
      <w:r>
        <w:rPr>
          <w:bCs/>
          <w:highlight w:val="none"/>
        </w:rPr>
        <w:t>产品</w:t>
      </w:r>
      <w:r>
        <w:rPr>
          <w:rFonts w:hint="eastAsia"/>
          <w:bCs/>
          <w:highlight w:val="none"/>
        </w:rPr>
        <w:t>符合国务院办公厅《关于在政府采购中实施本国产品标准及相关政策的通知》（国办发〔2025〕34号）关于</w:t>
      </w:r>
      <w:r>
        <w:rPr>
          <w:bCs/>
          <w:highlight w:val="none"/>
        </w:rPr>
        <w:t>本国产品价格</w:t>
      </w:r>
      <w:r>
        <w:rPr>
          <w:rFonts w:hint="eastAsia"/>
          <w:bCs/>
          <w:highlight w:val="none"/>
        </w:rPr>
        <w:t>评审</w:t>
      </w:r>
      <w:r>
        <w:rPr>
          <w:bCs/>
          <w:highlight w:val="none"/>
        </w:rPr>
        <w:t>优惠条件的，</w:t>
      </w:r>
      <w:r>
        <w:rPr>
          <w:rFonts w:hint="eastAsia"/>
          <w:bCs/>
          <w:highlight w:val="none"/>
        </w:rPr>
        <w:t>享受价格扣除优惠，用扣除后的价格参与评审。具体见1.4.3、1.5.4</w:t>
      </w:r>
      <w:r>
        <w:rPr>
          <w:rFonts w:hint="eastAsia"/>
          <w:highlight w:val="none"/>
        </w:rPr>
        <w:t>及</w:t>
      </w:r>
      <w:r>
        <w:rPr>
          <w:rFonts w:hint="eastAsia"/>
          <w:b/>
          <w:highlight w:val="none"/>
        </w:rPr>
        <w:t>第六章评标方法和评标标准。</w:t>
      </w:r>
      <w:r>
        <w:rPr>
          <w:rFonts w:hint="eastAsia"/>
          <w:highlight w:val="none"/>
        </w:rPr>
        <w:t>如同时</w:t>
      </w:r>
      <w:r>
        <w:rPr>
          <w:highlight w:val="none"/>
        </w:rPr>
        <w:t>享受多项</w:t>
      </w:r>
      <w:r>
        <w:rPr>
          <w:rFonts w:hint="eastAsia"/>
          <w:highlight w:val="none"/>
        </w:rPr>
        <w:t>价格</w:t>
      </w:r>
      <w:r>
        <w:rPr>
          <w:highlight w:val="none"/>
        </w:rPr>
        <w:t>扣除优惠政策</w:t>
      </w:r>
      <w:r>
        <w:rPr>
          <w:rFonts w:hint="eastAsia"/>
          <w:highlight w:val="none"/>
        </w:rPr>
        <w:t>的</w:t>
      </w:r>
      <w:r>
        <w:rPr>
          <w:highlight w:val="none"/>
        </w:rPr>
        <w:t>，</w:t>
      </w:r>
      <w:r>
        <w:rPr>
          <w:rFonts w:hint="eastAsia"/>
          <w:highlight w:val="none"/>
        </w:rPr>
        <w:t>价格</w:t>
      </w:r>
      <w:r>
        <w:rPr>
          <w:highlight w:val="none"/>
        </w:rPr>
        <w:t>扣除</w:t>
      </w:r>
      <w:r>
        <w:rPr>
          <w:rFonts w:hint="eastAsia"/>
          <w:highlight w:val="none"/>
        </w:rPr>
        <w:t>基数均</w:t>
      </w:r>
      <w:r>
        <w:rPr>
          <w:highlight w:val="none"/>
        </w:rPr>
        <w:t>为</w:t>
      </w:r>
      <w:r>
        <w:rPr>
          <w:rFonts w:hint="eastAsia"/>
          <w:highlight w:val="none"/>
        </w:rPr>
        <w:t>原</w:t>
      </w:r>
      <w:r>
        <w:rPr>
          <w:highlight w:val="none"/>
        </w:rPr>
        <w:t>投标报价。</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rPr>
      </w:pPr>
      <w:r>
        <w:rPr>
          <w:rFonts w:ascii="宋体" w:eastAsia="宋体" w:hAnsi="宋体" w:cs="Times New Roman" w:hint="eastAsia"/>
          <w:b/>
          <w:szCs w:val="20"/>
        </w:rPr>
        <w:t>2</w:t>
      </w:r>
      <w:r>
        <w:rPr>
          <w:rFonts w:ascii="宋体" w:eastAsia="宋体" w:hAnsi="宋体" w:cs="Times New Roman"/>
          <w:b/>
          <w:szCs w:val="20"/>
        </w:rPr>
        <w:t>.</w:t>
      </w:r>
      <w:r>
        <w:rPr>
          <w:rFonts w:ascii="宋体" w:eastAsia="宋体" w:hAnsi="宋体" w:cs="Times New Roman" w:hint="eastAsia"/>
          <w:b/>
          <w:szCs w:val="20"/>
        </w:rPr>
        <w:t>10</w:t>
      </w:r>
      <w:r>
        <w:rPr>
          <w:rFonts w:ascii="宋体" w:eastAsia="宋体" w:hAnsi="宋体" w:cs="Times New Roman"/>
          <w:b/>
          <w:szCs w:val="20"/>
        </w:rPr>
        <w:t>资格</w:t>
      </w:r>
      <w:r>
        <w:rPr>
          <w:rFonts w:ascii="宋体" w:eastAsia="宋体" w:hAnsi="宋体" w:cs="Times New Roman" w:hint="eastAsia"/>
          <w:b/>
          <w:szCs w:val="20"/>
        </w:rPr>
        <w:t>、资信</w:t>
      </w:r>
      <w:r>
        <w:rPr>
          <w:rFonts w:ascii="宋体" w:eastAsia="宋体" w:hAnsi="宋体" w:cs="Times New Roman"/>
          <w:b/>
          <w:szCs w:val="20"/>
        </w:rPr>
        <w:t>证明文件</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2.10.1投标人</w:t>
      </w:r>
      <w:r>
        <w:rPr>
          <w:b/>
        </w:rPr>
        <w:t>法人</w:t>
      </w:r>
      <w:r>
        <w:rPr>
          <w:rFonts w:hint="eastAsia"/>
          <w:b/>
        </w:rPr>
        <w:t>资格</w:t>
      </w:r>
      <w:r>
        <w:rPr>
          <w:b/>
        </w:rPr>
        <w:t>证明文件</w:t>
      </w:r>
    </w:p>
    <w:p>
      <w:pPr>
        <w:pStyle w:val="10"/>
        <w:numPr>
          <w:ilvl w:val="0"/>
          <w:numId w:val="0"/>
        </w:numPr>
        <w:tabs>
          <w:tab w:val="left" w:pos="1573"/>
        </w:tabs>
        <w:adjustRightInd w:val="0"/>
        <w:snapToGrid w:val="0"/>
        <w:spacing w:line="360" w:lineRule="auto"/>
        <w:ind w:firstLine="420" w:firstLineChars="200"/>
        <w:jc w:val="left"/>
      </w:pPr>
      <w:r>
        <w:rPr>
          <w:rFonts w:hint="eastAsia"/>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rPr>
      </w:pPr>
      <w:r>
        <w:rPr>
          <w:rFonts w:hint="eastAsia"/>
        </w:rPr>
        <w:t>在格式文本中，除可填报内容外，任何实质性修改将被视为非实质性响应投标，从而导致该投标被</w:t>
      </w:r>
      <w:r>
        <w:rPr>
          <w:rFonts w:eastAsia="拒绝" w:hint="eastAsia"/>
          <w:b/>
        </w:rPr>
        <w:t>拒绝</w:t>
      </w:r>
      <w:r>
        <w:rPr>
          <w:rFonts w:hint="eastAsia"/>
        </w:rPr>
        <w:t>。</w:t>
      </w:r>
    </w:p>
    <w:p>
      <w:pPr>
        <w:tabs>
          <w:tab w:val="left" w:pos="1573"/>
        </w:tabs>
        <w:adjustRightInd w:val="0"/>
        <w:snapToGrid w:val="0"/>
        <w:spacing w:line="360" w:lineRule="auto"/>
        <w:jc w:val="center"/>
        <w:rPr>
          <w:rFonts w:ascii="华文楷体" w:eastAsia="华文楷体" w:hAnsi="华文楷体" w:cs="Times New Roman"/>
          <w:b/>
          <w:szCs w:val="20"/>
        </w:rPr>
      </w:pPr>
      <w:r>
        <w:rPr>
          <w:rFonts w:ascii="华文楷体" w:eastAsia="华文楷体" w:hAnsi="华文楷体" w:cs="Times New Roman" w:hint="eastAsia"/>
          <w:b/>
          <w:szCs w:val="20"/>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rPr>
      </w:pPr>
    </w:p>
    <w:p>
      <w:pPr>
        <w:pStyle w:val="10"/>
        <w:numPr>
          <w:ilvl w:val="0"/>
          <w:numId w:val="0"/>
        </w:numPr>
        <w:tabs>
          <w:tab w:val="left" w:pos="1573"/>
        </w:tabs>
        <w:adjustRightInd w:val="0"/>
        <w:snapToGrid w:val="0"/>
        <w:spacing w:line="360" w:lineRule="auto"/>
        <w:ind w:firstLine="420" w:firstLineChars="200"/>
        <w:jc w:val="left"/>
        <w:outlineLvl w:val="4"/>
        <w:rPr>
          <w:b/>
        </w:rPr>
      </w:pPr>
      <w:bookmarkStart w:id="10" w:name="_Hlt509739007"/>
      <w:bookmarkEnd w:id="10"/>
      <w:r>
        <w:rPr>
          <w:rFonts w:hint="eastAsia"/>
          <w:b/>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rPr>
      </w:pPr>
      <w:r>
        <w:rPr>
          <w:rFonts w:ascii="宋体" w:eastAsia="宋体" w:hAnsi="宋体" w:cs="Times New Roman" w:hint="eastAsia"/>
          <w:szCs w:val="20"/>
        </w:rPr>
        <w:t>投标人提供在“信用中国”网站（</w:t>
      </w:r>
      <w:r>
        <w:rPr>
          <w:rFonts w:ascii="宋体" w:eastAsia="宋体" w:hAnsi="宋体" w:cs="Times New Roman"/>
          <w:szCs w:val="20"/>
        </w:rPr>
        <w:t>www.creditchina.gov.cn）</w:t>
      </w:r>
      <w:r>
        <w:rPr>
          <w:rFonts w:ascii="宋体" w:eastAsia="宋体" w:hAnsi="宋体" w:cs="Times New Roman" w:hint="eastAsia"/>
          <w:szCs w:val="20"/>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Times New Roman" w:eastAsia="宋体" w:hAnsi="Times New Roman" w:cs="Times New Roman" w:hint="eastAsia"/>
          <w:szCs w:val="20"/>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2.10.8进口产品制造商授权书</w:t>
      </w:r>
    </w:p>
    <w:p>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b/>
          <w:szCs w:val="21"/>
        </w:rPr>
        <w:t>第五章投标人须知专用部分</w:t>
      </w:r>
      <w:r>
        <w:rPr>
          <w:rFonts w:ascii="宋体" w:eastAsia="宋体" w:hAnsi="宋体" w:cs="Times New Roman" w:hint="eastAsia"/>
          <w:szCs w:val="21"/>
        </w:rPr>
        <w:t>如对</w:t>
      </w:r>
      <w:r>
        <w:rPr>
          <w:rFonts w:ascii="宋体" w:eastAsia="宋体" w:hAnsi="宋体" w:cs="Times New Roman" w:hint="eastAsia"/>
          <w:szCs w:val="20"/>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进口产品制造商授权书</w:t>
      </w:r>
    </w:p>
    <w:p>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我们</w:t>
      </w:r>
      <w:r>
        <w:rPr>
          <w:rFonts w:ascii="华文楷体" w:eastAsia="华文楷体" w:hAnsi="华文楷体" w:cs="Times New Roman" w:hint="eastAsia"/>
          <w:szCs w:val="21"/>
          <w:u w:val="single"/>
        </w:rPr>
        <w:t>（制造商名称）</w:t>
      </w:r>
      <w:r>
        <w:rPr>
          <w:rFonts w:ascii="华文楷体" w:eastAsia="华文楷体" w:hAnsi="华文楷体" w:cs="Times New Roman" w:hint="eastAsia"/>
          <w:szCs w:val="21"/>
        </w:rPr>
        <w:t>是按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法律成立的一家制造商，主要营业地点设在</w:t>
      </w:r>
      <w:r>
        <w:rPr>
          <w:rFonts w:ascii="华文楷体" w:eastAsia="华文楷体" w:hAnsi="华文楷体" w:cs="Times New Roman" w:hint="eastAsia"/>
          <w:szCs w:val="21"/>
          <w:u w:val="single"/>
        </w:rPr>
        <w:t>（制造商地址）</w:t>
      </w:r>
      <w:r>
        <w:rPr>
          <w:rFonts w:ascii="华文楷体" w:eastAsia="华文楷体" w:hAnsi="华文楷体" w:cs="Times New Roman" w:hint="eastAsia"/>
          <w:szCs w:val="21"/>
        </w:rPr>
        <w:t>。兹指派按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的法律正式成立的，主要营业地点设在</w:t>
      </w:r>
      <w:r>
        <w:rPr>
          <w:rFonts w:ascii="华文楷体" w:eastAsia="华文楷体" w:hAnsi="华文楷体" w:cs="Times New Roman" w:hint="eastAsia"/>
          <w:szCs w:val="21"/>
          <w:u w:val="single"/>
        </w:rPr>
        <w:t>（投标人地址）</w:t>
      </w:r>
      <w:r>
        <w:rPr>
          <w:rFonts w:ascii="华文楷体" w:eastAsia="华文楷体" w:hAnsi="华文楷体" w:cs="Times New Roman" w:hint="eastAsia"/>
          <w:szCs w:val="21"/>
        </w:rPr>
        <w:t>的</w:t>
      </w:r>
      <w:r>
        <w:rPr>
          <w:rFonts w:ascii="华文楷体" w:eastAsia="华文楷体" w:hAnsi="华文楷体" w:cs="Times New Roman" w:hint="eastAsia"/>
          <w:szCs w:val="21"/>
          <w:u w:val="single"/>
        </w:rPr>
        <w:t>（投标人名称）</w:t>
      </w:r>
      <w:r>
        <w:rPr>
          <w:rFonts w:ascii="华文楷体" w:eastAsia="华文楷体" w:hAnsi="华文楷体" w:cs="Times New Roman" w:hint="eastAsia"/>
          <w:szCs w:val="21"/>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（1）代表我方办理贵方</w:t>
      </w:r>
      <w:r>
        <w:rPr>
          <w:rFonts w:ascii="华文楷体" w:eastAsia="华文楷体" w:hAnsi="华文楷体" w:cs="Times New Roman" w:hint="eastAsia"/>
          <w:szCs w:val="21"/>
          <w:u w:val="single"/>
        </w:rPr>
        <w:t xml:space="preserve"> （项目编号、项目名称、包号）</w:t>
      </w:r>
      <w:r>
        <w:rPr>
          <w:rFonts w:ascii="华文楷体" w:eastAsia="华文楷体" w:hAnsi="华文楷体" w:cs="Times New Roman" w:hint="eastAsia"/>
          <w:szCs w:val="21"/>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（3）我方兹授予</w:t>
      </w:r>
      <w:r>
        <w:rPr>
          <w:rFonts w:ascii="华文楷体" w:eastAsia="华文楷体" w:hAnsi="华文楷体" w:cs="Times New Roman" w:hint="eastAsia"/>
          <w:szCs w:val="21"/>
          <w:u w:val="single"/>
        </w:rPr>
        <w:t xml:space="preserve"> （投标人名称） </w:t>
      </w:r>
      <w:r>
        <w:rPr>
          <w:rFonts w:ascii="华文楷体" w:eastAsia="华文楷体" w:hAnsi="华文楷体" w:cs="Times New Roman" w:hint="eastAsia"/>
          <w:szCs w:val="21"/>
        </w:rPr>
        <w:t xml:space="preserve">全权办理和履行上述我方为完成上述各点所必须的事宜，具有替换或撤销的全权。兹确认 </w:t>
      </w:r>
      <w:r>
        <w:rPr>
          <w:rFonts w:ascii="华文楷体" w:eastAsia="华文楷体" w:hAnsi="华文楷体" w:cs="Times New Roman" w:hint="eastAsia"/>
          <w:szCs w:val="21"/>
          <w:u w:val="single"/>
        </w:rPr>
        <w:t xml:space="preserve">（投标人名称） </w:t>
      </w:r>
      <w:r>
        <w:rPr>
          <w:rFonts w:ascii="华文楷体" w:eastAsia="华文楷体" w:hAnsi="华文楷体" w:cs="Times New Roman" w:hint="eastAsia"/>
          <w:szCs w:val="21"/>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（4）我方于</w:t>
      </w:r>
      <w:r>
        <w:rPr>
          <w:rFonts w:ascii="华文楷体" w:eastAsia="华文楷体" w:hAnsi="华文楷体" w:cs="Times New Roman" w:hint="eastAsia"/>
          <w:szCs w:val="21"/>
          <w:u w:val="single"/>
        </w:rPr>
        <w:t xml:space="preserve"> 年 月 日</w:t>
      </w:r>
      <w:r>
        <w:rPr>
          <w:rFonts w:ascii="华文楷体" w:eastAsia="华文楷体" w:hAnsi="华文楷体" w:cs="Times New Roman" w:hint="eastAsia"/>
          <w:szCs w:val="21"/>
        </w:rPr>
        <w:t>签署本文件，</w:t>
      </w:r>
      <w:r>
        <w:rPr>
          <w:rFonts w:ascii="华文楷体" w:eastAsia="华文楷体" w:hAnsi="华文楷体" w:cs="Times New Roman" w:hint="eastAsia"/>
          <w:szCs w:val="21"/>
          <w:u w:val="single"/>
        </w:rPr>
        <w:t xml:space="preserve"> （投标人名称）</w:t>
      </w:r>
      <w:r>
        <w:rPr>
          <w:rFonts w:ascii="华文楷体" w:eastAsia="华文楷体" w:hAnsi="华文楷体" w:cs="Times New Roman" w:hint="eastAsia"/>
          <w:szCs w:val="21"/>
        </w:rPr>
        <w:t>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年</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月</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rPr>
      </w:pP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制造商名称（制造商公章）：</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制造商签字人职务和部门：</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制造商签字人（签字或盖章）：</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rPr>
      </w:pPr>
      <w:bookmarkStart w:id="11" w:name="_Toc86202647"/>
      <w:r>
        <w:rPr>
          <w:rFonts w:hint="eastAsia"/>
          <w:b/>
        </w:rPr>
        <w:t>2.10.9中</w:t>
      </w:r>
      <w:r>
        <w:rPr>
          <w:b/>
        </w:rPr>
        <w:t>小企业声明函</w:t>
      </w:r>
      <w:r>
        <w:rPr>
          <w:rFonts w:hint="eastAsia"/>
          <w:b/>
        </w:rPr>
        <w:t>、</w:t>
      </w:r>
      <w:r>
        <w:rPr>
          <w:rFonts w:hint="eastAsia"/>
          <w:b/>
          <w:bCs/>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rPr>
      </w:pPr>
      <w:r>
        <w:rPr>
          <w:rFonts w:ascii="Times New Roman" w:eastAsia="宋体" w:hAnsi="Times New Roman" w:cs="Times New Roman" w:hint="eastAsia"/>
          <w:bCs/>
          <w:szCs w:val="20"/>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rPr>
        <w:t>在《中小企业声明函》、《</w:t>
      </w:r>
      <w:r>
        <w:rPr>
          <w:rFonts w:ascii="Times New Roman" w:eastAsia="宋体" w:hAnsi="Times New Roman" w:cs="Times New Roman" w:hint="eastAsia"/>
          <w:bCs/>
          <w:szCs w:val="20"/>
        </w:rPr>
        <w:t>残疾人福利性单位声明函》</w:t>
      </w:r>
      <w:r>
        <w:rPr>
          <w:rFonts w:ascii="Times New Roman" w:eastAsia="宋体" w:hAnsi="Times New Roman" w:cs="Times New Roman" w:hint="eastAsia"/>
          <w:szCs w:val="20"/>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rPr>
        <w:t>不能享受可能的价格扣除优惠</w:t>
      </w:r>
      <w:r>
        <w:rPr>
          <w:rFonts w:ascii="Times New Roman" w:eastAsia="宋体" w:hAnsi="Times New Roman" w:cs="Times New Roman" w:hint="eastAsia"/>
          <w:szCs w:val="20"/>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rPr>
      </w:pPr>
      <w:r>
        <w:rPr>
          <w:rFonts w:ascii="宋体" w:eastAsia="宋体" w:hAnsi="宋体" w:cs="Times New Roman" w:hint="eastAsia"/>
          <w:b/>
          <w:bCs/>
          <w:szCs w:val="20"/>
        </w:rPr>
        <w:t>（1）中小</w:t>
      </w:r>
      <w:r>
        <w:rPr>
          <w:rFonts w:ascii="宋体" w:eastAsia="宋体" w:hAnsi="宋体" w:cs="Times New Roman"/>
          <w:b/>
          <w:bCs/>
          <w:szCs w:val="20"/>
        </w:rPr>
        <w:t>企业声明函</w:t>
      </w:r>
      <w:r>
        <w:rPr>
          <w:rFonts w:ascii="宋体" w:eastAsia="宋体" w:hAnsi="宋体" w:cs="Times New Roman" w:hint="eastAsia"/>
          <w:b/>
          <w:bCs/>
          <w:szCs w:val="20"/>
        </w:rPr>
        <w:t>。</w:t>
      </w:r>
      <w:r>
        <w:rPr>
          <w:rFonts w:ascii="宋体" w:eastAsia="宋体" w:hAnsi="宋体" w:cs="仿宋_GB2312" w:hint="eastAsia"/>
          <w:szCs w:val="21"/>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rPr>
        <w:t>符合中小企业划分标准视同中小企业的个体工商户。</w:t>
      </w:r>
      <w:r>
        <w:rPr>
          <w:rFonts w:ascii="宋体" w:eastAsia="宋体" w:hAnsi="宋体" w:cs="仿宋_GB2312" w:hint="eastAsia"/>
          <w:szCs w:val="21"/>
        </w:rPr>
        <w:t>本声明由投标人提供，并对其真实性负责。</w:t>
      </w:r>
      <w:r>
        <w:rPr>
          <w:rFonts w:ascii="宋体" w:eastAsia="宋体" w:hAnsi="宋体" w:cs="仿宋_GB2312" w:hint="eastAsia"/>
          <w:szCs w:val="21"/>
          <w:highlight w:val="green"/>
        </w:rPr>
        <w:t>投标人</w:t>
      </w:r>
      <w:r>
        <w:rPr>
          <w:rFonts w:ascii="宋体" w:eastAsia="宋体" w:hAnsi="宋体" w:cs="仿宋_GB2312" w:hint="eastAsia"/>
          <w:szCs w:val="21"/>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rPr>
      </w:pPr>
      <w:r>
        <w:rPr>
          <w:rFonts w:ascii="华文楷体" w:eastAsia="华文楷体" w:hAnsi="华文楷体" w:hint="eastAsia"/>
          <w:b/>
          <w:bCs/>
        </w:rPr>
        <w:t>中小</w:t>
      </w:r>
      <w:r>
        <w:rPr>
          <w:rFonts w:ascii="华文楷体" w:eastAsia="华文楷体" w:hAnsi="华文楷体"/>
          <w:b/>
          <w:bCs/>
        </w:rPr>
        <w:t>企业声明函</w:t>
      </w:r>
      <w:r>
        <w:rPr>
          <w:rFonts w:ascii="华文楷体" w:eastAsia="华文楷体" w:hAnsi="华文楷体" w:hint="eastAsia"/>
          <w:b/>
          <w:bCs/>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rPr>
      </w:pPr>
      <w:r>
        <w:rPr>
          <w:rFonts w:ascii="华文楷体" w:eastAsia="华文楷体" w:hAnsi="华文楷体" w:cs="仿宋_GB2312" w:hint="eastAsia"/>
          <w:szCs w:val="21"/>
        </w:rPr>
        <w:t>本公司（联合体）郑重声明，根据《政府采购促进中小企业发展管理办法》（财库﹝2020﹞46 号）的规定，本公司（联合体）参加</w:t>
      </w:r>
      <w:r>
        <w:rPr>
          <w:rFonts w:ascii="华文楷体" w:eastAsia="华文楷体" w:hAnsi="华文楷体" w:cs="仿宋_GB2312" w:hint="eastAsia"/>
          <w:szCs w:val="21"/>
          <w:u w:val="single"/>
        </w:rPr>
        <w:t>（单位名称）</w:t>
      </w:r>
      <w:r>
        <w:rPr>
          <w:rFonts w:ascii="华文楷体" w:eastAsia="华文楷体" w:hAnsi="华文楷体" w:cs="仿宋_GB2312" w:hint="eastAsia"/>
          <w:szCs w:val="21"/>
        </w:rPr>
        <w:t>的</w:t>
      </w:r>
      <w:r>
        <w:rPr>
          <w:rFonts w:ascii="华文楷体" w:eastAsia="华文楷体" w:hAnsi="华文楷体" w:cs="仿宋_GB2312" w:hint="eastAsia"/>
          <w:szCs w:val="21"/>
          <w:u w:val="single"/>
        </w:rPr>
        <w:t>（项目名称）</w:t>
      </w:r>
      <w:r>
        <w:rPr>
          <w:rFonts w:ascii="华文楷体" w:eastAsia="华文楷体" w:hAnsi="华文楷体" w:cs="仿宋_GB2312" w:hint="eastAsia"/>
          <w:szCs w:val="21"/>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1.</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2.</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rPr>
      </w:pPr>
      <w:r>
        <w:rPr>
          <w:rFonts w:ascii="华文楷体" w:eastAsia="华文楷体" w:hAnsi="华文楷体" w:cs="仿宋" w:hint="eastAsia"/>
          <w:szCs w:val="21"/>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rPr>
      </w:pPr>
    </w:p>
    <w:p>
      <w:pPr>
        <w:adjustRightInd w:val="0"/>
        <w:snapToGrid w:val="0"/>
        <w:spacing w:line="480" w:lineRule="auto"/>
        <w:ind w:right="105" w:firstLine="3780" w:rightChars="50" w:firstLineChars="1800"/>
        <w:jc w:val="left"/>
        <w:rPr>
          <w:rFonts w:ascii="华文楷体" w:eastAsia="华文楷体" w:hAnsi="华文楷体" w:cs="仿宋_GB2312"/>
          <w:szCs w:val="21"/>
        </w:rPr>
      </w:pPr>
      <w:r>
        <w:rPr>
          <w:rFonts w:ascii="华文楷体" w:eastAsia="华文楷体" w:hAnsi="华文楷体" w:cs="仿宋_GB2312" w:hint="eastAsia"/>
          <w:szCs w:val="21"/>
        </w:rPr>
        <w:t>投标人名称（电子签章）：</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u w:val="single"/>
        </w:rPr>
      </w:pPr>
      <w:r>
        <w:rPr>
          <w:rFonts w:ascii="华文楷体" w:eastAsia="华文楷体" w:hAnsi="华文楷体" w:cs="仿宋_GB2312" w:hint="eastAsia"/>
          <w:szCs w:val="21"/>
        </w:rPr>
        <w:t>日 期：</w:t>
      </w:r>
      <w:r>
        <w:rPr>
          <w:rFonts w:ascii="华文楷体" w:eastAsia="华文楷体" w:hAnsi="华文楷体" w:cs="仿宋_GB2312" w:hint="eastAsia"/>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rPr>
      </w:pPr>
      <w:r>
        <w:rPr>
          <w:rFonts w:ascii="宋体" w:eastAsia="宋体" w:hAnsi="宋体" w:cs="仿宋_GB2312" w:hint="eastAsia"/>
          <w:b/>
          <w:szCs w:val="21"/>
        </w:rPr>
        <w:t>（2）《残疾人福利性单位声明函》。</w:t>
      </w:r>
      <w:r>
        <w:rPr>
          <w:rFonts w:ascii="宋体" w:eastAsia="宋体" w:hAnsi="宋体" w:cs="仿宋_GB2312" w:hint="eastAsia"/>
          <w:szCs w:val="21"/>
        </w:rPr>
        <w:t>本声明适用于</w:t>
      </w:r>
      <w:r>
        <w:rPr>
          <w:rFonts w:ascii="宋体" w:eastAsia="宋体" w:hAnsi="宋体" w:cs="Times New Roman" w:hint="eastAsia"/>
          <w:szCs w:val="21"/>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rPr>
      </w:pPr>
    </w:p>
    <w:p>
      <w:pPr>
        <w:tabs>
          <w:tab w:val="left" w:pos="1573"/>
        </w:tabs>
        <w:autoSpaceDN w:val="0"/>
        <w:adjustRightInd w:val="0"/>
        <w:snapToGrid w:val="0"/>
        <w:spacing w:line="360" w:lineRule="auto"/>
        <w:jc w:val="center"/>
        <w:rPr>
          <w:rFonts w:ascii="华文楷体" w:eastAsia="华文楷体" w:hAnsi="华文楷体" w:cs="Times New Roman"/>
          <w:b/>
          <w:bCs/>
          <w:szCs w:val="20"/>
        </w:rPr>
      </w:pPr>
      <w:r>
        <w:rPr>
          <w:rFonts w:ascii="华文楷体" w:eastAsia="华文楷体" w:hAnsi="华文楷体" w:cs="Times New Roman" w:hint="eastAsia"/>
          <w:b/>
          <w:bCs/>
          <w:szCs w:val="20"/>
        </w:rPr>
        <w:t>残疾人福利性单位声明函</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r>
        <w:rPr>
          <w:rFonts w:ascii="华文楷体" w:eastAsia="华文楷体" w:hAnsi="华文楷体" w:cs="Times New Roman" w:hint="eastAsia"/>
          <w:bCs/>
          <w:szCs w:val="20"/>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r>
        <w:rPr>
          <w:rFonts w:ascii="华文楷体" w:eastAsia="华文楷体" w:hAnsi="华文楷体" w:cs="Times New Roman" w:hint="eastAsia"/>
          <w:bCs/>
          <w:szCs w:val="20"/>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rPr>
      </w:pPr>
      <w:r>
        <w:rPr>
          <w:rFonts w:ascii="宋体" w:eastAsia="宋体" w:hAnsi="宋体" w:cs="Times New Roman" w:hint="eastAsia"/>
          <w:b/>
          <w:szCs w:val="21"/>
        </w:rPr>
        <w:t>（3）</w:t>
      </w:r>
      <w:r>
        <w:rPr>
          <w:rFonts w:ascii="宋体" w:eastAsia="宋体" w:hAnsi="宋体" w:cs="Times New Roman" w:hint="eastAsia"/>
          <w:b/>
          <w:bCs/>
          <w:szCs w:val="20"/>
        </w:rPr>
        <w:t>监狱企业证明文件。</w:t>
      </w:r>
      <w:r>
        <w:rPr>
          <w:rFonts w:ascii="宋体" w:eastAsia="宋体" w:hAnsi="宋体" w:cs="Times New Roman" w:hint="eastAsia"/>
          <w:bCs/>
          <w:szCs w:val="20"/>
        </w:rPr>
        <w:t>该文件适用于</w:t>
      </w:r>
      <w:r>
        <w:rPr>
          <w:rFonts w:ascii="宋体" w:eastAsia="宋体" w:hAnsi="宋体" w:cs="Times New Roman" w:hint="eastAsia"/>
          <w:szCs w:val="21"/>
        </w:rPr>
        <w:t>符合《财政部 司法部&lt;关于政府采购支持监狱企业发展有关问题的通知&gt;》（财库〔2014〕68号）规定的监狱和戒毒企业，由</w:t>
      </w:r>
      <w:r>
        <w:rPr>
          <w:rFonts w:ascii="宋体" w:eastAsia="宋体" w:hAnsi="宋体" w:cs="仿宋_GB2312" w:hint="eastAsia"/>
          <w:szCs w:val="21"/>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2.10.10</w:t>
      </w:r>
      <w:r>
        <w:rPr>
          <w:rFonts w:hint="eastAsia"/>
          <w:b/>
          <w:highlight w:val="green"/>
        </w:rPr>
        <w:t>联合体协议</w:t>
      </w:r>
    </w:p>
    <w:p>
      <w:pPr>
        <w:tabs>
          <w:tab w:val="left" w:pos="1573"/>
        </w:tabs>
        <w:autoSpaceDN w:val="0"/>
        <w:adjustRightInd w:val="0"/>
        <w:snapToGrid w:val="0"/>
        <w:spacing w:line="360" w:lineRule="auto"/>
        <w:rPr>
          <w:rFonts w:ascii="宋体" w:eastAsia="宋体" w:hAnsi="宋体" w:cs="Times New Roman" w:hint="eastAsia"/>
          <w:b/>
          <w:szCs w:val="21"/>
        </w:rPr>
      </w:pPr>
      <w:r>
        <w:rPr>
          <w:rFonts w:ascii="宋体" w:eastAsia="宋体" w:hAnsi="宋体" w:cs="Times New Roman" w:hint="eastAsia"/>
          <w:b/>
          <w:szCs w:val="21"/>
        </w:rPr>
        <w:t xml:space="preserve">    </w:t>
      </w:r>
      <w:r>
        <w:rPr>
          <w:rFonts w:ascii="宋体" w:eastAsia="宋体" w:hAnsi="宋体" w:cs="Times New Roman" w:hint="eastAsia"/>
          <w:szCs w:val="21"/>
        </w:rPr>
        <w:t>投标人为</w:t>
      </w:r>
      <w:r>
        <w:rPr>
          <w:rFonts w:ascii="宋体" w:eastAsia="宋体" w:hAnsi="宋体" w:cs="Times New Roman" w:hint="eastAsia"/>
          <w:szCs w:val="21"/>
          <w:highlight w:val="green"/>
        </w:rPr>
        <w:t>联合体</w:t>
      </w:r>
      <w:r>
        <w:rPr>
          <w:rFonts w:ascii="宋体" w:eastAsia="宋体" w:hAnsi="宋体" w:cs="Times New Roman" w:hint="eastAsia"/>
          <w:szCs w:val="21"/>
        </w:rPr>
        <w:t>的提供。</w:t>
      </w:r>
    </w:p>
    <w:p>
      <w:pPr>
        <w:tabs>
          <w:tab w:val="left" w:pos="1573"/>
        </w:tabs>
        <w:autoSpaceDN w:val="0"/>
        <w:adjustRightInd w:val="0"/>
        <w:snapToGrid w:val="0"/>
        <w:spacing w:line="360" w:lineRule="auto"/>
        <w:rPr>
          <w:rFonts w:ascii="宋体" w:eastAsia="宋体" w:hAnsi="宋体" w:cs="Times New Roman" w:hint="eastAsia"/>
          <w:b/>
          <w:szCs w:val="21"/>
        </w:rPr>
      </w:pPr>
    </w:p>
    <w:p>
      <w:pPr>
        <w:spacing w:line="480" w:lineRule="auto"/>
        <w:jc w:val="center"/>
        <w:rPr>
          <w:rFonts w:ascii="华文楷体" w:eastAsia="华文楷体" w:hAnsi="华文楷体" w:cs="Times New Roman" w:hint="eastAsia"/>
        </w:rPr>
      </w:pPr>
      <w:r>
        <w:rPr>
          <w:rFonts w:ascii="华文楷体" w:eastAsia="华文楷体" w:hAnsi="华文楷体" w:cs="仿宋" w:hint="eastAsia"/>
          <w:sz w:val="24"/>
          <w:szCs w:val="24"/>
          <w:highlight w:val="green"/>
        </w:rPr>
        <w:t>联合体协议</w:t>
      </w:r>
    </w:p>
    <w:p>
      <w:pPr>
        <w:spacing w:line="360" w:lineRule="auto"/>
        <w:rPr>
          <w:rFonts w:ascii="华文楷体" w:eastAsia="华文楷体" w:hAnsi="华文楷体" w:cs="仿宋_GB2312"/>
          <w:szCs w:val="21"/>
        </w:rPr>
      </w:pPr>
      <w:r>
        <w:rPr>
          <w:rFonts w:ascii="华文楷体" w:eastAsia="华文楷体" w:hAnsi="华文楷体" w:cs="仿宋_GB2312" w:hint="eastAsia"/>
          <w:szCs w:val="21"/>
          <w:u w:val="single"/>
        </w:rPr>
        <w:t>中国气象局政府采购中心</w:t>
      </w:r>
      <w:r>
        <w:rPr>
          <w:rFonts w:ascii="华文楷体" w:eastAsia="华文楷体" w:hAnsi="华文楷体" w:cs="仿宋_GB2312" w:hint="eastAsia"/>
          <w:szCs w:val="21"/>
        </w:rPr>
        <w:t>：</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经研究，我方决定自愿组成联合体共同参加</w:t>
      </w:r>
      <w:r>
        <w:rPr>
          <w:rFonts w:ascii="华文楷体" w:eastAsia="华文楷体" w:hAnsi="华文楷体" w:cs="仿宋_GB2312" w:hint="eastAsia"/>
          <w:szCs w:val="21"/>
          <w:u w:val="single"/>
        </w:rPr>
        <w:t>(项目名称、项目编号、包号)</w:t>
      </w:r>
      <w:r>
        <w:rPr>
          <w:rFonts w:ascii="华文楷体" w:eastAsia="华文楷体" w:hAnsi="华文楷体" w:cs="仿宋_GB2312" w:hint="eastAsia"/>
          <w:szCs w:val="21"/>
        </w:rPr>
        <w:t>项目的投标。现就联合体投标事宜订立如下协议：</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一、联合体成员：</w:t>
      </w:r>
    </w:p>
    <w:p>
      <w:pPr>
        <w:spacing w:line="360" w:lineRule="auto"/>
        <w:ind w:firstLine="420" w:firstLineChars="200"/>
        <w:rPr>
          <w:rFonts w:ascii="华文楷体" w:eastAsia="华文楷体" w:hAnsi="华文楷体" w:cs="仿宋_GB2312"/>
          <w:szCs w:val="21"/>
          <w:u w:val="single"/>
        </w:rPr>
      </w:pPr>
      <w:bookmarkStart w:id="12" w:name="_Toc23749_WPSOffice_Level2"/>
      <w:bookmarkStart w:id="13" w:name="_Toc15561_WPSOffice_Level2"/>
      <w:r>
        <w:rPr>
          <w:rFonts w:ascii="华文楷体" w:eastAsia="华文楷体" w:hAnsi="华文楷体" w:cs="仿宋_GB2312" w:hint="eastAsia"/>
          <w:szCs w:val="21"/>
        </w:rPr>
        <w:t>1.</w:t>
      </w:r>
      <w:bookmarkEnd w:id="12"/>
      <w:bookmarkEnd w:id="13"/>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szCs w:val="21"/>
        </w:rPr>
      </w:pPr>
      <w:bookmarkStart w:id="14" w:name="_Toc22173_WPSOffice_Level2"/>
      <w:bookmarkStart w:id="15" w:name="_Toc405_WPSOffice_Level2"/>
      <w:r>
        <w:rPr>
          <w:rFonts w:ascii="华文楷体" w:eastAsia="华文楷体" w:hAnsi="华文楷体" w:cs="仿宋_GB2312" w:hint="eastAsia"/>
          <w:szCs w:val="21"/>
        </w:rPr>
        <w:t>2.</w:t>
      </w:r>
      <w:bookmarkEnd w:id="14"/>
      <w:bookmarkEnd w:id="15"/>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szCs w:val="21"/>
        </w:rPr>
      </w:pPr>
      <w:bookmarkStart w:id="16" w:name="_Toc7084_WPSOffice_Level2"/>
      <w:bookmarkStart w:id="17" w:name="_Toc23482_WPSOffice_Level2"/>
      <w:r>
        <w:rPr>
          <w:rFonts w:ascii="华文楷体" w:eastAsia="华文楷体" w:hAnsi="华文楷体" w:cs="仿宋_GB2312" w:hint="eastAsia"/>
          <w:szCs w:val="21"/>
        </w:rPr>
        <w:t>3.</w:t>
      </w:r>
      <w:bookmarkEnd w:id="16"/>
      <w:bookmarkEnd w:id="17"/>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二、</w:t>
      </w:r>
      <w:r>
        <w:rPr>
          <w:rFonts w:ascii="华文楷体" w:eastAsia="华文楷体" w:hAnsi="华文楷体" w:cs="仿宋_GB2312" w:hint="eastAsia"/>
          <w:szCs w:val="21"/>
          <w:u w:val="single"/>
        </w:rPr>
        <w:t>(某成员单位名称)</w:t>
      </w:r>
      <w:r>
        <w:rPr>
          <w:rFonts w:ascii="华文楷体" w:eastAsia="华文楷体" w:hAnsi="华文楷体" w:cs="仿宋_GB2312" w:hint="eastAsia"/>
          <w:szCs w:val="21"/>
        </w:rPr>
        <w:t>为(联合体名称)牵头人。</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五、联合体各成员单位内部的职责分工如下：</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。按照本条上述分工，联合体成员单位各自所承担的合同工作量比例如下：</w:t>
      </w:r>
      <w:r>
        <w:rPr>
          <w:rFonts w:ascii="仿宋" w:eastAsia="仿宋" w:hAnsi="仿宋" w:cs="仿宋_GB2312" w:hint="eastAsia"/>
          <w:sz w:val="24"/>
          <w:szCs w:val="24"/>
          <w:u w:val="single"/>
        </w:rPr>
        <w:t xml:space="preserve">                  </w:t>
      </w:r>
      <w:r>
        <w:rPr>
          <w:rFonts w:ascii="仿宋" w:eastAsia="仿宋" w:hAnsi="仿宋" w:cs="仿宋_GB2312" w:hint="eastAsia"/>
          <w:sz w:val="24"/>
          <w:szCs w:val="24"/>
        </w:rPr>
        <w:t>。</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按照本条上述分工，中小企业合同金额为：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六、本协议书自签署之日起生效，合同履行完毕后自动失效。</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七、本协议书一式</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份，联合体成员和采购人各执</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w:t>
      </w:r>
    </w:p>
    <w:p>
      <w:pPr>
        <w:spacing w:line="360" w:lineRule="auto"/>
        <w:ind w:firstLine="420" w:firstLineChars="200"/>
        <w:rPr>
          <w:rFonts w:ascii="华文楷体" w:eastAsia="华文楷体" w:hAnsi="华文楷体" w:cs="仿宋_GB2312"/>
          <w:szCs w:val="21"/>
        </w:rPr>
      </w:pPr>
    </w:p>
    <w:p>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牵头人名称(电子签章)：</w:t>
      </w:r>
      <w:r>
        <w:rPr>
          <w:rFonts w:ascii="华文楷体" w:eastAsia="华文楷体" w:hAnsi="华文楷体" w:cs="仿宋_GB2312" w:hint="eastAsia"/>
          <w:szCs w:val="21"/>
          <w:u w:val="single"/>
        </w:rPr>
        <w:t xml:space="preserve">                            </w:t>
      </w:r>
    </w:p>
    <w:p>
      <w:pPr>
        <w:spacing w:line="360" w:lineRule="auto"/>
        <w:ind w:firstLine="2835" w:firstLineChars="1350"/>
        <w:rPr>
          <w:rFonts w:ascii="华文楷体" w:eastAsia="华文楷体" w:hAnsi="华文楷体" w:cs="仿宋_GB2312"/>
          <w:szCs w:val="21"/>
        </w:rPr>
      </w:pPr>
    </w:p>
    <w:p>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成员名称(公章)：</w:t>
      </w:r>
      <w:r>
        <w:rPr>
          <w:rFonts w:ascii="华文楷体" w:eastAsia="华文楷体" w:hAnsi="华文楷体" w:cs="仿宋_GB2312" w:hint="eastAsia"/>
          <w:szCs w:val="21"/>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4"/>
          <w:u w:val="single"/>
        </w:rPr>
        <w:t xml:space="preserve">              </w:t>
      </w:r>
      <w:r>
        <w:rPr>
          <w:rFonts w:ascii="华文楷体" w:eastAsia="华文楷体" w:hAnsi="华文楷体" w:cs="仿宋_GB2312" w:hint="eastAsia"/>
          <w:szCs w:val="21"/>
        </w:rPr>
        <w:t xml:space="preserve"> </w:t>
      </w:r>
    </w:p>
    <w:p>
      <w:pPr>
        <w:spacing w:line="360" w:lineRule="exact"/>
        <w:ind w:right="1050" w:firstLine="2835" w:rightChars="500" w:firstLineChars="1350"/>
        <w:jc w:val="left"/>
        <w:rPr>
          <w:rFonts w:ascii="华文楷体" w:eastAsia="华文楷体" w:hAnsi="华文楷体" w:cs="仿宋_GB2312" w:hint="eastAsia"/>
          <w:szCs w:val="21"/>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rPr>
      </w:pPr>
      <w:r>
        <w:rPr>
          <w:rFonts w:hint="eastAsia"/>
          <w:b/>
        </w:rPr>
        <w:t>2.10.11分包意向协议</w:t>
      </w:r>
    </w:p>
    <w:p>
      <w:pPr>
        <w:keepNext/>
        <w:keepLines/>
        <w:spacing w:before="240" w:after="64" w:line="317" w:lineRule="auto"/>
        <w:jc w:val="center"/>
        <w:rPr>
          <w:rFonts w:ascii="华文楷体" w:eastAsia="华文楷体" w:hAnsi="华文楷体" w:cs="仿宋" w:hint="eastAsia"/>
          <w:bCs/>
          <w:kern w:val="0"/>
          <w:szCs w:val="28"/>
        </w:rPr>
      </w:pPr>
      <w:r>
        <w:rPr>
          <w:rFonts w:ascii="华文楷体" w:eastAsia="华文楷体" w:hAnsi="华文楷体" w:cs="仿宋" w:hint="eastAsia"/>
          <w:bCs/>
          <w:kern w:val="0"/>
          <w:sz w:val="24"/>
          <w:szCs w:val="28"/>
        </w:rPr>
        <w:t>分包意向协议（如有）</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甲方：（分包单位）</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乙方：（承包单位）   </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经甲、乙双方协商，甲方</w:t>
      </w:r>
      <w:r>
        <w:rPr>
          <w:rFonts w:ascii="华文楷体" w:eastAsia="华文楷体" w:hAnsi="华文楷体" w:cs="仿宋_GB2312" w:hint="eastAsia"/>
          <w:kern w:val="0"/>
          <w:szCs w:val="21"/>
        </w:rPr>
        <w:t>拟在中标后将成交项目</w:t>
      </w:r>
      <w:r>
        <w:rPr>
          <w:rFonts w:ascii="华文楷体" w:eastAsia="华文楷体" w:hAnsi="华文楷体" w:cs="仿宋_GB2312" w:hint="eastAsia"/>
          <w:szCs w:val="21"/>
          <w:u w:val="single"/>
        </w:rPr>
        <w:t>（项目编号、项目名称、包号）</w:t>
      </w:r>
      <w:r>
        <w:rPr>
          <w:rFonts w:ascii="华文楷体" w:eastAsia="华文楷体" w:hAnsi="华文楷体" w:cs="仿宋_GB2312" w:hint="eastAsia"/>
          <w:szCs w:val="21"/>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rPr>
        <w:t>约定</w:t>
      </w:r>
      <w:r>
        <w:rPr>
          <w:rFonts w:ascii="华文楷体" w:eastAsia="华文楷体" w:hAnsi="华文楷体" w:cs="仿宋_GB2312" w:hint="eastAsia"/>
          <w:szCs w:val="21"/>
        </w:rPr>
        <w:t>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甲乙双方保证，</w:t>
      </w:r>
      <w:r>
        <w:rPr>
          <w:rFonts w:ascii="华文楷体" w:eastAsia="华文楷体" w:hAnsi="华文楷体" w:cs="仿宋_GB2312"/>
          <w:szCs w:val="21"/>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甲方名称（盖章）：                乙方名称（盖章）：</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2.10.12其他资格证明文件</w:t>
      </w:r>
    </w:p>
    <w:p>
      <w:pPr>
        <w:adjustRightInd w:val="0"/>
        <w:snapToGrid w:val="0"/>
        <w:spacing w:line="360" w:lineRule="auto"/>
        <w:ind w:firstLine="412" w:firstLineChars="196"/>
      </w:pPr>
      <w:r>
        <w:rPr>
          <w:rFonts w:hint="eastAsia"/>
        </w:rPr>
        <w:t>按照</w:t>
      </w:r>
      <w:r>
        <w:rPr>
          <w:rFonts w:hint="eastAsia"/>
          <w:b/>
        </w:rPr>
        <w:t>第五章投标人须知专用部分5.2条</w:t>
      </w:r>
      <w:r>
        <w:rPr>
          <w:rFonts w:hint="eastAsia"/>
        </w:rPr>
        <w:t>规定应提交的特殊资质条件证明文件。</w:t>
      </w:r>
    </w:p>
    <w:p>
      <w:pPr>
        <w:tabs>
          <w:tab w:val="left" w:pos="1573"/>
        </w:tabs>
        <w:autoSpaceDN w:val="0"/>
        <w:adjustRightInd w:val="0"/>
        <w:snapToGrid w:val="0"/>
        <w:spacing w:line="360" w:lineRule="auto"/>
        <w:ind w:firstLine="420" w:firstLineChars="200"/>
        <w:outlineLvl w:val="4"/>
        <w:rPr>
          <w:rFonts w:ascii="宋体" w:hAnsi="宋体"/>
          <w:b/>
          <w:szCs w:val="21"/>
          <w:highlight w:val="none"/>
        </w:rPr>
      </w:pPr>
      <w:r>
        <w:rPr>
          <w:rFonts w:ascii="宋体" w:hAnsi="宋体" w:hint="eastAsia"/>
          <w:b/>
          <w:szCs w:val="21"/>
          <w:highlight w:val="none"/>
        </w:rPr>
        <w:t>2.10.1</w:t>
      </w:r>
      <w:r>
        <w:rPr>
          <w:rFonts w:ascii="宋体" w:hAnsi="宋体"/>
          <w:b/>
          <w:szCs w:val="21"/>
          <w:highlight w:val="none"/>
        </w:rPr>
        <w:t>3</w:t>
      </w:r>
      <w:r>
        <w:rPr>
          <w:rFonts w:ascii="宋体" w:hAnsi="宋体" w:hint="eastAsia"/>
          <w:b/>
          <w:szCs w:val="21"/>
          <w:highlight w:val="none"/>
        </w:rPr>
        <w:t>《关于符合本国产品标准的声明函》</w:t>
      </w:r>
    </w:p>
    <w:p>
      <w:pPr>
        <w:autoSpaceDN w:val="0"/>
        <w:spacing w:line="440" w:lineRule="exact"/>
        <w:ind w:firstLine="420" w:firstLineChars="200"/>
        <w:rPr>
          <w:rFonts w:ascii="宋体" w:hAnsi="宋体" w:cs="仿宋_GB2312"/>
          <w:szCs w:val="21"/>
          <w:highlight w:val="none"/>
        </w:rPr>
      </w:pPr>
      <w:r>
        <w:rPr>
          <w:rFonts w:ascii="宋体" w:hAnsi="宋体" w:hint="eastAsia"/>
          <w:bCs/>
          <w:szCs w:val="21"/>
          <w:highlight w:val="none"/>
        </w:rPr>
        <w:t>投标人所投</w:t>
      </w:r>
      <w:r>
        <w:rPr>
          <w:rFonts w:ascii="宋体" w:hAnsi="宋体"/>
          <w:bCs/>
          <w:szCs w:val="21"/>
          <w:highlight w:val="none"/>
        </w:rPr>
        <w:t>产品</w:t>
      </w:r>
      <w:r>
        <w:rPr>
          <w:rFonts w:ascii="宋体" w:hAnsi="宋体" w:hint="eastAsia"/>
          <w:bCs/>
          <w:szCs w:val="21"/>
          <w:highlight w:val="none"/>
        </w:rPr>
        <w:t>符合国务院办公厅《关于在政府采购中实施本国产品标准及相关政策的通知》（国办发〔2025〕34号）关于</w:t>
      </w:r>
      <w:r>
        <w:rPr>
          <w:rFonts w:ascii="宋体" w:hAnsi="宋体"/>
          <w:bCs/>
          <w:szCs w:val="21"/>
          <w:highlight w:val="none"/>
        </w:rPr>
        <w:t>本国产品价格</w:t>
      </w:r>
      <w:r>
        <w:rPr>
          <w:rFonts w:ascii="宋体" w:hAnsi="宋体" w:hint="eastAsia"/>
          <w:bCs/>
          <w:szCs w:val="21"/>
          <w:highlight w:val="none"/>
        </w:rPr>
        <w:t>评审</w:t>
      </w:r>
      <w:r>
        <w:rPr>
          <w:rFonts w:ascii="宋体" w:hAnsi="宋体"/>
          <w:bCs/>
          <w:szCs w:val="21"/>
          <w:highlight w:val="none"/>
        </w:rPr>
        <w:t>优惠条件的</w:t>
      </w:r>
      <w:r>
        <w:rPr>
          <w:rFonts w:ascii="宋体" w:hAnsi="宋体" w:hint="eastAsia"/>
          <w:bCs/>
          <w:szCs w:val="21"/>
          <w:highlight w:val="none"/>
        </w:rPr>
        <w:t>提供。</w:t>
      </w:r>
      <w:r>
        <w:rPr>
          <w:rFonts w:ascii="宋体" w:hAnsi="宋体" w:cs="仿宋_GB2312"/>
          <w:szCs w:val="21"/>
          <w:highlight w:val="none"/>
        </w:rPr>
        <w:t xml:space="preserve"> </w:t>
      </w:r>
    </w:p>
    <w:p>
      <w:pPr>
        <w:adjustRightInd w:val="0"/>
        <w:snapToGrid w:val="0"/>
        <w:spacing w:line="360" w:lineRule="auto"/>
        <w:ind w:firstLine="412" w:firstLineChars="196"/>
        <w:rPr>
          <w:highlight w:val="none"/>
        </w:rPr>
      </w:pPr>
    </w:p>
    <w:p>
      <w:pPr>
        <w:pStyle w:val="NormalWeb"/>
        <w:shd w:val="clear" w:color="auto" w:fill="FFFFFF"/>
        <w:spacing w:before="30" w:beforeAutospacing="0" w:after="30" w:afterAutospacing="0"/>
        <w:jc w:val="center"/>
        <w:rPr>
          <w:color w:val="333333"/>
          <w:szCs w:val="21"/>
          <w:highlight w:val="none"/>
        </w:rPr>
      </w:pPr>
      <w:r>
        <w:rPr>
          <w:rStyle w:val="Strong"/>
          <w:rFonts w:hint="eastAsia"/>
          <w:color w:val="333333"/>
          <w:szCs w:val="21"/>
          <w:highlight w:val="none"/>
          <w:shd w:val="clear" w:color="auto" w:fill="FFFFFF"/>
        </w:rPr>
        <w:t>关于符合本国产品标准的声明函</w:t>
      </w:r>
    </w:p>
    <w:p>
      <w:pPr>
        <w:pStyle w:val="NormalWeb"/>
        <w:shd w:val="clear" w:color="auto" w:fill="FFFFFF"/>
        <w:spacing w:before="30" w:beforeAutospacing="0" w:after="30" w:afterAutospacing="0"/>
        <w:ind w:firstLine="420"/>
        <w:rPr>
          <w:color w:val="333333"/>
          <w:szCs w:val="21"/>
          <w:highlight w:val="none"/>
        </w:rPr>
      </w:pP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1.</w:t>
      </w:r>
      <w:r>
        <w:rPr>
          <w:rStyle w:val="Emphasis"/>
          <w:rFonts w:hint="eastAsia"/>
          <w:i w:val="0"/>
          <w:color w:val="333333"/>
          <w:szCs w:val="21"/>
          <w:highlight w:val="none"/>
          <w:shd w:val="clear" w:color="auto" w:fill="FFFFFF"/>
        </w:rPr>
        <w:t>（产品名称1）</w:t>
      </w:r>
      <w:r>
        <w:rPr>
          <w:rStyle w:val="Emphasis"/>
          <w:rFonts w:hint="eastAsia"/>
          <w:i w:val="0"/>
          <w:color w:val="333333"/>
          <w:szCs w:val="21"/>
          <w:highlight w:val="none"/>
          <w:shd w:val="clear" w:color="auto" w:fill="FFFFFF"/>
          <w:vertAlign w:val="superscript"/>
        </w:rPr>
        <w:t>1</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Style w:val="Emphasis"/>
          <w:rFonts w:hint="eastAsia"/>
          <w:i w:val="0"/>
          <w:color w:val="333333"/>
          <w:szCs w:val="21"/>
          <w:highlight w:val="none"/>
          <w:shd w:val="clear" w:color="auto" w:fill="FFFFFF"/>
          <w:vertAlign w:val="superscript"/>
        </w:rPr>
        <w:t>2</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Style w:val="Emphasis"/>
          <w:rFonts w:hint="eastAsia"/>
          <w:i w:val="0"/>
          <w:color w:val="333333"/>
          <w:szCs w:val="21"/>
          <w:highlight w:val="none"/>
          <w:shd w:val="clear" w:color="auto" w:fill="FFFFFF"/>
          <w:vertAlign w:val="superscript"/>
        </w:rPr>
        <w:t>3</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Style w:val="Emphasis"/>
          <w:rFonts w:hint="eastAsia"/>
          <w:i w:val="0"/>
          <w:color w:val="333333"/>
          <w:szCs w:val="21"/>
          <w:highlight w:val="none"/>
          <w:shd w:val="clear" w:color="auto" w:fill="FFFFFF"/>
          <w:vertAlign w:val="superscript"/>
        </w:rPr>
        <w:t>4</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Style w:val="Emphasis"/>
          <w:rFonts w:hint="eastAsia"/>
          <w:i w:val="0"/>
          <w:color w:val="333333"/>
          <w:szCs w:val="21"/>
          <w:highlight w:val="none"/>
          <w:shd w:val="clear" w:color="auto" w:fill="FFFFFF"/>
          <w:vertAlign w:val="superscript"/>
        </w:rPr>
        <w:t>5</w:t>
      </w:r>
      <w:r>
        <w:rPr>
          <w:rFonts w:hint="eastAsia"/>
          <w:color w:val="333333"/>
          <w:szCs w:val="21"/>
          <w:highlight w:val="none"/>
          <w:shd w:val="clear" w:color="auto" w:fill="FFFFFF"/>
        </w:rPr>
        <w:t>在中国境内完成。</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2.</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Fonts w:hint="eastAsia"/>
          <w:color w:val="333333"/>
          <w:szCs w:val="21"/>
          <w:highlight w:val="none"/>
          <w:shd w:val="clear" w:color="auto" w:fill="FFFFFF"/>
        </w:rPr>
        <w:t>在中国境内完成。</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w:t>
      </w:r>
    </w:p>
    <w:p>
      <w:pPr>
        <w:pStyle w:val="NormalWeb"/>
        <w:shd w:val="clear" w:color="auto" w:fill="FFFFFF"/>
        <w:spacing w:before="30" w:beforeAutospacing="0" w:after="30" w:afterAutospacing="0"/>
        <w:ind w:firstLine="420"/>
        <w:rPr>
          <w:color w:val="333333"/>
          <w:szCs w:val="21"/>
          <w:highlight w:val="none"/>
          <w:shd w:val="clear" w:color="auto" w:fill="FFFFFF"/>
        </w:rPr>
      </w:pPr>
      <w:r>
        <w:rPr>
          <w:rFonts w:hint="eastAsia"/>
          <w:color w:val="333333"/>
          <w:szCs w:val="21"/>
          <w:highlight w:val="none"/>
          <w:shd w:val="clear" w:color="auto" w:fill="FFFFFF"/>
        </w:rPr>
        <w:t>本公司（单位）对上述声明内容的真实性负责。如有虚假，愿承担相应法律责任。</w:t>
      </w:r>
    </w:p>
    <w:p>
      <w:pPr>
        <w:pStyle w:val="NormalWeb"/>
        <w:shd w:val="clear" w:color="auto" w:fill="FFFFFF"/>
        <w:spacing w:before="30" w:beforeAutospacing="0" w:after="30" w:afterAutospacing="0"/>
        <w:ind w:firstLine="420"/>
        <w:rPr>
          <w:color w:val="333333"/>
          <w:szCs w:val="21"/>
          <w:highlight w:val="none"/>
          <w:shd w:val="clear" w:color="auto" w:fill="FFFFFF"/>
        </w:rPr>
      </w:pPr>
    </w:p>
    <w:p>
      <w:pPr>
        <w:pStyle w:val="NormalWeb"/>
        <w:shd w:val="clear" w:color="auto" w:fill="FFFFFF"/>
        <w:spacing w:before="30" w:beforeAutospacing="0" w:after="30" w:afterAutospacing="0"/>
        <w:ind w:firstLine="420"/>
        <w:rPr>
          <w:rFonts w:hint="eastAsia"/>
          <w:color w:val="333333"/>
          <w:szCs w:val="21"/>
          <w:highlight w:val="none"/>
        </w:rPr>
      </w:pPr>
    </w:p>
    <w:p>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公司（单位）名称（盖章）：      </w:t>
      </w:r>
    </w:p>
    <w:p>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日期：　　　　　年　　月　日    </w:t>
      </w:r>
    </w:p>
    <w:p>
      <w:pPr>
        <w:pStyle w:val="NormalWeb"/>
        <w:shd w:val="clear" w:color="auto" w:fill="FFFFFF"/>
        <w:spacing w:before="30" w:beforeAutospacing="0" w:after="30" w:afterAutospacing="0"/>
        <w:rPr>
          <w:color w:val="333333"/>
          <w:szCs w:val="21"/>
          <w:highlight w:val="none"/>
        </w:rPr>
      </w:pPr>
      <w:r>
        <w:rPr>
          <w:rFonts w:hint="eastAsia"/>
          <w:color w:val="333333"/>
          <w:szCs w:val="21"/>
          <w:highlight w:val="none"/>
          <w:shd w:val="clear" w:color="auto" w:fill="FFFFFF"/>
        </w:rPr>
        <w:t>_____________________________</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注1.产品如有型号，请在“产品名称”栏一并填写。</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注2.生产厂名与厂址应与生产厂营业执照载明的相关信息保持一致。</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注3.该产品的中国境内生产的组件成本占比相关要求实施前，“规定比例”栏可不填，下同。</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注4.该产品的关键组件要求实施前，“关键组件”栏可不填，下同。</w:t>
      </w:r>
    </w:p>
    <w:p>
      <w:pPr>
        <w:pStyle w:val="NormalWeb"/>
        <w:shd w:val="clear" w:color="auto" w:fill="FFFFFF"/>
        <w:spacing w:before="30" w:beforeAutospacing="0" w:after="30" w:afterAutospacing="0"/>
        <w:ind w:firstLine="420"/>
        <w:rPr>
          <w:highlight w:val="none"/>
        </w:rPr>
      </w:pPr>
      <w:r>
        <w:rPr>
          <w:rFonts w:ascii="楷体" w:eastAsia="楷体" w:hAnsi="楷体" w:cs="楷体" w:hint="eastAsia"/>
          <w:color w:val="333333"/>
          <w:szCs w:val="21"/>
          <w:highlight w:val="none"/>
          <w:shd w:val="clear" w:color="auto" w:fill="FFFFFF"/>
        </w:rPr>
        <w:t>注5.该产品的关键工序要求实施前，“关键工序”栏可不填，下同。</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rPr>
      </w:pPr>
      <w:bookmarkEnd w:id="7"/>
      <w:r>
        <w:rPr>
          <w:rFonts w:hint="eastAsia"/>
          <w:b/>
          <w:bCs/>
          <w:sz w:val="30"/>
          <w:szCs w:val="30"/>
        </w:rPr>
        <w:t>第三章  投标被拒绝条款通用部分</w:t>
      </w:r>
    </w:p>
    <w:p>
      <w:pPr>
        <w:spacing w:line="360" w:lineRule="auto"/>
        <w:ind w:firstLine="420" w:firstLineChars="200"/>
        <w:jc w:val="left"/>
        <w:rPr>
          <w:szCs w:val="21"/>
        </w:rPr>
      </w:pPr>
      <w:r>
        <w:rPr>
          <w:rFonts w:hint="eastAsia"/>
          <w:szCs w:val="21"/>
        </w:rPr>
        <w:t>本项目投标被拒绝通用条款详见下表。除下表及</w:t>
      </w:r>
      <w:r>
        <w:rPr>
          <w:rFonts w:ascii="黑体" w:eastAsia="黑体" w:hAnsi="黑体" w:hint="eastAsia"/>
          <w:b/>
          <w:bCs/>
          <w:szCs w:val="21"/>
        </w:rPr>
        <w:t>第八章投标被拒绝条款专用部分</w:t>
      </w:r>
      <w:r>
        <w:rPr>
          <w:rFonts w:hint="eastAsia"/>
          <w:szCs w:val="21"/>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rPr>
            </w:pPr>
            <w:r>
              <w:rPr>
                <w:rFonts w:hint="eastAsia"/>
                <w:sz w:val="18"/>
                <w:szCs w:val="18"/>
              </w:rPr>
              <w:t>序号</w:t>
            </w:r>
          </w:p>
        </w:tc>
        <w:tc>
          <w:tcPr>
            <w:tcW w:w="850"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723" w:type="dxa"/>
            <w:vAlign w:val="center"/>
          </w:tcPr>
          <w:p>
            <w:pPr>
              <w:jc w:val="center"/>
              <w:rPr>
                <w:sz w:val="18"/>
                <w:szCs w:val="18"/>
              </w:rPr>
            </w:pPr>
            <w:r>
              <w:rPr>
                <w:rFonts w:hint="eastAsia"/>
                <w:sz w:val="18"/>
                <w:szCs w:val="18"/>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rPr>
            </w:pPr>
            <w:r>
              <w:rPr>
                <w:rFonts w:hint="eastAsia"/>
                <w:b/>
                <w:sz w:val="18"/>
                <w:szCs w:val="18"/>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为本项目提供整体设计、规范编制或者项目管理、监理、检测等服务的供应商，或者</w:t>
            </w:r>
            <w:r>
              <w:rPr>
                <w:rFonts w:hint="eastAsia"/>
                <w:sz w:val="18"/>
                <w:szCs w:val="18"/>
              </w:rPr>
              <w:t>未在</w:t>
            </w:r>
            <w:r>
              <w:rPr>
                <w:sz w:val="18"/>
                <w:szCs w:val="18"/>
              </w:rPr>
              <w:t>中国气象局政府采购中心登记并领取</w:t>
            </w:r>
            <w:r>
              <w:rPr>
                <w:rFonts w:hint="eastAsia"/>
                <w:sz w:val="18"/>
                <w:szCs w:val="18"/>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1.3.2</w:t>
            </w:r>
          </w:p>
        </w:tc>
        <w:tc>
          <w:tcPr>
            <w:tcW w:w="7723" w:type="dxa"/>
            <w:vAlign w:val="center"/>
          </w:tcPr>
          <w:p>
            <w:pPr>
              <w:tabs>
                <w:tab w:val="left" w:pos="8460"/>
              </w:tabs>
              <w:adjustRightInd w:val="0"/>
              <w:snapToGrid w:val="0"/>
              <w:spacing w:line="360" w:lineRule="auto"/>
              <w:jc w:val="left"/>
              <w:rPr>
                <w:sz w:val="18"/>
                <w:szCs w:val="18"/>
              </w:rPr>
            </w:pPr>
            <w:r>
              <w:rPr>
                <w:rFonts w:hint="eastAsia"/>
                <w:sz w:val="18"/>
                <w:szCs w:val="18"/>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具有</w:t>
            </w:r>
            <w:r>
              <w:rPr>
                <w:rFonts w:hint="eastAsia"/>
                <w:b/>
                <w:bCs/>
                <w:sz w:val="18"/>
                <w:szCs w:val="18"/>
              </w:rPr>
              <w:t>第五章投标人须知专用部分5.2条</w:t>
            </w:r>
            <w:r>
              <w:rPr>
                <w:rFonts w:hint="eastAsia"/>
                <w:bCs/>
                <w:sz w:val="18"/>
                <w:szCs w:val="18"/>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rPr>
            </w:pPr>
            <w:r>
              <w:rPr>
                <w:rFonts w:hint="eastAsia"/>
                <w:bCs/>
                <w:sz w:val="18"/>
                <w:szCs w:val="18"/>
              </w:rPr>
              <w:t>本次招标是否允许代理商（指投标人提供的货物不是自己制造的，下同）投标，以及进口产品代理商投标应</w:t>
            </w:r>
            <w:r>
              <w:rPr>
                <w:rFonts w:hint="eastAsia"/>
                <w:sz w:val="18"/>
                <w:szCs w:val="18"/>
              </w:rPr>
              <w:t>提交的资料详见</w:t>
            </w:r>
            <w:r>
              <w:rPr>
                <w:rFonts w:hint="eastAsia"/>
                <w:b/>
                <w:sz w:val="18"/>
                <w:szCs w:val="18"/>
              </w:rPr>
              <w:t>第五章投标人须知专用部分</w:t>
            </w:r>
            <w:r>
              <w:rPr>
                <w:rFonts w:hint="eastAsia"/>
                <w:sz w:val="18"/>
                <w:szCs w:val="18"/>
              </w:rPr>
              <w:t>。不符合</w:t>
            </w:r>
            <w:r>
              <w:rPr>
                <w:rFonts w:hint="eastAsia"/>
                <w:b/>
                <w:sz w:val="18"/>
                <w:szCs w:val="18"/>
              </w:rPr>
              <w:t>第五章投标人须知专用部分5.3条</w:t>
            </w:r>
            <w:r>
              <w:rPr>
                <w:rFonts w:hint="eastAsia"/>
                <w:sz w:val="18"/>
                <w:szCs w:val="18"/>
              </w:rPr>
              <w:t>有关代理商投标要求，以及进口产品代理商未按</w:t>
            </w:r>
            <w:r>
              <w:rPr>
                <w:rFonts w:hint="eastAsia"/>
                <w:b/>
                <w:sz w:val="18"/>
                <w:szCs w:val="18"/>
              </w:rPr>
              <w:t>第五章投标人须知专用部分5.4条</w:t>
            </w:r>
            <w:r>
              <w:rPr>
                <w:rFonts w:hint="eastAsia"/>
                <w:sz w:val="18"/>
                <w:szCs w:val="18"/>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1.3.5</w:t>
            </w:r>
          </w:p>
        </w:tc>
        <w:tc>
          <w:tcPr>
            <w:tcW w:w="7723" w:type="dxa"/>
            <w:vAlign w:val="center"/>
          </w:tcPr>
          <w:p>
            <w:pPr>
              <w:rPr>
                <w:rFonts w:ascii="宋体" w:hAnsi="宋体"/>
                <w:sz w:val="18"/>
                <w:szCs w:val="18"/>
              </w:rPr>
            </w:pPr>
            <w:r>
              <w:rPr>
                <w:rFonts w:ascii="宋体" w:hAnsi="宋体" w:hint="eastAsia"/>
                <w:sz w:val="18"/>
                <w:szCs w:val="18"/>
              </w:rPr>
              <w:t>单位负责人为同一人或者存在直接控股、管理关系的不同投标人，不得参加同一分包的政府采购活动，</w:t>
            </w:r>
            <w:r>
              <w:rPr>
                <w:rFonts w:hint="eastAsia"/>
                <w:sz w:val="18"/>
                <w:szCs w:val="18"/>
              </w:rPr>
              <w:t>否则投标将被</w:t>
            </w:r>
            <w:r>
              <w:rPr>
                <w:rFonts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rPr>
            </w:pPr>
            <w:r>
              <w:rPr>
                <w:rFonts w:hint="eastAsia"/>
                <w:sz w:val="18"/>
                <w:szCs w:val="18"/>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rPr>
              <w:t>拒绝</w:t>
            </w:r>
            <w:r>
              <w:rPr>
                <w:rFonts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1.3.8</w:t>
            </w:r>
          </w:p>
        </w:tc>
        <w:tc>
          <w:tcPr>
            <w:tcW w:w="7723" w:type="dxa"/>
            <w:vAlign w:val="center"/>
          </w:tcPr>
          <w:p>
            <w:pPr>
              <w:pStyle w:val="10"/>
              <w:numPr>
                <w:ilvl w:val="0"/>
                <w:numId w:val="0"/>
              </w:numPr>
              <w:tabs>
                <w:tab w:val="clear" w:pos="709"/>
                <w:tab w:val="left" w:pos="1573"/>
              </w:tabs>
              <w:adjustRightInd w:val="0"/>
              <w:snapToGrid w:val="0"/>
              <w:jc w:val="left"/>
              <w:rPr>
                <w:rFonts w:hint="eastAsia"/>
                <w:sz w:val="18"/>
                <w:szCs w:val="18"/>
              </w:rPr>
            </w:pPr>
            <w:r>
              <w:rPr>
                <w:rFonts w:hint="eastAsia"/>
                <w:sz w:val="18"/>
                <w:szCs w:val="18"/>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1.3.9</w:t>
            </w:r>
          </w:p>
        </w:tc>
        <w:tc>
          <w:tcPr>
            <w:tcW w:w="7723" w:type="dxa"/>
            <w:vAlign w:val="center"/>
          </w:tcPr>
          <w:p>
            <w:pPr>
              <w:rPr>
                <w:rFonts w:ascii="宋体" w:hAnsi="宋体"/>
                <w:sz w:val="18"/>
                <w:szCs w:val="18"/>
              </w:rPr>
            </w:pPr>
            <w:r>
              <w:rPr>
                <w:rFonts w:ascii="宋体" w:hAnsi="宋体" w:hint="eastAsia"/>
                <w:sz w:val="18"/>
                <w:szCs w:val="18"/>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1.3.10</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kern w:val="0"/>
                <w:sz w:val="18"/>
                <w:szCs w:val="18"/>
              </w:rPr>
              <w:t>投标人没有其他不符合</w:t>
            </w:r>
            <w:r>
              <w:rPr>
                <w:rFonts w:ascii="宋体" w:hAnsi="宋体"/>
                <w:kern w:val="0"/>
                <w:sz w:val="18"/>
                <w:szCs w:val="18"/>
              </w:rPr>
              <w:t>国家法律法规的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，以及</w:t>
            </w:r>
            <w:r>
              <w:rPr>
                <w:rFonts w:ascii="宋体" w:hAnsi="宋体"/>
                <w:kern w:val="0"/>
                <w:sz w:val="18"/>
                <w:szCs w:val="18"/>
              </w:rPr>
              <w:t>本招标文件</w:t>
            </w:r>
            <w:r>
              <w:rPr>
                <w:rFonts w:ascii="宋体" w:hAnsi="宋体" w:hint="eastAsia"/>
                <w:kern w:val="0"/>
                <w:sz w:val="18"/>
                <w:szCs w:val="18"/>
              </w:rPr>
              <w:t>所</w:t>
            </w:r>
            <w:r>
              <w:rPr>
                <w:rFonts w:ascii="宋体" w:hAnsi="宋体"/>
                <w:kern w:val="0"/>
                <w:sz w:val="18"/>
                <w:szCs w:val="18"/>
              </w:rPr>
              <w:t>规定的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rPr>
            </w:pPr>
            <w:r>
              <w:rPr>
                <w:rFonts w:ascii="宋体" w:hAnsi="宋体" w:hint="eastAsia"/>
                <w:kern w:val="0"/>
                <w:sz w:val="18"/>
                <w:szCs w:val="18"/>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本项目是否允许进口产品投标，见</w:t>
            </w:r>
            <w:r>
              <w:rPr>
                <w:rFonts w:ascii="宋体" w:hAnsi="宋体" w:hint="eastAsia"/>
                <w:b/>
                <w:bCs/>
                <w:sz w:val="18"/>
                <w:szCs w:val="18"/>
              </w:rPr>
              <w:t>第五章投标人须知专用部分</w:t>
            </w:r>
            <w:r>
              <w:rPr>
                <w:rFonts w:ascii="宋体" w:hAnsi="宋体" w:hint="eastAsia"/>
                <w:sz w:val="18"/>
                <w:szCs w:val="18"/>
              </w:rPr>
              <w:t>。</w:t>
            </w:r>
            <w:r>
              <w:rPr>
                <w:rFonts w:hint="eastAsia"/>
                <w:sz w:val="18"/>
                <w:szCs w:val="18"/>
              </w:rPr>
              <w:t>不符合</w:t>
            </w:r>
            <w:r>
              <w:rPr>
                <w:rFonts w:hint="eastAsia"/>
                <w:b/>
                <w:sz w:val="18"/>
                <w:szCs w:val="18"/>
              </w:rPr>
              <w:t>第五章投标人须知专用部分</w:t>
            </w:r>
            <w:r>
              <w:rPr>
                <w:rFonts w:hint="eastAsia"/>
                <w:sz w:val="18"/>
                <w:szCs w:val="18"/>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本项目如是预留采购份额面向中小企业采购，投标人应按照</w:t>
            </w:r>
            <w:r>
              <w:rPr>
                <w:rFonts w:ascii="宋体" w:hAnsi="宋体" w:hint="eastAsia"/>
                <w:b/>
                <w:sz w:val="18"/>
                <w:szCs w:val="18"/>
              </w:rPr>
              <w:t>第二章投标文件格式</w:t>
            </w:r>
            <w:r>
              <w:rPr>
                <w:rFonts w:ascii="宋体" w:hAnsi="宋体" w:hint="eastAsia"/>
                <w:sz w:val="18"/>
                <w:szCs w:val="18"/>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rPr>
              <w:t>第二章投标文件格式</w:t>
            </w:r>
            <w:r>
              <w:rPr>
                <w:rFonts w:ascii="宋体" w:hAnsi="宋体" w:hint="eastAsia"/>
                <w:sz w:val="18"/>
                <w:szCs w:val="18"/>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1.6.1</w:t>
            </w:r>
          </w:p>
        </w:tc>
        <w:tc>
          <w:tcPr>
            <w:tcW w:w="7723" w:type="dxa"/>
            <w:vAlign w:val="center"/>
          </w:tcPr>
          <w:p>
            <w:pPr>
              <w:rPr>
                <w:rFonts w:ascii="宋体" w:hAnsi="宋体"/>
                <w:sz w:val="18"/>
                <w:szCs w:val="18"/>
              </w:rPr>
            </w:pPr>
            <w:r>
              <w:rPr>
                <w:rFonts w:ascii="宋体" w:hAnsi="宋体"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1.7.1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有下列情形之一的，属于投标人相互串通投标，按照投标无效处理：</w:t>
            </w:r>
            <w:r>
              <w:rPr>
                <w:rFonts w:ascii="宋体" w:hAnsi="宋体" w:hint="eastAsia"/>
                <w:sz w:val="18"/>
                <w:szCs w:val="18"/>
              </w:rPr>
              <w:t>（1）法定代表人为同一人的投标人，同时参与本次招标相同包的投标；</w:t>
            </w:r>
            <w:r>
              <w:rPr>
                <w:rFonts w:ascii="宋体" w:hAnsi="宋体" w:hint="eastAsia"/>
                <w:sz w:val="18"/>
                <w:szCs w:val="18"/>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rPr>
              <w:t>；（6）</w:t>
            </w:r>
            <w:r>
              <w:rPr>
                <w:rFonts w:ascii="宋体" w:hAnsi="宋体" w:hint="eastAsia"/>
                <w:sz w:val="18"/>
                <w:szCs w:val="18"/>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rPr>
            </w:pPr>
          </w:p>
        </w:tc>
        <w:tc>
          <w:tcPr>
            <w:tcW w:w="850" w:type="dxa"/>
            <w:vAlign w:val="center"/>
          </w:tcPr>
          <w:p>
            <w:pPr>
              <w:spacing w:line="360" w:lineRule="auto"/>
              <w:rPr>
                <w:rFonts w:ascii="宋体" w:hAnsi="宋体"/>
                <w:bCs/>
                <w:sz w:val="18"/>
                <w:szCs w:val="18"/>
              </w:rPr>
            </w:pPr>
            <w:r>
              <w:rPr>
                <w:rFonts w:ascii="宋体" w:hAnsi="宋体" w:hint="eastAsia"/>
                <w:bCs/>
                <w:sz w:val="18"/>
                <w:szCs w:val="18"/>
              </w:rPr>
              <w:t>1.7.2</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1.7.3</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1.14.2</w:t>
            </w:r>
          </w:p>
        </w:tc>
        <w:tc>
          <w:tcPr>
            <w:tcW w:w="7723" w:type="dxa"/>
            <w:vAlign w:val="center"/>
          </w:tcPr>
          <w:p>
            <w:pPr>
              <w:tabs>
                <w:tab w:val="left" w:pos="5580"/>
              </w:tabs>
              <w:adjustRightInd w:val="0"/>
              <w:snapToGrid w:val="0"/>
              <w:spacing w:line="360" w:lineRule="auto"/>
              <w:jc w:val="left"/>
              <w:rPr>
                <w:rFonts w:ascii="宋体" w:hAnsi="宋体"/>
                <w:sz w:val="18"/>
                <w:szCs w:val="18"/>
              </w:rPr>
            </w:pPr>
            <w:r>
              <w:rPr>
                <w:rFonts w:hint="eastAsia"/>
                <w:sz w:val="18"/>
                <w:szCs w:val="18"/>
              </w:rPr>
              <w:t>投标人未提交全以下商务文件（特别说明除外）：（1）法定代表人身份证明或授权委托书；</w:t>
            </w:r>
            <w:r>
              <w:rPr>
                <w:rFonts w:ascii="宋体" w:hAnsi="宋体" w:hint="eastAsia"/>
                <w:sz w:val="18"/>
                <w:szCs w:val="18"/>
              </w:rPr>
              <w:t>（2）</w:t>
            </w:r>
            <w:r>
              <w:rPr>
                <w:rFonts w:hint="eastAsia"/>
                <w:sz w:val="18"/>
                <w:szCs w:val="18"/>
              </w:rPr>
              <w:t>投标函；</w:t>
            </w:r>
            <w:r>
              <w:rPr>
                <w:rFonts w:ascii="宋体" w:hAnsi="宋体" w:hint="eastAsia"/>
                <w:sz w:val="18"/>
                <w:szCs w:val="18"/>
              </w:rPr>
              <w:t>（</w:t>
            </w:r>
            <w:r>
              <w:rPr>
                <w:rFonts w:hint="eastAsia"/>
                <w:sz w:val="18"/>
                <w:szCs w:val="18"/>
              </w:rPr>
              <w:t>3</w:t>
            </w:r>
            <w:r>
              <w:rPr>
                <w:rFonts w:ascii="宋体" w:hAnsi="宋体" w:hint="eastAsia"/>
                <w:sz w:val="18"/>
                <w:szCs w:val="18"/>
              </w:rPr>
              <w:t>）资格、资信证明文件：</w:t>
            </w:r>
            <w:r>
              <w:rPr>
                <w:rFonts w:ascii="宋体" w:hAnsi="宋体" w:hint="eastAsia"/>
                <w:sz w:val="18"/>
                <w:szCs w:val="18"/>
              </w:rPr>
              <w:t>①</w:t>
            </w:r>
            <w:r>
              <w:rPr>
                <w:rFonts w:ascii="宋体" w:hAnsi="宋体" w:hint="eastAsia"/>
                <w:sz w:val="18"/>
                <w:szCs w:val="18"/>
              </w:rPr>
              <w:t>投标人</w:t>
            </w:r>
            <w:r>
              <w:rPr>
                <w:rFonts w:ascii="宋体" w:hAnsi="宋体"/>
                <w:sz w:val="18"/>
                <w:szCs w:val="18"/>
              </w:rPr>
              <w:t>法人</w:t>
            </w:r>
            <w:r>
              <w:rPr>
                <w:rFonts w:ascii="宋体" w:hAnsi="宋体" w:hint="eastAsia"/>
                <w:sz w:val="18"/>
                <w:szCs w:val="18"/>
              </w:rPr>
              <w:t>资格</w:t>
            </w:r>
            <w:r>
              <w:rPr>
                <w:rFonts w:ascii="宋体" w:hAnsi="宋体"/>
                <w:sz w:val="18"/>
                <w:szCs w:val="18"/>
              </w:rPr>
              <w:t>证明文件</w:t>
            </w:r>
            <w:r>
              <w:rPr>
                <w:rFonts w:hint="eastAsia"/>
                <w:sz w:val="18"/>
                <w:szCs w:val="18"/>
              </w:rPr>
              <w:t>；</w:t>
            </w:r>
            <w:r>
              <w:rPr>
                <w:rFonts w:ascii="宋体" w:hAnsi="宋体" w:hint="eastAsia"/>
                <w:sz w:val="18"/>
                <w:szCs w:val="18"/>
              </w:rPr>
              <w:t>②</w:t>
            </w:r>
            <w:r>
              <w:rPr>
                <w:rFonts w:ascii="宋体" w:hAnsi="宋体" w:hint="eastAsia"/>
                <w:sz w:val="18"/>
                <w:szCs w:val="18"/>
              </w:rPr>
              <w:t>以投标截止日为基准日，近一年内内任何完税凭证或税务部门出具的税收减免证明</w:t>
            </w:r>
            <w:r>
              <w:rPr>
                <w:rFonts w:hint="eastAsia"/>
                <w:sz w:val="18"/>
                <w:szCs w:val="18"/>
              </w:rPr>
              <w:t>；</w:t>
            </w:r>
            <w:r>
              <w:rPr>
                <w:rFonts w:ascii="宋体" w:hAnsi="宋体" w:hint="eastAsia"/>
                <w:sz w:val="18"/>
                <w:szCs w:val="18"/>
              </w:rPr>
              <w:t>③</w:t>
            </w:r>
            <w:r>
              <w:rPr>
                <w:rFonts w:ascii="宋体" w:hAnsi="宋体" w:hint="eastAsia"/>
                <w:sz w:val="18"/>
                <w:szCs w:val="18"/>
              </w:rPr>
              <w:t>以投标截止日为基准日，近一年内的任何一期社会保障资金缴纳凭证</w:t>
            </w:r>
            <w:r>
              <w:rPr>
                <w:rFonts w:hint="eastAsia"/>
                <w:sz w:val="18"/>
                <w:szCs w:val="18"/>
              </w:rPr>
              <w:t>；</w:t>
            </w:r>
            <w:r>
              <w:rPr>
                <w:rFonts w:ascii="宋体" w:hAnsi="宋体" w:hint="eastAsia"/>
                <w:sz w:val="18"/>
                <w:szCs w:val="18"/>
              </w:rPr>
              <w:t>④</w:t>
            </w:r>
            <w:r>
              <w:rPr>
                <w:rFonts w:ascii="宋体" w:hAnsi="宋体" w:hint="eastAsia"/>
                <w:sz w:val="18"/>
                <w:szCs w:val="18"/>
              </w:rPr>
              <w:t>财务状况证明</w:t>
            </w:r>
            <w:r>
              <w:rPr>
                <w:rFonts w:hint="eastAsia"/>
                <w:sz w:val="18"/>
                <w:szCs w:val="18"/>
              </w:rPr>
              <w:t>；</w:t>
            </w:r>
            <w:r>
              <w:rPr>
                <w:rFonts w:ascii="宋体" w:hAnsi="宋体" w:hint="eastAsia"/>
                <w:sz w:val="18"/>
                <w:szCs w:val="18"/>
              </w:rPr>
              <w:t>⑤</w:t>
            </w:r>
            <w:r>
              <w:rPr>
                <w:rFonts w:ascii="宋体" w:hAnsi="宋体" w:hint="eastAsia"/>
                <w:sz w:val="18"/>
                <w:szCs w:val="18"/>
              </w:rPr>
              <w:t>近三年内参加政府采购活动中没有重大违法记录声明</w:t>
            </w:r>
            <w:r>
              <w:rPr>
                <w:rFonts w:hint="eastAsia"/>
                <w:sz w:val="18"/>
                <w:szCs w:val="18"/>
              </w:rPr>
              <w:t>；</w:t>
            </w:r>
            <w:r>
              <w:rPr>
                <w:rFonts w:ascii="宋体" w:hAnsi="宋体" w:hint="eastAsia"/>
                <w:sz w:val="18"/>
                <w:szCs w:val="18"/>
              </w:rPr>
              <w:t>⑥</w:t>
            </w:r>
            <w:r>
              <w:rPr>
                <w:rFonts w:ascii="宋体" w:hAnsi="宋体" w:hint="eastAsia"/>
                <w:bCs/>
                <w:sz w:val="18"/>
                <w:szCs w:val="18"/>
              </w:rPr>
              <w:t>投标货物的《</w:t>
            </w:r>
            <w:r>
              <w:rPr>
                <w:rFonts w:hint="eastAsia"/>
                <w:sz w:val="18"/>
                <w:szCs w:val="18"/>
              </w:rPr>
              <w:t>气象专用技术装备使用许可证》</w:t>
            </w:r>
            <w:r>
              <w:rPr>
                <w:rFonts w:ascii="宋体" w:hAnsi="宋体" w:hint="eastAsia"/>
                <w:sz w:val="18"/>
                <w:szCs w:val="18"/>
              </w:rPr>
              <w:t>（投标</w:t>
            </w:r>
            <w:r>
              <w:rPr>
                <w:rFonts w:hint="eastAsia"/>
                <w:sz w:val="18"/>
                <w:szCs w:val="18"/>
              </w:rPr>
              <w:t>货物不必须取得《气象专用技术装备使用许可证》的，可以不提供）</w:t>
            </w:r>
            <w:r>
              <w:rPr>
                <w:rFonts w:ascii="宋体" w:hAnsi="宋体" w:hint="eastAsia"/>
                <w:sz w:val="18"/>
                <w:szCs w:val="18"/>
              </w:rPr>
              <w:t>；</w:t>
            </w:r>
            <w:r>
              <w:rPr>
                <w:rFonts w:ascii="宋体" w:hAnsi="宋体" w:hint="eastAsia"/>
                <w:sz w:val="18"/>
                <w:szCs w:val="18"/>
              </w:rPr>
              <w:t>⑦</w:t>
            </w:r>
            <w:r>
              <w:rPr>
                <w:rFonts w:ascii="宋体" w:hAnsi="宋体" w:hint="eastAsia"/>
                <w:sz w:val="18"/>
                <w:szCs w:val="18"/>
              </w:rPr>
              <w:t>进口产品制造商授权书（投标货物不是进口产品的，不提供）；</w:t>
            </w:r>
            <w:r>
              <w:rPr>
                <w:rFonts w:ascii="宋体" w:hAnsi="宋体" w:hint="eastAsia"/>
                <w:bCs/>
                <w:sz w:val="18"/>
                <w:szCs w:val="18"/>
              </w:rPr>
              <w:t>⑧</w:t>
            </w:r>
            <w:r>
              <w:rPr>
                <w:rFonts w:ascii="宋体" w:hAnsi="宋体" w:hint="eastAsia"/>
                <w:sz w:val="18"/>
                <w:szCs w:val="18"/>
              </w:rPr>
              <w:t>中小</w:t>
            </w:r>
            <w:r>
              <w:rPr>
                <w:rFonts w:ascii="宋体" w:hAnsi="宋体"/>
                <w:sz w:val="18"/>
                <w:szCs w:val="18"/>
              </w:rPr>
              <w:t>企业声明函</w:t>
            </w:r>
            <w:r>
              <w:rPr>
                <w:rFonts w:ascii="宋体" w:hAnsi="宋体" w:hint="eastAsia"/>
                <w:sz w:val="18"/>
                <w:szCs w:val="18"/>
              </w:rPr>
              <w:t>或残疾人福利</w:t>
            </w:r>
            <w:r>
              <w:rPr>
                <w:rFonts w:hint="eastAsia"/>
                <w:bCs/>
                <w:sz w:val="18"/>
                <w:szCs w:val="18"/>
              </w:rPr>
              <w:t>性单位声明函或监狱企业证明文件（不是预留采购份额面向中小企业采购的项目，可以不提供，但不能享受可能的价格扣除优惠）；</w:t>
            </w:r>
            <w:r>
              <w:rPr>
                <w:rFonts w:ascii="宋体" w:hAnsi="宋体" w:hint="eastAsia"/>
                <w:sz w:val="18"/>
                <w:szCs w:val="18"/>
              </w:rPr>
              <w:t>⑨</w:t>
            </w:r>
            <w:r>
              <w:rPr>
                <w:rFonts w:ascii="宋体" w:hAnsi="宋体" w:hint="eastAsia"/>
                <w:sz w:val="18"/>
                <w:szCs w:val="18"/>
              </w:rPr>
              <w:t>联合体协议（如有）；</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sz w:val="18"/>
                <w:szCs w:val="18"/>
              </w:rPr>
              <w:fldChar w:fldCharType="begin"/>
            </w:r>
            <w:r>
              <w:rPr>
                <w:rFonts w:ascii="宋体" w:hAnsi="宋体"/>
                <w:sz w:val="18"/>
                <w:szCs w:val="18"/>
              </w:rPr>
              <w:instrText xml:space="preserve"> </w:instrText>
            </w:r>
            <w:r>
              <w:rPr>
                <w:rFonts w:ascii="宋体" w:hAnsi="宋体" w:hint="eastAsia"/>
                <w:sz w:val="18"/>
                <w:szCs w:val="18"/>
              </w:rPr>
              <w:instrText>eq \o\ac(</w:instrText>
            </w:r>
            <w:r>
              <w:rPr>
                <w:rFonts w:ascii="宋体" w:hAnsi="宋体" w:hint="eastAsia"/>
                <w:sz w:val="18"/>
                <w:szCs w:val="18"/>
              </w:rPr>
              <w:instrText>○</w:instrText>
            </w:r>
            <w:r>
              <w:rPr>
                <w:rFonts w:ascii="宋体" w:hAnsi="宋体" w:hint="eastAsia"/>
                <w:sz w:val="18"/>
                <w:szCs w:val="18"/>
              </w:rPr>
              <w:instrText>,</w:instrText>
            </w:r>
            <w:r>
              <w:rPr>
                <w:rFonts w:ascii="微软雅黑" w:hAnsi="宋体" w:hint="eastAsia"/>
                <w:position w:val="3"/>
                <w:sz w:val="6"/>
                <w:szCs w:val="18"/>
              </w:rPr>
              <w:instrText>11</w:instrText>
            </w:r>
            <w:r>
              <w:rPr>
                <w:rFonts w:ascii="宋体" w:hAnsi="宋体" w:hint="eastAsia"/>
                <w:sz w:val="18"/>
                <w:szCs w:val="18"/>
              </w:rPr>
              <w:instrText>)</w:instrText>
            </w:r>
            <w:r>
              <w:rPr>
                <w:rFonts w:ascii="宋体" w:hAnsi="宋体"/>
                <w:sz w:val="18"/>
                <w:szCs w:val="18"/>
              </w:rPr>
              <w:fldChar w:fldCharType="separate"/>
            </w:r>
            <w:r>
              <w:rPr>
                <w:rFonts w:ascii="宋体" w:hAnsi="宋体"/>
                <w:sz w:val="18"/>
                <w:szCs w:val="18"/>
              </w:rPr>
              <w:fldChar w:fldCharType="end"/>
            </w:r>
            <w:r>
              <w:rPr>
                <w:rFonts w:hint="eastAsia"/>
                <w:sz w:val="18"/>
                <w:szCs w:val="18"/>
              </w:rPr>
              <w:t>按照</w:t>
            </w:r>
            <w:r>
              <w:rPr>
                <w:rFonts w:hint="eastAsia"/>
                <w:b/>
                <w:sz w:val="18"/>
                <w:szCs w:val="18"/>
              </w:rPr>
              <w:t>第五章投标人须知专用部分5.2条</w:t>
            </w:r>
            <w:r>
              <w:rPr>
                <w:rFonts w:hint="eastAsia"/>
                <w:sz w:val="18"/>
                <w:szCs w:val="18"/>
              </w:rPr>
              <w:t>规定应提交的特殊资质条件证明文件。</w:t>
            </w:r>
            <w:r>
              <w:rPr>
                <w:rFonts w:ascii="宋体" w:hAnsi="宋体" w:hint="eastAsia"/>
                <w:sz w:val="18"/>
                <w:szCs w:val="18"/>
              </w:rPr>
              <w:t>（4）银行保函或投标保证金说明函（本项目不要求提交投标保证金的不提供）。（5）</w:t>
            </w:r>
            <w:r>
              <w:rPr>
                <w:rFonts w:hint="eastAsia"/>
                <w:sz w:val="18"/>
                <w:szCs w:val="18"/>
              </w:rPr>
              <w:t>按照</w:t>
            </w:r>
            <w:r>
              <w:rPr>
                <w:rFonts w:hint="eastAsia"/>
                <w:b/>
                <w:sz w:val="18"/>
                <w:szCs w:val="18"/>
              </w:rPr>
              <w:t>第五章投标人须知专用部分5.13条</w:t>
            </w:r>
            <w:r>
              <w:rPr>
                <w:rFonts w:hint="eastAsia"/>
                <w:sz w:val="18"/>
                <w:szCs w:val="18"/>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rPr>
            </w:pPr>
            <w:r>
              <w:rPr>
                <w:rFonts w:hint="eastAsia"/>
                <w:sz w:val="18"/>
                <w:szCs w:val="18"/>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rPr>
            </w:pPr>
            <w:r>
              <w:rPr>
                <w:rFonts w:hint="eastAsia"/>
                <w:sz w:val="18"/>
                <w:szCs w:val="18"/>
              </w:rPr>
              <w:t>按照</w:t>
            </w:r>
            <w:r>
              <w:rPr>
                <w:rFonts w:hint="eastAsia"/>
                <w:b/>
                <w:sz w:val="18"/>
                <w:szCs w:val="18"/>
              </w:rPr>
              <w:t>第五章投标人须知专用部分5.13条</w:t>
            </w:r>
            <w:r>
              <w:rPr>
                <w:rFonts w:hint="eastAsia"/>
                <w:sz w:val="18"/>
                <w:szCs w:val="18"/>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rPr>
            </w:pPr>
            <w:r>
              <w:rPr>
                <w:rFonts w:hint="eastAsia"/>
                <w:sz w:val="18"/>
                <w:szCs w:val="18"/>
              </w:rPr>
              <w:t>投标文件的盖章、签字等签署要求见1.2.8条。其中</w:t>
            </w:r>
            <w:r>
              <w:rPr>
                <w:rFonts w:hint="eastAsia"/>
                <w:sz w:val="18"/>
                <w:szCs w:val="18"/>
              </w:rPr>
              <w:t>“</w:t>
            </w:r>
            <w:r>
              <w:rPr>
                <w:rFonts w:hint="eastAsia"/>
                <w:sz w:val="18"/>
                <w:szCs w:val="18"/>
              </w:rPr>
              <w:t>投标函</w:t>
            </w:r>
            <w:r>
              <w:rPr>
                <w:rFonts w:hint="eastAsia"/>
                <w:sz w:val="18"/>
                <w:szCs w:val="18"/>
              </w:rPr>
              <w:t>”</w:t>
            </w:r>
            <w:r>
              <w:rPr>
                <w:rFonts w:hint="eastAsia"/>
                <w:sz w:val="18"/>
                <w:szCs w:val="18"/>
              </w:rPr>
              <w:t>及</w:t>
            </w:r>
            <w:r>
              <w:rPr>
                <w:rFonts w:hint="eastAsia"/>
                <w:sz w:val="18"/>
                <w:szCs w:val="18"/>
              </w:rPr>
              <w:t>“</w:t>
            </w:r>
            <w:r>
              <w:rPr>
                <w:rFonts w:hint="eastAsia"/>
                <w:sz w:val="18"/>
                <w:szCs w:val="18"/>
              </w:rPr>
              <w:t>法定代表人授权委托书</w:t>
            </w:r>
            <w:r>
              <w:rPr>
                <w:rFonts w:hint="eastAsia"/>
                <w:sz w:val="18"/>
                <w:szCs w:val="18"/>
              </w:rPr>
              <w:t>”</w:t>
            </w:r>
            <w:r>
              <w:rPr>
                <w:rFonts w:hint="eastAsia"/>
                <w:sz w:val="18"/>
                <w:szCs w:val="18"/>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1.16.3</w:t>
            </w:r>
          </w:p>
        </w:tc>
        <w:tc>
          <w:tcPr>
            <w:tcW w:w="7723" w:type="dxa"/>
            <w:vAlign w:val="center"/>
          </w:tcPr>
          <w:p>
            <w:pPr>
              <w:tabs>
                <w:tab w:val="left" w:pos="1573"/>
              </w:tabs>
              <w:adjustRightInd w:val="0"/>
              <w:snapToGrid w:val="0"/>
              <w:spacing w:line="360" w:lineRule="auto"/>
              <w:rPr>
                <w:rFonts w:ascii="宋体" w:hAnsi="宋体"/>
                <w:sz w:val="18"/>
                <w:szCs w:val="18"/>
              </w:rPr>
            </w:pPr>
            <w:r>
              <w:rPr>
                <w:rFonts w:ascii="宋体" w:hAnsi="宋体" w:hint="eastAsia"/>
                <w:bCs/>
                <w:sz w:val="18"/>
                <w:szCs w:val="18"/>
              </w:rPr>
              <w:t>如本项目</w:t>
            </w:r>
            <w:r>
              <w:rPr>
                <w:rFonts w:ascii="宋体" w:hAnsi="宋体" w:hint="eastAsia"/>
                <w:sz w:val="18"/>
                <w:szCs w:val="18"/>
              </w:rPr>
              <w:t>要求投标人提供投标保证金，</w:t>
            </w:r>
            <w:r>
              <w:rPr>
                <w:rFonts w:hint="eastAsia"/>
                <w:sz w:val="18"/>
                <w:szCs w:val="18"/>
              </w:rPr>
              <w:t>投标人未提供，或者</w:t>
            </w:r>
            <w:r>
              <w:rPr>
                <w:rFonts w:ascii="宋体" w:hAnsi="宋体" w:hint="eastAsia"/>
                <w:sz w:val="18"/>
                <w:szCs w:val="18"/>
              </w:rPr>
              <w:t>提交的投标保证金的有效期限少于投标有效期，或所提交保证金金额小于本项目应提供投标保证金额</w:t>
            </w:r>
            <w:r>
              <w:rPr>
                <w:rFonts w:ascii="宋体" w:hAnsi="宋体" w:hint="eastAsia"/>
                <w:bCs/>
                <w:sz w:val="18"/>
                <w:szCs w:val="18"/>
              </w:rPr>
              <w:t>的</w:t>
            </w:r>
            <w:r>
              <w:rPr>
                <w:rFonts w:ascii="宋体" w:hAnsi="宋体" w:hint="eastAsia"/>
                <w:sz w:val="18"/>
                <w:szCs w:val="18"/>
              </w:rPr>
              <w:t>投标人，其投标将被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rPr>
            </w:pPr>
            <w:r>
              <w:rPr>
                <w:rFonts w:hint="eastAsia"/>
                <w:sz w:val="18"/>
                <w:szCs w:val="18"/>
              </w:rPr>
              <w:t>本项目的采购预算（或最高限价）详见</w:t>
            </w:r>
            <w:r>
              <w:rPr>
                <w:rFonts w:hint="eastAsia"/>
                <w:b/>
                <w:bCs/>
                <w:sz w:val="18"/>
                <w:szCs w:val="18"/>
              </w:rPr>
              <w:t>第五章投标人须知专用部分。</w:t>
            </w:r>
            <w:r>
              <w:rPr>
                <w:rFonts w:hint="eastAsia"/>
                <w:bCs/>
                <w:sz w:val="18"/>
                <w:szCs w:val="18"/>
              </w:rPr>
              <w:t>投标人应有明确报价，</w:t>
            </w:r>
            <w:r>
              <w:rPr>
                <w:rFonts w:hint="eastAsia"/>
                <w:sz w:val="18"/>
                <w:szCs w:val="18"/>
              </w:rPr>
              <w:t>不接受无报价投标和有选择的报价以及有条件的优惠报价，且</w:t>
            </w:r>
            <w:r>
              <w:rPr>
                <w:rFonts w:hint="eastAsia"/>
                <w:bCs/>
                <w:sz w:val="18"/>
                <w:szCs w:val="18"/>
              </w:rPr>
              <w:t>报价未超过采购预算（或最高限价），否则投标将被</w:t>
            </w:r>
            <w:r>
              <w:rPr>
                <w:rFonts w:hint="eastAsia"/>
                <w:b/>
                <w:bCs/>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1.17.4</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开标一览表有以下情况之一的，将导致投标被</w:t>
            </w:r>
            <w:r>
              <w:rPr>
                <w:rFonts w:ascii="宋体" w:hAnsi="宋体" w:hint="eastAsia"/>
                <w:b/>
                <w:sz w:val="18"/>
                <w:szCs w:val="18"/>
              </w:rPr>
              <w:t>拒绝</w:t>
            </w:r>
            <w:r>
              <w:rPr>
                <w:rFonts w:ascii="宋体" w:hAnsi="宋体" w:hint="eastAsia"/>
                <w:sz w:val="18"/>
                <w:szCs w:val="18"/>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1.18</w:t>
            </w:r>
          </w:p>
        </w:tc>
        <w:tc>
          <w:tcPr>
            <w:tcW w:w="7723" w:type="dxa"/>
            <w:vAlign w:val="center"/>
          </w:tcPr>
          <w:p>
            <w:pPr>
              <w:tabs>
                <w:tab w:val="left" w:pos="1480"/>
              </w:tabs>
              <w:adjustRightInd w:val="0"/>
              <w:snapToGrid w:val="0"/>
              <w:spacing w:line="360" w:lineRule="auto"/>
              <w:rPr>
                <w:rFonts w:ascii="宋体" w:hAnsi="宋体"/>
                <w:sz w:val="18"/>
                <w:szCs w:val="18"/>
                <w:lang w:val="zh-CN"/>
              </w:rPr>
            </w:pPr>
            <w:r>
              <w:rPr>
                <w:rFonts w:ascii="宋体" w:hAnsi="宋体" w:hint="eastAsia"/>
                <w:sz w:val="18"/>
                <w:szCs w:val="18"/>
              </w:rPr>
              <w:t>本项目是否允许投标人将项目的非主体、非关键性工作交由他人完成详见</w:t>
            </w:r>
            <w:r>
              <w:rPr>
                <w:rFonts w:ascii="宋体" w:hAnsi="宋体" w:hint="eastAsia"/>
                <w:b/>
                <w:bCs/>
                <w:sz w:val="18"/>
                <w:szCs w:val="18"/>
              </w:rPr>
              <w:t>第五章投标人须知专用部分</w:t>
            </w:r>
            <w:r>
              <w:rPr>
                <w:rFonts w:ascii="宋体" w:hAnsi="宋体" w:hint="eastAsia"/>
                <w:sz w:val="18"/>
                <w:szCs w:val="18"/>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lang w:val="zh-CN"/>
              </w:rPr>
              <w:t>不符合招标文件中有关分包规定的，其投标将被</w:t>
            </w:r>
            <w:r>
              <w:rPr>
                <w:rFonts w:ascii="宋体" w:hAnsi="宋体" w:hint="eastAsia"/>
                <w:b/>
                <w:sz w:val="18"/>
                <w:szCs w:val="18"/>
                <w:lang w:val="zh-CN"/>
              </w:rPr>
              <w:t>拒绝</w:t>
            </w:r>
            <w:r>
              <w:rPr>
                <w:rFonts w:ascii="宋体" w:hAnsi="宋体" w:hint="eastAsia"/>
                <w:sz w:val="18"/>
                <w:szCs w:val="18"/>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1.20.1</w:t>
            </w:r>
          </w:p>
        </w:tc>
        <w:tc>
          <w:tcPr>
            <w:tcW w:w="7723" w:type="dxa"/>
            <w:vAlign w:val="center"/>
          </w:tcPr>
          <w:p>
            <w:pPr>
              <w:rPr>
                <w:rFonts w:ascii="宋体" w:hAnsi="宋体"/>
                <w:sz w:val="18"/>
                <w:szCs w:val="18"/>
              </w:rPr>
            </w:pPr>
            <w:r>
              <w:rPr>
                <w:rFonts w:ascii="宋体" w:hAnsi="宋体" w:hint="eastAsia"/>
                <w:sz w:val="18"/>
                <w:szCs w:val="18"/>
              </w:rPr>
              <w:t>本项目投标有效期详见</w:t>
            </w:r>
            <w:r>
              <w:rPr>
                <w:rFonts w:ascii="宋体" w:hAnsi="宋体" w:cs="Arial" w:hint="eastAsia"/>
                <w:b/>
                <w:sz w:val="18"/>
                <w:szCs w:val="18"/>
              </w:rPr>
              <w:t>第五章投标人须知专用部分</w:t>
            </w:r>
            <w:r>
              <w:rPr>
                <w:rFonts w:ascii="宋体" w:hAnsi="宋体" w:hint="eastAsia"/>
                <w:sz w:val="18"/>
                <w:szCs w:val="18"/>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1.26.5</w:t>
            </w:r>
          </w:p>
        </w:tc>
        <w:tc>
          <w:tcPr>
            <w:tcW w:w="7723" w:type="dxa"/>
            <w:vAlign w:val="center"/>
          </w:tcPr>
          <w:p>
            <w:pPr>
              <w:rPr>
                <w:rFonts w:ascii="宋体" w:hAnsi="宋体" w:hint="eastAsia"/>
                <w:sz w:val="18"/>
                <w:szCs w:val="18"/>
                <w:lang w:val="zh-CN"/>
              </w:rPr>
            </w:pPr>
            <w:r>
              <w:rPr>
                <w:rFonts w:hint="eastAsia"/>
                <w:sz w:val="18"/>
                <w:szCs w:val="18"/>
              </w:rPr>
              <w:t>投标文件实质上没有响应招标文件的要求，评标委员会将予以</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1.26.9</w:t>
            </w:r>
          </w:p>
        </w:tc>
        <w:tc>
          <w:tcPr>
            <w:tcW w:w="7723" w:type="dxa"/>
            <w:vAlign w:val="center"/>
          </w:tcPr>
          <w:p>
            <w:pPr>
              <w:adjustRightInd w:val="0"/>
              <w:snapToGrid w:val="0"/>
              <w:spacing w:line="360" w:lineRule="auto"/>
              <w:rPr>
                <w:rFonts w:ascii="宋体" w:hAnsi="宋体"/>
                <w:sz w:val="18"/>
                <w:szCs w:val="18"/>
              </w:rPr>
            </w:pPr>
            <w:r>
              <w:rPr>
                <w:rFonts w:ascii="宋体" w:hAnsi="宋体" w:hint="eastAsia"/>
                <w:sz w:val="18"/>
                <w:szCs w:val="18"/>
              </w:rPr>
              <w:t>如发现下列情况之一的，其投标属于非实质响应招标文件要求，其投标将被</w:t>
            </w:r>
            <w:r>
              <w:rPr>
                <w:rFonts w:ascii="宋体" w:hAnsi="宋体" w:hint="eastAsia"/>
                <w:b/>
                <w:sz w:val="18"/>
                <w:szCs w:val="18"/>
              </w:rPr>
              <w:t>拒绝</w:t>
            </w:r>
            <w:r>
              <w:rPr>
                <w:rFonts w:ascii="宋体" w:hAnsi="宋体" w:hint="eastAsia"/>
                <w:sz w:val="18"/>
                <w:szCs w:val="18"/>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rPr>
              <w:t>拒绝</w:t>
            </w:r>
            <w:r>
              <w:rPr>
                <w:rFonts w:hint="eastAsia"/>
                <w:sz w:val="18"/>
                <w:szCs w:val="18"/>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eastAsia="宋体" w:hAnsi="宋体" w:cs="Times New Roman" w:hint="eastAsia"/>
                <w:kern w:val="2"/>
                <w:sz w:val="18"/>
                <w:szCs w:val="18"/>
                <w:lang w:val="en-US" w:eastAsia="zh-CN" w:bidi="ar-SA"/>
              </w:rPr>
              <w:t>1.27.4</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eastAsia="宋体" w:cs="Times New Roman" w:hint="eastAsia"/>
                <w:sz w:val="18"/>
                <w:szCs w:val="18"/>
              </w:rPr>
              <w:t>评标委员会启动异常低价投标审查后，如相关供应商不能提供书面说明、证明材料，或者提供的书面说明、证明材料不能证明其报价合理性的，评标委员会应当将其作为无效投标处理。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在评审期间，投标人企图影响采购人、采购中心、评标委员会的任何活动，将导致投标被</w:t>
            </w:r>
            <w:r>
              <w:rPr>
                <w:rFonts w:hint="eastAsia"/>
                <w:b/>
                <w:sz w:val="18"/>
                <w:szCs w:val="18"/>
              </w:rPr>
              <w:t>拒绝</w:t>
            </w:r>
            <w:r>
              <w:rPr>
                <w:rFonts w:hint="eastAsia"/>
                <w:sz w:val="18"/>
                <w:szCs w:val="18"/>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lang w:val="zh-CN"/>
              </w:rPr>
            </w:pPr>
            <w:r>
              <w:rPr>
                <w:rFonts w:ascii="宋体" w:hAnsi="宋体" w:hint="eastAsia"/>
                <w:b/>
                <w:sz w:val="18"/>
                <w:szCs w:val="18"/>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2.6</w:t>
            </w:r>
          </w:p>
        </w:tc>
        <w:tc>
          <w:tcPr>
            <w:tcW w:w="7723" w:type="dxa"/>
            <w:vAlign w:val="center"/>
          </w:tcPr>
          <w:p>
            <w:pPr>
              <w:rPr>
                <w:sz w:val="18"/>
                <w:szCs w:val="18"/>
                <w:lang w:val="zh-CN"/>
              </w:rPr>
            </w:pPr>
            <w:r>
              <w:rPr>
                <w:rFonts w:hint="eastAsia"/>
                <w:b/>
                <w:sz w:val="18"/>
                <w:szCs w:val="18"/>
              </w:rPr>
              <w:t>法定代表人身份证明或授权委托书。</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2.7</w:t>
            </w:r>
          </w:p>
        </w:tc>
        <w:tc>
          <w:tcPr>
            <w:tcW w:w="7723" w:type="dxa"/>
            <w:vAlign w:val="center"/>
          </w:tcPr>
          <w:p>
            <w:pPr>
              <w:rPr>
                <w:sz w:val="18"/>
                <w:szCs w:val="18"/>
              </w:rPr>
            </w:pPr>
            <w:r>
              <w:rPr>
                <w:rFonts w:ascii="宋体" w:hAnsi="宋体" w:hint="eastAsia"/>
                <w:b/>
                <w:sz w:val="18"/>
                <w:szCs w:val="18"/>
              </w:rPr>
              <w:t>投标函。</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rPr>
            </w:pPr>
            <w:r>
              <w:rPr>
                <w:rFonts w:hint="eastAsia"/>
                <w:b/>
                <w:sz w:val="18"/>
                <w:szCs w:val="18"/>
              </w:rPr>
              <w:t>参加政府采购活动前三年内，在经营活动中没有重大违法记录的声明。</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hint="eastAsia"/>
                <w:sz w:val="18"/>
                <w:szCs w:val="18"/>
              </w:rPr>
            </w:pPr>
            <w:r>
              <w:rPr>
                <w:rFonts w:ascii="宋体" w:hAnsi="宋体" w:hint="eastAsia"/>
                <w:sz w:val="18"/>
                <w:szCs w:val="18"/>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rPr>
            </w:pPr>
            <w:r>
              <w:rPr>
                <w:rFonts w:hint="eastAsia"/>
                <w:b/>
                <w:sz w:val="18"/>
                <w:szCs w:val="18"/>
              </w:rPr>
              <w:t>中</w:t>
            </w:r>
            <w:r>
              <w:rPr>
                <w:b/>
                <w:sz w:val="18"/>
                <w:szCs w:val="18"/>
              </w:rPr>
              <w:t>小企业声明函</w:t>
            </w:r>
            <w:r>
              <w:rPr>
                <w:rFonts w:hint="eastAsia"/>
                <w:b/>
                <w:sz w:val="18"/>
                <w:szCs w:val="18"/>
              </w:rPr>
              <w:t>、</w:t>
            </w:r>
            <w:r>
              <w:rPr>
                <w:rFonts w:hint="eastAsia"/>
                <w:b/>
                <w:bCs/>
                <w:sz w:val="18"/>
                <w:szCs w:val="18"/>
              </w:rPr>
              <w:t>残疾人福利性单位声明函。</w:t>
            </w:r>
            <w:r>
              <w:rPr>
                <w:rFonts w:hint="eastAsia"/>
                <w:sz w:val="18"/>
                <w:szCs w:val="18"/>
              </w:rPr>
              <w:t>在《中小企业声明函》、《</w:t>
            </w:r>
            <w:r>
              <w:rPr>
                <w:rFonts w:hint="eastAsia"/>
                <w:bCs/>
                <w:sz w:val="18"/>
                <w:szCs w:val="18"/>
              </w:rPr>
              <w:t>残疾人福利性单位声明函》</w:t>
            </w:r>
            <w:r>
              <w:rPr>
                <w:rFonts w:hint="eastAsia"/>
                <w:sz w:val="18"/>
                <w:szCs w:val="18"/>
              </w:rPr>
              <w:t>格式文本中，除可填报内容外，对内容的任何实质性修改将被视为相关要求未得到响应，从而导致该投标被拒绝或者</w:t>
            </w:r>
            <w:r>
              <w:rPr>
                <w:rFonts w:hint="eastAsia"/>
                <w:bCs/>
                <w:sz w:val="18"/>
                <w:szCs w:val="18"/>
              </w:rPr>
              <w:t>不能享受可能的价格扣除优惠</w:t>
            </w:r>
            <w:r>
              <w:rPr>
                <w:rFonts w:hint="eastAsia"/>
                <w:sz w:val="18"/>
                <w:szCs w:val="18"/>
              </w:rPr>
              <w:t>。</w:t>
            </w:r>
          </w:p>
        </w:tc>
      </w:tr>
    </w:tbl>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句容市气象局</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句容X波段天气雷达</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ZQCD-26023</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合同签订后90天内交货，且完成安装。</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句容市气象局</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2026年03月13日 00:00:00</w:t>
      </w:r>
      <w:bookmarkEnd w:id="26"/>
      <w:r>
        <w:rPr>
          <w:rFonts w:ascii="宋体" w:hint="eastAsia"/>
          <w:szCs w:val="21"/>
          <w:highlight w:val="none"/>
        </w:rPr>
        <w:t>至</w:t>
      </w:r>
      <w:bookmarkStart w:id="27" w:name="项目公告_signUpLastTime"/>
      <w:r>
        <w:rPr>
          <w:rFonts w:ascii="宋体" w:hint="eastAsia"/>
          <w:szCs w:val="21"/>
          <w:highlight w:val="none"/>
        </w:rPr>
        <w:t>2026年03月20日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2026年04月13日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北京市海淀区中关村南大街46号中国气象局北区7号楼2层小会议室（科技大楼前草坪西侧），届时投标人的法定代表人或其授权的投标人授权代表可到场参加。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陈小超</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010-68406136</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句容市气象局</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胡丹丹</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0511-87265958</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句容市气象局</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句容市气象局</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不允许（仅针对以下产品：X波段雷达不允许代理商投标）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不允许</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必须，以下产品需要提供至投标截止日仍有效的《气象专用技术装备使用许可证》： X波段雷达必须取得X波段双线偏振多普勒天气雷达（全固态）气象专用技术装备使用许可证。</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 X波段雷达   ，属于  工业  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是，中标服务费：3.9万元。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400.000000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400.000000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4、投标产品满足招标文件小微企业、本国产品有关政策优惠条件，投标价格将给予扣除。</w:t>
              <w:cr/>
              <w:t>5、按上述公式计算出每个投标单位的投标报价得分，保留小数点后二位，小数点后第三位四舍五入。</w:t>
              <w:cr/>
              <w:t>6、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(3)</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销售合同必须包括4.5m天线X波段天气雷达，每提供1份合同得1分，最多得5分。否则不得分。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针对本项目采购的4.5m天线X波段天气雷达（产品名称），</w:t>
              <w:cr/>
              <w:t>承诺每提前15天交货的得0.5分，最多得1分。否则不得分。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服务团队（客观分）</w:t>
            </w:r>
          </w:p>
        </w:tc>
        <w:tc>
          <w:tcPr/>
          <w:p>
            <w:r>
              <w:t>勾选打分</w:t>
            </w:r>
            <w:r>
              <w:t>(1)</w:t>
            </w:r>
          </w:p>
        </w:tc>
        <w:tc>
          <w:tcPr/>
          <w:p>
            <w:r>
              <w:t>评审标准：</w:t>
            </w:r>
          </w:p>
          <w:p>
            <w:r>
              <w:t xml:space="preserve">1、投标人为本项目拟派的服务团队中项目经理应具有3年以上相关工作经验的得0.5分； </w:t>
              <w:cr/>
              <w:t>2、除项目经理外至少3人具有2年及以上相关工作经验的，得0.5分。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9</w:t>
            </w:r>
          </w:p>
        </w:tc>
        <w:tc>
          <w:tcPr>
            <w:vMerge/>
          </w:tcPr>
          <w:p>
            <w:r>
              <w:t>服务部分</w:t>
            </w:r>
          </w:p>
        </w:tc>
        <w:tc>
          <w:tcPr/>
          <w:p>
            <w:r>
              <w:t>用户满意度证明（客观分）</w:t>
            </w:r>
          </w:p>
        </w:tc>
        <w:tc>
          <w:tcPr/>
          <w:p>
            <w:r>
              <w:t>勾选打分</w:t>
            </w:r>
            <w:r>
              <w:t>(3)</w:t>
            </w:r>
          </w:p>
        </w:tc>
        <w:tc>
          <w:tcPr/>
          <w:p>
            <w:r>
              <w:t>评审标准：</w:t>
            </w:r>
          </w:p>
          <w:p>
            <w:r>
              <w:t>针对4.5m天线 X波段天气雷达，每提供 1份用户证明材料得1分，最多得3分。否则不得分。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技术性能指标标注#的重要指标共20项，每满足1项（如有多个下级指标，则每个下级指标均应满足）得2分，满分40分。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(4)</w:t>
            </w:r>
          </w:p>
        </w:tc>
        <w:tc>
          <w:tcPr/>
          <w:p>
            <w:r>
              <w:t>评审标准：</w:t>
            </w:r>
          </w:p>
          <w:p>
            <w:r>
              <w:t>针对4.5m天线X波段天气雷达设备，测试报告应涵盖温度、湿热、盐雾、低气压、淋雨、振动、冲击、霉菌等内容，每包含一项得0.5分，最多得4分。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(1)</w:t>
            </w:r>
          </w:p>
        </w:tc>
        <w:tc>
          <w:tcPr/>
          <w:p>
            <w:r>
              <w:t>评审标准：</w:t>
            </w:r>
          </w:p>
          <w:p>
            <w:r>
              <w:t>投标产品软件兼容性强，观测数据能接入采购人现有气象数据平台得1分。否则不得分。</w:t>
            </w:r>
          </w:p>
          <w:p>
            <w:r>
              <w:t>评审标准说明：</w:t>
            </w:r>
          </w:p>
          <w:p>
            <w:r>
              <w:t>需提供用户证明或详细可行的接入方案。</w:t>
            </w:r>
          </w:p>
          <w:p/>
        </w:tc>
      </w:tr>
    </w:tbl>
    <w:p w:rsidR="00A77B3E">
      <w:r>
        <w:t xml:space="preserve">      </w:t>
      </w:r>
    </w:p>
    <w:p w:rsidR="00A77B3E"/>
    <w:p w:rsidR="00A77B3E">
      <w:bookmarkEnd w:id="58"/>
    </w:p>
    <w:p>
      <w:pPr>
        <w:spacing w:before="156" w:beforeLines="50" w:line="360" w:lineRule="auto"/>
        <w:jc w:val="center"/>
        <w:outlineLvl w:val="1"/>
        <w:rPr>
          <w:rFonts w:ascii="宋体" w:hAnsi="宋体"/>
          <w:b/>
          <w:sz w:val="30"/>
          <w:szCs w:val="30"/>
        </w:rPr>
      </w:pPr>
      <w:r>
        <w:rPr>
          <w:bCs/>
          <w:szCs w:val="21"/>
          <w:highlight w:val="none"/>
        </w:rPr>
        <w:br w:type="page"/>
      </w:r>
      <w:bookmarkStart w:id="59" w:name="插入_采购需求书"/>
      <w:r>
        <w:rPr>
          <w:rFonts w:ascii="宋体" w:hAnsi="宋体" w:hint="eastAsia"/>
          <w:b/>
          <w:sz w:val="30"/>
          <w:szCs w:val="30"/>
        </w:rPr>
        <w:t>第七章  采购需求</w:t>
      </w:r>
    </w:p>
    <w:p>
      <w:pPr>
        <w:spacing w:line="360" w:lineRule="auto"/>
        <w:ind w:firstLine="420" w:firstLineChars="200"/>
        <w:rPr>
          <w:rFonts w:ascii="宋体" w:hAnsi="宋体"/>
          <w:b/>
          <w:szCs w:val="21"/>
        </w:rPr>
      </w:pPr>
      <w:r>
        <w:rPr>
          <w:rFonts w:ascii="宋体" w:hAnsi="宋体" w:hint="eastAsia"/>
          <w:b/>
          <w:szCs w:val="21"/>
        </w:rPr>
        <w:t>一、项目概况及总体要求</w:t>
      </w:r>
    </w:p>
    <w:p>
      <w:pPr>
        <w:spacing w:line="360" w:lineRule="auto"/>
        <w:ind w:firstLine="420" w:firstLineChars="200"/>
        <w:rPr>
          <w:rFonts w:ascii="宋体" w:hAnsi="宋体"/>
          <w:b/>
          <w:bCs/>
          <w:szCs w:val="21"/>
        </w:rPr>
      </w:pPr>
      <w:r>
        <w:rPr>
          <w:rFonts w:ascii="宋体" w:hAnsi="宋体"/>
          <w:szCs w:val="21"/>
        </w:rPr>
        <w:t>近年来，镇江冰雹、雷暴大风等强对流事件频发，造成了严重经济损失。由于中小尺度强对流天气时间、空间随机性强，现有气象探测设备难以有效监测和追踪，制约了预报预警能力的提升。为提高镇江地区龙卷大风的预报和预警能力，根据《江苏省“十四五”气象发展规划》和《江苏省强对流灾害性天气监测预警服务示范体系建设方案》的要求，江苏省气象局提出在镇江市建设1部全固态X波段双偏振天气雷达，填补镇江无天气雷达的空白，提高气象灾害监测和预报能力，减轻气象灾害损失。</w:t>
      </w:r>
    </w:p>
    <w:p>
      <w:pPr>
        <w:spacing w:line="360" w:lineRule="auto"/>
        <w:ind w:firstLine="420" w:firstLineChars="200"/>
        <w:rPr>
          <w:rFonts w:ascii="宋体" w:hAnsi="宋体"/>
          <w:b/>
          <w:bCs/>
          <w:szCs w:val="21"/>
        </w:rPr>
      </w:pPr>
      <w:r>
        <w:rPr>
          <w:rFonts w:ascii="宋体" w:hAnsi="宋体"/>
          <w:szCs w:val="21"/>
        </w:rPr>
        <w:t>镇江市周边已建有南京、常州和泰州三部S波段天气雷达，对气象防灾减灾做出了重大贡献。但随着气候变化影响，突发灾害性天气对经济社会发展和人民生活的影响日趋严重，迫切需要提高气象灾害监测和预报能力。目前周边S波段天气雷达资料体扫模式为6分钟，空间分辨率1°*250米，无法满足数值预报和小尺度灾害性天气监测预警的需要，急需提高雷达资料的时间、空间分辨率，提升探测灾害性天气系统的三维结构的能力。</w:t>
      </w:r>
    </w:p>
    <w:p>
      <w:pPr>
        <w:spacing w:line="360" w:lineRule="auto"/>
        <w:ind w:firstLine="420" w:firstLineChars="200"/>
        <w:rPr>
          <w:rFonts w:ascii="宋体" w:hAnsi="宋体"/>
          <w:b/>
          <w:bCs/>
          <w:szCs w:val="21"/>
        </w:rPr>
      </w:pPr>
      <w:r>
        <w:rPr>
          <w:rFonts w:ascii="宋体" w:hAnsi="宋体"/>
          <w:szCs w:val="21"/>
        </w:rPr>
        <w:t>镇江作为长三角重要经济城市，人口密集，气象灾害造成的直接经济损失呈上升趋势，特别是中小尺度灾害性天气造成的损失更大。目前业务雷达存在以下局限性：</w:t>
      </w:r>
    </w:p>
    <w:p>
      <w:pPr>
        <w:spacing w:line="360" w:lineRule="auto"/>
        <w:ind w:firstLine="420" w:firstLineChars="200"/>
        <w:rPr>
          <w:rFonts w:ascii="宋体" w:hAnsi="宋体"/>
          <w:b/>
          <w:bCs/>
          <w:szCs w:val="21"/>
        </w:rPr>
      </w:pPr>
      <w:r>
        <w:rPr>
          <w:rFonts w:ascii="宋体" w:hAnsi="宋体"/>
          <w:b/>
          <w:bCs/>
          <w:szCs w:val="21"/>
        </w:rPr>
        <w:t>低层大气探测能力不足</w:t>
      </w:r>
      <w:r>
        <w:rPr>
          <w:rFonts w:ascii="宋体" w:hAnsi="宋体"/>
          <w:szCs w:val="21"/>
        </w:rPr>
        <w:t>：现有S波段雷达对1km高度以下天气探测覆盖率低，无法有效探测局地强对流天气。</w:t>
      </w:r>
      <w:r>
        <w:rPr>
          <w:rFonts w:ascii="宋体" w:hAnsi="宋体"/>
          <w:b/>
          <w:bCs/>
          <w:szCs w:val="21"/>
        </w:rPr>
        <w:t>分辨率相对较低</w:t>
      </w:r>
      <w:r>
        <w:rPr>
          <w:rFonts w:ascii="宋体" w:hAnsi="宋体"/>
          <w:szCs w:val="21"/>
        </w:rPr>
        <w:t>：当前S波段雷达反射率因子和径向速度的径向分辨率分别为1km和250m，方位分辨率约为1°，无法有效监测中小尺度强对流灾害性天气。</w:t>
      </w:r>
      <w:r>
        <w:rPr>
          <w:rFonts w:ascii="宋体" w:hAnsi="宋体"/>
          <w:b/>
          <w:bCs/>
          <w:szCs w:val="21"/>
        </w:rPr>
        <w:t>扫描模式固定且体扫周期长</w:t>
      </w:r>
      <w:r>
        <w:rPr>
          <w:rFonts w:ascii="宋体" w:hAnsi="宋体"/>
          <w:szCs w:val="21"/>
        </w:rPr>
        <w:t>：现有S波段雷达扫描模式固定，体扫周期长，无法满足龙卷和微下击暴流等小尺度剧烈天气的监测需求。</w:t>
      </w:r>
    </w:p>
    <w:p>
      <w:pPr>
        <w:spacing w:line="360" w:lineRule="auto"/>
        <w:ind w:firstLine="420" w:firstLineChars="200"/>
        <w:rPr>
          <w:rFonts w:ascii="宋体" w:hAnsi="宋体"/>
          <w:szCs w:val="21"/>
        </w:rPr>
      </w:pPr>
      <w:r>
        <w:rPr>
          <w:rFonts w:ascii="宋体" w:hAnsi="宋体"/>
          <w:szCs w:val="21"/>
        </w:rPr>
        <w:t>根据相关方案部署，围绕中小尺度强对流灾害性天气精细化实时探测，提升天气精细化监测和预警水平，增强防灾减灾和应急响应能力，在镇江市建设一部全固态X波段双偏振天气雷达，通过组网协同观测，实现对龙卷大风、短时暴雨、冰雹等中小尺度强对流灾害性天气的监测和预警，提高气象灾害预警信息发布的时效性、针对性和覆盖率。</w:t>
      </w:r>
      <w:r>
        <w:rPr>
          <w:rFonts w:ascii="宋体" w:hAnsi="宋体" w:hint="eastAsia"/>
          <w:szCs w:val="21"/>
        </w:rPr>
        <w:t>参照《新一代天气雷达选址规定》（QX/T 100—2009），并按中国气象局气象探测中心《关于新一代天气雷达选址工作有关问题通知》，综合遮挡角度、电磁环境、重大灾害性天气系统来路和主要影响区域等条件，以及通信、供电、道路、用水、避雷等所需的投资成本等因素，建设点位于句容市方山云雾茶场，北纬31°42'36"，东经119°18'57"，海拔295米。雷达天线口径是4.5m，采用直径是7.2m的天线罩。</w:t>
      </w:r>
    </w:p>
    <w:p>
      <w:pPr>
        <w:spacing w:line="360" w:lineRule="auto"/>
        <w:ind w:firstLine="420" w:firstLineChars="200"/>
        <w:rPr>
          <w:rFonts w:ascii="宋体" w:hAnsi="宋体"/>
          <w:b/>
          <w:szCs w:val="21"/>
        </w:rPr>
      </w:pPr>
      <w:r>
        <w:rPr>
          <w:rFonts w:ascii="宋体" w:hAnsi="宋体" w:hint="eastAsia"/>
          <w:b/>
          <w:szCs w:val="21"/>
        </w:rPr>
        <w:t>二、设备需求一览表（见第七章 采购需求 附表）</w:t>
      </w:r>
    </w:p>
    <w:p>
      <w:pPr>
        <w:spacing w:line="360" w:lineRule="auto"/>
        <w:ind w:firstLine="420" w:firstLineChars="200"/>
        <w:rPr>
          <w:rFonts w:ascii="宋体" w:hAnsi="宋体"/>
          <w:b/>
          <w:szCs w:val="21"/>
        </w:rPr>
      </w:pPr>
      <w:r>
        <w:rPr>
          <w:rFonts w:ascii="宋体" w:hAnsi="宋体" w:hint="eastAsia"/>
          <w:b/>
          <w:szCs w:val="21"/>
        </w:rPr>
        <w:t>三、技术性能指标</w:t>
      </w:r>
    </w:p>
    <w:p>
      <w:pPr>
        <w:spacing w:line="360" w:lineRule="auto"/>
        <w:ind w:firstLine="420" w:firstLineChars="200"/>
        <w:rPr>
          <w:rFonts w:ascii="宋体" w:hAnsi="宋体"/>
          <w:szCs w:val="21"/>
        </w:rPr>
      </w:pPr>
      <w:r>
        <w:rPr>
          <w:rFonts w:ascii="宋体" w:hAnsi="宋体" w:hint="eastAsia"/>
          <w:szCs w:val="21"/>
        </w:rPr>
        <w:t>表1 系统总体性能指标设计</w:t>
      </w:r>
    </w:p>
    <w:tbl>
      <w:tblPr>
        <w:tblStyle w:val="TableNormal"/>
        <w:tblW w:w="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0" w:type="dxa"/>
          <w:bottom w:w="0" w:type="dxa"/>
          <w:right w:w="0" w:type="dxa"/>
        </w:tblCellMar>
      </w:tblPr>
      <w:tblGrid>
        <w:gridCol w:w="694"/>
        <w:gridCol w:w="1296"/>
        <w:gridCol w:w="2340"/>
        <w:gridCol w:w="4324"/>
      </w:tblGrid>
      <w:tr>
        <w:tblPrEx>
          <w:tblW w:w="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0" w:type="dxa"/>
            <w:bottom w:w="0" w:type="dxa"/>
            <w:right w:w="0" w:type="dxa"/>
          </w:tblCellMar>
        </w:tblPrEx>
        <w:trPr>
          <w:cantSplit/>
          <w:trHeight w:val="340"/>
          <w:tblHeader/>
          <w:jc w:val="center"/>
        </w:trPr>
        <w:tc>
          <w:tcPr>
            <w:tcW w:w="694" w:type="dxa"/>
            <w:tcBorders>
              <w:top w:val="single" w:sz="12" w:space="0" w:color="auto"/>
              <w:left w:val="single" w:sz="12" w:space="0" w:color="auto"/>
              <w:bottom w:val="single" w:sz="6" w:space="0" w:color="auto"/>
              <w:right w:val="single" w:sz="6" w:space="0" w:color="auto"/>
            </w:tcBorders>
            <w:shd w:val="clear" w:color="auto" w:fill="E0E0E0"/>
            <w:vAlign w:val="center"/>
          </w:tcPr>
          <w:p>
            <w:pPr>
              <w:spacing w:line="360" w:lineRule="auto"/>
              <w:ind w:firstLine="420" w:firstLineChars="200"/>
              <w:rPr>
                <w:rFonts w:ascii="宋体" w:hAnsi="宋体"/>
                <w:bCs/>
                <w:szCs w:val="21"/>
              </w:rPr>
            </w:pPr>
            <w:r>
              <w:rPr>
                <w:rFonts w:ascii="宋体" w:hAnsi="宋体" w:hint="eastAsia"/>
                <w:bCs/>
                <w:szCs w:val="21"/>
              </w:rPr>
              <w:t>序号</w:t>
            </w:r>
          </w:p>
        </w:tc>
        <w:tc>
          <w:tcPr>
            <w:tcW w:w="3636" w:type="dxa"/>
            <w:gridSpan w:val="2"/>
            <w:tcBorders>
              <w:top w:val="single" w:sz="12" w:space="0" w:color="auto"/>
              <w:left w:val="single" w:sz="6" w:space="0" w:color="auto"/>
              <w:bottom w:val="single" w:sz="6" w:space="0" w:color="auto"/>
              <w:right w:val="single" w:sz="6" w:space="0" w:color="auto"/>
            </w:tcBorders>
            <w:shd w:val="clear" w:color="auto" w:fill="E0E0E0"/>
            <w:vAlign w:val="center"/>
          </w:tcPr>
          <w:p>
            <w:pPr>
              <w:spacing w:line="360" w:lineRule="auto"/>
              <w:ind w:firstLine="420" w:firstLineChars="200"/>
              <w:rPr>
                <w:rFonts w:ascii="宋体" w:hAnsi="宋体"/>
                <w:bCs/>
                <w:szCs w:val="21"/>
              </w:rPr>
            </w:pPr>
            <w:r>
              <w:rPr>
                <w:rFonts w:ascii="宋体" w:hAnsi="宋体" w:hint="eastAsia"/>
                <w:bCs/>
                <w:szCs w:val="21"/>
              </w:rPr>
              <w:t>项目名称</w:t>
            </w:r>
          </w:p>
        </w:tc>
        <w:tc>
          <w:tcPr>
            <w:tcW w:w="4324" w:type="dxa"/>
            <w:tcBorders>
              <w:top w:val="single" w:sz="12" w:space="0" w:color="auto"/>
              <w:left w:val="single" w:sz="6" w:space="0" w:color="auto"/>
              <w:bottom w:val="single" w:sz="6" w:space="0" w:color="auto"/>
              <w:right w:val="single" w:sz="12" w:space="0" w:color="auto"/>
            </w:tcBorders>
            <w:shd w:val="clear" w:color="auto" w:fill="E0E0E0"/>
            <w:vAlign w:val="center"/>
          </w:tcPr>
          <w:p>
            <w:pPr>
              <w:spacing w:line="360" w:lineRule="auto"/>
              <w:ind w:firstLine="420" w:firstLineChars="200"/>
              <w:rPr>
                <w:rFonts w:ascii="宋体" w:hAnsi="宋体"/>
                <w:bCs/>
                <w:szCs w:val="21"/>
              </w:rPr>
            </w:pPr>
            <w:r>
              <w:rPr>
                <w:rFonts w:ascii="宋体" w:hAnsi="宋体" w:hint="eastAsia"/>
                <w:bCs/>
                <w:szCs w:val="21"/>
              </w:rPr>
              <w:t>技术指标</w:t>
            </w:r>
          </w:p>
        </w:tc>
      </w:tr>
      <w:tr>
        <w:tblPrEx>
          <w:tblW w:w="0" w:type="dxa"/>
          <w:jc w:val="center"/>
          <w:tblLayout w:type="fixed"/>
          <w:tblCellMar>
            <w:top w:w="0" w:type="dxa"/>
            <w:left w:w="0" w:type="dxa"/>
            <w:bottom w:w="0" w:type="dxa"/>
            <w:right w:w="0" w:type="dxa"/>
          </w:tblCellMar>
        </w:tblPrEx>
        <w:trPr>
          <w:cantSplit/>
          <w:trHeight w:val="340"/>
          <w:jc w:val="center"/>
        </w:trPr>
        <w:tc>
          <w:tcPr>
            <w:tcW w:w="694" w:type="dxa"/>
            <w:tcBorders>
              <w:top w:val="single" w:sz="6" w:space="0" w:color="auto"/>
              <w:left w:val="single" w:sz="12"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1</w:t>
            </w:r>
          </w:p>
        </w:tc>
        <w:tc>
          <w:tcPr>
            <w:tcW w:w="3636" w:type="dxa"/>
            <w:gridSpan w:val="2"/>
            <w:tcBorders>
              <w:top w:val="single" w:sz="6" w:space="0" w:color="auto"/>
              <w:left w:val="single" w:sz="6" w:space="0" w:color="auto"/>
              <w:bottom w:val="single" w:sz="6" w:space="0" w:color="auto"/>
              <w:right w:val="single" w:sz="6" w:space="0" w:color="auto"/>
            </w:tcBorders>
            <w:vAlign w:val="center"/>
          </w:tcPr>
          <w:p>
            <w:pPr>
              <w:spacing w:line="360" w:lineRule="auto"/>
              <w:ind w:firstLine="420" w:firstLineChars="200"/>
              <w:rPr>
                <w:rFonts w:ascii="宋体" w:hAnsi="宋体"/>
                <w:bCs/>
                <w:szCs w:val="21"/>
                <w:highlight w:val="yellow"/>
              </w:rPr>
            </w:pPr>
            <w:r>
              <w:rPr>
                <w:rFonts w:ascii="宋体" w:hAnsi="宋体"/>
                <w:szCs w:val="21"/>
                <w:highlight w:val="yellow"/>
                <w:lang w:bidi="zh-CN"/>
              </w:rPr>
              <w:t>#</w:t>
            </w:r>
            <w:r>
              <w:rPr>
                <w:rFonts w:ascii="宋体" w:hAnsi="宋体" w:hint="eastAsia"/>
                <w:bCs/>
                <w:szCs w:val="21"/>
                <w:highlight w:val="yellow"/>
              </w:rPr>
              <w:t>雷达体制</w:t>
            </w:r>
          </w:p>
        </w:tc>
        <w:tc>
          <w:tcPr>
            <w:tcW w:w="4324" w:type="dxa"/>
            <w:tcBorders>
              <w:top w:val="single" w:sz="6" w:space="0" w:color="auto"/>
              <w:left w:val="single" w:sz="6" w:space="0" w:color="auto"/>
              <w:bottom w:val="single" w:sz="6" w:space="0" w:color="auto"/>
              <w:right w:val="single" w:sz="12"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全固态双偏振脉冲多普勒体制</w:t>
            </w:r>
          </w:p>
        </w:tc>
      </w:tr>
      <w:tr>
        <w:tblPrEx>
          <w:tblW w:w="0" w:type="dxa"/>
          <w:jc w:val="center"/>
          <w:tblLayout w:type="fixed"/>
          <w:tblCellMar>
            <w:top w:w="0" w:type="dxa"/>
            <w:left w:w="0" w:type="dxa"/>
            <w:bottom w:w="0" w:type="dxa"/>
            <w:right w:w="0" w:type="dxa"/>
          </w:tblCellMar>
        </w:tblPrEx>
        <w:trPr>
          <w:cantSplit/>
          <w:trHeight w:val="340"/>
          <w:jc w:val="center"/>
        </w:trPr>
        <w:tc>
          <w:tcPr>
            <w:tcW w:w="694" w:type="dxa"/>
            <w:tcBorders>
              <w:top w:val="single" w:sz="6" w:space="0" w:color="auto"/>
              <w:left w:val="single" w:sz="12"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2</w:t>
            </w:r>
          </w:p>
        </w:tc>
        <w:tc>
          <w:tcPr>
            <w:tcW w:w="3636" w:type="dxa"/>
            <w:gridSpan w:val="2"/>
            <w:tcBorders>
              <w:top w:val="single" w:sz="6" w:space="0" w:color="auto"/>
              <w:left w:val="single" w:sz="6" w:space="0" w:color="auto"/>
              <w:bottom w:val="single" w:sz="6" w:space="0" w:color="auto"/>
              <w:right w:val="single" w:sz="6" w:space="0" w:color="auto"/>
            </w:tcBorders>
            <w:vAlign w:val="center"/>
          </w:tcPr>
          <w:p>
            <w:pPr>
              <w:spacing w:line="360" w:lineRule="auto"/>
              <w:ind w:firstLine="420" w:firstLineChars="200"/>
              <w:rPr>
                <w:rFonts w:ascii="宋体" w:hAnsi="宋体"/>
                <w:bCs/>
                <w:szCs w:val="21"/>
                <w:highlight w:val="yellow"/>
              </w:rPr>
            </w:pPr>
            <w:r>
              <w:rPr>
                <w:rFonts w:ascii="宋体" w:hAnsi="宋体"/>
                <w:szCs w:val="21"/>
                <w:highlight w:val="yellow"/>
                <w:lang w:bidi="zh-CN"/>
              </w:rPr>
              <w:t>#</w:t>
            </w:r>
            <w:r>
              <w:rPr>
                <w:rFonts w:ascii="宋体" w:hAnsi="宋体" w:hint="eastAsia"/>
                <w:bCs/>
                <w:szCs w:val="21"/>
                <w:highlight w:val="yellow"/>
              </w:rPr>
              <w:t>工作频率</w:t>
            </w:r>
          </w:p>
        </w:tc>
        <w:tc>
          <w:tcPr>
            <w:tcW w:w="4324" w:type="dxa"/>
            <w:tcBorders>
              <w:top w:val="single" w:sz="6" w:space="0" w:color="auto"/>
              <w:left w:val="single" w:sz="6" w:space="0" w:color="auto"/>
              <w:bottom w:val="single" w:sz="6" w:space="0" w:color="auto"/>
              <w:right w:val="single" w:sz="12"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9300～9500MHz（点频工作）</w:t>
            </w:r>
          </w:p>
        </w:tc>
      </w:tr>
      <w:tr>
        <w:tblPrEx>
          <w:tblW w:w="0" w:type="dxa"/>
          <w:jc w:val="center"/>
          <w:tblLayout w:type="fixed"/>
          <w:tblCellMar>
            <w:top w:w="0" w:type="dxa"/>
            <w:left w:w="0" w:type="dxa"/>
            <w:bottom w:w="0" w:type="dxa"/>
            <w:right w:w="0" w:type="dxa"/>
          </w:tblCellMar>
        </w:tblPrEx>
        <w:trPr>
          <w:cantSplit/>
          <w:trHeight w:val="340"/>
          <w:jc w:val="center"/>
        </w:trPr>
        <w:tc>
          <w:tcPr>
            <w:tcW w:w="694" w:type="dxa"/>
            <w:tcBorders>
              <w:top w:val="single" w:sz="6" w:space="0" w:color="auto"/>
              <w:left w:val="single" w:sz="12"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3</w:t>
            </w:r>
          </w:p>
        </w:tc>
        <w:tc>
          <w:tcPr>
            <w:tcW w:w="1296" w:type="dxa"/>
            <w:vMerge w:val="restart"/>
            <w:tcBorders>
              <w:top w:val="single" w:sz="6" w:space="0" w:color="auto"/>
              <w:left w:val="single" w:sz="6" w:space="0" w:color="auto"/>
              <w:bottom w:val="single" w:sz="6" w:space="0" w:color="auto"/>
              <w:right w:val="single" w:sz="6" w:space="0" w:color="auto"/>
            </w:tcBorders>
            <w:vAlign w:val="center"/>
          </w:tcPr>
          <w:p>
            <w:pPr>
              <w:spacing w:line="360" w:lineRule="auto"/>
              <w:rPr>
                <w:rFonts w:ascii="宋体" w:hAnsi="宋体"/>
                <w:bCs/>
                <w:szCs w:val="21"/>
              </w:rPr>
            </w:pPr>
            <w:r>
              <w:rPr>
                <w:rFonts w:ascii="宋体" w:hAnsi="宋体"/>
                <w:szCs w:val="21"/>
                <w:highlight w:val="yellow"/>
                <w:lang w:bidi="zh-CN"/>
              </w:rPr>
              <w:t>#</w:t>
            </w:r>
            <w:r>
              <w:rPr>
                <w:rFonts w:ascii="宋体" w:hAnsi="宋体" w:hint="eastAsia"/>
                <w:bCs/>
                <w:szCs w:val="21"/>
                <w:highlight w:val="yellow"/>
              </w:rPr>
              <w:t>探测范围</w:t>
            </w:r>
          </w:p>
        </w:tc>
        <w:tc>
          <w:tcPr>
            <w:tcW w:w="2340" w:type="dxa"/>
            <w:tcBorders>
              <w:top w:val="single" w:sz="6" w:space="0" w:color="auto"/>
              <w:left w:val="single" w:sz="6"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监测距离</w:t>
            </w:r>
          </w:p>
        </w:tc>
        <w:tc>
          <w:tcPr>
            <w:tcW w:w="4324" w:type="dxa"/>
            <w:tcBorders>
              <w:top w:val="single" w:sz="6" w:space="0" w:color="auto"/>
              <w:left w:val="single" w:sz="6" w:space="0" w:color="auto"/>
              <w:bottom w:val="single" w:sz="6" w:space="0" w:color="auto"/>
              <w:right w:val="single" w:sz="12"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≥240km（强度）</w:t>
            </w:r>
          </w:p>
        </w:tc>
      </w:tr>
      <w:tr>
        <w:tblPrEx>
          <w:tblW w:w="0" w:type="dxa"/>
          <w:jc w:val="center"/>
          <w:tblLayout w:type="fixed"/>
          <w:tblCellMar>
            <w:top w:w="0" w:type="dxa"/>
            <w:left w:w="0" w:type="dxa"/>
            <w:bottom w:w="0" w:type="dxa"/>
            <w:right w:w="0" w:type="dxa"/>
          </w:tblCellMar>
        </w:tblPrEx>
        <w:trPr>
          <w:cantSplit/>
          <w:trHeight w:val="340"/>
          <w:jc w:val="center"/>
        </w:trPr>
        <w:tc>
          <w:tcPr>
            <w:tcW w:w="694" w:type="dxa"/>
            <w:tcBorders>
              <w:top w:val="single" w:sz="6" w:space="0" w:color="auto"/>
              <w:left w:val="single" w:sz="12"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4</w:t>
            </w:r>
          </w:p>
        </w:tc>
        <w:tc>
          <w:tcPr>
            <w:tcW w:w="3636" w:type="dxa"/>
            <w:vMerge/>
            <w:tcBorders>
              <w:top w:val="single" w:sz="6" w:space="0" w:color="auto"/>
              <w:left w:val="single" w:sz="6"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p>
        </w:tc>
        <w:tc>
          <w:tcPr>
            <w:tcW w:w="2340" w:type="dxa"/>
            <w:tcBorders>
              <w:top w:val="single" w:sz="6" w:space="0" w:color="auto"/>
              <w:left w:val="single" w:sz="6"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测量距离</w:t>
            </w:r>
          </w:p>
        </w:tc>
        <w:tc>
          <w:tcPr>
            <w:tcW w:w="4324" w:type="dxa"/>
            <w:tcBorders>
              <w:top w:val="single" w:sz="6" w:space="0" w:color="auto"/>
              <w:left w:val="single" w:sz="6" w:space="0" w:color="auto"/>
              <w:bottom w:val="single" w:sz="6" w:space="0" w:color="auto"/>
              <w:right w:val="single" w:sz="12"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≥120km（强度、速度、谱宽和双偏振参数）</w:t>
            </w:r>
          </w:p>
        </w:tc>
      </w:tr>
      <w:tr>
        <w:tblPrEx>
          <w:tblW w:w="0" w:type="dxa"/>
          <w:jc w:val="center"/>
          <w:tblLayout w:type="fixed"/>
          <w:tblCellMar>
            <w:top w:w="0" w:type="dxa"/>
            <w:left w:w="0" w:type="dxa"/>
            <w:bottom w:w="0" w:type="dxa"/>
            <w:right w:w="0" w:type="dxa"/>
          </w:tblCellMar>
        </w:tblPrEx>
        <w:trPr>
          <w:cantSplit/>
          <w:trHeight w:val="340"/>
          <w:jc w:val="center"/>
        </w:trPr>
        <w:tc>
          <w:tcPr>
            <w:tcW w:w="694" w:type="dxa"/>
            <w:tcBorders>
              <w:top w:val="single" w:sz="6" w:space="0" w:color="auto"/>
              <w:left w:val="single" w:sz="12"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5</w:t>
            </w:r>
          </w:p>
        </w:tc>
        <w:tc>
          <w:tcPr>
            <w:tcW w:w="3636" w:type="dxa"/>
            <w:vMerge/>
            <w:tcBorders>
              <w:top w:val="single" w:sz="6" w:space="0" w:color="auto"/>
              <w:left w:val="single" w:sz="6"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p>
        </w:tc>
        <w:tc>
          <w:tcPr>
            <w:tcW w:w="2340" w:type="dxa"/>
            <w:tcBorders>
              <w:top w:val="single" w:sz="6" w:space="0" w:color="auto"/>
              <w:left w:val="single" w:sz="6"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精细化测量距离</w:t>
            </w:r>
          </w:p>
        </w:tc>
        <w:tc>
          <w:tcPr>
            <w:tcW w:w="4324" w:type="dxa"/>
            <w:tcBorders>
              <w:top w:val="single" w:sz="6" w:space="0" w:color="auto"/>
              <w:left w:val="single" w:sz="6" w:space="0" w:color="auto"/>
              <w:bottom w:val="single" w:sz="6" w:space="0" w:color="auto"/>
              <w:right w:val="single" w:sz="12"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≥60km</w:t>
            </w:r>
          </w:p>
        </w:tc>
      </w:tr>
      <w:tr>
        <w:tblPrEx>
          <w:tblW w:w="0" w:type="dxa"/>
          <w:jc w:val="center"/>
          <w:tblLayout w:type="fixed"/>
          <w:tblCellMar>
            <w:top w:w="0" w:type="dxa"/>
            <w:left w:w="0" w:type="dxa"/>
            <w:bottom w:w="0" w:type="dxa"/>
            <w:right w:w="0" w:type="dxa"/>
          </w:tblCellMar>
        </w:tblPrEx>
        <w:trPr>
          <w:cantSplit/>
          <w:trHeight w:val="340"/>
          <w:jc w:val="center"/>
        </w:trPr>
        <w:tc>
          <w:tcPr>
            <w:tcW w:w="694" w:type="dxa"/>
            <w:tcBorders>
              <w:top w:val="single" w:sz="6" w:space="0" w:color="auto"/>
              <w:left w:val="single" w:sz="12"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6</w:t>
            </w:r>
          </w:p>
        </w:tc>
        <w:tc>
          <w:tcPr>
            <w:tcW w:w="3636" w:type="dxa"/>
            <w:vMerge/>
            <w:tcBorders>
              <w:top w:val="single" w:sz="6" w:space="0" w:color="auto"/>
              <w:left w:val="single" w:sz="6"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p>
        </w:tc>
        <w:tc>
          <w:tcPr>
            <w:tcW w:w="2340" w:type="dxa"/>
            <w:tcBorders>
              <w:top w:val="single" w:sz="6" w:space="0" w:color="auto"/>
              <w:left w:val="single" w:sz="6"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测高范围</w:t>
            </w:r>
          </w:p>
        </w:tc>
        <w:tc>
          <w:tcPr>
            <w:tcW w:w="4324" w:type="dxa"/>
            <w:tcBorders>
              <w:top w:val="single" w:sz="6" w:space="0" w:color="auto"/>
              <w:left w:val="single" w:sz="6" w:space="0" w:color="auto"/>
              <w:bottom w:val="single" w:sz="6" w:space="0" w:color="auto"/>
              <w:right w:val="single" w:sz="12"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0～24km</w:t>
            </w:r>
          </w:p>
        </w:tc>
      </w:tr>
      <w:tr>
        <w:tblPrEx>
          <w:tblW w:w="0" w:type="dxa"/>
          <w:jc w:val="center"/>
          <w:tblLayout w:type="fixed"/>
          <w:tblCellMar>
            <w:top w:w="0" w:type="dxa"/>
            <w:left w:w="0" w:type="dxa"/>
            <w:bottom w:w="0" w:type="dxa"/>
            <w:right w:w="0" w:type="dxa"/>
          </w:tblCellMar>
        </w:tblPrEx>
        <w:trPr>
          <w:cantSplit/>
          <w:trHeight w:val="340"/>
          <w:jc w:val="center"/>
        </w:trPr>
        <w:tc>
          <w:tcPr>
            <w:tcW w:w="694" w:type="dxa"/>
            <w:tcBorders>
              <w:top w:val="single" w:sz="6" w:space="0" w:color="auto"/>
              <w:left w:val="single" w:sz="12"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7</w:t>
            </w:r>
          </w:p>
        </w:tc>
        <w:tc>
          <w:tcPr>
            <w:tcW w:w="3636" w:type="dxa"/>
            <w:vMerge/>
            <w:tcBorders>
              <w:top w:val="single" w:sz="6" w:space="0" w:color="auto"/>
              <w:left w:val="single" w:sz="6"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p>
        </w:tc>
        <w:tc>
          <w:tcPr>
            <w:tcW w:w="2340" w:type="dxa"/>
            <w:tcBorders>
              <w:top w:val="single" w:sz="6" w:space="0" w:color="auto"/>
              <w:left w:val="single" w:sz="6"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方    位</w:t>
            </w:r>
          </w:p>
        </w:tc>
        <w:tc>
          <w:tcPr>
            <w:tcW w:w="4324" w:type="dxa"/>
            <w:tcBorders>
              <w:top w:val="single" w:sz="6" w:space="0" w:color="auto"/>
              <w:left w:val="single" w:sz="6" w:space="0" w:color="auto"/>
              <w:bottom w:val="single" w:sz="6" w:space="0" w:color="auto"/>
              <w:right w:val="single" w:sz="12"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0°～360°</w:t>
            </w:r>
          </w:p>
        </w:tc>
      </w:tr>
      <w:tr>
        <w:tblPrEx>
          <w:tblW w:w="0" w:type="dxa"/>
          <w:jc w:val="center"/>
          <w:tblLayout w:type="fixed"/>
          <w:tblCellMar>
            <w:top w:w="0" w:type="dxa"/>
            <w:left w:w="0" w:type="dxa"/>
            <w:bottom w:w="0" w:type="dxa"/>
            <w:right w:w="0" w:type="dxa"/>
          </w:tblCellMar>
        </w:tblPrEx>
        <w:trPr>
          <w:cantSplit/>
          <w:trHeight w:val="340"/>
          <w:jc w:val="center"/>
        </w:trPr>
        <w:tc>
          <w:tcPr>
            <w:tcW w:w="694" w:type="dxa"/>
            <w:tcBorders>
              <w:top w:val="single" w:sz="6" w:space="0" w:color="auto"/>
              <w:left w:val="single" w:sz="12"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8</w:t>
            </w:r>
          </w:p>
        </w:tc>
        <w:tc>
          <w:tcPr>
            <w:tcW w:w="3636" w:type="dxa"/>
            <w:vMerge/>
            <w:tcBorders>
              <w:top w:val="single" w:sz="6" w:space="0" w:color="auto"/>
              <w:left w:val="single" w:sz="6"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p>
        </w:tc>
        <w:tc>
          <w:tcPr>
            <w:tcW w:w="2340" w:type="dxa"/>
            <w:tcBorders>
              <w:top w:val="single" w:sz="6" w:space="0" w:color="auto"/>
              <w:left w:val="single" w:sz="6"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仰    角</w:t>
            </w:r>
          </w:p>
        </w:tc>
        <w:tc>
          <w:tcPr>
            <w:tcW w:w="4324" w:type="dxa"/>
            <w:tcBorders>
              <w:top w:val="single" w:sz="6" w:space="0" w:color="auto"/>
              <w:left w:val="single" w:sz="6" w:space="0" w:color="auto"/>
              <w:bottom w:val="single" w:sz="6" w:space="0" w:color="auto"/>
              <w:right w:val="single" w:sz="12"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-2°～+180°</w:t>
            </w:r>
          </w:p>
        </w:tc>
      </w:tr>
      <w:tr>
        <w:tblPrEx>
          <w:tblW w:w="0" w:type="dxa"/>
          <w:jc w:val="center"/>
          <w:tblLayout w:type="fixed"/>
          <w:tblCellMar>
            <w:top w:w="0" w:type="dxa"/>
            <w:left w:w="0" w:type="dxa"/>
            <w:bottom w:w="0" w:type="dxa"/>
            <w:right w:w="0" w:type="dxa"/>
          </w:tblCellMar>
        </w:tblPrEx>
        <w:trPr>
          <w:cantSplit/>
          <w:trHeight w:val="340"/>
          <w:jc w:val="center"/>
        </w:trPr>
        <w:tc>
          <w:tcPr>
            <w:tcW w:w="694" w:type="dxa"/>
            <w:tcBorders>
              <w:top w:val="single" w:sz="6" w:space="0" w:color="auto"/>
              <w:left w:val="single" w:sz="12"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9</w:t>
            </w:r>
          </w:p>
        </w:tc>
        <w:tc>
          <w:tcPr>
            <w:tcW w:w="3636" w:type="dxa"/>
            <w:vMerge/>
            <w:tcBorders>
              <w:top w:val="single" w:sz="6" w:space="0" w:color="auto"/>
              <w:left w:val="single" w:sz="6"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p>
        </w:tc>
        <w:tc>
          <w:tcPr>
            <w:tcW w:w="2340" w:type="dxa"/>
            <w:tcBorders>
              <w:top w:val="single" w:sz="6" w:space="0" w:color="auto"/>
              <w:left w:val="single" w:sz="6"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反射率（Z）</w:t>
            </w:r>
          </w:p>
        </w:tc>
        <w:tc>
          <w:tcPr>
            <w:tcW w:w="4324" w:type="dxa"/>
            <w:tcBorders>
              <w:top w:val="single" w:sz="6" w:space="0" w:color="auto"/>
              <w:left w:val="single" w:sz="6" w:space="0" w:color="auto"/>
              <w:bottom w:val="single" w:sz="6" w:space="0" w:color="auto"/>
              <w:right w:val="single" w:sz="12"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-20～＋70dBz</w:t>
            </w:r>
          </w:p>
        </w:tc>
      </w:tr>
      <w:tr>
        <w:tblPrEx>
          <w:tblW w:w="0" w:type="dxa"/>
          <w:jc w:val="center"/>
          <w:tblLayout w:type="fixed"/>
          <w:tblCellMar>
            <w:top w:w="0" w:type="dxa"/>
            <w:left w:w="0" w:type="dxa"/>
            <w:bottom w:w="0" w:type="dxa"/>
            <w:right w:w="0" w:type="dxa"/>
          </w:tblCellMar>
        </w:tblPrEx>
        <w:trPr>
          <w:cantSplit/>
          <w:trHeight w:val="340"/>
          <w:jc w:val="center"/>
        </w:trPr>
        <w:tc>
          <w:tcPr>
            <w:tcW w:w="694" w:type="dxa"/>
            <w:tcBorders>
              <w:top w:val="single" w:sz="6" w:space="0" w:color="auto"/>
              <w:left w:val="single" w:sz="12"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10</w:t>
            </w:r>
          </w:p>
        </w:tc>
        <w:tc>
          <w:tcPr>
            <w:tcW w:w="3636" w:type="dxa"/>
            <w:vMerge/>
            <w:tcBorders>
              <w:top w:val="single" w:sz="6" w:space="0" w:color="auto"/>
              <w:left w:val="single" w:sz="6"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p>
        </w:tc>
        <w:tc>
          <w:tcPr>
            <w:tcW w:w="2340" w:type="dxa"/>
            <w:tcBorders>
              <w:top w:val="single" w:sz="6" w:space="0" w:color="auto"/>
              <w:left w:val="single" w:sz="6"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径向速度（V）</w:t>
            </w:r>
          </w:p>
        </w:tc>
        <w:tc>
          <w:tcPr>
            <w:tcW w:w="4324" w:type="dxa"/>
            <w:tcBorders>
              <w:top w:val="single" w:sz="6" w:space="0" w:color="auto"/>
              <w:left w:val="single" w:sz="6" w:space="0" w:color="auto"/>
              <w:bottom w:val="single" w:sz="6" w:space="0" w:color="auto"/>
              <w:right w:val="single" w:sz="12"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-64m/s～+64m/s（60km）</w:t>
            </w:r>
          </w:p>
          <w:p>
            <w:pPr>
              <w:spacing w:line="360" w:lineRule="auto"/>
              <w:ind w:firstLine="420" w:firstLineChars="200"/>
              <w:rPr>
                <w:rFonts w:ascii="宋体" w:hAnsi="宋体"/>
                <w:bCs/>
                <w:szCs w:val="21"/>
              </w:rPr>
            </w:pPr>
            <w:r>
              <w:rPr>
                <w:rFonts w:ascii="宋体" w:hAnsi="宋体" w:hint="eastAsia"/>
                <w:bCs/>
                <w:szCs w:val="21"/>
              </w:rPr>
              <w:t>-96m/s～+96m/s（30km）</w:t>
            </w:r>
          </w:p>
        </w:tc>
      </w:tr>
      <w:tr>
        <w:tblPrEx>
          <w:tblW w:w="0" w:type="dxa"/>
          <w:jc w:val="center"/>
          <w:tblLayout w:type="fixed"/>
          <w:tblCellMar>
            <w:top w:w="0" w:type="dxa"/>
            <w:left w:w="0" w:type="dxa"/>
            <w:bottom w:w="0" w:type="dxa"/>
            <w:right w:w="0" w:type="dxa"/>
          </w:tblCellMar>
        </w:tblPrEx>
        <w:trPr>
          <w:cantSplit/>
          <w:trHeight w:val="340"/>
          <w:jc w:val="center"/>
        </w:trPr>
        <w:tc>
          <w:tcPr>
            <w:tcW w:w="694" w:type="dxa"/>
            <w:tcBorders>
              <w:top w:val="single" w:sz="6" w:space="0" w:color="auto"/>
              <w:left w:val="single" w:sz="12"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11</w:t>
            </w:r>
          </w:p>
        </w:tc>
        <w:tc>
          <w:tcPr>
            <w:tcW w:w="3636" w:type="dxa"/>
            <w:vMerge/>
            <w:tcBorders>
              <w:top w:val="single" w:sz="6" w:space="0" w:color="auto"/>
              <w:left w:val="single" w:sz="6"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p>
        </w:tc>
        <w:tc>
          <w:tcPr>
            <w:tcW w:w="2340" w:type="dxa"/>
            <w:tcBorders>
              <w:top w:val="single" w:sz="6" w:space="0" w:color="auto"/>
              <w:left w:val="single" w:sz="6"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速度谱宽（W）</w:t>
            </w:r>
          </w:p>
        </w:tc>
        <w:tc>
          <w:tcPr>
            <w:tcW w:w="4324" w:type="dxa"/>
            <w:tcBorders>
              <w:top w:val="single" w:sz="6" w:space="0" w:color="auto"/>
              <w:left w:val="single" w:sz="6" w:space="0" w:color="auto"/>
              <w:bottom w:val="single" w:sz="6" w:space="0" w:color="auto"/>
              <w:right w:val="single" w:sz="12"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0～16m/s</w:t>
            </w:r>
          </w:p>
        </w:tc>
      </w:tr>
      <w:tr>
        <w:tblPrEx>
          <w:tblW w:w="0" w:type="dxa"/>
          <w:jc w:val="center"/>
          <w:tblLayout w:type="fixed"/>
          <w:tblCellMar>
            <w:top w:w="0" w:type="dxa"/>
            <w:left w:w="0" w:type="dxa"/>
            <w:bottom w:w="0" w:type="dxa"/>
            <w:right w:w="0" w:type="dxa"/>
          </w:tblCellMar>
        </w:tblPrEx>
        <w:trPr>
          <w:cantSplit/>
          <w:trHeight w:val="340"/>
          <w:jc w:val="center"/>
        </w:trPr>
        <w:tc>
          <w:tcPr>
            <w:tcW w:w="694" w:type="dxa"/>
            <w:tcBorders>
              <w:top w:val="single" w:sz="6" w:space="0" w:color="auto"/>
              <w:left w:val="single" w:sz="12"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12</w:t>
            </w:r>
          </w:p>
        </w:tc>
        <w:tc>
          <w:tcPr>
            <w:tcW w:w="3636" w:type="dxa"/>
            <w:vMerge/>
            <w:tcBorders>
              <w:top w:val="single" w:sz="6" w:space="0" w:color="auto"/>
              <w:left w:val="single" w:sz="6"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p>
        </w:tc>
        <w:tc>
          <w:tcPr>
            <w:tcW w:w="2340" w:type="dxa"/>
            <w:tcBorders>
              <w:top w:val="single" w:sz="6" w:space="0" w:color="auto"/>
              <w:left w:val="single" w:sz="6"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差分反射率</w:t>
            </w:r>
          </w:p>
        </w:tc>
        <w:tc>
          <w:tcPr>
            <w:tcW w:w="4324" w:type="dxa"/>
            <w:tcBorders>
              <w:top w:val="single" w:sz="6" w:space="0" w:color="auto"/>
              <w:left w:val="single" w:sz="6" w:space="0" w:color="auto"/>
              <w:bottom w:val="single" w:sz="6" w:space="0" w:color="auto"/>
              <w:right w:val="single" w:sz="12"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-8dB～+8dB</w:t>
            </w:r>
          </w:p>
        </w:tc>
      </w:tr>
      <w:tr>
        <w:tblPrEx>
          <w:tblW w:w="0" w:type="dxa"/>
          <w:jc w:val="center"/>
          <w:tblLayout w:type="fixed"/>
          <w:tblCellMar>
            <w:top w:w="0" w:type="dxa"/>
            <w:left w:w="0" w:type="dxa"/>
            <w:bottom w:w="0" w:type="dxa"/>
            <w:right w:w="0" w:type="dxa"/>
          </w:tblCellMar>
        </w:tblPrEx>
        <w:trPr>
          <w:cantSplit/>
          <w:trHeight w:val="340"/>
          <w:jc w:val="center"/>
        </w:trPr>
        <w:tc>
          <w:tcPr>
            <w:tcW w:w="694" w:type="dxa"/>
            <w:tcBorders>
              <w:top w:val="single" w:sz="6" w:space="0" w:color="auto"/>
              <w:left w:val="single" w:sz="12"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13</w:t>
            </w:r>
          </w:p>
        </w:tc>
        <w:tc>
          <w:tcPr>
            <w:tcW w:w="3636" w:type="dxa"/>
            <w:vMerge/>
            <w:tcBorders>
              <w:top w:val="single" w:sz="6" w:space="0" w:color="auto"/>
              <w:left w:val="single" w:sz="6"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p>
        </w:tc>
        <w:tc>
          <w:tcPr>
            <w:tcW w:w="2340" w:type="dxa"/>
            <w:tcBorders>
              <w:top w:val="single" w:sz="6" w:space="0" w:color="auto"/>
              <w:left w:val="single" w:sz="6"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线性退极化比</w:t>
            </w:r>
          </w:p>
        </w:tc>
        <w:tc>
          <w:tcPr>
            <w:tcW w:w="4324" w:type="dxa"/>
            <w:tcBorders>
              <w:top w:val="single" w:sz="6" w:space="0" w:color="auto"/>
              <w:left w:val="single" w:sz="6" w:space="0" w:color="auto"/>
              <w:bottom w:val="single" w:sz="6" w:space="0" w:color="auto"/>
              <w:right w:val="single" w:sz="12"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-44 dB～6dB（单发双收）</w:t>
            </w:r>
          </w:p>
        </w:tc>
      </w:tr>
      <w:tr>
        <w:tblPrEx>
          <w:tblW w:w="0" w:type="dxa"/>
          <w:jc w:val="center"/>
          <w:tblLayout w:type="fixed"/>
          <w:tblCellMar>
            <w:top w:w="0" w:type="dxa"/>
            <w:left w:w="0" w:type="dxa"/>
            <w:bottom w:w="0" w:type="dxa"/>
            <w:right w:w="0" w:type="dxa"/>
          </w:tblCellMar>
        </w:tblPrEx>
        <w:trPr>
          <w:cantSplit/>
          <w:trHeight w:val="340"/>
          <w:jc w:val="center"/>
        </w:trPr>
        <w:tc>
          <w:tcPr>
            <w:tcW w:w="694" w:type="dxa"/>
            <w:tcBorders>
              <w:top w:val="single" w:sz="6" w:space="0" w:color="auto"/>
              <w:left w:val="single" w:sz="12"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14</w:t>
            </w:r>
          </w:p>
        </w:tc>
        <w:tc>
          <w:tcPr>
            <w:tcW w:w="3636" w:type="dxa"/>
            <w:vMerge/>
            <w:tcBorders>
              <w:top w:val="single" w:sz="6" w:space="0" w:color="auto"/>
              <w:left w:val="single" w:sz="6"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p>
        </w:tc>
        <w:tc>
          <w:tcPr>
            <w:tcW w:w="2340" w:type="dxa"/>
            <w:tcBorders>
              <w:top w:val="single" w:sz="6" w:space="0" w:color="auto"/>
              <w:left w:val="single" w:sz="6"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差分传输相移</w:t>
            </w:r>
          </w:p>
        </w:tc>
        <w:tc>
          <w:tcPr>
            <w:tcW w:w="4324" w:type="dxa"/>
            <w:tcBorders>
              <w:top w:val="single" w:sz="6" w:space="0" w:color="auto"/>
              <w:left w:val="single" w:sz="6" w:space="0" w:color="auto"/>
              <w:bottom w:val="single" w:sz="6" w:space="0" w:color="auto"/>
              <w:right w:val="single" w:sz="12"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-180°～+180°</w:t>
            </w:r>
          </w:p>
        </w:tc>
      </w:tr>
      <w:tr>
        <w:tblPrEx>
          <w:tblW w:w="0" w:type="dxa"/>
          <w:jc w:val="center"/>
          <w:tblLayout w:type="fixed"/>
          <w:tblCellMar>
            <w:top w:w="0" w:type="dxa"/>
            <w:left w:w="0" w:type="dxa"/>
            <w:bottom w:w="0" w:type="dxa"/>
            <w:right w:w="0" w:type="dxa"/>
          </w:tblCellMar>
        </w:tblPrEx>
        <w:trPr>
          <w:cantSplit/>
          <w:trHeight w:val="340"/>
          <w:jc w:val="center"/>
        </w:trPr>
        <w:tc>
          <w:tcPr>
            <w:tcW w:w="694" w:type="dxa"/>
            <w:tcBorders>
              <w:top w:val="single" w:sz="6" w:space="0" w:color="auto"/>
              <w:left w:val="single" w:sz="12"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15</w:t>
            </w:r>
          </w:p>
        </w:tc>
        <w:tc>
          <w:tcPr>
            <w:tcW w:w="3636" w:type="dxa"/>
            <w:vMerge/>
            <w:tcBorders>
              <w:top w:val="single" w:sz="6" w:space="0" w:color="auto"/>
              <w:left w:val="single" w:sz="6"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p>
        </w:tc>
        <w:tc>
          <w:tcPr>
            <w:tcW w:w="2340" w:type="dxa"/>
            <w:tcBorders>
              <w:top w:val="single" w:sz="6" w:space="0" w:color="auto"/>
              <w:left w:val="single" w:sz="6"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比差分传输相移</w:t>
            </w:r>
          </w:p>
        </w:tc>
        <w:tc>
          <w:tcPr>
            <w:tcW w:w="4324" w:type="dxa"/>
            <w:tcBorders>
              <w:top w:val="single" w:sz="6" w:space="0" w:color="auto"/>
              <w:left w:val="single" w:sz="6" w:space="0" w:color="auto"/>
              <w:bottom w:val="single" w:sz="6" w:space="0" w:color="auto"/>
              <w:right w:val="single" w:sz="12"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-2</w:t>
            </w:r>
            <w:r>
              <w:rPr>
                <w:rFonts w:ascii="Symbol" w:hAnsi="Symbol"/>
                <w:bCs/>
                <w:szCs w:val="21"/>
              </w:rPr>
              <w:sym w:font="Symbol" w:char="F0B0"/>
            </w:r>
            <w:r>
              <w:rPr>
                <w:rFonts w:ascii="宋体" w:hAnsi="宋体" w:hint="eastAsia"/>
                <w:bCs/>
                <w:szCs w:val="21"/>
              </w:rPr>
              <w:t>/km～+10</w:t>
            </w:r>
            <w:r>
              <w:rPr>
                <w:rFonts w:ascii="Symbol" w:hAnsi="Symbol"/>
                <w:bCs/>
                <w:szCs w:val="21"/>
              </w:rPr>
              <w:sym w:font="Symbol" w:char="F0B0"/>
            </w:r>
            <w:r>
              <w:rPr>
                <w:rFonts w:ascii="宋体" w:hAnsi="宋体" w:hint="eastAsia"/>
                <w:bCs/>
                <w:szCs w:val="21"/>
              </w:rPr>
              <w:t>/km</w:t>
            </w:r>
          </w:p>
        </w:tc>
      </w:tr>
      <w:tr>
        <w:tblPrEx>
          <w:tblW w:w="0" w:type="dxa"/>
          <w:jc w:val="center"/>
          <w:tblLayout w:type="fixed"/>
          <w:tblCellMar>
            <w:top w:w="0" w:type="dxa"/>
            <w:left w:w="0" w:type="dxa"/>
            <w:bottom w:w="0" w:type="dxa"/>
            <w:right w:w="0" w:type="dxa"/>
          </w:tblCellMar>
        </w:tblPrEx>
        <w:trPr>
          <w:cantSplit/>
          <w:trHeight w:val="340"/>
          <w:jc w:val="center"/>
        </w:trPr>
        <w:tc>
          <w:tcPr>
            <w:tcW w:w="694" w:type="dxa"/>
            <w:tcBorders>
              <w:top w:val="single" w:sz="6" w:space="0" w:color="auto"/>
              <w:left w:val="single" w:sz="12"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16</w:t>
            </w:r>
          </w:p>
        </w:tc>
        <w:tc>
          <w:tcPr>
            <w:tcW w:w="3636" w:type="dxa"/>
            <w:vMerge/>
            <w:tcBorders>
              <w:top w:val="single" w:sz="6" w:space="0" w:color="auto"/>
              <w:left w:val="single" w:sz="6"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p>
        </w:tc>
        <w:tc>
          <w:tcPr>
            <w:tcW w:w="2340" w:type="dxa"/>
            <w:tcBorders>
              <w:top w:val="single" w:sz="6" w:space="0" w:color="auto"/>
              <w:left w:val="single" w:sz="6"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零相关系数</w:t>
            </w:r>
          </w:p>
        </w:tc>
        <w:tc>
          <w:tcPr>
            <w:tcW w:w="4324" w:type="dxa"/>
            <w:tcBorders>
              <w:top w:val="single" w:sz="6" w:space="0" w:color="auto"/>
              <w:left w:val="single" w:sz="6" w:space="0" w:color="auto"/>
              <w:bottom w:val="single" w:sz="6" w:space="0" w:color="auto"/>
              <w:right w:val="single" w:sz="12"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0～1</w:t>
            </w:r>
          </w:p>
        </w:tc>
      </w:tr>
      <w:tr>
        <w:tblPrEx>
          <w:tblW w:w="0" w:type="dxa"/>
          <w:jc w:val="center"/>
          <w:tblLayout w:type="fixed"/>
          <w:tblCellMar>
            <w:top w:w="0" w:type="dxa"/>
            <w:left w:w="0" w:type="dxa"/>
            <w:bottom w:w="0" w:type="dxa"/>
            <w:right w:w="0" w:type="dxa"/>
          </w:tblCellMar>
        </w:tblPrEx>
        <w:trPr>
          <w:cantSplit/>
          <w:trHeight w:val="340"/>
          <w:jc w:val="center"/>
        </w:trPr>
        <w:tc>
          <w:tcPr>
            <w:tcW w:w="694" w:type="dxa"/>
            <w:tcBorders>
              <w:top w:val="single" w:sz="6" w:space="0" w:color="auto"/>
              <w:left w:val="single" w:sz="12"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17</w:t>
            </w:r>
          </w:p>
        </w:tc>
        <w:tc>
          <w:tcPr>
            <w:tcW w:w="1296" w:type="dxa"/>
            <w:vMerge w:val="restart"/>
            <w:tcBorders>
              <w:top w:val="single" w:sz="6" w:space="0" w:color="auto"/>
              <w:left w:val="single" w:sz="6" w:space="0" w:color="auto"/>
              <w:bottom w:val="single" w:sz="6" w:space="0" w:color="auto"/>
              <w:right w:val="single" w:sz="6" w:space="0" w:color="auto"/>
            </w:tcBorders>
            <w:vAlign w:val="center"/>
          </w:tcPr>
          <w:p>
            <w:pPr>
              <w:spacing w:line="360" w:lineRule="auto"/>
              <w:rPr>
                <w:rFonts w:ascii="宋体" w:hAnsi="宋体"/>
                <w:bCs/>
                <w:szCs w:val="21"/>
              </w:rPr>
            </w:pPr>
            <w:r>
              <w:rPr>
                <w:rFonts w:ascii="宋体" w:hAnsi="宋体"/>
                <w:szCs w:val="21"/>
                <w:highlight w:val="yellow"/>
                <w:lang w:bidi="zh-CN"/>
              </w:rPr>
              <w:t>#</w:t>
            </w:r>
            <w:r>
              <w:rPr>
                <w:rFonts w:ascii="宋体" w:hAnsi="宋体" w:hint="eastAsia"/>
                <w:bCs/>
                <w:szCs w:val="21"/>
                <w:highlight w:val="yellow"/>
              </w:rPr>
              <w:t>测量精度</w:t>
            </w:r>
          </w:p>
          <w:p>
            <w:pPr>
              <w:spacing w:line="360" w:lineRule="auto"/>
              <w:ind w:firstLine="420" w:firstLineChars="200"/>
              <w:rPr>
                <w:rFonts w:ascii="宋体" w:hAnsi="宋体"/>
                <w:bCs/>
                <w:szCs w:val="21"/>
              </w:rPr>
            </w:pPr>
            <w:r>
              <w:rPr>
                <w:rFonts w:ascii="宋体" w:hAnsi="宋体" w:hint="eastAsia"/>
                <w:bCs/>
                <w:szCs w:val="21"/>
              </w:rPr>
              <w:t>（RMS）</w:t>
            </w:r>
          </w:p>
        </w:tc>
        <w:tc>
          <w:tcPr>
            <w:tcW w:w="2340" w:type="dxa"/>
            <w:tcBorders>
              <w:top w:val="single" w:sz="6" w:space="0" w:color="auto"/>
              <w:left w:val="single" w:sz="6"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距离</w:t>
            </w:r>
          </w:p>
        </w:tc>
        <w:tc>
          <w:tcPr>
            <w:tcW w:w="4324" w:type="dxa"/>
            <w:tcBorders>
              <w:top w:val="single" w:sz="6" w:space="0" w:color="auto"/>
              <w:left w:val="single" w:sz="6" w:space="0" w:color="auto"/>
              <w:bottom w:val="single" w:sz="6" w:space="0" w:color="auto"/>
              <w:right w:val="single" w:sz="12"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 50m</w:t>
            </w:r>
          </w:p>
        </w:tc>
      </w:tr>
      <w:tr>
        <w:tblPrEx>
          <w:tblW w:w="0" w:type="dxa"/>
          <w:jc w:val="center"/>
          <w:tblLayout w:type="fixed"/>
          <w:tblCellMar>
            <w:top w:w="0" w:type="dxa"/>
            <w:left w:w="0" w:type="dxa"/>
            <w:bottom w:w="0" w:type="dxa"/>
            <w:right w:w="0" w:type="dxa"/>
          </w:tblCellMar>
        </w:tblPrEx>
        <w:trPr>
          <w:cantSplit/>
          <w:trHeight w:val="340"/>
          <w:jc w:val="center"/>
        </w:trPr>
        <w:tc>
          <w:tcPr>
            <w:tcW w:w="694" w:type="dxa"/>
            <w:tcBorders>
              <w:top w:val="single" w:sz="6" w:space="0" w:color="auto"/>
              <w:left w:val="single" w:sz="12"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18</w:t>
            </w:r>
          </w:p>
        </w:tc>
        <w:tc>
          <w:tcPr>
            <w:tcW w:w="3636" w:type="dxa"/>
            <w:vMerge/>
            <w:tcBorders>
              <w:top w:val="single" w:sz="6" w:space="0" w:color="auto"/>
              <w:left w:val="single" w:sz="6"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p>
        </w:tc>
        <w:tc>
          <w:tcPr>
            <w:tcW w:w="2340" w:type="dxa"/>
            <w:tcBorders>
              <w:top w:val="single" w:sz="6" w:space="0" w:color="auto"/>
              <w:left w:val="single" w:sz="6"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方位</w:t>
            </w:r>
          </w:p>
        </w:tc>
        <w:tc>
          <w:tcPr>
            <w:tcW w:w="4324" w:type="dxa"/>
            <w:tcBorders>
              <w:top w:val="single" w:sz="6" w:space="0" w:color="auto"/>
              <w:left w:val="single" w:sz="6" w:space="0" w:color="auto"/>
              <w:bottom w:val="single" w:sz="6" w:space="0" w:color="auto"/>
              <w:right w:val="single" w:sz="12"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 0.2°</w:t>
            </w:r>
          </w:p>
        </w:tc>
      </w:tr>
      <w:tr>
        <w:tblPrEx>
          <w:tblW w:w="0" w:type="dxa"/>
          <w:jc w:val="center"/>
          <w:tblLayout w:type="fixed"/>
          <w:tblCellMar>
            <w:top w:w="0" w:type="dxa"/>
            <w:left w:w="0" w:type="dxa"/>
            <w:bottom w:w="0" w:type="dxa"/>
            <w:right w:w="0" w:type="dxa"/>
          </w:tblCellMar>
        </w:tblPrEx>
        <w:trPr>
          <w:cantSplit/>
          <w:trHeight w:val="340"/>
          <w:jc w:val="center"/>
        </w:trPr>
        <w:tc>
          <w:tcPr>
            <w:tcW w:w="694" w:type="dxa"/>
            <w:tcBorders>
              <w:top w:val="single" w:sz="6" w:space="0" w:color="auto"/>
              <w:left w:val="single" w:sz="12"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19</w:t>
            </w:r>
          </w:p>
        </w:tc>
        <w:tc>
          <w:tcPr>
            <w:tcW w:w="3636" w:type="dxa"/>
            <w:vMerge/>
            <w:tcBorders>
              <w:top w:val="single" w:sz="6" w:space="0" w:color="auto"/>
              <w:left w:val="single" w:sz="6"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p>
        </w:tc>
        <w:tc>
          <w:tcPr>
            <w:tcW w:w="2340" w:type="dxa"/>
            <w:tcBorders>
              <w:top w:val="single" w:sz="6" w:space="0" w:color="auto"/>
              <w:left w:val="single" w:sz="6"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仰角</w:t>
            </w:r>
          </w:p>
        </w:tc>
        <w:tc>
          <w:tcPr>
            <w:tcW w:w="4324" w:type="dxa"/>
            <w:tcBorders>
              <w:top w:val="single" w:sz="6" w:space="0" w:color="auto"/>
              <w:left w:val="single" w:sz="6" w:space="0" w:color="auto"/>
              <w:bottom w:val="single" w:sz="6" w:space="0" w:color="auto"/>
              <w:right w:val="single" w:sz="12"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 0.2°</w:t>
            </w:r>
          </w:p>
        </w:tc>
      </w:tr>
      <w:tr>
        <w:tblPrEx>
          <w:tblW w:w="0" w:type="dxa"/>
          <w:jc w:val="center"/>
          <w:tblLayout w:type="fixed"/>
          <w:tblCellMar>
            <w:top w:w="0" w:type="dxa"/>
            <w:left w:w="0" w:type="dxa"/>
            <w:bottom w:w="0" w:type="dxa"/>
            <w:right w:w="0" w:type="dxa"/>
          </w:tblCellMar>
        </w:tblPrEx>
        <w:trPr>
          <w:cantSplit/>
          <w:trHeight w:val="340"/>
          <w:jc w:val="center"/>
        </w:trPr>
        <w:tc>
          <w:tcPr>
            <w:tcW w:w="694" w:type="dxa"/>
            <w:tcBorders>
              <w:top w:val="single" w:sz="6" w:space="0" w:color="auto"/>
              <w:left w:val="single" w:sz="12"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20</w:t>
            </w:r>
          </w:p>
        </w:tc>
        <w:tc>
          <w:tcPr>
            <w:tcW w:w="3636" w:type="dxa"/>
            <w:vMerge/>
            <w:tcBorders>
              <w:top w:val="single" w:sz="6" w:space="0" w:color="auto"/>
              <w:left w:val="single" w:sz="6"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p>
        </w:tc>
        <w:tc>
          <w:tcPr>
            <w:tcW w:w="2340" w:type="dxa"/>
            <w:tcBorders>
              <w:top w:val="single" w:sz="6" w:space="0" w:color="auto"/>
              <w:left w:val="single" w:sz="6"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高度</w:t>
            </w:r>
          </w:p>
        </w:tc>
        <w:tc>
          <w:tcPr>
            <w:tcW w:w="4324" w:type="dxa"/>
            <w:tcBorders>
              <w:top w:val="single" w:sz="6" w:space="0" w:color="auto"/>
              <w:left w:val="single" w:sz="6" w:space="0" w:color="auto"/>
              <w:bottom w:val="single" w:sz="6" w:space="0" w:color="auto"/>
              <w:right w:val="single" w:sz="12"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≤200m</w:t>
            </w:r>
          </w:p>
        </w:tc>
      </w:tr>
      <w:tr>
        <w:tblPrEx>
          <w:tblW w:w="0" w:type="dxa"/>
          <w:jc w:val="center"/>
          <w:tblLayout w:type="fixed"/>
          <w:tblCellMar>
            <w:top w:w="0" w:type="dxa"/>
            <w:left w:w="0" w:type="dxa"/>
            <w:bottom w:w="0" w:type="dxa"/>
            <w:right w:w="0" w:type="dxa"/>
          </w:tblCellMar>
        </w:tblPrEx>
        <w:trPr>
          <w:cantSplit/>
          <w:trHeight w:val="340"/>
          <w:jc w:val="center"/>
        </w:trPr>
        <w:tc>
          <w:tcPr>
            <w:tcW w:w="694" w:type="dxa"/>
            <w:tcBorders>
              <w:top w:val="single" w:sz="6" w:space="0" w:color="auto"/>
              <w:left w:val="single" w:sz="12"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21</w:t>
            </w:r>
          </w:p>
        </w:tc>
        <w:tc>
          <w:tcPr>
            <w:tcW w:w="3636" w:type="dxa"/>
            <w:vMerge/>
            <w:tcBorders>
              <w:top w:val="single" w:sz="6" w:space="0" w:color="auto"/>
              <w:left w:val="single" w:sz="6"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p>
        </w:tc>
        <w:tc>
          <w:tcPr>
            <w:tcW w:w="2340" w:type="dxa"/>
            <w:tcBorders>
              <w:top w:val="single" w:sz="6" w:space="0" w:color="auto"/>
              <w:left w:val="single" w:sz="6"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强度Z</w:t>
            </w:r>
          </w:p>
        </w:tc>
        <w:tc>
          <w:tcPr>
            <w:tcW w:w="4324" w:type="dxa"/>
            <w:tcBorders>
              <w:top w:val="single" w:sz="6" w:space="0" w:color="auto"/>
              <w:left w:val="single" w:sz="6" w:space="0" w:color="auto"/>
              <w:bottom w:val="single" w:sz="6" w:space="0" w:color="auto"/>
              <w:right w:val="single" w:sz="12"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 1.0dBZ</w:t>
            </w:r>
          </w:p>
        </w:tc>
      </w:tr>
      <w:tr>
        <w:tblPrEx>
          <w:tblW w:w="0" w:type="dxa"/>
          <w:jc w:val="center"/>
          <w:tblLayout w:type="fixed"/>
          <w:tblCellMar>
            <w:top w:w="0" w:type="dxa"/>
            <w:left w:w="0" w:type="dxa"/>
            <w:bottom w:w="0" w:type="dxa"/>
            <w:right w:w="0" w:type="dxa"/>
          </w:tblCellMar>
        </w:tblPrEx>
        <w:trPr>
          <w:cantSplit/>
          <w:trHeight w:val="340"/>
          <w:jc w:val="center"/>
        </w:trPr>
        <w:tc>
          <w:tcPr>
            <w:tcW w:w="694" w:type="dxa"/>
            <w:tcBorders>
              <w:top w:val="single" w:sz="6" w:space="0" w:color="auto"/>
              <w:left w:val="single" w:sz="12"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22</w:t>
            </w:r>
          </w:p>
        </w:tc>
        <w:tc>
          <w:tcPr>
            <w:tcW w:w="3636" w:type="dxa"/>
            <w:vMerge/>
            <w:tcBorders>
              <w:top w:val="single" w:sz="6" w:space="0" w:color="auto"/>
              <w:left w:val="single" w:sz="6"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p>
        </w:tc>
        <w:tc>
          <w:tcPr>
            <w:tcW w:w="2340" w:type="dxa"/>
            <w:tcBorders>
              <w:top w:val="single" w:sz="6" w:space="0" w:color="auto"/>
              <w:left w:val="single" w:sz="6"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速度V</w:t>
            </w:r>
          </w:p>
        </w:tc>
        <w:tc>
          <w:tcPr>
            <w:tcW w:w="4324" w:type="dxa"/>
            <w:tcBorders>
              <w:top w:val="single" w:sz="6" w:space="0" w:color="auto"/>
              <w:left w:val="single" w:sz="6" w:space="0" w:color="auto"/>
              <w:bottom w:val="single" w:sz="6" w:space="0" w:color="auto"/>
              <w:right w:val="single" w:sz="12"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 1.0m/s</w:t>
            </w:r>
          </w:p>
        </w:tc>
      </w:tr>
      <w:tr>
        <w:tblPrEx>
          <w:tblW w:w="0" w:type="dxa"/>
          <w:jc w:val="center"/>
          <w:tblLayout w:type="fixed"/>
          <w:tblCellMar>
            <w:top w:w="0" w:type="dxa"/>
            <w:left w:w="0" w:type="dxa"/>
            <w:bottom w:w="0" w:type="dxa"/>
            <w:right w:w="0" w:type="dxa"/>
          </w:tblCellMar>
        </w:tblPrEx>
        <w:trPr>
          <w:cantSplit/>
          <w:trHeight w:val="340"/>
          <w:jc w:val="center"/>
        </w:trPr>
        <w:tc>
          <w:tcPr>
            <w:tcW w:w="694" w:type="dxa"/>
            <w:tcBorders>
              <w:top w:val="single" w:sz="6" w:space="0" w:color="auto"/>
              <w:left w:val="single" w:sz="12"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23</w:t>
            </w:r>
          </w:p>
        </w:tc>
        <w:tc>
          <w:tcPr>
            <w:tcW w:w="3636" w:type="dxa"/>
            <w:vMerge/>
            <w:tcBorders>
              <w:top w:val="single" w:sz="6" w:space="0" w:color="auto"/>
              <w:left w:val="single" w:sz="6"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p>
        </w:tc>
        <w:tc>
          <w:tcPr>
            <w:tcW w:w="2340" w:type="dxa"/>
            <w:tcBorders>
              <w:top w:val="single" w:sz="6" w:space="0" w:color="auto"/>
              <w:left w:val="single" w:sz="6"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谱宽V</w:t>
            </w:r>
          </w:p>
        </w:tc>
        <w:tc>
          <w:tcPr>
            <w:tcW w:w="4324" w:type="dxa"/>
            <w:tcBorders>
              <w:top w:val="single" w:sz="6" w:space="0" w:color="auto"/>
              <w:left w:val="single" w:sz="6" w:space="0" w:color="auto"/>
              <w:bottom w:val="single" w:sz="6" w:space="0" w:color="auto"/>
              <w:right w:val="single" w:sz="12"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 1.0m/s</w:t>
            </w:r>
          </w:p>
        </w:tc>
      </w:tr>
      <w:tr>
        <w:tblPrEx>
          <w:tblW w:w="0" w:type="dxa"/>
          <w:jc w:val="center"/>
          <w:tblLayout w:type="fixed"/>
          <w:tblCellMar>
            <w:top w:w="0" w:type="dxa"/>
            <w:left w:w="0" w:type="dxa"/>
            <w:bottom w:w="0" w:type="dxa"/>
            <w:right w:w="0" w:type="dxa"/>
          </w:tblCellMar>
        </w:tblPrEx>
        <w:trPr>
          <w:cantSplit/>
          <w:trHeight w:val="340"/>
          <w:jc w:val="center"/>
        </w:trPr>
        <w:tc>
          <w:tcPr>
            <w:tcW w:w="694" w:type="dxa"/>
            <w:tcBorders>
              <w:top w:val="single" w:sz="6" w:space="0" w:color="auto"/>
              <w:left w:val="single" w:sz="12"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24</w:t>
            </w:r>
          </w:p>
        </w:tc>
        <w:tc>
          <w:tcPr>
            <w:tcW w:w="3636" w:type="dxa"/>
            <w:vMerge/>
            <w:tcBorders>
              <w:top w:val="single" w:sz="6" w:space="0" w:color="auto"/>
              <w:left w:val="single" w:sz="6"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p>
        </w:tc>
        <w:tc>
          <w:tcPr>
            <w:tcW w:w="2340" w:type="dxa"/>
            <w:tcBorders>
              <w:top w:val="single" w:sz="4" w:space="0" w:color="auto"/>
              <w:left w:val="single" w:sz="6"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差分反射率因子（ZDR）</w:t>
            </w:r>
          </w:p>
        </w:tc>
        <w:tc>
          <w:tcPr>
            <w:tcW w:w="4324" w:type="dxa"/>
            <w:tcBorders>
              <w:top w:val="single" w:sz="6" w:space="0" w:color="auto"/>
              <w:left w:val="single" w:sz="6" w:space="0" w:color="auto"/>
              <w:bottom w:val="single" w:sz="6" w:space="0" w:color="auto"/>
              <w:right w:val="single" w:sz="12"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≤0.2dB</w:t>
            </w:r>
          </w:p>
        </w:tc>
      </w:tr>
      <w:tr>
        <w:tblPrEx>
          <w:tblW w:w="0" w:type="dxa"/>
          <w:jc w:val="center"/>
          <w:tblLayout w:type="fixed"/>
          <w:tblCellMar>
            <w:top w:w="0" w:type="dxa"/>
            <w:left w:w="0" w:type="dxa"/>
            <w:bottom w:w="0" w:type="dxa"/>
            <w:right w:w="0" w:type="dxa"/>
          </w:tblCellMar>
        </w:tblPrEx>
        <w:trPr>
          <w:cantSplit/>
          <w:trHeight w:val="340"/>
          <w:jc w:val="center"/>
        </w:trPr>
        <w:tc>
          <w:tcPr>
            <w:tcW w:w="694" w:type="dxa"/>
            <w:tcBorders>
              <w:top w:val="single" w:sz="6" w:space="0" w:color="auto"/>
              <w:left w:val="single" w:sz="12"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25</w:t>
            </w:r>
          </w:p>
        </w:tc>
        <w:tc>
          <w:tcPr>
            <w:tcW w:w="3636" w:type="dxa"/>
            <w:vMerge/>
            <w:tcBorders>
              <w:top w:val="single" w:sz="6" w:space="0" w:color="auto"/>
              <w:left w:val="single" w:sz="6"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p>
        </w:tc>
        <w:tc>
          <w:tcPr>
            <w:tcW w:w="2340" w:type="dxa"/>
            <w:tcBorders>
              <w:top w:val="single" w:sz="4" w:space="0" w:color="auto"/>
              <w:left w:val="single" w:sz="6" w:space="0" w:color="auto"/>
              <w:bottom w:val="single" w:sz="4"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差分传播相位（ΦDP）</w:t>
            </w:r>
          </w:p>
        </w:tc>
        <w:tc>
          <w:tcPr>
            <w:tcW w:w="4324" w:type="dxa"/>
            <w:tcBorders>
              <w:top w:val="single" w:sz="6" w:space="0" w:color="auto"/>
              <w:left w:val="single" w:sz="6" w:space="0" w:color="auto"/>
              <w:bottom w:val="single" w:sz="6" w:space="0" w:color="auto"/>
              <w:right w:val="single" w:sz="12"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≤2°</w:t>
            </w:r>
          </w:p>
        </w:tc>
      </w:tr>
      <w:tr>
        <w:tblPrEx>
          <w:tblW w:w="0" w:type="dxa"/>
          <w:jc w:val="center"/>
          <w:tblLayout w:type="fixed"/>
          <w:tblCellMar>
            <w:top w:w="0" w:type="dxa"/>
            <w:left w:w="0" w:type="dxa"/>
            <w:bottom w:w="0" w:type="dxa"/>
            <w:right w:w="0" w:type="dxa"/>
          </w:tblCellMar>
        </w:tblPrEx>
        <w:trPr>
          <w:cantSplit/>
          <w:trHeight w:val="340"/>
          <w:jc w:val="center"/>
        </w:trPr>
        <w:tc>
          <w:tcPr>
            <w:tcW w:w="694" w:type="dxa"/>
            <w:tcBorders>
              <w:top w:val="single" w:sz="6" w:space="0" w:color="auto"/>
              <w:left w:val="single" w:sz="12"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26</w:t>
            </w:r>
          </w:p>
        </w:tc>
        <w:tc>
          <w:tcPr>
            <w:tcW w:w="3636" w:type="dxa"/>
            <w:vMerge/>
            <w:tcBorders>
              <w:top w:val="single" w:sz="6" w:space="0" w:color="auto"/>
              <w:left w:val="single" w:sz="6"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p>
        </w:tc>
        <w:tc>
          <w:tcPr>
            <w:tcW w:w="2340" w:type="dxa"/>
            <w:tcBorders>
              <w:top w:val="single" w:sz="4" w:space="0" w:color="auto"/>
              <w:left w:val="single" w:sz="6" w:space="0" w:color="auto"/>
              <w:bottom w:val="single" w:sz="4"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比差分相位（KDP）</w:t>
            </w:r>
          </w:p>
        </w:tc>
        <w:tc>
          <w:tcPr>
            <w:tcW w:w="4324" w:type="dxa"/>
            <w:tcBorders>
              <w:top w:val="single" w:sz="6" w:space="0" w:color="auto"/>
              <w:left w:val="single" w:sz="6" w:space="0" w:color="auto"/>
              <w:bottom w:val="single" w:sz="6" w:space="0" w:color="auto"/>
              <w:right w:val="single" w:sz="12"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≤0.1°/km</w:t>
            </w:r>
          </w:p>
        </w:tc>
      </w:tr>
      <w:tr>
        <w:tblPrEx>
          <w:tblW w:w="0" w:type="dxa"/>
          <w:jc w:val="center"/>
          <w:tblLayout w:type="fixed"/>
          <w:tblCellMar>
            <w:top w:w="0" w:type="dxa"/>
            <w:left w:w="0" w:type="dxa"/>
            <w:bottom w:w="0" w:type="dxa"/>
            <w:right w:w="0" w:type="dxa"/>
          </w:tblCellMar>
        </w:tblPrEx>
        <w:trPr>
          <w:cantSplit/>
          <w:trHeight w:val="340"/>
          <w:jc w:val="center"/>
        </w:trPr>
        <w:tc>
          <w:tcPr>
            <w:tcW w:w="694" w:type="dxa"/>
            <w:tcBorders>
              <w:top w:val="single" w:sz="6" w:space="0" w:color="auto"/>
              <w:left w:val="single" w:sz="12"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27</w:t>
            </w:r>
          </w:p>
        </w:tc>
        <w:tc>
          <w:tcPr>
            <w:tcW w:w="3636" w:type="dxa"/>
            <w:vMerge/>
            <w:tcBorders>
              <w:top w:val="single" w:sz="6" w:space="0" w:color="auto"/>
              <w:left w:val="single" w:sz="6"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p>
        </w:tc>
        <w:tc>
          <w:tcPr>
            <w:tcW w:w="2340" w:type="dxa"/>
            <w:tcBorders>
              <w:top w:val="single" w:sz="4" w:space="0" w:color="auto"/>
              <w:left w:val="single" w:sz="6" w:space="0" w:color="auto"/>
              <w:bottom w:val="single" w:sz="4"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相关系数（ρHV）</w:t>
            </w:r>
          </w:p>
        </w:tc>
        <w:tc>
          <w:tcPr>
            <w:tcW w:w="4324" w:type="dxa"/>
            <w:tcBorders>
              <w:top w:val="single" w:sz="6" w:space="0" w:color="auto"/>
              <w:left w:val="single" w:sz="6" w:space="0" w:color="auto"/>
              <w:bottom w:val="single" w:sz="6" w:space="0" w:color="auto"/>
              <w:right w:val="single" w:sz="12"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≤0.01</w:t>
            </w:r>
          </w:p>
        </w:tc>
      </w:tr>
      <w:tr>
        <w:tblPrEx>
          <w:tblW w:w="0" w:type="dxa"/>
          <w:jc w:val="center"/>
          <w:tblLayout w:type="fixed"/>
          <w:tblCellMar>
            <w:top w:w="0" w:type="dxa"/>
            <w:left w:w="0" w:type="dxa"/>
            <w:bottom w:w="0" w:type="dxa"/>
            <w:right w:w="0" w:type="dxa"/>
          </w:tblCellMar>
        </w:tblPrEx>
        <w:trPr>
          <w:cantSplit/>
          <w:trHeight w:val="340"/>
          <w:jc w:val="center"/>
        </w:trPr>
        <w:tc>
          <w:tcPr>
            <w:tcW w:w="694" w:type="dxa"/>
            <w:tcBorders>
              <w:top w:val="single" w:sz="6" w:space="0" w:color="auto"/>
              <w:left w:val="single" w:sz="12"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28</w:t>
            </w:r>
          </w:p>
        </w:tc>
        <w:tc>
          <w:tcPr>
            <w:tcW w:w="3636" w:type="dxa"/>
            <w:vMerge/>
            <w:tcBorders>
              <w:top w:val="single" w:sz="6" w:space="0" w:color="auto"/>
              <w:left w:val="single" w:sz="6"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p>
        </w:tc>
        <w:tc>
          <w:tcPr>
            <w:tcW w:w="2340" w:type="dxa"/>
            <w:tcBorders>
              <w:top w:val="single" w:sz="4" w:space="0" w:color="auto"/>
              <w:left w:val="single" w:sz="6"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线性退极化比（LDR）</w:t>
            </w:r>
          </w:p>
        </w:tc>
        <w:tc>
          <w:tcPr>
            <w:tcW w:w="4324" w:type="dxa"/>
            <w:tcBorders>
              <w:top w:val="single" w:sz="6" w:space="0" w:color="auto"/>
              <w:left w:val="single" w:sz="6" w:space="0" w:color="auto"/>
              <w:bottom w:val="single" w:sz="6" w:space="0" w:color="auto"/>
              <w:right w:val="single" w:sz="12"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≤0.5dB</w:t>
            </w:r>
          </w:p>
        </w:tc>
      </w:tr>
      <w:tr>
        <w:tblPrEx>
          <w:tblW w:w="0" w:type="dxa"/>
          <w:jc w:val="center"/>
          <w:tblLayout w:type="fixed"/>
          <w:tblCellMar>
            <w:top w:w="0" w:type="dxa"/>
            <w:left w:w="0" w:type="dxa"/>
            <w:bottom w:w="0" w:type="dxa"/>
            <w:right w:w="0" w:type="dxa"/>
          </w:tblCellMar>
        </w:tblPrEx>
        <w:trPr>
          <w:cantSplit/>
          <w:trHeight w:val="340"/>
          <w:jc w:val="center"/>
        </w:trPr>
        <w:tc>
          <w:tcPr>
            <w:tcW w:w="694" w:type="dxa"/>
            <w:tcBorders>
              <w:top w:val="single" w:sz="6" w:space="0" w:color="auto"/>
              <w:left w:val="single" w:sz="12"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29</w:t>
            </w:r>
          </w:p>
        </w:tc>
        <w:tc>
          <w:tcPr>
            <w:tcW w:w="3636" w:type="dxa"/>
            <w:gridSpan w:val="2"/>
            <w:tcBorders>
              <w:top w:val="single" w:sz="6" w:space="0" w:color="auto"/>
              <w:left w:val="single" w:sz="6"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szCs w:val="21"/>
                <w:highlight w:val="yellow"/>
                <w:lang w:bidi="zh-CN"/>
              </w:rPr>
              <w:t>#</w:t>
            </w:r>
            <w:r>
              <w:rPr>
                <w:rFonts w:ascii="宋体" w:hAnsi="宋体" w:hint="eastAsia"/>
                <w:bCs/>
                <w:szCs w:val="21"/>
                <w:highlight w:val="yellow"/>
              </w:rPr>
              <w:t>杂波抑制</w:t>
            </w:r>
          </w:p>
        </w:tc>
        <w:tc>
          <w:tcPr>
            <w:tcW w:w="4324" w:type="dxa"/>
            <w:tcBorders>
              <w:top w:val="single" w:sz="6" w:space="0" w:color="auto"/>
              <w:left w:val="single" w:sz="6" w:space="0" w:color="auto"/>
              <w:bottom w:val="single" w:sz="6" w:space="0" w:color="auto"/>
              <w:right w:val="single" w:sz="12"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≥50dB</w:t>
            </w:r>
          </w:p>
        </w:tc>
      </w:tr>
      <w:tr>
        <w:tblPrEx>
          <w:tblW w:w="0" w:type="dxa"/>
          <w:jc w:val="center"/>
          <w:tblLayout w:type="fixed"/>
          <w:tblCellMar>
            <w:top w:w="0" w:type="dxa"/>
            <w:left w:w="0" w:type="dxa"/>
            <w:bottom w:w="0" w:type="dxa"/>
            <w:right w:w="0" w:type="dxa"/>
          </w:tblCellMar>
        </w:tblPrEx>
        <w:trPr>
          <w:cantSplit/>
          <w:trHeight w:val="340"/>
          <w:jc w:val="center"/>
        </w:trPr>
        <w:tc>
          <w:tcPr>
            <w:tcW w:w="694" w:type="dxa"/>
            <w:tcBorders>
              <w:top w:val="single" w:sz="6" w:space="0" w:color="auto"/>
              <w:left w:val="single" w:sz="12"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30</w:t>
            </w:r>
          </w:p>
        </w:tc>
        <w:tc>
          <w:tcPr>
            <w:tcW w:w="3636" w:type="dxa"/>
            <w:gridSpan w:val="2"/>
            <w:tcBorders>
              <w:top w:val="single" w:sz="6" w:space="0" w:color="auto"/>
              <w:left w:val="single" w:sz="6"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偏振方式</w:t>
            </w:r>
          </w:p>
        </w:tc>
        <w:tc>
          <w:tcPr>
            <w:tcW w:w="4324" w:type="dxa"/>
            <w:tcBorders>
              <w:top w:val="single" w:sz="6" w:space="0" w:color="auto"/>
              <w:left w:val="single" w:sz="6" w:space="0" w:color="auto"/>
              <w:bottom w:val="single" w:sz="6" w:space="0" w:color="auto"/>
              <w:right w:val="single" w:sz="12"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单发双收/双发双收模式</w:t>
            </w:r>
          </w:p>
        </w:tc>
      </w:tr>
      <w:tr>
        <w:tblPrEx>
          <w:tblW w:w="0" w:type="dxa"/>
          <w:jc w:val="center"/>
          <w:tblLayout w:type="fixed"/>
          <w:tblCellMar>
            <w:top w:w="0" w:type="dxa"/>
            <w:left w:w="0" w:type="dxa"/>
            <w:bottom w:w="0" w:type="dxa"/>
            <w:right w:w="0" w:type="dxa"/>
          </w:tblCellMar>
        </w:tblPrEx>
        <w:trPr>
          <w:cantSplit/>
          <w:trHeight w:val="340"/>
          <w:jc w:val="center"/>
        </w:trPr>
        <w:tc>
          <w:tcPr>
            <w:tcW w:w="694" w:type="dxa"/>
            <w:tcBorders>
              <w:top w:val="single" w:sz="6" w:space="0" w:color="auto"/>
              <w:left w:val="single" w:sz="12"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31</w:t>
            </w:r>
          </w:p>
        </w:tc>
        <w:tc>
          <w:tcPr>
            <w:tcW w:w="3636" w:type="dxa"/>
            <w:gridSpan w:val="2"/>
            <w:tcBorders>
              <w:top w:val="single" w:sz="6" w:space="0" w:color="auto"/>
              <w:left w:val="single" w:sz="6"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连续工作时间</w:t>
            </w:r>
          </w:p>
        </w:tc>
        <w:tc>
          <w:tcPr>
            <w:tcW w:w="4324" w:type="dxa"/>
            <w:tcBorders>
              <w:top w:val="single" w:sz="6" w:space="0" w:color="auto"/>
              <w:left w:val="single" w:sz="6" w:space="0" w:color="auto"/>
              <w:bottom w:val="single" w:sz="6" w:space="0" w:color="auto"/>
              <w:right w:val="single" w:sz="12"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每天24小时连续运行不停机</w:t>
            </w:r>
          </w:p>
        </w:tc>
      </w:tr>
      <w:tr>
        <w:tblPrEx>
          <w:tblW w:w="0" w:type="dxa"/>
          <w:jc w:val="center"/>
          <w:tblLayout w:type="fixed"/>
          <w:tblCellMar>
            <w:top w:w="0" w:type="dxa"/>
            <w:left w:w="0" w:type="dxa"/>
            <w:bottom w:w="0" w:type="dxa"/>
            <w:right w:w="0" w:type="dxa"/>
          </w:tblCellMar>
        </w:tblPrEx>
        <w:trPr>
          <w:cantSplit/>
          <w:trHeight w:val="340"/>
          <w:jc w:val="center"/>
        </w:trPr>
        <w:tc>
          <w:tcPr>
            <w:tcW w:w="694" w:type="dxa"/>
            <w:tcBorders>
              <w:top w:val="single" w:sz="6" w:space="0" w:color="auto"/>
              <w:left w:val="single" w:sz="12"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32</w:t>
            </w:r>
          </w:p>
        </w:tc>
        <w:tc>
          <w:tcPr>
            <w:tcW w:w="1296" w:type="dxa"/>
            <w:vMerge w:val="restart"/>
            <w:tcBorders>
              <w:top w:val="single" w:sz="6" w:space="0" w:color="auto"/>
              <w:left w:val="single" w:sz="6" w:space="0" w:color="auto"/>
              <w:bottom w:val="single" w:sz="6" w:space="0" w:color="auto"/>
              <w:right w:val="single" w:sz="6" w:space="0" w:color="auto"/>
            </w:tcBorders>
            <w:vAlign w:val="center"/>
          </w:tcPr>
          <w:p>
            <w:pPr>
              <w:spacing w:line="360" w:lineRule="auto"/>
              <w:rPr>
                <w:rFonts w:ascii="宋体" w:hAnsi="宋体"/>
                <w:bCs/>
                <w:szCs w:val="21"/>
              </w:rPr>
            </w:pPr>
            <w:r>
              <w:rPr>
                <w:rFonts w:ascii="宋体" w:hAnsi="宋体"/>
                <w:szCs w:val="21"/>
                <w:highlight w:val="yellow"/>
                <w:lang w:bidi="zh-CN"/>
              </w:rPr>
              <w:t>#</w:t>
            </w:r>
            <w:r>
              <w:rPr>
                <w:rFonts w:ascii="宋体" w:hAnsi="宋体" w:hint="eastAsia"/>
                <w:bCs/>
                <w:szCs w:val="21"/>
                <w:highlight w:val="yellow"/>
              </w:rPr>
              <w:t>可靠性和维修性</w:t>
            </w:r>
          </w:p>
        </w:tc>
        <w:tc>
          <w:tcPr>
            <w:tcW w:w="2340" w:type="dxa"/>
            <w:tcBorders>
              <w:top w:val="single" w:sz="6" w:space="0" w:color="auto"/>
              <w:left w:val="single" w:sz="6"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可靠性</w:t>
            </w:r>
          </w:p>
        </w:tc>
        <w:tc>
          <w:tcPr>
            <w:tcW w:w="4324" w:type="dxa"/>
            <w:tcBorders>
              <w:top w:val="single" w:sz="6" w:space="0" w:color="auto"/>
              <w:left w:val="single" w:sz="6" w:space="0" w:color="auto"/>
              <w:bottom w:val="single" w:sz="6" w:space="0" w:color="auto"/>
              <w:right w:val="single" w:sz="12"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平均无故障时间（MTBF）≥ 2000h</w:t>
            </w:r>
          </w:p>
        </w:tc>
      </w:tr>
      <w:tr>
        <w:tblPrEx>
          <w:tblW w:w="0" w:type="dxa"/>
          <w:jc w:val="center"/>
          <w:tblLayout w:type="fixed"/>
          <w:tblCellMar>
            <w:top w:w="0" w:type="dxa"/>
            <w:left w:w="0" w:type="dxa"/>
            <w:bottom w:w="0" w:type="dxa"/>
            <w:right w:w="0" w:type="dxa"/>
          </w:tblCellMar>
        </w:tblPrEx>
        <w:trPr>
          <w:cantSplit/>
          <w:trHeight w:val="340"/>
          <w:jc w:val="center"/>
        </w:trPr>
        <w:tc>
          <w:tcPr>
            <w:tcW w:w="694" w:type="dxa"/>
            <w:tcBorders>
              <w:top w:val="single" w:sz="6" w:space="0" w:color="auto"/>
              <w:left w:val="single" w:sz="12"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33</w:t>
            </w:r>
          </w:p>
        </w:tc>
        <w:tc>
          <w:tcPr>
            <w:tcW w:w="3636" w:type="dxa"/>
            <w:vMerge/>
            <w:tcBorders>
              <w:top w:val="single" w:sz="6" w:space="0" w:color="auto"/>
              <w:left w:val="single" w:sz="6"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p>
        </w:tc>
        <w:tc>
          <w:tcPr>
            <w:tcW w:w="2340" w:type="dxa"/>
            <w:tcBorders>
              <w:top w:val="single" w:sz="6" w:space="0" w:color="auto"/>
              <w:left w:val="single" w:sz="6"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维修性</w:t>
            </w:r>
          </w:p>
        </w:tc>
        <w:tc>
          <w:tcPr>
            <w:tcW w:w="4324" w:type="dxa"/>
            <w:tcBorders>
              <w:top w:val="single" w:sz="6" w:space="0" w:color="auto"/>
              <w:left w:val="single" w:sz="6" w:space="0" w:color="auto"/>
              <w:bottom w:val="single" w:sz="6" w:space="0" w:color="auto"/>
              <w:right w:val="single" w:sz="12"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平均修复时间（MTTR）≤ 0.5h</w:t>
            </w:r>
          </w:p>
        </w:tc>
      </w:tr>
      <w:tr>
        <w:tblPrEx>
          <w:tblW w:w="0" w:type="dxa"/>
          <w:jc w:val="center"/>
          <w:tblLayout w:type="fixed"/>
          <w:tblCellMar>
            <w:top w:w="0" w:type="dxa"/>
            <w:left w:w="0" w:type="dxa"/>
            <w:bottom w:w="0" w:type="dxa"/>
            <w:right w:w="0" w:type="dxa"/>
          </w:tblCellMar>
        </w:tblPrEx>
        <w:trPr>
          <w:cantSplit/>
          <w:trHeight w:val="340"/>
          <w:jc w:val="center"/>
        </w:trPr>
        <w:tc>
          <w:tcPr>
            <w:tcW w:w="694" w:type="dxa"/>
            <w:tcBorders>
              <w:top w:val="single" w:sz="6" w:space="0" w:color="auto"/>
              <w:left w:val="single" w:sz="12"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34</w:t>
            </w:r>
          </w:p>
        </w:tc>
        <w:tc>
          <w:tcPr>
            <w:tcW w:w="3636" w:type="dxa"/>
            <w:gridSpan w:val="2"/>
            <w:tcBorders>
              <w:top w:val="single" w:sz="6" w:space="0" w:color="auto"/>
              <w:left w:val="single" w:sz="6"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szCs w:val="21"/>
                <w:highlight w:val="yellow"/>
                <w:lang w:bidi="zh-CN"/>
              </w:rPr>
              <w:t>#</w:t>
            </w:r>
            <w:r>
              <w:rPr>
                <w:rFonts w:ascii="宋体" w:hAnsi="宋体" w:hint="eastAsia"/>
                <w:bCs/>
                <w:szCs w:val="21"/>
                <w:highlight w:val="yellow"/>
              </w:rPr>
              <w:t>抗风能力</w:t>
            </w:r>
          </w:p>
        </w:tc>
        <w:tc>
          <w:tcPr>
            <w:tcW w:w="4324" w:type="dxa"/>
            <w:tcBorders>
              <w:top w:val="single" w:sz="6" w:space="0" w:color="auto"/>
              <w:left w:val="single" w:sz="6" w:space="0" w:color="auto"/>
              <w:bottom w:val="single" w:sz="6" w:space="0" w:color="auto"/>
              <w:right w:val="single" w:sz="12"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在天线反射体上配加抗风天线罩，其中加罩时能承受最大风速为67m/s</w:t>
            </w:r>
          </w:p>
        </w:tc>
      </w:tr>
      <w:tr>
        <w:tblPrEx>
          <w:tblW w:w="0" w:type="dxa"/>
          <w:jc w:val="center"/>
          <w:tblLayout w:type="fixed"/>
          <w:tblCellMar>
            <w:top w:w="0" w:type="dxa"/>
            <w:left w:w="0" w:type="dxa"/>
            <w:bottom w:w="0" w:type="dxa"/>
            <w:right w:w="0" w:type="dxa"/>
          </w:tblCellMar>
        </w:tblPrEx>
        <w:trPr>
          <w:cantSplit/>
          <w:trHeight w:val="340"/>
          <w:jc w:val="center"/>
        </w:trPr>
        <w:tc>
          <w:tcPr>
            <w:tcW w:w="694" w:type="dxa"/>
            <w:tcBorders>
              <w:top w:val="single" w:sz="6" w:space="0" w:color="auto"/>
              <w:left w:val="single" w:sz="12"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35</w:t>
            </w:r>
          </w:p>
        </w:tc>
        <w:tc>
          <w:tcPr>
            <w:tcW w:w="1296" w:type="dxa"/>
            <w:vMerge w:val="restart"/>
            <w:tcBorders>
              <w:top w:val="single" w:sz="6" w:space="0" w:color="auto"/>
              <w:left w:val="single" w:sz="6"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环境条件</w:t>
            </w:r>
          </w:p>
        </w:tc>
        <w:tc>
          <w:tcPr>
            <w:tcW w:w="2340" w:type="dxa"/>
            <w:vMerge w:val="restart"/>
            <w:tcBorders>
              <w:top w:val="single" w:sz="6" w:space="0" w:color="auto"/>
              <w:left w:val="single" w:sz="6"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温度</w:t>
            </w:r>
          </w:p>
        </w:tc>
        <w:tc>
          <w:tcPr>
            <w:tcW w:w="4324" w:type="dxa"/>
            <w:tcBorders>
              <w:top w:val="single" w:sz="6" w:space="0" w:color="auto"/>
              <w:left w:val="single" w:sz="6" w:space="0" w:color="auto"/>
              <w:bottom w:val="single" w:sz="6" w:space="0" w:color="auto"/>
              <w:right w:val="single" w:sz="12"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0～+40℃（室内）</w:t>
            </w:r>
          </w:p>
        </w:tc>
      </w:tr>
      <w:tr>
        <w:tblPrEx>
          <w:tblW w:w="0" w:type="dxa"/>
          <w:jc w:val="center"/>
          <w:tblLayout w:type="fixed"/>
          <w:tblCellMar>
            <w:top w:w="0" w:type="dxa"/>
            <w:left w:w="0" w:type="dxa"/>
            <w:bottom w:w="0" w:type="dxa"/>
            <w:right w:w="0" w:type="dxa"/>
          </w:tblCellMar>
        </w:tblPrEx>
        <w:trPr>
          <w:cantSplit/>
          <w:trHeight w:val="340"/>
          <w:jc w:val="center"/>
        </w:trPr>
        <w:tc>
          <w:tcPr>
            <w:tcW w:w="694" w:type="dxa"/>
            <w:tcBorders>
              <w:top w:val="single" w:sz="6" w:space="0" w:color="auto"/>
              <w:left w:val="single" w:sz="12"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36</w:t>
            </w:r>
          </w:p>
        </w:tc>
        <w:tc>
          <w:tcPr>
            <w:tcW w:w="3636" w:type="dxa"/>
            <w:vMerge/>
            <w:tcBorders>
              <w:top w:val="single" w:sz="6" w:space="0" w:color="auto"/>
              <w:left w:val="single" w:sz="6"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p>
        </w:tc>
        <w:tc>
          <w:tcPr>
            <w:tcW w:w="2340" w:type="dxa"/>
            <w:vMerge/>
            <w:tcBorders>
              <w:top w:val="single" w:sz="6" w:space="0" w:color="auto"/>
              <w:left w:val="single" w:sz="6"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p>
        </w:tc>
        <w:tc>
          <w:tcPr>
            <w:tcW w:w="4324" w:type="dxa"/>
            <w:tcBorders>
              <w:top w:val="single" w:sz="6" w:space="0" w:color="auto"/>
              <w:left w:val="single" w:sz="6" w:space="0" w:color="auto"/>
              <w:bottom w:val="single" w:sz="6" w:space="0" w:color="auto"/>
              <w:right w:val="single" w:sz="12"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-20～+50℃（室外）</w:t>
            </w:r>
          </w:p>
        </w:tc>
      </w:tr>
      <w:tr>
        <w:tblPrEx>
          <w:tblW w:w="0" w:type="dxa"/>
          <w:jc w:val="center"/>
          <w:tblLayout w:type="fixed"/>
          <w:tblCellMar>
            <w:top w:w="0" w:type="dxa"/>
            <w:left w:w="0" w:type="dxa"/>
            <w:bottom w:w="0" w:type="dxa"/>
            <w:right w:w="0" w:type="dxa"/>
          </w:tblCellMar>
        </w:tblPrEx>
        <w:trPr>
          <w:cantSplit/>
          <w:trHeight w:val="340"/>
          <w:jc w:val="center"/>
        </w:trPr>
        <w:tc>
          <w:tcPr>
            <w:tcW w:w="694" w:type="dxa"/>
            <w:tcBorders>
              <w:top w:val="single" w:sz="6" w:space="0" w:color="auto"/>
              <w:left w:val="single" w:sz="12"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37</w:t>
            </w:r>
          </w:p>
        </w:tc>
        <w:tc>
          <w:tcPr>
            <w:tcW w:w="3636" w:type="dxa"/>
            <w:vMerge/>
            <w:tcBorders>
              <w:top w:val="single" w:sz="6" w:space="0" w:color="auto"/>
              <w:left w:val="single" w:sz="6"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p>
        </w:tc>
        <w:tc>
          <w:tcPr>
            <w:tcW w:w="2340" w:type="dxa"/>
            <w:vMerge w:val="restart"/>
            <w:tcBorders>
              <w:top w:val="single" w:sz="6" w:space="0" w:color="auto"/>
              <w:left w:val="single" w:sz="6"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相对湿度（上限）</w:t>
            </w:r>
          </w:p>
        </w:tc>
        <w:tc>
          <w:tcPr>
            <w:tcW w:w="4324" w:type="dxa"/>
            <w:tcBorders>
              <w:top w:val="single" w:sz="6" w:space="0" w:color="auto"/>
              <w:left w:val="single" w:sz="6" w:space="0" w:color="auto"/>
              <w:bottom w:val="single" w:sz="6" w:space="0" w:color="auto"/>
              <w:right w:val="single" w:sz="12"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96%（+30℃）（室内）</w:t>
            </w:r>
          </w:p>
        </w:tc>
      </w:tr>
      <w:tr>
        <w:tblPrEx>
          <w:tblW w:w="0" w:type="dxa"/>
          <w:jc w:val="center"/>
          <w:tblLayout w:type="fixed"/>
          <w:tblCellMar>
            <w:top w:w="0" w:type="dxa"/>
            <w:left w:w="0" w:type="dxa"/>
            <w:bottom w:w="0" w:type="dxa"/>
            <w:right w:w="0" w:type="dxa"/>
          </w:tblCellMar>
        </w:tblPrEx>
        <w:trPr>
          <w:cantSplit/>
          <w:trHeight w:val="340"/>
          <w:jc w:val="center"/>
        </w:trPr>
        <w:tc>
          <w:tcPr>
            <w:tcW w:w="694" w:type="dxa"/>
            <w:tcBorders>
              <w:top w:val="single" w:sz="6" w:space="0" w:color="auto"/>
              <w:left w:val="single" w:sz="12"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38</w:t>
            </w:r>
          </w:p>
        </w:tc>
        <w:tc>
          <w:tcPr>
            <w:tcW w:w="3636" w:type="dxa"/>
            <w:vMerge/>
            <w:tcBorders>
              <w:top w:val="single" w:sz="6" w:space="0" w:color="auto"/>
              <w:left w:val="single" w:sz="6"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p>
        </w:tc>
        <w:tc>
          <w:tcPr>
            <w:tcW w:w="2340" w:type="dxa"/>
            <w:vMerge/>
            <w:tcBorders>
              <w:top w:val="single" w:sz="6" w:space="0" w:color="auto"/>
              <w:left w:val="single" w:sz="6"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p>
        </w:tc>
        <w:tc>
          <w:tcPr>
            <w:tcW w:w="4324" w:type="dxa"/>
            <w:tcBorders>
              <w:top w:val="single" w:sz="6" w:space="0" w:color="auto"/>
              <w:left w:val="single" w:sz="6" w:space="0" w:color="auto"/>
              <w:bottom w:val="single" w:sz="6" w:space="0" w:color="auto"/>
              <w:right w:val="single" w:sz="12"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98%（+30℃）（室外）</w:t>
            </w:r>
          </w:p>
        </w:tc>
      </w:tr>
      <w:tr>
        <w:tblPrEx>
          <w:tblW w:w="0" w:type="dxa"/>
          <w:jc w:val="center"/>
          <w:tblLayout w:type="fixed"/>
          <w:tblCellMar>
            <w:top w:w="0" w:type="dxa"/>
            <w:left w:w="0" w:type="dxa"/>
            <w:bottom w:w="0" w:type="dxa"/>
            <w:right w:w="0" w:type="dxa"/>
          </w:tblCellMar>
        </w:tblPrEx>
        <w:trPr>
          <w:cantSplit/>
          <w:trHeight w:val="340"/>
          <w:jc w:val="center"/>
        </w:trPr>
        <w:tc>
          <w:tcPr>
            <w:tcW w:w="694" w:type="dxa"/>
            <w:tcBorders>
              <w:top w:val="single" w:sz="6" w:space="0" w:color="auto"/>
              <w:left w:val="single" w:sz="12"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39</w:t>
            </w:r>
          </w:p>
        </w:tc>
        <w:tc>
          <w:tcPr>
            <w:tcW w:w="3636" w:type="dxa"/>
            <w:vMerge/>
            <w:tcBorders>
              <w:top w:val="single" w:sz="6" w:space="0" w:color="auto"/>
              <w:left w:val="single" w:sz="6"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p>
        </w:tc>
        <w:tc>
          <w:tcPr>
            <w:tcW w:w="2340" w:type="dxa"/>
            <w:tcBorders>
              <w:top w:val="single" w:sz="6" w:space="0" w:color="auto"/>
              <w:left w:val="single" w:sz="6"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储存条件（上限）</w:t>
            </w:r>
          </w:p>
        </w:tc>
        <w:tc>
          <w:tcPr>
            <w:tcW w:w="4324" w:type="dxa"/>
            <w:tcBorders>
              <w:top w:val="single" w:sz="6" w:space="0" w:color="auto"/>
              <w:left w:val="single" w:sz="6" w:space="0" w:color="auto"/>
              <w:bottom w:val="single" w:sz="6" w:space="0" w:color="auto"/>
              <w:right w:val="single" w:sz="12"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温    度：-40℃～＋60℃</w:t>
            </w:r>
          </w:p>
          <w:p>
            <w:pPr>
              <w:spacing w:line="360" w:lineRule="auto"/>
              <w:ind w:firstLine="420" w:firstLineChars="200"/>
              <w:rPr>
                <w:rFonts w:ascii="宋体" w:hAnsi="宋体"/>
                <w:bCs/>
                <w:szCs w:val="21"/>
              </w:rPr>
            </w:pPr>
            <w:r>
              <w:rPr>
                <w:rFonts w:ascii="宋体" w:hAnsi="宋体" w:hint="eastAsia"/>
                <w:bCs/>
                <w:szCs w:val="21"/>
              </w:rPr>
              <w:t>相对湿度：90%～96%（+30℃）</w:t>
            </w:r>
          </w:p>
        </w:tc>
      </w:tr>
      <w:tr>
        <w:tblPrEx>
          <w:tblW w:w="0" w:type="dxa"/>
          <w:jc w:val="center"/>
          <w:tblLayout w:type="fixed"/>
          <w:tblCellMar>
            <w:top w:w="0" w:type="dxa"/>
            <w:left w:w="0" w:type="dxa"/>
            <w:bottom w:w="0" w:type="dxa"/>
            <w:right w:w="0" w:type="dxa"/>
          </w:tblCellMar>
        </w:tblPrEx>
        <w:trPr>
          <w:cantSplit/>
          <w:trHeight w:val="340"/>
          <w:jc w:val="center"/>
        </w:trPr>
        <w:tc>
          <w:tcPr>
            <w:tcW w:w="694" w:type="dxa"/>
            <w:tcBorders>
              <w:top w:val="single" w:sz="6" w:space="0" w:color="auto"/>
              <w:left w:val="single" w:sz="12"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40</w:t>
            </w:r>
          </w:p>
        </w:tc>
        <w:tc>
          <w:tcPr>
            <w:tcW w:w="3636" w:type="dxa"/>
            <w:vMerge/>
            <w:tcBorders>
              <w:top w:val="single" w:sz="6" w:space="0" w:color="auto"/>
              <w:left w:val="single" w:sz="6"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p>
        </w:tc>
        <w:tc>
          <w:tcPr>
            <w:tcW w:w="2340" w:type="dxa"/>
            <w:tcBorders>
              <w:top w:val="single" w:sz="6" w:space="0" w:color="auto"/>
              <w:left w:val="single" w:sz="6"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三防及其它要求</w:t>
            </w:r>
          </w:p>
        </w:tc>
        <w:tc>
          <w:tcPr>
            <w:tcW w:w="4324" w:type="dxa"/>
            <w:tcBorders>
              <w:top w:val="single" w:sz="6" w:space="0" w:color="auto"/>
              <w:left w:val="single" w:sz="6" w:space="0" w:color="auto"/>
              <w:bottom w:val="single" w:sz="6" w:space="0" w:color="auto"/>
              <w:right w:val="single" w:sz="12"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具有防盐雾、防霉、防沙尘和防雷击能力，具有防电源干扰、电磁干扰能力</w:t>
            </w:r>
          </w:p>
        </w:tc>
      </w:tr>
      <w:tr>
        <w:tblPrEx>
          <w:tblW w:w="0" w:type="dxa"/>
          <w:jc w:val="center"/>
          <w:tblLayout w:type="fixed"/>
          <w:tblCellMar>
            <w:top w:w="0" w:type="dxa"/>
            <w:left w:w="0" w:type="dxa"/>
            <w:bottom w:w="0" w:type="dxa"/>
            <w:right w:w="0" w:type="dxa"/>
          </w:tblCellMar>
        </w:tblPrEx>
        <w:trPr>
          <w:cantSplit/>
          <w:trHeight w:val="340"/>
          <w:jc w:val="center"/>
        </w:trPr>
        <w:tc>
          <w:tcPr>
            <w:tcW w:w="694" w:type="dxa"/>
            <w:tcBorders>
              <w:top w:val="single" w:sz="6" w:space="0" w:color="auto"/>
              <w:left w:val="single" w:sz="12"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41</w:t>
            </w:r>
          </w:p>
        </w:tc>
        <w:tc>
          <w:tcPr>
            <w:tcW w:w="1296" w:type="dxa"/>
            <w:vMerge w:val="restart"/>
            <w:tcBorders>
              <w:top w:val="single" w:sz="6" w:space="0" w:color="auto"/>
              <w:left w:val="single" w:sz="6"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供电要求</w:t>
            </w:r>
          </w:p>
        </w:tc>
        <w:tc>
          <w:tcPr>
            <w:tcW w:w="2340" w:type="dxa"/>
            <w:tcBorders>
              <w:top w:val="single" w:sz="6" w:space="0" w:color="auto"/>
              <w:left w:val="single" w:sz="6"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供电方式</w:t>
            </w:r>
          </w:p>
        </w:tc>
        <w:tc>
          <w:tcPr>
            <w:tcW w:w="4324" w:type="dxa"/>
            <w:tcBorders>
              <w:top w:val="single" w:sz="6" w:space="0" w:color="auto"/>
              <w:left w:val="single" w:sz="6" w:space="0" w:color="auto"/>
              <w:bottom w:val="single" w:sz="6" w:space="0" w:color="auto"/>
              <w:right w:val="single" w:sz="12"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市电、电源站</w:t>
            </w:r>
          </w:p>
        </w:tc>
      </w:tr>
      <w:tr>
        <w:tblPrEx>
          <w:tblW w:w="0" w:type="dxa"/>
          <w:jc w:val="center"/>
          <w:tblLayout w:type="fixed"/>
          <w:tblCellMar>
            <w:top w:w="0" w:type="dxa"/>
            <w:left w:w="0" w:type="dxa"/>
            <w:bottom w:w="0" w:type="dxa"/>
            <w:right w:w="0" w:type="dxa"/>
          </w:tblCellMar>
        </w:tblPrEx>
        <w:trPr>
          <w:cantSplit/>
          <w:trHeight w:val="340"/>
          <w:jc w:val="center"/>
        </w:trPr>
        <w:tc>
          <w:tcPr>
            <w:tcW w:w="694" w:type="dxa"/>
            <w:tcBorders>
              <w:top w:val="single" w:sz="6" w:space="0" w:color="auto"/>
              <w:left w:val="single" w:sz="12"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42</w:t>
            </w:r>
          </w:p>
        </w:tc>
        <w:tc>
          <w:tcPr>
            <w:tcW w:w="3636" w:type="dxa"/>
            <w:vMerge/>
            <w:tcBorders>
              <w:top w:val="single" w:sz="6" w:space="0" w:color="auto"/>
              <w:left w:val="single" w:sz="6"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p>
        </w:tc>
        <w:tc>
          <w:tcPr>
            <w:tcW w:w="2340" w:type="dxa"/>
            <w:tcBorders>
              <w:top w:val="single" w:sz="6" w:space="0" w:color="auto"/>
              <w:left w:val="single" w:sz="6"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电源要求</w:t>
            </w:r>
          </w:p>
        </w:tc>
        <w:tc>
          <w:tcPr>
            <w:tcW w:w="4324" w:type="dxa"/>
            <w:tcBorders>
              <w:top w:val="single" w:sz="6" w:space="0" w:color="auto"/>
              <w:left w:val="single" w:sz="6" w:space="0" w:color="auto"/>
              <w:bottom w:val="single" w:sz="6" w:space="0" w:color="auto"/>
              <w:right w:val="single" w:sz="12"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三相：380V±10% 50Hz±5%</w:t>
            </w:r>
          </w:p>
        </w:tc>
      </w:tr>
      <w:tr>
        <w:tblPrEx>
          <w:tblW w:w="0" w:type="dxa"/>
          <w:jc w:val="center"/>
          <w:tblLayout w:type="fixed"/>
          <w:tblCellMar>
            <w:top w:w="0" w:type="dxa"/>
            <w:left w:w="0" w:type="dxa"/>
            <w:bottom w:w="0" w:type="dxa"/>
            <w:right w:w="0" w:type="dxa"/>
          </w:tblCellMar>
        </w:tblPrEx>
        <w:trPr>
          <w:cantSplit/>
          <w:trHeight w:val="340"/>
          <w:jc w:val="center"/>
        </w:trPr>
        <w:tc>
          <w:tcPr>
            <w:tcW w:w="694" w:type="dxa"/>
            <w:tcBorders>
              <w:top w:val="single" w:sz="6" w:space="0" w:color="auto"/>
              <w:left w:val="single" w:sz="12"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43</w:t>
            </w:r>
          </w:p>
        </w:tc>
        <w:tc>
          <w:tcPr>
            <w:tcW w:w="3636" w:type="dxa"/>
            <w:vMerge/>
            <w:tcBorders>
              <w:top w:val="single" w:sz="6" w:space="0" w:color="auto"/>
              <w:left w:val="single" w:sz="6"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p>
        </w:tc>
        <w:tc>
          <w:tcPr>
            <w:tcW w:w="2340" w:type="dxa"/>
            <w:tcBorders>
              <w:top w:val="single" w:sz="6" w:space="0" w:color="auto"/>
              <w:left w:val="single" w:sz="6"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整机功耗</w:t>
            </w:r>
          </w:p>
        </w:tc>
        <w:tc>
          <w:tcPr>
            <w:tcW w:w="4324" w:type="dxa"/>
            <w:tcBorders>
              <w:top w:val="single" w:sz="6" w:space="0" w:color="auto"/>
              <w:left w:val="single" w:sz="6" w:space="0" w:color="auto"/>
              <w:bottom w:val="single" w:sz="6" w:space="0" w:color="auto"/>
              <w:right w:val="single" w:sz="12"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≤10kW</w:t>
            </w:r>
          </w:p>
        </w:tc>
      </w:tr>
      <w:tr>
        <w:tblPrEx>
          <w:tblW w:w="0" w:type="dxa"/>
          <w:jc w:val="center"/>
          <w:tblLayout w:type="fixed"/>
          <w:tblCellMar>
            <w:top w:w="0" w:type="dxa"/>
            <w:left w:w="0" w:type="dxa"/>
            <w:bottom w:w="0" w:type="dxa"/>
            <w:right w:w="0" w:type="dxa"/>
          </w:tblCellMar>
        </w:tblPrEx>
        <w:trPr>
          <w:cantSplit/>
          <w:trHeight w:val="340"/>
          <w:jc w:val="center"/>
        </w:trPr>
        <w:tc>
          <w:tcPr>
            <w:tcW w:w="694" w:type="dxa"/>
            <w:tcBorders>
              <w:top w:val="single" w:sz="6" w:space="0" w:color="auto"/>
              <w:left w:val="single" w:sz="12"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44</w:t>
            </w:r>
          </w:p>
        </w:tc>
        <w:tc>
          <w:tcPr>
            <w:tcW w:w="1296" w:type="dxa"/>
            <w:vMerge w:val="restart"/>
            <w:tcBorders>
              <w:top w:val="single" w:sz="6" w:space="0" w:color="auto"/>
              <w:left w:val="single" w:sz="6" w:space="0" w:color="auto"/>
              <w:bottom w:val="single" w:sz="12"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其它要求</w:t>
            </w:r>
          </w:p>
        </w:tc>
        <w:tc>
          <w:tcPr>
            <w:tcW w:w="2340" w:type="dxa"/>
            <w:vMerge w:val="restart"/>
            <w:tcBorders>
              <w:top w:val="single" w:sz="6" w:space="0" w:color="auto"/>
              <w:left w:val="single" w:sz="6"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电磁兼容性</w:t>
            </w:r>
          </w:p>
        </w:tc>
        <w:tc>
          <w:tcPr>
            <w:tcW w:w="4324" w:type="dxa"/>
            <w:tcBorders>
              <w:top w:val="single" w:sz="6" w:space="0" w:color="auto"/>
              <w:left w:val="single" w:sz="6" w:space="0" w:color="auto"/>
              <w:bottom w:val="single" w:sz="6" w:space="0" w:color="auto"/>
              <w:right w:val="single" w:sz="12"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接地电阻：≤10Ω</w:t>
            </w:r>
          </w:p>
        </w:tc>
      </w:tr>
      <w:tr>
        <w:tblPrEx>
          <w:tblW w:w="0" w:type="dxa"/>
          <w:jc w:val="center"/>
          <w:tblLayout w:type="fixed"/>
          <w:tblCellMar>
            <w:top w:w="0" w:type="dxa"/>
            <w:left w:w="0" w:type="dxa"/>
            <w:bottom w:w="0" w:type="dxa"/>
            <w:right w:w="0" w:type="dxa"/>
          </w:tblCellMar>
        </w:tblPrEx>
        <w:trPr>
          <w:cantSplit/>
          <w:trHeight w:val="340"/>
          <w:jc w:val="center"/>
        </w:trPr>
        <w:tc>
          <w:tcPr>
            <w:tcW w:w="694" w:type="dxa"/>
            <w:tcBorders>
              <w:top w:val="single" w:sz="6" w:space="0" w:color="auto"/>
              <w:left w:val="single" w:sz="12"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45</w:t>
            </w:r>
          </w:p>
        </w:tc>
        <w:tc>
          <w:tcPr>
            <w:tcW w:w="3636" w:type="dxa"/>
            <w:vMerge/>
            <w:tcBorders>
              <w:top w:val="single" w:sz="6" w:space="0" w:color="auto"/>
              <w:left w:val="single" w:sz="6" w:space="0" w:color="auto"/>
              <w:bottom w:val="single" w:sz="12" w:space="0" w:color="auto"/>
              <w:right w:val="single" w:sz="6" w:space="0" w:color="auto"/>
            </w:tcBorders>
            <w:vAlign w:val="center"/>
          </w:tcPr>
          <w:p>
            <w:pPr>
              <w:spacing w:line="360" w:lineRule="auto"/>
              <w:ind w:firstLine="420" w:firstLineChars="200"/>
              <w:rPr>
                <w:rFonts w:ascii="宋体" w:hAnsi="宋体"/>
                <w:bCs/>
                <w:szCs w:val="21"/>
              </w:rPr>
            </w:pPr>
          </w:p>
        </w:tc>
        <w:tc>
          <w:tcPr>
            <w:tcW w:w="2340" w:type="dxa"/>
            <w:vMerge/>
            <w:tcBorders>
              <w:top w:val="single" w:sz="6" w:space="0" w:color="auto"/>
              <w:left w:val="single" w:sz="6"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p>
        </w:tc>
        <w:tc>
          <w:tcPr>
            <w:tcW w:w="4324" w:type="dxa"/>
            <w:tcBorders>
              <w:top w:val="single" w:sz="6" w:space="0" w:color="auto"/>
              <w:left w:val="single" w:sz="6" w:space="0" w:color="auto"/>
              <w:bottom w:val="single" w:sz="6" w:space="0" w:color="auto"/>
              <w:right w:val="single" w:sz="12"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具有市电滤波，防电磁干扰和无线电频率干扰的能力，符合电磁兼容性相关条款</w:t>
            </w:r>
          </w:p>
        </w:tc>
      </w:tr>
      <w:tr>
        <w:tblPrEx>
          <w:tblW w:w="0" w:type="dxa"/>
          <w:jc w:val="center"/>
          <w:tblLayout w:type="fixed"/>
          <w:tblCellMar>
            <w:top w:w="0" w:type="dxa"/>
            <w:left w:w="0" w:type="dxa"/>
            <w:bottom w:w="0" w:type="dxa"/>
            <w:right w:w="0" w:type="dxa"/>
          </w:tblCellMar>
        </w:tblPrEx>
        <w:trPr>
          <w:cantSplit/>
          <w:trHeight w:val="340"/>
          <w:jc w:val="center"/>
        </w:trPr>
        <w:tc>
          <w:tcPr>
            <w:tcW w:w="694" w:type="dxa"/>
            <w:tcBorders>
              <w:top w:val="single" w:sz="6" w:space="0" w:color="auto"/>
              <w:left w:val="single" w:sz="12" w:space="0" w:color="auto"/>
              <w:bottom w:val="single" w:sz="12"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46</w:t>
            </w:r>
          </w:p>
        </w:tc>
        <w:tc>
          <w:tcPr>
            <w:tcW w:w="3636" w:type="dxa"/>
            <w:vMerge/>
            <w:tcBorders>
              <w:top w:val="single" w:sz="6" w:space="0" w:color="auto"/>
              <w:left w:val="single" w:sz="6" w:space="0" w:color="auto"/>
              <w:bottom w:val="single" w:sz="12" w:space="0" w:color="auto"/>
              <w:right w:val="single" w:sz="6" w:space="0" w:color="auto"/>
            </w:tcBorders>
            <w:vAlign w:val="center"/>
          </w:tcPr>
          <w:p>
            <w:pPr>
              <w:spacing w:line="360" w:lineRule="auto"/>
              <w:ind w:firstLine="420" w:firstLineChars="200"/>
              <w:rPr>
                <w:rFonts w:ascii="宋体" w:hAnsi="宋体"/>
                <w:bCs/>
                <w:szCs w:val="21"/>
              </w:rPr>
            </w:pPr>
          </w:p>
        </w:tc>
        <w:tc>
          <w:tcPr>
            <w:tcW w:w="2340" w:type="dxa"/>
            <w:tcBorders>
              <w:top w:val="single" w:sz="6" w:space="0" w:color="auto"/>
              <w:left w:val="single" w:sz="6" w:space="0" w:color="auto"/>
              <w:bottom w:val="single" w:sz="12"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szCs w:val="21"/>
                <w:highlight w:val="yellow"/>
                <w:lang w:bidi="zh-CN"/>
              </w:rPr>
              <w:t>#</w:t>
            </w:r>
            <w:r>
              <w:rPr>
                <w:rFonts w:ascii="宋体" w:hAnsi="宋体" w:hint="eastAsia"/>
                <w:bCs/>
                <w:szCs w:val="21"/>
                <w:highlight w:val="yellow"/>
              </w:rPr>
              <w:t>三防</w:t>
            </w:r>
          </w:p>
        </w:tc>
        <w:tc>
          <w:tcPr>
            <w:tcW w:w="4324" w:type="dxa"/>
            <w:tcBorders>
              <w:top w:val="single" w:sz="6" w:space="0" w:color="auto"/>
              <w:left w:val="single" w:sz="6" w:space="0" w:color="auto"/>
              <w:bottom w:val="single" w:sz="12" w:space="0" w:color="auto"/>
              <w:right w:val="single" w:sz="12"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具有防水，防霉，防盐雾的性能</w:t>
            </w:r>
          </w:p>
        </w:tc>
      </w:tr>
    </w:tbl>
    <w:p>
      <w:pPr>
        <w:spacing w:line="360" w:lineRule="auto"/>
        <w:ind w:firstLine="420" w:firstLineChars="200"/>
        <w:rPr>
          <w:rFonts w:ascii="宋体" w:hAnsi="宋体"/>
          <w:b/>
          <w:szCs w:val="21"/>
        </w:rPr>
      </w:pPr>
      <w:r>
        <w:rPr>
          <w:rFonts w:ascii="宋体" w:hAnsi="宋体" w:hint="eastAsia"/>
          <w:b/>
          <w:szCs w:val="21"/>
        </w:rPr>
        <w:t>表2 各分系统主要技术指标设计</w:t>
      </w:r>
    </w:p>
    <w:tbl>
      <w:tblPr>
        <w:tblStyle w:val="TableNormal"/>
        <w:tblW w:w="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28" w:type="dxa"/>
          <w:bottom w:w="0" w:type="dxa"/>
          <w:right w:w="85" w:type="dxa"/>
        </w:tblCellMar>
      </w:tblPr>
      <w:tblGrid>
        <w:gridCol w:w="876"/>
        <w:gridCol w:w="2323"/>
        <w:gridCol w:w="2033"/>
        <w:gridCol w:w="3439"/>
      </w:tblGrid>
      <w:tr>
        <w:tblPrEx>
          <w:tblW w:w="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28" w:type="dxa"/>
            <w:bottom w:w="0" w:type="dxa"/>
            <w:right w:w="85" w:type="dxa"/>
          </w:tblCellMar>
        </w:tblPrEx>
        <w:trPr>
          <w:trHeight w:val="340"/>
          <w:jc w:val="center"/>
        </w:trPr>
        <w:tc>
          <w:tcPr>
            <w:tcW w:w="876" w:type="dxa"/>
            <w:tcBorders>
              <w:top w:val="single" w:sz="12" w:space="0" w:color="auto"/>
              <w:left w:val="single" w:sz="12" w:space="0" w:color="auto"/>
              <w:bottom w:val="single" w:sz="12" w:space="0" w:color="auto"/>
              <w:right w:val="single" w:sz="6" w:space="0" w:color="auto"/>
            </w:tcBorders>
            <w:shd w:val="clear" w:color="auto" w:fill="D9D9D9"/>
            <w:vAlign w:val="center"/>
          </w:tcPr>
          <w:p>
            <w:pPr>
              <w:spacing w:line="360" w:lineRule="auto"/>
              <w:ind w:firstLine="420" w:firstLineChars="200"/>
              <w:rPr>
                <w:rFonts w:ascii="宋体" w:hAnsi="宋体"/>
                <w:bCs/>
                <w:szCs w:val="21"/>
              </w:rPr>
            </w:pPr>
            <w:r>
              <w:rPr>
                <w:rFonts w:ascii="宋体" w:hAnsi="宋体" w:hint="eastAsia"/>
                <w:bCs/>
                <w:szCs w:val="21"/>
              </w:rPr>
              <w:t>序号</w:t>
            </w:r>
          </w:p>
        </w:tc>
        <w:tc>
          <w:tcPr>
            <w:tcW w:w="4356" w:type="dxa"/>
            <w:gridSpan w:val="2"/>
            <w:tcBorders>
              <w:top w:val="single" w:sz="12" w:space="0" w:color="auto"/>
              <w:left w:val="single" w:sz="6" w:space="0" w:color="auto"/>
              <w:bottom w:val="single" w:sz="12" w:space="0" w:color="auto"/>
              <w:right w:val="single" w:sz="6" w:space="0" w:color="auto"/>
            </w:tcBorders>
            <w:shd w:val="clear" w:color="auto" w:fill="D9D9D9"/>
            <w:vAlign w:val="center"/>
          </w:tcPr>
          <w:p>
            <w:pPr>
              <w:spacing w:line="360" w:lineRule="auto"/>
              <w:ind w:firstLine="420" w:firstLineChars="200"/>
              <w:rPr>
                <w:rFonts w:ascii="宋体" w:hAnsi="宋体"/>
                <w:bCs/>
                <w:szCs w:val="21"/>
              </w:rPr>
            </w:pPr>
            <w:r>
              <w:rPr>
                <w:rFonts w:ascii="宋体" w:hAnsi="宋体" w:hint="eastAsia"/>
                <w:bCs/>
                <w:szCs w:val="21"/>
              </w:rPr>
              <w:t>项目</w:t>
            </w:r>
          </w:p>
        </w:tc>
        <w:tc>
          <w:tcPr>
            <w:tcW w:w="3439" w:type="dxa"/>
            <w:tcBorders>
              <w:top w:val="single" w:sz="12" w:space="0" w:color="auto"/>
              <w:left w:val="single" w:sz="6" w:space="0" w:color="auto"/>
              <w:bottom w:val="single" w:sz="12" w:space="0" w:color="auto"/>
              <w:right w:val="single" w:sz="12" w:space="0" w:color="auto"/>
            </w:tcBorders>
            <w:shd w:val="clear" w:color="auto" w:fill="D9D9D9"/>
            <w:vAlign w:val="center"/>
          </w:tcPr>
          <w:p>
            <w:pPr>
              <w:spacing w:line="360" w:lineRule="auto"/>
              <w:ind w:firstLine="420" w:firstLineChars="200"/>
              <w:rPr>
                <w:rFonts w:ascii="宋体" w:hAnsi="宋体"/>
                <w:bCs/>
                <w:szCs w:val="21"/>
              </w:rPr>
            </w:pPr>
            <w:r>
              <w:rPr>
                <w:rFonts w:ascii="宋体" w:hAnsi="宋体" w:hint="eastAsia"/>
                <w:bCs/>
                <w:szCs w:val="21"/>
              </w:rPr>
              <w:t>指标</w:t>
            </w:r>
          </w:p>
        </w:tc>
      </w:tr>
      <w:tr>
        <w:tblPrEx>
          <w:tblW w:w="0" w:type="dxa"/>
          <w:jc w:val="center"/>
          <w:tblLayout w:type="fixed"/>
          <w:tblCellMar>
            <w:top w:w="0" w:type="dxa"/>
            <w:left w:w="28" w:type="dxa"/>
            <w:bottom w:w="0" w:type="dxa"/>
            <w:right w:w="85" w:type="dxa"/>
          </w:tblCellMar>
        </w:tblPrEx>
        <w:trPr>
          <w:trHeight w:val="340"/>
          <w:jc w:val="center"/>
        </w:trPr>
        <w:tc>
          <w:tcPr>
            <w:tcW w:w="876" w:type="dxa"/>
            <w:tcBorders>
              <w:top w:val="single" w:sz="6" w:space="0" w:color="auto"/>
              <w:left w:val="single" w:sz="12"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1</w:t>
            </w:r>
          </w:p>
        </w:tc>
        <w:tc>
          <w:tcPr>
            <w:tcW w:w="2323" w:type="dxa"/>
            <w:vMerge w:val="restart"/>
            <w:tcBorders>
              <w:top w:val="single" w:sz="6" w:space="0" w:color="auto"/>
              <w:left w:val="single" w:sz="6" w:space="0" w:color="auto"/>
              <w:bottom w:val="single" w:sz="6" w:space="0" w:color="auto"/>
              <w:right w:val="single" w:sz="4"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天馈线系统</w:t>
            </w:r>
          </w:p>
        </w:tc>
        <w:tc>
          <w:tcPr>
            <w:tcW w:w="2033" w:type="dxa"/>
            <w:tcBorders>
              <w:top w:val="single" w:sz="6" w:space="0" w:color="auto"/>
              <w:left w:val="single" w:sz="4"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天线类型</w:t>
            </w:r>
          </w:p>
        </w:tc>
        <w:tc>
          <w:tcPr>
            <w:tcW w:w="3439" w:type="dxa"/>
            <w:tcBorders>
              <w:top w:val="single" w:sz="6" w:space="0" w:color="auto"/>
              <w:left w:val="single" w:sz="6" w:space="0" w:color="auto"/>
              <w:bottom w:val="single" w:sz="6" w:space="0" w:color="auto"/>
              <w:right w:val="single" w:sz="12"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抛物面反射体</w:t>
            </w:r>
          </w:p>
        </w:tc>
      </w:tr>
      <w:tr>
        <w:tblPrEx>
          <w:tblW w:w="0" w:type="dxa"/>
          <w:jc w:val="center"/>
          <w:tblLayout w:type="fixed"/>
          <w:tblCellMar>
            <w:top w:w="0" w:type="dxa"/>
            <w:left w:w="28" w:type="dxa"/>
            <w:bottom w:w="0" w:type="dxa"/>
            <w:right w:w="85" w:type="dxa"/>
          </w:tblCellMar>
        </w:tblPrEx>
        <w:trPr>
          <w:trHeight w:val="340"/>
          <w:jc w:val="center"/>
        </w:trPr>
        <w:tc>
          <w:tcPr>
            <w:tcW w:w="876" w:type="dxa"/>
            <w:tcBorders>
              <w:top w:val="single" w:sz="6" w:space="0" w:color="auto"/>
              <w:left w:val="single" w:sz="12"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2</w:t>
            </w:r>
          </w:p>
        </w:tc>
        <w:tc>
          <w:tcPr>
            <w:tcW w:w="4356" w:type="dxa"/>
            <w:vMerge/>
            <w:tcBorders>
              <w:top w:val="single" w:sz="6" w:space="0" w:color="auto"/>
              <w:left w:val="single" w:sz="6" w:space="0" w:color="auto"/>
              <w:bottom w:val="single" w:sz="6" w:space="0" w:color="auto"/>
              <w:right w:val="single" w:sz="4" w:space="0" w:color="auto"/>
            </w:tcBorders>
            <w:vAlign w:val="center"/>
          </w:tcPr>
          <w:p>
            <w:pPr>
              <w:spacing w:line="360" w:lineRule="auto"/>
              <w:ind w:firstLine="420" w:firstLineChars="200"/>
              <w:rPr>
                <w:rFonts w:ascii="宋体" w:hAnsi="宋体"/>
                <w:bCs/>
                <w:szCs w:val="21"/>
              </w:rPr>
            </w:pPr>
          </w:p>
        </w:tc>
        <w:tc>
          <w:tcPr>
            <w:tcW w:w="2033" w:type="dxa"/>
            <w:tcBorders>
              <w:top w:val="single" w:sz="6" w:space="0" w:color="auto"/>
              <w:left w:val="single" w:sz="4"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szCs w:val="21"/>
                <w:highlight w:val="yellow"/>
                <w:lang w:bidi="zh-CN"/>
              </w:rPr>
              <w:t>*</w:t>
            </w:r>
            <w:r>
              <w:rPr>
                <w:rFonts w:ascii="宋体" w:hAnsi="宋体" w:hint="eastAsia"/>
                <w:bCs/>
                <w:szCs w:val="21"/>
                <w:highlight w:val="yellow"/>
              </w:rPr>
              <w:t>天线口径</w:t>
            </w:r>
          </w:p>
        </w:tc>
        <w:tc>
          <w:tcPr>
            <w:tcW w:w="3439" w:type="dxa"/>
            <w:tcBorders>
              <w:top w:val="single" w:sz="6" w:space="0" w:color="auto"/>
              <w:left w:val="single" w:sz="6" w:space="0" w:color="auto"/>
              <w:bottom w:val="single" w:sz="6" w:space="0" w:color="auto"/>
              <w:right w:val="single" w:sz="12"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4.5m</w:t>
            </w:r>
          </w:p>
        </w:tc>
      </w:tr>
      <w:tr>
        <w:tblPrEx>
          <w:tblW w:w="0" w:type="dxa"/>
          <w:jc w:val="center"/>
          <w:tblLayout w:type="fixed"/>
          <w:tblCellMar>
            <w:top w:w="0" w:type="dxa"/>
            <w:left w:w="28" w:type="dxa"/>
            <w:bottom w:w="0" w:type="dxa"/>
            <w:right w:w="85" w:type="dxa"/>
          </w:tblCellMar>
        </w:tblPrEx>
        <w:trPr>
          <w:trHeight w:val="340"/>
          <w:jc w:val="center"/>
        </w:trPr>
        <w:tc>
          <w:tcPr>
            <w:tcW w:w="876" w:type="dxa"/>
            <w:tcBorders>
              <w:top w:val="single" w:sz="6" w:space="0" w:color="auto"/>
              <w:left w:val="single" w:sz="12"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3</w:t>
            </w:r>
          </w:p>
        </w:tc>
        <w:tc>
          <w:tcPr>
            <w:tcW w:w="4356" w:type="dxa"/>
            <w:vMerge/>
            <w:tcBorders>
              <w:top w:val="single" w:sz="6" w:space="0" w:color="auto"/>
              <w:left w:val="single" w:sz="6" w:space="0" w:color="auto"/>
              <w:bottom w:val="single" w:sz="6" w:space="0" w:color="auto"/>
              <w:right w:val="single" w:sz="4" w:space="0" w:color="auto"/>
            </w:tcBorders>
            <w:vAlign w:val="center"/>
          </w:tcPr>
          <w:p>
            <w:pPr>
              <w:spacing w:line="360" w:lineRule="auto"/>
              <w:ind w:firstLine="420" w:firstLineChars="200"/>
              <w:rPr>
                <w:rFonts w:ascii="宋体" w:hAnsi="宋体"/>
                <w:bCs/>
                <w:szCs w:val="21"/>
              </w:rPr>
            </w:pPr>
          </w:p>
        </w:tc>
        <w:tc>
          <w:tcPr>
            <w:tcW w:w="2033" w:type="dxa"/>
            <w:tcBorders>
              <w:top w:val="single" w:sz="6" w:space="0" w:color="auto"/>
              <w:left w:val="single" w:sz="4"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szCs w:val="21"/>
                <w:highlight w:val="yellow"/>
                <w:lang w:bidi="zh-CN"/>
              </w:rPr>
              <w:t>#</w:t>
            </w:r>
            <w:r>
              <w:rPr>
                <w:rFonts w:ascii="宋体" w:hAnsi="宋体" w:hint="eastAsia"/>
                <w:bCs/>
                <w:szCs w:val="21"/>
                <w:highlight w:val="yellow"/>
              </w:rPr>
              <w:t>主瓣宽度</w:t>
            </w:r>
          </w:p>
        </w:tc>
        <w:tc>
          <w:tcPr>
            <w:tcW w:w="3439" w:type="dxa"/>
            <w:tcBorders>
              <w:top w:val="single" w:sz="6" w:space="0" w:color="auto"/>
              <w:left w:val="single" w:sz="6" w:space="0" w:color="auto"/>
              <w:bottom w:val="single" w:sz="6" w:space="0" w:color="auto"/>
              <w:right w:val="single" w:sz="12"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≤0.55°</w:t>
            </w:r>
          </w:p>
        </w:tc>
      </w:tr>
      <w:tr>
        <w:tblPrEx>
          <w:tblW w:w="0" w:type="dxa"/>
          <w:jc w:val="center"/>
          <w:tblLayout w:type="fixed"/>
          <w:tblCellMar>
            <w:top w:w="0" w:type="dxa"/>
            <w:left w:w="28" w:type="dxa"/>
            <w:bottom w:w="0" w:type="dxa"/>
            <w:right w:w="85" w:type="dxa"/>
          </w:tblCellMar>
        </w:tblPrEx>
        <w:trPr>
          <w:trHeight w:val="340"/>
          <w:jc w:val="center"/>
        </w:trPr>
        <w:tc>
          <w:tcPr>
            <w:tcW w:w="876" w:type="dxa"/>
            <w:tcBorders>
              <w:top w:val="single" w:sz="6" w:space="0" w:color="auto"/>
              <w:left w:val="single" w:sz="12"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4</w:t>
            </w:r>
          </w:p>
        </w:tc>
        <w:tc>
          <w:tcPr>
            <w:tcW w:w="4356" w:type="dxa"/>
            <w:vMerge/>
            <w:tcBorders>
              <w:top w:val="single" w:sz="6" w:space="0" w:color="auto"/>
              <w:left w:val="single" w:sz="6" w:space="0" w:color="auto"/>
              <w:bottom w:val="single" w:sz="6" w:space="0" w:color="auto"/>
              <w:right w:val="single" w:sz="4" w:space="0" w:color="auto"/>
            </w:tcBorders>
            <w:vAlign w:val="center"/>
          </w:tcPr>
          <w:p>
            <w:pPr>
              <w:spacing w:line="360" w:lineRule="auto"/>
              <w:ind w:firstLine="420" w:firstLineChars="200"/>
              <w:rPr>
                <w:rFonts w:ascii="宋体" w:hAnsi="宋体"/>
                <w:bCs/>
                <w:szCs w:val="21"/>
              </w:rPr>
            </w:pPr>
          </w:p>
        </w:tc>
        <w:tc>
          <w:tcPr>
            <w:tcW w:w="2033" w:type="dxa"/>
            <w:tcBorders>
              <w:top w:val="single" w:sz="6" w:space="0" w:color="auto"/>
              <w:left w:val="single" w:sz="4"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szCs w:val="21"/>
                <w:highlight w:val="yellow"/>
                <w:lang w:bidi="zh-CN"/>
              </w:rPr>
              <w:t>#</w:t>
            </w:r>
            <w:r>
              <w:rPr>
                <w:rFonts w:ascii="宋体" w:hAnsi="宋体" w:hint="eastAsia"/>
                <w:bCs/>
                <w:szCs w:val="21"/>
                <w:highlight w:val="yellow"/>
              </w:rPr>
              <w:t>第一副瓣</w:t>
            </w:r>
          </w:p>
        </w:tc>
        <w:tc>
          <w:tcPr>
            <w:tcW w:w="3439" w:type="dxa"/>
            <w:tcBorders>
              <w:top w:val="single" w:sz="6" w:space="0" w:color="auto"/>
              <w:left w:val="single" w:sz="6" w:space="0" w:color="auto"/>
              <w:bottom w:val="single" w:sz="6" w:space="0" w:color="auto"/>
              <w:right w:val="single" w:sz="12"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≤-29dB</w:t>
            </w:r>
          </w:p>
        </w:tc>
      </w:tr>
      <w:tr>
        <w:tblPrEx>
          <w:tblW w:w="0" w:type="dxa"/>
          <w:jc w:val="center"/>
          <w:tblLayout w:type="fixed"/>
          <w:tblCellMar>
            <w:top w:w="0" w:type="dxa"/>
            <w:left w:w="28" w:type="dxa"/>
            <w:bottom w:w="0" w:type="dxa"/>
            <w:right w:w="85" w:type="dxa"/>
          </w:tblCellMar>
        </w:tblPrEx>
        <w:trPr>
          <w:trHeight w:val="340"/>
          <w:jc w:val="center"/>
        </w:trPr>
        <w:tc>
          <w:tcPr>
            <w:tcW w:w="876" w:type="dxa"/>
            <w:tcBorders>
              <w:top w:val="single" w:sz="6" w:space="0" w:color="auto"/>
              <w:left w:val="single" w:sz="12"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5</w:t>
            </w:r>
          </w:p>
        </w:tc>
        <w:tc>
          <w:tcPr>
            <w:tcW w:w="4356" w:type="dxa"/>
            <w:vMerge/>
            <w:tcBorders>
              <w:top w:val="single" w:sz="6" w:space="0" w:color="auto"/>
              <w:left w:val="single" w:sz="6" w:space="0" w:color="auto"/>
              <w:bottom w:val="single" w:sz="6" w:space="0" w:color="auto"/>
              <w:right w:val="single" w:sz="4" w:space="0" w:color="auto"/>
            </w:tcBorders>
            <w:vAlign w:val="center"/>
          </w:tcPr>
          <w:p>
            <w:pPr>
              <w:spacing w:line="360" w:lineRule="auto"/>
              <w:ind w:firstLine="420" w:firstLineChars="200"/>
              <w:rPr>
                <w:rFonts w:ascii="宋体" w:hAnsi="宋体"/>
                <w:bCs/>
                <w:szCs w:val="21"/>
              </w:rPr>
            </w:pPr>
          </w:p>
        </w:tc>
        <w:tc>
          <w:tcPr>
            <w:tcW w:w="2033" w:type="dxa"/>
            <w:tcBorders>
              <w:top w:val="single" w:sz="6" w:space="0" w:color="auto"/>
              <w:left w:val="single" w:sz="4"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szCs w:val="21"/>
                <w:highlight w:val="yellow"/>
                <w:lang w:bidi="zh-CN"/>
              </w:rPr>
              <w:t>#</w:t>
            </w:r>
            <w:r>
              <w:rPr>
                <w:rFonts w:ascii="宋体" w:hAnsi="宋体" w:hint="eastAsia"/>
                <w:bCs/>
                <w:szCs w:val="21"/>
                <w:highlight w:val="yellow"/>
              </w:rPr>
              <w:t>天线增益</w:t>
            </w:r>
          </w:p>
        </w:tc>
        <w:tc>
          <w:tcPr>
            <w:tcW w:w="3439" w:type="dxa"/>
            <w:tcBorders>
              <w:top w:val="single" w:sz="6" w:space="0" w:color="auto"/>
              <w:left w:val="single" w:sz="6" w:space="0" w:color="auto"/>
              <w:bottom w:val="single" w:sz="6" w:space="0" w:color="auto"/>
              <w:right w:val="single" w:sz="12"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≥49dB</w:t>
            </w:r>
          </w:p>
        </w:tc>
      </w:tr>
      <w:tr>
        <w:tblPrEx>
          <w:tblW w:w="0" w:type="dxa"/>
          <w:jc w:val="center"/>
          <w:tblLayout w:type="fixed"/>
          <w:tblCellMar>
            <w:top w:w="0" w:type="dxa"/>
            <w:left w:w="28" w:type="dxa"/>
            <w:bottom w:w="0" w:type="dxa"/>
            <w:right w:w="85" w:type="dxa"/>
          </w:tblCellMar>
        </w:tblPrEx>
        <w:trPr>
          <w:trHeight w:val="340"/>
          <w:jc w:val="center"/>
        </w:trPr>
        <w:tc>
          <w:tcPr>
            <w:tcW w:w="876" w:type="dxa"/>
            <w:tcBorders>
              <w:top w:val="single" w:sz="6" w:space="0" w:color="auto"/>
              <w:left w:val="single" w:sz="12"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6</w:t>
            </w:r>
          </w:p>
        </w:tc>
        <w:tc>
          <w:tcPr>
            <w:tcW w:w="4356" w:type="dxa"/>
            <w:vMerge/>
            <w:tcBorders>
              <w:top w:val="single" w:sz="6" w:space="0" w:color="auto"/>
              <w:left w:val="single" w:sz="6" w:space="0" w:color="auto"/>
              <w:bottom w:val="single" w:sz="6" w:space="0" w:color="auto"/>
              <w:right w:val="single" w:sz="4" w:space="0" w:color="auto"/>
            </w:tcBorders>
            <w:vAlign w:val="center"/>
          </w:tcPr>
          <w:p>
            <w:pPr>
              <w:spacing w:line="360" w:lineRule="auto"/>
              <w:ind w:firstLine="420" w:firstLineChars="200"/>
              <w:rPr>
                <w:rFonts w:ascii="宋体" w:hAnsi="宋体"/>
                <w:bCs/>
                <w:szCs w:val="21"/>
              </w:rPr>
            </w:pPr>
          </w:p>
        </w:tc>
        <w:tc>
          <w:tcPr>
            <w:tcW w:w="2033" w:type="dxa"/>
            <w:tcBorders>
              <w:top w:val="single" w:sz="6" w:space="0" w:color="auto"/>
              <w:left w:val="single" w:sz="4"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水平极化</w:t>
            </w:r>
          </w:p>
        </w:tc>
        <w:tc>
          <w:tcPr>
            <w:tcW w:w="3439" w:type="dxa"/>
            <w:tcBorders>
              <w:top w:val="single" w:sz="6" w:space="0" w:color="auto"/>
              <w:left w:val="single" w:sz="6" w:space="0" w:color="auto"/>
              <w:bottom w:val="single" w:sz="6" w:space="0" w:color="auto"/>
              <w:right w:val="single" w:sz="12"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波束主轴方向差≤0.1°</w:t>
            </w:r>
          </w:p>
        </w:tc>
      </w:tr>
      <w:tr>
        <w:tblPrEx>
          <w:tblW w:w="0" w:type="dxa"/>
          <w:jc w:val="center"/>
          <w:tblLayout w:type="fixed"/>
          <w:tblCellMar>
            <w:top w:w="0" w:type="dxa"/>
            <w:left w:w="28" w:type="dxa"/>
            <w:bottom w:w="0" w:type="dxa"/>
            <w:right w:w="85" w:type="dxa"/>
          </w:tblCellMar>
        </w:tblPrEx>
        <w:trPr>
          <w:trHeight w:val="340"/>
          <w:jc w:val="center"/>
        </w:trPr>
        <w:tc>
          <w:tcPr>
            <w:tcW w:w="876" w:type="dxa"/>
            <w:tcBorders>
              <w:top w:val="single" w:sz="6" w:space="0" w:color="auto"/>
              <w:left w:val="single" w:sz="12"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7</w:t>
            </w:r>
          </w:p>
        </w:tc>
        <w:tc>
          <w:tcPr>
            <w:tcW w:w="4356" w:type="dxa"/>
            <w:vMerge/>
            <w:tcBorders>
              <w:top w:val="single" w:sz="6" w:space="0" w:color="auto"/>
              <w:left w:val="single" w:sz="6" w:space="0" w:color="auto"/>
              <w:bottom w:val="single" w:sz="6" w:space="0" w:color="auto"/>
              <w:right w:val="single" w:sz="4" w:space="0" w:color="auto"/>
            </w:tcBorders>
            <w:vAlign w:val="center"/>
          </w:tcPr>
          <w:p>
            <w:pPr>
              <w:spacing w:line="360" w:lineRule="auto"/>
              <w:ind w:firstLine="420" w:firstLineChars="200"/>
              <w:rPr>
                <w:rFonts w:ascii="宋体" w:hAnsi="宋体"/>
                <w:bCs/>
                <w:szCs w:val="21"/>
              </w:rPr>
            </w:pPr>
          </w:p>
        </w:tc>
        <w:tc>
          <w:tcPr>
            <w:tcW w:w="2033" w:type="dxa"/>
            <w:tcBorders>
              <w:top w:val="single" w:sz="6" w:space="0" w:color="auto"/>
              <w:left w:val="single" w:sz="4" w:space="0" w:color="auto"/>
              <w:bottom w:val="single" w:sz="6" w:space="0" w:color="auto"/>
              <w:right w:val="single" w:sz="6" w:space="0" w:color="auto"/>
            </w:tcBorders>
            <w:vAlign w:val="center"/>
          </w:tcPr>
          <w:p>
            <w:pPr>
              <w:spacing w:line="360" w:lineRule="auto"/>
              <w:rPr>
                <w:rFonts w:ascii="宋体" w:hAnsi="宋体"/>
                <w:bCs/>
                <w:szCs w:val="21"/>
              </w:rPr>
            </w:pPr>
            <w:r>
              <w:rPr>
                <w:rFonts w:ascii="宋体" w:hAnsi="宋体"/>
                <w:szCs w:val="21"/>
                <w:highlight w:val="yellow"/>
                <w:lang w:bidi="zh-CN"/>
              </w:rPr>
              <w:t>#</w:t>
            </w:r>
            <w:r>
              <w:rPr>
                <w:rFonts w:ascii="宋体" w:hAnsi="宋体" w:hint="eastAsia"/>
                <w:bCs/>
                <w:szCs w:val="21"/>
                <w:highlight w:val="yellow"/>
              </w:rPr>
              <w:t>水平垂直增益差</w:t>
            </w:r>
          </w:p>
        </w:tc>
        <w:tc>
          <w:tcPr>
            <w:tcW w:w="3439" w:type="dxa"/>
            <w:tcBorders>
              <w:top w:val="single" w:sz="6" w:space="0" w:color="auto"/>
              <w:left w:val="single" w:sz="6" w:space="0" w:color="auto"/>
              <w:bottom w:val="single" w:sz="6" w:space="0" w:color="auto"/>
              <w:right w:val="single" w:sz="12"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≤0.1dB</w:t>
            </w:r>
          </w:p>
        </w:tc>
      </w:tr>
      <w:tr>
        <w:tblPrEx>
          <w:tblW w:w="0" w:type="dxa"/>
          <w:jc w:val="center"/>
          <w:tblLayout w:type="fixed"/>
          <w:tblCellMar>
            <w:top w:w="0" w:type="dxa"/>
            <w:left w:w="28" w:type="dxa"/>
            <w:bottom w:w="0" w:type="dxa"/>
            <w:right w:w="85" w:type="dxa"/>
          </w:tblCellMar>
        </w:tblPrEx>
        <w:trPr>
          <w:trHeight w:val="340"/>
          <w:jc w:val="center"/>
        </w:trPr>
        <w:tc>
          <w:tcPr>
            <w:tcW w:w="876" w:type="dxa"/>
            <w:tcBorders>
              <w:top w:val="single" w:sz="6" w:space="0" w:color="auto"/>
              <w:left w:val="single" w:sz="12"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8</w:t>
            </w:r>
          </w:p>
        </w:tc>
        <w:tc>
          <w:tcPr>
            <w:tcW w:w="4356" w:type="dxa"/>
            <w:vMerge/>
            <w:tcBorders>
              <w:top w:val="single" w:sz="6" w:space="0" w:color="auto"/>
              <w:left w:val="single" w:sz="6" w:space="0" w:color="auto"/>
              <w:bottom w:val="single" w:sz="6" w:space="0" w:color="auto"/>
              <w:right w:val="single" w:sz="4" w:space="0" w:color="auto"/>
            </w:tcBorders>
            <w:vAlign w:val="center"/>
          </w:tcPr>
          <w:p>
            <w:pPr>
              <w:spacing w:line="360" w:lineRule="auto"/>
              <w:ind w:firstLine="420" w:firstLineChars="200"/>
              <w:rPr>
                <w:rFonts w:ascii="宋体" w:hAnsi="宋体"/>
                <w:bCs/>
                <w:szCs w:val="21"/>
              </w:rPr>
            </w:pPr>
          </w:p>
        </w:tc>
        <w:tc>
          <w:tcPr>
            <w:tcW w:w="2033" w:type="dxa"/>
            <w:tcBorders>
              <w:top w:val="single" w:sz="6" w:space="0" w:color="auto"/>
              <w:left w:val="single" w:sz="4"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H/V交叉极化电平</w:t>
            </w:r>
          </w:p>
        </w:tc>
        <w:tc>
          <w:tcPr>
            <w:tcW w:w="3439" w:type="dxa"/>
            <w:tcBorders>
              <w:top w:val="single" w:sz="6" w:space="0" w:color="auto"/>
              <w:left w:val="single" w:sz="6" w:space="0" w:color="auto"/>
              <w:bottom w:val="single" w:sz="6" w:space="0" w:color="auto"/>
              <w:right w:val="single" w:sz="12"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≤-35dB</w:t>
            </w:r>
          </w:p>
        </w:tc>
      </w:tr>
      <w:tr>
        <w:tblPrEx>
          <w:tblW w:w="0" w:type="dxa"/>
          <w:jc w:val="center"/>
          <w:tblLayout w:type="fixed"/>
          <w:tblCellMar>
            <w:top w:w="0" w:type="dxa"/>
            <w:left w:w="28" w:type="dxa"/>
            <w:bottom w:w="0" w:type="dxa"/>
            <w:right w:w="85" w:type="dxa"/>
          </w:tblCellMar>
        </w:tblPrEx>
        <w:trPr>
          <w:trHeight w:val="340"/>
          <w:jc w:val="center"/>
        </w:trPr>
        <w:tc>
          <w:tcPr>
            <w:tcW w:w="876" w:type="dxa"/>
            <w:tcBorders>
              <w:top w:val="single" w:sz="6" w:space="0" w:color="auto"/>
              <w:left w:val="single" w:sz="12"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9</w:t>
            </w:r>
          </w:p>
        </w:tc>
        <w:tc>
          <w:tcPr>
            <w:tcW w:w="2323" w:type="dxa"/>
            <w:vMerge w:val="restart"/>
            <w:tcBorders>
              <w:top w:val="single" w:sz="6" w:space="0" w:color="auto"/>
              <w:left w:val="single" w:sz="6" w:space="0" w:color="auto"/>
              <w:bottom w:val="single" w:sz="6" w:space="0" w:color="auto"/>
              <w:right w:val="single" w:sz="4" w:space="0" w:color="auto"/>
            </w:tcBorders>
            <w:vAlign w:val="center"/>
          </w:tcPr>
          <w:p>
            <w:pPr>
              <w:spacing w:line="360" w:lineRule="auto"/>
              <w:ind w:firstLine="420" w:firstLineChars="200"/>
              <w:rPr>
                <w:rFonts w:ascii="宋体" w:hAnsi="宋体"/>
                <w:bCs/>
                <w:szCs w:val="21"/>
              </w:rPr>
            </w:pPr>
            <w:r>
              <w:rPr>
                <w:rFonts w:ascii="宋体" w:hAnsi="宋体"/>
                <w:szCs w:val="21"/>
                <w:highlight w:val="yellow"/>
                <w:lang w:bidi="zh-CN"/>
              </w:rPr>
              <w:t>#</w:t>
            </w:r>
            <w:r>
              <w:rPr>
                <w:rFonts w:ascii="宋体" w:hAnsi="宋体" w:hint="eastAsia"/>
                <w:bCs/>
                <w:szCs w:val="21"/>
                <w:highlight w:val="yellow"/>
              </w:rPr>
              <w:t>发射系统</w:t>
            </w:r>
          </w:p>
        </w:tc>
        <w:tc>
          <w:tcPr>
            <w:tcW w:w="2033" w:type="dxa"/>
            <w:tcBorders>
              <w:top w:val="single" w:sz="6" w:space="0" w:color="auto"/>
              <w:left w:val="single" w:sz="4"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频率</w:t>
            </w:r>
          </w:p>
        </w:tc>
        <w:tc>
          <w:tcPr>
            <w:tcW w:w="3439" w:type="dxa"/>
            <w:tcBorders>
              <w:top w:val="single" w:sz="6" w:space="0" w:color="auto"/>
              <w:left w:val="single" w:sz="6" w:space="0" w:color="auto"/>
              <w:bottom w:val="single" w:sz="6" w:space="0" w:color="auto"/>
              <w:right w:val="single" w:sz="12"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9300-9500MHz</w:t>
            </w:r>
          </w:p>
        </w:tc>
      </w:tr>
      <w:tr>
        <w:tblPrEx>
          <w:tblW w:w="0" w:type="dxa"/>
          <w:jc w:val="center"/>
          <w:tblLayout w:type="fixed"/>
          <w:tblCellMar>
            <w:top w:w="0" w:type="dxa"/>
            <w:left w:w="28" w:type="dxa"/>
            <w:bottom w:w="0" w:type="dxa"/>
            <w:right w:w="85" w:type="dxa"/>
          </w:tblCellMar>
        </w:tblPrEx>
        <w:trPr>
          <w:trHeight w:val="340"/>
          <w:jc w:val="center"/>
        </w:trPr>
        <w:tc>
          <w:tcPr>
            <w:tcW w:w="876" w:type="dxa"/>
            <w:tcBorders>
              <w:top w:val="single" w:sz="6" w:space="0" w:color="auto"/>
              <w:left w:val="single" w:sz="12"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10</w:t>
            </w:r>
          </w:p>
        </w:tc>
        <w:tc>
          <w:tcPr>
            <w:tcW w:w="4356" w:type="dxa"/>
            <w:vMerge/>
            <w:tcBorders>
              <w:top w:val="single" w:sz="6" w:space="0" w:color="auto"/>
              <w:left w:val="single" w:sz="6" w:space="0" w:color="auto"/>
              <w:bottom w:val="single" w:sz="6" w:space="0" w:color="auto"/>
              <w:right w:val="single" w:sz="4" w:space="0" w:color="auto"/>
            </w:tcBorders>
            <w:vAlign w:val="center"/>
          </w:tcPr>
          <w:p>
            <w:pPr>
              <w:spacing w:line="360" w:lineRule="auto"/>
              <w:ind w:firstLine="420" w:firstLineChars="200"/>
              <w:rPr>
                <w:rFonts w:ascii="宋体" w:hAnsi="宋体"/>
                <w:bCs/>
                <w:szCs w:val="21"/>
              </w:rPr>
            </w:pPr>
          </w:p>
        </w:tc>
        <w:tc>
          <w:tcPr>
            <w:tcW w:w="2033" w:type="dxa"/>
            <w:tcBorders>
              <w:top w:val="single" w:sz="6" w:space="0" w:color="auto"/>
              <w:left w:val="single" w:sz="4"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脉冲宽度</w:t>
            </w:r>
          </w:p>
        </w:tc>
        <w:tc>
          <w:tcPr>
            <w:tcW w:w="3439" w:type="dxa"/>
            <w:tcBorders>
              <w:top w:val="single" w:sz="6" w:space="0" w:color="auto"/>
              <w:left w:val="single" w:sz="6" w:space="0" w:color="auto"/>
              <w:bottom w:val="single" w:sz="6" w:space="0" w:color="auto"/>
              <w:right w:val="single" w:sz="12"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0.5µs/ 1.0µs（窄脉冲）</w:t>
            </w:r>
          </w:p>
          <w:p>
            <w:pPr>
              <w:spacing w:line="360" w:lineRule="auto"/>
              <w:ind w:firstLine="420" w:firstLineChars="200"/>
              <w:rPr>
                <w:rFonts w:ascii="宋体" w:hAnsi="宋体"/>
                <w:bCs/>
                <w:szCs w:val="21"/>
              </w:rPr>
            </w:pPr>
            <w:r>
              <w:rPr>
                <w:rFonts w:ascii="宋体" w:hAnsi="宋体" w:hint="eastAsia"/>
                <w:bCs/>
                <w:szCs w:val="21"/>
              </w:rPr>
              <w:t>20µs/40µs/80µs</w:t>
            </w:r>
          </w:p>
        </w:tc>
      </w:tr>
      <w:tr>
        <w:tblPrEx>
          <w:tblW w:w="0" w:type="dxa"/>
          <w:jc w:val="center"/>
          <w:tblLayout w:type="fixed"/>
          <w:tblCellMar>
            <w:top w:w="0" w:type="dxa"/>
            <w:left w:w="28" w:type="dxa"/>
            <w:bottom w:w="0" w:type="dxa"/>
            <w:right w:w="85" w:type="dxa"/>
          </w:tblCellMar>
        </w:tblPrEx>
        <w:trPr>
          <w:trHeight w:val="340"/>
          <w:jc w:val="center"/>
        </w:trPr>
        <w:tc>
          <w:tcPr>
            <w:tcW w:w="876" w:type="dxa"/>
            <w:tcBorders>
              <w:top w:val="single" w:sz="6" w:space="0" w:color="auto"/>
              <w:left w:val="single" w:sz="12"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11</w:t>
            </w:r>
          </w:p>
        </w:tc>
        <w:tc>
          <w:tcPr>
            <w:tcW w:w="4356" w:type="dxa"/>
            <w:vMerge/>
            <w:tcBorders>
              <w:top w:val="single" w:sz="6" w:space="0" w:color="auto"/>
              <w:left w:val="single" w:sz="6" w:space="0" w:color="auto"/>
              <w:bottom w:val="single" w:sz="6" w:space="0" w:color="auto"/>
              <w:right w:val="single" w:sz="4" w:space="0" w:color="auto"/>
            </w:tcBorders>
            <w:vAlign w:val="center"/>
          </w:tcPr>
          <w:p>
            <w:pPr>
              <w:spacing w:line="360" w:lineRule="auto"/>
              <w:ind w:firstLine="420" w:firstLineChars="200"/>
              <w:rPr>
                <w:rFonts w:ascii="宋体" w:hAnsi="宋体"/>
                <w:bCs/>
                <w:szCs w:val="21"/>
              </w:rPr>
            </w:pPr>
          </w:p>
        </w:tc>
        <w:tc>
          <w:tcPr>
            <w:tcW w:w="2033" w:type="dxa"/>
            <w:tcBorders>
              <w:top w:val="single" w:sz="6" w:space="0" w:color="auto"/>
              <w:left w:val="single" w:sz="4"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脉冲重复频率</w:t>
            </w:r>
          </w:p>
        </w:tc>
        <w:tc>
          <w:tcPr>
            <w:tcW w:w="3439" w:type="dxa"/>
            <w:tcBorders>
              <w:top w:val="single" w:sz="6" w:space="0" w:color="auto"/>
              <w:left w:val="single" w:sz="6" w:space="0" w:color="auto"/>
              <w:bottom w:val="single" w:sz="6" w:space="0" w:color="auto"/>
              <w:right w:val="single" w:sz="12"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300Hz-5000Hz</w:t>
            </w:r>
          </w:p>
        </w:tc>
      </w:tr>
      <w:tr>
        <w:tblPrEx>
          <w:tblW w:w="0" w:type="dxa"/>
          <w:jc w:val="center"/>
          <w:tblLayout w:type="fixed"/>
          <w:tblCellMar>
            <w:top w:w="0" w:type="dxa"/>
            <w:left w:w="28" w:type="dxa"/>
            <w:bottom w:w="0" w:type="dxa"/>
            <w:right w:w="85" w:type="dxa"/>
          </w:tblCellMar>
        </w:tblPrEx>
        <w:trPr>
          <w:trHeight w:val="340"/>
          <w:jc w:val="center"/>
        </w:trPr>
        <w:tc>
          <w:tcPr>
            <w:tcW w:w="876" w:type="dxa"/>
            <w:tcBorders>
              <w:top w:val="single" w:sz="6" w:space="0" w:color="auto"/>
              <w:left w:val="single" w:sz="12"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12</w:t>
            </w:r>
          </w:p>
        </w:tc>
        <w:tc>
          <w:tcPr>
            <w:tcW w:w="4356" w:type="dxa"/>
            <w:vMerge/>
            <w:tcBorders>
              <w:top w:val="single" w:sz="6" w:space="0" w:color="auto"/>
              <w:left w:val="single" w:sz="6" w:space="0" w:color="auto"/>
              <w:bottom w:val="single" w:sz="6" w:space="0" w:color="auto"/>
              <w:right w:val="single" w:sz="4" w:space="0" w:color="auto"/>
            </w:tcBorders>
            <w:vAlign w:val="center"/>
          </w:tcPr>
          <w:p>
            <w:pPr>
              <w:spacing w:line="360" w:lineRule="auto"/>
              <w:ind w:firstLine="420" w:firstLineChars="200"/>
              <w:rPr>
                <w:rFonts w:ascii="宋体" w:hAnsi="宋体"/>
                <w:bCs/>
                <w:szCs w:val="21"/>
              </w:rPr>
            </w:pPr>
          </w:p>
        </w:tc>
        <w:tc>
          <w:tcPr>
            <w:tcW w:w="2033" w:type="dxa"/>
            <w:tcBorders>
              <w:top w:val="single" w:sz="6" w:space="0" w:color="auto"/>
              <w:left w:val="single" w:sz="4"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峰值功率</w:t>
            </w:r>
          </w:p>
        </w:tc>
        <w:tc>
          <w:tcPr>
            <w:tcW w:w="3439" w:type="dxa"/>
            <w:tcBorders>
              <w:top w:val="single" w:sz="6" w:space="0" w:color="auto"/>
              <w:left w:val="single" w:sz="6" w:space="0" w:color="auto"/>
              <w:bottom w:val="single" w:sz="6" w:space="0" w:color="auto"/>
              <w:right w:val="single" w:sz="12"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大于500w</w:t>
            </w:r>
          </w:p>
        </w:tc>
      </w:tr>
      <w:tr>
        <w:tblPrEx>
          <w:tblW w:w="0" w:type="dxa"/>
          <w:jc w:val="center"/>
          <w:tblLayout w:type="fixed"/>
          <w:tblCellMar>
            <w:top w:w="0" w:type="dxa"/>
            <w:left w:w="28" w:type="dxa"/>
            <w:bottom w:w="0" w:type="dxa"/>
            <w:right w:w="85" w:type="dxa"/>
          </w:tblCellMar>
        </w:tblPrEx>
        <w:trPr>
          <w:trHeight w:val="340"/>
          <w:jc w:val="center"/>
        </w:trPr>
        <w:tc>
          <w:tcPr>
            <w:tcW w:w="876" w:type="dxa"/>
            <w:tcBorders>
              <w:top w:val="single" w:sz="6" w:space="0" w:color="auto"/>
              <w:left w:val="single" w:sz="12"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13</w:t>
            </w:r>
          </w:p>
        </w:tc>
        <w:tc>
          <w:tcPr>
            <w:tcW w:w="2323" w:type="dxa"/>
            <w:vMerge w:val="restart"/>
            <w:tcBorders>
              <w:top w:val="single" w:sz="6" w:space="0" w:color="auto"/>
              <w:left w:val="single" w:sz="6" w:space="0" w:color="auto"/>
              <w:bottom w:val="single" w:sz="4" w:space="0" w:color="auto"/>
              <w:right w:val="single" w:sz="4"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接收/信号处理</w:t>
            </w:r>
          </w:p>
        </w:tc>
        <w:tc>
          <w:tcPr>
            <w:tcW w:w="2033" w:type="dxa"/>
            <w:tcBorders>
              <w:top w:val="single" w:sz="6" w:space="0" w:color="auto"/>
              <w:left w:val="single" w:sz="4" w:space="0" w:color="auto"/>
              <w:bottom w:val="single" w:sz="4"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接收通道</w:t>
            </w:r>
          </w:p>
        </w:tc>
        <w:tc>
          <w:tcPr>
            <w:tcW w:w="3439" w:type="dxa"/>
            <w:tcBorders>
              <w:top w:val="single" w:sz="6" w:space="0" w:color="auto"/>
              <w:left w:val="single" w:sz="6" w:space="0" w:color="auto"/>
              <w:bottom w:val="single" w:sz="4" w:space="0" w:color="auto"/>
              <w:right w:val="single" w:sz="12"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2通道</w:t>
            </w:r>
          </w:p>
        </w:tc>
      </w:tr>
      <w:tr>
        <w:tblPrEx>
          <w:tblW w:w="0" w:type="dxa"/>
          <w:jc w:val="center"/>
          <w:tblLayout w:type="fixed"/>
          <w:tblCellMar>
            <w:top w:w="0" w:type="dxa"/>
            <w:left w:w="28" w:type="dxa"/>
            <w:bottom w:w="0" w:type="dxa"/>
            <w:right w:w="85" w:type="dxa"/>
          </w:tblCellMar>
        </w:tblPrEx>
        <w:trPr>
          <w:trHeight w:val="340"/>
          <w:jc w:val="center"/>
        </w:trPr>
        <w:tc>
          <w:tcPr>
            <w:tcW w:w="876" w:type="dxa"/>
            <w:tcBorders>
              <w:top w:val="single" w:sz="6" w:space="0" w:color="auto"/>
              <w:left w:val="single" w:sz="12"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14</w:t>
            </w:r>
          </w:p>
        </w:tc>
        <w:tc>
          <w:tcPr>
            <w:tcW w:w="4356" w:type="dxa"/>
            <w:vMerge/>
            <w:tcBorders>
              <w:top w:val="single" w:sz="6" w:space="0" w:color="auto"/>
              <w:left w:val="single" w:sz="6" w:space="0" w:color="auto"/>
              <w:bottom w:val="single" w:sz="4" w:space="0" w:color="auto"/>
              <w:right w:val="single" w:sz="4" w:space="0" w:color="auto"/>
            </w:tcBorders>
            <w:vAlign w:val="center"/>
          </w:tcPr>
          <w:p>
            <w:pPr>
              <w:spacing w:line="360" w:lineRule="auto"/>
              <w:ind w:firstLine="420" w:firstLineChars="200"/>
              <w:rPr>
                <w:rFonts w:ascii="宋体" w:hAnsi="宋体"/>
                <w:bCs/>
                <w:szCs w:val="21"/>
              </w:rPr>
            </w:pPr>
          </w:p>
        </w:tc>
        <w:tc>
          <w:tcPr>
            <w:tcW w:w="2033" w:type="dxa"/>
            <w:tcBorders>
              <w:top w:val="single" w:sz="6" w:space="0" w:color="auto"/>
              <w:left w:val="single" w:sz="4" w:space="0" w:color="auto"/>
              <w:bottom w:val="single" w:sz="4"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szCs w:val="21"/>
                <w:highlight w:val="yellow"/>
                <w:lang w:bidi="zh-CN"/>
              </w:rPr>
              <w:t>#</w:t>
            </w:r>
            <w:r>
              <w:rPr>
                <w:rFonts w:ascii="宋体" w:hAnsi="宋体" w:hint="eastAsia"/>
                <w:bCs/>
                <w:szCs w:val="21"/>
              </w:rPr>
              <w:t>噪声系数</w:t>
            </w:r>
          </w:p>
        </w:tc>
        <w:tc>
          <w:tcPr>
            <w:tcW w:w="3439" w:type="dxa"/>
            <w:tcBorders>
              <w:top w:val="single" w:sz="6" w:space="0" w:color="auto"/>
              <w:left w:val="single" w:sz="6" w:space="0" w:color="auto"/>
              <w:bottom w:val="single" w:sz="4" w:space="0" w:color="auto"/>
              <w:right w:val="single" w:sz="12"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≤3dB（含数字终端）</w:t>
            </w:r>
          </w:p>
        </w:tc>
      </w:tr>
      <w:tr>
        <w:tblPrEx>
          <w:tblW w:w="0" w:type="dxa"/>
          <w:jc w:val="center"/>
          <w:tblLayout w:type="fixed"/>
          <w:tblCellMar>
            <w:top w:w="0" w:type="dxa"/>
            <w:left w:w="28" w:type="dxa"/>
            <w:bottom w:w="0" w:type="dxa"/>
            <w:right w:w="85" w:type="dxa"/>
          </w:tblCellMar>
        </w:tblPrEx>
        <w:trPr>
          <w:trHeight w:val="340"/>
          <w:jc w:val="center"/>
        </w:trPr>
        <w:tc>
          <w:tcPr>
            <w:tcW w:w="876" w:type="dxa"/>
            <w:tcBorders>
              <w:top w:val="single" w:sz="6" w:space="0" w:color="auto"/>
              <w:left w:val="single" w:sz="12"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15</w:t>
            </w:r>
          </w:p>
        </w:tc>
        <w:tc>
          <w:tcPr>
            <w:tcW w:w="4356" w:type="dxa"/>
            <w:vMerge/>
            <w:tcBorders>
              <w:top w:val="single" w:sz="6" w:space="0" w:color="auto"/>
              <w:left w:val="single" w:sz="6" w:space="0" w:color="auto"/>
              <w:bottom w:val="single" w:sz="4" w:space="0" w:color="auto"/>
              <w:right w:val="single" w:sz="4" w:space="0" w:color="auto"/>
            </w:tcBorders>
            <w:vAlign w:val="center"/>
          </w:tcPr>
          <w:p>
            <w:pPr>
              <w:spacing w:line="360" w:lineRule="auto"/>
              <w:ind w:firstLine="420" w:firstLineChars="200"/>
              <w:rPr>
                <w:rFonts w:ascii="宋体" w:hAnsi="宋体"/>
                <w:bCs/>
                <w:szCs w:val="21"/>
              </w:rPr>
            </w:pPr>
          </w:p>
        </w:tc>
        <w:tc>
          <w:tcPr>
            <w:tcW w:w="2033" w:type="dxa"/>
            <w:tcBorders>
              <w:top w:val="single" w:sz="6" w:space="0" w:color="auto"/>
              <w:left w:val="single" w:sz="4" w:space="0" w:color="auto"/>
              <w:bottom w:val="single" w:sz="4"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动态范围</w:t>
            </w:r>
          </w:p>
        </w:tc>
        <w:tc>
          <w:tcPr>
            <w:tcW w:w="3439" w:type="dxa"/>
            <w:tcBorders>
              <w:top w:val="single" w:sz="6" w:space="0" w:color="auto"/>
              <w:left w:val="single" w:sz="6" w:space="0" w:color="auto"/>
              <w:bottom w:val="single" w:sz="4" w:space="0" w:color="auto"/>
              <w:right w:val="single" w:sz="12"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≥90dB</w:t>
            </w:r>
          </w:p>
        </w:tc>
      </w:tr>
      <w:tr>
        <w:tblPrEx>
          <w:tblW w:w="0" w:type="dxa"/>
          <w:jc w:val="center"/>
          <w:tblLayout w:type="fixed"/>
          <w:tblCellMar>
            <w:top w:w="0" w:type="dxa"/>
            <w:left w:w="28" w:type="dxa"/>
            <w:bottom w:w="0" w:type="dxa"/>
            <w:right w:w="85" w:type="dxa"/>
          </w:tblCellMar>
        </w:tblPrEx>
        <w:trPr>
          <w:trHeight w:val="340"/>
          <w:jc w:val="center"/>
        </w:trPr>
        <w:tc>
          <w:tcPr>
            <w:tcW w:w="876" w:type="dxa"/>
            <w:tcBorders>
              <w:top w:val="single" w:sz="6" w:space="0" w:color="auto"/>
              <w:left w:val="single" w:sz="12"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16</w:t>
            </w:r>
          </w:p>
        </w:tc>
        <w:tc>
          <w:tcPr>
            <w:tcW w:w="4356" w:type="dxa"/>
            <w:vMerge/>
            <w:tcBorders>
              <w:top w:val="single" w:sz="6" w:space="0" w:color="auto"/>
              <w:left w:val="single" w:sz="6" w:space="0" w:color="auto"/>
              <w:bottom w:val="single" w:sz="4" w:space="0" w:color="auto"/>
              <w:right w:val="single" w:sz="4" w:space="0" w:color="auto"/>
            </w:tcBorders>
            <w:vAlign w:val="center"/>
          </w:tcPr>
          <w:p>
            <w:pPr>
              <w:spacing w:line="360" w:lineRule="auto"/>
              <w:ind w:firstLine="420" w:firstLineChars="200"/>
              <w:rPr>
                <w:rFonts w:ascii="宋体" w:hAnsi="宋体"/>
                <w:bCs/>
                <w:szCs w:val="21"/>
              </w:rPr>
            </w:pPr>
          </w:p>
        </w:tc>
        <w:tc>
          <w:tcPr>
            <w:tcW w:w="2033" w:type="dxa"/>
            <w:tcBorders>
              <w:top w:val="single" w:sz="6" w:space="0" w:color="auto"/>
              <w:left w:val="single" w:sz="4" w:space="0" w:color="auto"/>
              <w:bottom w:val="single" w:sz="4"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i/>
                <w:szCs w:val="21"/>
                <w:lang w:bidi="zh-CN"/>
              </w:rPr>
              <w:t>#</w:t>
            </w:r>
            <w:r>
              <w:rPr>
                <w:rFonts w:ascii="宋体" w:hAnsi="宋体" w:hint="eastAsia"/>
                <w:bCs/>
                <w:szCs w:val="21"/>
              </w:rPr>
              <w:t>接收机灵敏度</w:t>
            </w:r>
          </w:p>
        </w:tc>
        <w:tc>
          <w:tcPr>
            <w:tcW w:w="3439" w:type="dxa"/>
            <w:tcBorders>
              <w:top w:val="single" w:sz="6" w:space="0" w:color="auto"/>
              <w:left w:val="single" w:sz="6" w:space="0" w:color="auto"/>
              <w:bottom w:val="single" w:sz="4" w:space="0" w:color="auto"/>
              <w:right w:val="single" w:sz="12"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≤-110dBm（1MHz）</w:t>
            </w:r>
          </w:p>
        </w:tc>
      </w:tr>
      <w:tr>
        <w:tblPrEx>
          <w:tblW w:w="0" w:type="dxa"/>
          <w:jc w:val="center"/>
          <w:tblLayout w:type="fixed"/>
          <w:tblCellMar>
            <w:top w:w="0" w:type="dxa"/>
            <w:left w:w="28" w:type="dxa"/>
            <w:bottom w:w="0" w:type="dxa"/>
            <w:right w:w="85" w:type="dxa"/>
          </w:tblCellMar>
        </w:tblPrEx>
        <w:trPr>
          <w:trHeight w:val="340"/>
          <w:jc w:val="center"/>
        </w:trPr>
        <w:tc>
          <w:tcPr>
            <w:tcW w:w="876" w:type="dxa"/>
            <w:tcBorders>
              <w:top w:val="single" w:sz="6" w:space="0" w:color="auto"/>
              <w:left w:val="single" w:sz="12"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17</w:t>
            </w:r>
          </w:p>
        </w:tc>
        <w:tc>
          <w:tcPr>
            <w:tcW w:w="4356" w:type="dxa"/>
            <w:vMerge/>
            <w:tcBorders>
              <w:top w:val="single" w:sz="6" w:space="0" w:color="auto"/>
              <w:left w:val="single" w:sz="6" w:space="0" w:color="auto"/>
              <w:bottom w:val="single" w:sz="4" w:space="0" w:color="auto"/>
              <w:right w:val="single" w:sz="4" w:space="0" w:color="auto"/>
            </w:tcBorders>
            <w:vAlign w:val="center"/>
          </w:tcPr>
          <w:p>
            <w:pPr>
              <w:spacing w:line="360" w:lineRule="auto"/>
              <w:ind w:firstLine="420" w:firstLineChars="200"/>
              <w:rPr>
                <w:rFonts w:ascii="宋体" w:hAnsi="宋体"/>
                <w:bCs/>
                <w:szCs w:val="21"/>
              </w:rPr>
            </w:pPr>
          </w:p>
        </w:tc>
        <w:tc>
          <w:tcPr>
            <w:tcW w:w="2033" w:type="dxa"/>
            <w:tcBorders>
              <w:top w:val="single" w:sz="6" w:space="0" w:color="auto"/>
              <w:left w:val="single" w:sz="4" w:space="0" w:color="auto"/>
              <w:bottom w:val="single" w:sz="4"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AD分辨率</w:t>
            </w:r>
          </w:p>
        </w:tc>
        <w:tc>
          <w:tcPr>
            <w:tcW w:w="3439" w:type="dxa"/>
            <w:tcBorders>
              <w:top w:val="single" w:sz="6" w:space="0" w:color="auto"/>
              <w:left w:val="single" w:sz="6" w:space="0" w:color="auto"/>
              <w:bottom w:val="single" w:sz="4" w:space="0" w:color="auto"/>
              <w:right w:val="single" w:sz="12"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≥16位</w:t>
            </w:r>
          </w:p>
        </w:tc>
      </w:tr>
      <w:tr>
        <w:tblPrEx>
          <w:tblW w:w="0" w:type="dxa"/>
          <w:jc w:val="center"/>
          <w:tblLayout w:type="fixed"/>
          <w:tblCellMar>
            <w:top w:w="0" w:type="dxa"/>
            <w:left w:w="28" w:type="dxa"/>
            <w:bottom w:w="0" w:type="dxa"/>
            <w:right w:w="85" w:type="dxa"/>
          </w:tblCellMar>
        </w:tblPrEx>
        <w:trPr>
          <w:trHeight w:val="340"/>
          <w:jc w:val="center"/>
        </w:trPr>
        <w:tc>
          <w:tcPr>
            <w:tcW w:w="876" w:type="dxa"/>
            <w:tcBorders>
              <w:top w:val="single" w:sz="6" w:space="0" w:color="auto"/>
              <w:left w:val="single" w:sz="12"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18</w:t>
            </w:r>
          </w:p>
        </w:tc>
        <w:tc>
          <w:tcPr>
            <w:tcW w:w="4356" w:type="dxa"/>
            <w:vMerge/>
            <w:tcBorders>
              <w:top w:val="single" w:sz="6" w:space="0" w:color="auto"/>
              <w:left w:val="single" w:sz="6" w:space="0" w:color="auto"/>
              <w:bottom w:val="single" w:sz="4" w:space="0" w:color="auto"/>
              <w:right w:val="single" w:sz="4" w:space="0" w:color="auto"/>
            </w:tcBorders>
            <w:vAlign w:val="center"/>
          </w:tcPr>
          <w:p>
            <w:pPr>
              <w:spacing w:line="360" w:lineRule="auto"/>
              <w:ind w:firstLine="420" w:firstLineChars="200"/>
              <w:rPr>
                <w:rFonts w:ascii="宋体" w:hAnsi="宋体"/>
                <w:bCs/>
                <w:szCs w:val="21"/>
              </w:rPr>
            </w:pPr>
          </w:p>
        </w:tc>
        <w:tc>
          <w:tcPr>
            <w:tcW w:w="2033" w:type="dxa"/>
            <w:tcBorders>
              <w:top w:val="single" w:sz="6" w:space="0" w:color="auto"/>
              <w:left w:val="single" w:sz="4" w:space="0" w:color="auto"/>
              <w:bottom w:val="single" w:sz="4"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距离库长度</w:t>
            </w:r>
          </w:p>
        </w:tc>
        <w:tc>
          <w:tcPr>
            <w:tcW w:w="3439" w:type="dxa"/>
            <w:tcBorders>
              <w:top w:val="single" w:sz="6" w:space="0" w:color="auto"/>
              <w:left w:val="single" w:sz="6" w:space="0" w:color="auto"/>
              <w:bottom w:val="single" w:sz="4" w:space="0" w:color="auto"/>
              <w:right w:val="single" w:sz="12"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30m、60m、120m</w:t>
            </w:r>
          </w:p>
        </w:tc>
      </w:tr>
      <w:tr>
        <w:tblPrEx>
          <w:tblW w:w="0" w:type="dxa"/>
          <w:jc w:val="center"/>
          <w:tblLayout w:type="fixed"/>
          <w:tblCellMar>
            <w:top w:w="0" w:type="dxa"/>
            <w:left w:w="28" w:type="dxa"/>
            <w:bottom w:w="0" w:type="dxa"/>
            <w:right w:w="85" w:type="dxa"/>
          </w:tblCellMar>
        </w:tblPrEx>
        <w:trPr>
          <w:trHeight w:val="340"/>
          <w:jc w:val="center"/>
        </w:trPr>
        <w:tc>
          <w:tcPr>
            <w:tcW w:w="876" w:type="dxa"/>
            <w:tcBorders>
              <w:top w:val="single" w:sz="6" w:space="0" w:color="auto"/>
              <w:left w:val="single" w:sz="12"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19</w:t>
            </w:r>
          </w:p>
        </w:tc>
        <w:tc>
          <w:tcPr>
            <w:tcW w:w="4356" w:type="dxa"/>
            <w:vMerge/>
            <w:tcBorders>
              <w:top w:val="single" w:sz="6" w:space="0" w:color="auto"/>
              <w:left w:val="single" w:sz="6" w:space="0" w:color="auto"/>
              <w:bottom w:val="single" w:sz="4" w:space="0" w:color="auto"/>
              <w:right w:val="single" w:sz="4" w:space="0" w:color="auto"/>
            </w:tcBorders>
            <w:vAlign w:val="center"/>
          </w:tcPr>
          <w:p>
            <w:pPr>
              <w:spacing w:line="360" w:lineRule="auto"/>
              <w:ind w:firstLine="420" w:firstLineChars="200"/>
              <w:rPr>
                <w:rFonts w:ascii="宋体" w:hAnsi="宋体"/>
                <w:bCs/>
                <w:szCs w:val="21"/>
              </w:rPr>
            </w:pPr>
          </w:p>
        </w:tc>
        <w:tc>
          <w:tcPr>
            <w:tcW w:w="2033" w:type="dxa"/>
            <w:tcBorders>
              <w:top w:val="single" w:sz="6" w:space="0" w:color="auto"/>
              <w:left w:val="single" w:sz="4" w:space="0" w:color="auto"/>
              <w:bottom w:val="single" w:sz="4"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距离库数</w:t>
            </w:r>
          </w:p>
        </w:tc>
        <w:tc>
          <w:tcPr>
            <w:tcW w:w="3439" w:type="dxa"/>
            <w:tcBorders>
              <w:top w:val="single" w:sz="6" w:space="0" w:color="auto"/>
              <w:left w:val="single" w:sz="6" w:space="0" w:color="auto"/>
              <w:bottom w:val="single" w:sz="4" w:space="0" w:color="auto"/>
              <w:right w:val="single" w:sz="12"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2000（最大）</w:t>
            </w:r>
          </w:p>
        </w:tc>
      </w:tr>
      <w:tr>
        <w:tblPrEx>
          <w:tblW w:w="0" w:type="dxa"/>
          <w:jc w:val="center"/>
          <w:tblLayout w:type="fixed"/>
          <w:tblCellMar>
            <w:top w:w="0" w:type="dxa"/>
            <w:left w:w="28" w:type="dxa"/>
            <w:bottom w:w="0" w:type="dxa"/>
            <w:right w:w="85" w:type="dxa"/>
          </w:tblCellMar>
        </w:tblPrEx>
        <w:trPr>
          <w:trHeight w:val="340"/>
          <w:jc w:val="center"/>
        </w:trPr>
        <w:tc>
          <w:tcPr>
            <w:tcW w:w="876" w:type="dxa"/>
            <w:tcBorders>
              <w:top w:val="single" w:sz="6" w:space="0" w:color="auto"/>
              <w:left w:val="single" w:sz="12"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20</w:t>
            </w:r>
          </w:p>
        </w:tc>
        <w:tc>
          <w:tcPr>
            <w:tcW w:w="4356" w:type="dxa"/>
            <w:vMerge/>
            <w:tcBorders>
              <w:top w:val="single" w:sz="6" w:space="0" w:color="auto"/>
              <w:left w:val="single" w:sz="6" w:space="0" w:color="auto"/>
              <w:bottom w:val="single" w:sz="4" w:space="0" w:color="auto"/>
              <w:right w:val="single" w:sz="4" w:space="0" w:color="auto"/>
            </w:tcBorders>
            <w:vAlign w:val="center"/>
          </w:tcPr>
          <w:p>
            <w:pPr>
              <w:spacing w:line="360" w:lineRule="auto"/>
              <w:ind w:firstLine="420" w:firstLineChars="200"/>
              <w:rPr>
                <w:rFonts w:ascii="宋体" w:hAnsi="宋体"/>
                <w:bCs/>
                <w:szCs w:val="21"/>
              </w:rPr>
            </w:pPr>
          </w:p>
        </w:tc>
        <w:tc>
          <w:tcPr>
            <w:tcW w:w="2033" w:type="dxa"/>
            <w:vMerge w:val="restart"/>
            <w:tcBorders>
              <w:top w:val="single" w:sz="6" w:space="0" w:color="auto"/>
              <w:left w:val="single" w:sz="4" w:space="0" w:color="auto"/>
              <w:bottom w:val="single" w:sz="4"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hint="eastAsia"/>
                <w:bCs/>
                <w:szCs w:val="21"/>
                <w:highlight w:val="yellow"/>
              </w:rPr>
              <w:t>#地物杂波抑制</w:t>
            </w:r>
          </w:p>
        </w:tc>
        <w:tc>
          <w:tcPr>
            <w:tcW w:w="3439" w:type="dxa"/>
            <w:tcBorders>
              <w:top w:val="single" w:sz="6" w:space="0" w:color="auto"/>
              <w:left w:val="single" w:sz="6" w:space="0" w:color="auto"/>
              <w:bottom w:val="single" w:sz="4" w:space="0" w:color="auto"/>
              <w:right w:val="single" w:sz="12"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≥45dB</w:t>
            </w:r>
          </w:p>
        </w:tc>
      </w:tr>
      <w:tr>
        <w:tblPrEx>
          <w:tblW w:w="0" w:type="dxa"/>
          <w:jc w:val="center"/>
          <w:tblLayout w:type="fixed"/>
          <w:tblCellMar>
            <w:top w:w="0" w:type="dxa"/>
            <w:left w:w="28" w:type="dxa"/>
            <w:bottom w:w="0" w:type="dxa"/>
            <w:right w:w="85" w:type="dxa"/>
          </w:tblCellMar>
        </w:tblPrEx>
        <w:trPr>
          <w:trHeight w:val="340"/>
          <w:jc w:val="center"/>
        </w:trPr>
        <w:tc>
          <w:tcPr>
            <w:tcW w:w="876" w:type="dxa"/>
            <w:tcBorders>
              <w:top w:val="single" w:sz="6" w:space="0" w:color="auto"/>
              <w:left w:val="single" w:sz="12"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21</w:t>
            </w:r>
          </w:p>
        </w:tc>
        <w:tc>
          <w:tcPr>
            <w:tcW w:w="4356" w:type="dxa"/>
            <w:vMerge/>
            <w:tcBorders>
              <w:top w:val="single" w:sz="6" w:space="0" w:color="auto"/>
              <w:left w:val="single" w:sz="6" w:space="0" w:color="auto"/>
              <w:bottom w:val="single" w:sz="4" w:space="0" w:color="auto"/>
              <w:right w:val="single" w:sz="4" w:space="0" w:color="auto"/>
            </w:tcBorders>
            <w:vAlign w:val="center"/>
          </w:tcPr>
          <w:p>
            <w:pPr>
              <w:spacing w:line="360" w:lineRule="auto"/>
              <w:ind w:firstLine="420" w:firstLineChars="200"/>
              <w:rPr>
                <w:rFonts w:ascii="宋体" w:hAnsi="宋体"/>
                <w:bCs/>
                <w:szCs w:val="21"/>
              </w:rPr>
            </w:pPr>
          </w:p>
        </w:tc>
        <w:tc>
          <w:tcPr>
            <w:tcW w:w="2033" w:type="dxa"/>
            <w:vMerge/>
            <w:tcBorders>
              <w:top w:val="single" w:sz="6" w:space="0" w:color="auto"/>
              <w:left w:val="single" w:sz="4" w:space="0" w:color="auto"/>
              <w:bottom w:val="single" w:sz="4" w:space="0" w:color="auto"/>
              <w:right w:val="single" w:sz="6" w:space="0" w:color="auto"/>
            </w:tcBorders>
            <w:vAlign w:val="center"/>
          </w:tcPr>
          <w:p>
            <w:pPr>
              <w:spacing w:line="360" w:lineRule="auto"/>
              <w:ind w:firstLine="420" w:firstLineChars="200"/>
              <w:rPr>
                <w:rFonts w:ascii="宋体" w:hAnsi="宋体"/>
                <w:bCs/>
                <w:szCs w:val="21"/>
              </w:rPr>
            </w:pPr>
          </w:p>
        </w:tc>
        <w:tc>
          <w:tcPr>
            <w:tcW w:w="3439" w:type="dxa"/>
            <w:tcBorders>
              <w:top w:val="single" w:sz="6" w:space="0" w:color="auto"/>
              <w:left w:val="single" w:sz="6" w:space="0" w:color="auto"/>
              <w:bottom w:val="single" w:sz="4" w:space="0" w:color="auto"/>
              <w:right w:val="single" w:sz="12"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PPP处理采用自适应FIR滤波器</w:t>
            </w:r>
          </w:p>
        </w:tc>
      </w:tr>
      <w:tr>
        <w:tblPrEx>
          <w:tblW w:w="0" w:type="dxa"/>
          <w:jc w:val="center"/>
          <w:tblLayout w:type="fixed"/>
          <w:tblCellMar>
            <w:top w:w="0" w:type="dxa"/>
            <w:left w:w="28" w:type="dxa"/>
            <w:bottom w:w="0" w:type="dxa"/>
            <w:right w:w="85" w:type="dxa"/>
          </w:tblCellMar>
        </w:tblPrEx>
        <w:trPr>
          <w:trHeight w:val="340"/>
          <w:jc w:val="center"/>
        </w:trPr>
        <w:tc>
          <w:tcPr>
            <w:tcW w:w="876" w:type="dxa"/>
            <w:tcBorders>
              <w:top w:val="single" w:sz="6" w:space="0" w:color="auto"/>
              <w:left w:val="single" w:sz="12"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22</w:t>
            </w:r>
          </w:p>
        </w:tc>
        <w:tc>
          <w:tcPr>
            <w:tcW w:w="4356" w:type="dxa"/>
            <w:vMerge/>
            <w:tcBorders>
              <w:top w:val="single" w:sz="6" w:space="0" w:color="auto"/>
              <w:left w:val="single" w:sz="6" w:space="0" w:color="auto"/>
              <w:bottom w:val="single" w:sz="4" w:space="0" w:color="auto"/>
              <w:right w:val="single" w:sz="4" w:space="0" w:color="auto"/>
            </w:tcBorders>
            <w:vAlign w:val="center"/>
          </w:tcPr>
          <w:p>
            <w:pPr>
              <w:spacing w:line="360" w:lineRule="auto"/>
              <w:ind w:firstLine="420" w:firstLineChars="200"/>
              <w:rPr>
                <w:rFonts w:ascii="宋体" w:hAnsi="宋体"/>
                <w:bCs/>
                <w:szCs w:val="21"/>
              </w:rPr>
            </w:pPr>
          </w:p>
        </w:tc>
        <w:tc>
          <w:tcPr>
            <w:tcW w:w="2033" w:type="dxa"/>
            <w:vMerge/>
            <w:tcBorders>
              <w:top w:val="single" w:sz="6" w:space="0" w:color="auto"/>
              <w:left w:val="single" w:sz="4" w:space="0" w:color="auto"/>
              <w:bottom w:val="single" w:sz="4" w:space="0" w:color="auto"/>
              <w:right w:val="single" w:sz="6" w:space="0" w:color="auto"/>
            </w:tcBorders>
            <w:vAlign w:val="center"/>
          </w:tcPr>
          <w:p>
            <w:pPr>
              <w:spacing w:line="360" w:lineRule="auto"/>
              <w:ind w:firstLine="420" w:firstLineChars="200"/>
              <w:rPr>
                <w:rFonts w:ascii="宋体" w:hAnsi="宋体"/>
                <w:bCs/>
                <w:szCs w:val="21"/>
              </w:rPr>
            </w:pPr>
          </w:p>
        </w:tc>
        <w:tc>
          <w:tcPr>
            <w:tcW w:w="3439" w:type="dxa"/>
            <w:tcBorders>
              <w:top w:val="single" w:sz="6" w:space="0" w:color="auto"/>
              <w:left w:val="single" w:sz="6" w:space="0" w:color="auto"/>
              <w:bottom w:val="single" w:sz="4" w:space="0" w:color="auto"/>
              <w:right w:val="single" w:sz="12"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FFT采用频域插入式滤波器</w:t>
            </w:r>
          </w:p>
        </w:tc>
      </w:tr>
      <w:tr>
        <w:tblPrEx>
          <w:tblW w:w="0" w:type="dxa"/>
          <w:jc w:val="center"/>
          <w:tblLayout w:type="fixed"/>
          <w:tblCellMar>
            <w:top w:w="0" w:type="dxa"/>
            <w:left w:w="28" w:type="dxa"/>
            <w:bottom w:w="0" w:type="dxa"/>
            <w:right w:w="85" w:type="dxa"/>
          </w:tblCellMar>
        </w:tblPrEx>
        <w:trPr>
          <w:trHeight w:val="340"/>
          <w:jc w:val="center"/>
        </w:trPr>
        <w:tc>
          <w:tcPr>
            <w:tcW w:w="876" w:type="dxa"/>
            <w:tcBorders>
              <w:top w:val="single" w:sz="6" w:space="0" w:color="auto"/>
              <w:left w:val="single" w:sz="12"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23</w:t>
            </w:r>
          </w:p>
        </w:tc>
        <w:tc>
          <w:tcPr>
            <w:tcW w:w="4356" w:type="dxa"/>
            <w:vMerge/>
            <w:tcBorders>
              <w:top w:val="single" w:sz="6" w:space="0" w:color="auto"/>
              <w:left w:val="single" w:sz="6" w:space="0" w:color="auto"/>
              <w:bottom w:val="single" w:sz="4" w:space="0" w:color="auto"/>
              <w:right w:val="single" w:sz="4" w:space="0" w:color="auto"/>
            </w:tcBorders>
            <w:vAlign w:val="center"/>
          </w:tcPr>
          <w:p>
            <w:pPr>
              <w:spacing w:line="360" w:lineRule="auto"/>
              <w:ind w:firstLine="420" w:firstLineChars="200"/>
              <w:rPr>
                <w:rFonts w:ascii="宋体" w:hAnsi="宋体"/>
                <w:bCs/>
                <w:szCs w:val="21"/>
              </w:rPr>
            </w:pPr>
          </w:p>
        </w:tc>
        <w:tc>
          <w:tcPr>
            <w:tcW w:w="2033" w:type="dxa"/>
            <w:tcBorders>
              <w:top w:val="single" w:sz="6" w:space="0" w:color="auto"/>
              <w:left w:val="single" w:sz="4" w:space="0" w:color="auto"/>
              <w:bottom w:val="single" w:sz="4"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速度处理精度</w:t>
            </w:r>
          </w:p>
        </w:tc>
        <w:tc>
          <w:tcPr>
            <w:tcW w:w="3439" w:type="dxa"/>
            <w:tcBorders>
              <w:top w:val="single" w:sz="6" w:space="0" w:color="auto"/>
              <w:left w:val="single" w:sz="6" w:space="0" w:color="auto"/>
              <w:bottom w:val="single" w:sz="4" w:space="0" w:color="auto"/>
              <w:right w:val="single" w:sz="12"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≤1m/s</w:t>
            </w:r>
          </w:p>
        </w:tc>
      </w:tr>
      <w:tr>
        <w:tblPrEx>
          <w:tblW w:w="0" w:type="dxa"/>
          <w:jc w:val="center"/>
          <w:tblLayout w:type="fixed"/>
          <w:tblCellMar>
            <w:top w:w="0" w:type="dxa"/>
            <w:left w:w="28" w:type="dxa"/>
            <w:bottom w:w="0" w:type="dxa"/>
            <w:right w:w="85" w:type="dxa"/>
          </w:tblCellMar>
        </w:tblPrEx>
        <w:trPr>
          <w:trHeight w:val="340"/>
          <w:jc w:val="center"/>
        </w:trPr>
        <w:tc>
          <w:tcPr>
            <w:tcW w:w="876" w:type="dxa"/>
            <w:tcBorders>
              <w:top w:val="single" w:sz="6" w:space="0" w:color="auto"/>
              <w:left w:val="single" w:sz="12"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24</w:t>
            </w:r>
          </w:p>
        </w:tc>
        <w:tc>
          <w:tcPr>
            <w:tcW w:w="4356" w:type="dxa"/>
            <w:vMerge/>
            <w:tcBorders>
              <w:top w:val="single" w:sz="6" w:space="0" w:color="auto"/>
              <w:left w:val="single" w:sz="6" w:space="0" w:color="auto"/>
              <w:bottom w:val="single" w:sz="4" w:space="0" w:color="auto"/>
              <w:right w:val="single" w:sz="4" w:space="0" w:color="auto"/>
            </w:tcBorders>
            <w:vAlign w:val="center"/>
          </w:tcPr>
          <w:p>
            <w:pPr>
              <w:spacing w:line="360" w:lineRule="auto"/>
              <w:ind w:firstLine="420" w:firstLineChars="200"/>
              <w:rPr>
                <w:rFonts w:ascii="宋体" w:hAnsi="宋体"/>
                <w:bCs/>
                <w:szCs w:val="21"/>
              </w:rPr>
            </w:pPr>
          </w:p>
        </w:tc>
        <w:tc>
          <w:tcPr>
            <w:tcW w:w="2033" w:type="dxa"/>
            <w:tcBorders>
              <w:top w:val="single" w:sz="6" w:space="0" w:color="auto"/>
              <w:left w:val="single" w:sz="4" w:space="0" w:color="auto"/>
              <w:bottom w:val="single" w:sz="4"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速度去模糊方法</w:t>
            </w:r>
          </w:p>
        </w:tc>
        <w:tc>
          <w:tcPr>
            <w:tcW w:w="3439" w:type="dxa"/>
            <w:tcBorders>
              <w:top w:val="single" w:sz="6" w:space="0" w:color="auto"/>
              <w:left w:val="single" w:sz="6" w:space="0" w:color="auto"/>
              <w:bottom w:val="single" w:sz="4" w:space="0" w:color="auto"/>
              <w:right w:val="single" w:sz="12"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双PRF，精度≤1m/s</w:t>
            </w:r>
          </w:p>
        </w:tc>
      </w:tr>
      <w:tr>
        <w:tblPrEx>
          <w:tblW w:w="0" w:type="dxa"/>
          <w:jc w:val="center"/>
          <w:tblLayout w:type="fixed"/>
          <w:tblCellMar>
            <w:top w:w="0" w:type="dxa"/>
            <w:left w:w="28" w:type="dxa"/>
            <w:bottom w:w="0" w:type="dxa"/>
            <w:right w:w="85" w:type="dxa"/>
          </w:tblCellMar>
        </w:tblPrEx>
        <w:trPr>
          <w:trHeight w:val="340"/>
          <w:jc w:val="center"/>
        </w:trPr>
        <w:tc>
          <w:tcPr>
            <w:tcW w:w="876" w:type="dxa"/>
            <w:tcBorders>
              <w:top w:val="single" w:sz="6" w:space="0" w:color="auto"/>
              <w:left w:val="single" w:sz="12"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25</w:t>
            </w:r>
          </w:p>
        </w:tc>
        <w:tc>
          <w:tcPr>
            <w:tcW w:w="2323" w:type="dxa"/>
            <w:vMerge w:val="restart"/>
            <w:tcBorders>
              <w:top w:val="single" w:sz="6" w:space="0" w:color="auto"/>
              <w:left w:val="single" w:sz="6" w:space="0" w:color="auto"/>
              <w:bottom w:val="single" w:sz="12" w:space="0" w:color="auto"/>
              <w:right w:val="single" w:sz="4"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伺服</w:t>
            </w:r>
          </w:p>
        </w:tc>
        <w:tc>
          <w:tcPr>
            <w:tcW w:w="2033" w:type="dxa"/>
            <w:tcBorders>
              <w:top w:val="single" w:sz="6" w:space="0" w:color="auto"/>
              <w:left w:val="single" w:sz="4"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扫描方式</w:t>
            </w:r>
          </w:p>
        </w:tc>
        <w:tc>
          <w:tcPr>
            <w:tcW w:w="3439" w:type="dxa"/>
            <w:tcBorders>
              <w:top w:val="single" w:sz="6" w:space="0" w:color="auto"/>
              <w:left w:val="single" w:sz="6" w:space="0" w:color="auto"/>
              <w:bottom w:val="single" w:sz="6" w:space="0" w:color="auto"/>
              <w:right w:val="single" w:sz="12"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PPI、RHI、VOL及扇形扫描</w:t>
            </w:r>
          </w:p>
        </w:tc>
      </w:tr>
      <w:tr>
        <w:tblPrEx>
          <w:tblW w:w="0" w:type="dxa"/>
          <w:jc w:val="center"/>
          <w:tblLayout w:type="fixed"/>
          <w:tblCellMar>
            <w:top w:w="0" w:type="dxa"/>
            <w:left w:w="28" w:type="dxa"/>
            <w:bottom w:w="0" w:type="dxa"/>
            <w:right w:w="85" w:type="dxa"/>
          </w:tblCellMar>
        </w:tblPrEx>
        <w:trPr>
          <w:trHeight w:val="340"/>
          <w:jc w:val="center"/>
        </w:trPr>
        <w:tc>
          <w:tcPr>
            <w:tcW w:w="876" w:type="dxa"/>
            <w:tcBorders>
              <w:top w:val="single" w:sz="6" w:space="0" w:color="auto"/>
              <w:left w:val="single" w:sz="12"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26</w:t>
            </w:r>
          </w:p>
        </w:tc>
        <w:tc>
          <w:tcPr>
            <w:tcW w:w="4356" w:type="dxa"/>
            <w:vMerge/>
            <w:tcBorders>
              <w:top w:val="single" w:sz="6" w:space="0" w:color="auto"/>
              <w:left w:val="single" w:sz="6" w:space="0" w:color="auto"/>
              <w:bottom w:val="single" w:sz="12" w:space="0" w:color="auto"/>
              <w:right w:val="single" w:sz="4" w:space="0" w:color="auto"/>
            </w:tcBorders>
            <w:vAlign w:val="center"/>
          </w:tcPr>
          <w:p>
            <w:pPr>
              <w:spacing w:line="360" w:lineRule="auto"/>
              <w:ind w:firstLine="420" w:firstLineChars="200"/>
              <w:rPr>
                <w:rFonts w:ascii="宋体" w:hAnsi="宋体"/>
                <w:bCs/>
                <w:szCs w:val="21"/>
              </w:rPr>
            </w:pPr>
          </w:p>
        </w:tc>
        <w:tc>
          <w:tcPr>
            <w:tcW w:w="2033" w:type="dxa"/>
            <w:tcBorders>
              <w:top w:val="single" w:sz="6" w:space="0" w:color="auto"/>
              <w:left w:val="single" w:sz="4"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天线方位转速</w:t>
            </w:r>
          </w:p>
        </w:tc>
        <w:tc>
          <w:tcPr>
            <w:tcW w:w="3439" w:type="dxa"/>
            <w:tcBorders>
              <w:top w:val="single" w:sz="6" w:space="0" w:color="auto"/>
              <w:left w:val="single" w:sz="6" w:space="0" w:color="auto"/>
              <w:bottom w:val="single" w:sz="6" w:space="0" w:color="auto"/>
              <w:right w:val="single" w:sz="12"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0~36°/s</w:t>
            </w:r>
          </w:p>
        </w:tc>
      </w:tr>
      <w:tr>
        <w:tblPrEx>
          <w:tblW w:w="0" w:type="dxa"/>
          <w:jc w:val="center"/>
          <w:tblLayout w:type="fixed"/>
          <w:tblCellMar>
            <w:top w:w="0" w:type="dxa"/>
            <w:left w:w="28" w:type="dxa"/>
            <w:bottom w:w="0" w:type="dxa"/>
            <w:right w:w="85" w:type="dxa"/>
          </w:tblCellMar>
        </w:tblPrEx>
        <w:trPr>
          <w:trHeight w:val="340"/>
          <w:jc w:val="center"/>
        </w:trPr>
        <w:tc>
          <w:tcPr>
            <w:tcW w:w="876" w:type="dxa"/>
            <w:tcBorders>
              <w:top w:val="single" w:sz="6" w:space="0" w:color="auto"/>
              <w:left w:val="single" w:sz="12"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27</w:t>
            </w:r>
          </w:p>
        </w:tc>
        <w:tc>
          <w:tcPr>
            <w:tcW w:w="4356" w:type="dxa"/>
            <w:vMerge/>
            <w:tcBorders>
              <w:top w:val="single" w:sz="6" w:space="0" w:color="auto"/>
              <w:left w:val="single" w:sz="6" w:space="0" w:color="auto"/>
              <w:bottom w:val="single" w:sz="12" w:space="0" w:color="auto"/>
              <w:right w:val="single" w:sz="4" w:space="0" w:color="auto"/>
            </w:tcBorders>
            <w:vAlign w:val="center"/>
          </w:tcPr>
          <w:p>
            <w:pPr>
              <w:spacing w:line="360" w:lineRule="auto"/>
              <w:ind w:firstLine="420" w:firstLineChars="200"/>
              <w:rPr>
                <w:rFonts w:ascii="宋体" w:hAnsi="宋体"/>
                <w:bCs/>
                <w:szCs w:val="21"/>
              </w:rPr>
            </w:pPr>
          </w:p>
        </w:tc>
        <w:tc>
          <w:tcPr>
            <w:tcW w:w="2033" w:type="dxa"/>
            <w:tcBorders>
              <w:top w:val="single" w:sz="6" w:space="0" w:color="auto"/>
              <w:left w:val="single" w:sz="4"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天线俯仰转速</w:t>
            </w:r>
          </w:p>
        </w:tc>
        <w:tc>
          <w:tcPr>
            <w:tcW w:w="3439" w:type="dxa"/>
            <w:tcBorders>
              <w:top w:val="single" w:sz="6" w:space="0" w:color="auto"/>
              <w:left w:val="single" w:sz="6" w:space="0" w:color="auto"/>
              <w:bottom w:val="single" w:sz="6" w:space="0" w:color="auto"/>
              <w:right w:val="single" w:sz="12"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0~12°/s</w:t>
            </w:r>
          </w:p>
        </w:tc>
      </w:tr>
      <w:tr>
        <w:tblPrEx>
          <w:tblW w:w="0" w:type="dxa"/>
          <w:jc w:val="center"/>
          <w:tblLayout w:type="fixed"/>
          <w:tblCellMar>
            <w:top w:w="0" w:type="dxa"/>
            <w:left w:w="28" w:type="dxa"/>
            <w:bottom w:w="0" w:type="dxa"/>
            <w:right w:w="85" w:type="dxa"/>
          </w:tblCellMar>
        </w:tblPrEx>
        <w:trPr>
          <w:trHeight w:val="340"/>
          <w:jc w:val="center"/>
        </w:trPr>
        <w:tc>
          <w:tcPr>
            <w:tcW w:w="876" w:type="dxa"/>
            <w:tcBorders>
              <w:top w:val="single" w:sz="6" w:space="0" w:color="auto"/>
              <w:left w:val="single" w:sz="12"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28</w:t>
            </w:r>
          </w:p>
        </w:tc>
        <w:tc>
          <w:tcPr>
            <w:tcW w:w="4356" w:type="dxa"/>
            <w:vMerge/>
            <w:tcBorders>
              <w:top w:val="single" w:sz="6" w:space="0" w:color="auto"/>
              <w:left w:val="single" w:sz="6" w:space="0" w:color="auto"/>
              <w:bottom w:val="single" w:sz="12" w:space="0" w:color="auto"/>
              <w:right w:val="single" w:sz="4" w:space="0" w:color="auto"/>
            </w:tcBorders>
            <w:vAlign w:val="center"/>
          </w:tcPr>
          <w:p>
            <w:pPr>
              <w:spacing w:line="360" w:lineRule="auto"/>
              <w:ind w:firstLine="420" w:firstLineChars="200"/>
              <w:rPr>
                <w:rFonts w:ascii="宋体" w:hAnsi="宋体"/>
                <w:bCs/>
                <w:szCs w:val="21"/>
              </w:rPr>
            </w:pPr>
          </w:p>
        </w:tc>
        <w:tc>
          <w:tcPr>
            <w:tcW w:w="2033" w:type="dxa"/>
            <w:tcBorders>
              <w:top w:val="single" w:sz="6" w:space="0" w:color="auto"/>
              <w:left w:val="single" w:sz="4"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szCs w:val="21"/>
                <w:highlight w:val="yellow"/>
                <w:lang w:bidi="zh-CN"/>
              </w:rPr>
              <w:t>#</w:t>
            </w:r>
            <w:r>
              <w:rPr>
                <w:rFonts w:ascii="宋体" w:hAnsi="宋体" w:hint="eastAsia"/>
                <w:bCs/>
                <w:szCs w:val="21"/>
                <w:highlight w:val="yellow"/>
              </w:rPr>
              <w:t>方位定位精度</w:t>
            </w:r>
          </w:p>
        </w:tc>
        <w:tc>
          <w:tcPr>
            <w:tcW w:w="3439" w:type="dxa"/>
            <w:tcBorders>
              <w:top w:val="single" w:sz="6" w:space="0" w:color="auto"/>
              <w:left w:val="single" w:sz="6" w:space="0" w:color="auto"/>
              <w:bottom w:val="single" w:sz="6" w:space="0" w:color="auto"/>
              <w:right w:val="single" w:sz="12"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≤0.2°</w:t>
            </w:r>
          </w:p>
        </w:tc>
      </w:tr>
      <w:tr>
        <w:tblPrEx>
          <w:tblW w:w="0" w:type="dxa"/>
          <w:jc w:val="center"/>
          <w:tblLayout w:type="fixed"/>
          <w:tblCellMar>
            <w:top w:w="0" w:type="dxa"/>
            <w:left w:w="28" w:type="dxa"/>
            <w:bottom w:w="0" w:type="dxa"/>
            <w:right w:w="85" w:type="dxa"/>
          </w:tblCellMar>
        </w:tblPrEx>
        <w:trPr>
          <w:trHeight w:val="340"/>
          <w:jc w:val="center"/>
        </w:trPr>
        <w:tc>
          <w:tcPr>
            <w:tcW w:w="876" w:type="dxa"/>
            <w:tcBorders>
              <w:top w:val="single" w:sz="6" w:space="0" w:color="auto"/>
              <w:left w:val="single" w:sz="12"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29</w:t>
            </w:r>
          </w:p>
        </w:tc>
        <w:tc>
          <w:tcPr>
            <w:tcW w:w="4356" w:type="dxa"/>
            <w:vMerge/>
            <w:tcBorders>
              <w:top w:val="single" w:sz="6" w:space="0" w:color="auto"/>
              <w:left w:val="single" w:sz="6" w:space="0" w:color="auto"/>
              <w:bottom w:val="single" w:sz="12" w:space="0" w:color="auto"/>
              <w:right w:val="single" w:sz="4" w:space="0" w:color="auto"/>
            </w:tcBorders>
            <w:vAlign w:val="center"/>
          </w:tcPr>
          <w:p>
            <w:pPr>
              <w:spacing w:line="360" w:lineRule="auto"/>
              <w:ind w:firstLine="420" w:firstLineChars="200"/>
              <w:rPr>
                <w:rFonts w:ascii="宋体" w:hAnsi="宋体"/>
                <w:bCs/>
                <w:szCs w:val="21"/>
              </w:rPr>
            </w:pPr>
          </w:p>
        </w:tc>
        <w:tc>
          <w:tcPr>
            <w:tcW w:w="2033" w:type="dxa"/>
            <w:tcBorders>
              <w:top w:val="single" w:sz="6" w:space="0" w:color="auto"/>
              <w:left w:val="single" w:sz="4"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szCs w:val="21"/>
                <w:highlight w:val="yellow"/>
                <w:lang w:bidi="zh-CN"/>
              </w:rPr>
              <w:t>#</w:t>
            </w:r>
            <w:r>
              <w:rPr>
                <w:rFonts w:ascii="宋体" w:hAnsi="宋体" w:hint="eastAsia"/>
                <w:bCs/>
                <w:szCs w:val="21"/>
                <w:highlight w:val="yellow"/>
              </w:rPr>
              <w:t>俯仰定位精度</w:t>
            </w:r>
          </w:p>
        </w:tc>
        <w:tc>
          <w:tcPr>
            <w:tcW w:w="3439" w:type="dxa"/>
            <w:tcBorders>
              <w:top w:val="single" w:sz="6" w:space="0" w:color="auto"/>
              <w:left w:val="single" w:sz="6" w:space="0" w:color="auto"/>
              <w:bottom w:val="single" w:sz="6" w:space="0" w:color="auto"/>
              <w:right w:val="single" w:sz="12"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≤0.2°</w:t>
            </w:r>
          </w:p>
        </w:tc>
      </w:tr>
      <w:tr>
        <w:tblPrEx>
          <w:tblW w:w="0" w:type="dxa"/>
          <w:jc w:val="center"/>
          <w:tblLayout w:type="fixed"/>
          <w:tblCellMar>
            <w:top w:w="0" w:type="dxa"/>
            <w:left w:w="28" w:type="dxa"/>
            <w:bottom w:w="0" w:type="dxa"/>
            <w:right w:w="85" w:type="dxa"/>
          </w:tblCellMar>
        </w:tblPrEx>
        <w:trPr>
          <w:trHeight w:val="340"/>
          <w:jc w:val="center"/>
        </w:trPr>
        <w:tc>
          <w:tcPr>
            <w:tcW w:w="876" w:type="dxa"/>
            <w:tcBorders>
              <w:top w:val="single" w:sz="6" w:space="0" w:color="auto"/>
              <w:left w:val="single" w:sz="12"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30</w:t>
            </w:r>
          </w:p>
        </w:tc>
        <w:tc>
          <w:tcPr>
            <w:tcW w:w="4356" w:type="dxa"/>
            <w:vMerge/>
            <w:tcBorders>
              <w:top w:val="single" w:sz="6" w:space="0" w:color="auto"/>
              <w:left w:val="single" w:sz="6" w:space="0" w:color="auto"/>
              <w:bottom w:val="single" w:sz="12" w:space="0" w:color="auto"/>
              <w:right w:val="single" w:sz="4" w:space="0" w:color="auto"/>
            </w:tcBorders>
            <w:vAlign w:val="center"/>
          </w:tcPr>
          <w:p>
            <w:pPr>
              <w:spacing w:line="360" w:lineRule="auto"/>
              <w:ind w:firstLine="420" w:firstLineChars="200"/>
              <w:rPr>
                <w:rFonts w:ascii="宋体" w:hAnsi="宋体"/>
                <w:bCs/>
                <w:szCs w:val="21"/>
              </w:rPr>
            </w:pPr>
          </w:p>
        </w:tc>
        <w:tc>
          <w:tcPr>
            <w:tcW w:w="2033" w:type="dxa"/>
            <w:tcBorders>
              <w:top w:val="single" w:sz="6" w:space="0" w:color="auto"/>
              <w:left w:val="single" w:sz="4" w:space="0" w:color="auto"/>
              <w:bottom w:val="single" w:sz="6"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szCs w:val="21"/>
                <w:highlight w:val="yellow"/>
                <w:lang w:bidi="zh-CN"/>
              </w:rPr>
              <w:t>#</w:t>
            </w:r>
            <w:r>
              <w:rPr>
                <w:rFonts w:ascii="宋体" w:hAnsi="宋体" w:hint="eastAsia"/>
                <w:bCs/>
                <w:szCs w:val="21"/>
                <w:highlight w:val="yellow"/>
              </w:rPr>
              <w:t>方位控制精度</w:t>
            </w:r>
          </w:p>
        </w:tc>
        <w:tc>
          <w:tcPr>
            <w:tcW w:w="3439" w:type="dxa"/>
            <w:tcBorders>
              <w:top w:val="single" w:sz="6" w:space="0" w:color="auto"/>
              <w:left w:val="single" w:sz="6" w:space="0" w:color="auto"/>
              <w:bottom w:val="single" w:sz="6" w:space="0" w:color="auto"/>
              <w:right w:val="single" w:sz="12"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≤0.1°</w:t>
            </w:r>
          </w:p>
        </w:tc>
      </w:tr>
      <w:tr>
        <w:tblPrEx>
          <w:tblW w:w="0" w:type="dxa"/>
          <w:jc w:val="center"/>
          <w:tblLayout w:type="fixed"/>
          <w:tblCellMar>
            <w:top w:w="0" w:type="dxa"/>
            <w:left w:w="28" w:type="dxa"/>
            <w:bottom w:w="0" w:type="dxa"/>
            <w:right w:w="85" w:type="dxa"/>
          </w:tblCellMar>
        </w:tblPrEx>
        <w:trPr>
          <w:trHeight w:val="340"/>
          <w:jc w:val="center"/>
        </w:trPr>
        <w:tc>
          <w:tcPr>
            <w:tcW w:w="876" w:type="dxa"/>
            <w:tcBorders>
              <w:top w:val="single" w:sz="6" w:space="0" w:color="auto"/>
              <w:left w:val="single" w:sz="12" w:space="0" w:color="auto"/>
              <w:bottom w:val="single" w:sz="12"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31</w:t>
            </w:r>
          </w:p>
        </w:tc>
        <w:tc>
          <w:tcPr>
            <w:tcW w:w="4356" w:type="dxa"/>
            <w:vMerge/>
            <w:tcBorders>
              <w:top w:val="single" w:sz="6" w:space="0" w:color="auto"/>
              <w:left w:val="single" w:sz="6" w:space="0" w:color="auto"/>
              <w:bottom w:val="single" w:sz="12" w:space="0" w:color="auto"/>
              <w:right w:val="single" w:sz="4" w:space="0" w:color="auto"/>
            </w:tcBorders>
            <w:vAlign w:val="center"/>
          </w:tcPr>
          <w:p>
            <w:pPr>
              <w:spacing w:line="360" w:lineRule="auto"/>
              <w:ind w:firstLine="420" w:firstLineChars="200"/>
              <w:rPr>
                <w:rFonts w:ascii="宋体" w:hAnsi="宋体"/>
                <w:bCs/>
                <w:szCs w:val="21"/>
              </w:rPr>
            </w:pPr>
          </w:p>
        </w:tc>
        <w:tc>
          <w:tcPr>
            <w:tcW w:w="2033" w:type="dxa"/>
            <w:tcBorders>
              <w:top w:val="single" w:sz="6" w:space="0" w:color="auto"/>
              <w:left w:val="single" w:sz="4" w:space="0" w:color="auto"/>
              <w:bottom w:val="single" w:sz="12" w:space="0" w:color="auto"/>
              <w:right w:val="single" w:sz="6" w:space="0" w:color="auto"/>
            </w:tcBorders>
            <w:vAlign w:val="center"/>
          </w:tcPr>
          <w:p>
            <w:pPr>
              <w:spacing w:line="360" w:lineRule="auto"/>
              <w:ind w:firstLine="420" w:firstLineChars="200"/>
              <w:rPr>
                <w:rFonts w:ascii="宋体" w:hAnsi="宋体"/>
                <w:bCs/>
                <w:szCs w:val="21"/>
              </w:rPr>
            </w:pPr>
            <w:r>
              <w:rPr>
                <w:rFonts w:ascii="宋体" w:hAnsi="宋体"/>
                <w:szCs w:val="21"/>
                <w:highlight w:val="yellow"/>
                <w:lang w:bidi="zh-CN"/>
              </w:rPr>
              <w:t>#</w:t>
            </w:r>
            <w:r>
              <w:rPr>
                <w:rFonts w:ascii="宋体" w:hAnsi="宋体" w:hint="eastAsia"/>
                <w:bCs/>
                <w:szCs w:val="21"/>
                <w:highlight w:val="yellow"/>
              </w:rPr>
              <w:t>俯仰控制精度</w:t>
            </w:r>
          </w:p>
        </w:tc>
        <w:tc>
          <w:tcPr>
            <w:tcW w:w="3439" w:type="dxa"/>
            <w:tcBorders>
              <w:top w:val="single" w:sz="6" w:space="0" w:color="auto"/>
              <w:left w:val="single" w:sz="6" w:space="0" w:color="auto"/>
              <w:bottom w:val="single" w:sz="12" w:space="0" w:color="auto"/>
              <w:right w:val="single" w:sz="12" w:space="0" w:color="auto"/>
            </w:tcBorders>
            <w:vAlign w:val="center"/>
          </w:tcPr>
          <w:p>
            <w:pPr>
              <w:spacing w:line="360" w:lineRule="auto"/>
              <w:ind w:firstLine="420" w:firstLineChars="200"/>
              <w:rPr>
                <w:rFonts w:ascii="宋体" w:hAnsi="宋体"/>
                <w:bCs/>
                <w:szCs w:val="21"/>
              </w:rPr>
            </w:pPr>
            <w:r>
              <w:rPr>
                <w:rFonts w:ascii="宋体" w:hAnsi="宋体" w:hint="eastAsia"/>
                <w:bCs/>
                <w:szCs w:val="21"/>
              </w:rPr>
              <w:t>≤0.1°</w:t>
            </w:r>
          </w:p>
        </w:tc>
      </w:tr>
    </w:tbl>
    <w:p>
      <w:pPr>
        <w:spacing w:line="360" w:lineRule="auto"/>
        <w:ind w:firstLine="420" w:firstLineChars="200"/>
        <w:rPr>
          <w:rFonts w:ascii="宋体" w:hAnsi="宋体"/>
          <w:szCs w:val="21"/>
          <w:lang w:bidi="zh-CN"/>
        </w:rPr>
      </w:pPr>
    </w:p>
    <w:p>
      <w:pPr>
        <w:spacing w:line="360" w:lineRule="auto"/>
        <w:ind w:firstLine="420" w:firstLineChars="200"/>
        <w:rPr>
          <w:rFonts w:ascii="宋体" w:hAnsi="宋体"/>
          <w:b/>
          <w:szCs w:val="21"/>
        </w:rPr>
      </w:pPr>
      <w:r>
        <w:rPr>
          <w:rFonts w:ascii="宋体" w:hAnsi="宋体"/>
          <w:b/>
          <w:szCs w:val="21"/>
        </w:rPr>
        <w:t>四、检验考核要求</w:t>
      </w:r>
    </w:p>
    <w:p>
      <w:pPr>
        <w:spacing w:line="360" w:lineRule="auto"/>
        <w:ind w:firstLine="420" w:firstLineChars="200"/>
        <w:rPr>
          <w:rFonts w:ascii="宋体" w:hAnsi="宋体"/>
          <w:szCs w:val="21"/>
          <w:lang w:bidi="zh-CN"/>
        </w:rPr>
      </w:pPr>
      <w:r>
        <w:rPr>
          <w:rFonts w:ascii="宋体" w:hAnsi="宋体"/>
          <w:szCs w:val="21"/>
          <w:lang w:bidi="zh-CN"/>
        </w:rPr>
        <w:t>验收工作按照相关行业规范、标准和本项目采购合同约定的技术指标组织。项目验收分为雷达设备出厂测试验收、现场测试验收。</w:t>
      </w:r>
    </w:p>
    <w:p>
      <w:pPr>
        <w:spacing w:line="360" w:lineRule="auto"/>
        <w:ind w:firstLine="420" w:firstLineChars="200"/>
        <w:rPr>
          <w:rFonts w:ascii="宋体" w:hAnsi="宋体"/>
          <w:b/>
          <w:bCs/>
          <w:szCs w:val="21"/>
        </w:rPr>
      </w:pPr>
      <w:r>
        <w:rPr>
          <w:rFonts w:ascii="宋体" w:hAnsi="宋体" w:hint="eastAsia"/>
          <w:b/>
          <w:bCs/>
          <w:szCs w:val="21"/>
        </w:rPr>
        <w:t>4.1雷达设备出厂测试验收</w:t>
      </w:r>
    </w:p>
    <w:p>
      <w:pPr>
        <w:spacing w:line="360" w:lineRule="auto"/>
        <w:ind w:firstLine="420" w:firstLineChars="200"/>
        <w:rPr>
          <w:rFonts w:ascii="宋体" w:hAnsi="宋体"/>
          <w:szCs w:val="21"/>
          <w:lang w:bidi="zh-CN"/>
        </w:rPr>
      </w:pPr>
      <w:r>
        <w:rPr>
          <w:rFonts w:ascii="宋体" w:hAnsi="宋体"/>
          <w:szCs w:val="21"/>
          <w:lang w:bidi="zh-CN"/>
        </w:rPr>
        <w:t>雷达设备出厂前严格按照行业标准及合同要求的技术指标进行雷达测试和考机，并提供详细的测试和考机报告，作为本项目出厂测试环节证明材料。</w:t>
      </w:r>
      <w:r>
        <w:rPr>
          <w:rFonts w:ascii="宋体" w:hAnsi="宋体" w:hint="eastAsia"/>
          <w:szCs w:val="21"/>
          <w:lang w:bidi="zh-CN"/>
        </w:rPr>
        <w:t>出厂验收期间中标人必须在采购人代表参加的情况下，在工厂环境里验证相关的硬件和软件能够完全正确运行和满足验收方案要求和技术指标，并形成出厂测试报告。如果未能通过出厂验收测试，验收将延期重新进行，由此增加的一切费用由中标方承担。出厂测试验收时，中标方应提供X波段双线偏振多普勒天气雷达、配套软件详细的技术文档，包括技术说明书和使用说明书等各1份。</w:t>
      </w:r>
    </w:p>
    <w:p>
      <w:pPr>
        <w:spacing w:line="360" w:lineRule="auto"/>
        <w:ind w:firstLine="420" w:firstLineChars="200"/>
        <w:rPr>
          <w:rFonts w:ascii="宋体" w:hAnsi="宋体"/>
          <w:b/>
          <w:bCs/>
          <w:szCs w:val="21"/>
        </w:rPr>
      </w:pPr>
      <w:r>
        <w:rPr>
          <w:rFonts w:ascii="宋体" w:hAnsi="宋体" w:hint="eastAsia"/>
          <w:b/>
          <w:bCs/>
          <w:szCs w:val="21"/>
        </w:rPr>
        <w:t>4.2现场测试验收</w:t>
      </w:r>
    </w:p>
    <w:p>
      <w:pPr>
        <w:spacing w:line="360" w:lineRule="auto"/>
        <w:ind w:firstLine="420" w:firstLineChars="200"/>
        <w:rPr>
          <w:rFonts w:ascii="宋体" w:hAnsi="宋体"/>
          <w:szCs w:val="21"/>
          <w:lang w:bidi="zh-CN"/>
        </w:rPr>
      </w:pPr>
      <w:r>
        <w:rPr>
          <w:rFonts w:ascii="宋体" w:hAnsi="宋体"/>
          <w:szCs w:val="21"/>
          <w:lang w:bidi="zh-CN"/>
        </w:rPr>
        <w:t>项目现场安装、调试完成后，中标方提交试运行申请，经甲方同意，开展至少 3 个月的试运行，试运行期满未发生重大故障，可开展现场测试验收。</w:t>
      </w:r>
      <w:r>
        <w:rPr>
          <w:rFonts w:ascii="宋体" w:hAnsi="宋体" w:hint="eastAsia"/>
          <w:szCs w:val="21"/>
          <w:lang w:bidi="zh-CN"/>
        </w:rPr>
        <w:t>现场验收应在中标人指定的建设场地对设备和软件进行调试后，经过一定时间的试运行，在采购人代表参加的情况下，依据验收方案中相关要求和技术指标对X波段双线偏振多普勒天气雷达、配套软件进行现场测试验收并形成报告。如果未能通过现场测试验收，验收将延期重新进行，由此增加的一切费用由中标方承担。</w:t>
      </w:r>
    </w:p>
    <w:p>
      <w:pPr>
        <w:spacing w:line="360" w:lineRule="auto"/>
        <w:ind w:firstLine="420" w:firstLineChars="200"/>
        <w:rPr>
          <w:rFonts w:ascii="宋体" w:hAnsi="宋体"/>
          <w:b/>
          <w:szCs w:val="21"/>
        </w:rPr>
      </w:pPr>
      <w:r>
        <w:rPr>
          <w:rFonts w:ascii="宋体" w:hAnsi="宋体"/>
          <w:b/>
          <w:szCs w:val="21"/>
        </w:rPr>
        <w:t>五、技术服务和质保期服务要求</w:t>
      </w:r>
    </w:p>
    <w:p>
      <w:pPr>
        <w:spacing w:line="360" w:lineRule="auto"/>
        <w:ind w:firstLine="420" w:firstLineChars="200"/>
        <w:rPr>
          <w:rFonts w:ascii="宋体" w:hAnsi="宋体"/>
          <w:b/>
          <w:bCs/>
          <w:szCs w:val="21"/>
        </w:rPr>
      </w:pPr>
      <w:r>
        <w:rPr>
          <w:rFonts w:ascii="宋体" w:hAnsi="宋体" w:hint="eastAsia"/>
          <w:b/>
          <w:bCs/>
          <w:szCs w:val="21"/>
        </w:rPr>
        <w:t>5.1培训要求</w:t>
      </w:r>
    </w:p>
    <w:p>
      <w:pPr>
        <w:spacing w:line="360" w:lineRule="auto"/>
        <w:ind w:firstLine="420" w:firstLineChars="200"/>
        <w:rPr>
          <w:rFonts w:ascii="宋体" w:hAnsi="宋体"/>
          <w:szCs w:val="21"/>
          <w:lang w:bidi="zh-CN"/>
        </w:rPr>
      </w:pPr>
      <w:r>
        <w:rPr>
          <w:rFonts w:ascii="宋体" w:hAnsi="宋体"/>
          <w:szCs w:val="21"/>
          <w:lang w:bidi="zh-CN"/>
        </w:rPr>
        <w:t>中标供应商按采购人指定的时间、地点对相关技术人员进行培训，培训人数不低于 2 人， 培训次数不少于</w:t>
      </w:r>
      <w:r>
        <w:rPr>
          <w:rFonts w:ascii="宋体" w:hAnsi="宋体" w:hint="eastAsia"/>
          <w:szCs w:val="21"/>
          <w:lang w:bidi="zh-CN"/>
        </w:rPr>
        <w:t>2次，</w:t>
      </w:r>
      <w:r>
        <w:rPr>
          <w:rFonts w:ascii="宋体" w:hAnsi="宋体"/>
          <w:szCs w:val="21"/>
          <w:lang w:bidi="zh-CN"/>
        </w:rPr>
        <w:t>培训时长不低于40课时（每课时按1小时计）的使用培训和机务培训，使相关人员能够熟练掌握雷达基本操作，培训至少应包括以下内容：</w:t>
      </w:r>
    </w:p>
    <w:p>
      <w:pPr>
        <w:numPr>
          <w:ilvl w:val="0"/>
          <w:numId w:val="17"/>
        </w:numPr>
        <w:spacing w:line="360" w:lineRule="auto"/>
        <w:ind w:firstLine="420" w:firstLineChars="200"/>
        <w:rPr>
          <w:rFonts w:ascii="宋体" w:hAnsi="宋体"/>
          <w:szCs w:val="21"/>
          <w:lang w:bidi="zh-CN"/>
        </w:rPr>
      </w:pPr>
      <w:r>
        <w:rPr>
          <w:rFonts w:ascii="宋体" w:hAnsi="宋体"/>
          <w:szCs w:val="21"/>
          <w:lang w:bidi="zh-CN"/>
        </w:rPr>
        <w:t>熟悉雷达系统工作原理；</w:t>
      </w:r>
    </w:p>
    <w:p>
      <w:pPr>
        <w:numPr>
          <w:ilvl w:val="0"/>
          <w:numId w:val="17"/>
        </w:numPr>
        <w:spacing w:line="360" w:lineRule="auto"/>
        <w:ind w:firstLine="420" w:firstLineChars="200"/>
        <w:rPr>
          <w:rFonts w:ascii="宋体" w:hAnsi="宋体"/>
          <w:szCs w:val="21"/>
          <w:lang w:bidi="zh-CN"/>
        </w:rPr>
      </w:pPr>
      <w:r>
        <w:rPr>
          <w:rFonts w:ascii="宋体" w:hAnsi="宋体"/>
          <w:szCs w:val="21"/>
          <w:lang w:bidi="zh-CN"/>
        </w:rPr>
        <w:t>掌握雷达总体、各系统和配套设备的安装与布局位置；</w:t>
      </w:r>
    </w:p>
    <w:p>
      <w:pPr>
        <w:numPr>
          <w:ilvl w:val="0"/>
          <w:numId w:val="17"/>
        </w:numPr>
        <w:spacing w:line="360" w:lineRule="auto"/>
        <w:ind w:firstLine="420" w:firstLineChars="200"/>
        <w:rPr>
          <w:rFonts w:ascii="宋体" w:hAnsi="宋体"/>
          <w:szCs w:val="21"/>
          <w:lang w:bidi="zh-CN"/>
        </w:rPr>
      </w:pPr>
      <w:r>
        <w:rPr>
          <w:rFonts w:ascii="宋体" w:hAnsi="宋体"/>
          <w:szCs w:val="21"/>
          <w:lang w:bidi="zh-CN"/>
        </w:rPr>
        <w:t>掌握雷达的结构和性能特点；</w:t>
      </w:r>
    </w:p>
    <w:p>
      <w:pPr>
        <w:numPr>
          <w:ilvl w:val="0"/>
          <w:numId w:val="17"/>
        </w:numPr>
        <w:spacing w:line="360" w:lineRule="auto"/>
        <w:ind w:firstLine="420" w:firstLineChars="200"/>
        <w:rPr>
          <w:rFonts w:ascii="宋体" w:hAnsi="宋体"/>
          <w:szCs w:val="21"/>
          <w:lang w:bidi="zh-CN"/>
        </w:rPr>
      </w:pPr>
      <w:r>
        <w:rPr>
          <w:rFonts w:ascii="宋体" w:hAnsi="宋体"/>
          <w:szCs w:val="21"/>
          <w:lang w:bidi="zh-CN"/>
        </w:rPr>
        <w:t>在使用过程中，台站人员能熟练进行雷达操作；</w:t>
      </w:r>
    </w:p>
    <w:p>
      <w:pPr>
        <w:numPr>
          <w:ilvl w:val="0"/>
          <w:numId w:val="17"/>
        </w:numPr>
        <w:spacing w:line="360" w:lineRule="auto"/>
        <w:ind w:firstLine="420" w:firstLineChars="200"/>
        <w:rPr>
          <w:rFonts w:ascii="宋体" w:hAnsi="宋体"/>
          <w:szCs w:val="21"/>
          <w:lang w:bidi="zh-CN"/>
        </w:rPr>
      </w:pPr>
      <w:r>
        <w:rPr>
          <w:rFonts w:ascii="宋体" w:hAnsi="宋体"/>
          <w:szCs w:val="21"/>
          <w:lang w:bidi="zh-CN"/>
        </w:rPr>
        <w:t>能完成雷达常见故障的判断；</w:t>
      </w:r>
    </w:p>
    <w:p>
      <w:pPr>
        <w:numPr>
          <w:ilvl w:val="0"/>
          <w:numId w:val="17"/>
        </w:numPr>
        <w:spacing w:line="360" w:lineRule="auto"/>
        <w:ind w:firstLine="420" w:firstLineChars="200"/>
        <w:rPr>
          <w:rFonts w:ascii="宋体" w:hAnsi="宋体"/>
          <w:szCs w:val="21"/>
          <w:lang w:bidi="zh-CN"/>
        </w:rPr>
      </w:pPr>
      <w:r>
        <w:rPr>
          <w:rFonts w:ascii="宋体" w:hAnsi="宋体"/>
          <w:szCs w:val="21"/>
          <w:lang w:bidi="zh-CN"/>
        </w:rPr>
        <w:t>掌握雷达的日常维护、标定流程；</w:t>
      </w:r>
    </w:p>
    <w:p>
      <w:pPr>
        <w:numPr>
          <w:ilvl w:val="0"/>
          <w:numId w:val="17"/>
        </w:numPr>
        <w:spacing w:line="360" w:lineRule="auto"/>
        <w:ind w:firstLine="420" w:firstLineChars="200"/>
        <w:rPr>
          <w:rFonts w:ascii="宋体" w:hAnsi="宋体"/>
          <w:szCs w:val="21"/>
          <w:lang w:bidi="zh-CN"/>
        </w:rPr>
      </w:pPr>
      <w:r>
        <w:rPr>
          <w:rFonts w:ascii="宋体" w:hAnsi="宋体"/>
          <w:szCs w:val="21"/>
          <w:lang w:bidi="zh-CN"/>
        </w:rPr>
        <w:t>具备雷达回波识别能力。</w:t>
      </w:r>
    </w:p>
    <w:p>
      <w:pPr>
        <w:numPr>
          <w:ilvl w:val="0"/>
          <w:numId w:val="17"/>
        </w:numPr>
        <w:spacing w:line="360" w:lineRule="auto"/>
        <w:ind w:firstLine="420" w:firstLineChars="200"/>
        <w:rPr>
          <w:rFonts w:ascii="宋体" w:hAnsi="宋体"/>
          <w:szCs w:val="21"/>
          <w:lang w:bidi="zh-CN"/>
        </w:rPr>
      </w:pPr>
      <w:r>
        <w:rPr>
          <w:rFonts w:ascii="宋体" w:hAnsi="宋体"/>
          <w:szCs w:val="21"/>
          <w:lang w:bidi="zh-CN"/>
        </w:rPr>
        <w:t>掌握仪器仪表使用方法。</w:t>
      </w:r>
    </w:p>
    <w:p>
      <w:pPr>
        <w:spacing w:line="360" w:lineRule="auto"/>
        <w:ind w:firstLine="420" w:firstLineChars="200"/>
        <w:rPr>
          <w:rFonts w:ascii="宋体" w:hAnsi="宋体"/>
          <w:b/>
          <w:bCs/>
          <w:szCs w:val="21"/>
        </w:rPr>
      </w:pPr>
      <w:r>
        <w:rPr>
          <w:rFonts w:ascii="宋体" w:hAnsi="宋体" w:hint="eastAsia"/>
          <w:b/>
          <w:bCs/>
          <w:szCs w:val="21"/>
        </w:rPr>
        <w:t>5.2质保期服务</w:t>
      </w:r>
    </w:p>
    <w:p>
      <w:pPr>
        <w:spacing w:line="360" w:lineRule="auto"/>
        <w:ind w:firstLine="420" w:firstLineChars="200"/>
        <w:rPr>
          <w:rFonts w:ascii="宋体" w:hAnsi="宋体"/>
          <w:szCs w:val="21"/>
          <w:lang w:bidi="zh-CN"/>
        </w:rPr>
      </w:pPr>
      <w:r>
        <w:rPr>
          <w:rFonts w:ascii="宋体" w:hAnsi="宋体"/>
          <w:szCs w:val="21"/>
          <w:highlight w:val="yellow"/>
          <w:lang w:bidi="zh-CN"/>
        </w:rPr>
        <w:t>质量保证期：</w:t>
      </w:r>
      <w:r>
        <w:rPr>
          <w:rFonts w:ascii="宋体" w:hAnsi="宋体" w:hint="eastAsia"/>
          <w:szCs w:val="21"/>
          <w:highlight w:val="yellow"/>
          <w:lang w:bidi="zh-CN"/>
        </w:rPr>
        <w:t>供应商对所有设备提供自合同</w:t>
      </w:r>
      <w:r>
        <w:rPr>
          <w:rFonts w:ascii="宋体" w:hAnsi="宋体"/>
          <w:szCs w:val="21"/>
          <w:highlight w:val="yellow"/>
          <w:lang w:bidi="zh-CN"/>
        </w:rPr>
        <w:t>验收</w:t>
      </w:r>
      <w:r>
        <w:rPr>
          <w:rFonts w:ascii="宋体" w:hAnsi="宋体" w:hint="eastAsia"/>
          <w:szCs w:val="21"/>
          <w:highlight w:val="yellow"/>
          <w:lang w:bidi="zh-CN"/>
        </w:rPr>
        <w:t>后</w:t>
      </w:r>
      <w:r>
        <w:rPr>
          <w:rFonts w:ascii="宋体" w:hAnsi="宋体"/>
          <w:szCs w:val="21"/>
          <w:highlight w:val="yellow"/>
          <w:lang w:bidi="zh-CN"/>
        </w:rPr>
        <w:t xml:space="preserve"> 8 年</w:t>
      </w:r>
      <w:r>
        <w:rPr>
          <w:rFonts w:ascii="宋体" w:hAnsi="宋体" w:hint="eastAsia"/>
          <w:szCs w:val="21"/>
          <w:highlight w:val="yellow"/>
          <w:lang w:bidi="zh-CN"/>
        </w:rPr>
        <w:t>质保服务，需提供设备质保承诺函原件*。</w:t>
      </w:r>
      <w:r>
        <w:rPr>
          <w:rFonts w:ascii="宋体" w:hAnsi="宋体"/>
          <w:szCs w:val="21"/>
          <w:lang w:bidi="zh-CN"/>
        </w:rPr>
        <w:t>质保期内中标供应商应确保系统运行正常， 提供 7*24 小时售后技术支持服务。</w:t>
      </w:r>
      <w:r>
        <w:rPr>
          <w:rFonts w:ascii="宋体" w:hAnsi="宋体" w:hint="eastAsia"/>
          <w:szCs w:val="21"/>
          <w:lang w:bidi="zh-CN"/>
        </w:rPr>
        <w:t>电话支持无法解决的问题，须在4小时内响应，24 小时内抵达现场（特殊偏远地区不超过48小时）。</w:t>
      </w:r>
      <w:r>
        <w:rPr>
          <w:rFonts w:ascii="宋体" w:hAnsi="宋体"/>
          <w:szCs w:val="21"/>
          <w:lang w:bidi="zh-CN"/>
        </w:rPr>
        <w:t>及时响应并负责免费保修，排除故障，免费更换、修复功能失效或损坏的部件，恢复业务运行。</w:t>
      </w:r>
    </w:p>
    <w:p>
      <w:pPr>
        <w:spacing w:line="360" w:lineRule="auto"/>
        <w:ind w:firstLine="420" w:firstLineChars="200"/>
        <w:rPr>
          <w:rFonts w:ascii="宋体" w:hAnsi="宋体"/>
          <w:szCs w:val="21"/>
          <w:lang w:bidi="zh-CN"/>
        </w:rPr>
      </w:pPr>
      <w:r>
        <w:rPr>
          <w:rFonts w:ascii="宋体" w:hAnsi="宋体"/>
          <w:szCs w:val="21"/>
          <w:lang w:bidi="zh-CN"/>
        </w:rPr>
        <w:t>空调、电脑、UPS、升降台、视频监控系统等采购件的质保期限从通过现场测试验收之日起计算， 按其设备制造商质保政策执行。投标人在投标时，应报定质保期清单。</w:t>
      </w:r>
    </w:p>
    <w:p>
      <w:pPr>
        <w:spacing w:line="360" w:lineRule="auto"/>
        <w:ind w:firstLine="420" w:firstLineChars="200"/>
        <w:rPr>
          <w:rFonts w:ascii="宋体" w:hAnsi="宋体"/>
          <w:szCs w:val="21"/>
          <w:lang w:bidi="zh-CN"/>
        </w:rPr>
      </w:pPr>
      <w:r>
        <w:rPr>
          <w:rFonts w:ascii="宋体" w:hAnsi="宋体" w:hint="eastAsia"/>
          <w:szCs w:val="21"/>
          <w:lang w:bidi="zh-CN"/>
        </w:rPr>
        <w:t>中标方按照业务运行规范要求执行，确保设备可稳定运行，主要工作包括：汛前巡检、年维护等巡检巡查工作，以及关键器件及系统故障的维修等。</w:t>
      </w:r>
    </w:p>
    <w:p>
      <w:pPr>
        <w:spacing w:line="360" w:lineRule="auto"/>
        <w:ind w:firstLine="420" w:firstLineChars="200"/>
        <w:rPr>
          <w:rFonts w:ascii="宋体" w:hAnsi="宋体"/>
          <w:szCs w:val="21"/>
          <w:lang w:bidi="zh-CN"/>
        </w:rPr>
      </w:pPr>
      <w:r>
        <w:rPr>
          <w:rFonts w:ascii="宋体" w:hAnsi="宋体"/>
          <w:szCs w:val="21"/>
          <w:lang w:bidi="zh-CN"/>
        </w:rPr>
        <w:t>定期巡检：中标供应商需派遣维修技术人员定期进行巡检，听取采购人意见，为采购人解决疑难问题，指导操作人员进行正确操作和保养，质保期内定期巡检周期为每年 2 次。</w:t>
      </w:r>
    </w:p>
    <w:p>
      <w:pPr>
        <w:spacing w:line="360" w:lineRule="auto"/>
        <w:ind w:firstLine="420" w:firstLineChars="200"/>
        <w:rPr>
          <w:rFonts w:ascii="宋体" w:hAnsi="宋体"/>
          <w:szCs w:val="21"/>
          <w:lang w:bidi="zh-CN"/>
        </w:rPr>
      </w:pPr>
      <w:r>
        <w:rPr>
          <w:rFonts w:ascii="宋体" w:hAnsi="宋体"/>
          <w:szCs w:val="21"/>
          <w:lang w:bidi="zh-CN"/>
        </w:rPr>
        <w:t>驻场保障：遇重要活动或重大天气过程，中标供应商派技术人员驻场保障。</w:t>
      </w:r>
    </w:p>
    <w:p>
      <w:pPr>
        <w:spacing w:line="360" w:lineRule="auto"/>
        <w:ind w:firstLine="420" w:firstLineChars="200"/>
        <w:rPr>
          <w:rFonts w:ascii="宋体" w:hAnsi="宋体"/>
          <w:b/>
          <w:bCs/>
          <w:szCs w:val="21"/>
          <w:lang w:bidi="zh-CN"/>
        </w:rPr>
      </w:pPr>
      <w:r>
        <w:rPr>
          <w:rFonts w:ascii="宋体" w:hAnsi="宋体" w:hint="eastAsia"/>
          <w:b/>
          <w:bCs/>
          <w:szCs w:val="21"/>
          <w:lang w:bidi="zh-CN"/>
        </w:rPr>
        <w:t>5.</w:t>
      </w:r>
      <w:r>
        <w:rPr>
          <w:rFonts w:ascii="宋体" w:hAnsi="宋体"/>
          <w:b/>
          <w:bCs/>
          <w:szCs w:val="21"/>
          <w:lang w:bidi="zh-CN"/>
        </w:rPr>
        <w:t>3</w:t>
      </w:r>
      <w:r>
        <w:rPr>
          <w:rFonts w:ascii="宋体" w:hAnsi="宋体" w:hint="eastAsia"/>
          <w:b/>
          <w:bCs/>
          <w:szCs w:val="21"/>
          <w:lang w:bidi="zh-CN"/>
        </w:rPr>
        <w:t>其他服务要求</w:t>
      </w:r>
    </w:p>
    <w:p>
      <w:pPr>
        <w:spacing w:line="360" w:lineRule="auto"/>
        <w:ind w:firstLine="420" w:firstLineChars="200"/>
        <w:rPr>
          <w:rFonts w:ascii="宋体" w:hAnsi="宋体"/>
          <w:szCs w:val="21"/>
          <w:lang w:bidi="zh-CN"/>
        </w:rPr>
      </w:pPr>
      <w:r>
        <w:rPr>
          <w:rFonts w:ascii="宋体" w:hAnsi="宋体" w:hint="eastAsia"/>
          <w:szCs w:val="21"/>
          <w:lang w:bidi="zh-CN"/>
        </w:rPr>
        <w:t>在系统质保期满后，中标人仍应满足采购人对所出现故障的系统进行维保的要求，续保费用由采购人与中标人协商制定。</w:t>
      </w:r>
    </w:p>
    <w:p>
      <w:pPr>
        <w:spacing w:line="360" w:lineRule="auto"/>
        <w:ind w:firstLine="420" w:firstLineChars="200"/>
        <w:rPr>
          <w:rFonts w:ascii="宋体" w:hAnsi="宋体"/>
          <w:b/>
          <w:szCs w:val="21"/>
        </w:rPr>
      </w:pPr>
      <w:r>
        <w:rPr>
          <w:rFonts w:ascii="宋体" w:hAnsi="宋体"/>
          <w:b/>
          <w:szCs w:val="21"/>
        </w:rPr>
        <w:t>六、安装服务要求</w:t>
      </w:r>
    </w:p>
    <w:p>
      <w:pPr>
        <w:spacing w:line="360" w:lineRule="auto"/>
        <w:ind w:firstLine="420" w:firstLineChars="200"/>
        <w:rPr>
          <w:rFonts w:ascii="宋体" w:hAnsi="宋体"/>
          <w:szCs w:val="21"/>
          <w:lang w:bidi="zh-CN"/>
        </w:rPr>
      </w:pPr>
      <w:r>
        <w:rPr>
          <w:rFonts w:ascii="宋体" w:hAnsi="宋体" w:hint="eastAsia"/>
          <w:szCs w:val="21"/>
          <w:lang w:bidi="zh-CN"/>
        </w:rPr>
        <w:t>安装调试要求：中标供应商应按照相关规范完成设备集成、安装和调试，并保证系统室内外设备安装、调试及运行的安全性。雷达观测数据满足全省气象主网业务运行要求。</w:t>
      </w:r>
    </w:p>
    <w:p>
      <w:pPr>
        <w:spacing w:line="360" w:lineRule="auto"/>
        <w:ind w:firstLine="420" w:firstLineChars="200"/>
        <w:rPr>
          <w:rFonts w:ascii="宋体" w:hAnsi="宋体"/>
          <w:b/>
          <w:bCs/>
          <w:szCs w:val="21"/>
          <w:lang w:bidi="zh-CN"/>
        </w:rPr>
      </w:pPr>
      <w:r>
        <w:rPr>
          <w:rFonts w:ascii="宋体" w:hAnsi="宋体" w:hint="eastAsia"/>
          <w:b/>
          <w:bCs/>
          <w:szCs w:val="21"/>
          <w:lang w:bidi="zh-CN"/>
        </w:rPr>
        <w:t>七、服务团队要求</w:t>
      </w:r>
    </w:p>
    <w:p>
      <w:pPr>
        <w:spacing w:line="360" w:lineRule="auto"/>
        <w:ind w:firstLine="420" w:firstLineChars="200"/>
        <w:rPr>
          <w:rFonts w:ascii="宋体" w:hAnsi="宋体"/>
          <w:szCs w:val="21"/>
          <w:lang w:bidi="zh-CN"/>
        </w:rPr>
      </w:pPr>
      <w:r>
        <w:rPr>
          <w:rFonts w:ascii="宋体" w:hAnsi="宋体" w:hint="eastAsia"/>
          <w:szCs w:val="21"/>
          <w:lang w:bidi="zh-CN"/>
        </w:rPr>
        <w:t>本项目的建设需由业务水平高、技术能力强的项目管理人员、研发人员、安装测试人员和质量控制人员组成项目组，投标人需为本次项目组建不少于5人的项目实施团队。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w:t>
      </w:r>
    </w:p>
    <w:p>
      <w:pPr>
        <w:spacing w:line="360" w:lineRule="auto"/>
        <w:ind w:firstLine="420" w:firstLineChars="200"/>
        <w:rPr>
          <w:rFonts w:ascii="宋体" w:hAnsi="宋体"/>
          <w:b/>
          <w:szCs w:val="21"/>
        </w:rPr>
      </w:pPr>
      <w:r>
        <w:rPr>
          <w:rFonts w:ascii="宋体" w:hAnsi="宋体" w:hint="eastAsia"/>
          <w:b/>
          <w:szCs w:val="21"/>
        </w:rPr>
        <w:t>八</w:t>
      </w:r>
      <w:r>
        <w:rPr>
          <w:rFonts w:ascii="宋体" w:hAnsi="宋体"/>
          <w:b/>
          <w:szCs w:val="21"/>
        </w:rPr>
        <w:t>、配套设备及资料</w:t>
      </w:r>
    </w:p>
    <w:p>
      <w:pPr>
        <w:spacing w:line="360" w:lineRule="auto"/>
        <w:ind w:firstLine="420" w:firstLineChars="200"/>
        <w:rPr>
          <w:rFonts w:ascii="宋体" w:hAnsi="宋体"/>
          <w:szCs w:val="21"/>
          <w:lang w:bidi="zh-CN"/>
        </w:rPr>
      </w:pPr>
      <w:r>
        <w:rPr>
          <w:rFonts w:ascii="宋体" w:hAnsi="宋体"/>
          <w:szCs w:val="21"/>
          <w:lang w:bidi="zh-CN"/>
        </w:rPr>
        <w:t>配备必要的随机工具，提供技术手册、使用说明书、电路图、测试报告等随机资料，以满足雷达正常运行和维护保障需要。</w:t>
      </w:r>
    </w:p>
    <w:p>
      <w:pPr>
        <w:spacing w:line="360" w:lineRule="auto"/>
        <w:ind w:firstLine="420" w:firstLineChars="200"/>
        <w:rPr>
          <w:rFonts w:ascii="宋体" w:hAnsi="宋体"/>
          <w:b/>
          <w:bCs/>
          <w:szCs w:val="21"/>
          <w:lang w:bidi="zh-CN"/>
        </w:rPr>
      </w:pPr>
      <w:r>
        <w:rPr>
          <w:rFonts w:ascii="宋体" w:hAnsi="宋体" w:hint="eastAsia"/>
          <w:b/>
          <w:bCs/>
          <w:szCs w:val="21"/>
          <w:lang w:bidi="zh-CN"/>
        </w:rPr>
        <w:t>九、投标产品软件兼容性要求</w:t>
      </w:r>
    </w:p>
    <w:p>
      <w:pPr>
        <w:spacing w:line="360" w:lineRule="auto"/>
        <w:ind w:firstLine="420" w:firstLineChars="200"/>
        <w:rPr>
          <w:rFonts w:ascii="宋体" w:hAnsi="宋体"/>
          <w:b/>
          <w:szCs w:val="21"/>
        </w:rPr>
      </w:pPr>
      <w:r>
        <w:rPr>
          <w:rFonts w:ascii="宋体" w:hAnsi="宋体" w:hint="eastAsia"/>
          <w:szCs w:val="21"/>
          <w:lang w:bidi="zh-CN"/>
        </w:rPr>
        <w:t>设备支持与现有气象数据平台无缝对接，观测数据可顺畅接入省级、国家级气象通信系统，符合《X 波段双线偏振多普勒天气雷达系统功能规格需求书（第二版）》相关规范。支持相关业务软件的安装调试，确保上站后安全稳定运行，实现数据实时传输、共享及业务协同等，完全符合甲方相关要求和规范，保证其系统的兼容性和功能的完整性。</w:t>
      </w:r>
    </w:p>
    <w:p>
      <w:pPr>
        <w:spacing w:line="360" w:lineRule="auto"/>
        <w:ind w:firstLine="420" w:firstLineChars="200"/>
        <w:rPr>
          <w:rFonts w:ascii="宋体" w:hAnsi="宋体"/>
          <w:b/>
          <w:bCs/>
          <w:szCs w:val="21"/>
        </w:rPr>
      </w:pPr>
      <w:r>
        <w:rPr>
          <w:rFonts w:ascii="宋体" w:hAnsi="宋体" w:hint="eastAsia"/>
          <w:b/>
          <w:bCs/>
          <w:szCs w:val="21"/>
        </w:rPr>
        <w:t>十、商务要求</w:t>
      </w:r>
    </w:p>
    <w:p>
      <w:pPr>
        <w:spacing w:line="360" w:lineRule="auto"/>
        <w:ind w:firstLine="420" w:firstLineChars="200"/>
        <w:rPr>
          <w:rFonts w:ascii="宋体" w:hAnsi="宋体"/>
          <w:szCs w:val="21"/>
        </w:rPr>
      </w:pPr>
      <w:r>
        <w:rPr>
          <w:rFonts w:ascii="宋体" w:hAnsi="宋体" w:hint="eastAsia"/>
          <w:szCs w:val="21"/>
        </w:rPr>
        <w:t>1、交付地点：甲方指定。</w:t>
      </w:r>
    </w:p>
    <w:p>
      <w:pPr>
        <w:spacing w:line="360" w:lineRule="auto"/>
        <w:ind w:firstLine="420" w:firstLineChars="200"/>
        <w:rPr>
          <w:rFonts w:ascii="宋体" w:hAnsi="宋体"/>
          <w:szCs w:val="21"/>
        </w:rPr>
      </w:pPr>
      <w:r>
        <w:rPr>
          <w:rFonts w:ascii="宋体" w:hAnsi="宋体" w:hint="eastAsia"/>
          <w:szCs w:val="21"/>
        </w:rPr>
        <w:t>2、交付时间：合同签订后</w:t>
      </w:r>
      <w:r>
        <w:rPr>
          <w:rFonts w:ascii="宋体" w:hAnsi="宋体"/>
          <w:szCs w:val="21"/>
        </w:rPr>
        <w:t>90</w:t>
      </w:r>
      <w:r>
        <w:rPr>
          <w:rFonts w:ascii="宋体" w:hAnsi="宋体" w:hint="eastAsia"/>
          <w:szCs w:val="21"/>
        </w:rPr>
        <w:t>天内交货，且完成安装。</w:t>
      </w:r>
    </w:p>
    <w:p>
      <w:pPr>
        <w:spacing w:line="360" w:lineRule="auto"/>
        <w:ind w:firstLine="420" w:firstLineChars="200"/>
        <w:rPr>
          <w:rFonts w:ascii="宋体" w:hAnsi="宋体"/>
          <w:b/>
          <w:szCs w:val="21"/>
        </w:rPr>
      </w:pPr>
      <w:r>
        <w:rPr>
          <w:rFonts w:ascii="宋体" w:hAnsi="宋体" w:hint="eastAsia"/>
          <w:b/>
          <w:szCs w:val="21"/>
        </w:rPr>
        <w:t>十一、违约责任</w:t>
      </w:r>
    </w:p>
    <w:p>
      <w:pPr>
        <w:spacing w:line="360" w:lineRule="auto"/>
        <w:ind w:firstLine="420" w:firstLineChars="200"/>
        <w:rPr>
          <w:rFonts w:ascii="宋体" w:hAnsi="宋体"/>
          <w:szCs w:val="21"/>
        </w:rPr>
      </w:pPr>
      <w:r>
        <w:rPr>
          <w:rFonts w:ascii="宋体" w:hAnsi="宋体" w:hint="eastAsia"/>
          <w:szCs w:val="21"/>
        </w:rPr>
        <w:t>（1） 因中标人原因造成采购供货合同无法按时签订，视为中标人违约，违约对采购人造成的损失的，中标人需支付相应的赔偿。</w:t>
      </w:r>
    </w:p>
    <w:p>
      <w:pPr>
        <w:spacing w:line="360" w:lineRule="auto"/>
        <w:ind w:firstLine="420" w:firstLineChars="200"/>
        <w:rPr>
          <w:rFonts w:ascii="宋体" w:hAnsi="宋体"/>
          <w:szCs w:val="21"/>
        </w:rPr>
      </w:pPr>
      <w:r>
        <w:rPr>
          <w:rFonts w:ascii="宋体" w:hAnsi="宋体" w:hint="eastAsia"/>
          <w:szCs w:val="21"/>
        </w:rPr>
        <w:t>（2）在签定采购合同之后，中标人要求解除合同的，视为中标人违约，违约对采购人造成的损失的，中标人需支付相应的赔偿。</w:t>
      </w:r>
    </w:p>
    <w:p>
      <w:pPr>
        <w:spacing w:line="360" w:lineRule="auto"/>
        <w:ind w:firstLine="420" w:firstLineChars="200"/>
        <w:rPr>
          <w:rFonts w:ascii="宋体" w:hAnsi="宋体"/>
          <w:szCs w:val="21"/>
        </w:rPr>
      </w:pPr>
      <w:r>
        <w:rPr>
          <w:rFonts w:ascii="宋体" w:hAnsi="宋体" w:hint="eastAsia"/>
          <w:szCs w:val="21"/>
        </w:rPr>
        <w:t>（3）在明确违约责任后，中标人应在接到书面通知书起七天内支付违约金、赔偿金等。</w:t>
      </w:r>
    </w:p>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第七章 采购需求 附表</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512"/>
        <w:gridCol w:w="2231"/>
        <w:gridCol w:w="839"/>
        <w:gridCol w:w="1167"/>
        <w:gridCol w:w="1331"/>
        <w:gridCol w:w="839"/>
        <w:gridCol w:w="1642"/>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0" w:name="货物一览表_index"/>
            <w:r>
              <w:rPr>
                <w:rFonts w:asciiTheme="minorEastAsia" w:eastAsiaTheme="minorEastAsia" w:hAnsiTheme="minorEastAsia" w:cstheme="minorEastAsia" w:hint="eastAsia"/>
                <w:kern w:val="0"/>
                <w:szCs w:val="21"/>
              </w:rPr>
              <w:t>序号</w:t>
            </w:r>
            <w:bookmarkEnd w:id="60"/>
          </w:p>
        </w:tc>
        <w:tc>
          <w:tcPr>
            <w:tcW w:w="1135" w:type="dxa"/>
          </w:tcPr>
          <w:p>
            <w:pPr>
              <w:autoSpaceDE w:val="0"/>
              <w:jc w:val="center"/>
              <w:rPr>
                <w:rFonts w:asciiTheme="minorEastAsia" w:hAnsiTheme="minorEastAsia" w:cstheme="minorEastAsia"/>
                <w:kern w:val="0"/>
                <w:szCs w:val="21"/>
              </w:rPr>
            </w:pPr>
            <w:bookmarkStart w:id="61" w:name="货物一览表_goodsName"/>
            <w:r>
              <w:rPr>
                <w:rFonts w:asciiTheme="minorEastAsia" w:eastAsiaTheme="minorEastAsia" w:hAnsiTheme="minorEastAsia" w:cstheme="minorEastAsia" w:hint="eastAsia"/>
                <w:kern w:val="0"/>
                <w:szCs w:val="21"/>
              </w:rPr>
              <w:t>设备名称</w:t>
            </w:r>
            <w:bookmarkEnd w:id="61"/>
          </w:p>
        </w:tc>
        <w:tc>
          <w:tcPr>
            <w:tcW w:w="965" w:type="dxa"/>
          </w:tcPr>
          <w:p>
            <w:pPr>
              <w:autoSpaceDE w:val="0"/>
              <w:jc w:val="center"/>
              <w:rPr>
                <w:rFonts w:asciiTheme="minorEastAsia" w:hAnsiTheme="minorEastAsia" w:cstheme="minorEastAsia"/>
                <w:kern w:val="0"/>
                <w:szCs w:val="21"/>
              </w:rPr>
            </w:pPr>
            <w:bookmarkStart w:id="62" w:name="货物一览表_nums"/>
            <w:r>
              <w:rPr>
                <w:rFonts w:asciiTheme="minorEastAsia" w:eastAsiaTheme="minorEastAsia" w:hAnsiTheme="minorEastAsia" w:cstheme="minorEastAsia" w:hint="eastAsia"/>
                <w:kern w:val="0"/>
                <w:szCs w:val="21"/>
              </w:rPr>
              <w:t>采购数量</w:t>
            </w:r>
            <w:bookmarkEnd w:id="62"/>
          </w:p>
        </w:tc>
        <w:tc>
          <w:tcPr>
            <w:tcW w:w="1062" w:type="dxa"/>
          </w:tcPr>
          <w:p>
            <w:pPr>
              <w:autoSpaceDE w:val="0"/>
              <w:jc w:val="center"/>
              <w:rPr>
                <w:rFonts w:asciiTheme="minorEastAsia" w:hAnsiTheme="minorEastAsia" w:cstheme="minorEastAsia"/>
                <w:kern w:val="0"/>
                <w:szCs w:val="21"/>
              </w:rPr>
            </w:pPr>
            <w:bookmarkStart w:id="63" w:name="货物一览表_units"/>
            <w:r>
              <w:rPr>
                <w:rFonts w:asciiTheme="minorEastAsia" w:eastAsiaTheme="minorEastAsia" w:hAnsiTheme="minorEastAsia" w:cstheme="minorEastAsia" w:hint="eastAsia"/>
                <w:kern w:val="0"/>
                <w:szCs w:val="21"/>
              </w:rPr>
              <w:t>计量单位</w:t>
            </w:r>
            <w:bookmarkEnd w:id="63"/>
          </w:p>
        </w:tc>
        <w:tc>
          <w:tcPr>
            <w:tcW w:w="1220" w:type="dxa"/>
          </w:tcPr>
          <w:p>
            <w:pPr>
              <w:autoSpaceDE w:val="0"/>
              <w:jc w:val="center"/>
              <w:rPr>
                <w:rFonts w:asciiTheme="minorEastAsia" w:hAnsiTheme="minorEastAsia" w:cstheme="minorEastAsia"/>
                <w:kern w:val="0"/>
                <w:szCs w:val="21"/>
              </w:rPr>
            </w:pPr>
            <w:bookmarkStart w:id="64" w:name="货物一览表_procurementBudget"/>
            <w:r>
              <w:rPr>
                <w:rFonts w:asciiTheme="minorEastAsia" w:eastAsiaTheme="minorEastAsia" w:hAnsiTheme="minorEastAsia" w:cstheme="minorEastAsia" w:hint="eastAsia"/>
                <w:kern w:val="0"/>
                <w:szCs w:val="21"/>
              </w:rPr>
              <w:t>采购预算（元）</w:t>
            </w:r>
            <w:bookmarkEnd w:id="64"/>
          </w:p>
        </w:tc>
        <w:tc>
          <w:tcPr>
            <w:tcW w:w="1329" w:type="dxa"/>
          </w:tcPr>
          <w:p>
            <w:pPr>
              <w:autoSpaceDE w:val="0"/>
              <w:jc w:val="center"/>
              <w:rPr>
                <w:rFonts w:asciiTheme="minorEastAsia" w:hAnsiTheme="minorEastAsia" w:cstheme="minorEastAsia" w:hint="eastAsia"/>
                <w:kern w:val="0"/>
                <w:szCs w:val="21"/>
              </w:rPr>
            </w:pPr>
            <w:bookmarkStart w:id="65"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5"/>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6" w:name="货物一览表_remark"/>
            <w:r>
              <w:rPr>
                <w:rFonts w:asciiTheme="minorEastAsia" w:eastAsiaTheme="minorEastAsia" w:hAnsiTheme="minorEastAsia" w:cstheme="minorEastAsia" w:hint="eastAsia"/>
                <w:kern w:val="0"/>
                <w:szCs w:val="21"/>
              </w:rPr>
              <w:t>备注</w:t>
            </w:r>
            <w:bookmarkEnd w:id="66"/>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全固态X波段双偏振天气雷达</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4,000,000.00</w:t>
            </w:r>
          </w:p>
        </w:tc>
        <w:tc>
          <w:tcPr/>
          <w:p>
            <w:pPr>
              <w:autoSpaceDE w:val="0"/>
              <w:jc w:val="center"/>
              <w:rPr>
                <w:rFonts w:asciiTheme="minorEastAsia" w:hAnsiTheme="minorEastAsia" w:cstheme="minorEastAsia" w:hint="eastAsia"/>
                <w:kern w:val="0"/>
                <w:szCs w:val="21"/>
              </w:rPr>
            </w:pPr>
            <w:r>
              <w:t>90天</w:t>
            </w:r>
          </w:p>
        </w:tc>
        <w:tc>
          <w:tcPr/>
          <w:p>
            <w:pPr>
              <w:autoSpaceDE w:val="0"/>
              <w:autoSpaceDN w:val="0"/>
              <w:adjustRightInd w:val="0"/>
              <w:spacing w:before="48"/>
              <w:ind w:right="-20"/>
              <w:jc w:val="center"/>
              <w:rPr>
                <w:rFonts w:asciiTheme="minorEastAsia" w:hAnsiTheme="minorEastAsia" w:cstheme="minorEastAsia"/>
                <w:kern w:val="0"/>
                <w:szCs w:val="21"/>
              </w:rPr>
            </w:pPr>
            <w:r>
              <w:t>雷达天线口径是4.5m</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4,000,000.00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499"/>
        <w:gridCol w:w="1938"/>
        <w:gridCol w:w="2178"/>
        <w:gridCol w:w="499"/>
        <w:gridCol w:w="1139"/>
        <w:gridCol w:w="949"/>
        <w:gridCol w:w="819"/>
        <w:gridCol w:w="501"/>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7"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句容市局(001040031010)</w:t>
            </w:r>
          </w:p>
        </w:tc>
        <w:tc>
          <w:tcPr/>
          <w:p>
            <w:r>
              <w:t>全固态X波段双偏振天气雷达</w:t>
            </w:r>
          </w:p>
        </w:tc>
        <w:tc>
          <w:tcPr/>
          <w:p>
            <w:r>
              <w:t>1</w:t>
            </w:r>
          </w:p>
        </w:tc>
        <w:tc>
          <w:tcPr/>
          <w:p>
            <w:r>
              <w:t>4000000.00</w:t>
            </w:r>
          </w:p>
        </w:tc>
        <w:tc>
          <w:tcPr/>
          <w:p>
            <w:r>
              <w:t xml:space="preserve">4000000.00  </w:t>
            </w:r>
          </w:p>
        </w:tc>
        <w:tc>
          <w:tcPr/>
          <w:p/>
        </w:tc>
        <w:tc>
          <w:tcPr/>
          <w:p/>
        </w:tc>
      </w:tr>
    </w:tbl>
    <w:p w:rsidR="00A77B3E"/>
    <w:p>
      <w:pPr>
        <w:spacing w:line="360" w:lineRule="auto"/>
        <w:rPr>
          <w:rFonts w:ascii="宋体" w:hAnsi="宋体"/>
          <w:szCs w:val="21"/>
        </w:rPr>
      </w:pPr>
      <w:bookmarkEnd w:id="67"/>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rsidR="00A77B3E"/>
    <w:p>
      <w:pPr>
        <w:spacing w:before="156" w:beforeLines="50" w:line="360" w:lineRule="auto"/>
        <w:jc w:val="center"/>
        <w:outlineLvl w:val="1"/>
        <w:rPr>
          <w:rFonts w:ascii="宋体" w:hAnsi="宋体"/>
          <w:b/>
          <w:sz w:val="30"/>
          <w:szCs w:val="30"/>
        </w:rPr>
        <w:sectPr>
          <w:pgSz w:w="11906" w:h="16838"/>
          <w:pgMar w:top="1418" w:right="1418" w:bottom="1418" w:left="1701" w:header="851" w:footer="851" w:gutter="0"/>
          <w:cols w:space="708"/>
          <w:docGrid w:type="linesAndChars" w:linePitch="312"/>
        </w:sectPr>
      </w:pPr>
      <w:bookmarkEnd w:id="59"/>
    </w:p>
    <w:p w:rsidR="00B93B94">
      <w:pPr>
        <w:tabs>
          <w:tab w:val="left" w:pos="1573"/>
        </w:tabs>
        <w:adjustRightInd w:val="0"/>
        <w:snapToGrid w:val="0"/>
        <w:spacing w:line="360" w:lineRule="auto"/>
        <w:jc w:val="center"/>
        <w:outlineLvl w:val="1"/>
        <w:rPr>
          <w:b/>
          <w:bCs/>
          <w:sz w:val="30"/>
          <w:szCs w:val="30"/>
        </w:rPr>
      </w:pPr>
      <w:bookmarkStart w:id="68" w:name="投标被拒绝条款专用部分_JJTK"/>
      <w:r>
        <w:rPr>
          <w:rFonts w:hint="eastAsia"/>
          <w:b/>
          <w:sz w:val="30"/>
          <w:szCs w:val="30"/>
        </w:rPr>
        <w:t>第八章</w:t>
      </w:r>
      <w:r>
        <w:rPr>
          <w:rFonts w:hint="eastAsia"/>
          <w:b/>
          <w:sz w:val="30"/>
          <w:szCs w:val="30"/>
        </w:rPr>
        <w:t xml:space="preserve">  </w:t>
      </w:r>
      <w:r>
        <w:rPr>
          <w:rFonts w:hint="eastAsia"/>
          <w:b/>
          <w:sz w:val="30"/>
          <w:szCs w:val="30"/>
        </w:rPr>
        <w:t>投标被拒绝条款专用部分</w:t>
      </w:r>
    </w:p>
    <w:p w:rsidR="00B93B94">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rsidTr="0063319D">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B93B94">
            <w:pPr>
              <w:rPr>
                <w:sz w:val="18"/>
                <w:szCs w:val="18"/>
              </w:rPr>
            </w:pPr>
            <w:r>
              <w:rPr>
                <w:rFonts w:hint="eastAsia"/>
                <w:sz w:val="18"/>
                <w:szCs w:val="18"/>
              </w:rPr>
              <w:t>序号</w:t>
            </w:r>
          </w:p>
        </w:tc>
        <w:tc>
          <w:tcPr>
            <w:tcW w:w="898" w:type="dxa"/>
            <w:vAlign w:val="center"/>
          </w:tcPr>
          <w:p w:rsidR="00B93B94">
            <w:pPr>
              <w:jc w:val="center"/>
              <w:rPr>
                <w:sz w:val="18"/>
                <w:szCs w:val="18"/>
              </w:rPr>
            </w:pPr>
            <w:r>
              <w:rPr>
                <w:rFonts w:hint="eastAsia"/>
                <w:sz w:val="18"/>
                <w:szCs w:val="18"/>
              </w:rPr>
              <w:t>对应</w:t>
            </w:r>
          </w:p>
          <w:p w:rsidR="00B93B94">
            <w:pPr>
              <w:jc w:val="center"/>
              <w:rPr>
                <w:sz w:val="18"/>
                <w:szCs w:val="18"/>
              </w:rPr>
            </w:pPr>
            <w:r>
              <w:rPr>
                <w:rFonts w:hint="eastAsia"/>
                <w:sz w:val="18"/>
                <w:szCs w:val="18"/>
              </w:rPr>
              <w:t>条款号</w:t>
            </w:r>
          </w:p>
        </w:tc>
        <w:tc>
          <w:tcPr>
            <w:tcW w:w="7347" w:type="dxa"/>
            <w:vAlign w:val="center"/>
          </w:tcPr>
          <w:p w:rsidR="00B93B94">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rsidTr="0063319D">
        <w:tblPrEx>
          <w:tblW w:w="8789" w:type="dxa"/>
          <w:tblLayout w:type="fixed"/>
          <w:tblLook w:val="04A0"/>
        </w:tblPrEx>
        <w:trPr>
          <w:cantSplit/>
        </w:trPr>
        <w:tc>
          <w:tcPr>
            <w:tcW w:w="8789" w:type="dxa"/>
            <w:gridSpan w:val="3"/>
            <w:vAlign w:val="center"/>
          </w:tcPr>
          <w:p w:rsidR="00B93B94">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rsidTr="0063319D">
        <w:tblPrEx>
          <w:tblW w:w="8789" w:type="dxa"/>
          <w:tblLayout w:type="fixed"/>
          <w:tblLook w:val="04A0"/>
        </w:tblPrEx>
        <w:trPr>
          <w:cantSplit/>
        </w:trPr>
        <w:tc>
          <w:tcPr>
            <w:tcW w:w="544" w:type="dxa"/>
            <w:vAlign w:val="center"/>
          </w:tcPr>
          <w:p w:rsidR="00B93B94">
            <w:pPr>
              <w:numPr>
                <w:ilvl w:val="0"/>
                <w:numId w:val="14"/>
              </w:numPr>
              <w:rPr>
                <w:rFonts w:ascii="宋体" w:hAnsi="宋体"/>
                <w:sz w:val="18"/>
                <w:szCs w:val="18"/>
              </w:rPr>
            </w:pPr>
          </w:p>
        </w:tc>
        <w:tc>
          <w:tcPr>
            <w:tcW w:w="898" w:type="dxa"/>
            <w:vAlign w:val="center"/>
          </w:tcPr>
          <w:p w:rsidR="00B93B94" w:rsidP="00BF44BF">
            <w:pPr>
              <w:jc w:val="center"/>
              <w:rPr>
                <w:rFonts w:ascii="宋体" w:hAnsi="宋体"/>
                <w:sz w:val="18"/>
                <w:szCs w:val="18"/>
              </w:rPr>
            </w:pPr>
            <w:r>
              <w:rPr>
                <w:rFonts w:ascii="宋体" w:hAnsi="宋体" w:hint="eastAsia"/>
                <w:sz w:val="18"/>
                <w:szCs w:val="18"/>
              </w:rPr>
              <w:t>5</w:t>
            </w:r>
            <w:r>
              <w:rPr>
                <w:rFonts w:ascii="宋体" w:hAnsi="宋体"/>
                <w:sz w:val="18"/>
                <w:szCs w:val="18"/>
              </w:rPr>
              <w:t>.</w:t>
            </w:r>
            <w:r w:rsidR="00BF44BF">
              <w:rPr>
                <w:rFonts w:ascii="宋体" w:hAnsi="宋体"/>
                <w:sz w:val="18"/>
                <w:szCs w:val="18"/>
              </w:rPr>
              <w:t>7</w:t>
            </w:r>
          </w:p>
        </w:tc>
        <w:tc>
          <w:tcPr>
            <w:tcW w:w="7347" w:type="dxa"/>
          </w:tcPr>
          <w:p w:rsidR="00B93B94">
            <w:pPr>
              <w:tabs>
                <w:tab w:val="left" w:pos="709"/>
              </w:tabs>
              <w:spacing w:line="360" w:lineRule="auto"/>
              <w:jc w:val="left"/>
              <w:rPr>
                <w:rFonts w:ascii="宋体" w:hAnsi="宋体" w:cs="微软雅黑"/>
                <w:b/>
                <w:color w:val="0000FF"/>
                <w:kern w:val="0"/>
                <w:sz w:val="18"/>
                <w:szCs w:val="18"/>
              </w:rPr>
            </w:pPr>
            <w:r>
              <w:rPr>
                <w:rFonts w:ascii="宋体" w:hAnsi="宋体" w:cs="微软雅黑" w:hint="eastAsia"/>
                <w:b/>
                <w:color w:val="0000FF"/>
                <w:kern w:val="0"/>
                <w:sz w:val="18"/>
                <w:szCs w:val="18"/>
              </w:rPr>
              <w:t>投标人应具有以下到投标截止日仍在有效期内的资质：</w:t>
            </w:r>
            <w:r w:rsidR="00BF44BF">
              <w:rPr>
                <w:rFonts w:asciiTheme="minorEastAsia" w:eastAsiaTheme="minorEastAsia" w:hAnsiTheme="minorEastAsia" w:cstheme="minorEastAsia" w:hint="eastAsia"/>
                <w:kern w:val="0"/>
                <w:szCs w:val="21"/>
              </w:rPr>
              <w:t xml:space="preserve"> X波段雷达必须取得X波段双线偏振多普勒天气雷达（全固态）气象专用技术装备使用许可证。</w:t>
            </w:r>
          </w:p>
        </w:tc>
      </w:tr>
      <w:tr w:rsidTr="0063319D">
        <w:tblPrEx>
          <w:tblW w:w="8789" w:type="dxa"/>
          <w:tblLayout w:type="fixed"/>
          <w:tblLook w:val="04A0"/>
        </w:tblPrEx>
        <w:trPr>
          <w:cantSplit/>
        </w:trPr>
        <w:tc>
          <w:tcPr>
            <w:tcW w:w="8789" w:type="dxa"/>
            <w:gridSpan w:val="3"/>
            <w:vAlign w:val="center"/>
          </w:tcPr>
          <w:p w:rsidR="00B93B94">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rsidTr="0063319D">
        <w:tblPrEx>
          <w:tblW w:w="8789" w:type="dxa"/>
          <w:tblLayout w:type="fixed"/>
          <w:tblLook w:val="04A0"/>
        </w:tblPrEx>
        <w:trPr>
          <w:cantSplit/>
        </w:trPr>
        <w:tc>
          <w:tcPr>
            <w:tcW w:w="544" w:type="dxa"/>
            <w:vAlign w:val="center"/>
          </w:tcPr>
          <w:p w:rsidR="00B93B94">
            <w:pPr>
              <w:numPr>
                <w:ilvl w:val="0"/>
                <w:numId w:val="14"/>
              </w:numPr>
              <w:rPr>
                <w:rFonts w:ascii="宋体" w:hAnsi="宋体"/>
                <w:sz w:val="18"/>
                <w:szCs w:val="18"/>
              </w:rPr>
            </w:pPr>
          </w:p>
        </w:tc>
        <w:tc>
          <w:tcPr>
            <w:tcW w:w="898" w:type="dxa"/>
            <w:vAlign w:val="center"/>
          </w:tcPr>
          <w:p w:rsidR="00B93B94">
            <w:pPr>
              <w:jc w:val="center"/>
              <w:rPr>
                <w:rFonts w:ascii="宋体" w:hAnsi="宋体"/>
                <w:sz w:val="18"/>
                <w:szCs w:val="18"/>
              </w:rPr>
            </w:pPr>
            <w:r>
              <w:rPr>
                <w:rFonts w:ascii="宋体" w:hAnsi="宋体"/>
                <w:sz w:val="18"/>
                <w:szCs w:val="18"/>
              </w:rPr>
              <w:t>3.2</w:t>
            </w:r>
          </w:p>
        </w:tc>
        <w:tc>
          <w:tcPr>
            <w:tcW w:w="7347" w:type="dxa"/>
            <w:vAlign w:val="center"/>
          </w:tcPr>
          <w:p w:rsidR="00B93B94" w:rsidP="00BF44BF">
            <w:pPr>
              <w:tabs>
                <w:tab w:val="left" w:pos="709"/>
              </w:tabs>
              <w:spacing w:line="360" w:lineRule="auto"/>
              <w:jc w:val="left"/>
              <w:rPr>
                <w:rFonts w:ascii="宋体" w:hAnsi="宋体"/>
                <w:sz w:val="18"/>
                <w:szCs w:val="18"/>
              </w:rPr>
            </w:pPr>
            <w:r w:rsidRPr="00C56593">
              <w:rPr>
                <w:rFonts w:ascii="宋体" w:hAnsi="宋体" w:cs="微软雅黑" w:hint="eastAsia"/>
                <w:b/>
                <w:color w:val="0000FF"/>
                <w:kern w:val="0"/>
                <w:sz w:val="18"/>
                <w:szCs w:val="18"/>
              </w:rPr>
              <w:t>雷达天线口径是</w:t>
            </w:r>
            <w:r w:rsidR="00BF44BF">
              <w:rPr>
                <w:rFonts w:ascii="宋体" w:hAnsi="宋体" w:cs="微软雅黑" w:hint="eastAsia"/>
                <w:b/>
                <w:color w:val="0000FF"/>
                <w:kern w:val="0"/>
                <w:sz w:val="18"/>
                <w:szCs w:val="18"/>
              </w:rPr>
              <w:t>4.5米。</w:t>
            </w:r>
          </w:p>
        </w:tc>
      </w:tr>
      <w:tr w:rsidTr="0063319D">
        <w:tblPrEx>
          <w:tblW w:w="8789" w:type="dxa"/>
          <w:tblLayout w:type="fixed"/>
          <w:tblLook w:val="04A0"/>
        </w:tblPrEx>
        <w:trPr>
          <w:cantSplit/>
        </w:trPr>
        <w:tc>
          <w:tcPr>
            <w:tcW w:w="544" w:type="dxa"/>
            <w:vAlign w:val="center"/>
          </w:tcPr>
          <w:p w:rsidR="00BF44BF">
            <w:pPr>
              <w:numPr>
                <w:ilvl w:val="0"/>
                <w:numId w:val="14"/>
              </w:numPr>
              <w:rPr>
                <w:rFonts w:ascii="宋体" w:hAnsi="宋体"/>
                <w:sz w:val="18"/>
                <w:szCs w:val="18"/>
              </w:rPr>
            </w:pPr>
          </w:p>
        </w:tc>
        <w:tc>
          <w:tcPr>
            <w:tcW w:w="898" w:type="dxa"/>
            <w:vAlign w:val="center"/>
          </w:tcPr>
          <w:p w:rsidR="00BF44BF">
            <w:pPr>
              <w:jc w:val="center"/>
              <w:rPr>
                <w:rFonts w:ascii="宋体" w:hAnsi="宋体"/>
                <w:sz w:val="18"/>
                <w:szCs w:val="18"/>
              </w:rPr>
            </w:pPr>
            <w:r>
              <w:rPr>
                <w:rFonts w:ascii="宋体" w:hAnsi="宋体" w:hint="eastAsia"/>
                <w:sz w:val="18"/>
                <w:szCs w:val="18"/>
              </w:rPr>
              <w:t>5</w:t>
            </w:r>
            <w:r>
              <w:rPr>
                <w:rFonts w:ascii="宋体" w:hAnsi="宋体"/>
                <w:sz w:val="18"/>
                <w:szCs w:val="18"/>
              </w:rPr>
              <w:t>.2</w:t>
            </w:r>
          </w:p>
        </w:tc>
        <w:tc>
          <w:tcPr>
            <w:tcW w:w="7347" w:type="dxa"/>
            <w:vAlign w:val="center"/>
          </w:tcPr>
          <w:p w:rsidR="00BF44BF" w:rsidP="00CF431A">
            <w:pPr>
              <w:tabs>
                <w:tab w:val="left" w:pos="709"/>
              </w:tabs>
              <w:spacing w:line="360" w:lineRule="auto"/>
              <w:jc w:val="left"/>
              <w:rPr>
                <w:rFonts w:ascii="宋体" w:hAnsi="宋体" w:cs="微软雅黑"/>
                <w:b/>
                <w:color w:val="0000FF"/>
                <w:kern w:val="0"/>
                <w:sz w:val="18"/>
                <w:szCs w:val="18"/>
              </w:rPr>
            </w:pPr>
            <w:r>
              <w:rPr>
                <w:rFonts w:ascii="宋体" w:hAnsi="宋体" w:cs="微软雅黑" w:hint="eastAsia"/>
                <w:b/>
                <w:color w:val="0000FF"/>
                <w:kern w:val="0"/>
                <w:sz w:val="18"/>
                <w:szCs w:val="18"/>
              </w:rPr>
              <w:t>设备供应商对所有设备提供自合同验收合格后含8年质保</w:t>
            </w:r>
            <w:r>
              <w:rPr>
                <w:rFonts w:ascii="宋体" w:hAnsi="宋体" w:cs="微软雅黑" w:hint="eastAsia"/>
                <w:b/>
                <w:color w:val="0000FF"/>
                <w:kern w:val="0"/>
                <w:sz w:val="18"/>
                <w:szCs w:val="18"/>
              </w:rPr>
              <w:t>，需提供设备质保承诺函原件。</w:t>
            </w:r>
          </w:p>
        </w:tc>
      </w:tr>
    </w:tbl>
    <w:p w:rsidR="00B93B94">
      <w:pPr>
        <w:spacing w:before="156" w:beforeLines="50" w:line="360" w:lineRule="auto"/>
        <w:ind w:firstLine="420"/>
      </w:pPr>
      <w:r>
        <w:rPr>
          <w:rFonts w:ascii="宋体" w:hAnsi="宋体" w:hint="eastAsia"/>
          <w:szCs w:val="21"/>
        </w:rPr>
        <w:t>注：根据项目具体情况，对投标人有具体要求，且投标人必须遵守的，逐条列出。</w:t>
      </w:r>
    </w:p>
    <w:p w:rsidR="00A77B3E"/>
    <w:p w:rsidR="00B93B94">
      <w:pPr>
        <w:tabs>
          <w:tab w:val="left" w:pos="1573"/>
        </w:tabs>
        <w:adjustRightInd w:val="0"/>
        <w:snapToGrid w:val="0"/>
        <w:spacing w:line="360" w:lineRule="auto"/>
        <w:jc w:val="center"/>
        <w:outlineLvl w:val="1"/>
        <w:rPr>
          <w:b/>
          <w:bCs/>
          <w:sz w:val="30"/>
          <w:szCs w:val="30"/>
        </w:rPr>
        <w:sectPr>
          <w:headerReference w:type="default" r:id="rId6"/>
          <w:footerReference w:type="default" r:id="rId7"/>
          <w:pgSz w:w="11906" w:h="16838"/>
          <w:pgMar w:top="1440" w:right="1800" w:bottom="1440" w:left="1800" w:header="851" w:footer="992" w:gutter="0"/>
          <w:cols w:space="708"/>
          <w:docGrid w:type="lines" w:linePitch="312"/>
        </w:sectPr>
      </w:pPr>
      <w:bookmarkEnd w:id="68"/>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rsidR="00317A00">
      <w:pPr>
        <w:numPr>
          <w:ilvl w:val="0"/>
          <w:numId w:val="5"/>
        </w:numPr>
        <w:spacing w:line="360" w:lineRule="auto"/>
        <w:ind w:firstLine="3066" w:firstLineChars="1460"/>
        <w:jc w:val="left"/>
        <w:rPr>
          <w:b/>
          <w:bCs/>
          <w:szCs w:val="21"/>
        </w:rPr>
      </w:pPr>
      <w:bookmarkStart w:id="69" w:name="采购公告合同部分_ZBGGHT"/>
      <w:r>
        <w:rPr>
          <w:rFonts w:hint="eastAsia"/>
          <w:b/>
          <w:bCs/>
          <w:szCs w:val="21"/>
        </w:rPr>
        <w:t xml:space="preserve"> </w:t>
      </w:r>
      <w:r>
        <w:rPr>
          <w:rFonts w:hint="eastAsia"/>
          <w:b/>
          <w:bCs/>
          <w:szCs w:val="21"/>
        </w:rPr>
        <w:t>采购合同</w:t>
      </w:r>
    </w:p>
    <w:p w:rsidR="00317A00">
      <w:pPr>
        <w:spacing w:line="360" w:lineRule="auto"/>
        <w:ind w:left="1680" w:firstLine="420"/>
        <w:jc w:val="left"/>
        <w:rPr>
          <w:b/>
          <w:bCs/>
          <w:szCs w:val="21"/>
        </w:rPr>
      </w:pPr>
      <w:r>
        <w:rPr>
          <w:rFonts w:hint="eastAsia"/>
          <w:b/>
          <w:bCs/>
          <w:szCs w:val="21"/>
        </w:rPr>
        <w:t>必须明确合同金额支付条件及支付比例</w:t>
      </w:r>
    </w:p>
    <w:p w:rsidR="00317A00">
      <w:pPr>
        <w:pStyle w:val="BodyText"/>
        <w:spacing w:after="0"/>
        <w:jc w:val="center"/>
        <w:rPr>
          <w:rFonts w:ascii="宋体" w:hAnsi="宋体" w:cs="宋体"/>
          <w:b/>
          <w:bCs/>
          <w:spacing w:val="-20"/>
          <w:kern w:val="44"/>
          <w:sz w:val="48"/>
          <w:szCs w:val="48"/>
        </w:rPr>
      </w:pPr>
      <w:r>
        <w:rPr>
          <w:b/>
          <w:bCs/>
          <w:szCs w:val="21"/>
        </w:rPr>
        <w:br w:type="page"/>
      </w:r>
      <w:bookmarkStart w:id="70" w:name="_Toc3995"/>
    </w:p>
    <w:p w:rsidR="00317A00">
      <w:pPr>
        <w:pStyle w:val="BodyText"/>
        <w:spacing w:after="0"/>
        <w:jc w:val="center"/>
        <w:rPr>
          <w:rFonts w:ascii="宋体" w:hAnsi="宋体" w:cs="宋体"/>
          <w:b/>
          <w:bCs/>
          <w:spacing w:val="-20"/>
          <w:kern w:val="44"/>
          <w:sz w:val="48"/>
          <w:szCs w:val="48"/>
        </w:rPr>
      </w:pPr>
    </w:p>
    <w:p w:rsidR="00317A00">
      <w:pPr>
        <w:pStyle w:val="BodyText"/>
        <w:spacing w:after="0"/>
        <w:jc w:val="center"/>
        <w:rPr>
          <w:rFonts w:ascii="宋体" w:hAnsi="宋体" w:cs="宋体"/>
          <w:b/>
          <w:bCs/>
          <w:spacing w:val="-20"/>
          <w:kern w:val="44"/>
          <w:sz w:val="48"/>
          <w:szCs w:val="48"/>
        </w:rPr>
      </w:pPr>
    </w:p>
    <w:p w:rsidR="00317A00">
      <w:pPr>
        <w:pStyle w:val="BodyText"/>
        <w:spacing w:after="0"/>
        <w:jc w:val="center"/>
        <w:rPr>
          <w:rFonts w:ascii="宋体" w:hAnsi="宋体" w:cs="宋体"/>
          <w:b/>
          <w:bCs/>
          <w:spacing w:val="-20"/>
          <w:kern w:val="44"/>
          <w:sz w:val="48"/>
          <w:szCs w:val="48"/>
        </w:rPr>
      </w:pPr>
    </w:p>
    <w:p w:rsidR="00317A00">
      <w:pPr>
        <w:pStyle w:val="BodyText"/>
        <w:spacing w:after="0"/>
        <w:jc w:val="center"/>
        <w:rPr>
          <w:rFonts w:ascii="宋体" w:hAnsi="宋体" w:cs="宋体"/>
          <w:b/>
          <w:bCs/>
          <w:spacing w:val="-20"/>
          <w:kern w:val="44"/>
          <w:sz w:val="48"/>
          <w:szCs w:val="48"/>
        </w:rPr>
      </w:pPr>
    </w:p>
    <w:p w:rsidR="00317A00">
      <w:pPr>
        <w:pStyle w:val="BodyText"/>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政府采购货物买卖合同</w:t>
      </w:r>
    </w:p>
    <w:p w:rsidR="00317A00">
      <w:pPr>
        <w:pStyle w:val="BodyText"/>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（试行）</w:t>
      </w:r>
    </w:p>
    <w:p w:rsidR="00317A00">
      <w:pPr>
        <w:rPr>
          <w:rFonts w:ascii="宋体" w:hAnsi="宋体" w:cs="宋体"/>
          <w:b/>
          <w:bCs/>
          <w:spacing w:val="-20"/>
          <w:kern w:val="44"/>
          <w:sz w:val="40"/>
          <w:szCs w:val="40"/>
        </w:rPr>
      </w:pPr>
    </w:p>
    <w:p w:rsidR="00317A00">
      <w:pPr>
        <w:rPr>
          <w:rFonts w:ascii="宋体" w:hAnsi="宋体" w:cs="宋体"/>
          <w:b/>
          <w:bCs/>
          <w:spacing w:val="-20"/>
          <w:kern w:val="44"/>
          <w:sz w:val="40"/>
          <w:szCs w:val="40"/>
        </w:rPr>
      </w:pPr>
    </w:p>
    <w:p w:rsidR="00317A00">
      <w:pPr>
        <w:rPr>
          <w:rFonts w:ascii="宋体" w:hAnsi="宋体" w:cs="宋体"/>
          <w:b/>
          <w:bCs/>
          <w:spacing w:val="-20"/>
          <w:kern w:val="44"/>
          <w:sz w:val="40"/>
          <w:szCs w:val="40"/>
        </w:rPr>
      </w:pPr>
    </w:p>
    <w:p w:rsidR="00317A00">
      <w:pPr>
        <w:spacing w:line="360" w:lineRule="auto"/>
        <w:ind w:left="420" w:leftChars="200"/>
        <w:rPr>
          <w:sz w:val="32"/>
          <w:szCs w:val="32"/>
        </w:rPr>
      </w:pPr>
      <w:r>
        <w:rPr>
          <w:rFonts w:ascii="宋体" w:hAnsi="宋体" w:cs="宋体" w:hint="eastAsia"/>
          <w:kern w:val="0"/>
          <w:sz w:val="32"/>
          <w:szCs w:val="32"/>
        </w:rPr>
        <w:t>项目名称：</w:t>
      </w:r>
      <w:r>
        <w:rPr>
          <w:rFonts w:hint="eastAsia"/>
          <w:sz w:val="32"/>
          <w:szCs w:val="32"/>
          <w:u w:val="single"/>
        </w:rPr>
        <w:t xml:space="preserve">                             </w:t>
      </w:r>
    </w:p>
    <w:p w:rsidR="00317A00">
      <w:pPr>
        <w:spacing w:line="360" w:lineRule="auto"/>
        <w:ind w:left="420" w:leftChars="200"/>
        <w:rPr>
          <w:sz w:val="32"/>
          <w:szCs w:val="32"/>
          <w:u w:val="single"/>
        </w:rPr>
      </w:pPr>
      <w:r>
        <w:rPr>
          <w:rFonts w:hint="eastAsia"/>
          <w:sz w:val="32"/>
          <w:szCs w:val="32"/>
        </w:rPr>
        <w:t>合同编号：</w:t>
      </w:r>
      <w:r>
        <w:rPr>
          <w:rFonts w:hint="eastAsia"/>
          <w:sz w:val="32"/>
          <w:szCs w:val="32"/>
          <w:u w:val="single"/>
        </w:rPr>
        <w:t xml:space="preserve">                             </w:t>
      </w:r>
    </w:p>
    <w:p w:rsidR="00317A00">
      <w:pPr>
        <w:spacing w:line="360" w:lineRule="auto"/>
        <w:ind w:left="420" w:leftChars="200"/>
        <w:rPr>
          <w:sz w:val="32"/>
          <w:szCs w:val="32"/>
        </w:rPr>
      </w:pPr>
      <w:r>
        <w:rPr>
          <w:rFonts w:hint="eastAsia"/>
          <w:sz w:val="32"/>
          <w:szCs w:val="32"/>
        </w:rPr>
        <w:t>甲</w:t>
      </w:r>
      <w:r>
        <w:rPr>
          <w:rFonts w:hint="eastAsia"/>
          <w:sz w:val="32"/>
          <w:szCs w:val="32"/>
        </w:rPr>
        <w:t xml:space="preserve">    </w:t>
      </w:r>
      <w:r>
        <w:rPr>
          <w:rFonts w:hint="eastAsia"/>
          <w:sz w:val="32"/>
          <w:szCs w:val="32"/>
        </w:rPr>
        <w:t>方：</w:t>
      </w:r>
      <w:r>
        <w:rPr>
          <w:rFonts w:hint="eastAsia"/>
          <w:sz w:val="32"/>
          <w:szCs w:val="32"/>
          <w:u w:val="single"/>
        </w:rPr>
        <w:t xml:space="preserve">                             </w:t>
      </w:r>
    </w:p>
    <w:p w:rsidR="00317A00">
      <w:pPr>
        <w:spacing w:line="360" w:lineRule="auto"/>
        <w:ind w:left="420" w:leftChars="200"/>
        <w:rPr>
          <w:sz w:val="32"/>
          <w:szCs w:val="32"/>
          <w:u w:val="single"/>
        </w:rPr>
      </w:pPr>
      <w:r>
        <w:rPr>
          <w:rFonts w:hint="eastAsia"/>
          <w:sz w:val="32"/>
          <w:szCs w:val="32"/>
        </w:rPr>
        <w:t>乙</w:t>
      </w:r>
      <w:r>
        <w:rPr>
          <w:rFonts w:hint="eastAsia"/>
          <w:sz w:val="32"/>
          <w:szCs w:val="32"/>
        </w:rPr>
        <w:t xml:space="preserve">    </w:t>
      </w:r>
      <w:r>
        <w:rPr>
          <w:rFonts w:hint="eastAsia"/>
          <w:sz w:val="32"/>
          <w:szCs w:val="32"/>
        </w:rPr>
        <w:t>方：</w:t>
      </w:r>
      <w:r>
        <w:rPr>
          <w:rFonts w:hint="eastAsia"/>
          <w:sz w:val="32"/>
          <w:szCs w:val="32"/>
          <w:u w:val="single"/>
        </w:rPr>
        <w:t xml:space="preserve">                             </w:t>
      </w:r>
    </w:p>
    <w:p w:rsidR="00317A00">
      <w:pPr>
        <w:spacing w:line="360" w:lineRule="auto"/>
        <w:ind w:left="420" w:leftChars="200"/>
        <w:rPr>
          <w:sz w:val="32"/>
          <w:szCs w:val="32"/>
        </w:rPr>
      </w:pPr>
      <w:r>
        <w:rPr>
          <w:rFonts w:hint="eastAsia"/>
          <w:sz w:val="32"/>
          <w:szCs w:val="32"/>
        </w:rPr>
        <w:t>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p>
    <w:p w:rsidR="00317A00"/>
    <w:p w:rsidR="00317A00">
      <w:pPr>
        <w:rPr>
          <w:rFonts w:eastAsia="黑体"/>
          <w:sz w:val="44"/>
          <w:szCs w:val="44"/>
        </w:rPr>
      </w:pPr>
      <w:r>
        <w:rPr>
          <w:rFonts w:eastAsia="黑体"/>
          <w:sz w:val="44"/>
          <w:szCs w:val="44"/>
        </w:rPr>
        <w:br w:type="page"/>
      </w:r>
    </w:p>
    <w:p w:rsidR="00317A00">
      <w:pPr>
        <w:rPr>
          <w:rFonts w:eastAsia="黑体"/>
          <w:sz w:val="44"/>
          <w:szCs w:val="44"/>
        </w:rPr>
      </w:pPr>
    </w:p>
    <w:p w:rsidR="00317A00">
      <w:pPr>
        <w:rPr>
          <w:rFonts w:eastAsia="黑体"/>
          <w:sz w:val="44"/>
          <w:szCs w:val="44"/>
        </w:rPr>
      </w:pPr>
    </w:p>
    <w:p w:rsidR="00317A00">
      <w:pPr>
        <w:jc w:val="center"/>
        <w:rPr>
          <w:rFonts w:eastAsia="黑体"/>
          <w:sz w:val="44"/>
          <w:szCs w:val="44"/>
        </w:rPr>
      </w:pPr>
      <w:r>
        <w:rPr>
          <w:rFonts w:eastAsia="黑体" w:hint="eastAsia"/>
          <w:sz w:val="44"/>
          <w:szCs w:val="44"/>
        </w:rPr>
        <w:t>使</w:t>
      </w:r>
      <w:r>
        <w:rPr>
          <w:rFonts w:eastAsia="黑体" w:hint="eastAsia"/>
          <w:sz w:val="44"/>
          <w:szCs w:val="44"/>
        </w:rPr>
        <w:t xml:space="preserve"> </w:t>
      </w:r>
      <w:r>
        <w:rPr>
          <w:rFonts w:eastAsia="黑体" w:hint="eastAsia"/>
          <w:sz w:val="44"/>
          <w:szCs w:val="44"/>
        </w:rPr>
        <w:t>用</w:t>
      </w:r>
      <w:r>
        <w:rPr>
          <w:rFonts w:eastAsia="黑体" w:hint="eastAsia"/>
          <w:sz w:val="44"/>
          <w:szCs w:val="44"/>
        </w:rPr>
        <w:t xml:space="preserve"> </w:t>
      </w:r>
      <w:r>
        <w:rPr>
          <w:rFonts w:eastAsia="黑体" w:hint="eastAsia"/>
          <w:sz w:val="44"/>
          <w:szCs w:val="44"/>
        </w:rPr>
        <w:t>说</w:t>
      </w:r>
      <w:r>
        <w:rPr>
          <w:rFonts w:eastAsia="黑体" w:hint="eastAsia"/>
          <w:sz w:val="44"/>
          <w:szCs w:val="44"/>
        </w:rPr>
        <w:t xml:space="preserve"> </w:t>
      </w:r>
      <w:r>
        <w:rPr>
          <w:rFonts w:eastAsia="黑体" w:hint="eastAsia"/>
          <w:sz w:val="44"/>
          <w:szCs w:val="44"/>
        </w:rPr>
        <w:t>明</w:t>
      </w:r>
    </w:p>
    <w:p w:rsidR="00317A00">
      <w:pPr>
        <w:ind w:firstLine="640" w:firstLineChars="200"/>
        <w:rPr>
          <w:rFonts w:ascii="仿宋_GB2312" w:eastAsia="仿宋_GB2312" w:hAnsi="仿宋_GB2312" w:cs="仿宋_GB2312"/>
          <w:sz w:val="32"/>
          <w:szCs w:val="32"/>
        </w:rPr>
      </w:pPr>
    </w:p>
    <w:p w:rsidR="00317A00">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1.</w:t>
      </w:r>
      <w:r>
        <w:rPr>
          <w:rFonts w:ascii="仿宋_GB2312" w:eastAsia="仿宋_GB2312" w:hAnsi="仿宋_GB2312" w:cs="仿宋_GB2312" w:hint="eastAsia"/>
          <w:sz w:val="32"/>
          <w:szCs w:val="32"/>
        </w:rPr>
        <w:t>本合同标准文本适用于购买现成货物的采购项目，不包括需要供应商定制开发、创新研发的货物采购项目。</w:t>
      </w:r>
    </w:p>
    <w:p w:rsidR="00317A00">
      <w:pPr>
        <w:rPr>
          <w:rFonts w:eastAsia="黑体"/>
          <w:sz w:val="44"/>
          <w:szCs w:val="44"/>
        </w:rPr>
      </w:pPr>
      <w:r>
        <w:rPr>
          <w:rFonts w:eastAsia="黑体" w:hint="eastAsia"/>
          <w:sz w:val="44"/>
          <w:szCs w:val="44"/>
        </w:rPr>
        <w:t xml:space="preserve">   </w:t>
      </w:r>
      <w:r>
        <w:rPr>
          <w:rFonts w:ascii="仿宋_GB2312" w:eastAsia="仿宋_GB2312" w:hAnsi="仿宋_GB2312" w:cs="仿宋_GB2312" w:hint="eastAsia"/>
          <w:sz w:val="32"/>
          <w:szCs w:val="32"/>
        </w:rPr>
        <w:t>2.</w:t>
      </w:r>
      <w:r>
        <w:rPr>
          <w:rFonts w:ascii="仿宋_GB2312" w:eastAsia="仿宋_GB2312" w:hAnsi="仿宋_GB2312" w:cs="仿宋_GB2312" w:hint="eastAsia"/>
          <w:sz w:val="32"/>
          <w:szCs w:val="32"/>
        </w:rPr>
        <w:t>本合同标准文本为政府采购货物买卖合同编制提供参考，可以结合采购项目具体情况，对文本作必要的调整修订后使用。</w:t>
      </w:r>
    </w:p>
    <w:p w:rsidR="00317A00">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3.</w:t>
      </w:r>
      <w:r>
        <w:rPr>
          <w:rFonts w:ascii="仿宋_GB2312" w:eastAsia="仿宋_GB2312" w:hAnsi="仿宋_GB2312" w:cs="仿宋_GB2312" w:hint="eastAsia"/>
          <w:sz w:val="32"/>
          <w:szCs w:val="32"/>
        </w:rPr>
        <w:t>本合同标准文本各条款中，如涉及填写多家供应商、制造商，多种采购标的、分包主要内容等信息的，可根据采购项目具体情况添加信息项。</w:t>
      </w:r>
    </w:p>
    <w:p w:rsidR="00317A00">
      <w:pPr>
        <w:rPr>
          <w:rFonts w:eastAsia="黑体"/>
          <w:sz w:val="44"/>
          <w:szCs w:val="44"/>
        </w:rPr>
        <w:sectPr>
          <w:pgSz w:w="11906" w:h="16838"/>
          <w:pgMar w:top="1440" w:right="1800" w:bottom="1440" w:left="1800" w:header="851" w:footer="992" w:gutter="0"/>
          <w:cols w:space="425"/>
          <w:docGrid w:type="lines" w:linePitch="312"/>
        </w:sectPr>
      </w:pPr>
    </w:p>
    <w:p w:rsidR="00317A00">
      <w:pPr>
        <w:pStyle w:val="Heading2"/>
        <w:numPr>
          <w:ilvl w:val="0"/>
          <w:numId w:val="0"/>
        </w:numPr>
        <w:adjustRightInd w:val="0"/>
        <w:snapToGrid w:val="0"/>
        <w:spacing w:line="400" w:lineRule="exact"/>
        <w:jc w:val="center"/>
        <w:rPr>
          <w:rFonts w:ascii="黑体" w:hAnsi="华文中宋"/>
          <w:b w:val="0"/>
          <w:bCs w:val="0"/>
          <w:sz w:val="28"/>
          <w:szCs w:val="28"/>
        </w:rPr>
      </w:pPr>
      <w:bookmarkStart w:id="71" w:name="_Toc22209"/>
      <w:bookmarkEnd w:id="70"/>
      <w:r>
        <w:rPr>
          <w:rFonts w:ascii="黑体" w:hAnsi="黑体" w:hint="eastAsia"/>
          <w:b w:val="0"/>
          <w:bCs w:val="0"/>
          <w:sz w:val="28"/>
          <w:szCs w:val="28"/>
        </w:rPr>
        <w:t>第一节</w:t>
      </w:r>
      <w:r>
        <w:rPr>
          <w:rFonts w:ascii="黑体" w:hAnsi="黑体" w:hint="eastAsia"/>
          <w:b w:val="0"/>
          <w:bCs w:val="0"/>
          <w:sz w:val="28"/>
          <w:szCs w:val="28"/>
        </w:rPr>
        <w:t xml:space="preserve"> </w:t>
      </w:r>
      <w:r>
        <w:rPr>
          <w:rFonts w:ascii="黑体" w:hAnsi="华文中宋" w:hint="eastAsia"/>
          <w:b w:val="0"/>
          <w:bCs w:val="0"/>
          <w:sz w:val="28"/>
          <w:szCs w:val="28"/>
        </w:rPr>
        <w:t>政府采购合同协议书</w:t>
      </w:r>
      <w:bookmarkEnd w:id="71"/>
    </w:p>
    <w:p w:rsidR="00317A00">
      <w:pPr>
        <w:adjustRightInd w:val="0"/>
        <w:snapToGrid w:val="0"/>
        <w:spacing w:line="400" w:lineRule="exact"/>
        <w:rPr>
          <w:rFonts w:ascii="宋体" w:hAnsi="宋体"/>
          <w:szCs w:val="21"/>
        </w:rPr>
      </w:pPr>
      <w:r>
        <w:rPr>
          <w:rFonts w:ascii="宋体" w:hAnsi="宋体" w:hint="eastAsia"/>
          <w:szCs w:val="21"/>
        </w:rPr>
        <w:t>甲方（全称）：</w:t>
      </w:r>
      <w:r>
        <w:rPr>
          <w:rFonts w:ascii="宋体" w:hAnsi="宋体" w:hint="eastAsia"/>
          <w:szCs w:val="21"/>
          <w:u w:val="single"/>
        </w:rPr>
        <w:t xml:space="preserve">                        </w:t>
      </w:r>
      <w:r>
        <w:rPr>
          <w:rFonts w:ascii="宋体" w:hAnsi="宋体" w:hint="eastAsia"/>
          <w:szCs w:val="21"/>
        </w:rPr>
        <w:t>（采购人、受采购人委托签订合同的单位或采购</w:t>
      </w:r>
      <w:r>
        <w:rPr>
          <w:rFonts w:ascii="宋体" w:hAnsi="宋体" w:hint="eastAsia"/>
          <w:szCs w:val="21"/>
        </w:rPr>
        <w:tab/>
        <w:t xml:space="preserve">                                   </w:t>
      </w:r>
      <w:r>
        <w:rPr>
          <w:rFonts w:ascii="宋体" w:hAnsi="宋体" w:hint="eastAsia"/>
          <w:szCs w:val="21"/>
        </w:rPr>
        <w:t>文件约定的合同甲方）</w:t>
      </w:r>
    </w:p>
    <w:p w:rsidR="00317A00">
      <w:pPr>
        <w:adjustRightInd w:val="0"/>
        <w:snapToGrid w:val="0"/>
        <w:spacing w:line="400" w:lineRule="exact"/>
        <w:rPr>
          <w:rFonts w:ascii="宋体" w:hAnsi="宋体"/>
          <w:szCs w:val="21"/>
        </w:rPr>
      </w:pPr>
      <w:r>
        <w:rPr>
          <w:rFonts w:ascii="宋体" w:hAnsi="宋体" w:hint="eastAsia"/>
          <w:szCs w:val="21"/>
        </w:rPr>
        <w:t>乙方</w:t>
      </w:r>
      <w:r>
        <w:rPr>
          <w:rFonts w:ascii="宋体" w:hAnsi="宋体" w:hint="eastAsia"/>
          <w:szCs w:val="21"/>
        </w:rPr>
        <w:t>1</w:t>
      </w:r>
      <w:r>
        <w:rPr>
          <w:rFonts w:ascii="宋体" w:hAnsi="宋体" w:hint="eastAsia"/>
          <w:szCs w:val="21"/>
        </w:rPr>
        <w:t>（全称）：</w:t>
      </w:r>
      <w:r>
        <w:rPr>
          <w:rFonts w:ascii="宋体" w:hAnsi="宋体" w:hint="eastAsia"/>
          <w:szCs w:val="21"/>
          <w:u w:val="single"/>
        </w:rPr>
        <w:t xml:space="preserve">                       </w:t>
      </w:r>
      <w:r>
        <w:rPr>
          <w:rFonts w:ascii="宋体" w:hAnsi="宋体" w:hint="eastAsia"/>
          <w:szCs w:val="21"/>
        </w:rPr>
        <w:t>（供应商）</w:t>
      </w:r>
    </w:p>
    <w:p w:rsidR="00317A00">
      <w:pPr>
        <w:adjustRightInd w:val="0"/>
        <w:snapToGrid w:val="0"/>
        <w:spacing w:line="400" w:lineRule="exact"/>
        <w:rPr>
          <w:rFonts w:ascii="宋体" w:hAnsi="宋体"/>
          <w:szCs w:val="21"/>
        </w:rPr>
      </w:pPr>
      <w:r>
        <w:rPr>
          <w:rFonts w:ascii="宋体" w:hAnsi="宋体" w:hint="eastAsia"/>
          <w:szCs w:val="21"/>
        </w:rPr>
        <w:t>乙方</w:t>
      </w:r>
      <w:r>
        <w:rPr>
          <w:rFonts w:ascii="宋体" w:hAnsi="宋体" w:hint="eastAsia"/>
          <w:szCs w:val="21"/>
        </w:rPr>
        <w:t>2</w:t>
      </w:r>
      <w:r>
        <w:rPr>
          <w:rFonts w:ascii="宋体" w:hAnsi="宋体" w:hint="eastAsia"/>
          <w:szCs w:val="21"/>
        </w:rPr>
        <w:t>（全称）：</w:t>
      </w:r>
      <w:r>
        <w:rPr>
          <w:rFonts w:ascii="宋体" w:hAnsi="宋体" w:hint="eastAsia"/>
          <w:szCs w:val="21"/>
          <w:u w:val="single"/>
        </w:rPr>
        <w:t xml:space="preserve">                        </w:t>
      </w:r>
      <w:r>
        <w:rPr>
          <w:rFonts w:ascii="宋体" w:hAnsi="宋体" w:hint="eastAsia"/>
          <w:szCs w:val="21"/>
        </w:rPr>
        <w:t>（联合体成员供应商或其他合同主体）（如有）</w:t>
      </w:r>
    </w:p>
    <w:p w:rsidR="00317A00">
      <w:pPr>
        <w:adjustRightInd w:val="0"/>
        <w:snapToGrid w:val="0"/>
        <w:spacing w:line="400" w:lineRule="exact"/>
        <w:rPr>
          <w:rFonts w:ascii="宋体" w:hAnsi="宋体"/>
          <w:szCs w:val="21"/>
        </w:rPr>
      </w:pPr>
      <w:r>
        <w:rPr>
          <w:rFonts w:hint="eastAsia"/>
        </w:rPr>
        <w:t>乙方</w:t>
      </w:r>
      <w:r>
        <w:rPr>
          <w:rFonts w:ascii="宋体" w:hAnsi="宋体" w:hint="eastAsia"/>
          <w:szCs w:val="21"/>
        </w:rPr>
        <w:t>3</w:t>
      </w:r>
      <w:r>
        <w:rPr>
          <w:rFonts w:hint="eastAsia"/>
        </w:rPr>
        <w:t>（全称）</w:t>
      </w:r>
      <w:r>
        <w:rPr>
          <w:rFonts w:ascii="宋体" w:hAnsi="宋体" w:hint="eastAsia"/>
          <w:szCs w:val="21"/>
          <w:u w:val="single"/>
        </w:rPr>
        <w:t xml:space="preserve">                          </w:t>
      </w:r>
      <w:r>
        <w:rPr>
          <w:rFonts w:ascii="宋体" w:hAnsi="宋体" w:hint="eastAsia"/>
          <w:szCs w:val="21"/>
        </w:rPr>
        <w:t>（联合体成员供应商或其他合同主体）（如有）</w:t>
      </w:r>
    </w:p>
    <w:p w:rsidR="00317A00">
      <w:pPr>
        <w:spacing w:line="400" w:lineRule="exact"/>
      </w:pPr>
    </w:p>
    <w:p w:rsidR="00317A00">
      <w:pPr>
        <w:pStyle w:val="BodyTextIndent"/>
        <w:adjustRightInd w:val="0"/>
        <w:snapToGrid w:val="0"/>
        <w:spacing w:after="0" w:line="400" w:lineRule="exact"/>
        <w:ind w:left="0" w:firstLine="420" w:leftChars="0" w:firstLineChars="200"/>
        <w:rPr>
          <w:rFonts w:ascii="宋体" w:hAnsi="宋体"/>
          <w:szCs w:val="21"/>
        </w:rPr>
      </w:pPr>
      <w:r>
        <w:rPr>
          <w:rFonts w:ascii="宋体" w:hAnsi="宋体" w:hint="eastAsia"/>
          <w:szCs w:val="21"/>
        </w:rPr>
        <w:t>依据《中华人民共和国民法典》、《中华人民共和国政府采购法》等有关的法律法规，以及本采购项目的招标</w:t>
      </w:r>
      <w:r>
        <w:rPr>
          <w:rFonts w:ascii="宋体" w:hAnsi="宋体" w:hint="eastAsia"/>
          <w:szCs w:val="21"/>
        </w:rPr>
        <w:t>/</w:t>
      </w:r>
      <w:r>
        <w:rPr>
          <w:rFonts w:ascii="宋体" w:hAnsi="宋体" w:hint="eastAsia"/>
          <w:szCs w:val="21"/>
        </w:rPr>
        <w:t>谈判文件等采购文件、乙方的</w:t>
      </w:r>
      <w:r>
        <w:rPr>
          <w:rFonts w:ascii="宋体" w:hAnsi="宋体" w:hint="eastAsia"/>
          <w:szCs w:val="21"/>
        </w:rPr>
        <w:t>《投标（响应）文件》及《中标（成交）通知书》，甲乙双方同意签订本合同。具体情况及要求如下：</w:t>
      </w:r>
      <w:r>
        <w:rPr>
          <w:rFonts w:ascii="宋体" w:hAnsi="宋体" w:hint="eastAsia"/>
          <w:szCs w:val="21"/>
        </w:rPr>
        <w:t xml:space="preserve">     </w:t>
      </w:r>
    </w:p>
    <w:p w:rsidR="00317A00">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项目信息</w:t>
      </w:r>
    </w:p>
    <w:p w:rsidR="00317A00">
      <w:pPr>
        <w:pStyle w:val="BodyTextIndent"/>
        <w:numPr>
          <w:ilvl w:val="0"/>
          <w:numId w:val="7"/>
        </w:numPr>
        <w:adjustRightInd w:val="0"/>
        <w:snapToGrid w:val="0"/>
        <w:spacing w:after="0" w:line="400" w:lineRule="exact"/>
        <w:ind w:left="0" w:firstLine="420" w:leftChars="0" w:firstLineChars="200"/>
        <w:rPr>
          <w:rFonts w:ascii="宋体" w:hAnsi="宋体"/>
          <w:szCs w:val="21"/>
          <w:u w:val="single"/>
        </w:rPr>
      </w:pPr>
      <w:r>
        <w:rPr>
          <w:rFonts w:ascii="宋体" w:hAnsi="宋体" w:hint="eastAsia"/>
          <w:szCs w:val="21"/>
        </w:rPr>
        <w:t>采购项目名称：</w:t>
      </w:r>
      <w:r>
        <w:rPr>
          <w:rFonts w:ascii="宋体" w:hAnsi="宋体"/>
          <w:szCs w:val="21"/>
          <w:u w:val="single"/>
        </w:rPr>
        <w:t xml:space="preserve">                                          </w:t>
      </w:r>
    </w:p>
    <w:p w:rsidR="00317A00">
      <w:pPr>
        <w:pStyle w:val="BodyTextIndent"/>
        <w:tabs>
          <w:tab w:val="left" w:pos="999"/>
        </w:tabs>
        <w:adjustRightInd w:val="0"/>
        <w:snapToGrid w:val="0"/>
        <w:spacing w:after="0" w:line="400" w:lineRule="exact"/>
        <w:ind w:left="0" w:leftChars="0"/>
        <w:rPr>
          <w:rFonts w:ascii="宋体" w:hAnsi="宋体"/>
          <w:szCs w:val="21"/>
        </w:rPr>
      </w:pPr>
      <w:r>
        <w:rPr>
          <w:rFonts w:ascii="宋体" w:hAnsi="宋体" w:hint="eastAsia"/>
          <w:szCs w:val="21"/>
        </w:rPr>
        <w:t xml:space="preserve">         </w:t>
      </w:r>
      <w:r>
        <w:rPr>
          <w:rFonts w:ascii="宋体" w:hAnsi="宋体" w:hint="eastAsia"/>
          <w:szCs w:val="21"/>
        </w:rPr>
        <w:t>采购项目编号：</w:t>
      </w:r>
      <w:r>
        <w:rPr>
          <w:rFonts w:ascii="宋体" w:hAnsi="宋体"/>
          <w:szCs w:val="21"/>
          <w:u w:val="single"/>
        </w:rPr>
        <w:t xml:space="preserve">                                          </w:t>
      </w:r>
    </w:p>
    <w:p w:rsidR="00317A00">
      <w:pPr>
        <w:pStyle w:val="BodyTextIndent"/>
        <w:adjustRightInd w:val="0"/>
        <w:snapToGrid w:val="0"/>
        <w:spacing w:after="0" w:line="400" w:lineRule="exact"/>
        <w:ind w:left="0" w:firstLine="420" w:leftChars="0" w:firstLineChars="200"/>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）采购计划编号：</w:t>
      </w:r>
      <w:r>
        <w:rPr>
          <w:rFonts w:ascii="宋体" w:hAnsi="宋体"/>
          <w:szCs w:val="21"/>
          <w:u w:val="single"/>
        </w:rPr>
        <w:t xml:space="preserve">                     </w:t>
      </w:r>
      <w:r>
        <w:rPr>
          <w:rFonts w:ascii="宋体" w:hAnsi="宋体" w:hint="eastAsia"/>
          <w:szCs w:val="21"/>
          <w:u w:val="single"/>
        </w:rPr>
        <w:t xml:space="preserve">                </w:t>
      </w:r>
      <w:r>
        <w:rPr>
          <w:rFonts w:ascii="宋体" w:hAnsi="宋体"/>
          <w:szCs w:val="21"/>
          <w:u w:val="single"/>
        </w:rPr>
        <w:t xml:space="preserve">     </w:t>
      </w:r>
      <w:r>
        <w:rPr>
          <w:rFonts w:ascii="宋体" w:hAnsi="宋体"/>
          <w:szCs w:val="21"/>
        </w:rPr>
        <w:t xml:space="preserve"> </w:t>
      </w:r>
    </w:p>
    <w:p w:rsidR="00317A00">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）项目内容：</w:t>
      </w:r>
    </w:p>
    <w:p w:rsidR="00317A00">
      <w:pPr>
        <w:adjustRightInd w:val="0"/>
        <w:snapToGrid w:val="0"/>
        <w:spacing w:line="400" w:lineRule="exact"/>
        <w:ind w:firstLine="420" w:firstLineChars="200"/>
        <w:rPr>
          <w:rFonts w:ascii="宋体" w:hAnsi="宋体"/>
          <w:szCs w:val="21"/>
        </w:rPr>
      </w:pPr>
      <w:r>
        <w:rPr>
          <w:rFonts w:ascii="宋体" w:hAnsi="宋体" w:hint="eastAsia"/>
          <w:szCs w:val="21"/>
        </w:rPr>
        <w:t xml:space="preserve">     </w:t>
      </w:r>
      <w:r>
        <w:rPr>
          <w:rFonts w:ascii="宋体" w:hAnsi="宋体" w:hint="eastAsia"/>
          <w:szCs w:val="21"/>
        </w:rPr>
        <w:t>采购标的及数量（台</w:t>
      </w:r>
      <w:r>
        <w:rPr>
          <w:rFonts w:ascii="宋体" w:hAnsi="宋体" w:hint="eastAsia"/>
          <w:szCs w:val="21"/>
        </w:rPr>
        <w:t>/</w:t>
      </w:r>
      <w:r>
        <w:rPr>
          <w:rFonts w:ascii="宋体" w:hAnsi="宋体" w:hint="eastAsia"/>
          <w:szCs w:val="21"/>
        </w:rPr>
        <w:t>套</w:t>
      </w:r>
      <w:r>
        <w:rPr>
          <w:rFonts w:ascii="宋体" w:hAnsi="宋体"/>
          <w:szCs w:val="21"/>
          <w:lang w:val="en"/>
        </w:rPr>
        <w:t>/</w:t>
      </w:r>
      <w:r>
        <w:rPr>
          <w:rFonts w:ascii="宋体" w:hAnsi="宋体" w:hint="eastAsia"/>
          <w:szCs w:val="21"/>
          <w:lang w:val="en"/>
        </w:rPr>
        <w:t>个</w:t>
      </w:r>
      <w:r>
        <w:rPr>
          <w:rFonts w:ascii="宋体" w:hAnsi="宋体"/>
          <w:szCs w:val="21"/>
          <w:lang w:val="en"/>
        </w:rPr>
        <w:t>/</w:t>
      </w:r>
      <w:r>
        <w:rPr>
          <w:rFonts w:ascii="宋体" w:hAnsi="宋体" w:hint="eastAsia"/>
          <w:szCs w:val="21"/>
          <w:lang w:val="en"/>
        </w:rPr>
        <w:t>架</w:t>
      </w:r>
      <w:r>
        <w:rPr>
          <w:rFonts w:ascii="宋体" w:hAnsi="宋体"/>
          <w:szCs w:val="21"/>
          <w:lang w:val="en"/>
        </w:rPr>
        <w:t>/</w:t>
      </w:r>
      <w:r>
        <w:rPr>
          <w:rFonts w:ascii="宋体" w:hAnsi="宋体" w:hint="eastAsia"/>
          <w:szCs w:val="21"/>
          <w:lang w:val="en"/>
        </w:rPr>
        <w:t>组等</w:t>
      </w:r>
      <w:r>
        <w:rPr>
          <w:rFonts w:ascii="宋体" w:hAnsi="宋体" w:hint="eastAsia"/>
          <w:szCs w:val="21"/>
        </w:rPr>
        <w:t>）：</w:t>
      </w:r>
      <w:r>
        <w:rPr>
          <w:rFonts w:ascii="宋体" w:hAnsi="宋体" w:hint="eastAsia"/>
          <w:szCs w:val="21"/>
          <w:u w:val="single"/>
        </w:rPr>
        <w:t xml:space="preserve">                       </w:t>
      </w:r>
      <w:r>
        <w:rPr>
          <w:rFonts w:ascii="宋体" w:hAnsi="宋体" w:hint="eastAsia"/>
          <w:szCs w:val="21"/>
        </w:rPr>
        <w:t xml:space="preserve">            </w:t>
      </w:r>
      <w:r>
        <w:rPr>
          <w:rFonts w:ascii="宋体" w:hAnsi="宋体" w:hint="eastAsia"/>
          <w:szCs w:val="21"/>
          <w:u w:val="single"/>
        </w:rPr>
        <w:t xml:space="preserve">                  </w:t>
      </w:r>
      <w:r>
        <w:rPr>
          <w:rFonts w:ascii="宋体" w:hAnsi="宋体" w:hint="eastAsia"/>
          <w:szCs w:val="21"/>
        </w:rPr>
        <w:t xml:space="preserve"> </w:t>
      </w:r>
    </w:p>
    <w:p w:rsidR="00317A00">
      <w:pPr>
        <w:adjustRightInd w:val="0"/>
        <w:snapToGrid w:val="0"/>
        <w:spacing w:line="400" w:lineRule="exact"/>
        <w:ind w:firstLine="420" w:firstLineChars="200"/>
        <w:rPr>
          <w:rFonts w:ascii="宋体" w:hAnsi="宋体" w:cs="宋体"/>
          <w:szCs w:val="21"/>
          <w:lang w:val="en"/>
        </w:rPr>
      </w:pPr>
      <w:r>
        <w:rPr>
          <w:rFonts w:ascii="宋体" w:hAnsi="宋体" w:hint="eastAsia"/>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lang w:val="en"/>
        </w:rPr>
        <w:t xml:space="preserve">     </w:t>
      </w:r>
      <w:r>
        <w:rPr>
          <w:rFonts w:ascii="宋体" w:hAnsi="宋体" w:cs="宋体" w:hint="eastAsia"/>
          <w:szCs w:val="21"/>
        </w:rPr>
        <w:t>规格型号：</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p>
    <w:p w:rsidR="00317A00">
      <w:pPr>
        <w:adjustRightInd w:val="0"/>
        <w:snapToGrid w:val="0"/>
        <w:spacing w:line="400" w:lineRule="exact"/>
        <w:ind w:firstLine="945" w:firstLineChars="450"/>
        <w:rPr>
          <w:rFonts w:ascii="宋体" w:hAnsi="宋体"/>
          <w:szCs w:val="21"/>
          <w:u w:val="single"/>
        </w:rPr>
      </w:pPr>
      <w:r>
        <w:rPr>
          <w:rFonts w:ascii="宋体" w:hAnsi="宋体" w:hint="eastAsia"/>
          <w:szCs w:val="21"/>
        </w:rPr>
        <w:t>采购标的的技术要求、商务要求具体见附件。</w:t>
      </w:r>
    </w:p>
    <w:p w:rsidR="00317A00">
      <w:pPr>
        <w:adjustRightInd w:val="0"/>
        <w:snapToGrid w:val="0"/>
        <w:spacing w:line="400" w:lineRule="exact"/>
        <w:ind w:firstLine="945" w:firstLineChars="450"/>
        <w:rPr>
          <w:rFonts w:ascii="宋体" w:hAnsi="宋体" w:cs="宋体"/>
          <w:szCs w:val="21"/>
        </w:rPr>
      </w:pPr>
      <w:r>
        <w:rPr>
          <w:rFonts w:ascii="汉仪书宋二S" w:eastAsia="汉仪书宋二S" w:hAnsi="汉仪书宋二S" w:cs="汉仪书宋二S" w:hint="eastAsia"/>
          <w:szCs w:val="21"/>
        </w:rPr>
        <w:t>①</w:t>
      </w:r>
      <w:r>
        <w:rPr>
          <w:rFonts w:ascii="宋体" w:hAnsi="宋体" w:cs="宋体" w:hint="eastAsia"/>
          <w:szCs w:val="21"/>
        </w:rPr>
        <w:t>涉及信息类产品，请填写该产品关键部件的品牌、型号：</w:t>
      </w:r>
    </w:p>
    <w:p w:rsidR="00317A00">
      <w:pPr>
        <w:adjustRightInd w:val="0"/>
        <w:snapToGrid w:val="0"/>
        <w:spacing w:line="400" w:lineRule="exact"/>
        <w:ind w:firstLine="420" w:firstLineChars="200"/>
        <w:rPr>
          <w:rFonts w:ascii="宋体" w:hAnsi="宋体" w:cs="宋体"/>
          <w:kern w:val="0"/>
          <w:szCs w:val="21"/>
          <w:u w:val="single"/>
        </w:rPr>
      </w:pPr>
      <w:r>
        <w:rPr>
          <w:rFonts w:ascii="宋体" w:hAnsi="宋体" w:cs="宋体" w:hint="eastAsia"/>
          <w:szCs w:val="21"/>
        </w:rPr>
        <w:t xml:space="preserve">     </w:t>
      </w:r>
      <w:r>
        <w:rPr>
          <w:rFonts w:ascii="宋体" w:hAnsi="宋体" w:cs="宋体" w:hint="eastAsia"/>
          <w:szCs w:val="21"/>
        </w:rPr>
        <w:t>标的名称：</w:t>
      </w:r>
      <w:r>
        <w:rPr>
          <w:rFonts w:ascii="宋体" w:hAnsi="宋体" w:cs="宋体" w:hint="eastAsia"/>
          <w:kern w:val="0"/>
          <w:szCs w:val="21"/>
          <w:u w:val="single"/>
        </w:rPr>
        <w:t xml:space="preserve">      </w:t>
      </w:r>
      <w:r>
        <w:rPr>
          <w:rFonts w:ascii="宋体" w:hAnsi="宋体" w:cs="宋体"/>
          <w:kern w:val="0"/>
          <w:szCs w:val="21"/>
          <w:u w:val="single"/>
          <w:lang w:val="en"/>
        </w:rPr>
        <w:t xml:space="preserve">               </w:t>
      </w:r>
      <w:r>
        <w:rPr>
          <w:rFonts w:ascii="宋体" w:hAnsi="宋体" w:cs="宋体" w:hint="eastAsia"/>
          <w:kern w:val="0"/>
          <w:szCs w:val="21"/>
          <w:u w:val="single"/>
        </w:rPr>
        <w:t xml:space="preserve">    </w:t>
      </w:r>
    </w:p>
    <w:p w:rsidR="00317A00">
      <w:pPr>
        <w:adjustRightInd w:val="0"/>
        <w:snapToGrid w:val="0"/>
        <w:spacing w:line="400" w:lineRule="exact"/>
        <w:ind w:firstLine="420" w:firstLineChars="200"/>
        <w:rPr>
          <w:rFonts w:ascii="宋体" w:hAnsi="宋体" w:cs="宋体"/>
          <w:szCs w:val="21"/>
        </w:rPr>
      </w:pPr>
      <w:r>
        <w:rPr>
          <w:rFonts w:ascii="宋体" w:hAnsi="宋体" w:cs="宋体" w:hint="eastAsia"/>
          <w:szCs w:val="21"/>
        </w:rPr>
        <w:t xml:space="preserve">     </w:t>
      </w:r>
      <w:r>
        <w:rPr>
          <w:rFonts w:ascii="宋体" w:hAnsi="宋体" w:cs="宋体" w:hint="eastAsia"/>
          <w:szCs w:val="21"/>
        </w:rPr>
        <w:t>关键部件：</w:t>
      </w:r>
      <w:r>
        <w:rPr>
          <w:rFonts w:ascii="宋体" w:hAnsi="宋体" w:cs="宋体" w:hint="eastAsia"/>
          <w:kern w:val="0"/>
          <w:szCs w:val="21"/>
          <w:u w:val="single"/>
        </w:rPr>
        <w:t xml:space="preserve">          </w:t>
      </w:r>
      <w:r>
        <w:rPr>
          <w:rFonts w:ascii="宋体" w:hAnsi="宋体" w:cs="宋体" w:hint="eastAsia"/>
          <w:kern w:val="0"/>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型号：</w:t>
      </w:r>
      <w:r>
        <w:rPr>
          <w:rFonts w:ascii="宋体" w:hAnsi="宋体" w:cs="宋体" w:hint="eastAsia"/>
          <w:szCs w:val="21"/>
          <w:u w:val="single"/>
        </w:rPr>
        <w:t xml:space="preserve">       </w:t>
      </w:r>
      <w:r>
        <w:rPr>
          <w:rFonts w:ascii="宋体" w:hAnsi="宋体" w:cs="宋体" w:hint="eastAsia"/>
          <w:szCs w:val="21"/>
        </w:rPr>
        <w:t xml:space="preserve"> </w:t>
      </w:r>
    </w:p>
    <w:p w:rsidR="00317A00">
      <w:pPr>
        <w:pStyle w:val="AONormal"/>
        <w:ind w:firstLine="42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kern w:val="2"/>
          <w:sz w:val="21"/>
        </w:rPr>
        <w:t>关键部件</w:t>
      </w:r>
      <w:r>
        <w:rPr>
          <w:rFonts w:ascii="宋体" w:eastAsia="宋体" w:hAnsi="宋体" w:cs="宋体" w:hint="eastAsia"/>
          <w:sz w:val="21"/>
        </w:rPr>
        <w:t>：</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品牌：</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型号：</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317A00">
      <w:pPr>
        <w:pStyle w:val="AONormal"/>
        <w:ind w:firstLine="42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关键部件：</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品牌：</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型号：</w:t>
      </w:r>
      <w:r>
        <w:rPr>
          <w:rFonts w:ascii="宋体" w:eastAsia="宋体" w:hAnsi="宋体" w:cs="宋体" w:hint="eastAsia"/>
          <w:sz w:val="21"/>
          <w:u w:val="single"/>
        </w:rPr>
        <w:t xml:space="preserve">       </w:t>
      </w:r>
    </w:p>
    <w:p w:rsidR="00317A00">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（注：关键部件是指财政部会同有关部门发布的政府采购需求标准规定的需要通过国家有关部门指定的测评机构开展的安全可靠测评的软硬件，如</w:t>
      </w:r>
      <w:r>
        <w:rPr>
          <w:rFonts w:ascii="宋体" w:eastAsia="宋体" w:hAnsi="宋体" w:cs="宋体" w:hint="eastAsia"/>
          <w:sz w:val="21"/>
        </w:rPr>
        <w:t>CPU</w:t>
      </w:r>
      <w:r>
        <w:rPr>
          <w:rFonts w:ascii="宋体" w:eastAsia="宋体" w:hAnsi="宋体" w:cs="宋体" w:hint="eastAsia"/>
          <w:sz w:val="21"/>
        </w:rPr>
        <w:t>芯片、操作系统、数据库等。）</w:t>
      </w:r>
    </w:p>
    <w:p w:rsidR="00317A00">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汉仪书宋二S" w:eastAsia="汉仪书宋二S" w:hAnsi="汉仪书宋二S" w:cs="汉仪书宋二S" w:hint="eastAsia"/>
          <w:sz w:val="21"/>
        </w:rPr>
        <w:t>②</w:t>
      </w:r>
      <w:r>
        <w:rPr>
          <w:rFonts w:ascii="宋体" w:eastAsia="宋体" w:hAnsi="宋体" w:cs="宋体" w:hint="eastAsia"/>
          <w:sz w:val="21"/>
        </w:rPr>
        <w:t>涉及车辆采购，请填写是否属于新能源汽车：</w:t>
      </w:r>
    </w:p>
    <w:p w:rsidR="00317A00">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是，《政府采购品目分类目录》底级品目名称：</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数量：</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金额：</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317A00">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否</w:t>
      </w:r>
    </w:p>
    <w:p w:rsidR="00317A00">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w:t>
      </w:r>
      <w:r>
        <w:rPr>
          <w:rFonts w:ascii="宋体" w:eastAsia="宋体" w:hAnsi="宋体" w:cs="宋体"/>
          <w:sz w:val="21"/>
          <w:lang w:val="en"/>
        </w:rPr>
        <w:t>4</w:t>
      </w:r>
      <w:r>
        <w:rPr>
          <w:rFonts w:ascii="宋体" w:eastAsia="宋体" w:hAnsi="宋体" w:cs="宋体" w:hint="eastAsia"/>
          <w:sz w:val="21"/>
        </w:rPr>
        <w:t>）政府采购组织形式：</w:t>
      </w:r>
      <w:r>
        <w:rPr>
          <w:rFonts w:ascii="Wingdings" w:eastAsia="宋体" w:hAnsi="Wingdings" w:cs="宋体"/>
          <w:sz w:val="21"/>
        </w:rPr>
        <w:sym w:font="Wingdings" w:char="F0A8"/>
      </w:r>
      <w:r>
        <w:rPr>
          <w:rFonts w:ascii="宋体" w:eastAsia="宋体" w:hAnsi="宋体" w:cs="宋体" w:hint="eastAsia"/>
          <w:sz w:val="21"/>
        </w:rPr>
        <w:t>政府集中采购</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部门集中采购</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分散采购</w:t>
      </w:r>
    </w:p>
    <w:p w:rsidR="00317A00">
      <w:pPr>
        <w:pStyle w:val="AONormal"/>
        <w:snapToGrid w:val="0"/>
        <w:ind w:firstLine="420" w:firstLineChars="0"/>
        <w:rPr>
          <w:rFonts w:ascii="宋体" w:eastAsia="宋体" w:hAnsi="宋体" w:cs="宋体"/>
          <w:sz w:val="21"/>
        </w:rPr>
      </w:pPr>
      <w:r>
        <w:rPr>
          <w:rFonts w:ascii="宋体" w:eastAsia="宋体" w:hAnsi="宋体" w:cs="宋体" w:hint="eastAsia"/>
          <w:sz w:val="21"/>
        </w:rPr>
        <w:t>（</w:t>
      </w:r>
      <w:r>
        <w:rPr>
          <w:rFonts w:ascii="宋体" w:eastAsia="宋体" w:hAnsi="宋体" w:cs="宋体"/>
          <w:sz w:val="21"/>
          <w:lang w:val="en"/>
        </w:rPr>
        <w:t>5</w:t>
      </w:r>
      <w:r>
        <w:rPr>
          <w:rFonts w:ascii="宋体" w:eastAsia="宋体" w:hAnsi="宋体" w:cs="宋体" w:hint="eastAsia"/>
          <w:sz w:val="21"/>
        </w:rPr>
        <w:t>）政府采购方式：</w:t>
      </w:r>
      <w:r>
        <w:rPr>
          <w:rFonts w:ascii="Wingdings" w:eastAsia="宋体" w:hAnsi="Wingdings" w:cs="宋体"/>
          <w:sz w:val="21"/>
        </w:rPr>
        <w:sym w:font="Wingdings" w:char="F0A8"/>
      </w:r>
      <w:r>
        <w:rPr>
          <w:rFonts w:ascii="宋体" w:eastAsia="宋体" w:hAnsi="宋体" w:cs="宋体" w:hint="eastAsia"/>
          <w:sz w:val="21"/>
        </w:rPr>
        <w:t>公开招标</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邀请招标</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竞争性谈判</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竞争性磋商</w:t>
      </w:r>
    </w:p>
    <w:p w:rsidR="00317A00">
      <w:pPr>
        <w:pStyle w:val="AONormal"/>
        <w:snapToGrid w:val="0"/>
        <w:ind w:firstLine="420" w:firstLineChars="0"/>
        <w:rPr>
          <w:rFonts w:ascii="宋体" w:eastAsia="宋体" w:hAnsi="宋体" w:cs="宋体"/>
          <w:sz w:val="21"/>
          <w:u w:val="single"/>
        </w:rPr>
      </w:pPr>
      <w:r>
        <w:rPr>
          <w:rFonts w:ascii="宋体" w:hAnsi="宋体" w:cs="宋体" w:hint="eastAsia"/>
        </w:rPr>
        <w:t xml:space="preserve">                  </w:t>
      </w:r>
      <w:r>
        <w:rPr>
          <w:rFonts w:ascii="Wingdings" w:eastAsia="宋体" w:hAnsi="Wingdings" w:cs="宋体"/>
          <w:sz w:val="21"/>
        </w:rPr>
        <w:sym w:font="Wingdings" w:char="F0A8"/>
      </w:r>
      <w:r>
        <w:rPr>
          <w:rFonts w:ascii="宋体" w:eastAsia="宋体" w:hAnsi="宋体" w:cs="宋体" w:hint="eastAsia"/>
          <w:sz w:val="21"/>
        </w:rPr>
        <w:t>询价</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单一来源</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框架协议</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其他：</w:t>
      </w:r>
      <w:r>
        <w:rPr>
          <w:rFonts w:ascii="宋体" w:eastAsia="宋体" w:hAnsi="宋体" w:cs="宋体" w:hint="eastAsia"/>
          <w:sz w:val="21"/>
          <w:u w:val="single"/>
        </w:rPr>
        <w:t xml:space="preserve">          </w:t>
      </w:r>
    </w:p>
    <w:p w:rsidR="00317A00">
      <w:pPr>
        <w:pStyle w:val="AONormal"/>
        <w:snapToGrid w:val="0"/>
        <w:ind w:firstLine="420" w:firstLineChars="0"/>
        <w:rPr>
          <w:rFonts w:ascii="宋体" w:eastAsia="宋体" w:hAnsi="宋体" w:cs="宋体"/>
          <w:sz w:val="21"/>
        </w:rPr>
      </w:pPr>
      <w:r>
        <w:rPr>
          <w:rFonts w:ascii="宋体" w:eastAsia="宋体" w:hAnsi="宋体" w:cs="宋体" w:hint="eastAsia"/>
          <w:sz w:val="21"/>
        </w:rPr>
        <w:t>（注：在框架协议采购的第二阶段，可选择使用该合同文本）</w:t>
      </w:r>
    </w:p>
    <w:p w:rsidR="00317A00">
      <w:pPr>
        <w:pStyle w:val="AONormal"/>
        <w:snapToGrid w:val="0"/>
        <w:ind w:firstLine="220" w:firstLineChars="100"/>
        <w:rPr>
          <w:rFonts w:ascii="宋体" w:eastAsia="宋体" w:hAnsi="宋体" w:cs="Times New Roman"/>
          <w:kern w:val="2"/>
          <w:sz w:val="21"/>
        </w:rPr>
      </w:pPr>
      <w:r>
        <w:rPr>
          <w:rFonts w:ascii="宋体" w:hAnsi="宋体" w:hint="eastAsia"/>
        </w:rPr>
        <w:t xml:space="preserve"> </w:t>
      </w:r>
      <w:r>
        <w:rPr>
          <w:rFonts w:ascii="宋体" w:hAnsi="宋体" w:hint="eastAsia"/>
        </w:rPr>
        <w:t>（</w:t>
      </w:r>
      <w:r>
        <w:rPr>
          <w:rFonts w:ascii="宋体" w:hAnsi="宋体"/>
          <w:lang w:val="en"/>
        </w:rPr>
        <w:t>6</w:t>
      </w:r>
      <w:r>
        <w:rPr>
          <w:rFonts w:ascii="宋体" w:hAnsi="宋体" w:hint="eastAsia"/>
        </w:rPr>
        <w:t>）</w:t>
      </w:r>
      <w:r>
        <w:rPr>
          <w:rFonts w:ascii="宋体" w:eastAsia="宋体" w:hAnsi="宋体" w:cs="Times New Roman" w:hint="eastAsia"/>
          <w:kern w:val="2"/>
          <w:sz w:val="21"/>
        </w:rPr>
        <w:t>中标（成交）采购标的制造商是否为中小企业：</w:t>
      </w:r>
      <w:r>
        <w:rPr>
          <w:rFonts w:ascii="Wingdings" w:eastAsia="宋体" w:hAnsi="Wingdings" w:cs="Times New Roman"/>
          <w:kern w:val="2"/>
          <w:sz w:val="21"/>
        </w:rPr>
        <w:sym w:font="Wingdings" w:char="F0A8"/>
      </w:r>
      <w:r>
        <w:rPr>
          <w:rFonts w:ascii="宋体" w:eastAsia="宋体" w:hAnsi="宋体" w:cs="Times New Roman" w:hint="eastAsia"/>
          <w:kern w:val="2"/>
          <w:sz w:val="21"/>
        </w:rPr>
        <w:t>是</w:t>
      </w: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317A00">
      <w:pPr>
        <w:adjustRightInd w:val="0"/>
        <w:snapToGrid w:val="0"/>
        <w:spacing w:line="400" w:lineRule="exact"/>
        <w:rPr>
          <w:rFonts w:ascii="宋体" w:hAnsi="宋体"/>
          <w:iCs/>
          <w:szCs w:val="21"/>
        </w:rPr>
      </w:pPr>
      <w:r>
        <w:rPr>
          <w:rFonts w:ascii="宋体" w:hAnsi="宋体" w:hint="eastAsia"/>
          <w:szCs w:val="21"/>
        </w:rPr>
        <w:t xml:space="preserve">         </w:t>
      </w:r>
      <w:r>
        <w:rPr>
          <w:rFonts w:ascii="宋体" w:hAnsi="宋体" w:hint="eastAsia"/>
          <w:szCs w:val="21"/>
        </w:rPr>
        <w:t>本合同是否为专门面向中小企业的采购合同（中小企业预留合同）：</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317A00">
      <w:pPr>
        <w:adjustRightInd w:val="0"/>
        <w:snapToGrid w:val="0"/>
        <w:spacing w:line="400" w:lineRule="exact"/>
        <w:rPr>
          <w:rFonts w:ascii="宋体" w:hAnsi="宋体"/>
          <w:iCs/>
          <w:szCs w:val="21"/>
        </w:rPr>
      </w:pPr>
      <w:r>
        <w:rPr>
          <w:rFonts w:hint="eastAsia"/>
        </w:rPr>
        <w:t xml:space="preserve">         </w:t>
      </w:r>
      <w:r>
        <w:rPr>
          <w:rFonts w:hint="eastAsia"/>
        </w:rPr>
        <w:t>若本项目不专门面向中小企业采购，是否给予小微企业评审优惠：</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317A00">
      <w:pPr>
        <w:adjustRightInd w:val="0"/>
        <w:snapToGrid w:val="0"/>
        <w:spacing w:line="400" w:lineRule="exact"/>
        <w:rPr>
          <w:rFonts w:ascii="宋体" w:hAnsi="宋体"/>
          <w:iCs/>
          <w:szCs w:val="21"/>
        </w:rPr>
      </w:pPr>
      <w:r>
        <w:rPr>
          <w:rFonts w:hint="eastAsia"/>
        </w:rPr>
        <w:t xml:space="preserve">         </w:t>
      </w:r>
      <w:r>
        <w:rPr>
          <w:rFonts w:hint="eastAsia"/>
        </w:rPr>
        <w:t>中标（成交）采购标的制造商是否为残疾人福利性单位：</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317A00">
      <w:pPr>
        <w:snapToGrid w:val="0"/>
        <w:spacing w:line="400" w:lineRule="exact"/>
      </w:pPr>
      <w:r>
        <w:rPr>
          <w:rFonts w:hint="eastAsia"/>
        </w:rPr>
        <w:t xml:space="preserve">         </w:t>
      </w:r>
      <w:r>
        <w:rPr>
          <w:rFonts w:hint="eastAsia"/>
        </w:rPr>
        <w:t>中标（成交）采购标的制造商是否为监狱企业：</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317A00">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szCs w:val="21"/>
          <w:lang w:val="en"/>
        </w:rPr>
        <w:t>7</w:t>
      </w:r>
      <w:r>
        <w:rPr>
          <w:rFonts w:ascii="宋体" w:hAnsi="宋体" w:hint="eastAsia"/>
          <w:szCs w:val="21"/>
        </w:rPr>
        <w:t>）合同是否分包：</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317A00">
      <w:pPr>
        <w:adjustRightInd w:val="0"/>
        <w:snapToGrid w:val="0"/>
        <w:spacing w:line="400" w:lineRule="exact"/>
        <w:ind w:firstLine="840" w:firstLineChars="400"/>
        <w:rPr>
          <w:rFonts w:ascii="宋体" w:hAnsi="宋体"/>
          <w:szCs w:val="21"/>
          <w:u w:val="single"/>
        </w:rPr>
      </w:pPr>
      <w:r>
        <w:rPr>
          <w:rFonts w:ascii="宋体" w:hAnsi="宋体" w:hint="eastAsia"/>
          <w:szCs w:val="21"/>
        </w:rPr>
        <w:t xml:space="preserve"> </w:t>
      </w:r>
      <w:r>
        <w:rPr>
          <w:rFonts w:ascii="宋体" w:hAnsi="宋体" w:hint="eastAsia"/>
          <w:szCs w:val="21"/>
        </w:rPr>
        <w:t>分包主要内容：</w:t>
      </w:r>
      <w:r>
        <w:rPr>
          <w:rFonts w:ascii="宋体" w:hAnsi="宋体" w:hint="eastAsia"/>
          <w:szCs w:val="21"/>
          <w:u w:val="single"/>
        </w:rPr>
        <w:t xml:space="preserve">                                            </w:t>
      </w:r>
    </w:p>
    <w:p w:rsidR="00317A00">
      <w:pPr>
        <w:adjustRightInd w:val="0"/>
        <w:snapToGrid w:val="0"/>
        <w:spacing w:line="400" w:lineRule="exact"/>
        <w:ind w:firstLine="840" w:firstLineChars="400"/>
        <w:rPr>
          <w:rFonts w:ascii="宋体" w:hAnsi="宋体"/>
          <w:szCs w:val="21"/>
        </w:rPr>
      </w:pPr>
      <w:r>
        <w:rPr>
          <w:rFonts w:ascii="宋体" w:hAnsi="宋体" w:hint="eastAsia"/>
          <w:szCs w:val="21"/>
        </w:rPr>
        <w:t xml:space="preserve"> </w:t>
      </w:r>
      <w:r>
        <w:rPr>
          <w:rFonts w:ascii="宋体" w:hAnsi="宋体" w:hint="eastAsia"/>
          <w:szCs w:val="21"/>
        </w:rPr>
        <w:t>分包供应商</w:t>
      </w:r>
      <w:r>
        <w:rPr>
          <w:rFonts w:ascii="宋体" w:hAnsi="宋体" w:hint="eastAsia"/>
          <w:szCs w:val="21"/>
        </w:rPr>
        <w:t>/</w:t>
      </w:r>
      <w:r>
        <w:rPr>
          <w:rFonts w:ascii="宋体" w:hAnsi="宋体" w:hint="eastAsia"/>
          <w:szCs w:val="21"/>
        </w:rPr>
        <w:t>制造商名称（如供应商和制造商不同，请分别填写）：</w:t>
      </w:r>
    </w:p>
    <w:p w:rsidR="00317A00">
      <w:pPr>
        <w:adjustRightInd w:val="0"/>
        <w:snapToGrid w:val="0"/>
        <w:spacing w:line="400" w:lineRule="exact"/>
        <w:ind w:firstLine="840" w:firstLineChars="400"/>
        <w:rPr>
          <w:rFonts w:ascii="宋体" w:hAnsi="宋体"/>
          <w:szCs w:val="21"/>
          <w:u w:val="single"/>
        </w:rPr>
      </w:pPr>
      <w:r>
        <w:rPr>
          <w:rFonts w:ascii="宋体" w:hAnsi="宋体" w:hint="eastAsia"/>
          <w:szCs w:val="21"/>
        </w:rPr>
        <w:t xml:space="preserve"> </w:t>
      </w:r>
      <w:r>
        <w:rPr>
          <w:rFonts w:ascii="宋体" w:hAnsi="宋体" w:hint="eastAsia"/>
          <w:szCs w:val="21"/>
          <w:u w:val="single"/>
        </w:rPr>
        <w:t xml:space="preserve">                                                          </w:t>
      </w:r>
    </w:p>
    <w:p w:rsidR="00317A00">
      <w:pPr>
        <w:adjustRightInd w:val="0"/>
        <w:snapToGrid w:val="0"/>
        <w:spacing w:line="400" w:lineRule="exact"/>
        <w:ind w:firstLine="840" w:firstLineChars="400"/>
        <w:rPr>
          <w:rFonts w:ascii="宋体" w:hAnsi="宋体"/>
          <w:szCs w:val="21"/>
        </w:rPr>
      </w:pPr>
      <w:r>
        <w:rPr>
          <w:rFonts w:ascii="宋体" w:hAnsi="宋体" w:hint="eastAsia"/>
          <w:szCs w:val="21"/>
        </w:rPr>
        <w:t xml:space="preserve"> </w:t>
      </w:r>
      <w:r>
        <w:rPr>
          <w:rFonts w:ascii="宋体" w:hAnsi="宋体" w:hint="eastAsia"/>
          <w:szCs w:val="21"/>
        </w:rPr>
        <w:t>分包供应商</w:t>
      </w:r>
      <w:r>
        <w:rPr>
          <w:rFonts w:ascii="宋体" w:hAnsi="宋体" w:hint="eastAsia"/>
          <w:szCs w:val="21"/>
        </w:rPr>
        <w:t>/</w:t>
      </w:r>
      <w:r>
        <w:rPr>
          <w:rFonts w:ascii="宋体" w:hAnsi="宋体" w:hint="eastAsia"/>
          <w:szCs w:val="21"/>
        </w:rPr>
        <w:t>制造商类型（如果供应商和制造商不同，只填写制造商类型）：</w:t>
      </w:r>
    </w:p>
    <w:p w:rsidR="00317A00">
      <w:pPr>
        <w:adjustRightInd w:val="0"/>
        <w:snapToGrid w:val="0"/>
        <w:spacing w:line="400" w:lineRule="exact"/>
        <w:ind w:firstLine="840" w:firstLineChars="400"/>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大型企业</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中型企业</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小微型企业</w:t>
      </w:r>
      <w:r>
        <w:rPr>
          <w:rFonts w:ascii="宋体" w:hAnsi="宋体" w:hint="eastAsia"/>
          <w:iCs/>
          <w:szCs w:val="21"/>
        </w:rPr>
        <w:t xml:space="preserve">  </w:t>
      </w:r>
    </w:p>
    <w:p w:rsidR="00317A00">
      <w:pPr>
        <w:adjustRightInd w:val="0"/>
        <w:snapToGrid w:val="0"/>
        <w:spacing w:line="400" w:lineRule="exact"/>
        <w:ind w:firstLine="840" w:firstLineChars="400"/>
        <w:rPr>
          <w:rFonts w:eastAsia="华文楷体"/>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残疾人福利性单位</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监狱企业</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其他</w:t>
      </w:r>
    </w:p>
    <w:p w:rsidR="00317A00">
      <w:pPr>
        <w:adjustRightInd w:val="0"/>
        <w:snapToGrid w:val="0"/>
        <w:spacing w:line="400" w:lineRule="exact"/>
        <w:rPr>
          <w:rFonts w:ascii="宋体" w:hAnsi="宋体" w:cs="宋体"/>
          <w:iCs/>
          <w:szCs w:val="21"/>
        </w:rPr>
      </w:pPr>
      <w:r>
        <w:rPr>
          <w:rFonts w:ascii="宋体" w:hAnsi="宋体" w:hint="eastAsia"/>
          <w:szCs w:val="21"/>
        </w:rPr>
        <w:t xml:space="preserve">    </w:t>
      </w:r>
      <w:r>
        <w:rPr>
          <w:rFonts w:ascii="宋体" w:hAnsi="宋体" w:cs="宋体" w:hint="eastAsia"/>
          <w:szCs w:val="21"/>
        </w:rPr>
        <w:t>（</w:t>
      </w:r>
      <w:r>
        <w:rPr>
          <w:rFonts w:ascii="宋体" w:hAnsi="宋体" w:cs="宋体"/>
          <w:szCs w:val="21"/>
          <w:lang w:val="en"/>
        </w:rPr>
        <w:t>8</w:t>
      </w:r>
      <w:r>
        <w:rPr>
          <w:rFonts w:ascii="宋体" w:hAnsi="宋体" w:cs="宋体" w:hint="eastAsia"/>
          <w:szCs w:val="21"/>
        </w:rPr>
        <w:t>）中标（成交）供应商是否为外商投资企业：</w:t>
      </w:r>
      <w:r>
        <w:rPr>
          <w:rFonts w:ascii="Wingdings" w:hAnsi="Wingdings" w:cs="宋体"/>
          <w:iCs/>
          <w:szCs w:val="21"/>
        </w:rPr>
        <w:sym w:font="Wingdings" w:char="F0A8"/>
      </w:r>
      <w:r>
        <w:rPr>
          <w:rFonts w:ascii="宋体" w:hAnsi="宋体" w:cs="宋体" w:hint="eastAsia"/>
          <w:iCs/>
          <w:szCs w:val="21"/>
        </w:rPr>
        <w:t>是</w:t>
      </w:r>
      <w:r>
        <w:rPr>
          <w:rFonts w:ascii="宋体" w:hAnsi="宋体" w:cs="宋体" w:hint="eastAsia"/>
          <w:iCs/>
          <w:szCs w:val="21"/>
        </w:rPr>
        <w:t xml:space="preserve">       </w:t>
      </w:r>
      <w:r>
        <w:rPr>
          <w:rFonts w:ascii="Wingdings" w:hAnsi="Wingdings" w:cs="宋体"/>
          <w:iCs/>
          <w:szCs w:val="21"/>
        </w:rPr>
        <w:sym w:font="Wingdings" w:char="F0A8"/>
      </w:r>
      <w:r>
        <w:rPr>
          <w:rFonts w:ascii="宋体" w:hAnsi="宋体" w:cs="宋体" w:hint="eastAsia"/>
          <w:iCs/>
          <w:szCs w:val="21"/>
        </w:rPr>
        <w:t>否</w:t>
      </w:r>
    </w:p>
    <w:p w:rsidR="00317A00">
      <w:pPr>
        <w:pStyle w:val="AONormal"/>
        <w:tabs>
          <w:tab w:val="left" w:pos="1340"/>
        </w:tabs>
        <w:ind w:firstLine="420"/>
        <w:rPr>
          <w:rFonts w:ascii="宋体" w:eastAsia="宋体" w:hAnsi="宋体" w:cs="宋体"/>
          <w:sz w:val="21"/>
          <w:u w:val="single"/>
        </w:rPr>
      </w:pPr>
      <w:r>
        <w:rPr>
          <w:rFonts w:ascii="宋体" w:eastAsia="宋体" w:hAnsi="宋体" w:cs="宋体" w:hint="eastAsia"/>
          <w:sz w:val="21"/>
        </w:rPr>
        <w:t xml:space="preserve">     </w:t>
      </w:r>
      <w:r>
        <w:rPr>
          <w:rFonts w:ascii="宋体" w:eastAsia="宋体" w:hAnsi="宋体" w:cs="宋体" w:hint="eastAsia"/>
          <w:sz w:val="21"/>
        </w:rPr>
        <w:t>外商投资企业类型：</w:t>
      </w:r>
      <w:r>
        <w:rPr>
          <w:rFonts w:ascii="Wingdings" w:eastAsia="宋体" w:hAnsi="Wingdings" w:cs="宋体"/>
          <w:iCs/>
          <w:sz w:val="21"/>
        </w:rPr>
        <w:sym w:font="Wingdings" w:char="F0A8"/>
      </w:r>
      <w:r>
        <w:rPr>
          <w:rFonts w:ascii="宋体" w:eastAsia="宋体" w:hAnsi="宋体" w:cs="宋体" w:hint="eastAsia"/>
          <w:sz w:val="21"/>
        </w:rPr>
        <w:t>全部由外国投资者投资</w:t>
      </w:r>
      <w:r>
        <w:rPr>
          <w:rFonts w:ascii="宋体" w:eastAsia="宋体" w:hAnsi="宋体" w:cs="宋体" w:hint="eastAsia"/>
          <w:sz w:val="21"/>
        </w:rPr>
        <w:t xml:space="preserve">  </w:t>
      </w:r>
      <w:r>
        <w:rPr>
          <w:rFonts w:ascii="Wingdings" w:eastAsia="宋体" w:hAnsi="Wingdings" w:cs="宋体"/>
          <w:iCs/>
          <w:sz w:val="21"/>
        </w:rPr>
        <w:sym w:font="Wingdings" w:char="F0A8"/>
      </w:r>
      <w:r>
        <w:rPr>
          <w:rFonts w:ascii="宋体" w:eastAsia="宋体" w:hAnsi="宋体" w:cs="宋体" w:hint="eastAsia"/>
          <w:iCs/>
          <w:sz w:val="21"/>
        </w:rPr>
        <w:t>部分由外国投资者投资</w:t>
      </w:r>
    </w:p>
    <w:p w:rsidR="00317A00">
      <w:pPr>
        <w:adjustRightInd w:val="0"/>
        <w:snapToGrid w:val="0"/>
        <w:spacing w:line="400" w:lineRule="exact"/>
        <w:ind w:firstLine="420" w:firstLineChars="200"/>
        <w:rPr>
          <w:rFonts w:ascii="宋体" w:hAnsi="宋体" w:cs="宋体"/>
          <w:szCs w:val="21"/>
        </w:rPr>
      </w:pPr>
      <w:r>
        <w:rPr>
          <w:rFonts w:ascii="宋体" w:hAnsi="宋体" w:cs="宋体" w:hint="eastAsia"/>
          <w:szCs w:val="21"/>
        </w:rPr>
        <w:t>（</w:t>
      </w:r>
      <w:r>
        <w:rPr>
          <w:rFonts w:ascii="宋体" w:hAnsi="宋体" w:cs="宋体"/>
          <w:szCs w:val="21"/>
          <w:lang w:val="en"/>
        </w:rPr>
        <w:t>9</w:t>
      </w:r>
      <w:r>
        <w:rPr>
          <w:rFonts w:ascii="宋体" w:hAnsi="宋体" w:cs="宋体" w:hint="eastAsia"/>
          <w:szCs w:val="21"/>
        </w:rPr>
        <w:t>）是否涉及进口产品：</w:t>
      </w:r>
    </w:p>
    <w:p w:rsidR="00317A00">
      <w:pPr>
        <w:adjustRightInd w:val="0"/>
        <w:snapToGrid w:val="0"/>
        <w:spacing w:line="400" w:lineRule="exact"/>
        <w:ind w:firstLine="840" w:firstLineChars="400"/>
        <w:rPr>
          <w:rFonts w:ascii="宋体" w:hAnsi="宋体" w:cs="宋体"/>
          <w:szCs w:val="21"/>
          <w:u w:val="single"/>
        </w:rPr>
      </w:pPr>
      <w:r>
        <w:rPr>
          <w:rFonts w:ascii="宋体" w:hAnsi="宋体" w:cs="宋体" w:hint="eastAsia"/>
          <w:szCs w:val="21"/>
        </w:rPr>
        <w:t xml:space="preserve"> </w:t>
      </w:r>
      <w:r>
        <w:rPr>
          <w:rFonts w:ascii="Wingdings" w:hAnsi="Wingdings" w:cs="宋体"/>
          <w:szCs w:val="21"/>
        </w:rPr>
        <w:sym w:font="Wingdings" w:char="F0A8"/>
      </w:r>
      <w:r>
        <w:rPr>
          <w:rFonts w:ascii="宋体" w:hAnsi="宋体" w:cs="宋体" w:hint="eastAsia"/>
          <w:szCs w:val="21"/>
        </w:rPr>
        <w:t>是，《政府采购品目分类目录》底级品目名称：</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金额：</w:t>
      </w:r>
      <w:r>
        <w:rPr>
          <w:rFonts w:ascii="宋体" w:hAnsi="宋体" w:cs="宋体" w:hint="eastAsia"/>
          <w:szCs w:val="21"/>
          <w:u w:val="single"/>
        </w:rPr>
        <w:t xml:space="preserve">        </w:t>
      </w:r>
    </w:p>
    <w:p w:rsidR="00317A00">
      <w:pPr>
        <w:adjustRightInd w:val="0"/>
        <w:snapToGrid w:val="0"/>
        <w:spacing w:line="400" w:lineRule="exact"/>
        <w:ind w:firstLine="840" w:firstLineChars="400"/>
        <w:rPr>
          <w:rFonts w:ascii="宋体" w:hAnsi="宋体"/>
          <w:szCs w:val="21"/>
        </w:rPr>
      </w:pPr>
      <w:r>
        <w:rPr>
          <w:rFonts w:ascii="宋体" w:hAnsi="宋体" w:cs="宋体" w:hint="eastAsia"/>
          <w:szCs w:val="21"/>
        </w:rPr>
        <w:t xml:space="preserve">        </w:t>
      </w:r>
      <w:r>
        <w:rPr>
          <w:rFonts w:ascii="宋体" w:hAnsi="宋体" w:cs="宋体" w:hint="eastAsia"/>
          <w:szCs w:val="21"/>
        </w:rPr>
        <w:t>国别：</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规格型号：</w:t>
      </w:r>
      <w:r>
        <w:rPr>
          <w:rFonts w:ascii="宋体" w:hAnsi="宋体" w:cs="宋体" w:hint="eastAsia"/>
          <w:szCs w:val="21"/>
          <w:u w:val="single"/>
        </w:rPr>
        <w:t xml:space="preserve">        </w:t>
      </w:r>
      <w:r>
        <w:rPr>
          <w:rFonts w:ascii="宋体" w:hAnsi="宋体" w:hint="eastAsia"/>
          <w:szCs w:val="21"/>
        </w:rPr>
        <w:t xml:space="preserve">      </w:t>
      </w:r>
    </w:p>
    <w:p w:rsidR="00317A00">
      <w:pPr>
        <w:adjustRightInd w:val="0"/>
        <w:snapToGrid w:val="0"/>
        <w:spacing w:line="400" w:lineRule="exact"/>
        <w:ind w:firstLine="840" w:firstLineChars="400"/>
        <w:rPr>
          <w:rFonts w:ascii="宋体" w:hAnsi="宋体"/>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否</w:t>
      </w:r>
    </w:p>
    <w:p w:rsidR="00317A00">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w:t>
      </w:r>
      <w:r>
        <w:rPr>
          <w:rFonts w:ascii="宋体" w:hAnsi="宋体" w:hint="eastAsia"/>
          <w:szCs w:val="21"/>
        </w:rPr>
        <w:t>1</w:t>
      </w:r>
      <w:r>
        <w:rPr>
          <w:rFonts w:ascii="宋体" w:hAnsi="宋体"/>
          <w:szCs w:val="21"/>
          <w:lang w:val="en"/>
        </w:rPr>
        <w:t>0</w:t>
      </w:r>
      <w:r>
        <w:rPr>
          <w:rFonts w:ascii="宋体" w:hAnsi="宋体" w:hint="eastAsia"/>
          <w:szCs w:val="21"/>
        </w:rPr>
        <w:t>）是否涉及节能产品：</w:t>
      </w:r>
    </w:p>
    <w:p w:rsidR="00317A00">
      <w:pPr>
        <w:tabs>
          <w:tab w:val="left" w:pos="740"/>
        </w:tabs>
        <w:adjustRightInd w:val="0"/>
        <w:snapToGrid w:val="0"/>
        <w:spacing w:line="400" w:lineRule="exact"/>
        <w:rPr>
          <w:rFonts w:ascii="宋体" w:hAnsi="宋体"/>
          <w:iCs/>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是，《节能产品政府采购品目清单》的底级品目名称：</w:t>
      </w:r>
      <w:r>
        <w:rPr>
          <w:rFonts w:ascii="宋体" w:hAnsi="宋体" w:hint="eastAsia"/>
          <w:szCs w:val="21"/>
          <w:u w:val="single"/>
        </w:rPr>
        <w:t xml:space="preserve">         </w:t>
      </w:r>
      <w:r>
        <w:rPr>
          <w:rFonts w:ascii="宋体" w:hAnsi="宋体" w:hint="eastAsia"/>
          <w:iCs/>
          <w:szCs w:val="21"/>
        </w:rPr>
        <w:t xml:space="preserve">     </w:t>
      </w:r>
    </w:p>
    <w:p w:rsidR="00317A00">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强制采购</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优先采购</w:t>
      </w:r>
      <w:r>
        <w:rPr>
          <w:rFonts w:ascii="宋体" w:hAnsi="宋体" w:hint="eastAsia"/>
          <w:iCs/>
          <w:szCs w:val="21"/>
        </w:rPr>
        <w:t xml:space="preserve">    </w:t>
      </w:r>
    </w:p>
    <w:p w:rsidR="00317A00">
      <w:p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317A00">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是否涉及环境标志产品：</w:t>
      </w:r>
    </w:p>
    <w:p w:rsidR="00317A00">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是，《环境标志产品政府采购品目清单》的底级品目名称：</w:t>
      </w:r>
      <w:r>
        <w:rPr>
          <w:rFonts w:ascii="宋体" w:hAnsi="宋体" w:hint="eastAsia"/>
          <w:szCs w:val="21"/>
          <w:u w:val="single"/>
        </w:rPr>
        <w:t xml:space="preserve">         </w:t>
      </w:r>
      <w:r>
        <w:rPr>
          <w:rFonts w:ascii="宋体" w:hAnsi="宋体" w:hint="eastAsia"/>
          <w:iCs/>
          <w:szCs w:val="21"/>
        </w:rPr>
        <w:t xml:space="preserve"> </w:t>
      </w:r>
    </w:p>
    <w:p w:rsidR="00317A00">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强制采购</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优先采购</w:t>
      </w:r>
      <w:r>
        <w:rPr>
          <w:rFonts w:ascii="宋体" w:hAnsi="宋体" w:hint="eastAsia"/>
          <w:iCs/>
          <w:szCs w:val="21"/>
        </w:rPr>
        <w:t xml:space="preserve">    </w:t>
      </w:r>
    </w:p>
    <w:p w:rsidR="00317A00">
      <w:p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317A00">
      <w:pPr>
        <w:pStyle w:val="AONormal"/>
        <w:snapToGrid w:val="0"/>
        <w:ind w:firstLine="0" w:firstLineChars="0"/>
        <w:rPr>
          <w:rFonts w:ascii="宋体" w:eastAsia="宋体" w:hAnsi="宋体" w:cs="Times New Roman"/>
          <w:kern w:val="2"/>
          <w:sz w:val="21"/>
        </w:rPr>
      </w:pPr>
      <w:r>
        <w:rPr>
          <w:rFonts w:ascii="宋体" w:hAnsi="宋体" w:hint="eastAsia"/>
          <w:sz w:val="21"/>
        </w:rPr>
        <w:t xml:space="preserve">          </w:t>
      </w:r>
      <w:r>
        <w:rPr>
          <w:rFonts w:ascii="宋体" w:eastAsia="宋体" w:hAnsi="宋体" w:cs="Times New Roman" w:hint="eastAsia"/>
          <w:kern w:val="2"/>
          <w:sz w:val="21"/>
        </w:rPr>
        <w:t>是否涉及绿色产品：</w:t>
      </w:r>
      <w:r>
        <w:rPr>
          <w:rFonts w:ascii="宋体" w:eastAsia="宋体" w:hAnsi="宋体" w:cs="Times New Roman" w:hint="eastAsia"/>
          <w:kern w:val="2"/>
          <w:sz w:val="21"/>
        </w:rPr>
        <w:t xml:space="preserve"> </w:t>
      </w:r>
    </w:p>
    <w:p w:rsidR="00317A00">
      <w:pPr>
        <w:pStyle w:val="AONormal"/>
        <w:ind w:firstLine="420" w:firstLineChars="0"/>
        <w:rPr>
          <w:rFonts w:ascii="宋体" w:eastAsia="宋体" w:hAnsi="宋体"/>
          <w:u w:val="single"/>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是，绿色产品政府采购相关政策确定的底级品目名称：</w:t>
      </w:r>
      <w:r>
        <w:rPr>
          <w:rFonts w:ascii="宋体" w:eastAsia="宋体" w:hAnsi="宋体" w:hint="eastAsia"/>
          <w:u w:val="single"/>
        </w:rPr>
        <w:t xml:space="preserve">         </w:t>
      </w:r>
    </w:p>
    <w:p w:rsidR="00317A00">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强制采购</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优先采购</w:t>
      </w:r>
      <w:r>
        <w:rPr>
          <w:rFonts w:ascii="宋体" w:hAnsi="宋体" w:hint="eastAsia"/>
          <w:iCs/>
          <w:szCs w:val="21"/>
        </w:rPr>
        <w:t xml:space="preserve">    </w:t>
      </w:r>
    </w:p>
    <w:p w:rsidR="00317A00">
      <w:pPr>
        <w:pStyle w:val="AONormal"/>
        <w:ind w:firstLine="420" w:firstLineChars="0"/>
        <w:rPr>
          <w:rFonts w:ascii="宋体" w:hAnsi="宋体"/>
          <w:sz w:val="21"/>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317A00">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w:t>
      </w:r>
      <w:r>
        <w:rPr>
          <w:rFonts w:ascii="宋体" w:hAnsi="宋体" w:hint="eastAsia"/>
          <w:szCs w:val="21"/>
        </w:rPr>
        <w:t>1</w:t>
      </w:r>
      <w:r>
        <w:rPr>
          <w:rFonts w:ascii="宋体" w:hAnsi="宋体"/>
          <w:szCs w:val="21"/>
          <w:lang w:val="en"/>
        </w:rPr>
        <w:t>1</w:t>
      </w:r>
      <w:r>
        <w:rPr>
          <w:rFonts w:ascii="宋体" w:hAnsi="宋体" w:hint="eastAsia"/>
          <w:szCs w:val="21"/>
        </w:rPr>
        <w:t>）涉及商品包装和快递包装的，是否参考《商品包装政府采购需求标准（试行）》、《快递包装政府采购需求标准（试行）》明确产品及相关快递服务的具体包装要求：</w:t>
      </w:r>
    </w:p>
    <w:p w:rsidR="00317A00">
      <w:pPr>
        <w:adjustRightInd w:val="0"/>
        <w:snapToGrid w:val="0"/>
        <w:spacing w:line="400" w:lineRule="exact"/>
        <w:ind w:firstLine="840" w:firstLineChars="400"/>
        <w:rPr>
          <w:rFonts w:ascii="宋体" w:hAnsi="宋体"/>
          <w:szCs w:val="21"/>
        </w:rPr>
      </w:pPr>
      <w:r>
        <w:rPr>
          <w:rFonts w:ascii="Wingdings" w:hAnsi="Wingdings"/>
          <w:szCs w:val="21"/>
        </w:rPr>
        <w:sym w:font="Wingdings" w:char="F0A8"/>
      </w:r>
      <w:r>
        <w:rPr>
          <w:rFonts w:ascii="宋体" w:hAnsi="宋体" w:hint="eastAsia"/>
          <w:szCs w:val="21"/>
        </w:rPr>
        <w:t>是</w:t>
      </w:r>
      <w:r>
        <w:rPr>
          <w:rFonts w:ascii="宋体" w:hAnsi="宋体" w:hint="eastAsia"/>
          <w:szCs w:val="21"/>
        </w:rPr>
        <w:t xml:space="preserve">       </w:t>
      </w:r>
      <w:r>
        <w:rPr>
          <w:rFonts w:ascii="Wingdings" w:hAnsi="Wingdings"/>
          <w:szCs w:val="21"/>
        </w:rPr>
        <w:sym w:font="Wingdings" w:char="F0A8"/>
      </w:r>
      <w:r>
        <w:rPr>
          <w:rFonts w:ascii="宋体" w:hAnsi="宋体" w:hint="eastAsia"/>
          <w:szCs w:val="21"/>
        </w:rPr>
        <w:t>否</w:t>
      </w:r>
      <w:r>
        <w:rPr>
          <w:rFonts w:ascii="宋体" w:hAnsi="宋体" w:hint="eastAsia"/>
          <w:szCs w:val="21"/>
        </w:rPr>
        <w:t xml:space="preserve">      </w:t>
      </w:r>
      <w:r>
        <w:rPr>
          <w:rFonts w:ascii="Wingdings" w:hAnsi="Wingdings"/>
          <w:szCs w:val="21"/>
        </w:rPr>
        <w:sym w:font="Wingdings" w:char="F0A8"/>
      </w:r>
      <w:r>
        <w:rPr>
          <w:rFonts w:ascii="宋体" w:hAnsi="宋体" w:hint="eastAsia"/>
          <w:szCs w:val="21"/>
        </w:rPr>
        <w:t>不涉及</w:t>
      </w:r>
    </w:p>
    <w:p w:rsidR="00317A00">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合同金额</w:t>
      </w:r>
    </w:p>
    <w:p w:rsidR="00317A00">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）合同金额小写：</w:t>
      </w:r>
      <w:r>
        <w:rPr>
          <w:rFonts w:ascii="宋体" w:hAnsi="宋体" w:hint="eastAsia"/>
          <w:szCs w:val="21"/>
          <w:u w:val="single"/>
        </w:rPr>
        <w:t xml:space="preserve">                           </w:t>
      </w:r>
    </w:p>
    <w:p w:rsidR="00317A00">
      <w:pPr>
        <w:adjustRightInd w:val="0"/>
        <w:snapToGrid w:val="0"/>
        <w:spacing w:line="400" w:lineRule="exact"/>
        <w:rPr>
          <w:rFonts w:ascii="宋体" w:hAnsi="宋体"/>
          <w:szCs w:val="21"/>
          <w:u w:val="single"/>
        </w:rPr>
      </w:pPr>
      <w:r>
        <w:rPr>
          <w:rFonts w:ascii="宋体" w:hAnsi="宋体" w:hint="eastAsia"/>
          <w:szCs w:val="21"/>
        </w:rPr>
        <w:t xml:space="preserve">                 </w:t>
      </w:r>
      <w:r>
        <w:rPr>
          <w:rFonts w:ascii="宋体" w:hAnsi="宋体" w:hint="eastAsia"/>
          <w:szCs w:val="21"/>
        </w:rPr>
        <w:t>大写：</w:t>
      </w:r>
      <w:r>
        <w:rPr>
          <w:rFonts w:ascii="宋体" w:hAnsi="宋体" w:hint="eastAsia"/>
          <w:szCs w:val="21"/>
          <w:u w:val="single"/>
        </w:rPr>
        <w:t xml:space="preserve">                           </w:t>
      </w:r>
    </w:p>
    <w:p w:rsidR="00317A00">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分包金额（如有）小写：</w:t>
      </w:r>
      <w:r>
        <w:rPr>
          <w:rFonts w:ascii="宋体" w:hAnsi="宋体" w:hint="eastAsia"/>
          <w:szCs w:val="21"/>
          <w:u w:val="single"/>
        </w:rPr>
        <w:t xml:space="preserve">                   </w:t>
      </w:r>
    </w:p>
    <w:p w:rsidR="00317A00">
      <w:pPr>
        <w:adjustRightInd w:val="0"/>
        <w:snapToGrid w:val="0"/>
        <w:spacing w:line="400" w:lineRule="exact"/>
        <w:rPr>
          <w:rFonts w:ascii="宋体" w:hAnsi="宋体"/>
          <w:szCs w:val="21"/>
          <w:u w:val="single"/>
        </w:rPr>
      </w:pPr>
      <w:r>
        <w:rPr>
          <w:rFonts w:ascii="宋体" w:hAnsi="宋体" w:hint="eastAsia"/>
          <w:szCs w:val="21"/>
        </w:rPr>
        <w:t xml:space="preserve">                     </w:t>
      </w:r>
      <w:r>
        <w:rPr>
          <w:rFonts w:ascii="宋体" w:hAnsi="宋体" w:hint="eastAsia"/>
          <w:szCs w:val="21"/>
        </w:rPr>
        <w:t>大写：</w:t>
      </w:r>
      <w:r>
        <w:rPr>
          <w:rFonts w:ascii="宋体" w:hAnsi="宋体" w:hint="eastAsia"/>
          <w:szCs w:val="21"/>
          <w:u w:val="single"/>
        </w:rPr>
        <w:t xml:space="preserve">                       </w:t>
      </w:r>
    </w:p>
    <w:p w:rsidR="00317A00">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（注：固定单价合同应填写单价和最高限价）</w:t>
      </w:r>
    </w:p>
    <w:p w:rsidR="00317A00">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w:t>
      </w:r>
      <w:r>
        <w:rPr>
          <w:rFonts w:ascii="宋体" w:hAnsi="宋体" w:hint="eastAsia"/>
          <w:szCs w:val="21"/>
        </w:rPr>
        <w:t>2</w:t>
      </w:r>
      <w:r>
        <w:rPr>
          <w:rFonts w:ascii="宋体" w:hAnsi="宋体" w:hint="eastAsia"/>
          <w:szCs w:val="21"/>
        </w:rPr>
        <w:t>）合同定价方式（采用组合定价方式的，可以勾选多项）：</w:t>
      </w:r>
    </w:p>
    <w:p w:rsidR="00317A00">
      <w:pPr>
        <w:adjustRightInd w:val="0"/>
        <w:snapToGrid w:val="0"/>
        <w:spacing w:line="400" w:lineRule="exact"/>
        <w:ind w:firstLine="420" w:firstLineChars="200"/>
        <w:rPr>
          <w:rFonts w:ascii="宋体" w:hAnsi="宋体"/>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固定总价</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固定单价</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固定费率</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成本补偿</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绩效激励</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其他</w:t>
      </w:r>
      <w:r>
        <w:rPr>
          <w:rFonts w:ascii="宋体" w:hAnsi="宋体" w:hint="eastAsia"/>
          <w:szCs w:val="21"/>
          <w:u w:val="single"/>
        </w:rPr>
        <w:t xml:space="preserve">       </w:t>
      </w:r>
    </w:p>
    <w:p w:rsidR="00317A00">
      <w:pPr>
        <w:pStyle w:val="12"/>
        <w:spacing w:line="400" w:lineRule="exact"/>
      </w:pPr>
      <w:r>
        <w:rPr>
          <w:rFonts w:ascii="宋体" w:hAnsi="宋体" w:hint="eastAsia"/>
        </w:rPr>
        <w:t>（</w:t>
      </w:r>
      <w:r>
        <w:rPr>
          <w:rFonts w:ascii="宋体" w:hAnsi="宋体" w:hint="eastAsia"/>
        </w:rPr>
        <w:t>3</w:t>
      </w:r>
      <w:r>
        <w:rPr>
          <w:rFonts w:ascii="宋体" w:hAnsi="宋体" w:hint="eastAsia"/>
        </w:rPr>
        <w:t>）付款方式（按项目实际勾选填写）：</w:t>
      </w:r>
    </w:p>
    <w:p w:rsidR="00317A00">
      <w:pPr>
        <w:adjustRightInd w:val="0"/>
        <w:snapToGrid w:val="0"/>
        <w:spacing w:line="400" w:lineRule="exact"/>
        <w:ind w:firstLine="630" w:firstLineChars="300"/>
        <w:rPr>
          <w:rFonts w:ascii="宋体" w:hAnsi="宋体"/>
          <w:szCs w:val="21"/>
          <w:u w:val="single"/>
        </w:rPr>
      </w:pPr>
      <w:r>
        <w:rPr>
          <w:rFonts w:ascii="Wingdings" w:hAnsi="Wingdings"/>
          <w:szCs w:val="21"/>
        </w:rPr>
        <w:sym w:font="Wingdings" w:char="F0A8"/>
      </w:r>
      <w:r>
        <w:rPr>
          <w:rFonts w:ascii="宋体" w:hAnsi="宋体" w:hint="eastAsia"/>
          <w:szCs w:val="21"/>
        </w:rPr>
        <w:t>全额付款：</w:t>
      </w:r>
      <w:r>
        <w:rPr>
          <w:rFonts w:ascii="宋体" w:hAnsi="宋体" w:hint="eastAsia"/>
          <w:szCs w:val="21"/>
          <w:u w:val="single"/>
        </w:rPr>
        <w:t xml:space="preserve">     </w:t>
      </w:r>
      <w:r>
        <w:rPr>
          <w:rFonts w:ascii="宋体" w:hAnsi="宋体" w:hint="eastAsia"/>
          <w:szCs w:val="21"/>
          <w:u w:val="single"/>
        </w:rPr>
        <w:t>（应明确一次性支付合同款项的条件）</w:t>
      </w:r>
      <w:r>
        <w:rPr>
          <w:rFonts w:ascii="宋体" w:hAnsi="宋体" w:hint="eastAsia"/>
          <w:szCs w:val="21"/>
          <w:u w:val="single"/>
        </w:rPr>
        <w:t xml:space="preserve">                    </w:t>
      </w:r>
    </w:p>
    <w:p w:rsidR="00716A9E">
      <w:pPr>
        <w:snapToGrid w:val="0"/>
        <w:spacing w:line="400" w:lineRule="exact"/>
        <w:ind w:firstLine="630" w:firstLineChars="300"/>
        <w:rPr>
          <w:rFonts w:ascii="宋体" w:hAnsi="宋体"/>
          <w:szCs w:val="21"/>
          <w:u w:val="single"/>
        </w:rPr>
      </w:pPr>
      <w:r>
        <w:rPr>
          <w:rFonts w:ascii="Wingdings" w:hAnsi="Wingdings"/>
          <w:szCs w:val="21"/>
        </w:rPr>
        <w:sym w:font="Wingdings" w:char="F0A8"/>
      </w:r>
      <w:r>
        <w:rPr>
          <w:rFonts w:ascii="宋体" w:hAnsi="宋体" w:hint="eastAsia"/>
          <w:szCs w:val="21"/>
        </w:rPr>
        <w:t>分期付款：</w:t>
      </w:r>
    </w:p>
    <w:p w:rsidR="00716A9E" w:rsidRPr="00716A9E" w:rsidP="00716A9E">
      <w:pPr>
        <w:snapToGrid w:val="0"/>
        <w:spacing w:line="400" w:lineRule="exact"/>
        <w:ind w:firstLine="630" w:firstLineChars="300"/>
        <w:rPr>
          <w:rFonts w:ascii="宋体" w:hAnsi="宋体" w:hint="eastAsia"/>
          <w:szCs w:val="21"/>
          <w:u w:val="single"/>
        </w:rPr>
      </w:pPr>
      <w:r>
        <w:rPr>
          <w:rFonts w:ascii="宋体" w:hAnsi="宋体" w:hint="eastAsia"/>
          <w:szCs w:val="21"/>
          <w:u w:val="single"/>
        </w:rPr>
        <w:t>①</w:t>
      </w:r>
      <w:r w:rsidRPr="00716A9E">
        <w:rPr>
          <w:rFonts w:ascii="宋体" w:hAnsi="宋体" w:hint="eastAsia"/>
          <w:szCs w:val="21"/>
          <w:u w:val="single"/>
        </w:rPr>
        <w:t>合同生效后付款：双方签署合同后10个工作日内，甲方向乙方支付合同总金额的30%，即人民币                  元（大写）：          元（小写）；</w:t>
      </w:r>
    </w:p>
    <w:p w:rsidR="00716A9E" w:rsidRPr="00716A9E" w:rsidP="00716A9E">
      <w:pPr>
        <w:snapToGrid w:val="0"/>
        <w:spacing w:line="400" w:lineRule="exact"/>
        <w:ind w:firstLine="630" w:firstLineChars="300"/>
        <w:rPr>
          <w:rFonts w:ascii="宋体" w:hAnsi="宋体" w:hint="eastAsia"/>
          <w:szCs w:val="21"/>
          <w:u w:val="single"/>
        </w:rPr>
      </w:pPr>
      <w:r>
        <w:rPr>
          <w:rFonts w:ascii="宋体" w:hAnsi="宋体"/>
          <w:szCs w:val="21"/>
          <w:u w:val="single"/>
        </w:rPr>
        <w:t>②</w:t>
      </w:r>
      <w:r w:rsidRPr="00716A9E">
        <w:rPr>
          <w:rFonts w:ascii="宋体" w:hAnsi="宋体" w:hint="eastAsia"/>
          <w:szCs w:val="21"/>
          <w:u w:val="single"/>
        </w:rPr>
        <w:t>出厂测试合格后付款：双方签署出厂测试验收报告后10个工作日内，甲方向乙方支付合同总金额的30 %，即人民币                  元（大写）：          元（小写）；</w:t>
      </w:r>
    </w:p>
    <w:p w:rsidR="00716A9E" w:rsidRPr="00716A9E" w:rsidP="00716A9E">
      <w:pPr>
        <w:snapToGrid w:val="0"/>
        <w:spacing w:line="400" w:lineRule="exact"/>
        <w:ind w:firstLine="630" w:firstLineChars="300"/>
        <w:rPr>
          <w:rFonts w:ascii="宋体" w:hAnsi="宋体" w:hint="eastAsia"/>
          <w:szCs w:val="21"/>
          <w:u w:val="single"/>
        </w:rPr>
      </w:pPr>
      <w:r>
        <w:rPr>
          <w:rFonts w:ascii="宋体" w:hAnsi="宋体"/>
          <w:szCs w:val="21"/>
          <w:u w:val="single"/>
        </w:rPr>
        <w:t>③</w:t>
      </w:r>
      <w:r w:rsidRPr="00716A9E">
        <w:rPr>
          <w:rFonts w:ascii="宋体" w:hAnsi="宋体" w:hint="eastAsia"/>
          <w:szCs w:val="21"/>
          <w:u w:val="single"/>
        </w:rPr>
        <w:t xml:space="preserve">到货、现场安装测试后付款：双方签署现场安装测试验收报告后10个工作日内，甲方向乙方支付合同总金额的20 %，即人民币                  元（大写）：          元（小写）； </w:t>
      </w:r>
    </w:p>
    <w:p w:rsidR="00716A9E" w:rsidP="00716A9E">
      <w:pPr>
        <w:snapToGrid w:val="0"/>
        <w:spacing w:line="400" w:lineRule="exact"/>
        <w:ind w:firstLine="630" w:firstLineChars="300"/>
        <w:rPr>
          <w:rFonts w:ascii="宋体" w:hAnsi="宋体"/>
          <w:szCs w:val="21"/>
          <w:u w:val="single"/>
        </w:rPr>
      </w:pPr>
      <w:r>
        <w:rPr>
          <w:rFonts w:ascii="宋体" w:hAnsi="宋体" w:hint="eastAsia"/>
          <w:szCs w:val="21"/>
          <w:u w:val="single"/>
        </w:rPr>
        <w:t>④</w:t>
      </w:r>
      <w:r w:rsidRPr="00716A9E">
        <w:rPr>
          <w:rFonts w:ascii="宋体" w:hAnsi="宋体" w:hint="eastAsia"/>
          <w:szCs w:val="21"/>
          <w:u w:val="single"/>
        </w:rPr>
        <w:t>业务验收通过后付款：业务验收通过后10个工作日内，甲方向乙方支付合同总金额的20%，即人民币                    元（大写）：          元（小写）。</w:t>
      </w:r>
    </w:p>
    <w:p w:rsidR="00317A00">
      <w:pPr>
        <w:adjustRightInd w:val="0"/>
        <w:snapToGrid w:val="0"/>
        <w:spacing w:line="400" w:lineRule="exact"/>
        <w:ind w:firstLine="630" w:firstLineChars="300"/>
        <w:rPr>
          <w:rFonts w:ascii="宋体" w:hAnsi="宋体"/>
          <w:szCs w:val="21"/>
          <w:u w:val="single"/>
        </w:rPr>
      </w:pPr>
      <w:r>
        <w:rPr>
          <w:rFonts w:ascii="Wingdings" w:hAnsi="Wingdings"/>
          <w:szCs w:val="21"/>
        </w:rPr>
        <w:sym w:font="Wingdings" w:char="F0A8"/>
      </w:r>
      <w:r>
        <w:rPr>
          <w:rFonts w:ascii="宋体" w:hAnsi="宋体" w:hint="eastAsia"/>
          <w:szCs w:val="21"/>
        </w:rPr>
        <w:t>成本补偿：</w:t>
      </w:r>
      <w:r>
        <w:rPr>
          <w:rFonts w:ascii="宋体" w:hAnsi="宋体" w:hint="eastAsia"/>
          <w:szCs w:val="21"/>
          <w:u w:val="single"/>
        </w:rPr>
        <w:t xml:space="preserve">      </w:t>
      </w:r>
      <w:r>
        <w:rPr>
          <w:rFonts w:ascii="宋体" w:hAnsi="宋体" w:hint="eastAsia"/>
          <w:szCs w:val="21"/>
          <w:u w:val="single"/>
        </w:rPr>
        <w:t>（应明确按照成本补偿方式的支付方式和支付条件）</w:t>
      </w:r>
      <w:r>
        <w:rPr>
          <w:rFonts w:ascii="宋体" w:hAnsi="宋体" w:hint="eastAsia"/>
          <w:szCs w:val="21"/>
          <w:u w:val="single"/>
        </w:rPr>
        <w:t xml:space="preserve">   </w:t>
      </w:r>
    </w:p>
    <w:p w:rsidR="00317A00">
      <w:pPr>
        <w:adjustRightInd w:val="0"/>
        <w:snapToGrid w:val="0"/>
        <w:spacing w:line="400" w:lineRule="exact"/>
        <w:ind w:firstLine="630" w:firstLineChars="300"/>
        <w:rPr>
          <w:rFonts w:ascii="宋体" w:hAnsi="宋体"/>
          <w:szCs w:val="21"/>
        </w:rPr>
      </w:pPr>
      <w:r>
        <w:rPr>
          <w:rFonts w:ascii="Wingdings" w:hAnsi="Wingdings"/>
          <w:szCs w:val="21"/>
        </w:rPr>
        <w:sym w:font="Wingdings" w:char="F0A8"/>
      </w:r>
      <w:r>
        <w:rPr>
          <w:rFonts w:ascii="宋体" w:hAnsi="宋体" w:hint="eastAsia"/>
          <w:szCs w:val="21"/>
        </w:rPr>
        <w:t>绩效激励：</w:t>
      </w:r>
      <w:r>
        <w:rPr>
          <w:rFonts w:ascii="宋体" w:hAnsi="宋体" w:hint="eastAsia"/>
          <w:szCs w:val="21"/>
          <w:u w:val="single"/>
        </w:rPr>
        <w:t xml:space="preserve">      </w:t>
      </w:r>
      <w:r>
        <w:rPr>
          <w:rFonts w:ascii="宋体" w:hAnsi="宋体" w:hint="eastAsia"/>
          <w:szCs w:val="21"/>
          <w:u w:val="single"/>
        </w:rPr>
        <w:t>（应明确按照绩效激励方式的支付方式和支付条件）</w:t>
      </w:r>
      <w:r>
        <w:rPr>
          <w:rFonts w:ascii="宋体" w:hAnsi="宋体" w:hint="eastAsia"/>
          <w:szCs w:val="21"/>
          <w:u w:val="single"/>
        </w:rPr>
        <w:t xml:space="preserve">   </w:t>
      </w:r>
    </w:p>
    <w:p w:rsidR="00317A00">
      <w:pPr>
        <w:numPr>
          <w:ilvl w:val="0"/>
          <w:numId w:val="6"/>
        </w:numPr>
        <w:adjustRightInd w:val="0"/>
        <w:snapToGrid w:val="0"/>
        <w:spacing w:line="400" w:lineRule="exact"/>
        <w:ind w:firstLine="420" w:firstLineChars="200"/>
        <w:rPr>
          <w:rFonts w:ascii="宋体" w:hAnsi="宋体"/>
          <w:b/>
          <w:szCs w:val="21"/>
          <w:u w:val="single"/>
        </w:rPr>
      </w:pPr>
      <w:r>
        <w:rPr>
          <w:rFonts w:ascii="宋体" w:hAnsi="宋体" w:hint="eastAsia"/>
          <w:b/>
          <w:szCs w:val="21"/>
        </w:rPr>
        <w:t>合同履行</w:t>
      </w:r>
    </w:p>
    <w:p w:rsidR="00317A00">
      <w:pPr>
        <w:adjustRightInd w:val="0"/>
        <w:snapToGrid w:val="0"/>
        <w:spacing w:line="400" w:lineRule="exact"/>
        <w:ind w:firstLine="420" w:firstLineChars="200"/>
        <w:rPr>
          <w:rFonts w:ascii="宋体" w:hAnsi="宋体" w:cs="宋体"/>
          <w:szCs w:val="21"/>
        </w:rPr>
      </w:pPr>
      <w:r>
        <w:rPr>
          <w:rFonts w:ascii="宋体" w:hAnsi="宋体" w:cs="宋体" w:hint="eastAsia"/>
          <w:szCs w:val="21"/>
        </w:rPr>
        <w:t>（</w:t>
      </w:r>
      <w:r>
        <w:rPr>
          <w:rFonts w:ascii="宋体" w:hAnsi="宋体" w:cs="宋体" w:hint="eastAsia"/>
          <w:szCs w:val="21"/>
        </w:rPr>
        <w:t>1</w:t>
      </w:r>
      <w:r>
        <w:rPr>
          <w:rFonts w:ascii="宋体" w:hAnsi="宋体" w:cs="宋体" w:hint="eastAsia"/>
          <w:szCs w:val="21"/>
        </w:rPr>
        <w:t>）起始日期：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日，完成日期：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w:t>
      </w:r>
    </w:p>
    <w:p w:rsidR="00317A00">
      <w:pPr>
        <w:adjustRightInd w:val="0"/>
        <w:snapToGrid w:val="0"/>
        <w:spacing w:line="400" w:lineRule="exact"/>
        <w:ind w:firstLine="420" w:firstLineChars="200"/>
        <w:rPr>
          <w:rFonts w:ascii="宋体" w:hAnsi="宋体" w:cs="宋体"/>
          <w:szCs w:val="21"/>
          <w:u w:val="single"/>
        </w:rPr>
      </w:pPr>
      <w:r>
        <w:rPr>
          <w:rFonts w:ascii="宋体" w:hAnsi="宋体" w:cs="宋体" w:hint="eastAsia"/>
          <w:szCs w:val="21"/>
        </w:rPr>
        <w:t>（</w:t>
      </w:r>
      <w:r>
        <w:rPr>
          <w:rFonts w:ascii="宋体" w:hAnsi="宋体" w:cs="宋体" w:hint="eastAsia"/>
          <w:szCs w:val="21"/>
        </w:rPr>
        <w:t>2</w:t>
      </w:r>
      <w:r>
        <w:rPr>
          <w:rFonts w:ascii="宋体" w:hAnsi="宋体" w:cs="宋体" w:hint="eastAsia"/>
          <w:szCs w:val="21"/>
        </w:rPr>
        <w:t>）履约地点</w:t>
      </w:r>
      <w:r>
        <w:rPr>
          <w:rFonts w:ascii="宋体" w:hAnsi="宋体" w:cs="宋体" w:hint="eastAsia"/>
          <w:bCs/>
          <w:szCs w:val="21"/>
        </w:rPr>
        <w:t>：</w:t>
      </w:r>
      <w:r>
        <w:rPr>
          <w:rFonts w:ascii="宋体" w:hAnsi="宋体" w:cs="宋体" w:hint="eastAsia"/>
          <w:szCs w:val="21"/>
          <w:u w:val="single"/>
        </w:rPr>
        <w:t xml:space="preserve">                             </w:t>
      </w:r>
    </w:p>
    <w:p w:rsidR="00317A00">
      <w:pPr>
        <w:adjustRightInd w:val="0"/>
        <w:snapToGrid w:val="0"/>
        <w:spacing w:line="400" w:lineRule="exact"/>
        <w:ind w:firstLine="420" w:firstLineChars="200"/>
        <w:rPr>
          <w:rFonts w:ascii="宋体" w:hAnsi="宋体" w:cs="宋体"/>
          <w:szCs w:val="21"/>
        </w:rPr>
      </w:pPr>
      <w:r>
        <w:rPr>
          <w:rFonts w:ascii="宋体" w:hAnsi="宋体" w:cs="宋体" w:hint="eastAsia"/>
          <w:bCs/>
          <w:szCs w:val="21"/>
        </w:rPr>
        <w:t>（</w:t>
      </w:r>
      <w:r>
        <w:rPr>
          <w:rFonts w:ascii="宋体" w:hAnsi="宋体" w:cs="宋体" w:hint="eastAsia"/>
          <w:bCs/>
          <w:szCs w:val="21"/>
        </w:rPr>
        <w:t>3</w:t>
      </w:r>
      <w:r>
        <w:rPr>
          <w:rFonts w:ascii="宋体" w:hAnsi="宋体" w:cs="宋体" w:hint="eastAsia"/>
          <w:bCs/>
          <w:szCs w:val="21"/>
        </w:rPr>
        <w:t>）履约担保：</w:t>
      </w:r>
      <w:r>
        <w:rPr>
          <w:rFonts w:ascii="宋体" w:hAnsi="宋体" w:cs="宋体" w:hint="eastAsia"/>
        </w:rPr>
        <w:t>是否收取履约保证金：</w:t>
      </w:r>
      <w:r>
        <w:rPr>
          <w:rFonts w:ascii="Wingdings" w:hAnsi="Wingdings" w:cs="宋体"/>
          <w:szCs w:val="21"/>
        </w:rPr>
        <w:sym w:font="Wingdings" w:char="F0A8"/>
      </w:r>
      <w:r>
        <w:rPr>
          <w:rFonts w:ascii="宋体" w:hAnsi="宋体" w:cs="宋体" w:hint="eastAsia"/>
          <w:szCs w:val="21"/>
        </w:rPr>
        <w:t>是</w:t>
      </w:r>
      <w:r>
        <w:rPr>
          <w:rFonts w:ascii="宋体" w:hAnsi="宋体" w:cs="宋体" w:hint="eastAsia"/>
          <w:szCs w:val="21"/>
        </w:rPr>
        <w:t xml:space="preserve">    </w:t>
      </w:r>
      <w:r>
        <w:rPr>
          <w:rFonts w:ascii="Wingdings" w:hAnsi="Wingdings" w:cs="宋体"/>
          <w:szCs w:val="21"/>
        </w:rPr>
        <w:sym w:font="Wingdings" w:char="F0A8"/>
      </w:r>
      <w:r>
        <w:rPr>
          <w:rFonts w:ascii="宋体" w:hAnsi="宋体" w:cs="宋体" w:hint="eastAsia"/>
          <w:szCs w:val="21"/>
        </w:rPr>
        <w:t>否</w:t>
      </w:r>
    </w:p>
    <w:p w:rsidR="00317A00">
      <w:pPr>
        <w:pStyle w:val="AONormal"/>
        <w:rPr>
          <w:rFonts w:ascii="宋体" w:eastAsia="宋体" w:hAnsi="宋体" w:cs="宋体"/>
          <w:sz w:val="21"/>
        </w:rPr>
      </w:pPr>
      <w:r>
        <w:rPr>
          <w:rFonts w:ascii="宋体" w:hAnsi="宋体" w:cs="宋体" w:hint="eastAsia"/>
          <w:bCs/>
        </w:rPr>
        <w:t xml:space="preserve">  </w:t>
      </w:r>
      <w:r>
        <w:rPr>
          <w:rFonts w:ascii="宋体" w:eastAsia="宋体" w:hAnsi="宋体" w:cs="宋体" w:hint="eastAsia"/>
          <w:sz w:val="21"/>
        </w:rPr>
        <w:t xml:space="preserve">  </w:t>
      </w:r>
      <w:r>
        <w:rPr>
          <w:rFonts w:ascii="宋体" w:eastAsia="宋体" w:hAnsi="宋体" w:cs="宋体" w:hint="eastAsia"/>
          <w:sz w:val="21"/>
        </w:rPr>
        <w:t>收取履约保证金形式：</w:t>
      </w:r>
      <w:r>
        <w:rPr>
          <w:rFonts w:ascii="宋体" w:eastAsia="宋体" w:hAnsi="宋体" w:cs="宋体" w:hint="eastAsia"/>
          <w:bCs/>
          <w:sz w:val="21"/>
          <w:u w:val="single"/>
        </w:rPr>
        <w:t xml:space="preserve">                            </w:t>
      </w:r>
    </w:p>
    <w:p w:rsidR="00317A00">
      <w:pPr>
        <w:pStyle w:val="AONormal"/>
        <w:ind w:firstLine="42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收取履约保证金金额：</w:t>
      </w:r>
      <w:r>
        <w:rPr>
          <w:rFonts w:ascii="宋体" w:eastAsia="宋体" w:hAnsi="宋体" w:cs="宋体" w:hint="eastAsia"/>
          <w:bCs/>
          <w:sz w:val="21"/>
          <w:u w:val="single"/>
        </w:rPr>
        <w:t xml:space="preserve">                            </w:t>
      </w:r>
    </w:p>
    <w:p w:rsidR="00317A00">
      <w:pPr>
        <w:snapToGrid w:val="0"/>
        <w:spacing w:line="400" w:lineRule="exact"/>
        <w:ind w:firstLine="420" w:firstLineChars="200"/>
        <w:rPr>
          <w:rFonts w:ascii="宋体" w:hAnsi="宋体" w:cs="宋体"/>
        </w:rPr>
      </w:pPr>
      <w:r>
        <w:rPr>
          <w:rFonts w:ascii="宋体" w:hAnsi="宋体" w:cs="宋体" w:hint="eastAsia"/>
          <w:bCs/>
          <w:szCs w:val="21"/>
        </w:rPr>
        <w:t xml:space="preserve">    </w:t>
      </w:r>
      <w:r>
        <w:rPr>
          <w:rFonts w:ascii="宋体" w:hAnsi="宋体" w:cs="宋体" w:hint="eastAsia"/>
          <w:bCs/>
          <w:szCs w:val="21"/>
        </w:rPr>
        <w:t>履约担保期限：</w:t>
      </w:r>
      <w:r>
        <w:rPr>
          <w:rFonts w:ascii="宋体" w:hAnsi="宋体" w:cs="宋体" w:hint="eastAsia"/>
          <w:bCs/>
          <w:szCs w:val="21"/>
          <w:u w:val="single"/>
        </w:rPr>
        <w:t xml:space="preserve">                                  </w:t>
      </w:r>
    </w:p>
    <w:p w:rsidR="00317A00">
      <w:pPr>
        <w:adjustRightInd w:val="0"/>
        <w:snapToGrid w:val="0"/>
        <w:spacing w:line="400" w:lineRule="exact"/>
        <w:ind w:firstLine="420" w:firstLineChars="200"/>
        <w:rPr>
          <w:rFonts w:ascii="宋体" w:hAnsi="宋体" w:cs="宋体"/>
          <w:bCs/>
          <w:szCs w:val="21"/>
        </w:rPr>
      </w:pPr>
      <w:r>
        <w:rPr>
          <w:rFonts w:ascii="宋体" w:hAnsi="宋体" w:cs="宋体" w:hint="eastAsia"/>
          <w:bCs/>
          <w:szCs w:val="21"/>
        </w:rPr>
        <w:t>（</w:t>
      </w:r>
      <w:r>
        <w:rPr>
          <w:rFonts w:ascii="宋体" w:hAnsi="宋体" w:cs="宋体" w:hint="eastAsia"/>
          <w:bCs/>
          <w:szCs w:val="21"/>
        </w:rPr>
        <w:t>4</w:t>
      </w:r>
      <w:r>
        <w:rPr>
          <w:rFonts w:ascii="宋体" w:hAnsi="宋体" w:cs="宋体" w:hint="eastAsia"/>
          <w:bCs/>
          <w:szCs w:val="21"/>
        </w:rPr>
        <w:t>）分期履行要求：</w:t>
      </w:r>
      <w:r>
        <w:rPr>
          <w:rFonts w:ascii="宋体" w:hAnsi="宋体" w:cs="宋体" w:hint="eastAsia"/>
          <w:bCs/>
          <w:szCs w:val="21"/>
          <w:u w:val="single"/>
        </w:rPr>
        <w:t xml:space="preserve">                                                        </w:t>
      </w:r>
    </w:p>
    <w:p w:rsidR="00317A00">
      <w:pPr>
        <w:adjustRightInd w:val="0"/>
        <w:snapToGrid w:val="0"/>
        <w:spacing w:line="400" w:lineRule="exact"/>
        <w:ind w:firstLine="420" w:firstLineChars="200"/>
        <w:rPr>
          <w:rFonts w:ascii="宋体" w:hAnsi="宋体" w:cs="宋体"/>
          <w:szCs w:val="21"/>
          <w:u w:val="single"/>
        </w:rPr>
      </w:pPr>
      <w:r>
        <w:rPr>
          <w:rFonts w:ascii="宋体" w:hAnsi="宋体" w:cs="宋体" w:hint="eastAsia"/>
          <w:bCs/>
          <w:szCs w:val="21"/>
        </w:rPr>
        <w:t>（</w:t>
      </w:r>
      <w:r>
        <w:rPr>
          <w:rFonts w:ascii="宋体" w:hAnsi="宋体" w:cs="宋体" w:hint="eastAsia"/>
          <w:bCs/>
          <w:szCs w:val="21"/>
        </w:rPr>
        <w:t>5</w:t>
      </w:r>
      <w:r>
        <w:rPr>
          <w:rFonts w:ascii="宋体" w:hAnsi="宋体" w:cs="宋体" w:hint="eastAsia"/>
          <w:bCs/>
          <w:szCs w:val="21"/>
        </w:rPr>
        <w:t>）风险处置措施和替代方案：</w:t>
      </w:r>
      <w:r>
        <w:rPr>
          <w:rFonts w:ascii="宋体" w:hAnsi="宋体" w:cs="宋体" w:hint="eastAsia"/>
          <w:color w:val="0000FF"/>
          <w:szCs w:val="21"/>
          <w:u w:val="single"/>
        </w:rPr>
        <w:t xml:space="preserve"> </w:t>
      </w:r>
      <w:r>
        <w:rPr>
          <w:rFonts w:ascii="宋体" w:hAnsi="宋体" w:cs="宋体" w:hint="eastAsia"/>
          <w:color w:val="000000"/>
          <w:szCs w:val="21"/>
          <w:u w:val="single"/>
        </w:rPr>
        <w:t xml:space="preserve">              </w:t>
      </w:r>
      <w:r>
        <w:rPr>
          <w:rFonts w:ascii="宋体" w:hAnsi="宋体" w:cs="宋体" w:hint="eastAsia"/>
          <w:szCs w:val="21"/>
          <w:u w:val="single"/>
        </w:rPr>
        <w:t xml:space="preserve">                                                </w:t>
      </w:r>
    </w:p>
    <w:p w:rsidR="00317A00">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合同验收</w:t>
      </w:r>
    </w:p>
    <w:p w:rsidR="00317A00">
      <w:pPr>
        <w:numPr>
          <w:ilvl w:val="0"/>
          <w:numId w:val="8"/>
        </w:numPr>
        <w:adjustRightInd w:val="0"/>
        <w:snapToGrid w:val="0"/>
        <w:spacing w:line="400" w:lineRule="exact"/>
        <w:ind w:firstLine="420" w:firstLineChars="200"/>
        <w:rPr>
          <w:rFonts w:ascii="宋体" w:hAnsi="宋体"/>
          <w:bCs/>
          <w:szCs w:val="21"/>
        </w:rPr>
      </w:pPr>
      <w:r>
        <w:rPr>
          <w:rFonts w:ascii="宋体" w:hAnsi="宋体" w:hint="eastAsia"/>
          <w:bCs/>
          <w:szCs w:val="21"/>
        </w:rPr>
        <w:t>验收组织方式：</w:t>
      </w:r>
      <w:r>
        <w:rPr>
          <w:rFonts w:ascii="Wingdings" w:hAnsi="Wingdings" w:cs="宋体"/>
          <w:szCs w:val="21"/>
        </w:rPr>
        <w:sym w:font="Wingdings" w:char="F0A8"/>
      </w:r>
      <w:r>
        <w:rPr>
          <w:rFonts w:ascii="宋体" w:hAnsi="宋体" w:hint="eastAsia"/>
          <w:bCs/>
          <w:szCs w:val="21"/>
        </w:rPr>
        <w:t>自行组织</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委托第三方组织</w:t>
      </w:r>
    </w:p>
    <w:p w:rsidR="00317A00">
      <w:pPr>
        <w:adjustRightInd w:val="0"/>
        <w:snapToGrid w:val="0"/>
        <w:spacing w:line="400" w:lineRule="exact"/>
        <w:rPr>
          <w:rFonts w:ascii="宋体" w:hAnsi="宋体"/>
          <w:bCs/>
          <w:szCs w:val="21"/>
        </w:rPr>
      </w:pPr>
      <w:r>
        <w:rPr>
          <w:rFonts w:ascii="宋体" w:hAnsi="宋体" w:hint="eastAsia"/>
          <w:bCs/>
          <w:szCs w:val="21"/>
        </w:rPr>
        <w:t xml:space="preserve">         </w:t>
      </w:r>
      <w:r>
        <w:rPr>
          <w:rFonts w:ascii="宋体" w:hAnsi="宋体" w:hint="eastAsia"/>
          <w:bCs/>
          <w:szCs w:val="21"/>
        </w:rPr>
        <w:t>验收主体：</w:t>
      </w:r>
      <w:r>
        <w:rPr>
          <w:rFonts w:ascii="宋体" w:hAnsi="宋体" w:hint="eastAsia"/>
          <w:bCs/>
          <w:szCs w:val="21"/>
          <w:u w:val="single"/>
        </w:rPr>
        <w:t xml:space="preserve">                  </w:t>
      </w:r>
    </w:p>
    <w:p w:rsidR="00317A00">
      <w:pPr>
        <w:adjustRightInd w:val="0"/>
        <w:snapToGrid w:val="0"/>
        <w:spacing w:line="400" w:lineRule="exact"/>
        <w:rPr>
          <w:rFonts w:ascii="宋体" w:hAnsi="宋体"/>
          <w:bCs/>
          <w:szCs w:val="21"/>
        </w:rPr>
      </w:pPr>
      <w:r>
        <w:rPr>
          <w:rFonts w:ascii="宋体" w:hAnsi="宋体" w:hint="eastAsia"/>
          <w:bCs/>
          <w:szCs w:val="21"/>
        </w:rPr>
        <w:t xml:space="preserve">        </w:t>
      </w:r>
      <w:r>
        <w:rPr>
          <w:rFonts w:ascii="宋体" w:hAnsi="宋体" w:hint="eastAsia"/>
          <w:bCs/>
          <w:szCs w:val="21"/>
        </w:rPr>
        <w:t>是否邀请本项目的其他供应商参加验收：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317A00">
      <w:pPr>
        <w:adjustRightInd w:val="0"/>
        <w:snapToGrid w:val="0"/>
        <w:spacing w:line="400" w:lineRule="exact"/>
        <w:ind w:firstLine="840" w:firstLineChars="400"/>
        <w:rPr>
          <w:rFonts w:ascii="宋体" w:hAnsi="宋体"/>
          <w:bCs/>
          <w:szCs w:val="21"/>
        </w:rPr>
      </w:pPr>
      <w:r>
        <w:rPr>
          <w:rFonts w:ascii="宋体" w:hAnsi="宋体" w:hint="eastAsia"/>
          <w:bCs/>
          <w:szCs w:val="21"/>
        </w:rPr>
        <w:t>是否邀请专家参加验收：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317A00">
      <w:pPr>
        <w:adjustRightInd w:val="0"/>
        <w:snapToGrid w:val="0"/>
        <w:spacing w:line="400" w:lineRule="exact"/>
        <w:ind w:firstLine="840" w:firstLineChars="400"/>
        <w:rPr>
          <w:rFonts w:ascii="宋体" w:hAnsi="宋体"/>
          <w:bCs/>
          <w:szCs w:val="21"/>
        </w:rPr>
      </w:pPr>
      <w:r>
        <w:rPr>
          <w:rFonts w:ascii="宋体" w:hAnsi="宋体" w:hint="eastAsia"/>
          <w:bCs/>
          <w:szCs w:val="21"/>
        </w:rPr>
        <w:t>是否邀请服务对象参加验收：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317A00">
      <w:pPr>
        <w:adjustRightInd w:val="0"/>
        <w:snapToGrid w:val="0"/>
        <w:spacing w:line="400" w:lineRule="exact"/>
        <w:ind w:firstLine="840" w:firstLineChars="400"/>
        <w:rPr>
          <w:rFonts w:ascii="宋体" w:hAnsi="宋体"/>
          <w:bCs/>
          <w:szCs w:val="21"/>
        </w:rPr>
      </w:pPr>
      <w:r>
        <w:rPr>
          <w:rFonts w:ascii="宋体" w:hAnsi="宋体" w:hint="eastAsia"/>
          <w:bCs/>
          <w:szCs w:val="21"/>
        </w:rPr>
        <w:t>是否邀请第三方检测机构参加验收：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317A00">
      <w:pPr>
        <w:adjustRightInd w:val="0"/>
        <w:snapToGrid w:val="0"/>
        <w:spacing w:line="400" w:lineRule="exact"/>
        <w:ind w:firstLine="840" w:firstLineChars="400"/>
        <w:rPr>
          <w:rFonts w:ascii="宋体" w:hAnsi="宋体"/>
          <w:bCs/>
          <w:szCs w:val="21"/>
        </w:rPr>
      </w:pPr>
      <w:r>
        <w:rPr>
          <w:rFonts w:ascii="宋体" w:hAnsi="宋体" w:hint="eastAsia"/>
          <w:bCs/>
          <w:szCs w:val="21"/>
        </w:rPr>
        <w:t>是否进行抽查检测：</w:t>
      </w:r>
      <w:r>
        <w:rPr>
          <w:rFonts w:ascii="Wingdings" w:hAnsi="Wingdings" w:cs="宋体"/>
          <w:szCs w:val="21"/>
        </w:rPr>
        <w:sym w:font="Wingdings" w:char="F0A8"/>
      </w:r>
      <w:r>
        <w:rPr>
          <w:rFonts w:ascii="宋体" w:hAnsi="宋体" w:hint="eastAsia"/>
          <w:bCs/>
          <w:szCs w:val="21"/>
        </w:rPr>
        <w:t>是，抽查比例：</w:t>
      </w:r>
      <w:r>
        <w:rPr>
          <w:rFonts w:ascii="宋体" w:hAnsi="宋体" w:hint="eastAsia"/>
          <w:bCs/>
          <w:szCs w:val="21"/>
          <w:u w:val="single"/>
        </w:rPr>
        <w:t xml:space="preserve">        </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317A00">
      <w:pPr>
        <w:adjustRightInd w:val="0"/>
        <w:snapToGrid w:val="0"/>
        <w:spacing w:line="400" w:lineRule="exact"/>
        <w:ind w:firstLine="840" w:firstLineChars="400"/>
        <w:rPr>
          <w:rFonts w:ascii="宋体" w:hAnsi="宋体"/>
          <w:bCs/>
          <w:szCs w:val="21"/>
          <w:u w:val="single"/>
        </w:rPr>
      </w:pPr>
      <w:r>
        <w:rPr>
          <w:rFonts w:ascii="宋体" w:hAnsi="宋体" w:hint="eastAsia"/>
          <w:bCs/>
          <w:szCs w:val="21"/>
        </w:rPr>
        <w:t>是否存在破坏性检测：</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u w:val="single"/>
        </w:rPr>
        <w:t>（应明确对被破坏的检测产品的处理方式）</w:t>
      </w:r>
    </w:p>
    <w:p w:rsidR="00317A00">
      <w:pPr>
        <w:adjustRightInd w:val="0"/>
        <w:snapToGrid w:val="0"/>
        <w:spacing w:line="400" w:lineRule="exact"/>
        <w:ind w:firstLine="840" w:firstLineChars="400"/>
        <w:rPr>
          <w:rFonts w:ascii="宋体" w:hAnsi="宋体"/>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317A00">
      <w:pPr>
        <w:adjustRightInd w:val="0"/>
        <w:snapToGrid w:val="0"/>
        <w:spacing w:line="400" w:lineRule="exact"/>
        <w:ind w:firstLine="840" w:firstLineChars="400"/>
        <w:rPr>
          <w:rFonts w:ascii="宋体" w:hAnsi="宋体"/>
          <w:bCs/>
          <w:szCs w:val="21"/>
          <w:u w:val="single"/>
        </w:rPr>
      </w:pPr>
      <w:r>
        <w:rPr>
          <w:rFonts w:ascii="宋体" w:hAnsi="宋体" w:hint="eastAsia"/>
          <w:bCs/>
          <w:szCs w:val="21"/>
        </w:rPr>
        <w:t>验收组织的其他事项：</w:t>
      </w:r>
      <w:r>
        <w:rPr>
          <w:rFonts w:ascii="宋体" w:hAnsi="宋体" w:hint="eastAsia"/>
          <w:bCs/>
          <w:szCs w:val="21"/>
          <w:u w:val="single"/>
        </w:rPr>
        <w:t xml:space="preserve">                </w:t>
      </w:r>
    </w:p>
    <w:p w:rsidR="00317A00">
      <w:pPr>
        <w:adjustRightInd w:val="0"/>
        <w:snapToGrid w:val="0"/>
        <w:spacing w:line="400" w:lineRule="exact"/>
        <w:ind w:firstLine="420" w:firstLineChars="200"/>
        <w:rPr>
          <w:rFonts w:ascii="宋体" w:hAnsi="宋体"/>
          <w:bCs/>
          <w:szCs w:val="21"/>
          <w:u w:val="single"/>
        </w:rPr>
      </w:pPr>
      <w:r>
        <w:rPr>
          <w:rFonts w:ascii="宋体" w:hAnsi="宋体" w:hint="eastAsia"/>
          <w:bCs/>
          <w:szCs w:val="21"/>
        </w:rPr>
        <w:t>（</w:t>
      </w:r>
      <w:r>
        <w:rPr>
          <w:rFonts w:ascii="宋体" w:hAnsi="宋体" w:hint="eastAsia"/>
          <w:bCs/>
          <w:szCs w:val="21"/>
        </w:rPr>
        <w:t>2</w:t>
      </w:r>
      <w:r>
        <w:rPr>
          <w:rFonts w:ascii="宋体" w:hAnsi="宋体" w:hint="eastAsia"/>
          <w:bCs/>
          <w:szCs w:val="21"/>
        </w:rPr>
        <w:t>）履约验收时间：</w:t>
      </w:r>
      <w:r>
        <w:rPr>
          <w:rFonts w:ascii="宋体" w:hAnsi="宋体" w:hint="eastAsia"/>
          <w:bCs/>
          <w:szCs w:val="21"/>
          <w:u w:val="single"/>
        </w:rPr>
        <w:t>（计划于何时验收</w:t>
      </w:r>
      <w:r>
        <w:rPr>
          <w:rFonts w:ascii="宋体" w:hAnsi="宋体" w:hint="eastAsia"/>
          <w:bCs/>
          <w:szCs w:val="21"/>
          <w:u w:val="single"/>
        </w:rPr>
        <w:t>/</w:t>
      </w:r>
      <w:r>
        <w:rPr>
          <w:rFonts w:ascii="宋体" w:hAnsi="宋体" w:hint="eastAsia"/>
          <w:bCs/>
          <w:szCs w:val="21"/>
          <w:u w:val="single"/>
        </w:rPr>
        <w:t>供应商提出验收申请之日起</w:t>
      </w:r>
      <w:r>
        <w:rPr>
          <w:rFonts w:ascii="宋体" w:hAnsi="宋体" w:hint="eastAsia"/>
          <w:bCs/>
          <w:szCs w:val="21"/>
          <w:u w:val="single"/>
        </w:rPr>
        <w:t xml:space="preserve">   </w:t>
      </w:r>
      <w:r>
        <w:rPr>
          <w:rFonts w:ascii="宋体" w:hAnsi="宋体" w:hint="eastAsia"/>
          <w:bCs/>
          <w:szCs w:val="21"/>
          <w:u w:val="single"/>
        </w:rPr>
        <w:t>日内组织验收）</w:t>
      </w:r>
      <w:r>
        <w:rPr>
          <w:rFonts w:ascii="宋体" w:hAnsi="宋体" w:hint="eastAsia"/>
          <w:bCs/>
          <w:szCs w:val="21"/>
          <w:u w:val="single"/>
        </w:rPr>
        <w:t xml:space="preserve"> </w:t>
      </w:r>
    </w:p>
    <w:p w:rsidR="00317A00">
      <w:pPr>
        <w:adjustRightInd w:val="0"/>
        <w:snapToGrid w:val="0"/>
        <w:spacing w:line="400" w:lineRule="exact"/>
        <w:ind w:firstLine="420" w:firstLineChars="200"/>
        <w:rPr>
          <w:rFonts w:ascii="宋体" w:hAnsi="宋体"/>
          <w:bCs/>
          <w:szCs w:val="21"/>
        </w:rPr>
      </w:pPr>
      <w:r>
        <w:rPr>
          <w:rFonts w:ascii="宋体" w:hAnsi="宋体" w:hint="eastAsia"/>
          <w:bCs/>
          <w:szCs w:val="21"/>
        </w:rPr>
        <w:t>（</w:t>
      </w:r>
      <w:r>
        <w:rPr>
          <w:rFonts w:ascii="宋体" w:hAnsi="宋体" w:hint="eastAsia"/>
          <w:bCs/>
          <w:szCs w:val="21"/>
        </w:rPr>
        <w:t>3</w:t>
      </w:r>
      <w:r>
        <w:rPr>
          <w:rFonts w:ascii="宋体" w:hAnsi="宋体" w:hint="eastAsia"/>
          <w:bCs/>
          <w:szCs w:val="21"/>
        </w:rPr>
        <w:t>）履约验收方式：</w:t>
      </w:r>
      <w:r>
        <w:rPr>
          <w:rFonts w:ascii="Wingdings" w:hAnsi="Wingdings" w:cs="宋体"/>
          <w:szCs w:val="21"/>
        </w:rPr>
        <w:sym w:font="Wingdings" w:char="F0A8"/>
      </w:r>
      <w:r>
        <w:rPr>
          <w:rFonts w:ascii="宋体" w:hAnsi="宋体" w:hint="eastAsia"/>
          <w:bCs/>
          <w:szCs w:val="21"/>
        </w:rPr>
        <w:t>一次性验收</w:t>
      </w:r>
      <w:r>
        <w:rPr>
          <w:rFonts w:ascii="宋体" w:hAnsi="宋体" w:hint="eastAsia"/>
          <w:bCs/>
          <w:szCs w:val="21"/>
        </w:rPr>
        <w:t xml:space="preserve">         </w:t>
      </w:r>
    </w:p>
    <w:p w:rsidR="00317A00">
      <w:pPr>
        <w:adjustRightInd w:val="0"/>
        <w:snapToGrid w:val="0"/>
        <w:spacing w:line="400" w:lineRule="exact"/>
        <w:rPr>
          <w:rFonts w:ascii="宋体" w:hAnsi="宋体"/>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分期</w:t>
      </w:r>
      <w:r>
        <w:rPr>
          <w:rFonts w:ascii="宋体" w:hAnsi="宋体" w:hint="eastAsia"/>
          <w:bCs/>
          <w:szCs w:val="21"/>
        </w:rPr>
        <w:t>/</w:t>
      </w:r>
      <w:r>
        <w:rPr>
          <w:rFonts w:ascii="宋体" w:hAnsi="宋体" w:hint="eastAsia"/>
          <w:bCs/>
          <w:szCs w:val="21"/>
        </w:rPr>
        <w:t>分项验收：</w:t>
      </w:r>
      <w:r>
        <w:rPr>
          <w:rFonts w:ascii="宋体" w:hAnsi="宋体" w:hint="eastAsia"/>
          <w:bCs/>
          <w:szCs w:val="21"/>
          <w:u w:val="single"/>
        </w:rPr>
        <w:t xml:space="preserve"> </w:t>
      </w:r>
      <w:r>
        <w:rPr>
          <w:rFonts w:ascii="宋体" w:hAnsi="宋体" w:hint="eastAsia"/>
          <w:bCs/>
          <w:szCs w:val="21"/>
          <w:u w:val="single"/>
        </w:rPr>
        <w:t>（应明确分期</w:t>
      </w:r>
      <w:r>
        <w:rPr>
          <w:rFonts w:ascii="宋体" w:hAnsi="宋体"/>
          <w:bCs/>
          <w:szCs w:val="21"/>
          <w:u w:val="single"/>
          <w:lang w:val="en"/>
        </w:rPr>
        <w:t>/</w:t>
      </w:r>
      <w:r>
        <w:rPr>
          <w:rFonts w:ascii="宋体" w:hAnsi="宋体" w:hint="eastAsia"/>
          <w:bCs/>
          <w:szCs w:val="21"/>
          <w:u w:val="single"/>
          <w:lang w:val="en"/>
        </w:rPr>
        <w:t>分项验收的工作安排</w:t>
      </w:r>
      <w:r>
        <w:rPr>
          <w:rFonts w:ascii="宋体" w:hAnsi="宋体" w:hint="eastAsia"/>
          <w:bCs/>
          <w:szCs w:val="21"/>
          <w:u w:val="single"/>
        </w:rPr>
        <w:t>）</w:t>
      </w:r>
      <w:r>
        <w:rPr>
          <w:rFonts w:ascii="宋体" w:hAnsi="宋体" w:hint="eastAsia"/>
          <w:bCs/>
          <w:szCs w:val="21"/>
          <w:u w:val="single"/>
        </w:rPr>
        <w:t xml:space="preserve">  </w:t>
      </w:r>
    </w:p>
    <w:p w:rsidR="00317A00">
      <w:pPr>
        <w:adjustRightInd w:val="0"/>
        <w:snapToGrid w:val="0"/>
        <w:spacing w:line="400" w:lineRule="exact"/>
        <w:ind w:firstLine="420" w:firstLineChars="200"/>
        <w:rPr>
          <w:rFonts w:ascii="宋体" w:hAnsi="宋体"/>
          <w:bCs/>
          <w:szCs w:val="21"/>
        </w:rPr>
      </w:pPr>
      <w:r>
        <w:rPr>
          <w:rFonts w:ascii="宋体" w:hAnsi="宋体" w:hint="eastAsia"/>
          <w:bCs/>
          <w:szCs w:val="21"/>
        </w:rPr>
        <w:t>（</w:t>
      </w:r>
      <w:r>
        <w:rPr>
          <w:rFonts w:ascii="宋体" w:hAnsi="宋体" w:hint="eastAsia"/>
          <w:bCs/>
          <w:szCs w:val="21"/>
        </w:rPr>
        <w:t>4</w:t>
      </w:r>
      <w:r>
        <w:rPr>
          <w:rFonts w:ascii="宋体" w:hAnsi="宋体" w:hint="eastAsia"/>
          <w:bCs/>
          <w:szCs w:val="21"/>
        </w:rPr>
        <w:t>）履约验收程序：</w:t>
      </w:r>
      <w:r>
        <w:rPr>
          <w:rFonts w:ascii="宋体" w:hAnsi="宋体" w:hint="eastAsia"/>
          <w:bCs/>
          <w:szCs w:val="21"/>
          <w:u w:val="single"/>
        </w:rPr>
        <w:t xml:space="preserve">                                         </w:t>
      </w:r>
    </w:p>
    <w:p w:rsidR="00317A00">
      <w:pPr>
        <w:adjustRightInd w:val="0"/>
        <w:snapToGrid w:val="0"/>
        <w:spacing w:line="400" w:lineRule="exact"/>
        <w:ind w:firstLine="420" w:firstLineChars="200"/>
        <w:rPr>
          <w:rFonts w:ascii="宋体" w:hAnsi="宋体"/>
          <w:bCs/>
          <w:szCs w:val="21"/>
          <w:u w:val="single"/>
        </w:rPr>
      </w:pPr>
      <w:r>
        <w:rPr>
          <w:rFonts w:ascii="宋体" w:hAnsi="宋体" w:hint="eastAsia"/>
          <w:bCs/>
          <w:szCs w:val="21"/>
        </w:rPr>
        <w:t>（</w:t>
      </w:r>
      <w:r>
        <w:rPr>
          <w:rFonts w:ascii="宋体" w:hAnsi="宋体" w:hint="eastAsia"/>
          <w:bCs/>
          <w:szCs w:val="21"/>
        </w:rPr>
        <w:t>5</w:t>
      </w:r>
      <w:r>
        <w:rPr>
          <w:rFonts w:ascii="宋体" w:hAnsi="宋体" w:hint="eastAsia"/>
          <w:bCs/>
          <w:szCs w:val="21"/>
        </w:rPr>
        <w:t>）履约验收的内容：</w:t>
      </w:r>
      <w:r>
        <w:rPr>
          <w:rFonts w:ascii="宋体" w:hAnsi="宋体" w:hint="eastAsia"/>
          <w:bCs/>
          <w:szCs w:val="21"/>
          <w:u w:val="single"/>
        </w:rPr>
        <w:t xml:space="preserve"> </w:t>
      </w:r>
      <w:r>
        <w:rPr>
          <w:rFonts w:ascii="宋体" w:hAnsi="宋体" w:hint="eastAsia"/>
          <w:bCs/>
          <w:szCs w:val="21"/>
          <w:u w:val="single"/>
        </w:rPr>
        <w:t>（应当包括每一项技术和商务要求的履约情况，特别是落实政府采购扶持中小企业，支持绿色发展和乡村振兴等政策情况）</w:t>
      </w:r>
      <w:r>
        <w:rPr>
          <w:rFonts w:ascii="宋体" w:hAnsi="宋体" w:hint="eastAsia"/>
          <w:bCs/>
          <w:szCs w:val="21"/>
          <w:u w:val="single"/>
        </w:rPr>
        <w:t xml:space="preserve">                          </w:t>
      </w:r>
      <w:r>
        <w:rPr>
          <w:rFonts w:ascii="宋体" w:hAnsi="宋体" w:hint="eastAsia"/>
          <w:bCs/>
          <w:szCs w:val="21"/>
          <w:u w:val="single"/>
        </w:rPr>
        <w:t xml:space="preserve">            </w:t>
      </w:r>
    </w:p>
    <w:p w:rsidR="00317A00">
      <w:pPr>
        <w:adjustRightInd w:val="0"/>
        <w:snapToGrid w:val="0"/>
        <w:spacing w:line="400" w:lineRule="exact"/>
        <w:ind w:firstLine="420" w:firstLineChars="200"/>
        <w:rPr>
          <w:rFonts w:ascii="宋体" w:hAnsi="宋体"/>
          <w:bCs/>
          <w:szCs w:val="21"/>
          <w:u w:val="single"/>
        </w:rPr>
      </w:pPr>
      <w:r>
        <w:rPr>
          <w:rFonts w:ascii="宋体" w:hAnsi="宋体" w:hint="eastAsia"/>
          <w:bCs/>
          <w:szCs w:val="21"/>
        </w:rPr>
        <w:t>（</w:t>
      </w:r>
      <w:r>
        <w:rPr>
          <w:rFonts w:ascii="宋体" w:hAnsi="宋体" w:hint="eastAsia"/>
          <w:bCs/>
          <w:szCs w:val="21"/>
        </w:rPr>
        <w:t>6</w:t>
      </w:r>
      <w:r>
        <w:rPr>
          <w:rFonts w:ascii="宋体" w:hAnsi="宋体" w:hint="eastAsia"/>
          <w:bCs/>
          <w:szCs w:val="21"/>
        </w:rPr>
        <w:t>）履约验收标准：</w:t>
      </w:r>
      <w:r>
        <w:rPr>
          <w:rFonts w:ascii="宋体" w:hAnsi="宋体" w:hint="eastAsia"/>
          <w:bCs/>
          <w:szCs w:val="21"/>
          <w:u w:val="single"/>
        </w:rPr>
        <w:t xml:space="preserve">                                         </w:t>
      </w:r>
    </w:p>
    <w:p w:rsidR="00317A00">
      <w:pPr>
        <w:pStyle w:val="AONormal"/>
        <w:ind w:firstLine="420"/>
        <w:rPr>
          <w:rFonts w:ascii="宋体" w:eastAsia="宋体" w:hAnsi="宋体" w:cs="宋体"/>
          <w:sz w:val="21"/>
        </w:rPr>
      </w:pPr>
      <w:r>
        <w:rPr>
          <w:rFonts w:ascii="宋体" w:eastAsia="宋体" w:hAnsi="宋体" w:cs="宋体" w:hint="eastAsia"/>
          <w:bCs/>
          <w:sz w:val="21"/>
        </w:rPr>
        <w:t>（</w:t>
      </w:r>
      <w:r>
        <w:rPr>
          <w:rFonts w:ascii="宋体" w:eastAsia="宋体" w:hAnsi="宋体" w:cs="宋体" w:hint="eastAsia"/>
          <w:bCs/>
          <w:sz w:val="21"/>
        </w:rPr>
        <w:t>7</w:t>
      </w:r>
      <w:r>
        <w:rPr>
          <w:rFonts w:ascii="宋体" w:eastAsia="宋体" w:hAnsi="宋体" w:cs="宋体" w:hint="eastAsia"/>
          <w:bCs/>
          <w:sz w:val="21"/>
        </w:rPr>
        <w:t>）是否以采购活动中供应商提供的样品作为参考：</w:t>
      </w:r>
      <w:r>
        <w:rPr>
          <w:rFonts w:ascii="Wingdings" w:eastAsia="宋体" w:hAnsi="Wingdings" w:cs="宋体"/>
          <w:sz w:val="21"/>
        </w:rPr>
        <w:sym w:font="Wingdings" w:char="F0A8"/>
      </w:r>
      <w:r>
        <w:rPr>
          <w:rFonts w:ascii="宋体" w:eastAsia="宋体" w:hAnsi="宋体" w:cs="宋体" w:hint="eastAsia"/>
          <w:bCs/>
          <w:sz w:val="21"/>
        </w:rPr>
        <w:t>是</w:t>
      </w:r>
      <w:r>
        <w:rPr>
          <w:rFonts w:ascii="宋体" w:eastAsia="宋体" w:hAnsi="宋体" w:cs="宋体" w:hint="eastAsia"/>
          <w:bCs/>
          <w:sz w:val="21"/>
        </w:rPr>
        <w:t xml:space="preserve">  </w:t>
      </w:r>
      <w:r>
        <w:rPr>
          <w:rFonts w:ascii="Wingdings" w:eastAsia="宋体" w:hAnsi="Wingdings" w:cs="宋体"/>
          <w:sz w:val="21"/>
        </w:rPr>
        <w:sym w:font="Wingdings" w:char="F0A8"/>
      </w:r>
      <w:r>
        <w:rPr>
          <w:rFonts w:ascii="宋体" w:eastAsia="宋体" w:hAnsi="宋体" w:cs="宋体" w:hint="eastAsia"/>
          <w:bCs/>
          <w:sz w:val="21"/>
        </w:rPr>
        <w:t>否</w:t>
      </w:r>
    </w:p>
    <w:p w:rsidR="00317A00">
      <w:pPr>
        <w:adjustRightInd w:val="0"/>
        <w:snapToGrid w:val="0"/>
        <w:spacing w:line="400" w:lineRule="exact"/>
        <w:ind w:firstLine="420" w:firstLineChars="200"/>
        <w:rPr>
          <w:rFonts w:ascii="宋体" w:hAnsi="宋体" w:cs="宋体"/>
          <w:bCs/>
          <w:szCs w:val="21"/>
          <w:u w:val="single"/>
        </w:rPr>
      </w:pPr>
      <w:r>
        <w:rPr>
          <w:rFonts w:ascii="宋体" w:hAnsi="宋体" w:cs="宋体" w:hint="eastAsia"/>
          <w:bCs/>
          <w:szCs w:val="21"/>
        </w:rPr>
        <w:t>（</w:t>
      </w:r>
      <w:r>
        <w:rPr>
          <w:rFonts w:ascii="宋体" w:hAnsi="宋体" w:cs="宋体" w:hint="eastAsia"/>
          <w:bCs/>
          <w:szCs w:val="21"/>
        </w:rPr>
        <w:t>8</w:t>
      </w:r>
      <w:r>
        <w:rPr>
          <w:rFonts w:ascii="宋体" w:hAnsi="宋体" w:cs="宋体" w:hint="eastAsia"/>
          <w:bCs/>
          <w:szCs w:val="21"/>
        </w:rPr>
        <w:t>）履约验收其他事项：</w:t>
      </w:r>
      <w:r>
        <w:rPr>
          <w:rFonts w:ascii="宋体" w:hAnsi="宋体" w:cs="宋体" w:hint="eastAsia"/>
          <w:bCs/>
          <w:szCs w:val="21"/>
          <w:u w:val="single"/>
        </w:rPr>
        <w:t xml:space="preserve">      </w:t>
      </w:r>
      <w:r>
        <w:rPr>
          <w:rFonts w:ascii="宋体" w:hAnsi="宋体" w:cs="宋体" w:hint="eastAsia"/>
          <w:bCs/>
          <w:szCs w:val="21"/>
          <w:u w:val="single"/>
        </w:rPr>
        <w:t>（产权过户登记等）</w:t>
      </w:r>
      <w:r>
        <w:rPr>
          <w:rFonts w:ascii="宋体" w:hAnsi="宋体" w:cs="宋体" w:hint="eastAsia"/>
          <w:bCs/>
          <w:szCs w:val="21"/>
          <w:u w:val="single"/>
        </w:rPr>
        <w:t xml:space="preserve">          </w:t>
      </w:r>
    </w:p>
    <w:p w:rsidR="00317A00">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组成合同的文件</w:t>
      </w:r>
    </w:p>
    <w:p w:rsidR="00317A00">
      <w:pPr>
        <w:adjustRightInd w:val="0"/>
        <w:snapToGrid w:val="0"/>
        <w:spacing w:line="400" w:lineRule="exact"/>
        <w:ind w:firstLine="420" w:firstLineChars="200"/>
        <w:rPr>
          <w:rFonts w:ascii="宋体" w:hAnsi="宋体"/>
          <w:szCs w:val="21"/>
        </w:rPr>
      </w:pPr>
      <w:r>
        <w:rPr>
          <w:rFonts w:ascii="宋体" w:hAnsi="宋体" w:hint="eastAsia"/>
          <w:szCs w:val="21"/>
        </w:rPr>
        <w:t>本协议书与下列文件一起构成合同文件，如下述文件之间有任何抵触、矛盾或歧义，应按以下顺序解释：</w:t>
      </w:r>
    </w:p>
    <w:p w:rsidR="00317A00">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）政府采购合同协议书及其变更、补充协议</w:t>
      </w:r>
    </w:p>
    <w:p w:rsidR="00317A00">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）政府采购合同专用条款</w:t>
      </w:r>
    </w:p>
    <w:p w:rsidR="00317A00">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）政府采购合同通用条款</w:t>
      </w:r>
    </w:p>
    <w:p w:rsidR="00317A00">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）中标（成交）通知书</w:t>
      </w:r>
    </w:p>
    <w:p w:rsidR="00317A00">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5</w:t>
      </w:r>
      <w:r>
        <w:rPr>
          <w:rFonts w:ascii="宋体" w:hAnsi="宋体" w:hint="eastAsia"/>
          <w:szCs w:val="21"/>
        </w:rPr>
        <w:t>）投标（响应）文件</w:t>
      </w:r>
    </w:p>
    <w:p w:rsidR="00317A00">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6</w:t>
      </w:r>
      <w:r>
        <w:rPr>
          <w:rFonts w:ascii="宋体" w:hAnsi="宋体" w:hint="eastAsia"/>
          <w:szCs w:val="21"/>
        </w:rPr>
        <w:t>）采购文件</w:t>
      </w:r>
    </w:p>
    <w:p w:rsidR="00317A00">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7</w:t>
      </w:r>
      <w:r>
        <w:rPr>
          <w:rFonts w:ascii="宋体" w:hAnsi="宋体" w:hint="eastAsia"/>
          <w:szCs w:val="21"/>
        </w:rPr>
        <w:t>）有关技术文件，图纸</w:t>
      </w:r>
    </w:p>
    <w:p w:rsidR="00317A00">
      <w:pPr>
        <w:pStyle w:val="AONormal"/>
        <w:ind w:firstLine="420"/>
        <w:rPr>
          <w:rFonts w:ascii="宋体" w:eastAsia="宋体" w:hAnsi="宋体" w:cs="宋体"/>
          <w:kern w:val="2"/>
          <w:sz w:val="21"/>
        </w:rPr>
      </w:pPr>
      <w:r>
        <w:rPr>
          <w:rFonts w:ascii="宋体" w:eastAsia="宋体" w:hAnsi="宋体" w:cs="宋体" w:hint="eastAsia"/>
          <w:sz w:val="21"/>
        </w:rPr>
        <w:t>（</w:t>
      </w:r>
      <w:r>
        <w:rPr>
          <w:rFonts w:ascii="宋体" w:eastAsia="宋体" w:hAnsi="宋体" w:cs="宋体" w:hint="eastAsia"/>
          <w:sz w:val="21"/>
        </w:rPr>
        <w:t>8</w:t>
      </w:r>
      <w:r>
        <w:rPr>
          <w:rFonts w:ascii="宋体" w:eastAsia="宋体" w:hAnsi="宋体" w:cs="宋体" w:hint="eastAsia"/>
          <w:sz w:val="21"/>
        </w:rPr>
        <w:t>）</w:t>
      </w:r>
      <w:r>
        <w:rPr>
          <w:rFonts w:ascii="宋体" w:eastAsia="宋体" w:hAnsi="宋体" w:cs="宋体" w:hint="eastAsia"/>
          <w:color w:val="000000"/>
          <w:kern w:val="2"/>
          <w:sz w:val="21"/>
        </w:rPr>
        <w:t>国家法律、行政法规和规章制度规定或合同约定的作为合同组成部分的其他文件</w:t>
      </w:r>
    </w:p>
    <w:p w:rsidR="00317A00">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合同生效</w:t>
      </w:r>
    </w:p>
    <w:p w:rsidR="00317A00">
      <w:pPr>
        <w:adjustRightInd w:val="0"/>
        <w:snapToGrid w:val="0"/>
        <w:spacing w:line="400" w:lineRule="exact"/>
        <w:ind w:firstLine="420" w:firstLineChars="200"/>
        <w:rPr>
          <w:rFonts w:ascii="宋体" w:hAnsi="宋体"/>
          <w:szCs w:val="21"/>
        </w:rPr>
      </w:pPr>
      <w:r>
        <w:rPr>
          <w:rFonts w:ascii="宋体" w:hAnsi="宋体" w:hint="eastAsia"/>
          <w:szCs w:val="21"/>
        </w:rPr>
        <w:t>本合同自</w:t>
      </w:r>
      <w:r>
        <w:rPr>
          <w:rFonts w:ascii="宋体" w:hAnsi="宋体" w:hint="eastAsia"/>
          <w:szCs w:val="21"/>
          <w:u w:val="single"/>
        </w:rPr>
        <w:t xml:space="preserve">                             </w:t>
      </w:r>
      <w:r>
        <w:rPr>
          <w:rFonts w:ascii="宋体" w:hAnsi="宋体" w:hint="eastAsia"/>
          <w:szCs w:val="21"/>
        </w:rPr>
        <w:t>生效。</w:t>
      </w:r>
    </w:p>
    <w:p w:rsidR="00317A00">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合同份数</w:t>
      </w:r>
    </w:p>
    <w:p w:rsidR="00317A00">
      <w:pPr>
        <w:adjustRightInd w:val="0"/>
        <w:snapToGrid w:val="0"/>
        <w:spacing w:line="400" w:lineRule="exact"/>
        <w:ind w:firstLine="420" w:firstLineChars="200"/>
        <w:rPr>
          <w:rFonts w:ascii="宋体" w:hAnsi="宋体"/>
          <w:szCs w:val="21"/>
        </w:rPr>
      </w:pPr>
      <w:r>
        <w:rPr>
          <w:rFonts w:ascii="宋体" w:hAnsi="宋体" w:hint="eastAsia"/>
          <w:szCs w:val="21"/>
        </w:rPr>
        <w:t>本合同一式</w:t>
      </w:r>
      <w:r>
        <w:rPr>
          <w:rFonts w:ascii="宋体" w:hAnsi="宋体" w:hint="eastAsia"/>
          <w:szCs w:val="21"/>
          <w:u w:val="single"/>
        </w:rPr>
        <w:t xml:space="preserve">    </w:t>
      </w:r>
      <w:r>
        <w:rPr>
          <w:rFonts w:ascii="宋体" w:hAnsi="宋体" w:hint="eastAsia"/>
          <w:szCs w:val="21"/>
        </w:rPr>
        <w:t>份，甲方执</w:t>
      </w:r>
      <w:r>
        <w:rPr>
          <w:rFonts w:ascii="宋体" w:hAnsi="宋体" w:hint="eastAsia"/>
          <w:szCs w:val="21"/>
          <w:u w:val="single"/>
        </w:rPr>
        <w:t xml:space="preserve">    </w:t>
      </w:r>
      <w:r>
        <w:rPr>
          <w:rFonts w:ascii="宋体" w:hAnsi="宋体" w:hint="eastAsia"/>
          <w:szCs w:val="21"/>
        </w:rPr>
        <w:t>份，乙方执</w:t>
      </w:r>
      <w:r>
        <w:rPr>
          <w:rFonts w:ascii="宋体" w:hAnsi="宋体" w:hint="eastAsia"/>
          <w:szCs w:val="21"/>
          <w:u w:val="single"/>
        </w:rPr>
        <w:t xml:space="preserve">    </w:t>
      </w:r>
      <w:r>
        <w:rPr>
          <w:rFonts w:ascii="宋体" w:hAnsi="宋体" w:hint="eastAsia"/>
          <w:szCs w:val="21"/>
        </w:rPr>
        <w:t>份，均具有同等法律效力。</w:t>
      </w:r>
    </w:p>
    <w:p w:rsidR="00317A00">
      <w:pPr>
        <w:adjustRightInd w:val="0"/>
        <w:snapToGrid w:val="0"/>
        <w:spacing w:line="400" w:lineRule="exact"/>
        <w:ind w:firstLine="420" w:firstLineChars="200"/>
        <w:rPr>
          <w:rFonts w:ascii="宋体" w:hAnsi="宋体"/>
          <w:szCs w:val="21"/>
        </w:rPr>
      </w:pPr>
      <w:r>
        <w:rPr>
          <w:rFonts w:ascii="宋体" w:hAnsi="宋体" w:hint="eastAsia"/>
          <w:szCs w:val="21"/>
        </w:rPr>
        <w:t>合同订立时间：</w:t>
      </w:r>
      <w:r>
        <w:rPr>
          <w:rFonts w:ascii="宋体" w:hAnsi="宋体" w:hint="eastAsia"/>
          <w:szCs w:val="21"/>
          <w:u w:val="single"/>
        </w:rPr>
        <w:t xml:space="preserve">         </w:t>
      </w:r>
      <w:r>
        <w:rPr>
          <w:rFonts w:ascii="宋体" w:hAnsi="宋体" w:hint="eastAsia"/>
          <w:szCs w:val="21"/>
        </w:rPr>
        <w:t>年</w:t>
      </w:r>
      <w:r>
        <w:rPr>
          <w:rFonts w:ascii="宋体" w:hAnsi="宋体" w:hint="eastAsia"/>
          <w:szCs w:val="21"/>
          <w:u w:val="single"/>
        </w:rPr>
        <w:t xml:space="preserve">      </w:t>
      </w:r>
      <w:r>
        <w:rPr>
          <w:rFonts w:ascii="宋体" w:hAnsi="宋体" w:hint="eastAsia"/>
          <w:szCs w:val="21"/>
        </w:rPr>
        <w:t>月</w:t>
      </w:r>
      <w:r>
        <w:rPr>
          <w:rFonts w:ascii="宋体" w:hAnsi="宋体" w:hint="eastAsia"/>
          <w:szCs w:val="21"/>
          <w:u w:val="single"/>
        </w:rPr>
        <w:t xml:space="preserve">      </w:t>
      </w:r>
      <w:r>
        <w:rPr>
          <w:rFonts w:ascii="宋体" w:hAnsi="宋体" w:hint="eastAsia"/>
          <w:szCs w:val="21"/>
        </w:rPr>
        <w:t>日</w:t>
      </w:r>
    </w:p>
    <w:p w:rsidR="00317A00">
      <w:pPr>
        <w:adjustRightInd w:val="0"/>
        <w:snapToGrid w:val="0"/>
        <w:spacing w:line="400" w:lineRule="exact"/>
        <w:ind w:firstLine="420" w:firstLineChars="200"/>
        <w:rPr>
          <w:rFonts w:ascii="宋体" w:hAnsi="宋体"/>
          <w:szCs w:val="21"/>
        </w:rPr>
      </w:pPr>
      <w:r>
        <w:rPr>
          <w:rFonts w:ascii="宋体" w:hAnsi="宋体" w:hint="eastAsia"/>
          <w:szCs w:val="21"/>
        </w:rPr>
        <w:t>合同订立地点：</w:t>
      </w:r>
      <w:r>
        <w:rPr>
          <w:rFonts w:ascii="宋体" w:hAnsi="宋体" w:hint="eastAsia"/>
          <w:szCs w:val="21"/>
          <w:u w:val="single"/>
        </w:rPr>
        <w:t xml:space="preserve">                           </w:t>
      </w:r>
    </w:p>
    <w:p w:rsidR="00317A00">
      <w:pPr>
        <w:adjustRightInd w:val="0"/>
        <w:snapToGrid w:val="0"/>
        <w:spacing w:line="400" w:lineRule="exact"/>
        <w:ind w:firstLine="420" w:firstLineChars="200"/>
      </w:pPr>
      <w:r>
        <w:rPr>
          <w:rFonts w:ascii="宋体" w:hAnsi="宋体" w:hint="eastAsia"/>
          <w:szCs w:val="21"/>
        </w:rPr>
        <w:t>附件：具体标的及其技术要求和商务要求、联合协议、分包意向协议等。</w:t>
      </w:r>
    </w:p>
    <w:p w:rsidR="00317A00">
      <w:r>
        <w:rPr>
          <w:rFonts w:hint="eastAsia"/>
        </w:rPr>
        <w:br w:type="page"/>
      </w:r>
    </w:p>
    <w:p w:rsidR="00317A00">
      <w:pPr>
        <w:pStyle w:val="12"/>
      </w:pPr>
    </w:p>
    <w:tbl>
      <w:tblPr>
        <w:tblStyle w:val="TableNormal"/>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
      <w:tblGrid>
        <w:gridCol w:w="1891"/>
        <w:gridCol w:w="2412"/>
        <w:gridCol w:w="1978"/>
        <w:gridCol w:w="2117"/>
      </w:tblGrid>
      <w:tr>
        <w:tblPrEx>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Ex>
        <w:trPr>
          <w:trHeight w:val="490"/>
        </w:trPr>
        <w:tc>
          <w:tcPr>
            <w:tcW w:w="2562" w:type="pct"/>
            <w:gridSpan w:val="2"/>
            <w:tcBorders>
              <w:bottom w:val="single" w:sz="2" w:space="0" w:color="auto"/>
              <w:right w:val="single" w:sz="2" w:space="0" w:color="auto"/>
            </w:tcBorders>
            <w:vAlign w:val="center"/>
          </w:tcPr>
          <w:p w:rsidR="00317A00">
            <w:pPr>
              <w:adjustRightInd w:val="0"/>
              <w:snapToGrid w:val="0"/>
              <w:spacing w:line="300" w:lineRule="exact"/>
              <w:jc w:val="center"/>
            </w:pPr>
            <w:r>
              <w:rPr>
                <w:szCs w:val="21"/>
              </w:rPr>
              <w:t>甲方</w:t>
            </w:r>
            <w:r>
              <w:rPr>
                <w:rFonts w:hint="eastAsia"/>
                <w:szCs w:val="21"/>
              </w:rPr>
              <w:t>（采购人</w:t>
            </w:r>
            <w:r>
              <w:rPr>
                <w:rFonts w:ascii="宋体" w:hAnsi="宋体" w:hint="eastAsia"/>
                <w:szCs w:val="21"/>
              </w:rPr>
              <w:t>、受采购人委托签订合同的单位或</w:t>
            </w:r>
            <w:r>
              <w:rPr>
                <w:rFonts w:hint="eastAsia"/>
                <w:szCs w:val="21"/>
              </w:rPr>
              <w:t>采购文件约定的合同甲方）</w:t>
            </w:r>
          </w:p>
        </w:tc>
        <w:tc>
          <w:tcPr>
            <w:tcW w:w="2437" w:type="pct"/>
            <w:gridSpan w:val="2"/>
            <w:tcBorders>
              <w:left w:val="single" w:sz="2" w:space="0" w:color="auto"/>
              <w:bottom w:val="single" w:sz="2" w:space="0" w:color="auto"/>
            </w:tcBorders>
            <w:vAlign w:val="center"/>
          </w:tcPr>
          <w:p w:rsidR="00317A00">
            <w:pPr>
              <w:adjustRightInd w:val="0"/>
              <w:snapToGrid w:val="0"/>
              <w:spacing w:line="300" w:lineRule="exact"/>
              <w:jc w:val="center"/>
            </w:pPr>
            <w:r>
              <w:rPr>
                <w:szCs w:val="21"/>
              </w:rPr>
              <w:t>乙方</w:t>
            </w:r>
            <w:r>
              <w:rPr>
                <w:rFonts w:hint="eastAsia"/>
                <w:szCs w:val="21"/>
              </w:rPr>
              <w:t>（供应商）</w:t>
            </w:r>
          </w:p>
        </w:tc>
      </w:tr>
      <w:tr>
        <w:tblPrEx>
          <w:tblW w:w="4927" w:type="pct"/>
          <w:tblLook w:val="04A0"/>
        </w:tblPrEx>
        <w:trPr>
          <w:trHeight w:val="917"/>
        </w:trPr>
        <w:tc>
          <w:tcPr>
            <w:tcW w:w="1126" w:type="pct"/>
            <w:tcBorders>
              <w:top w:val="single" w:sz="2" w:space="0" w:color="auto"/>
              <w:bottom w:val="single" w:sz="2" w:space="0" w:color="auto"/>
              <w:right w:val="single" w:sz="2" w:space="0" w:color="auto"/>
            </w:tcBorders>
            <w:vAlign w:val="center"/>
          </w:tcPr>
          <w:p w:rsidR="00317A00">
            <w:pPr>
              <w:adjustRightInd w:val="0"/>
              <w:snapToGrid w:val="0"/>
              <w:spacing w:line="300" w:lineRule="exact"/>
              <w:jc w:val="center"/>
              <w:rPr>
                <w:szCs w:val="21"/>
              </w:rPr>
            </w:pPr>
            <w:r>
              <w:rPr>
                <w:szCs w:val="21"/>
              </w:rPr>
              <w:t>单位名称</w:t>
            </w:r>
            <w:r>
              <w:rPr>
                <w:rFonts w:hint="eastAsia"/>
                <w:szCs w:val="21"/>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rsidR="00317A00">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317A00">
            <w:pPr>
              <w:adjustRightInd w:val="0"/>
              <w:snapToGrid w:val="0"/>
              <w:spacing w:line="300" w:lineRule="exact"/>
              <w:jc w:val="center"/>
              <w:rPr>
                <w:szCs w:val="21"/>
              </w:rPr>
            </w:pPr>
            <w:r>
              <w:rPr>
                <w:szCs w:val="21"/>
              </w:rPr>
              <w:t>单位名称</w:t>
            </w:r>
            <w:r>
              <w:rPr>
                <w:rFonts w:hint="eastAsia"/>
                <w:szCs w:val="21"/>
              </w:rPr>
              <w:t>（公章或合同章）</w:t>
            </w:r>
          </w:p>
        </w:tc>
        <w:tc>
          <w:tcPr>
            <w:tcW w:w="1259" w:type="pct"/>
            <w:tcBorders>
              <w:top w:val="single" w:sz="2" w:space="0" w:color="auto"/>
              <w:left w:val="single" w:sz="2" w:space="0" w:color="auto"/>
              <w:bottom w:val="single" w:sz="2" w:space="0" w:color="auto"/>
            </w:tcBorders>
            <w:vAlign w:val="center"/>
          </w:tcPr>
          <w:p w:rsidR="00317A00">
            <w:pPr>
              <w:adjustRightInd w:val="0"/>
              <w:snapToGrid w:val="0"/>
              <w:spacing w:line="300" w:lineRule="exact"/>
              <w:jc w:val="center"/>
              <w:rPr>
                <w:spacing w:val="20"/>
                <w:szCs w:val="21"/>
              </w:rPr>
            </w:pPr>
          </w:p>
        </w:tc>
      </w:tr>
      <w:tr>
        <w:tblPrEx>
          <w:tblW w:w="4927" w:type="pct"/>
          <w:tblLook w:val="04A0"/>
        </w:tblPrEx>
        <w:trPr>
          <w:trHeight w:val="1171"/>
        </w:trPr>
        <w:tc>
          <w:tcPr>
            <w:tcW w:w="1126" w:type="pct"/>
            <w:vMerge w:val="restart"/>
            <w:tcBorders>
              <w:top w:val="single" w:sz="2" w:space="0" w:color="auto"/>
              <w:right w:val="single" w:sz="2" w:space="0" w:color="auto"/>
            </w:tcBorders>
            <w:vAlign w:val="center"/>
          </w:tcPr>
          <w:p w:rsidR="00317A00">
            <w:pPr>
              <w:adjustRightInd w:val="0"/>
              <w:snapToGrid w:val="0"/>
              <w:spacing w:line="300" w:lineRule="exact"/>
              <w:jc w:val="center"/>
              <w:rPr>
                <w:szCs w:val="21"/>
              </w:rPr>
            </w:pPr>
            <w:r>
              <w:rPr>
                <w:szCs w:val="21"/>
              </w:rPr>
              <w:t>法定代表人</w:t>
            </w:r>
          </w:p>
          <w:p w:rsidR="00317A00">
            <w:pPr>
              <w:adjustRightInd w:val="0"/>
              <w:snapToGrid w:val="0"/>
              <w:spacing w:line="300" w:lineRule="exact"/>
              <w:ind w:firstLine="101" w:firstLineChars="48"/>
              <w:jc w:val="center"/>
              <w:rPr>
                <w:szCs w:val="21"/>
              </w:rPr>
            </w:pPr>
            <w:r>
              <w:rPr>
                <w:rFonts w:hint="eastAsia"/>
                <w:szCs w:val="21"/>
              </w:rPr>
              <w:t>或其</w:t>
            </w:r>
            <w:r>
              <w:rPr>
                <w:szCs w:val="21"/>
              </w:rPr>
              <w:t>委托代理人</w:t>
            </w:r>
            <w:r>
              <w:rPr>
                <w:rFonts w:hint="eastAsia"/>
                <w:szCs w:val="21"/>
              </w:rPr>
              <w:t>（签章）</w:t>
            </w:r>
          </w:p>
        </w:tc>
        <w:tc>
          <w:tcPr>
            <w:tcW w:w="1436" w:type="pct"/>
            <w:vMerge w:val="restart"/>
            <w:tcBorders>
              <w:top w:val="single" w:sz="2" w:space="0" w:color="auto"/>
              <w:left w:val="single" w:sz="2" w:space="0" w:color="auto"/>
              <w:right w:val="single" w:sz="2" w:space="0" w:color="auto"/>
            </w:tcBorders>
            <w:vAlign w:val="center"/>
          </w:tcPr>
          <w:p w:rsidR="00317A00">
            <w:pPr>
              <w:adjustRightInd w:val="0"/>
              <w:snapToGrid w:val="0"/>
              <w:spacing w:line="300" w:lineRule="exact"/>
              <w:jc w:val="center"/>
              <w:rPr>
                <w:szCs w:val="21"/>
              </w:rPr>
            </w:pPr>
          </w:p>
        </w:tc>
        <w:tc>
          <w:tcPr>
            <w:tcW w:w="1178" w:type="pct"/>
            <w:tcBorders>
              <w:top w:val="single" w:sz="2" w:space="0" w:color="auto"/>
              <w:left w:val="single" w:sz="2" w:space="0" w:color="auto"/>
              <w:right w:val="single" w:sz="2" w:space="0" w:color="auto"/>
            </w:tcBorders>
            <w:vAlign w:val="center"/>
          </w:tcPr>
          <w:p w:rsidR="00317A00">
            <w:pPr>
              <w:adjustRightInd w:val="0"/>
              <w:snapToGrid w:val="0"/>
              <w:spacing w:line="300" w:lineRule="exact"/>
              <w:jc w:val="center"/>
              <w:rPr>
                <w:szCs w:val="21"/>
              </w:rPr>
            </w:pPr>
            <w:r>
              <w:rPr>
                <w:szCs w:val="21"/>
              </w:rPr>
              <w:t>法定代表人</w:t>
            </w:r>
          </w:p>
          <w:p w:rsidR="00317A00">
            <w:pPr>
              <w:adjustRightInd w:val="0"/>
              <w:snapToGrid w:val="0"/>
              <w:spacing w:line="300" w:lineRule="exact"/>
              <w:jc w:val="center"/>
              <w:rPr>
                <w:szCs w:val="21"/>
              </w:rPr>
            </w:pPr>
            <w:r>
              <w:rPr>
                <w:rFonts w:hint="eastAsia"/>
                <w:szCs w:val="21"/>
              </w:rPr>
              <w:t>或其</w:t>
            </w:r>
            <w:r>
              <w:rPr>
                <w:szCs w:val="21"/>
              </w:rPr>
              <w:t>委托代理人</w:t>
            </w:r>
            <w:r>
              <w:rPr>
                <w:rFonts w:hint="eastAsia"/>
                <w:szCs w:val="21"/>
              </w:rPr>
              <w:t>（签章）</w:t>
            </w:r>
          </w:p>
        </w:tc>
        <w:tc>
          <w:tcPr>
            <w:tcW w:w="1259" w:type="pct"/>
            <w:tcBorders>
              <w:top w:val="single" w:sz="2" w:space="0" w:color="auto"/>
              <w:left w:val="single" w:sz="2" w:space="0" w:color="auto"/>
              <w:bottom w:val="single" w:sz="2" w:space="0" w:color="auto"/>
            </w:tcBorders>
            <w:vAlign w:val="center"/>
          </w:tcPr>
          <w:p w:rsidR="00317A00">
            <w:pPr>
              <w:adjustRightInd w:val="0"/>
              <w:snapToGrid w:val="0"/>
              <w:spacing w:line="300" w:lineRule="exact"/>
              <w:jc w:val="center"/>
              <w:rPr>
                <w:szCs w:val="21"/>
              </w:rPr>
            </w:pPr>
          </w:p>
        </w:tc>
      </w:tr>
      <w:tr>
        <w:tblPrEx>
          <w:tblW w:w="4927" w:type="pct"/>
          <w:tblLook w:val="04A0"/>
        </w:tblPrEx>
        <w:trPr>
          <w:trHeight w:val="483"/>
        </w:trPr>
        <w:tc>
          <w:tcPr>
            <w:tcW w:w="1126" w:type="pct"/>
            <w:vMerge/>
            <w:tcBorders>
              <w:bottom w:val="single" w:sz="2" w:space="0" w:color="auto"/>
              <w:right w:val="single" w:sz="2" w:space="0" w:color="auto"/>
            </w:tcBorders>
            <w:vAlign w:val="center"/>
          </w:tcPr>
          <w:p w:rsidR="00317A00">
            <w:pPr>
              <w:adjustRightInd w:val="0"/>
              <w:snapToGrid w:val="0"/>
              <w:spacing w:line="300" w:lineRule="exact"/>
              <w:jc w:val="center"/>
              <w:rPr>
                <w:szCs w:val="21"/>
              </w:rPr>
            </w:pPr>
          </w:p>
        </w:tc>
        <w:tc>
          <w:tcPr>
            <w:tcW w:w="1436" w:type="pct"/>
            <w:vMerge/>
            <w:tcBorders>
              <w:left w:val="single" w:sz="2" w:space="0" w:color="auto"/>
              <w:bottom w:val="single" w:sz="2" w:space="0" w:color="auto"/>
              <w:right w:val="single" w:sz="2" w:space="0" w:color="auto"/>
            </w:tcBorders>
            <w:vAlign w:val="center"/>
          </w:tcPr>
          <w:p w:rsidR="00317A00">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317A00">
            <w:pPr>
              <w:adjustRightInd w:val="0"/>
              <w:snapToGrid w:val="0"/>
              <w:spacing w:line="300" w:lineRule="exact"/>
              <w:jc w:val="center"/>
              <w:rPr>
                <w:szCs w:val="21"/>
              </w:rPr>
            </w:pPr>
            <w:r>
              <w:rPr>
                <w:rFonts w:hint="eastAsia"/>
                <w:szCs w:val="21"/>
              </w:rPr>
              <w:t>拥有者性别</w:t>
            </w:r>
          </w:p>
        </w:tc>
        <w:tc>
          <w:tcPr>
            <w:tcW w:w="1259" w:type="pct"/>
            <w:tcBorders>
              <w:top w:val="single" w:sz="2" w:space="0" w:color="auto"/>
              <w:left w:val="single" w:sz="2" w:space="0" w:color="auto"/>
              <w:bottom w:val="single" w:sz="2" w:space="0" w:color="auto"/>
            </w:tcBorders>
            <w:vAlign w:val="center"/>
          </w:tcPr>
          <w:p w:rsidR="00317A00">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317A00">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436" w:type="pct"/>
            <w:tcBorders>
              <w:top w:val="single" w:sz="2" w:space="0" w:color="auto"/>
              <w:left w:val="single" w:sz="2" w:space="0" w:color="auto"/>
              <w:bottom w:val="single" w:sz="2" w:space="0" w:color="auto"/>
              <w:right w:val="single" w:sz="2" w:space="0" w:color="auto"/>
            </w:tcBorders>
            <w:vAlign w:val="center"/>
          </w:tcPr>
          <w:p w:rsidR="00317A00">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317A00">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259" w:type="pct"/>
            <w:tcBorders>
              <w:top w:val="single" w:sz="2" w:space="0" w:color="auto"/>
              <w:left w:val="single" w:sz="2" w:space="0" w:color="auto"/>
              <w:bottom w:val="single" w:sz="2" w:space="0" w:color="auto"/>
            </w:tcBorders>
            <w:vAlign w:val="center"/>
          </w:tcPr>
          <w:p w:rsidR="00317A00">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317A00">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436" w:type="pct"/>
            <w:tcBorders>
              <w:top w:val="single" w:sz="2" w:space="0" w:color="auto"/>
              <w:left w:val="single" w:sz="2" w:space="0" w:color="auto"/>
              <w:bottom w:val="single" w:sz="2" w:space="0" w:color="auto"/>
              <w:right w:val="single" w:sz="2" w:space="0" w:color="auto"/>
            </w:tcBorders>
            <w:vAlign w:val="center"/>
          </w:tcPr>
          <w:p w:rsidR="00317A00">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317A00">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259" w:type="pct"/>
            <w:tcBorders>
              <w:top w:val="single" w:sz="2" w:space="0" w:color="auto"/>
              <w:left w:val="single" w:sz="2" w:space="0" w:color="auto"/>
              <w:bottom w:val="single" w:sz="2" w:space="0" w:color="auto"/>
            </w:tcBorders>
            <w:vAlign w:val="center"/>
          </w:tcPr>
          <w:p w:rsidR="00317A00">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317A00">
            <w:pPr>
              <w:adjustRightInd w:val="0"/>
              <w:snapToGrid w:val="0"/>
              <w:spacing w:line="300" w:lineRule="exact"/>
              <w:jc w:val="center"/>
              <w:rPr>
                <w:szCs w:val="21"/>
              </w:rPr>
            </w:pPr>
            <w:r>
              <w:rPr>
                <w:szCs w:val="21"/>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rsidR="00317A00">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317A00">
            <w:pPr>
              <w:adjustRightInd w:val="0"/>
              <w:snapToGrid w:val="0"/>
              <w:spacing w:line="300" w:lineRule="exact"/>
              <w:jc w:val="center"/>
              <w:rPr>
                <w:szCs w:val="21"/>
              </w:rPr>
            </w:pPr>
            <w:r>
              <w:rPr>
                <w:szCs w:val="21"/>
              </w:rPr>
              <w:t>联系电话</w:t>
            </w:r>
          </w:p>
        </w:tc>
        <w:tc>
          <w:tcPr>
            <w:tcW w:w="1259" w:type="pct"/>
            <w:tcBorders>
              <w:top w:val="single" w:sz="2" w:space="0" w:color="auto"/>
              <w:left w:val="single" w:sz="2" w:space="0" w:color="auto"/>
              <w:bottom w:val="single" w:sz="2" w:space="0" w:color="auto"/>
            </w:tcBorders>
            <w:vAlign w:val="center"/>
          </w:tcPr>
          <w:p w:rsidR="00317A00">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317A00">
            <w:pPr>
              <w:adjustRightInd w:val="0"/>
              <w:snapToGrid w:val="0"/>
              <w:spacing w:line="300" w:lineRule="exact"/>
              <w:jc w:val="center"/>
              <w:rPr>
                <w:szCs w:val="21"/>
              </w:rPr>
            </w:pPr>
            <w:r>
              <w:rPr>
                <w:rFonts w:hint="eastAsia"/>
                <w:szCs w:val="21"/>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rsidR="00317A00">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317A00">
            <w:pPr>
              <w:adjustRightInd w:val="0"/>
              <w:snapToGrid w:val="0"/>
              <w:spacing w:line="300" w:lineRule="exact"/>
              <w:jc w:val="center"/>
              <w:rPr>
                <w:szCs w:val="21"/>
              </w:rPr>
            </w:pPr>
            <w:r>
              <w:rPr>
                <w:rFonts w:hint="eastAsia"/>
                <w:szCs w:val="21"/>
              </w:rPr>
              <w:t>通信地址</w:t>
            </w:r>
          </w:p>
        </w:tc>
        <w:tc>
          <w:tcPr>
            <w:tcW w:w="1259" w:type="pct"/>
            <w:tcBorders>
              <w:top w:val="single" w:sz="2" w:space="0" w:color="auto"/>
              <w:left w:val="single" w:sz="2" w:space="0" w:color="auto"/>
              <w:bottom w:val="single" w:sz="2" w:space="0" w:color="auto"/>
            </w:tcBorders>
            <w:vAlign w:val="center"/>
          </w:tcPr>
          <w:p w:rsidR="00317A00">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317A00">
            <w:pPr>
              <w:adjustRightInd w:val="0"/>
              <w:snapToGrid w:val="0"/>
              <w:spacing w:line="300" w:lineRule="exact"/>
              <w:jc w:val="center"/>
              <w:rPr>
                <w:szCs w:val="21"/>
              </w:rPr>
            </w:pPr>
            <w:r>
              <w:rPr>
                <w:szCs w:val="21"/>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rsidR="00317A00">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317A00">
            <w:pPr>
              <w:adjustRightInd w:val="0"/>
              <w:snapToGrid w:val="0"/>
              <w:spacing w:line="300" w:lineRule="exact"/>
              <w:jc w:val="center"/>
              <w:rPr>
                <w:szCs w:val="21"/>
              </w:rPr>
            </w:pPr>
            <w:r>
              <w:rPr>
                <w:szCs w:val="21"/>
              </w:rPr>
              <w:t>邮政编码</w:t>
            </w:r>
          </w:p>
        </w:tc>
        <w:tc>
          <w:tcPr>
            <w:tcW w:w="1259" w:type="pct"/>
            <w:tcBorders>
              <w:top w:val="single" w:sz="2" w:space="0" w:color="auto"/>
              <w:left w:val="single" w:sz="2" w:space="0" w:color="auto"/>
              <w:bottom w:val="single" w:sz="2" w:space="0" w:color="auto"/>
            </w:tcBorders>
            <w:vAlign w:val="center"/>
          </w:tcPr>
          <w:p w:rsidR="00317A00">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317A00">
            <w:pPr>
              <w:adjustRightInd w:val="0"/>
              <w:snapToGrid w:val="0"/>
              <w:spacing w:line="300" w:lineRule="exact"/>
              <w:jc w:val="center"/>
              <w:rPr>
                <w:szCs w:val="21"/>
              </w:rPr>
            </w:pPr>
            <w:r>
              <w:rPr>
                <w:rFonts w:hint="eastAsia"/>
                <w:szCs w:val="21"/>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rsidR="00317A00">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317A00">
            <w:pPr>
              <w:adjustRightInd w:val="0"/>
              <w:snapToGrid w:val="0"/>
              <w:spacing w:line="300" w:lineRule="exact"/>
              <w:jc w:val="center"/>
              <w:rPr>
                <w:szCs w:val="21"/>
              </w:rPr>
            </w:pPr>
            <w:r>
              <w:rPr>
                <w:rFonts w:hint="eastAsia"/>
                <w:szCs w:val="21"/>
              </w:rPr>
              <w:t>电子邮箱</w:t>
            </w:r>
          </w:p>
        </w:tc>
        <w:tc>
          <w:tcPr>
            <w:tcW w:w="1259" w:type="pct"/>
            <w:tcBorders>
              <w:top w:val="single" w:sz="2" w:space="0" w:color="auto"/>
              <w:left w:val="single" w:sz="2" w:space="0" w:color="auto"/>
              <w:bottom w:val="single" w:sz="2" w:space="0" w:color="auto"/>
            </w:tcBorders>
            <w:vAlign w:val="center"/>
          </w:tcPr>
          <w:p w:rsidR="00317A00">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317A00">
            <w:pPr>
              <w:adjustRightInd w:val="0"/>
              <w:snapToGrid w:val="0"/>
              <w:spacing w:line="300" w:lineRule="exact"/>
              <w:jc w:val="center"/>
              <w:rPr>
                <w:szCs w:val="21"/>
              </w:rPr>
            </w:pPr>
            <w:r>
              <w:rPr>
                <w:rFonts w:hint="eastAsia"/>
                <w:szCs w:val="21"/>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rsidR="00317A00">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317A00">
            <w:pPr>
              <w:adjustRightInd w:val="0"/>
              <w:snapToGrid w:val="0"/>
              <w:spacing w:line="300" w:lineRule="exact"/>
              <w:jc w:val="center"/>
              <w:rPr>
                <w:szCs w:val="21"/>
              </w:rPr>
            </w:pPr>
            <w:r>
              <w:rPr>
                <w:rFonts w:hint="eastAsia"/>
                <w:szCs w:val="21"/>
              </w:rPr>
              <w:t>统一社会信用代码</w:t>
            </w:r>
          </w:p>
        </w:tc>
        <w:tc>
          <w:tcPr>
            <w:tcW w:w="1259" w:type="pct"/>
            <w:tcBorders>
              <w:top w:val="single" w:sz="2" w:space="0" w:color="auto"/>
              <w:left w:val="single" w:sz="2" w:space="0" w:color="auto"/>
              <w:bottom w:val="single" w:sz="2" w:space="0" w:color="auto"/>
            </w:tcBorders>
            <w:vAlign w:val="center"/>
          </w:tcPr>
          <w:p w:rsidR="00317A00">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317A00">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317A00">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317A00">
            <w:pPr>
              <w:adjustRightInd w:val="0"/>
              <w:snapToGrid w:val="0"/>
              <w:spacing w:line="300" w:lineRule="exact"/>
              <w:jc w:val="center"/>
              <w:rPr>
                <w:szCs w:val="21"/>
              </w:rPr>
            </w:pPr>
            <w:r>
              <w:rPr>
                <w:szCs w:val="21"/>
              </w:rPr>
              <w:t>开户名称</w:t>
            </w:r>
          </w:p>
        </w:tc>
        <w:tc>
          <w:tcPr>
            <w:tcW w:w="1259" w:type="pct"/>
            <w:tcBorders>
              <w:top w:val="single" w:sz="2" w:space="0" w:color="auto"/>
              <w:left w:val="single" w:sz="2" w:space="0" w:color="auto"/>
              <w:bottom w:val="single" w:sz="2" w:space="0" w:color="auto"/>
            </w:tcBorders>
            <w:vAlign w:val="center"/>
          </w:tcPr>
          <w:p w:rsidR="00317A00">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317A00">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317A00">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317A00">
            <w:pPr>
              <w:adjustRightInd w:val="0"/>
              <w:snapToGrid w:val="0"/>
              <w:spacing w:line="300" w:lineRule="exact"/>
              <w:jc w:val="center"/>
              <w:rPr>
                <w:szCs w:val="21"/>
              </w:rPr>
            </w:pPr>
            <w:r>
              <w:rPr>
                <w:szCs w:val="21"/>
              </w:rPr>
              <w:t>开户银行</w:t>
            </w:r>
          </w:p>
        </w:tc>
        <w:tc>
          <w:tcPr>
            <w:tcW w:w="1259" w:type="pct"/>
            <w:tcBorders>
              <w:top w:val="single" w:sz="2" w:space="0" w:color="auto"/>
              <w:left w:val="single" w:sz="2" w:space="0" w:color="auto"/>
              <w:bottom w:val="single" w:sz="2" w:space="0" w:color="auto"/>
            </w:tcBorders>
            <w:vAlign w:val="center"/>
          </w:tcPr>
          <w:p w:rsidR="00317A00">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317A00">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317A00">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317A00">
            <w:pPr>
              <w:adjustRightInd w:val="0"/>
              <w:snapToGrid w:val="0"/>
              <w:spacing w:line="300" w:lineRule="exact"/>
              <w:jc w:val="center"/>
              <w:rPr>
                <w:szCs w:val="21"/>
              </w:rPr>
            </w:pPr>
            <w:r>
              <w:rPr>
                <w:szCs w:val="21"/>
              </w:rPr>
              <w:t>银行账号</w:t>
            </w:r>
          </w:p>
        </w:tc>
        <w:tc>
          <w:tcPr>
            <w:tcW w:w="1259" w:type="pct"/>
            <w:tcBorders>
              <w:top w:val="single" w:sz="2" w:space="0" w:color="auto"/>
              <w:left w:val="single" w:sz="2" w:space="0" w:color="auto"/>
              <w:bottom w:val="single" w:sz="2" w:space="0" w:color="auto"/>
            </w:tcBorders>
            <w:vAlign w:val="center"/>
          </w:tcPr>
          <w:p w:rsidR="00317A00">
            <w:pPr>
              <w:adjustRightInd w:val="0"/>
              <w:snapToGrid w:val="0"/>
              <w:spacing w:line="300" w:lineRule="exact"/>
              <w:jc w:val="center"/>
              <w:rPr>
                <w:spacing w:val="20"/>
                <w:szCs w:val="21"/>
              </w:rPr>
            </w:pPr>
          </w:p>
        </w:tc>
      </w:tr>
      <w:tr>
        <w:tblPrEx>
          <w:tblW w:w="4927" w:type="pct"/>
          <w:tblLook w:val="04A0"/>
        </w:tblPrEx>
        <w:trPr>
          <w:trHeight w:val="586"/>
        </w:trPr>
        <w:tc>
          <w:tcPr>
            <w:tcW w:w="5000" w:type="pct"/>
            <w:gridSpan w:val="4"/>
            <w:tcBorders>
              <w:top w:val="single" w:sz="2" w:space="0" w:color="auto"/>
            </w:tcBorders>
            <w:vAlign w:val="center"/>
          </w:tcPr>
          <w:p w:rsidR="00317A00">
            <w:pPr>
              <w:pStyle w:val="BodyTextIndent"/>
              <w:adjustRightInd w:val="0"/>
              <w:snapToGrid w:val="0"/>
              <w:spacing w:before="156" w:beforeLines="50" w:after="0" w:line="360" w:lineRule="auto"/>
              <w:ind w:left="0" w:leftChars="0"/>
              <w:jc w:val="left"/>
              <w:rPr>
                <w:spacing w:val="20"/>
                <w:szCs w:val="21"/>
              </w:rPr>
            </w:pPr>
            <w:r>
              <w:rPr>
                <w:rFonts w:ascii="宋体" w:hAnsi="宋体" w:hint="eastAsia"/>
                <w:szCs w:val="21"/>
              </w:rPr>
              <w:t>注：涉及联合体或其他合同主体的信息应按上表格式加列。</w:t>
            </w:r>
          </w:p>
        </w:tc>
      </w:tr>
    </w:tbl>
    <w:p w:rsidR="00317A00">
      <w:pPr>
        <w:pStyle w:val="Heading2"/>
        <w:numPr>
          <w:ilvl w:val="0"/>
          <w:numId w:val="0"/>
        </w:numPr>
        <w:adjustRightInd w:val="0"/>
        <w:snapToGrid w:val="0"/>
        <w:spacing w:before="156" w:beforeLines="50"/>
        <w:jc w:val="center"/>
        <w:rPr>
          <w:rFonts w:ascii="黑体" w:hAnsi="黑体"/>
          <w:sz w:val="28"/>
          <w:szCs w:val="28"/>
        </w:rPr>
      </w:pPr>
      <w:r>
        <w:rPr>
          <w:rFonts w:ascii="宋体" w:hAnsi="宋体"/>
          <w:sz w:val="21"/>
          <w:szCs w:val="21"/>
          <w:u w:val="single"/>
        </w:rPr>
        <w:br w:type="page"/>
      </w:r>
      <w:bookmarkStart w:id="72" w:name="_Toc27624"/>
      <w:r>
        <w:rPr>
          <w:rFonts w:ascii="黑体" w:hAnsi="黑体" w:hint="eastAsia"/>
          <w:b w:val="0"/>
          <w:bCs w:val="0"/>
          <w:sz w:val="28"/>
          <w:szCs w:val="28"/>
        </w:rPr>
        <w:t>第二节</w:t>
      </w:r>
      <w:r>
        <w:rPr>
          <w:rFonts w:ascii="黑体" w:hAnsi="黑体" w:hint="eastAsia"/>
          <w:b w:val="0"/>
          <w:bCs w:val="0"/>
          <w:sz w:val="28"/>
          <w:szCs w:val="28"/>
        </w:rPr>
        <w:t xml:space="preserve"> </w:t>
      </w:r>
      <w:r>
        <w:rPr>
          <w:rFonts w:ascii="黑体" w:hAnsi="黑体" w:hint="eastAsia"/>
          <w:b w:val="0"/>
          <w:bCs w:val="0"/>
          <w:sz w:val="28"/>
          <w:szCs w:val="28"/>
        </w:rPr>
        <w:t>政府采购合同通用条款</w:t>
      </w:r>
      <w:bookmarkEnd w:id="72"/>
    </w:p>
    <w:p w:rsidR="00317A00">
      <w:pPr>
        <w:tabs>
          <w:tab w:val="left" w:pos="8820"/>
          <w:tab w:val="left" w:pos="9345"/>
          <w:tab w:val="left" w:pos="9765"/>
        </w:tabs>
        <w:adjustRightInd w:val="0"/>
        <w:snapToGrid w:val="0"/>
        <w:spacing w:line="400" w:lineRule="exact"/>
        <w:jc w:val="left"/>
        <w:rPr>
          <w:rFonts w:ascii="宋体" w:hAnsi="宋体"/>
          <w:b/>
          <w:bCs/>
        </w:rPr>
      </w:pPr>
      <w:r>
        <w:rPr>
          <w:rFonts w:ascii="宋体" w:hAnsi="宋体" w:hint="eastAsia"/>
          <w:b/>
          <w:sz w:val="24"/>
        </w:rPr>
        <w:t xml:space="preserve">1. </w:t>
      </w:r>
      <w:r>
        <w:rPr>
          <w:rFonts w:ascii="宋体" w:hAnsi="宋体" w:hint="eastAsia"/>
          <w:b/>
          <w:bCs/>
          <w:sz w:val="24"/>
        </w:rPr>
        <w:t>定义</w:t>
      </w:r>
    </w:p>
    <w:p w:rsidR="00317A00">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1.1</w:t>
      </w:r>
      <w:r>
        <w:rPr>
          <w:rFonts w:ascii="宋体" w:hAnsi="宋体" w:hint="eastAsia"/>
          <w:color w:val="000000"/>
          <w:szCs w:val="21"/>
        </w:rPr>
        <w:t>合同当事人</w:t>
      </w:r>
    </w:p>
    <w:p w:rsidR="00317A00">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）采购人（以下称甲方）是指使用财政性资金，通过政府采购方式向供应商购买货物及其相关服务的国家机关、事业单位、团体组织。</w:t>
      </w:r>
    </w:p>
    <w:p w:rsidR="00317A00">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）供应商（以下称乙方）是指参加政府采购活动并且中标（成交），向采购人提供合同约定的货物及其相关服务的法人、非法人组织或者自然人。</w:t>
      </w:r>
    </w:p>
    <w:p w:rsidR="00317A00">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）其他合同主体是指除采购人和供应商以外，</w:t>
      </w:r>
      <w:r>
        <w:rPr>
          <w:rFonts w:ascii="宋体" w:hAnsi="宋体" w:cs="宋体" w:hint="eastAsia"/>
          <w:bCs/>
          <w:color w:val="000000"/>
          <w:szCs w:val="21"/>
        </w:rPr>
        <w:t>依法参与合同缔结或履行，享有权利、承担义务的合同当事人</w:t>
      </w:r>
      <w:r>
        <w:rPr>
          <w:rFonts w:ascii="宋体" w:hAnsi="宋体" w:hint="eastAsia"/>
          <w:szCs w:val="21"/>
        </w:rPr>
        <w:t>。</w:t>
      </w:r>
    </w:p>
    <w:p w:rsidR="00317A00">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1.2</w:t>
      </w:r>
      <w:r>
        <w:rPr>
          <w:rFonts w:ascii="宋体" w:hAnsi="宋体" w:hint="eastAsia"/>
          <w:szCs w:val="21"/>
        </w:rPr>
        <w:t>本合同下列术语应解释为：</w:t>
      </w:r>
    </w:p>
    <w:p w:rsidR="00317A00">
      <w:pPr>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）“合同”系指</w:t>
      </w:r>
      <w:r>
        <w:rPr>
          <w:rFonts w:ascii="宋体" w:hAnsi="宋体" w:cs="宋体" w:hint="eastAsia"/>
          <w:bCs/>
          <w:color w:val="000000"/>
          <w:szCs w:val="21"/>
        </w:rPr>
        <w:t>合同当事人意思表示达成一致的任何协议，包括签署的</w:t>
      </w:r>
      <w:r>
        <w:rPr>
          <w:rFonts w:ascii="宋体" w:hAnsi="宋体" w:hint="eastAsia"/>
          <w:szCs w:val="21"/>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rPr>
        <w:t>国家法律、行政法规和规章制度规定或合同约定的作为合同组成部分的其他文件</w:t>
      </w:r>
      <w:r>
        <w:rPr>
          <w:rFonts w:ascii="宋体" w:hAnsi="宋体" w:hint="eastAsia"/>
          <w:szCs w:val="21"/>
        </w:rPr>
        <w:t>。</w:t>
      </w:r>
    </w:p>
    <w:p w:rsidR="00317A00">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）“合同价款”系指根据本合同规定乙方在全面履行合同义务后甲方应支付给乙方的价款。</w:t>
      </w:r>
    </w:p>
    <w:p w:rsidR="00317A00">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szCs w:val="21"/>
        </w:rPr>
        <w:t>（</w:t>
      </w:r>
      <w:r>
        <w:rPr>
          <w:rFonts w:ascii="宋体" w:hAnsi="宋体" w:hint="eastAsia"/>
          <w:szCs w:val="21"/>
        </w:rPr>
        <w:t>3</w:t>
      </w:r>
      <w:r>
        <w:rPr>
          <w:rFonts w:ascii="宋体" w:hAnsi="宋体" w:hint="eastAsia"/>
          <w:szCs w:val="21"/>
        </w:rPr>
        <w:t>）“货物”系指乙方根据本合同规定须向甲方提供的各种形态和种类的物品，包括原材料、设备、产品（</w:t>
      </w:r>
      <w:r>
        <w:rPr>
          <w:rFonts w:ascii="宋体" w:hAnsi="宋体" w:hint="eastAsia"/>
          <w:color w:val="000000"/>
          <w:szCs w:val="21"/>
        </w:rPr>
        <w:t>包括软件）及相关的其备品备件、工具、手册及</w:t>
      </w:r>
      <w:r>
        <w:rPr>
          <w:rFonts w:ascii="宋体" w:hAnsi="宋体"/>
          <w:color w:val="000000"/>
          <w:szCs w:val="21"/>
          <w:lang w:val="en"/>
        </w:rPr>
        <w:t>其他</w:t>
      </w:r>
      <w:r>
        <w:rPr>
          <w:rFonts w:ascii="宋体" w:hAnsi="宋体" w:hint="eastAsia"/>
          <w:color w:val="000000"/>
          <w:szCs w:val="21"/>
        </w:rPr>
        <w:t>技术资料和材料等。</w:t>
      </w:r>
    </w:p>
    <w:p w:rsidR="00317A00">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4</w:t>
      </w:r>
      <w:r>
        <w:rPr>
          <w:rFonts w:ascii="宋体" w:hAnsi="宋体" w:hint="eastAsia"/>
          <w:color w:val="000000"/>
          <w:szCs w:val="21"/>
        </w:rPr>
        <w:t>）“</w:t>
      </w:r>
      <w:r>
        <w:rPr>
          <w:rFonts w:ascii="宋体" w:hAnsi="宋体" w:hint="eastAsia"/>
          <w:szCs w:val="21"/>
        </w:rPr>
        <w:t>相关</w:t>
      </w:r>
      <w:r>
        <w:rPr>
          <w:rFonts w:ascii="宋体" w:hAnsi="宋体" w:hint="eastAsia"/>
          <w:color w:val="000000"/>
          <w:szCs w:val="21"/>
        </w:rPr>
        <w:t>服务”系指根据合同规定，乙方应提供的与货物有关的技术、管理和</w:t>
      </w:r>
      <w:r>
        <w:rPr>
          <w:rFonts w:ascii="宋体" w:hAnsi="宋体"/>
          <w:color w:val="000000"/>
          <w:szCs w:val="21"/>
          <w:lang w:val="en"/>
        </w:rPr>
        <w:t>其他</w:t>
      </w:r>
      <w:r>
        <w:rPr>
          <w:rFonts w:ascii="宋体" w:hAnsi="宋体" w:hint="eastAsia"/>
          <w:color w:val="000000"/>
          <w:szCs w:val="21"/>
        </w:rPr>
        <w:t>服务，包括但不限于：管理和质量保证、运输、保险、检验、现场准备、安装、集成、调试、培训、维修、废弃处置、技术支持等以及合同中规定乙方应承担的</w:t>
      </w:r>
      <w:r>
        <w:rPr>
          <w:rFonts w:ascii="宋体" w:hAnsi="宋体"/>
          <w:color w:val="000000"/>
          <w:szCs w:val="21"/>
          <w:lang w:val="en"/>
        </w:rPr>
        <w:t>其他</w:t>
      </w:r>
      <w:r>
        <w:rPr>
          <w:rFonts w:ascii="宋体" w:hAnsi="宋体" w:hint="eastAsia"/>
          <w:color w:val="000000"/>
          <w:szCs w:val="21"/>
        </w:rPr>
        <w:t>义务。</w:t>
      </w:r>
    </w:p>
    <w:p w:rsidR="00317A00">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5</w:t>
      </w:r>
      <w:r>
        <w:rPr>
          <w:rFonts w:ascii="宋体" w:hAnsi="宋体" w:hint="eastAsia"/>
          <w:color w:val="000000"/>
          <w:szCs w:val="21"/>
        </w:rPr>
        <w:t>）“分包”系指中标（成交）供应商按采购文件、投标（响应）文件的规定，根据分包意向协议，将中标（成交）项目中的部分履约内</w:t>
      </w:r>
      <w:r>
        <w:rPr>
          <w:rFonts w:ascii="宋体" w:hAnsi="宋体" w:hint="eastAsia"/>
          <w:color w:val="000000"/>
          <w:szCs w:val="21"/>
        </w:rPr>
        <w:t>容，分给具有相应资质条件的供应商履行合同的行为。</w:t>
      </w:r>
    </w:p>
    <w:p w:rsidR="00317A00">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6</w:t>
      </w:r>
      <w:r>
        <w:rPr>
          <w:rFonts w:ascii="宋体" w:hAnsi="宋体" w:hint="eastAsia"/>
          <w:color w:val="000000"/>
          <w:szCs w:val="21"/>
        </w:rPr>
        <w:t>）</w:t>
      </w:r>
      <w:r>
        <w:rPr>
          <w:rFonts w:ascii="宋体" w:hAnsi="宋体" w:hint="eastAsia"/>
          <w:szCs w:val="21"/>
        </w:rPr>
        <w:t>“联合体”系指由两个以上的自然人、法人或者非法人组织组成，以一个供应商的身份共同参加政府采购的主体</w:t>
      </w:r>
      <w:r>
        <w:rPr>
          <w:rFonts w:ascii="宋体" w:hAnsi="宋体" w:hint="eastAsia"/>
          <w:color w:val="000000"/>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rPr>
        <w:t>政府采购合同专用条款</w:t>
      </w:r>
      <w:r>
        <w:rPr>
          <w:rFonts w:ascii="宋体" w:hAnsi="宋体" w:hint="eastAsia"/>
          <w:color w:val="000000"/>
          <w:szCs w:val="21"/>
        </w:rPr>
        <w:t>】。</w:t>
      </w:r>
    </w:p>
    <w:p w:rsidR="00317A00">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7</w:t>
      </w:r>
      <w:r>
        <w:rPr>
          <w:rFonts w:ascii="宋体" w:hAnsi="宋体" w:hint="eastAsia"/>
          <w:color w:val="000000"/>
          <w:szCs w:val="21"/>
        </w:rPr>
        <w:t>）其他术语解释，见【</w:t>
      </w:r>
      <w:r>
        <w:rPr>
          <w:rFonts w:ascii="宋体" w:hAnsi="宋体" w:hint="eastAsia"/>
          <w:b/>
          <w:bCs/>
          <w:color w:val="000000"/>
          <w:szCs w:val="21"/>
        </w:rPr>
        <w:t>政府采购合同专用条款</w:t>
      </w:r>
      <w:r>
        <w:rPr>
          <w:rFonts w:ascii="宋体" w:hAnsi="宋体" w:hint="eastAsia"/>
          <w:color w:val="000000"/>
          <w:szCs w:val="21"/>
        </w:rPr>
        <w:t>】。</w:t>
      </w:r>
    </w:p>
    <w:p w:rsidR="00317A00">
      <w:pPr>
        <w:numPr>
          <w:ilvl w:val="0"/>
          <w:numId w:val="9"/>
        </w:numPr>
        <w:autoSpaceDE w:val="0"/>
        <w:autoSpaceDN w:val="0"/>
        <w:adjustRightInd w:val="0"/>
        <w:snapToGrid w:val="0"/>
        <w:spacing w:line="400" w:lineRule="exact"/>
        <w:jc w:val="left"/>
        <w:rPr>
          <w:rFonts w:ascii="宋体" w:hAnsi="宋体"/>
          <w:b/>
          <w:bCs/>
          <w:color w:val="000000"/>
        </w:rPr>
      </w:pPr>
      <w:r>
        <w:rPr>
          <w:rFonts w:ascii="宋体" w:hAnsi="宋体" w:hint="eastAsia"/>
          <w:b/>
          <w:color w:val="000000"/>
          <w:sz w:val="24"/>
        </w:rPr>
        <w:t>合同标的及金额</w:t>
      </w:r>
    </w:p>
    <w:p w:rsidR="00317A00">
      <w:pPr>
        <w:autoSpaceDE w:val="0"/>
        <w:autoSpaceDN w:val="0"/>
        <w:adjustRightInd w:val="0"/>
        <w:snapToGrid w:val="0"/>
        <w:spacing w:line="400" w:lineRule="exact"/>
        <w:ind w:firstLine="420" w:firstLineChars="200"/>
        <w:jc w:val="left"/>
        <w:rPr>
          <w:rFonts w:ascii="宋体" w:hAnsi="宋体"/>
          <w:b/>
          <w:bCs/>
          <w:i/>
          <w:iCs/>
          <w:color w:val="000000"/>
          <w:szCs w:val="21"/>
        </w:rPr>
      </w:pPr>
      <w:r>
        <w:rPr>
          <w:rFonts w:ascii="宋体" w:hAnsi="宋体" w:hint="eastAsia"/>
          <w:color w:val="000000"/>
          <w:szCs w:val="21"/>
        </w:rPr>
        <w:t xml:space="preserve">2.1 </w:t>
      </w:r>
      <w:r>
        <w:rPr>
          <w:rFonts w:ascii="宋体" w:hAnsi="宋体" w:hint="eastAsia"/>
          <w:color w:val="000000"/>
          <w:szCs w:val="21"/>
        </w:rPr>
        <w:t>合同标的及金额应与中标（成交）结果一致。乙方为履行本合同而发生的所有费用均应包含在合同价款中，甲方不再另行支付</w:t>
      </w:r>
      <w:r>
        <w:rPr>
          <w:rFonts w:ascii="宋体" w:hAnsi="宋体"/>
          <w:color w:val="000000"/>
          <w:szCs w:val="21"/>
          <w:lang w:val="en"/>
        </w:rPr>
        <w:t>其他</w:t>
      </w:r>
      <w:r>
        <w:rPr>
          <w:rFonts w:ascii="宋体" w:hAnsi="宋体" w:hint="eastAsia"/>
          <w:color w:val="000000"/>
          <w:szCs w:val="21"/>
        </w:rPr>
        <w:t>任何费用。</w:t>
      </w:r>
    </w:p>
    <w:p w:rsidR="00317A00">
      <w:pPr>
        <w:adjustRightInd w:val="0"/>
        <w:snapToGrid w:val="0"/>
        <w:spacing w:line="400" w:lineRule="exact"/>
        <w:jc w:val="left"/>
        <w:rPr>
          <w:rFonts w:ascii="宋体" w:hAnsi="宋体"/>
          <w:b/>
          <w:color w:val="000000"/>
        </w:rPr>
      </w:pPr>
      <w:r>
        <w:rPr>
          <w:rFonts w:ascii="宋体" w:hAnsi="宋体" w:hint="eastAsia"/>
          <w:b/>
          <w:color w:val="000000"/>
          <w:sz w:val="24"/>
        </w:rPr>
        <w:t xml:space="preserve">3. </w:t>
      </w:r>
      <w:r>
        <w:rPr>
          <w:rFonts w:ascii="宋体" w:hAnsi="宋体" w:hint="eastAsia"/>
          <w:b/>
          <w:color w:val="000000"/>
          <w:sz w:val="24"/>
        </w:rPr>
        <w:t>履行合同的时间、地点和方式</w:t>
      </w:r>
    </w:p>
    <w:p w:rsidR="00317A00">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3.1 </w:t>
      </w:r>
      <w:r>
        <w:rPr>
          <w:rFonts w:ascii="宋体" w:hAnsi="宋体" w:cs="宋体" w:hint="eastAsia"/>
          <w:szCs w:val="21"/>
        </w:rPr>
        <w:t>乙方应当在约定的时间、地点，按照约定方式履行合同。</w:t>
      </w:r>
    </w:p>
    <w:p w:rsidR="00317A00">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 xml:space="preserve">4. </w:t>
      </w:r>
      <w:r>
        <w:rPr>
          <w:rFonts w:ascii="宋体" w:hAnsi="宋体" w:hint="eastAsia"/>
          <w:b/>
          <w:bCs/>
          <w:color w:val="000000"/>
          <w:sz w:val="24"/>
        </w:rPr>
        <w:t>甲方的权利和义务</w:t>
      </w:r>
    </w:p>
    <w:p w:rsidR="00317A00">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4.1</w:t>
      </w:r>
      <w:r>
        <w:rPr>
          <w:rFonts w:ascii="宋体" w:hAnsi="宋体"/>
          <w:color w:val="000000"/>
          <w:szCs w:val="21"/>
        </w:rPr>
        <w:t xml:space="preserve"> </w:t>
      </w:r>
      <w:r>
        <w:rPr>
          <w:rFonts w:ascii="宋体" w:hAnsi="宋体"/>
          <w:color w:val="000000"/>
          <w:szCs w:val="21"/>
        </w:rPr>
        <w:t>签署合同后，甲方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r>
        <w:rPr>
          <w:rFonts w:ascii="宋体" w:hAnsi="宋体" w:hint="eastAsia"/>
          <w:color w:val="000000"/>
          <w:szCs w:val="21"/>
        </w:rPr>
        <w:t>甲方有权对乙方的履约行为进行检查，并</w:t>
      </w:r>
      <w:r>
        <w:rPr>
          <w:rFonts w:ascii="宋体" w:hAnsi="宋体"/>
          <w:color w:val="000000"/>
          <w:szCs w:val="21"/>
        </w:rPr>
        <w:t>及时确认乙方提交的事项</w:t>
      </w:r>
      <w:r>
        <w:rPr>
          <w:rFonts w:ascii="宋体" w:hAnsi="宋体" w:hint="eastAsia"/>
          <w:color w:val="000000"/>
          <w:szCs w:val="21"/>
        </w:rPr>
        <w:t>。甲方应当</w:t>
      </w:r>
      <w:r>
        <w:rPr>
          <w:rFonts w:ascii="宋体" w:hAnsi="宋体"/>
          <w:color w:val="000000"/>
          <w:szCs w:val="21"/>
        </w:rPr>
        <w:t>配合乙方完成</w:t>
      </w:r>
      <w:r>
        <w:rPr>
          <w:rFonts w:ascii="宋体" w:hAnsi="宋体" w:hint="eastAsia"/>
          <w:color w:val="000000"/>
          <w:szCs w:val="21"/>
        </w:rPr>
        <w:t>相关项目</w:t>
      </w:r>
      <w:r>
        <w:rPr>
          <w:rFonts w:ascii="宋体" w:hAnsi="宋体"/>
          <w:color w:val="000000"/>
          <w:szCs w:val="21"/>
        </w:rPr>
        <w:t>实施工作。</w:t>
      </w:r>
    </w:p>
    <w:p w:rsidR="00317A00">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4.2 </w:t>
      </w:r>
      <w:r>
        <w:rPr>
          <w:rFonts w:ascii="宋体" w:hAnsi="宋体"/>
          <w:color w:val="000000"/>
          <w:szCs w:val="21"/>
        </w:rPr>
        <w:t>甲方有权要求乙方按时提交各阶段有关</w:t>
      </w:r>
      <w:r>
        <w:rPr>
          <w:rFonts w:ascii="宋体" w:hAnsi="宋体" w:hint="eastAsia"/>
          <w:color w:val="000000"/>
          <w:szCs w:val="21"/>
        </w:rPr>
        <w:t>安排计划</w:t>
      </w:r>
      <w:r>
        <w:rPr>
          <w:rFonts w:ascii="宋体" w:hAnsi="宋体"/>
          <w:color w:val="000000"/>
          <w:szCs w:val="21"/>
        </w:rPr>
        <w:t>，并有权</w:t>
      </w:r>
      <w:r>
        <w:rPr>
          <w:rFonts w:ascii="宋体" w:hAnsi="宋体" w:hint="eastAsia"/>
          <w:color w:val="000000"/>
          <w:szCs w:val="21"/>
        </w:rPr>
        <w:t>定期核对乙方提供货物数量、规</w:t>
      </w:r>
      <w:r>
        <w:rPr>
          <w:rFonts w:ascii="宋体" w:hAnsi="宋体" w:hint="eastAsia"/>
          <w:color w:val="000000"/>
          <w:szCs w:val="21"/>
        </w:rPr>
        <w:t>格、质量等内容。甲方</w:t>
      </w:r>
      <w:r>
        <w:rPr>
          <w:rFonts w:ascii="宋体" w:hAnsi="宋体"/>
          <w:color w:val="000000"/>
          <w:szCs w:val="21"/>
        </w:rPr>
        <w:t>有权督促乙方工作并要求乙方</w:t>
      </w:r>
      <w:r>
        <w:rPr>
          <w:rFonts w:ascii="宋体" w:hAnsi="宋体" w:hint="eastAsia"/>
          <w:color w:val="000000"/>
          <w:szCs w:val="21"/>
        </w:rPr>
        <w:t>更</w:t>
      </w:r>
      <w:r>
        <w:rPr>
          <w:rFonts w:ascii="宋体" w:hAnsi="宋体"/>
          <w:color w:val="000000"/>
          <w:szCs w:val="21"/>
        </w:rPr>
        <w:t>换不符合要求的</w:t>
      </w:r>
      <w:r>
        <w:rPr>
          <w:rFonts w:ascii="宋体" w:hAnsi="宋体" w:hint="eastAsia"/>
          <w:color w:val="000000"/>
          <w:szCs w:val="21"/>
        </w:rPr>
        <w:t>货物</w:t>
      </w:r>
      <w:r>
        <w:rPr>
          <w:rFonts w:ascii="宋体" w:hAnsi="宋体"/>
          <w:color w:val="000000"/>
          <w:szCs w:val="21"/>
        </w:rPr>
        <w:t>。</w:t>
      </w:r>
    </w:p>
    <w:p w:rsidR="00317A00">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w:t>
      </w:r>
      <w:r>
        <w:rPr>
          <w:rFonts w:ascii="宋体" w:hAnsi="宋体"/>
          <w:color w:val="000000"/>
          <w:szCs w:val="21"/>
        </w:rPr>
        <w:t>3</w:t>
      </w:r>
      <w:r>
        <w:rPr>
          <w:rFonts w:ascii="宋体" w:hAnsi="宋体" w:hint="eastAsia"/>
          <w:color w:val="000000"/>
          <w:szCs w:val="21"/>
        </w:rPr>
        <w:t xml:space="preserve"> </w:t>
      </w:r>
      <w:r>
        <w:rPr>
          <w:rFonts w:ascii="宋体" w:hAnsi="宋体"/>
          <w:color w:val="000000"/>
          <w:szCs w:val="21"/>
        </w:rPr>
        <w:t>甲方</w:t>
      </w:r>
      <w:r>
        <w:rPr>
          <w:rFonts w:ascii="宋体" w:hAnsi="宋体" w:hint="eastAsia"/>
          <w:color w:val="000000"/>
          <w:szCs w:val="21"/>
        </w:rPr>
        <w:t>有权要求乙方对缺陷部分予以修复，并按合同约定享有货物保修及其他合同约定的权利。</w:t>
      </w:r>
    </w:p>
    <w:p w:rsidR="00317A00">
      <w:pPr>
        <w:snapToGrid w:val="0"/>
        <w:spacing w:line="400" w:lineRule="exact"/>
        <w:ind w:firstLine="420" w:firstLineChars="200"/>
        <w:rPr>
          <w:rFonts w:eastAsia="华文楷体"/>
        </w:rPr>
      </w:pPr>
      <w:r>
        <w:rPr>
          <w:rFonts w:ascii="宋体" w:hAnsi="宋体"/>
          <w:color w:val="000000"/>
          <w:szCs w:val="21"/>
        </w:rPr>
        <w:t xml:space="preserve">4.4 </w:t>
      </w:r>
      <w:r>
        <w:rPr>
          <w:rFonts w:ascii="宋体" w:hAnsi="宋体"/>
          <w:color w:val="000000"/>
          <w:szCs w:val="21"/>
        </w:rPr>
        <w:t>甲方应当按照合同约定及时对交付的货物进行验收</w:t>
      </w:r>
      <w:r>
        <w:rPr>
          <w:rFonts w:ascii="宋体" w:hAnsi="宋体" w:hint="eastAsia"/>
          <w:color w:val="000000"/>
          <w:szCs w:val="21"/>
        </w:rPr>
        <w:t>，</w:t>
      </w:r>
      <w:r>
        <w:rPr>
          <w:rFonts w:ascii="宋体" w:hAnsi="宋体" w:cs="宋体" w:hint="eastAsia"/>
          <w:szCs w:val="21"/>
        </w:rPr>
        <w:t>未</w:t>
      </w:r>
      <w:r>
        <w:rPr>
          <w:rFonts w:ascii="宋体" w:hAnsi="宋体" w:hint="eastAsia"/>
          <w:color w:val="000000"/>
          <w:szCs w:val="21"/>
        </w:rPr>
        <w:t>在</w:t>
      </w:r>
      <w:r>
        <w:rPr>
          <w:rFonts w:ascii="宋体" w:hAnsi="宋体" w:cs="宋体" w:hint="eastAsia"/>
          <w:b/>
          <w:bCs/>
          <w:szCs w:val="21"/>
        </w:rPr>
        <w:t>【政府采购合同专用条款】</w:t>
      </w:r>
      <w:r>
        <w:rPr>
          <w:rFonts w:ascii="宋体" w:hAnsi="宋体" w:cs="宋体" w:hint="eastAsia"/>
          <w:szCs w:val="21"/>
        </w:rPr>
        <w:t>约定的期限内对乙方履约提出任何异议或者向乙方作出任何说明的，</w:t>
      </w:r>
      <w:r>
        <w:rPr>
          <w:rFonts w:ascii="宋体" w:hAnsi="宋体" w:hint="eastAsia"/>
          <w:color w:val="000000"/>
          <w:szCs w:val="21"/>
        </w:rPr>
        <w:t>视为验收通过。</w:t>
      </w:r>
    </w:p>
    <w:p w:rsidR="00317A00">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color w:val="000000"/>
          <w:szCs w:val="21"/>
        </w:rPr>
        <w:t>4</w:t>
      </w:r>
      <w:r>
        <w:rPr>
          <w:rFonts w:ascii="宋体" w:hAnsi="宋体" w:hint="eastAsia"/>
          <w:color w:val="000000"/>
          <w:szCs w:val="21"/>
        </w:rPr>
        <w:t>.</w:t>
      </w:r>
      <w:r>
        <w:rPr>
          <w:rFonts w:ascii="宋体" w:hAnsi="宋体"/>
          <w:color w:val="000000"/>
          <w:szCs w:val="21"/>
        </w:rPr>
        <w:t xml:space="preserve">5 </w:t>
      </w:r>
      <w:r>
        <w:rPr>
          <w:rFonts w:ascii="宋体" w:hAnsi="宋体" w:hint="eastAsia"/>
          <w:color w:val="000000"/>
          <w:szCs w:val="21"/>
        </w:rPr>
        <w:t>甲方应当根据合同约定及时向乙方支付合同价款</w:t>
      </w:r>
      <w:r>
        <w:rPr>
          <w:rFonts w:ascii="宋体" w:hAnsi="宋体"/>
          <w:color w:val="000000"/>
          <w:szCs w:val="21"/>
        </w:rPr>
        <w:t>，不得以内部人员变更、履行内部付款流程等为由，拒绝或迟延支付。</w:t>
      </w:r>
    </w:p>
    <w:p w:rsidR="00317A00">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4.6</w:t>
      </w:r>
      <w:r>
        <w:rPr>
          <w:rFonts w:ascii="宋体" w:hAnsi="宋体"/>
          <w:color w:val="000000"/>
          <w:szCs w:val="21"/>
        </w:rPr>
        <w:t xml:space="preserve"> </w:t>
      </w:r>
      <w:r>
        <w:rPr>
          <w:rFonts w:ascii="宋体" w:hAnsi="宋体" w:hint="eastAsia"/>
          <w:color w:val="000000"/>
          <w:szCs w:val="21"/>
        </w:rPr>
        <w:t>国家法律法规规定及</w:t>
      </w:r>
      <w:r>
        <w:rPr>
          <w:rFonts w:ascii="宋体" w:hAnsi="宋体" w:cs="宋体" w:hint="eastAsia"/>
          <w:b/>
          <w:bCs/>
          <w:szCs w:val="21"/>
        </w:rPr>
        <w:t>【政府采购合同专用条款】</w:t>
      </w:r>
      <w:r>
        <w:rPr>
          <w:rFonts w:ascii="宋体" w:hAnsi="宋体" w:hint="eastAsia"/>
          <w:color w:val="000000"/>
          <w:szCs w:val="21"/>
        </w:rPr>
        <w:t>约定应由甲方承担的其他义务和责任。</w:t>
      </w:r>
    </w:p>
    <w:p w:rsidR="00317A00">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 xml:space="preserve">5. </w:t>
      </w:r>
      <w:r>
        <w:rPr>
          <w:rFonts w:ascii="宋体" w:hAnsi="宋体" w:hint="eastAsia"/>
          <w:b/>
          <w:bCs/>
          <w:color w:val="000000"/>
          <w:sz w:val="24"/>
        </w:rPr>
        <w:t>乙方的权利和义务</w:t>
      </w:r>
    </w:p>
    <w:p w:rsidR="00317A00">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5.1 </w:t>
      </w:r>
      <w:r>
        <w:rPr>
          <w:rFonts w:ascii="宋体" w:hAnsi="宋体"/>
          <w:color w:val="000000"/>
          <w:szCs w:val="21"/>
        </w:rPr>
        <w:t>签署合同后，乙方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p>
    <w:p w:rsidR="00317A00">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5.</w:t>
      </w:r>
      <w:r>
        <w:rPr>
          <w:rFonts w:ascii="宋体" w:hAnsi="宋体"/>
          <w:color w:val="000000"/>
          <w:szCs w:val="21"/>
        </w:rPr>
        <w:t xml:space="preserve">2 </w:t>
      </w:r>
      <w:r>
        <w:rPr>
          <w:rFonts w:ascii="宋体" w:hAnsi="宋体"/>
          <w:color w:val="000000"/>
          <w:szCs w:val="21"/>
        </w:rPr>
        <w:t>乙方应按照合同要求</w:t>
      </w:r>
      <w:r>
        <w:rPr>
          <w:rFonts w:ascii="宋体" w:hAnsi="宋体" w:hint="eastAsia"/>
          <w:color w:val="000000"/>
          <w:szCs w:val="21"/>
        </w:rPr>
        <w:t>履约</w:t>
      </w:r>
      <w:r>
        <w:rPr>
          <w:rFonts w:ascii="宋体" w:hAnsi="宋体"/>
          <w:color w:val="000000"/>
          <w:szCs w:val="21"/>
        </w:rPr>
        <w:t>，充分合理安排，确保</w:t>
      </w:r>
      <w:r>
        <w:rPr>
          <w:rFonts w:ascii="宋体" w:hAnsi="宋体" w:hint="eastAsia"/>
          <w:color w:val="000000"/>
          <w:szCs w:val="21"/>
        </w:rPr>
        <w:t>提供的货物及相关服务符合合同有关</w:t>
      </w:r>
      <w:r>
        <w:rPr>
          <w:rFonts w:ascii="宋体" w:hAnsi="宋体"/>
          <w:color w:val="000000"/>
          <w:szCs w:val="21"/>
        </w:rPr>
        <w:t>要求</w:t>
      </w:r>
      <w:r>
        <w:rPr>
          <w:rFonts w:ascii="宋体" w:hAnsi="宋体" w:hint="eastAsia"/>
          <w:color w:val="000000"/>
          <w:szCs w:val="21"/>
        </w:rPr>
        <w:t>。接受项目行业管理部门及政府有关部门的指导，配合甲方的履约检查及验收，并</w:t>
      </w:r>
      <w:r>
        <w:rPr>
          <w:rFonts w:ascii="宋体" w:hAnsi="宋体"/>
          <w:color w:val="000000"/>
          <w:szCs w:val="21"/>
        </w:rPr>
        <w:t>负责项目实施过程中的所有协调工作。</w:t>
      </w:r>
    </w:p>
    <w:p w:rsidR="00317A00">
      <w:pPr>
        <w:pStyle w:val="BodyText"/>
        <w:spacing w:after="0" w:line="400" w:lineRule="exact"/>
        <w:ind w:firstLine="370" w:firstLineChars="176"/>
        <w:rPr>
          <w:rFonts w:ascii="宋体" w:hAnsi="宋体" w:cs="宋体"/>
          <w:color w:val="000000"/>
          <w:szCs w:val="21"/>
        </w:rPr>
      </w:pPr>
      <w:r>
        <w:rPr>
          <w:rFonts w:ascii="宋体" w:hAnsi="宋体" w:hint="eastAsia"/>
          <w:color w:val="000000"/>
          <w:szCs w:val="21"/>
        </w:rPr>
        <w:t>5.</w:t>
      </w:r>
      <w:r>
        <w:rPr>
          <w:rFonts w:ascii="宋体" w:hAnsi="宋体"/>
          <w:color w:val="000000"/>
          <w:szCs w:val="21"/>
        </w:rPr>
        <w:t>3</w:t>
      </w:r>
      <w:r>
        <w:rPr>
          <w:rFonts w:ascii="宋体" w:hAnsi="宋体" w:hint="eastAsia"/>
          <w:color w:val="000000"/>
          <w:szCs w:val="21"/>
        </w:rPr>
        <w:t>乙方有权</w:t>
      </w:r>
      <w:r>
        <w:rPr>
          <w:rFonts w:ascii="宋体" w:hAnsi="宋体" w:cs="宋体" w:hint="eastAsia"/>
          <w:color w:val="000000"/>
          <w:szCs w:val="21"/>
        </w:rPr>
        <w:t>根据合同约定向甲方收取合同价款。</w:t>
      </w:r>
    </w:p>
    <w:p w:rsidR="00317A00">
      <w:pPr>
        <w:pStyle w:val="BodyText"/>
        <w:spacing w:after="0" w:line="400" w:lineRule="exact"/>
        <w:ind w:firstLine="370" w:firstLineChars="176"/>
        <w:rPr>
          <w:rFonts w:ascii="宋体" w:hAnsi="宋体" w:cs="宋体"/>
          <w:color w:val="000000"/>
          <w:szCs w:val="21"/>
        </w:rPr>
      </w:pPr>
      <w:r>
        <w:rPr>
          <w:rFonts w:ascii="宋体" w:hAnsi="宋体" w:hint="eastAsia"/>
          <w:color w:val="000000"/>
          <w:szCs w:val="21"/>
        </w:rPr>
        <w:t>5.</w:t>
      </w:r>
      <w:r>
        <w:rPr>
          <w:rFonts w:ascii="宋体" w:hAnsi="宋体"/>
          <w:color w:val="000000"/>
          <w:szCs w:val="21"/>
        </w:rPr>
        <w:t>4</w:t>
      </w:r>
      <w:r>
        <w:rPr>
          <w:rFonts w:ascii="宋体" w:hAnsi="宋体" w:cs="宋体" w:hint="eastAsia"/>
          <w:color w:val="000000"/>
          <w:szCs w:val="21"/>
        </w:rPr>
        <w:t>国家法律法规规定</w:t>
      </w:r>
      <w:r>
        <w:rPr>
          <w:rFonts w:ascii="宋体" w:hAnsi="宋体" w:hint="eastAsia"/>
          <w:color w:val="000000"/>
          <w:szCs w:val="21"/>
        </w:rPr>
        <w:t>及</w:t>
      </w:r>
      <w:r>
        <w:rPr>
          <w:rFonts w:ascii="宋体" w:eastAsia="宋体" w:hAnsi="宋体" w:cs="宋体" w:hint="eastAsia"/>
          <w:b/>
          <w:bCs/>
          <w:szCs w:val="21"/>
        </w:rPr>
        <w:t>【政府采购合同专用条款】</w:t>
      </w:r>
      <w:r>
        <w:rPr>
          <w:rFonts w:ascii="宋体" w:hAnsi="宋体" w:cs="宋体" w:hint="eastAsia"/>
          <w:szCs w:val="21"/>
        </w:rPr>
        <w:t>约定应</w:t>
      </w:r>
      <w:r>
        <w:rPr>
          <w:rFonts w:ascii="宋体" w:hAnsi="宋体" w:cs="宋体" w:hint="eastAsia"/>
          <w:color w:val="000000"/>
          <w:szCs w:val="21"/>
        </w:rPr>
        <w:t>由乙方承担的其他义务和责任。</w:t>
      </w:r>
    </w:p>
    <w:p w:rsidR="00317A00">
      <w:pPr>
        <w:numPr>
          <w:ilvl w:val="0"/>
          <w:numId w:val="10"/>
        </w:num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合同履行</w:t>
      </w:r>
    </w:p>
    <w:p w:rsidR="00317A00">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6.1 </w:t>
      </w:r>
      <w:r>
        <w:rPr>
          <w:rFonts w:ascii="宋体" w:hAnsi="宋体" w:hint="eastAsia"/>
          <w:color w:val="000000"/>
          <w:szCs w:val="21"/>
        </w:rPr>
        <w:t>甲乙双方应当按照</w:t>
      </w:r>
      <w:r>
        <w:rPr>
          <w:rFonts w:ascii="宋体" w:hAnsi="宋体" w:cs="宋体" w:hint="eastAsia"/>
          <w:b/>
          <w:bCs/>
          <w:szCs w:val="21"/>
        </w:rPr>
        <w:t>【政府采购合同专用条款】</w:t>
      </w:r>
      <w:r>
        <w:rPr>
          <w:rFonts w:ascii="宋体" w:hAnsi="宋体" w:hint="eastAsia"/>
          <w:color w:val="000000"/>
          <w:szCs w:val="21"/>
        </w:rPr>
        <w:t>约定顺序履行合同义务；如果没有先后顺序的，应当同时履行。</w:t>
      </w:r>
    </w:p>
    <w:p w:rsidR="00317A00">
      <w:pPr>
        <w:autoSpaceDE w:val="0"/>
        <w:autoSpaceDN w:val="0"/>
        <w:adjustRightInd w:val="0"/>
        <w:snapToGrid w:val="0"/>
        <w:spacing w:line="400" w:lineRule="exact"/>
        <w:ind w:firstLine="420" w:firstLineChars="200"/>
        <w:jc w:val="left"/>
      </w:pPr>
      <w:r>
        <w:rPr>
          <w:rFonts w:ascii="宋体" w:hAnsi="宋体" w:hint="eastAsia"/>
          <w:color w:val="000000"/>
          <w:szCs w:val="21"/>
        </w:rPr>
        <w:t xml:space="preserve">6.2 </w:t>
      </w:r>
      <w:r>
        <w:rPr>
          <w:rFonts w:ascii="宋体" w:hAnsi="宋体" w:hint="eastAsia"/>
          <w:color w:val="000000"/>
          <w:szCs w:val="21"/>
        </w:rPr>
        <w:t>甲乙双方按照合同约定顺序履行合同义务时，应当先履行一方未履行的，后履行一方有权拒绝其履行请求。先履行一方履行不符合约定的，后履行一方有权拒绝其相应的履行请求。</w:t>
      </w:r>
    </w:p>
    <w:p w:rsidR="00317A00">
      <w:pPr>
        <w:adjustRightInd w:val="0"/>
        <w:snapToGrid w:val="0"/>
        <w:spacing w:line="400" w:lineRule="exact"/>
        <w:jc w:val="left"/>
        <w:rPr>
          <w:rFonts w:ascii="宋体" w:hAnsi="宋体"/>
          <w:b/>
          <w:bCs/>
          <w:color w:val="000000"/>
        </w:rPr>
      </w:pPr>
      <w:r>
        <w:rPr>
          <w:rFonts w:ascii="宋体" w:hAnsi="宋体" w:hint="eastAsia"/>
          <w:b/>
          <w:bCs/>
          <w:color w:val="000000"/>
          <w:sz w:val="24"/>
        </w:rPr>
        <w:t xml:space="preserve">7. </w:t>
      </w:r>
      <w:r>
        <w:rPr>
          <w:rFonts w:ascii="宋体" w:hAnsi="宋体" w:hint="eastAsia"/>
          <w:b/>
          <w:bCs/>
          <w:color w:val="000000"/>
          <w:sz w:val="24"/>
        </w:rPr>
        <w:t>货物包装、运输、保险和交付要求</w:t>
      </w:r>
    </w:p>
    <w:p w:rsidR="00317A00">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7.1 </w:t>
      </w:r>
      <w:r>
        <w:rPr>
          <w:rFonts w:ascii="宋体" w:hAnsi="宋体" w:hint="eastAsia"/>
          <w:color w:val="000000"/>
          <w:szCs w:val="21"/>
        </w:rPr>
        <w:t>本合同</w:t>
      </w:r>
      <w:r>
        <w:rPr>
          <w:rFonts w:ascii="宋体" w:hAnsi="宋体" w:hint="eastAsia"/>
          <w:bCs/>
          <w:color w:val="000000"/>
          <w:szCs w:val="21"/>
        </w:rPr>
        <w:t>涉及商品包装、快递包装的，</w:t>
      </w:r>
      <w:r>
        <w:rPr>
          <w:rFonts w:ascii="宋体" w:hAnsi="宋体" w:hint="eastAsia"/>
          <w:color w:val="000000"/>
          <w:szCs w:val="21"/>
        </w:rPr>
        <w:t>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包装应适应远距离运输、防潮、防震、防锈和防野蛮装卸等要求，确保货物安全无损地运抵</w:t>
      </w:r>
      <w:r>
        <w:rPr>
          <w:rFonts w:ascii="宋体" w:hAnsi="宋体" w:hint="eastAsia"/>
          <w:b/>
          <w:color w:val="000000"/>
          <w:szCs w:val="21"/>
        </w:rPr>
        <w:t>【政府采购合同专用条款】</w:t>
      </w:r>
      <w:r>
        <w:rPr>
          <w:rFonts w:ascii="宋体" w:hAnsi="宋体" w:hint="eastAsia"/>
          <w:bCs/>
          <w:color w:val="000000"/>
          <w:szCs w:val="21"/>
        </w:rPr>
        <w:t>约定的</w:t>
      </w:r>
      <w:r>
        <w:rPr>
          <w:rFonts w:ascii="宋体" w:hAnsi="宋体" w:hint="eastAsia"/>
          <w:color w:val="000000"/>
          <w:szCs w:val="21"/>
        </w:rPr>
        <w:t>指定现场。</w:t>
      </w:r>
    </w:p>
    <w:p w:rsidR="00317A00">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7.2 </w:t>
      </w:r>
      <w:r>
        <w:rPr>
          <w:rFonts w:ascii="宋体" w:hAnsi="宋体" w:hint="eastAsia"/>
          <w:color w:val="000000"/>
          <w:szCs w:val="21"/>
        </w:rPr>
        <w:t>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乙方负责办理将货物运抵本合同规定的交货地点，并装卸、交付至甲方的一切运输事项，相关费用应包含在合同价款中。</w:t>
      </w:r>
    </w:p>
    <w:p w:rsidR="00317A00">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7.3 </w:t>
      </w:r>
      <w:r>
        <w:rPr>
          <w:rFonts w:ascii="宋体" w:hAnsi="宋体" w:hint="eastAsia"/>
          <w:color w:val="000000"/>
          <w:szCs w:val="21"/>
        </w:rPr>
        <w:t>货物保险要求按</w:t>
      </w:r>
      <w:r>
        <w:rPr>
          <w:rFonts w:ascii="宋体" w:hAnsi="宋体" w:hint="eastAsia"/>
          <w:b/>
          <w:color w:val="000000"/>
          <w:szCs w:val="21"/>
        </w:rPr>
        <w:t>【政府采购合同专用条款】</w:t>
      </w:r>
      <w:r>
        <w:rPr>
          <w:rFonts w:ascii="宋体" w:hAnsi="宋体" w:hint="eastAsia"/>
          <w:bCs/>
          <w:color w:val="000000"/>
          <w:szCs w:val="21"/>
        </w:rPr>
        <w:t>规定执行</w:t>
      </w:r>
      <w:r>
        <w:rPr>
          <w:rFonts w:ascii="宋体" w:hAnsi="宋体" w:hint="eastAsia"/>
          <w:color w:val="000000"/>
          <w:szCs w:val="21"/>
        </w:rPr>
        <w:t>。</w:t>
      </w:r>
    </w:p>
    <w:p w:rsidR="00317A00">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7.4 </w:t>
      </w:r>
      <w:r>
        <w:rPr>
          <w:rFonts w:ascii="宋体" w:hAnsi="宋体" w:hint="eastAsia"/>
          <w:color w:val="000000"/>
          <w:szCs w:val="21"/>
        </w:rPr>
        <w:t>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w:t>
      </w:r>
      <w:r>
        <w:rPr>
          <w:rFonts w:ascii="宋体" w:hAnsi="宋体" w:hint="eastAsia"/>
          <w:color w:val="000000"/>
          <w:szCs w:val="21"/>
        </w:rPr>
        <w:t>报告。</w:t>
      </w:r>
    </w:p>
    <w:p w:rsidR="00317A00">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7.5 </w:t>
      </w:r>
      <w:r>
        <w:rPr>
          <w:rFonts w:ascii="宋体" w:hAnsi="宋体" w:cs="宋体" w:hint="eastAsia"/>
          <w:color w:val="000000"/>
          <w:szCs w:val="21"/>
        </w:rPr>
        <w:t>乙方在运输到达之前应提前通知甲方，并提示</w:t>
      </w:r>
      <w:r>
        <w:rPr>
          <w:rFonts w:ascii="宋体" w:hAnsi="宋体" w:cs="宋体" w:hint="eastAsia"/>
          <w:color w:val="000000"/>
          <w:szCs w:val="21"/>
        </w:rPr>
        <w:t>货物运输装卸的注意事项，甲方配合乙方做好货物的接收工作。</w:t>
      </w:r>
    </w:p>
    <w:p w:rsidR="00317A00">
      <w:pPr>
        <w:pStyle w:val="AONormal"/>
        <w:ind w:firstLine="420"/>
        <w:rPr>
          <w:sz w:val="21"/>
        </w:rPr>
      </w:pPr>
      <w:r>
        <w:rPr>
          <w:rFonts w:ascii="宋体" w:eastAsia="宋体" w:hAnsi="宋体" w:cs="Times New Roman" w:hint="eastAsia"/>
          <w:color w:val="000000"/>
          <w:kern w:val="2"/>
          <w:sz w:val="21"/>
        </w:rPr>
        <w:t xml:space="preserve">7.6 </w:t>
      </w:r>
      <w:r>
        <w:rPr>
          <w:rFonts w:ascii="宋体" w:eastAsia="宋体" w:hAnsi="宋体" w:cs="Times New Roman" w:hint="eastAsia"/>
          <w:color w:val="000000"/>
          <w:kern w:val="2"/>
          <w:sz w:val="21"/>
        </w:rPr>
        <w:t>如因包装、运输问题导致货物损毁、丢失或者品质下降，甲方有权要求降价、换货、拒收部分或整批货物，由此产生的费用和损失，均由乙方承担。</w:t>
      </w:r>
    </w:p>
    <w:p w:rsidR="00317A00">
      <w:pPr>
        <w:adjustRightInd w:val="0"/>
        <w:snapToGrid w:val="0"/>
        <w:spacing w:line="400" w:lineRule="exact"/>
        <w:jc w:val="left"/>
        <w:rPr>
          <w:rFonts w:ascii="宋体" w:hAnsi="宋体"/>
          <w:b/>
        </w:rPr>
      </w:pPr>
      <w:r>
        <w:rPr>
          <w:rFonts w:ascii="宋体" w:hAnsi="宋体" w:hint="eastAsia"/>
          <w:b/>
          <w:color w:val="000000"/>
          <w:sz w:val="24"/>
        </w:rPr>
        <w:t xml:space="preserve">8. </w:t>
      </w:r>
      <w:r>
        <w:rPr>
          <w:rFonts w:ascii="宋体" w:hAnsi="宋体" w:hint="eastAsia"/>
          <w:b/>
          <w:sz w:val="24"/>
        </w:rPr>
        <w:t>质量标准和保证</w:t>
      </w:r>
    </w:p>
    <w:p w:rsidR="00317A00">
      <w:pPr>
        <w:pStyle w:val="PlainText"/>
        <w:adjustRightInd w:val="0"/>
        <w:snapToGrid w:val="0"/>
        <w:spacing w:line="400" w:lineRule="exact"/>
        <w:ind w:firstLine="420" w:firstLineChars="200"/>
        <w:jc w:val="left"/>
        <w:rPr>
          <w:rFonts w:hAnsi="宋体"/>
          <w:b/>
        </w:rPr>
      </w:pPr>
      <w:r>
        <w:rPr>
          <w:rFonts w:hAnsi="宋体" w:hint="eastAsia"/>
        </w:rPr>
        <w:t xml:space="preserve">8.1 </w:t>
      </w:r>
      <w:r>
        <w:rPr>
          <w:rFonts w:hAnsi="宋体" w:hint="eastAsia"/>
        </w:rPr>
        <w:t>质量标准</w:t>
      </w:r>
    </w:p>
    <w:p w:rsidR="00317A00">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）本合同下提供的货物应符合合同</w:t>
      </w:r>
      <w:r>
        <w:rPr>
          <w:rFonts w:ascii="宋体" w:hAnsi="宋体" w:cs="宋体" w:hint="eastAsia"/>
          <w:color w:val="000000"/>
          <w:szCs w:val="21"/>
        </w:rPr>
        <w:t>约定的</w:t>
      </w:r>
      <w:r>
        <w:rPr>
          <w:rFonts w:ascii="宋体" w:hAnsi="宋体" w:cs="宋体" w:hint="eastAsia"/>
          <w:szCs w:val="21"/>
        </w:rPr>
        <w:t>品牌、规格型号、技术性能、配置、质量、数量等要求。</w:t>
      </w:r>
      <w:r>
        <w:rPr>
          <w:rFonts w:ascii="宋体" w:hAnsi="宋体" w:hint="eastAsia"/>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rsidR="00317A00">
      <w:pPr>
        <w:pStyle w:val="PlainText"/>
        <w:adjustRightInd w:val="0"/>
        <w:snapToGrid w:val="0"/>
        <w:spacing w:line="400" w:lineRule="exact"/>
        <w:ind w:firstLine="420" w:firstLineChars="200"/>
        <w:jc w:val="left"/>
        <w:rPr>
          <w:rFonts w:hAnsi="宋体"/>
        </w:rPr>
      </w:pPr>
      <w:r>
        <w:rPr>
          <w:rFonts w:hAnsi="宋体" w:hint="eastAsia"/>
        </w:rPr>
        <w:t>（</w:t>
      </w:r>
      <w:r>
        <w:rPr>
          <w:rFonts w:hAnsi="宋体" w:hint="eastAsia"/>
        </w:rPr>
        <w:t>2</w:t>
      </w:r>
      <w:r>
        <w:rPr>
          <w:rFonts w:hAnsi="宋体" w:hint="eastAsia"/>
        </w:rPr>
        <w:t>）采用中华人民共和国法定计量单位。</w:t>
      </w:r>
    </w:p>
    <w:p w:rsidR="00317A00">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）乙方所提供的货物应符合国家有关安全、环保、卫生的规定。</w:t>
      </w:r>
    </w:p>
    <w:p w:rsidR="00317A00">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）乙方应向甲方提交所提供货物的技术文件，包括相应的中文技术文件，如：产品目录、图纸、操作手册、使用说明、维护手册或服务指南等。上述文件应包装好随货物一同发运。</w:t>
      </w:r>
    </w:p>
    <w:p w:rsidR="00317A00">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8.2 </w:t>
      </w:r>
      <w:r>
        <w:rPr>
          <w:rFonts w:ascii="宋体" w:hAnsi="宋体" w:hint="eastAsia"/>
          <w:szCs w:val="21"/>
        </w:rPr>
        <w:t>保证</w:t>
      </w:r>
    </w:p>
    <w:p w:rsidR="00317A00">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）乙方应保证提供的货物完全符</w:t>
      </w:r>
      <w:r>
        <w:rPr>
          <w:rFonts w:ascii="宋体" w:hAnsi="宋体" w:hint="eastAsia"/>
          <w:szCs w:val="21"/>
        </w:rPr>
        <w:t>合合同规定的质量、规格和性能要求。乙方应保证货物在正确安装、正常使用和保养条件下，</w:t>
      </w:r>
      <w:r>
        <w:rPr>
          <w:rFonts w:ascii="宋体" w:hAnsi="宋体" w:cs="宋体" w:hint="eastAsia"/>
          <w:szCs w:val="21"/>
        </w:rPr>
        <w:t>在其使用寿命期内具备合同约定的性能</w:t>
      </w:r>
      <w:r>
        <w:rPr>
          <w:rFonts w:ascii="宋体" w:hAnsi="宋体" w:hint="eastAsia"/>
          <w:szCs w:val="21"/>
        </w:rPr>
        <w:t>。存在质量保证期的，货物最终交付验收合格后在</w:t>
      </w:r>
      <w:r>
        <w:rPr>
          <w:rFonts w:ascii="宋体" w:hAnsi="宋体" w:hint="eastAsia"/>
          <w:b/>
          <w:szCs w:val="21"/>
        </w:rPr>
        <w:t>【政府采购合同专用条款】</w:t>
      </w:r>
      <w:r>
        <w:rPr>
          <w:rFonts w:ascii="宋体" w:hAnsi="宋体" w:hint="eastAsia"/>
          <w:szCs w:val="21"/>
        </w:rPr>
        <w:t>规定或乙方书面承诺（两者以较长的为准）的质量保证期内，本保证保持有效。</w:t>
      </w:r>
    </w:p>
    <w:p w:rsidR="00317A00">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）在质量保证期内所发现的缺陷，甲方应尽快以书面形式通知乙方。</w:t>
      </w:r>
    </w:p>
    <w:p w:rsidR="00317A00">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）乙方收到通知后，应在</w:t>
      </w:r>
      <w:r>
        <w:rPr>
          <w:rFonts w:ascii="宋体" w:hAnsi="宋体" w:hint="eastAsia"/>
          <w:b/>
          <w:szCs w:val="21"/>
        </w:rPr>
        <w:t>【政府采购合同专用条款】</w:t>
      </w:r>
      <w:r>
        <w:rPr>
          <w:rFonts w:ascii="宋体" w:hAnsi="宋体" w:hint="eastAsia"/>
          <w:szCs w:val="21"/>
        </w:rPr>
        <w:t>规定的响应时间内以合理的速度免费维修或更换有缺陷的货物或部件。</w:t>
      </w:r>
    </w:p>
    <w:p w:rsidR="00317A00">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）在质量保证期内，如果货物的质量或规格与合同不符，或证实货物是有缺陷的，</w:t>
      </w:r>
      <w:r>
        <w:rPr>
          <w:rFonts w:ascii="宋体" w:hAnsi="宋体" w:hint="eastAsia"/>
          <w:szCs w:val="21"/>
        </w:rPr>
        <w:t>包括潜在的缺陷或使用不符合要求的材料等，甲方可以根据本合同第</w:t>
      </w:r>
      <w:r>
        <w:rPr>
          <w:rFonts w:ascii="宋体" w:hAnsi="宋体" w:hint="eastAsia"/>
          <w:szCs w:val="21"/>
        </w:rPr>
        <w:t>1</w:t>
      </w:r>
      <w:r>
        <w:rPr>
          <w:rFonts w:ascii="宋体" w:hAnsi="宋体" w:hint="eastAsia"/>
          <w:color w:val="000000"/>
          <w:szCs w:val="21"/>
        </w:rPr>
        <w:t>5</w:t>
      </w:r>
      <w:r>
        <w:rPr>
          <w:rFonts w:ascii="宋体" w:hAnsi="宋体" w:hint="eastAsia"/>
          <w:szCs w:val="21"/>
        </w:rPr>
        <w:t>.1</w:t>
      </w:r>
      <w:r>
        <w:rPr>
          <w:rFonts w:ascii="宋体" w:hAnsi="宋体" w:hint="eastAsia"/>
          <w:szCs w:val="21"/>
        </w:rPr>
        <w:t>条规定以书面形式</w:t>
      </w:r>
      <w:r>
        <w:rPr>
          <w:rFonts w:ascii="宋体" w:hAnsi="宋体" w:hint="eastAsia"/>
          <w:color w:val="000000"/>
          <w:szCs w:val="21"/>
        </w:rPr>
        <w:t>追究</w:t>
      </w:r>
      <w:r>
        <w:rPr>
          <w:rFonts w:ascii="宋体" w:hAnsi="宋体" w:hint="eastAsia"/>
          <w:szCs w:val="21"/>
        </w:rPr>
        <w:t>乙方</w:t>
      </w:r>
      <w:r>
        <w:rPr>
          <w:rFonts w:ascii="宋体" w:hAnsi="宋体" w:hint="eastAsia"/>
          <w:color w:val="000000"/>
          <w:szCs w:val="21"/>
        </w:rPr>
        <w:t>的违约责任</w:t>
      </w:r>
      <w:r>
        <w:rPr>
          <w:rFonts w:ascii="宋体" w:hAnsi="宋体" w:hint="eastAsia"/>
          <w:szCs w:val="21"/>
        </w:rPr>
        <w:t>。</w:t>
      </w:r>
    </w:p>
    <w:p w:rsidR="00317A00">
      <w:pPr>
        <w:adjustRightInd w:val="0"/>
        <w:snapToGrid w:val="0"/>
        <w:spacing w:line="400" w:lineRule="exact"/>
        <w:ind w:firstLine="420" w:firstLineChars="200"/>
        <w:jc w:val="left"/>
      </w:pPr>
      <w:r>
        <w:rPr>
          <w:rFonts w:ascii="宋体" w:hAnsi="宋体" w:hint="eastAsia"/>
          <w:szCs w:val="21"/>
        </w:rPr>
        <w:t>（</w:t>
      </w:r>
      <w:r>
        <w:rPr>
          <w:rFonts w:ascii="宋体" w:hAnsi="宋体" w:hint="eastAsia"/>
          <w:szCs w:val="21"/>
        </w:rPr>
        <w:t>5</w:t>
      </w:r>
      <w:r>
        <w:rPr>
          <w:rFonts w:ascii="宋体" w:hAnsi="宋体" w:hint="eastAsia"/>
          <w:szCs w:val="21"/>
        </w:rPr>
        <w:t>）乙方在约定的时间内未能弥补缺陷，甲方可采取必要的补救措施，但其风险和费用将由乙方承担，甲方根据合同约定对乙方行使的其他权利不受影响。</w:t>
      </w:r>
    </w:p>
    <w:p w:rsidR="00317A00">
      <w:pPr>
        <w:adjustRightInd w:val="0"/>
        <w:snapToGrid w:val="0"/>
        <w:spacing w:line="400" w:lineRule="exact"/>
        <w:jc w:val="left"/>
        <w:rPr>
          <w:rFonts w:ascii="宋体" w:hAnsi="宋体"/>
          <w:b/>
          <w:bCs/>
        </w:rPr>
      </w:pPr>
      <w:r>
        <w:rPr>
          <w:rFonts w:ascii="宋体" w:hAnsi="宋体" w:hint="eastAsia"/>
          <w:b/>
          <w:bCs/>
          <w:color w:val="000000"/>
          <w:sz w:val="24"/>
        </w:rPr>
        <w:t>9</w:t>
      </w:r>
      <w:r>
        <w:rPr>
          <w:rFonts w:ascii="宋体" w:hAnsi="宋体" w:hint="eastAsia"/>
          <w:b/>
          <w:bCs/>
          <w:sz w:val="24"/>
        </w:rPr>
        <w:t>.</w:t>
      </w:r>
      <w:r>
        <w:rPr>
          <w:rFonts w:ascii="宋体" w:hAnsi="宋体" w:hint="eastAsia"/>
          <w:b/>
          <w:bCs/>
          <w:color w:val="000000"/>
          <w:sz w:val="24"/>
        </w:rPr>
        <w:t xml:space="preserve"> </w:t>
      </w:r>
      <w:r>
        <w:rPr>
          <w:rFonts w:ascii="宋体" w:hAnsi="宋体" w:hint="eastAsia"/>
          <w:b/>
          <w:bCs/>
          <w:sz w:val="24"/>
        </w:rPr>
        <w:t>权利瑕疵担保</w:t>
      </w:r>
    </w:p>
    <w:p w:rsidR="00317A00">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9.1 </w:t>
      </w:r>
      <w:r>
        <w:rPr>
          <w:rFonts w:ascii="宋体" w:hAnsi="宋体" w:hint="eastAsia"/>
          <w:color w:val="000000"/>
          <w:szCs w:val="21"/>
        </w:rPr>
        <w:t>乙方保证对其出售的货物享有合法的权利。</w:t>
      </w:r>
    </w:p>
    <w:p w:rsidR="00317A00">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9.2 </w:t>
      </w:r>
      <w:r>
        <w:rPr>
          <w:rFonts w:ascii="宋体" w:hAnsi="宋体" w:cs="宋体" w:hint="eastAsia"/>
          <w:szCs w:val="15"/>
        </w:rPr>
        <w:t>乙方保证在交付的货物上不存在抵押权等担保物权。</w:t>
      </w:r>
    </w:p>
    <w:p w:rsidR="00317A00">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9.3 </w:t>
      </w:r>
      <w:r>
        <w:rPr>
          <w:rFonts w:ascii="宋体" w:hAnsi="宋体" w:hint="eastAsia"/>
          <w:color w:val="000000"/>
          <w:szCs w:val="21"/>
        </w:rPr>
        <w:t>如甲方使用上述货物构成对第三人侵权的，则由乙方承担全部责任。</w:t>
      </w:r>
    </w:p>
    <w:p w:rsidR="00317A00">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 xml:space="preserve">10. </w:t>
      </w:r>
      <w:r>
        <w:rPr>
          <w:rFonts w:ascii="宋体" w:hAnsi="宋体" w:hint="eastAsia"/>
          <w:b/>
          <w:bCs/>
          <w:color w:val="000000"/>
          <w:sz w:val="24"/>
        </w:rPr>
        <w:t>知识产权保护</w:t>
      </w:r>
    </w:p>
    <w:p w:rsidR="00317A00">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color w:val="000000"/>
          <w:szCs w:val="21"/>
        </w:rPr>
        <w:t xml:space="preserve">10.1 </w:t>
      </w:r>
      <w:r>
        <w:rPr>
          <w:rFonts w:ascii="宋体" w:hAnsi="宋体" w:hint="eastAsia"/>
          <w:color w:val="000000"/>
          <w:szCs w:val="21"/>
        </w:rPr>
        <w:t>乙方对其所销售的货物应当享有知识产权或经权利人合法授权，保证没有侵犯任</w:t>
      </w:r>
      <w:r>
        <w:rPr>
          <w:rFonts w:ascii="宋体" w:hAnsi="宋体" w:hint="eastAsia"/>
          <w:szCs w:val="21"/>
        </w:rPr>
        <w:t>何第三人的知识产权等权利。</w:t>
      </w:r>
      <w:bookmarkStart w:id="73" w:name="_Hlk163047038"/>
      <w:r>
        <w:rPr>
          <w:rFonts w:ascii="宋体" w:hAnsi="宋体" w:cs="宋体" w:hint="eastAsia"/>
          <w:szCs w:val="15"/>
        </w:rPr>
        <w:t>因违反前述约定对第三人构成侵权的，应当由乙方向第三人承担法律责</w:t>
      </w:r>
      <w:r>
        <w:rPr>
          <w:rFonts w:ascii="宋体" w:hAnsi="宋体" w:cs="宋体" w:hint="eastAsia"/>
          <w:szCs w:val="15"/>
        </w:rPr>
        <w:t>任；甲方依法向第三人赔偿后，有权向乙方追偿。甲方有其他损失的，乙方应当赔偿</w:t>
      </w:r>
      <w:bookmarkEnd w:id="73"/>
      <w:r>
        <w:rPr>
          <w:rFonts w:ascii="宋体" w:hAnsi="宋体" w:hint="eastAsia"/>
          <w:szCs w:val="21"/>
        </w:rPr>
        <w:t>。</w:t>
      </w:r>
    </w:p>
    <w:p w:rsidR="00317A00">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11. </w:t>
      </w:r>
      <w:r>
        <w:rPr>
          <w:rFonts w:ascii="宋体" w:hAnsi="宋体" w:hint="eastAsia"/>
          <w:b/>
          <w:bCs/>
          <w:sz w:val="24"/>
        </w:rPr>
        <w:t>保密义务</w:t>
      </w:r>
    </w:p>
    <w:p w:rsidR="00317A00">
      <w:pPr>
        <w:autoSpaceDE w:val="0"/>
        <w:autoSpaceDN w:val="0"/>
        <w:adjustRightInd w:val="0"/>
        <w:snapToGrid w:val="0"/>
        <w:spacing w:line="400" w:lineRule="exact"/>
        <w:ind w:firstLine="420" w:firstLineChars="200"/>
        <w:jc w:val="left"/>
        <w:rPr>
          <w:rFonts w:ascii="宋体" w:hAnsi="宋体" w:cs="宋体"/>
          <w:szCs w:val="15"/>
        </w:rPr>
      </w:pPr>
      <w:r>
        <w:rPr>
          <w:rFonts w:ascii="宋体" w:hAnsi="宋体" w:cs="宋体" w:hint="eastAsia"/>
          <w:szCs w:val="15"/>
        </w:rPr>
        <w:t xml:space="preserve">11.1 </w:t>
      </w:r>
      <w:r>
        <w:rPr>
          <w:rFonts w:ascii="宋体" w:hAnsi="宋体" w:cs="宋体" w:hint="eastAsia"/>
          <w:szCs w:val="15"/>
        </w:rPr>
        <w:t>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w:t>
      </w:r>
      <w:r>
        <w:rPr>
          <w:rFonts w:ascii="宋体" w:hAnsi="宋体" w:cs="宋体" w:hint="eastAsia"/>
          <w:szCs w:val="15"/>
        </w:rPr>
        <w:t>密的信息由双方在</w:t>
      </w:r>
      <w:r>
        <w:rPr>
          <w:rFonts w:ascii="宋体" w:hAnsi="宋体" w:cs="宋体" w:hint="eastAsia"/>
          <w:b/>
          <w:bCs/>
          <w:szCs w:val="15"/>
        </w:rPr>
        <w:t>【政府采购合同专用条款】</w:t>
      </w:r>
      <w:r>
        <w:rPr>
          <w:rFonts w:ascii="宋体" w:hAnsi="宋体" w:cs="宋体" w:hint="eastAsia"/>
          <w:szCs w:val="15"/>
        </w:rPr>
        <w:t>中约定。</w:t>
      </w:r>
    </w:p>
    <w:p w:rsidR="00317A00">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12. </w:t>
      </w:r>
      <w:r>
        <w:rPr>
          <w:rFonts w:ascii="宋体" w:hAnsi="宋体" w:hint="eastAsia"/>
          <w:b/>
          <w:bCs/>
          <w:sz w:val="24"/>
        </w:rPr>
        <w:t>合同价款支付</w:t>
      </w:r>
    </w:p>
    <w:p w:rsidR="00317A00">
      <w:pPr>
        <w:numPr>
          <w:ilvl w:val="1"/>
          <w:numId w:val="11"/>
        </w:numPr>
        <w:adjustRightInd w:val="0"/>
        <w:snapToGrid w:val="0"/>
        <w:spacing w:line="400" w:lineRule="exact"/>
        <w:jc w:val="left"/>
        <w:rPr>
          <w:rFonts w:ascii="宋体" w:hAnsi="宋体"/>
          <w:szCs w:val="21"/>
        </w:rPr>
      </w:pPr>
      <w:r>
        <w:rPr>
          <w:rFonts w:ascii="宋体" w:hAnsi="宋体" w:hint="eastAsia"/>
          <w:szCs w:val="21"/>
        </w:rPr>
        <w:t>合同价款支付按照国库集中支付制度及财政管理相关规定执行。</w:t>
      </w:r>
    </w:p>
    <w:p w:rsidR="00317A00">
      <w:pPr>
        <w:spacing w:line="400" w:lineRule="exact"/>
        <w:ind w:firstLine="420" w:firstLineChars="200"/>
      </w:pPr>
      <w:r>
        <w:rPr>
          <w:rFonts w:ascii="宋体" w:hAnsi="宋体" w:hint="eastAsia"/>
          <w:szCs w:val="21"/>
        </w:rPr>
        <w:t xml:space="preserve">12.2 </w:t>
      </w:r>
      <w:r>
        <w:rPr>
          <w:rFonts w:ascii="宋体" w:eastAsia="宋体" w:hAnsi="宋体" w:hint="eastAsia"/>
          <w:szCs w:val="21"/>
        </w:rPr>
        <w:t>对于满足合同约定支付条件的，甲方原则上应当自收到发票后</w:t>
      </w:r>
      <w:r>
        <w:rPr>
          <w:rFonts w:ascii="宋体" w:eastAsia="宋体" w:hAnsi="宋体" w:hint="eastAsia"/>
          <w:szCs w:val="21"/>
        </w:rPr>
        <w:t>10</w:t>
      </w:r>
      <w:r>
        <w:rPr>
          <w:rFonts w:ascii="宋体" w:eastAsia="宋体" w:hAnsi="宋体" w:hint="eastAsia"/>
          <w:szCs w:val="21"/>
        </w:rPr>
        <w:t>个工作日内将资金支付到合同约定的</w:t>
      </w:r>
      <w:r>
        <w:rPr>
          <w:rFonts w:ascii="宋体" w:hAnsi="宋体" w:hint="eastAsia"/>
          <w:szCs w:val="21"/>
        </w:rPr>
        <w:t>乙方</w:t>
      </w:r>
      <w:r>
        <w:rPr>
          <w:rFonts w:ascii="宋体" w:eastAsia="宋体" w:hAnsi="宋体" w:hint="eastAsia"/>
          <w:szCs w:val="21"/>
        </w:rPr>
        <w:t>账户，不得以机构变动、人员更替、政策调整等为由迟延付款，不得将采购文件和合同中未规定的义务作为向乙方付款的条件。具体合同价款支付时间在【</w:t>
      </w:r>
      <w:r>
        <w:rPr>
          <w:rFonts w:ascii="宋体" w:eastAsia="宋体" w:hAnsi="宋体" w:hint="eastAsia"/>
          <w:szCs w:val="21"/>
        </w:rPr>
        <w:t>政府采购合同专用条款</w:t>
      </w:r>
      <w:r>
        <w:rPr>
          <w:rFonts w:ascii="宋体" w:eastAsia="宋体" w:hAnsi="宋体" w:hint="eastAsia"/>
          <w:szCs w:val="21"/>
        </w:rPr>
        <w:t>】中</w:t>
      </w:r>
      <w:r>
        <w:rPr>
          <w:rFonts w:ascii="宋体" w:hAnsi="宋体" w:hint="eastAsia"/>
          <w:szCs w:val="21"/>
        </w:rPr>
        <w:t>约</w:t>
      </w:r>
      <w:r>
        <w:rPr>
          <w:rFonts w:ascii="宋体" w:eastAsia="宋体" w:hAnsi="宋体" w:hint="eastAsia"/>
          <w:szCs w:val="21"/>
        </w:rPr>
        <w:t>定。</w:t>
      </w:r>
    </w:p>
    <w:p w:rsidR="00317A00">
      <w:pPr>
        <w:pStyle w:val="BodyText"/>
        <w:spacing w:after="0" w:line="400" w:lineRule="exact"/>
        <w:rPr>
          <w:rFonts w:ascii="宋体" w:hAnsi="宋体"/>
          <w:b/>
          <w:bCs/>
          <w:sz w:val="24"/>
          <w:szCs w:val="24"/>
        </w:rPr>
      </w:pPr>
      <w:r>
        <w:rPr>
          <w:rFonts w:ascii="宋体" w:hAnsi="宋体" w:hint="eastAsia"/>
          <w:b/>
          <w:bCs/>
          <w:color w:val="auto"/>
          <w:sz w:val="24"/>
          <w:szCs w:val="24"/>
        </w:rPr>
        <w:t>13.</w:t>
      </w:r>
      <w:r>
        <w:rPr>
          <w:rFonts w:ascii="宋体" w:hAnsi="宋体" w:hint="eastAsia"/>
          <w:b/>
          <w:bCs/>
          <w:color w:val="auto"/>
          <w:sz w:val="24"/>
          <w:szCs w:val="24"/>
          <w:lang w:val="en-US"/>
        </w:rPr>
        <w:t xml:space="preserve"> </w:t>
      </w:r>
      <w:r>
        <w:rPr>
          <w:rFonts w:ascii="宋体" w:hAnsi="宋体" w:hint="eastAsia"/>
          <w:b/>
          <w:bCs/>
          <w:color w:val="auto"/>
          <w:sz w:val="24"/>
          <w:szCs w:val="24"/>
        </w:rPr>
        <w:t>履约保证金</w:t>
      </w:r>
    </w:p>
    <w:p w:rsidR="00317A00">
      <w:pPr>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13.1 </w:t>
      </w:r>
      <w:r>
        <w:rPr>
          <w:rFonts w:ascii="宋体" w:hAnsi="宋体" w:cs="宋体" w:hint="eastAsia"/>
          <w:szCs w:val="15"/>
        </w:rPr>
        <w:t>乙方应当以支票、汇票、本票或者金融机构、担保机构出具的保函等非现金形式提交。</w:t>
      </w:r>
    </w:p>
    <w:p w:rsidR="00317A00">
      <w:pPr>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13.2 </w:t>
      </w:r>
      <w:r>
        <w:rPr>
          <w:rFonts w:ascii="宋体" w:hAnsi="宋体" w:hint="eastAsia"/>
          <w:szCs w:val="21"/>
        </w:rPr>
        <w:t>如果乙方出现</w:t>
      </w:r>
      <w:r>
        <w:rPr>
          <w:rFonts w:ascii="宋体" w:hAnsi="宋体" w:cs="宋体" w:hint="eastAsia"/>
          <w:b/>
          <w:bCs/>
          <w:szCs w:val="15"/>
        </w:rPr>
        <w:t>【政府采购合同专用条款】</w:t>
      </w:r>
      <w:r>
        <w:rPr>
          <w:rFonts w:ascii="宋体" w:hAnsi="宋体" w:cs="宋体" w:hint="eastAsia"/>
          <w:szCs w:val="15"/>
        </w:rPr>
        <w:t>约定情形的</w:t>
      </w:r>
      <w:r>
        <w:rPr>
          <w:rFonts w:ascii="宋体" w:hAnsi="宋体" w:hint="eastAsia"/>
          <w:szCs w:val="21"/>
        </w:rPr>
        <w:t>，履约保证金不予退还；如果乙方未能按合同约定全面履行义务，甲方有权从履约保证金中取得补偿或赔偿，且不影响甲方要求乙方承担合同约定的超过履约保证金的违约责任的权利。</w:t>
      </w:r>
    </w:p>
    <w:p w:rsidR="00317A00">
      <w:pPr>
        <w:spacing w:line="400" w:lineRule="exact"/>
        <w:ind w:firstLine="420"/>
      </w:pPr>
      <w:r>
        <w:rPr>
          <w:rFonts w:ascii="宋体" w:hAnsi="宋体" w:hint="eastAsia"/>
          <w:szCs w:val="21"/>
        </w:rPr>
        <w:t xml:space="preserve">13.3 </w:t>
      </w:r>
      <w:r>
        <w:rPr>
          <w:rFonts w:ascii="宋体" w:hAnsi="宋体" w:hint="eastAsia"/>
          <w:szCs w:val="21"/>
        </w:rPr>
        <w:t>甲方在项目通过验收后按照</w:t>
      </w:r>
      <w:r>
        <w:rPr>
          <w:rFonts w:ascii="宋体" w:hAnsi="宋体" w:hint="eastAsia"/>
          <w:b/>
          <w:szCs w:val="21"/>
        </w:rPr>
        <w:t>【政府采购合同专用条款】</w:t>
      </w:r>
      <w:r>
        <w:rPr>
          <w:rFonts w:ascii="宋体" w:hAnsi="宋体" w:hint="eastAsia"/>
          <w:szCs w:val="21"/>
        </w:rPr>
        <w:t>规定的时间内将履约保证金退还乙方；逾期退还的，乙方可要求甲方支付违约金，违约金按照</w:t>
      </w:r>
      <w:r>
        <w:rPr>
          <w:rFonts w:ascii="宋体" w:hAnsi="宋体" w:hint="eastAsia"/>
          <w:b/>
          <w:szCs w:val="21"/>
        </w:rPr>
        <w:t>【政府采购合同专用条款】</w:t>
      </w:r>
      <w:r>
        <w:rPr>
          <w:rFonts w:ascii="宋体" w:hAnsi="宋体" w:hint="eastAsia"/>
          <w:szCs w:val="21"/>
        </w:rPr>
        <w:t>规定支付。</w:t>
      </w:r>
    </w:p>
    <w:p w:rsidR="00317A00">
      <w:pPr>
        <w:autoSpaceDE w:val="0"/>
        <w:autoSpaceDN w:val="0"/>
        <w:adjustRightInd w:val="0"/>
        <w:snapToGrid w:val="0"/>
        <w:spacing w:line="400" w:lineRule="exact"/>
        <w:jc w:val="left"/>
        <w:rPr>
          <w:rFonts w:ascii="宋体" w:hAnsi="宋体"/>
          <w:b/>
        </w:rPr>
      </w:pPr>
      <w:r>
        <w:rPr>
          <w:rFonts w:ascii="宋体" w:hAnsi="宋体" w:hint="eastAsia"/>
          <w:b/>
          <w:bCs/>
          <w:sz w:val="24"/>
        </w:rPr>
        <w:t xml:space="preserve">14. </w:t>
      </w:r>
      <w:r>
        <w:rPr>
          <w:rFonts w:hint="eastAsia"/>
          <w:b/>
          <w:sz w:val="24"/>
        </w:rPr>
        <w:t>售后</w:t>
      </w:r>
      <w:r>
        <w:rPr>
          <w:rFonts w:ascii="宋体" w:hAnsi="宋体" w:hint="eastAsia"/>
          <w:b/>
          <w:sz w:val="24"/>
        </w:rPr>
        <w:t>服务</w:t>
      </w:r>
    </w:p>
    <w:p w:rsidR="00317A00">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14.1 </w:t>
      </w:r>
      <w:r>
        <w:rPr>
          <w:rFonts w:ascii="宋体" w:hAnsi="宋体" w:hint="eastAsia"/>
          <w:szCs w:val="21"/>
        </w:rPr>
        <w:t>除项目不涉及或采购活动中明确约定无须承担外，乙方还应提供下列服务：</w:t>
      </w:r>
    </w:p>
    <w:p w:rsidR="00317A00">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）货物的现场移动</w:t>
      </w:r>
      <w:r>
        <w:rPr>
          <w:rFonts w:ascii="宋体" w:hAnsi="宋体" w:hint="eastAsia"/>
          <w:szCs w:val="21"/>
        </w:rPr>
        <w:t>、安装、调试、启动监督及技术支持；</w:t>
      </w:r>
    </w:p>
    <w:p w:rsidR="00317A00">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）提供货物组装和维修所需的专用工具和辅助材料；</w:t>
      </w:r>
    </w:p>
    <w:p w:rsidR="00317A00">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）在</w:t>
      </w:r>
      <w:r>
        <w:rPr>
          <w:rFonts w:ascii="宋体" w:hAnsi="宋体" w:cs="宋体" w:hint="eastAsia"/>
          <w:b/>
          <w:bCs/>
          <w:szCs w:val="15"/>
        </w:rPr>
        <w:t>【政府采购合同专用条款】</w:t>
      </w:r>
      <w:r>
        <w:rPr>
          <w:rFonts w:ascii="宋体" w:hAnsi="宋体" w:hint="eastAsia"/>
          <w:szCs w:val="21"/>
        </w:rPr>
        <w:t>约定的期限内对所有的货物实施运行监督、维修，但前提条件是该服务并不能免除乙方在质量保证期内所承担的义务；</w:t>
      </w:r>
    </w:p>
    <w:p w:rsidR="00317A00">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）在制造商所在地或指定现场就货物的安装、启动、运营、维护、废弃处置等对甲方操作人员进行培训</w:t>
      </w:r>
      <w:r>
        <w:rPr>
          <w:rFonts w:ascii="宋体" w:hAnsi="宋体" w:cs="宋体" w:hint="eastAsia"/>
          <w:szCs w:val="15"/>
        </w:rPr>
        <w:t>；</w:t>
      </w:r>
    </w:p>
    <w:p w:rsidR="00317A00">
      <w:pPr>
        <w:pStyle w:val="AONormal"/>
        <w:ind w:firstLine="420"/>
        <w:rPr>
          <w:rFonts w:ascii="宋体" w:eastAsia="宋体" w:hAnsi="宋体" w:cs="宋体"/>
          <w:sz w:val="21"/>
        </w:rPr>
      </w:pPr>
      <w:r>
        <w:rPr>
          <w:rFonts w:ascii="宋体" w:eastAsia="宋体" w:hAnsi="宋体" w:cs="宋体" w:hint="eastAsia"/>
          <w:sz w:val="21"/>
        </w:rPr>
        <w:t>（</w:t>
      </w:r>
      <w:r>
        <w:rPr>
          <w:rFonts w:ascii="宋体" w:eastAsia="宋体" w:hAnsi="宋体" w:cs="宋体" w:hint="eastAsia"/>
          <w:sz w:val="21"/>
        </w:rPr>
        <w:t>5</w:t>
      </w:r>
      <w:r>
        <w:rPr>
          <w:rFonts w:ascii="宋体" w:eastAsia="宋体" w:hAnsi="宋体" w:cs="宋体" w:hint="eastAsia"/>
          <w:sz w:val="21"/>
        </w:rPr>
        <w:t>）依照法律、行政法规的规定或者按照</w:t>
      </w:r>
      <w:r>
        <w:rPr>
          <w:rFonts w:ascii="宋体" w:eastAsia="宋体" w:hAnsi="宋体" w:cs="宋体" w:hint="eastAsia"/>
          <w:b/>
          <w:bCs/>
          <w:sz w:val="21"/>
        </w:rPr>
        <w:t>【政府采购合同专用条款】</w:t>
      </w:r>
      <w:r>
        <w:rPr>
          <w:rFonts w:ascii="宋体" w:eastAsia="宋体" w:hAnsi="宋体" w:cs="宋体" w:hint="eastAsia"/>
          <w:sz w:val="21"/>
        </w:rPr>
        <w:t>约定，货物在有效使用年限届满后应予回收的，乙方负有自行或者委托第三人对货物予以回收的义务；</w:t>
      </w:r>
    </w:p>
    <w:p w:rsidR="00317A00">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6</w:t>
      </w:r>
      <w:r>
        <w:rPr>
          <w:rFonts w:ascii="宋体" w:hAnsi="宋体" w:hint="eastAsia"/>
          <w:szCs w:val="21"/>
        </w:rPr>
        <w:t>）</w:t>
      </w:r>
      <w:r>
        <w:rPr>
          <w:rFonts w:ascii="宋体" w:hAnsi="宋体" w:hint="eastAsia"/>
          <w:b/>
          <w:szCs w:val="21"/>
        </w:rPr>
        <w:t>【政府采购合同专用条款】</w:t>
      </w:r>
      <w:r>
        <w:rPr>
          <w:rFonts w:ascii="宋体" w:hAnsi="宋体" w:hint="eastAsia"/>
          <w:szCs w:val="21"/>
        </w:rPr>
        <w:t>规定由乙方提供的其他服务。</w:t>
      </w:r>
    </w:p>
    <w:p w:rsidR="00317A00">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14.2 </w:t>
      </w:r>
      <w:r>
        <w:rPr>
          <w:rFonts w:ascii="宋体" w:hAnsi="宋体" w:hint="eastAsia"/>
          <w:szCs w:val="21"/>
        </w:rPr>
        <w:t>乙方提供的售后服务的费用已包含在合同价款中，甲方不再另行支付。</w:t>
      </w:r>
    </w:p>
    <w:p w:rsidR="00317A00">
      <w:pPr>
        <w:adjustRightInd w:val="0"/>
        <w:snapToGrid w:val="0"/>
        <w:spacing w:line="400" w:lineRule="exact"/>
        <w:jc w:val="left"/>
        <w:rPr>
          <w:rFonts w:ascii="宋体" w:hAnsi="宋体"/>
          <w:b/>
          <w:bCs/>
        </w:rPr>
      </w:pPr>
      <w:r>
        <w:rPr>
          <w:rFonts w:ascii="宋体" w:hAnsi="宋体" w:hint="eastAsia"/>
          <w:b/>
          <w:bCs/>
          <w:sz w:val="24"/>
        </w:rPr>
        <w:t xml:space="preserve">15. </w:t>
      </w:r>
      <w:r>
        <w:rPr>
          <w:rFonts w:ascii="宋体" w:hAnsi="宋体" w:hint="eastAsia"/>
          <w:b/>
          <w:bCs/>
          <w:sz w:val="24"/>
        </w:rPr>
        <w:t>违约责任</w:t>
      </w:r>
    </w:p>
    <w:p w:rsidR="00317A00">
      <w:pPr>
        <w:adjustRightInd w:val="0"/>
        <w:snapToGrid w:val="0"/>
        <w:spacing w:line="400" w:lineRule="exact"/>
        <w:ind w:firstLine="420" w:firstLineChars="200"/>
        <w:jc w:val="left"/>
        <w:rPr>
          <w:rFonts w:ascii="宋体" w:hAnsi="宋体"/>
          <w:bCs/>
          <w:szCs w:val="21"/>
        </w:rPr>
      </w:pPr>
      <w:r>
        <w:rPr>
          <w:rFonts w:ascii="宋体" w:hAnsi="宋体" w:hint="eastAsia"/>
          <w:bCs/>
          <w:szCs w:val="21"/>
        </w:rPr>
        <w:t>15.1</w:t>
      </w:r>
      <w:r>
        <w:rPr>
          <w:rFonts w:ascii="宋体" w:hAnsi="宋体" w:hint="eastAsia"/>
          <w:bCs/>
          <w:szCs w:val="21"/>
        </w:rPr>
        <w:t>质量瑕疵的违约责任</w:t>
      </w:r>
    </w:p>
    <w:p w:rsidR="00317A00">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乙方提供的产品不符合合同约定的质量标准或存在产品质量缺陷，甲方有权要求乙方根据</w:t>
      </w:r>
      <w:r>
        <w:rPr>
          <w:rFonts w:ascii="宋体" w:hAnsi="宋体" w:hint="eastAsia"/>
          <w:b/>
          <w:szCs w:val="21"/>
        </w:rPr>
        <w:t>【政府采购合同专用条款】</w:t>
      </w:r>
      <w:r>
        <w:rPr>
          <w:rFonts w:ascii="宋体" w:hAnsi="宋体" w:hint="eastAsia"/>
          <w:bCs/>
          <w:szCs w:val="21"/>
        </w:rPr>
        <w:t>要求</w:t>
      </w:r>
      <w:r>
        <w:rPr>
          <w:rFonts w:ascii="宋体" w:hAnsi="宋体" w:hint="eastAsia"/>
          <w:szCs w:val="21"/>
        </w:rPr>
        <w:t>及时修理、重作、更换，并承担由此给甲方造成的损失。</w:t>
      </w:r>
    </w:p>
    <w:p w:rsidR="00317A00">
      <w:pPr>
        <w:autoSpaceDE w:val="0"/>
        <w:autoSpaceDN w:val="0"/>
        <w:adjustRightInd w:val="0"/>
        <w:snapToGrid w:val="0"/>
        <w:spacing w:line="400" w:lineRule="exact"/>
        <w:ind w:firstLine="420" w:firstLineChars="200"/>
        <w:jc w:val="left"/>
        <w:rPr>
          <w:rFonts w:ascii="宋体" w:hAnsi="宋体"/>
          <w:bCs/>
          <w:szCs w:val="21"/>
        </w:rPr>
      </w:pPr>
      <w:r>
        <w:rPr>
          <w:rFonts w:ascii="宋体" w:hAnsi="宋体" w:hint="eastAsia"/>
          <w:bCs/>
          <w:szCs w:val="21"/>
        </w:rPr>
        <w:t xml:space="preserve">15.2 </w:t>
      </w:r>
      <w:r>
        <w:rPr>
          <w:rFonts w:ascii="宋体" w:hAnsi="宋体" w:hint="eastAsia"/>
          <w:bCs/>
          <w:szCs w:val="21"/>
        </w:rPr>
        <w:t>迟延交货的违约责任</w:t>
      </w:r>
    </w:p>
    <w:p w:rsidR="00317A00">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rsidR="00317A00">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）如果乙方没有按照合同规定的时间交货和提供相关服务，甲方有权从货款中扣除误期赔偿费而不影响合同项下的其他补救方法，赔偿费按</w:t>
      </w:r>
      <w:r>
        <w:rPr>
          <w:rFonts w:ascii="宋体" w:hAnsi="宋体" w:hint="eastAsia"/>
          <w:b/>
          <w:szCs w:val="21"/>
        </w:rPr>
        <w:t>【政府采购合同专用条款】</w:t>
      </w:r>
      <w:r>
        <w:rPr>
          <w:rFonts w:ascii="宋体" w:hAnsi="宋体" w:hint="eastAsia"/>
          <w:szCs w:val="21"/>
        </w:rPr>
        <w:t>规定执行。如果涉及公共利益，且赔偿金额无法弥补公共利益损失，甲方可要求继续履行或者采取其他</w:t>
      </w:r>
      <w:r>
        <w:rPr>
          <w:rFonts w:ascii="宋体" w:hAnsi="宋体" w:hint="eastAsia"/>
          <w:szCs w:val="21"/>
        </w:rPr>
        <w:t>补救措施。</w:t>
      </w:r>
    </w:p>
    <w:p w:rsidR="00317A00">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15.3 </w:t>
      </w:r>
      <w:r>
        <w:rPr>
          <w:rFonts w:ascii="宋体" w:hAnsi="宋体" w:hint="eastAsia"/>
          <w:szCs w:val="21"/>
        </w:rPr>
        <w:t>迟延支付的违约责任</w:t>
      </w:r>
    </w:p>
    <w:p w:rsidR="00317A00">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甲方存在迟延支付乙方合同款项的，应当承担</w:t>
      </w:r>
      <w:r>
        <w:rPr>
          <w:rFonts w:ascii="宋体" w:hAnsi="宋体" w:hint="eastAsia"/>
          <w:b/>
          <w:bCs/>
          <w:szCs w:val="21"/>
        </w:rPr>
        <w:t>【政府采购合同专用条款】</w:t>
      </w:r>
      <w:r>
        <w:rPr>
          <w:rFonts w:ascii="宋体" w:hAnsi="宋体" w:hint="eastAsia"/>
          <w:szCs w:val="21"/>
        </w:rPr>
        <w:t>规定的逾期付款利息。</w:t>
      </w:r>
    </w:p>
    <w:p w:rsidR="00317A00">
      <w:pPr>
        <w:adjustRightInd w:val="0"/>
        <w:snapToGrid w:val="0"/>
        <w:spacing w:line="400" w:lineRule="exact"/>
        <w:ind w:firstLine="420" w:firstLineChars="200"/>
        <w:jc w:val="left"/>
        <w:rPr>
          <w:rFonts w:ascii="宋体" w:hAnsi="宋体"/>
          <w:szCs w:val="21"/>
        </w:rPr>
      </w:pPr>
      <w:r>
        <w:rPr>
          <w:rFonts w:ascii="宋体" w:hAnsi="宋体" w:hint="eastAsia"/>
          <w:bCs/>
          <w:szCs w:val="21"/>
        </w:rPr>
        <w:t>15.4</w:t>
      </w:r>
      <w:r>
        <w:rPr>
          <w:rFonts w:ascii="宋体" w:hAnsi="宋体" w:hint="eastAsia"/>
          <w:bCs/>
          <w:szCs w:val="21"/>
        </w:rPr>
        <w:t>其他违约责任根据项目实际需要按</w:t>
      </w:r>
      <w:r>
        <w:rPr>
          <w:rFonts w:ascii="宋体" w:hAnsi="宋体" w:hint="eastAsia"/>
          <w:b/>
          <w:bCs/>
          <w:szCs w:val="21"/>
        </w:rPr>
        <w:t>【政府采购合同专用条款】</w:t>
      </w:r>
      <w:r>
        <w:rPr>
          <w:rFonts w:ascii="宋体" w:hAnsi="宋体" w:hint="eastAsia"/>
          <w:szCs w:val="21"/>
        </w:rPr>
        <w:t>规定执行。</w:t>
      </w:r>
    </w:p>
    <w:p w:rsidR="00317A00">
      <w:pPr>
        <w:numPr>
          <w:ilvl w:val="0"/>
          <w:numId w:val="12"/>
        </w:numPr>
        <w:autoSpaceDE w:val="0"/>
        <w:autoSpaceDN w:val="0"/>
        <w:adjustRightInd w:val="0"/>
        <w:snapToGrid w:val="0"/>
        <w:spacing w:line="400" w:lineRule="exact"/>
        <w:jc w:val="left"/>
        <w:rPr>
          <w:rFonts w:ascii="宋体" w:hAnsi="宋体"/>
          <w:b/>
        </w:rPr>
      </w:pPr>
      <w:r>
        <w:rPr>
          <w:rFonts w:ascii="宋体" w:hAnsi="宋体" w:hint="eastAsia"/>
          <w:b/>
          <w:sz w:val="24"/>
        </w:rPr>
        <w:t>合同变更、中止与终止</w:t>
      </w:r>
    </w:p>
    <w:p w:rsidR="00317A00">
      <w:pPr>
        <w:adjustRightInd w:val="0"/>
        <w:snapToGrid w:val="0"/>
        <w:spacing w:line="400" w:lineRule="exact"/>
        <w:jc w:val="left"/>
        <w:rPr>
          <w:rFonts w:ascii="宋体" w:hAnsi="宋体"/>
          <w:szCs w:val="21"/>
        </w:rPr>
      </w:pPr>
      <w:r>
        <w:rPr>
          <w:rFonts w:ascii="宋体" w:hAnsi="宋体" w:hint="eastAsia"/>
          <w:szCs w:val="21"/>
        </w:rPr>
        <w:t xml:space="preserve">    16.1</w:t>
      </w:r>
      <w:r>
        <w:rPr>
          <w:rFonts w:ascii="宋体" w:hAnsi="宋体" w:hint="eastAsia"/>
          <w:szCs w:val="21"/>
        </w:rPr>
        <w:t>合同的变更</w:t>
      </w:r>
    </w:p>
    <w:p w:rsidR="00317A00">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政府采购合同履行中，在不改变合同其他条款的前提下，甲方可以在合同价款</w:t>
      </w:r>
      <w:r>
        <w:rPr>
          <w:rFonts w:ascii="宋体" w:hAnsi="宋体" w:hint="eastAsia"/>
          <w:szCs w:val="21"/>
        </w:rPr>
        <w:t>10%</w:t>
      </w:r>
      <w:r>
        <w:rPr>
          <w:rFonts w:ascii="宋体" w:hAnsi="宋体" w:hint="eastAsia"/>
          <w:szCs w:val="21"/>
        </w:rPr>
        <w:t>的范围内追加与合同标的相同的货物，并就此与乙方协商一致后签订补充协议。</w:t>
      </w:r>
    </w:p>
    <w:p w:rsidR="00317A00">
      <w:pPr>
        <w:adjustRightInd w:val="0"/>
        <w:snapToGrid w:val="0"/>
        <w:spacing w:line="400" w:lineRule="exact"/>
        <w:ind w:firstLine="420" w:firstLineChars="200"/>
        <w:jc w:val="left"/>
        <w:rPr>
          <w:rFonts w:ascii="宋体" w:hAnsi="宋体"/>
          <w:szCs w:val="21"/>
        </w:rPr>
      </w:pPr>
      <w:r>
        <w:rPr>
          <w:rFonts w:ascii="宋体" w:hAnsi="宋体" w:hint="eastAsia"/>
          <w:szCs w:val="21"/>
        </w:rPr>
        <w:t>16.2</w:t>
      </w:r>
      <w:r>
        <w:rPr>
          <w:rFonts w:ascii="宋体" w:hAnsi="宋体" w:hint="eastAsia"/>
          <w:szCs w:val="21"/>
        </w:rPr>
        <w:t>合同的中止</w:t>
      </w:r>
    </w:p>
    <w:p w:rsidR="00317A00">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）合同履行过程中因供应商就采购文件、采购过程或结果提起投诉的，甲方认为有必要的，可以中止合同的履行。</w:t>
      </w:r>
    </w:p>
    <w:p w:rsidR="00317A00">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）合同履行过程中，如果乙方出现以下情形之一的：</w:t>
      </w:r>
      <w:r>
        <w:rPr>
          <w:rFonts w:ascii="宋体" w:hAnsi="宋体" w:hint="eastAsia"/>
          <w:szCs w:val="21"/>
        </w:rPr>
        <w:t>1</w:t>
      </w:r>
      <w:r>
        <w:rPr>
          <w:rFonts w:ascii="宋体" w:hAnsi="宋体" w:hint="eastAsia"/>
          <w:szCs w:val="21"/>
        </w:rPr>
        <w:t>．经营状况严重恶化；</w:t>
      </w:r>
      <w:r>
        <w:rPr>
          <w:rFonts w:ascii="宋体" w:hAnsi="宋体" w:hint="eastAsia"/>
          <w:szCs w:val="21"/>
        </w:rPr>
        <w:t>2</w:t>
      </w:r>
      <w:r>
        <w:rPr>
          <w:rFonts w:ascii="宋体" w:hAnsi="宋体" w:hint="eastAsia"/>
          <w:szCs w:val="21"/>
        </w:rPr>
        <w:t>．转移财产、抽逃资金，以逃避债务；</w:t>
      </w:r>
      <w:r>
        <w:rPr>
          <w:rFonts w:ascii="宋体" w:hAnsi="宋体" w:hint="eastAsia"/>
          <w:szCs w:val="21"/>
        </w:rPr>
        <w:t>3</w:t>
      </w:r>
      <w:r>
        <w:rPr>
          <w:rFonts w:ascii="宋体" w:hAnsi="宋体" w:hint="eastAsia"/>
          <w:szCs w:val="21"/>
        </w:rPr>
        <w:t>．丧失商业信誉；</w:t>
      </w:r>
      <w:r>
        <w:rPr>
          <w:rFonts w:ascii="宋体" w:hAnsi="宋体" w:hint="eastAsia"/>
          <w:szCs w:val="21"/>
        </w:rPr>
        <w:t>4</w:t>
      </w:r>
      <w:r>
        <w:rPr>
          <w:rFonts w:ascii="宋体" w:hAnsi="宋体" w:hint="eastAsia"/>
          <w:szCs w:val="21"/>
        </w:rPr>
        <w:t>．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w:t>
      </w:r>
      <w:r>
        <w:rPr>
          <w:rFonts w:ascii="宋体" w:hAnsi="宋体" w:hint="eastAsia"/>
          <w:szCs w:val="21"/>
        </w:rPr>
        <w:t>承担由此给甲方造成的损失。</w:t>
      </w:r>
    </w:p>
    <w:p w:rsidR="00317A00">
      <w:pPr>
        <w:pStyle w:val="AONormal"/>
        <w:ind w:firstLine="420"/>
        <w:jc w:val="both"/>
        <w:rPr>
          <w:sz w:val="21"/>
        </w:rPr>
      </w:pPr>
      <w:r>
        <w:rPr>
          <w:rFonts w:ascii="宋体" w:eastAsia="宋体" w:hAnsi="宋体" w:cs="宋体" w:hint="eastAsia"/>
          <w:sz w:val="21"/>
        </w:rPr>
        <w:t>（</w:t>
      </w:r>
      <w:r>
        <w:rPr>
          <w:rFonts w:ascii="宋体" w:eastAsia="宋体" w:hAnsi="宋体" w:cs="宋体" w:hint="eastAsia"/>
          <w:sz w:val="21"/>
        </w:rPr>
        <w:t>3</w:t>
      </w:r>
      <w:r>
        <w:rPr>
          <w:rFonts w:ascii="宋体" w:eastAsia="宋体" w:hAnsi="宋体" w:cs="宋体" w:hint="eastAsia"/>
          <w:sz w:val="21"/>
        </w:rPr>
        <w:t>）乙方分立、合并或者变更住所的，应当及时以书面形式告知甲方。乙方没有及时告知甲方，致使合同履行发生困难的，甲方可以中止合同履行并要求乙方承担由此给甲方造成的损失。</w:t>
      </w:r>
    </w:p>
    <w:p w:rsidR="00317A00">
      <w:pPr>
        <w:snapToGrid w:val="0"/>
        <w:spacing w:line="400" w:lineRule="exact"/>
        <w:ind w:firstLine="420" w:firstLineChars="200"/>
        <w:jc w:val="left"/>
      </w:pPr>
      <w:r>
        <w:rPr>
          <w:rFonts w:ascii="宋体" w:hAnsi="宋体" w:hint="eastAsia"/>
          <w:szCs w:val="21"/>
        </w:rPr>
        <w:t>（</w:t>
      </w:r>
      <w:r>
        <w:rPr>
          <w:rFonts w:ascii="宋体" w:hAnsi="宋体" w:hint="eastAsia"/>
          <w:szCs w:val="21"/>
        </w:rPr>
        <w:t>4</w:t>
      </w:r>
      <w:r>
        <w:rPr>
          <w:rFonts w:ascii="宋体" w:hAnsi="宋体" w:hint="eastAsia"/>
          <w:szCs w:val="21"/>
        </w:rPr>
        <w:t>）甲方不得以行政区划调整、政府换届、机构或者职能调整以及相关责任人更替为由中止合同。</w:t>
      </w:r>
    </w:p>
    <w:p w:rsidR="00317A00">
      <w:pPr>
        <w:adjustRightInd w:val="0"/>
        <w:snapToGrid w:val="0"/>
        <w:spacing w:line="400" w:lineRule="exact"/>
        <w:ind w:firstLine="420" w:firstLineChars="200"/>
        <w:jc w:val="left"/>
        <w:rPr>
          <w:rFonts w:ascii="宋体" w:hAnsi="宋体"/>
          <w:szCs w:val="21"/>
        </w:rPr>
      </w:pPr>
      <w:r>
        <w:rPr>
          <w:rFonts w:ascii="宋体" w:hAnsi="宋体" w:hint="eastAsia"/>
          <w:szCs w:val="21"/>
        </w:rPr>
        <w:t>16.3</w:t>
      </w:r>
      <w:r>
        <w:rPr>
          <w:rFonts w:ascii="宋体" w:hAnsi="宋体" w:hint="eastAsia"/>
          <w:szCs w:val="21"/>
        </w:rPr>
        <w:t>合同的终止</w:t>
      </w:r>
    </w:p>
    <w:p w:rsidR="00317A00">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）合同因有效期限届满而终止；</w:t>
      </w:r>
    </w:p>
    <w:p w:rsidR="00317A00">
      <w:pPr>
        <w:snapToGrid w:val="0"/>
        <w:spacing w:line="400" w:lineRule="exact"/>
        <w:ind w:firstLine="420" w:firstLineChars="200"/>
        <w:rPr>
          <w:rFonts w:ascii="宋体" w:hAnsi="宋体" w:cs="宋体"/>
          <w:szCs w:val="21"/>
        </w:rPr>
      </w:pPr>
      <w:r>
        <w:rPr>
          <w:rFonts w:ascii="宋体" w:hAnsi="宋体" w:hint="eastAsia"/>
          <w:szCs w:val="21"/>
        </w:rPr>
        <w:t>（</w:t>
      </w:r>
      <w:r>
        <w:rPr>
          <w:rFonts w:ascii="宋体" w:hAnsi="宋体" w:hint="eastAsia"/>
          <w:szCs w:val="21"/>
        </w:rPr>
        <w:t>2</w:t>
      </w:r>
      <w:r>
        <w:rPr>
          <w:rFonts w:ascii="宋体" w:hAnsi="宋体" w:hint="eastAsia"/>
          <w:szCs w:val="21"/>
        </w:rPr>
        <w:t>）乙方未按合同约定履行，构成根本性违约的，甲方有权终止合同，</w:t>
      </w:r>
      <w:r>
        <w:rPr>
          <w:rFonts w:ascii="宋体" w:hAnsi="宋体" w:cs="宋体" w:hint="eastAsia"/>
          <w:szCs w:val="21"/>
        </w:rPr>
        <w:t>并追究乙方的违约责任</w:t>
      </w:r>
      <w:r>
        <w:rPr>
          <w:rFonts w:ascii="宋体" w:hAnsi="宋体" w:hint="eastAsia"/>
          <w:szCs w:val="21"/>
        </w:rPr>
        <w:t>。</w:t>
      </w:r>
    </w:p>
    <w:p w:rsidR="00317A00">
      <w:pPr>
        <w:pStyle w:val="AONormal"/>
        <w:rPr>
          <w:rFonts w:ascii="宋体" w:hAnsi="宋体"/>
        </w:rPr>
      </w:pPr>
      <w:r>
        <w:rPr>
          <w:rFonts w:ascii="宋体" w:hAnsi="宋体" w:hint="eastAsia"/>
        </w:rPr>
        <w:t xml:space="preserve">16.4 </w:t>
      </w:r>
      <w:r>
        <w:rPr>
          <w:rFonts w:ascii="宋体" w:eastAsia="宋体" w:hAnsi="宋体" w:cs="Times New Roman" w:hint="eastAsia"/>
          <w:kern w:val="2"/>
          <w:sz w:val="21"/>
        </w:rPr>
        <w:t>涉及国家利益、社会公共利益的情形</w:t>
      </w:r>
    </w:p>
    <w:p w:rsidR="00317A00">
      <w:pPr>
        <w:pStyle w:val="AONormal"/>
        <w:ind w:firstLine="420"/>
        <w:jc w:val="both"/>
        <w:rPr>
          <w:sz w:val="21"/>
        </w:rPr>
      </w:pPr>
      <w:r>
        <w:rPr>
          <w:rFonts w:ascii="宋体" w:eastAsia="宋体" w:hAnsi="宋体" w:cs="宋体" w:hint="eastAsia"/>
          <w:sz w:val="21"/>
        </w:rPr>
        <w:t>政府采购合同继续履行将损害国家利益和社会公共利益的，双方当事人应当变更、中止或者终止合同。有过错的一方应当承担赔偿责任，双方都有过错的，各自承担相应的责任。</w:t>
      </w:r>
    </w:p>
    <w:p w:rsidR="00317A00">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17. </w:t>
      </w:r>
      <w:r>
        <w:rPr>
          <w:rFonts w:ascii="宋体" w:hAnsi="宋体" w:hint="eastAsia"/>
          <w:b/>
          <w:bCs/>
          <w:sz w:val="24"/>
        </w:rPr>
        <w:t>合同分包</w:t>
      </w:r>
    </w:p>
    <w:p w:rsidR="00317A00">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17.1 </w:t>
      </w:r>
      <w:r>
        <w:rPr>
          <w:rFonts w:ascii="宋体" w:hAnsi="宋体" w:hint="eastAsia"/>
          <w:szCs w:val="21"/>
        </w:rPr>
        <w:t>乙方不得将合同转包给其他供应商。涉及合同分包的，乙方应根据采购文件和投标（响应）文件规定进行合同分包。</w:t>
      </w:r>
    </w:p>
    <w:p w:rsidR="00317A00">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17.2 </w:t>
      </w:r>
      <w:r>
        <w:rPr>
          <w:rFonts w:ascii="宋体" w:hAnsi="宋体" w:hint="eastAsia"/>
          <w:szCs w:val="21"/>
        </w:rPr>
        <w:t>乙方执行政府采购政策向中小企业依法分包的，乙方应当按采购文件和投标（响应）文件签订分包意向协议，分包意向协议属于本合同组成部分。</w:t>
      </w:r>
    </w:p>
    <w:p w:rsidR="00317A00">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18. </w:t>
      </w:r>
      <w:r>
        <w:rPr>
          <w:rFonts w:ascii="宋体" w:hAnsi="宋体" w:hint="eastAsia"/>
          <w:b/>
          <w:bCs/>
          <w:sz w:val="24"/>
        </w:rPr>
        <w:t>不可抗力</w:t>
      </w:r>
    </w:p>
    <w:p w:rsidR="00317A00">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18.1 </w:t>
      </w:r>
      <w:r>
        <w:rPr>
          <w:rFonts w:ascii="宋体" w:hAnsi="宋体" w:hint="eastAsia"/>
          <w:szCs w:val="21"/>
        </w:rPr>
        <w:t>不可抗力是指合同双方不能预见、不能避免且不能克服的客观</w:t>
      </w:r>
      <w:r>
        <w:rPr>
          <w:rFonts w:ascii="宋体" w:hAnsi="宋体" w:hint="eastAsia"/>
          <w:szCs w:val="21"/>
        </w:rPr>
        <w:t>情况。</w:t>
      </w:r>
    </w:p>
    <w:p w:rsidR="00317A00">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18.2 </w:t>
      </w:r>
      <w:r>
        <w:rPr>
          <w:rFonts w:ascii="宋体" w:hAnsi="宋体" w:hint="eastAsia"/>
          <w:szCs w:val="21"/>
        </w:rPr>
        <w:t>任何一方对由于不可抗力造成的部分或全部不能履行合同不承担违约责任。但迟延履行后发生不可抗力的，不能免除责任。</w:t>
      </w:r>
    </w:p>
    <w:p w:rsidR="00317A00">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18.3 </w:t>
      </w:r>
      <w:r>
        <w:rPr>
          <w:rFonts w:ascii="宋体" w:hAnsi="宋体" w:hint="eastAsia"/>
          <w:szCs w:val="21"/>
        </w:rPr>
        <w:t>遇有不可抗力的一方，应及时将事件情况以书面形式告知另一方，并在事件发生后及时向另一方提交合同不能履行或部分不能履行或需要延期履行的详细报告，以及证明不可抗力发生及其持续时间的证据。</w:t>
      </w:r>
    </w:p>
    <w:p w:rsidR="00317A00">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19. </w:t>
      </w:r>
      <w:r>
        <w:rPr>
          <w:rFonts w:ascii="宋体" w:hAnsi="宋体" w:hint="eastAsia"/>
          <w:b/>
          <w:bCs/>
          <w:sz w:val="24"/>
        </w:rPr>
        <w:t>解决争议的方法</w:t>
      </w:r>
    </w:p>
    <w:p w:rsidR="00317A00">
      <w:pPr>
        <w:pStyle w:val="AONormal"/>
        <w:ind w:firstLine="420"/>
        <w:jc w:val="both"/>
        <w:rPr>
          <w:rFonts w:ascii="宋体" w:eastAsia="宋体" w:hAnsi="宋体" w:cs="宋体"/>
          <w:sz w:val="21"/>
        </w:rPr>
      </w:pPr>
      <w:r>
        <w:rPr>
          <w:rFonts w:ascii="宋体" w:eastAsia="宋体" w:hAnsi="宋体" w:cs="宋体" w:hint="eastAsia"/>
          <w:sz w:val="21"/>
        </w:rPr>
        <w:t xml:space="preserve">19.1 </w:t>
      </w:r>
      <w:r>
        <w:rPr>
          <w:rFonts w:ascii="宋体" w:eastAsia="宋体" w:hAnsi="宋体" w:cs="宋体" w:hint="eastAsia"/>
          <w:sz w:val="21"/>
        </w:rPr>
        <w:t>因本合同及合同有关事项发生的争议，由甲乙双方友好协商解决。协商不成时，可以向有关组织申请调解。合同一方或双方不愿调解或调解不成的，可以通过仲裁或诉讼的方式解决争议。</w:t>
      </w:r>
    </w:p>
    <w:p w:rsidR="00317A00">
      <w:pPr>
        <w:pStyle w:val="AONormal"/>
        <w:ind w:firstLine="420"/>
        <w:jc w:val="both"/>
        <w:rPr>
          <w:rFonts w:ascii="宋体" w:eastAsia="宋体" w:hAnsi="宋体" w:cs="宋体"/>
          <w:sz w:val="21"/>
        </w:rPr>
      </w:pPr>
      <w:r>
        <w:rPr>
          <w:rFonts w:ascii="宋体" w:eastAsia="宋体" w:hAnsi="宋体" w:cs="宋体" w:hint="eastAsia"/>
          <w:sz w:val="21"/>
        </w:rPr>
        <w:t xml:space="preserve">19.2 </w:t>
      </w:r>
      <w:r>
        <w:rPr>
          <w:rFonts w:ascii="宋体" w:eastAsia="宋体" w:hAnsi="宋体" w:cs="宋体" w:hint="eastAsia"/>
          <w:sz w:val="21"/>
        </w:rPr>
        <w:t>选择仲裁的，应在</w:t>
      </w:r>
      <w:r>
        <w:rPr>
          <w:rFonts w:ascii="宋体" w:eastAsia="宋体" w:hAnsi="宋体" w:cs="宋体" w:hint="eastAsia"/>
          <w:b/>
          <w:bCs/>
          <w:sz w:val="21"/>
        </w:rPr>
        <w:t>【政府采购合同专用条款】</w:t>
      </w:r>
      <w:r>
        <w:rPr>
          <w:rFonts w:ascii="宋体" w:eastAsia="宋体" w:hAnsi="宋体" w:cs="宋体" w:hint="eastAsia"/>
          <w:sz w:val="21"/>
        </w:rPr>
        <w:t>中明确仲裁机构及仲裁地；通过诉讼方式解决的，可以在</w:t>
      </w:r>
      <w:r>
        <w:rPr>
          <w:rFonts w:ascii="宋体" w:eastAsia="宋体" w:hAnsi="宋体" w:cs="宋体" w:hint="eastAsia"/>
          <w:b/>
          <w:bCs/>
          <w:sz w:val="21"/>
        </w:rPr>
        <w:t>【政府采购合同专用条款】</w:t>
      </w:r>
      <w:r>
        <w:rPr>
          <w:rFonts w:ascii="宋体" w:eastAsia="宋体" w:hAnsi="宋体" w:cs="宋体" w:hint="eastAsia"/>
          <w:sz w:val="21"/>
        </w:rPr>
        <w:t>中进一步约定选择与争议有实际联系的地点的人民法院管辖，但管辖法院的约定不得违反级别管辖和专属管辖的规定。</w:t>
      </w:r>
    </w:p>
    <w:p w:rsidR="00317A00">
      <w:pPr>
        <w:pStyle w:val="AONormal"/>
        <w:ind w:firstLine="420"/>
        <w:jc w:val="both"/>
        <w:rPr>
          <w:rFonts w:ascii="宋体" w:eastAsia="宋体" w:hAnsi="宋体" w:cs="宋体"/>
          <w:sz w:val="21"/>
        </w:rPr>
      </w:pPr>
      <w:r>
        <w:rPr>
          <w:rFonts w:ascii="宋体" w:eastAsia="宋体" w:hAnsi="宋体" w:cs="宋体" w:hint="eastAsia"/>
          <w:sz w:val="21"/>
        </w:rPr>
        <w:t xml:space="preserve">19.3 </w:t>
      </w:r>
      <w:r>
        <w:rPr>
          <w:rFonts w:ascii="宋体" w:eastAsia="宋体" w:hAnsi="宋体" w:cs="宋体" w:hint="eastAsia"/>
          <w:sz w:val="21"/>
        </w:rPr>
        <w:t>如甲乙双方有争议的事项不影响合同其他部分的履行，在争议解决期间，合同其他部分应当继续履行。</w:t>
      </w:r>
    </w:p>
    <w:p w:rsidR="00317A00">
      <w:pPr>
        <w:autoSpaceDE w:val="0"/>
        <w:autoSpaceDN w:val="0"/>
        <w:adjustRightInd w:val="0"/>
        <w:snapToGrid w:val="0"/>
        <w:spacing w:line="400" w:lineRule="exact"/>
        <w:jc w:val="left"/>
        <w:rPr>
          <w:rFonts w:ascii="宋体" w:hAnsi="宋体"/>
        </w:rPr>
      </w:pPr>
      <w:r>
        <w:rPr>
          <w:rFonts w:ascii="宋体" w:hAnsi="宋体" w:hint="eastAsia"/>
          <w:b/>
          <w:sz w:val="24"/>
        </w:rPr>
        <w:t xml:space="preserve">20. </w:t>
      </w:r>
      <w:r>
        <w:rPr>
          <w:rFonts w:ascii="宋体" w:hAnsi="宋体" w:hint="eastAsia"/>
          <w:b/>
          <w:sz w:val="24"/>
        </w:rPr>
        <w:t>政府采</w:t>
      </w:r>
      <w:r>
        <w:rPr>
          <w:rFonts w:ascii="宋体" w:hAnsi="宋体" w:hint="eastAsia"/>
          <w:b/>
          <w:sz w:val="24"/>
        </w:rPr>
        <w:t>购政策</w:t>
      </w:r>
    </w:p>
    <w:p w:rsidR="00317A00">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20.1 </w:t>
      </w:r>
      <w:r>
        <w:rPr>
          <w:rFonts w:ascii="宋体" w:hAnsi="宋体" w:cs="宋体" w:hint="eastAsia"/>
          <w:lang w:val="en-GB"/>
        </w:rPr>
        <w:t>本合同应当按照规定执行政府采购政策。</w:t>
      </w:r>
    </w:p>
    <w:p w:rsidR="00317A00">
      <w:pPr>
        <w:autoSpaceDE w:val="0"/>
        <w:autoSpaceDN w:val="0"/>
        <w:adjustRightInd w:val="0"/>
        <w:snapToGrid w:val="0"/>
        <w:spacing w:line="400" w:lineRule="exact"/>
        <w:ind w:firstLine="420" w:firstLineChars="200"/>
        <w:jc w:val="left"/>
        <w:rPr>
          <w:rFonts w:ascii="宋体" w:hAnsi="宋体"/>
          <w:szCs w:val="21"/>
        </w:rPr>
      </w:pPr>
      <w:r>
        <w:rPr>
          <w:rFonts w:ascii="宋体" w:hAnsi="宋体"/>
          <w:szCs w:val="21"/>
        </w:rPr>
        <w:t>2</w:t>
      </w:r>
      <w:r>
        <w:rPr>
          <w:rFonts w:ascii="宋体" w:hAnsi="宋体" w:hint="eastAsia"/>
          <w:szCs w:val="21"/>
        </w:rPr>
        <w:t xml:space="preserve">0.2 </w:t>
      </w:r>
      <w:r>
        <w:rPr>
          <w:rFonts w:ascii="宋体" w:hAnsi="宋体" w:hint="eastAsia"/>
          <w:szCs w:val="21"/>
        </w:rPr>
        <w:t>本合同依法执行政府采购政策的方式和内容，属于合同履约验收的范围。</w:t>
      </w:r>
      <w:r>
        <w:rPr>
          <w:rFonts w:ascii="宋体" w:hAnsi="宋体" w:cs="宋体" w:hint="eastAsia"/>
        </w:rPr>
        <w:t>甲乙双方</w:t>
      </w:r>
      <w:r>
        <w:rPr>
          <w:rFonts w:ascii="宋体" w:hAnsi="宋体" w:cs="宋体" w:hint="eastAsia"/>
          <w:lang w:val="en-GB"/>
        </w:rPr>
        <w:t>未按规定要求执行政府采购政策造成损失的</w:t>
      </w:r>
      <w:r>
        <w:rPr>
          <w:rFonts w:ascii="宋体" w:hAnsi="宋体" w:hint="eastAsia"/>
          <w:szCs w:val="21"/>
        </w:rPr>
        <w:t>，有过错的一方应当承担赔偿责任，双方都有过错的，各自承担相应的责任。</w:t>
      </w:r>
    </w:p>
    <w:p w:rsidR="00317A00">
      <w:pPr>
        <w:pStyle w:val="BodyText"/>
        <w:spacing w:after="0" w:line="400" w:lineRule="exact"/>
        <w:ind w:firstLine="420" w:firstLineChars="200"/>
      </w:pPr>
      <w:r>
        <w:rPr>
          <w:rFonts w:ascii="宋体" w:hAnsi="宋体"/>
          <w:color w:val="auto"/>
          <w:szCs w:val="21"/>
        </w:rPr>
        <w:t>2</w:t>
      </w:r>
      <w:r>
        <w:rPr>
          <w:rFonts w:ascii="宋体" w:hAnsi="宋体" w:hint="eastAsia"/>
          <w:color w:val="auto"/>
          <w:szCs w:val="21"/>
          <w:lang w:val="en-US"/>
        </w:rPr>
        <w:t>0</w:t>
      </w:r>
      <w:r>
        <w:rPr>
          <w:rFonts w:ascii="宋体" w:hAnsi="宋体" w:hint="eastAsia"/>
          <w:color w:val="auto"/>
          <w:szCs w:val="21"/>
        </w:rPr>
        <w:t>.</w:t>
      </w:r>
      <w:r>
        <w:rPr>
          <w:rFonts w:ascii="宋体" w:hAnsi="宋体" w:hint="eastAsia"/>
          <w:color w:val="auto"/>
          <w:szCs w:val="21"/>
          <w:lang w:val="en-US"/>
        </w:rPr>
        <w:t>3</w:t>
      </w:r>
      <w:r>
        <w:rPr>
          <w:rFonts w:ascii="宋体" w:hAnsi="宋体" w:hint="eastAsia"/>
          <w:color w:val="auto"/>
          <w:szCs w:val="21"/>
        </w:rPr>
        <w:t xml:space="preserve"> </w:t>
      </w:r>
      <w:r>
        <w:rPr>
          <w:rFonts w:ascii="宋体" w:hAnsi="宋体" w:hint="eastAsia"/>
          <w:color w:val="auto"/>
          <w:szCs w:val="21"/>
        </w:rPr>
        <w:t>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w:t>
      </w:r>
      <w:r>
        <w:rPr>
          <w:rFonts w:ascii="宋体" w:hAnsi="宋体" w:hint="eastAsia"/>
          <w:color w:val="auto"/>
          <w:szCs w:val="21"/>
        </w:rPr>
        <w:t>成部分。</w:t>
      </w:r>
    </w:p>
    <w:p w:rsidR="00317A00">
      <w:pPr>
        <w:autoSpaceDE w:val="0"/>
        <w:autoSpaceDN w:val="0"/>
        <w:adjustRightInd w:val="0"/>
        <w:snapToGrid w:val="0"/>
        <w:spacing w:line="400" w:lineRule="exact"/>
        <w:jc w:val="left"/>
        <w:rPr>
          <w:rFonts w:ascii="宋体" w:hAnsi="宋体"/>
          <w:b/>
        </w:rPr>
      </w:pPr>
      <w:r>
        <w:rPr>
          <w:rFonts w:ascii="宋体" w:hAnsi="宋体" w:hint="eastAsia"/>
          <w:b/>
          <w:sz w:val="24"/>
        </w:rPr>
        <w:t xml:space="preserve">21. </w:t>
      </w:r>
      <w:r>
        <w:rPr>
          <w:rFonts w:ascii="宋体" w:hAnsi="宋体" w:hint="eastAsia"/>
          <w:b/>
          <w:sz w:val="24"/>
        </w:rPr>
        <w:t>法律适用</w:t>
      </w:r>
    </w:p>
    <w:p w:rsidR="00317A00">
      <w:pPr>
        <w:pStyle w:val="AONormal"/>
        <w:ind w:firstLine="420"/>
        <w:jc w:val="both"/>
        <w:rPr>
          <w:rFonts w:ascii="宋体" w:eastAsia="宋体" w:hAnsi="宋体" w:cs="宋体"/>
          <w:sz w:val="21"/>
        </w:rPr>
      </w:pPr>
      <w:r>
        <w:rPr>
          <w:rFonts w:ascii="宋体" w:eastAsia="宋体" w:hAnsi="宋体" w:cs="宋体" w:hint="eastAsia"/>
          <w:sz w:val="21"/>
        </w:rPr>
        <w:t xml:space="preserve">21.1 </w:t>
      </w:r>
      <w:r>
        <w:rPr>
          <w:rFonts w:ascii="宋体" w:eastAsia="宋体" w:hAnsi="宋体" w:cs="宋体" w:hint="eastAsia"/>
          <w:sz w:val="21"/>
        </w:rPr>
        <w:t>本合同的订立、生效、解释、履行及与本合同有关的争议解决，均适用法律、行政法规。</w:t>
      </w:r>
    </w:p>
    <w:p w:rsidR="00317A00">
      <w:pPr>
        <w:pStyle w:val="AONormal"/>
        <w:ind w:firstLine="420"/>
        <w:jc w:val="both"/>
        <w:rPr>
          <w:rFonts w:ascii="宋体" w:eastAsia="宋体" w:hAnsi="宋体" w:cs="宋体"/>
          <w:sz w:val="21"/>
        </w:rPr>
      </w:pPr>
      <w:r>
        <w:rPr>
          <w:rFonts w:ascii="宋体" w:eastAsia="宋体" w:hAnsi="宋体" w:cs="宋体" w:hint="eastAsia"/>
          <w:sz w:val="21"/>
        </w:rPr>
        <w:t xml:space="preserve">21.2 </w:t>
      </w:r>
      <w:r>
        <w:rPr>
          <w:rFonts w:ascii="宋体" w:eastAsia="宋体" w:hAnsi="宋体" w:cs="宋体" w:hint="eastAsia"/>
          <w:sz w:val="21"/>
        </w:rPr>
        <w:t>本合同条款与法律、行政法规的强制性规定不一致的，双方当事人应按照法律、行政法规的强制性规定修改本合同的相关条款。</w:t>
      </w:r>
    </w:p>
    <w:p w:rsidR="00317A00">
      <w:pPr>
        <w:autoSpaceDE w:val="0"/>
        <w:autoSpaceDN w:val="0"/>
        <w:adjustRightInd w:val="0"/>
        <w:snapToGrid w:val="0"/>
        <w:spacing w:line="400" w:lineRule="exact"/>
        <w:jc w:val="left"/>
        <w:rPr>
          <w:rFonts w:ascii="宋体" w:hAnsi="宋体"/>
          <w:b/>
        </w:rPr>
      </w:pPr>
      <w:r>
        <w:rPr>
          <w:rFonts w:ascii="宋体" w:hAnsi="宋体" w:hint="eastAsia"/>
          <w:b/>
          <w:sz w:val="24"/>
        </w:rPr>
        <w:t xml:space="preserve">22. </w:t>
      </w:r>
      <w:r>
        <w:rPr>
          <w:rFonts w:ascii="宋体" w:hAnsi="宋体" w:hint="eastAsia"/>
          <w:b/>
          <w:sz w:val="24"/>
        </w:rPr>
        <w:t>通知</w:t>
      </w:r>
    </w:p>
    <w:p w:rsidR="00317A00">
      <w:pPr>
        <w:pStyle w:val="AONormal"/>
        <w:ind w:firstLine="420"/>
        <w:jc w:val="both"/>
        <w:rPr>
          <w:rFonts w:ascii="宋体" w:eastAsia="宋体" w:hAnsi="宋体" w:cs="宋体"/>
          <w:sz w:val="21"/>
        </w:rPr>
      </w:pPr>
      <w:r>
        <w:rPr>
          <w:rFonts w:ascii="宋体" w:eastAsia="宋体" w:hAnsi="宋体" w:cs="宋体" w:hint="eastAsia"/>
          <w:sz w:val="21"/>
        </w:rPr>
        <w:t xml:space="preserve">22.1 </w:t>
      </w:r>
      <w:r>
        <w:rPr>
          <w:rFonts w:ascii="宋体" w:eastAsia="宋体" w:hAnsi="宋体" w:cs="宋体" w:hint="eastAsia"/>
          <w:sz w:val="21"/>
        </w:rPr>
        <w:t>本合同任何一方向对方发出的通知、信件、数据电文等，应当发送至本合同第一部分《政府采购合同协议书》所约定的通讯地址、联系人、联系电话或电子邮箱。</w:t>
      </w:r>
    </w:p>
    <w:p w:rsidR="00317A00">
      <w:pPr>
        <w:pStyle w:val="AONormal"/>
        <w:ind w:firstLine="0" w:firstLineChars="0"/>
        <w:jc w:val="both"/>
        <w:rPr>
          <w:sz w:val="21"/>
        </w:rPr>
      </w:pPr>
      <w:r>
        <w:rPr>
          <w:rFonts w:ascii="宋体" w:eastAsia="宋体" w:hAnsi="宋体" w:cs="宋体" w:hint="eastAsia"/>
          <w:sz w:val="21"/>
        </w:rPr>
        <w:t xml:space="preserve">    22.2 </w:t>
      </w:r>
      <w:r>
        <w:rPr>
          <w:rFonts w:ascii="宋体" w:eastAsia="宋体" w:hAnsi="宋体" w:cs="宋体" w:hint="eastAsia"/>
          <w:sz w:val="21"/>
        </w:rPr>
        <w:t>一方当事人变更名称、住所、联系人、联系电话或电子邮箱等信息的，应当在变更后</w:t>
      </w:r>
      <w:r>
        <w:rPr>
          <w:rFonts w:ascii="宋体" w:eastAsia="宋体" w:hAnsi="宋体" w:cs="宋体" w:hint="eastAsia"/>
          <w:sz w:val="21"/>
        </w:rPr>
        <w:t>3</w:t>
      </w:r>
      <w:r>
        <w:rPr>
          <w:rFonts w:ascii="宋体" w:eastAsia="宋体" w:hAnsi="宋体" w:cs="宋体" w:hint="eastAsia"/>
          <w:sz w:val="21"/>
        </w:rPr>
        <w:t>日内及时书面通知对方，对方实际收到变更通知前的送达仍为有效送达。</w:t>
      </w:r>
    </w:p>
    <w:p w:rsidR="00317A00">
      <w:pPr>
        <w:adjustRightInd w:val="0"/>
        <w:snapToGrid w:val="0"/>
        <w:spacing w:line="400" w:lineRule="exact"/>
        <w:ind w:firstLine="420" w:firstLineChars="200"/>
        <w:jc w:val="left"/>
        <w:rPr>
          <w:rFonts w:ascii="宋体" w:hAnsi="宋体"/>
          <w:szCs w:val="21"/>
        </w:rPr>
      </w:pPr>
      <w:r>
        <w:rPr>
          <w:rFonts w:ascii="宋体" w:hAnsi="宋体" w:hint="eastAsia"/>
          <w:szCs w:val="21"/>
        </w:rPr>
        <w:t>22.3</w:t>
      </w:r>
      <w:r>
        <w:rPr>
          <w:rFonts w:ascii="宋体" w:hAnsi="宋体" w:hint="eastAsia"/>
          <w:szCs w:val="21"/>
        </w:rPr>
        <w:t>本合同一方给另一方的通知均应采用书面形式，传真或快递送到本合同中规定的对方的地址和办理签收手续。</w:t>
      </w:r>
    </w:p>
    <w:p w:rsidR="00317A00">
      <w:pPr>
        <w:adjustRightInd w:val="0"/>
        <w:snapToGrid w:val="0"/>
        <w:spacing w:line="400" w:lineRule="exact"/>
        <w:ind w:firstLine="420" w:firstLineChars="200"/>
        <w:jc w:val="left"/>
        <w:rPr>
          <w:rFonts w:ascii="宋体" w:hAnsi="宋体"/>
          <w:szCs w:val="21"/>
        </w:rPr>
      </w:pPr>
      <w:r>
        <w:rPr>
          <w:rFonts w:ascii="宋体" w:hAnsi="宋体" w:hint="eastAsia"/>
          <w:szCs w:val="21"/>
        </w:rPr>
        <w:t>22.4</w:t>
      </w:r>
      <w:r>
        <w:rPr>
          <w:rFonts w:ascii="宋体" w:hAnsi="宋体" w:hint="eastAsia"/>
          <w:szCs w:val="21"/>
        </w:rPr>
        <w:t>通知以送达之日或通知书中规定的生效之日起生效，两者中以较迟之日为准。</w:t>
      </w:r>
    </w:p>
    <w:p w:rsidR="00317A00">
      <w:pPr>
        <w:numPr>
          <w:ilvl w:val="0"/>
          <w:numId w:val="13"/>
        </w:numPr>
        <w:adjustRightInd w:val="0"/>
        <w:snapToGrid w:val="0"/>
        <w:spacing w:line="400" w:lineRule="exact"/>
        <w:jc w:val="left"/>
        <w:rPr>
          <w:rFonts w:ascii="宋体" w:hAnsi="宋体"/>
          <w:b/>
          <w:bCs/>
        </w:rPr>
      </w:pPr>
      <w:r>
        <w:rPr>
          <w:rFonts w:ascii="宋体" w:hAnsi="宋体" w:hint="eastAsia"/>
          <w:b/>
          <w:bCs/>
          <w:sz w:val="24"/>
        </w:rPr>
        <w:t>合同未尽事项</w:t>
      </w:r>
    </w:p>
    <w:p w:rsidR="00317A00">
      <w:pPr>
        <w:adjustRightInd w:val="0"/>
        <w:snapToGrid w:val="0"/>
        <w:spacing w:line="400" w:lineRule="exact"/>
        <w:ind w:firstLine="420" w:firstLineChars="200"/>
        <w:jc w:val="left"/>
        <w:rPr>
          <w:rFonts w:ascii="宋体" w:hAnsi="宋体"/>
          <w:bCs/>
          <w:szCs w:val="21"/>
        </w:rPr>
      </w:pPr>
      <w:r>
        <w:rPr>
          <w:rFonts w:ascii="宋体" w:hAnsi="宋体" w:hint="eastAsia"/>
          <w:bCs/>
          <w:szCs w:val="21"/>
        </w:rPr>
        <w:t>23.1</w:t>
      </w:r>
      <w:r>
        <w:rPr>
          <w:rFonts w:ascii="宋体" w:hAnsi="宋体" w:hint="eastAsia"/>
          <w:bCs/>
          <w:szCs w:val="21"/>
        </w:rPr>
        <w:t>合同未尽事项见</w:t>
      </w:r>
      <w:r>
        <w:rPr>
          <w:rFonts w:ascii="宋体" w:hAnsi="宋体" w:hint="eastAsia"/>
          <w:b/>
          <w:szCs w:val="21"/>
        </w:rPr>
        <w:t>【政府采购合同专用条款】</w:t>
      </w:r>
      <w:r>
        <w:rPr>
          <w:rFonts w:ascii="宋体" w:hAnsi="宋体" w:hint="eastAsia"/>
          <w:bCs/>
          <w:szCs w:val="21"/>
        </w:rPr>
        <w:t>。</w:t>
      </w:r>
    </w:p>
    <w:p w:rsidR="00317A00">
      <w:pPr>
        <w:adjustRightInd w:val="0"/>
        <w:snapToGrid w:val="0"/>
        <w:spacing w:line="400" w:lineRule="exact"/>
        <w:jc w:val="left"/>
        <w:rPr>
          <w:rFonts w:ascii="黑体" w:eastAsia="黑体" w:hAnsi="华文中宋"/>
          <w:sz w:val="28"/>
          <w:szCs w:val="28"/>
        </w:rPr>
      </w:pPr>
      <w:r>
        <w:rPr>
          <w:rFonts w:ascii="宋体" w:hAnsi="宋体" w:hint="eastAsia"/>
          <w:bCs/>
          <w:szCs w:val="21"/>
        </w:rPr>
        <w:t xml:space="preserve">    23.2 </w:t>
      </w:r>
      <w:r>
        <w:rPr>
          <w:rFonts w:ascii="宋体" w:hAnsi="宋体" w:hint="eastAsia"/>
          <w:bCs/>
          <w:szCs w:val="21"/>
        </w:rPr>
        <w:t>合同附件与合同正文具有同等的法律效力。</w:t>
      </w:r>
      <w:bookmarkStart w:id="74" w:name="_Toc20313"/>
    </w:p>
    <w:p w:rsidR="00317A00">
      <w:pPr>
        <w:adjustRightInd w:val="0"/>
        <w:snapToGrid w:val="0"/>
        <w:jc w:val="center"/>
        <w:rPr>
          <w:rFonts w:ascii="黑体" w:eastAsia="黑体" w:hAnsi="华文中宋"/>
          <w:sz w:val="28"/>
          <w:szCs w:val="28"/>
        </w:rPr>
      </w:pPr>
      <w:r>
        <w:rPr>
          <w:rFonts w:ascii="黑体" w:eastAsia="黑体" w:hAnsi="华文中宋" w:hint="eastAsia"/>
          <w:sz w:val="28"/>
          <w:szCs w:val="28"/>
        </w:rPr>
        <w:br w:type="page"/>
      </w:r>
    </w:p>
    <w:p w:rsidR="00317A00">
      <w:pPr>
        <w:pStyle w:val="Heading2"/>
        <w:numPr>
          <w:ilvl w:val="0"/>
          <w:numId w:val="0"/>
        </w:numPr>
        <w:adjustRightInd w:val="0"/>
        <w:snapToGrid w:val="0"/>
        <w:jc w:val="center"/>
        <w:rPr>
          <w:rFonts w:ascii="黑体" w:hAnsi="华文中宋"/>
          <w:b w:val="0"/>
          <w:bCs w:val="0"/>
          <w:sz w:val="28"/>
          <w:szCs w:val="28"/>
        </w:rPr>
      </w:pPr>
      <w:r>
        <w:rPr>
          <w:rFonts w:ascii="黑体" w:hAnsi="华文中宋" w:hint="eastAsia"/>
          <w:b w:val="0"/>
          <w:bCs w:val="0"/>
          <w:sz w:val="28"/>
          <w:szCs w:val="28"/>
        </w:rPr>
        <w:t>第三节</w:t>
      </w:r>
      <w:r>
        <w:rPr>
          <w:rFonts w:ascii="黑体" w:hAnsi="华文中宋" w:hint="eastAsia"/>
          <w:b w:val="0"/>
          <w:bCs w:val="0"/>
          <w:sz w:val="28"/>
          <w:szCs w:val="28"/>
        </w:rPr>
        <w:t xml:space="preserve"> </w:t>
      </w:r>
      <w:r>
        <w:rPr>
          <w:rFonts w:ascii="黑体" w:hAnsi="华文中宋" w:hint="eastAsia"/>
          <w:b w:val="0"/>
          <w:bCs w:val="0"/>
          <w:sz w:val="28"/>
          <w:szCs w:val="28"/>
        </w:rPr>
        <w:t>政府采购合同专用条款</w:t>
      </w:r>
      <w:bookmarkEnd w:id="74"/>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Ex>
        <w:trPr>
          <w:trHeight w:val="736"/>
        </w:trPr>
        <w:tc>
          <w:tcPr>
            <w:tcW w:w="1607" w:type="dxa"/>
            <w:vAlign w:val="center"/>
          </w:tcPr>
          <w:p w:rsidR="00317A00">
            <w:pPr>
              <w:adjustRightInd w:val="0"/>
              <w:snapToGrid w:val="0"/>
              <w:jc w:val="center"/>
              <w:rPr>
                <w:rFonts w:ascii="宋体" w:hAnsi="宋体"/>
                <w:szCs w:val="21"/>
              </w:rPr>
            </w:pPr>
            <w:r>
              <w:rPr>
                <w:rFonts w:ascii="宋体" w:hAnsi="宋体" w:hint="eastAsia"/>
                <w:szCs w:val="21"/>
              </w:rPr>
              <w:t>第二节</w:t>
            </w:r>
          </w:p>
          <w:p w:rsidR="00317A00">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1.2</w:t>
            </w:r>
            <w:r>
              <w:rPr>
                <w:rFonts w:ascii="宋体" w:hAnsi="宋体" w:hint="eastAsia"/>
                <w:szCs w:val="21"/>
              </w:rPr>
              <w:t>（</w:t>
            </w:r>
            <w:r>
              <w:rPr>
                <w:rFonts w:ascii="宋体" w:hAnsi="宋体" w:hint="eastAsia"/>
                <w:szCs w:val="21"/>
              </w:rPr>
              <w:t>6</w:t>
            </w:r>
            <w:r>
              <w:rPr>
                <w:rFonts w:ascii="宋体" w:hAnsi="宋体" w:hint="eastAsia"/>
                <w:szCs w:val="21"/>
              </w:rPr>
              <w:t>）项</w:t>
            </w:r>
          </w:p>
        </w:tc>
        <w:tc>
          <w:tcPr>
            <w:tcW w:w="1742" w:type="dxa"/>
            <w:vAlign w:val="center"/>
          </w:tcPr>
          <w:p w:rsidR="00317A00">
            <w:pPr>
              <w:adjustRightInd w:val="0"/>
              <w:snapToGrid w:val="0"/>
              <w:jc w:val="left"/>
              <w:rPr>
                <w:rFonts w:ascii="宋体" w:hAnsi="宋体"/>
                <w:szCs w:val="21"/>
              </w:rPr>
            </w:pPr>
            <w:r>
              <w:rPr>
                <w:rFonts w:ascii="宋体" w:hAnsi="宋体" w:hint="eastAsia"/>
                <w:szCs w:val="21"/>
              </w:rPr>
              <w:t>联合体具体要求</w:t>
            </w:r>
          </w:p>
        </w:tc>
        <w:tc>
          <w:tcPr>
            <w:tcW w:w="5170" w:type="dxa"/>
            <w:vAlign w:val="center"/>
          </w:tcPr>
          <w:p w:rsidR="00317A00">
            <w:pPr>
              <w:adjustRightInd w:val="0"/>
              <w:snapToGrid w:val="0"/>
              <w:jc w:val="left"/>
              <w:rPr>
                <w:rFonts w:ascii="宋体" w:hAnsi="宋体"/>
                <w:szCs w:val="21"/>
              </w:rPr>
            </w:pPr>
          </w:p>
        </w:tc>
      </w:tr>
      <w:tr>
        <w:tblPrEx>
          <w:tblW w:w="8519" w:type="dxa"/>
          <w:tblInd w:w="108" w:type="dxa"/>
          <w:tblLayout w:type="fixed"/>
          <w:tblLook w:val="04A0"/>
        </w:tblPrEx>
        <w:trPr>
          <w:trHeight w:val="604"/>
        </w:trPr>
        <w:tc>
          <w:tcPr>
            <w:tcW w:w="1607" w:type="dxa"/>
            <w:vAlign w:val="center"/>
          </w:tcPr>
          <w:p w:rsidR="00317A00">
            <w:pPr>
              <w:adjustRightInd w:val="0"/>
              <w:snapToGrid w:val="0"/>
              <w:jc w:val="center"/>
              <w:rPr>
                <w:rFonts w:ascii="宋体" w:hAnsi="宋体"/>
                <w:szCs w:val="21"/>
              </w:rPr>
            </w:pPr>
            <w:r>
              <w:rPr>
                <w:rFonts w:ascii="宋体" w:hAnsi="宋体" w:hint="eastAsia"/>
                <w:szCs w:val="21"/>
              </w:rPr>
              <w:t>第二节</w:t>
            </w:r>
          </w:p>
          <w:p w:rsidR="00317A00">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1.2</w:t>
            </w:r>
            <w:r>
              <w:rPr>
                <w:rFonts w:ascii="宋体" w:hAnsi="宋体" w:hint="eastAsia"/>
                <w:szCs w:val="21"/>
              </w:rPr>
              <w:t>（</w:t>
            </w:r>
            <w:r>
              <w:rPr>
                <w:rFonts w:ascii="宋体" w:hAnsi="宋体" w:hint="eastAsia"/>
                <w:szCs w:val="21"/>
              </w:rPr>
              <w:t>7</w:t>
            </w:r>
            <w:r>
              <w:rPr>
                <w:rFonts w:ascii="宋体" w:hAnsi="宋体" w:hint="eastAsia"/>
                <w:szCs w:val="21"/>
              </w:rPr>
              <w:t>）项</w:t>
            </w:r>
          </w:p>
        </w:tc>
        <w:tc>
          <w:tcPr>
            <w:tcW w:w="1742" w:type="dxa"/>
            <w:vAlign w:val="center"/>
          </w:tcPr>
          <w:p w:rsidR="00317A00">
            <w:pPr>
              <w:adjustRightInd w:val="0"/>
              <w:snapToGrid w:val="0"/>
              <w:jc w:val="left"/>
              <w:rPr>
                <w:rFonts w:ascii="宋体" w:hAnsi="宋体"/>
                <w:szCs w:val="21"/>
              </w:rPr>
            </w:pPr>
            <w:r>
              <w:rPr>
                <w:rFonts w:ascii="宋体" w:hAnsi="宋体" w:hint="eastAsia"/>
                <w:szCs w:val="21"/>
              </w:rPr>
              <w:t>其他术语解释</w:t>
            </w:r>
          </w:p>
        </w:tc>
        <w:tc>
          <w:tcPr>
            <w:tcW w:w="5170" w:type="dxa"/>
            <w:vAlign w:val="center"/>
          </w:tcPr>
          <w:p w:rsidR="00317A00">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317A00">
            <w:pPr>
              <w:adjustRightInd w:val="0"/>
              <w:snapToGrid w:val="0"/>
              <w:jc w:val="center"/>
              <w:rPr>
                <w:rFonts w:ascii="宋体" w:hAnsi="宋体"/>
                <w:szCs w:val="21"/>
              </w:rPr>
            </w:pPr>
            <w:r>
              <w:rPr>
                <w:rFonts w:ascii="宋体" w:hAnsi="宋体" w:hint="eastAsia"/>
                <w:szCs w:val="21"/>
              </w:rPr>
              <w:t>第二节</w:t>
            </w:r>
          </w:p>
          <w:p w:rsidR="00317A00">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4.4</w:t>
            </w:r>
            <w:r>
              <w:rPr>
                <w:rFonts w:ascii="宋体" w:hAnsi="宋体" w:hint="eastAsia"/>
                <w:szCs w:val="21"/>
              </w:rPr>
              <w:t>款</w:t>
            </w:r>
          </w:p>
        </w:tc>
        <w:tc>
          <w:tcPr>
            <w:tcW w:w="1742" w:type="dxa"/>
            <w:vAlign w:val="center"/>
          </w:tcPr>
          <w:p w:rsidR="00317A00">
            <w:pPr>
              <w:adjustRightInd w:val="0"/>
              <w:snapToGrid w:val="0"/>
              <w:jc w:val="left"/>
              <w:rPr>
                <w:rFonts w:ascii="宋体" w:hAnsi="宋体"/>
                <w:szCs w:val="21"/>
              </w:rPr>
            </w:pPr>
            <w:r>
              <w:rPr>
                <w:rFonts w:ascii="宋体" w:hAnsi="宋体" w:hint="eastAsia"/>
                <w:szCs w:val="21"/>
              </w:rPr>
              <w:t>履约验收中甲方提出异议或作出说明的期限</w:t>
            </w:r>
          </w:p>
        </w:tc>
        <w:tc>
          <w:tcPr>
            <w:tcW w:w="5170" w:type="dxa"/>
            <w:vAlign w:val="center"/>
          </w:tcPr>
          <w:p w:rsidR="00317A00">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317A00">
            <w:pPr>
              <w:adjustRightInd w:val="0"/>
              <w:snapToGrid w:val="0"/>
              <w:jc w:val="center"/>
              <w:rPr>
                <w:rFonts w:ascii="宋体" w:hAnsi="宋体"/>
                <w:szCs w:val="21"/>
              </w:rPr>
            </w:pPr>
            <w:r>
              <w:rPr>
                <w:rFonts w:ascii="宋体" w:hAnsi="宋体" w:hint="eastAsia"/>
                <w:szCs w:val="21"/>
              </w:rPr>
              <w:t>第二节</w:t>
            </w:r>
          </w:p>
          <w:p w:rsidR="00317A00">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4.6</w:t>
            </w:r>
            <w:r>
              <w:rPr>
                <w:rFonts w:ascii="宋体" w:hAnsi="宋体" w:hint="eastAsia"/>
                <w:szCs w:val="21"/>
              </w:rPr>
              <w:t>款</w:t>
            </w:r>
          </w:p>
        </w:tc>
        <w:tc>
          <w:tcPr>
            <w:tcW w:w="1742" w:type="dxa"/>
            <w:vAlign w:val="center"/>
          </w:tcPr>
          <w:p w:rsidR="00317A00">
            <w:pPr>
              <w:adjustRightInd w:val="0"/>
              <w:snapToGrid w:val="0"/>
              <w:jc w:val="left"/>
              <w:rPr>
                <w:rFonts w:ascii="宋体" w:hAnsi="宋体"/>
                <w:szCs w:val="21"/>
              </w:rPr>
            </w:pPr>
            <w:r>
              <w:rPr>
                <w:rFonts w:ascii="宋体" w:hAnsi="宋体" w:hint="eastAsia"/>
                <w:szCs w:val="21"/>
              </w:rPr>
              <w:t>约定甲方承担的其他义务和责任</w:t>
            </w:r>
          </w:p>
        </w:tc>
        <w:tc>
          <w:tcPr>
            <w:tcW w:w="5170" w:type="dxa"/>
            <w:vAlign w:val="center"/>
          </w:tcPr>
          <w:p w:rsidR="00317A00">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317A00">
            <w:pPr>
              <w:adjustRightInd w:val="0"/>
              <w:snapToGrid w:val="0"/>
              <w:jc w:val="center"/>
              <w:rPr>
                <w:rFonts w:ascii="宋体" w:hAnsi="宋体"/>
                <w:szCs w:val="21"/>
              </w:rPr>
            </w:pPr>
            <w:r>
              <w:rPr>
                <w:rFonts w:ascii="宋体" w:hAnsi="宋体" w:hint="eastAsia"/>
                <w:szCs w:val="21"/>
              </w:rPr>
              <w:t>第二节</w:t>
            </w:r>
          </w:p>
          <w:p w:rsidR="00317A00">
            <w:pPr>
              <w:snapToGrid w:val="0"/>
              <w:jc w:val="center"/>
            </w:pPr>
            <w:r>
              <w:rPr>
                <w:rFonts w:ascii="宋体" w:hAnsi="宋体" w:hint="eastAsia"/>
                <w:szCs w:val="21"/>
              </w:rPr>
              <w:t>第</w:t>
            </w:r>
            <w:r>
              <w:rPr>
                <w:rFonts w:ascii="宋体" w:hAnsi="宋体" w:hint="eastAsia"/>
                <w:szCs w:val="21"/>
              </w:rPr>
              <w:t>5.4</w:t>
            </w:r>
            <w:r>
              <w:rPr>
                <w:rFonts w:ascii="宋体" w:hAnsi="宋体" w:hint="eastAsia"/>
                <w:szCs w:val="21"/>
              </w:rPr>
              <w:t>款</w:t>
            </w:r>
          </w:p>
        </w:tc>
        <w:tc>
          <w:tcPr>
            <w:tcW w:w="1742" w:type="dxa"/>
            <w:vAlign w:val="center"/>
          </w:tcPr>
          <w:p w:rsidR="00317A00">
            <w:pPr>
              <w:adjustRightInd w:val="0"/>
              <w:snapToGrid w:val="0"/>
              <w:jc w:val="left"/>
              <w:rPr>
                <w:rFonts w:ascii="宋体" w:hAnsi="宋体"/>
                <w:szCs w:val="21"/>
              </w:rPr>
            </w:pPr>
            <w:r>
              <w:rPr>
                <w:rFonts w:ascii="宋体" w:hAnsi="宋体" w:hint="eastAsia"/>
                <w:szCs w:val="21"/>
              </w:rPr>
              <w:t>约定乙方承担的其他义务和责任</w:t>
            </w:r>
          </w:p>
        </w:tc>
        <w:tc>
          <w:tcPr>
            <w:tcW w:w="5170" w:type="dxa"/>
            <w:vAlign w:val="center"/>
          </w:tcPr>
          <w:p w:rsidR="00317A00">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317A00">
            <w:pPr>
              <w:adjustRightInd w:val="0"/>
              <w:snapToGrid w:val="0"/>
              <w:jc w:val="center"/>
              <w:rPr>
                <w:rFonts w:ascii="宋体" w:hAnsi="宋体"/>
                <w:szCs w:val="21"/>
              </w:rPr>
            </w:pPr>
            <w:r>
              <w:rPr>
                <w:rFonts w:ascii="宋体" w:hAnsi="宋体" w:hint="eastAsia"/>
                <w:szCs w:val="21"/>
              </w:rPr>
              <w:t>第二节</w:t>
            </w:r>
          </w:p>
          <w:p w:rsidR="00317A00">
            <w:pPr>
              <w:snapToGrid w:val="0"/>
              <w:jc w:val="center"/>
              <w:rPr>
                <w:rFonts w:ascii="宋体" w:hAnsi="宋体"/>
                <w:szCs w:val="21"/>
              </w:rPr>
            </w:pPr>
            <w:r>
              <w:rPr>
                <w:rFonts w:ascii="宋体" w:hAnsi="宋体" w:hint="eastAsia"/>
                <w:szCs w:val="21"/>
              </w:rPr>
              <w:t>第</w:t>
            </w:r>
            <w:r>
              <w:rPr>
                <w:rFonts w:ascii="宋体" w:hAnsi="宋体" w:hint="eastAsia"/>
                <w:szCs w:val="21"/>
              </w:rPr>
              <w:t>6.1</w:t>
            </w:r>
            <w:r>
              <w:rPr>
                <w:rFonts w:ascii="宋体" w:hAnsi="宋体" w:hint="eastAsia"/>
                <w:szCs w:val="21"/>
              </w:rPr>
              <w:t>款</w:t>
            </w:r>
          </w:p>
        </w:tc>
        <w:tc>
          <w:tcPr>
            <w:tcW w:w="1742" w:type="dxa"/>
            <w:vAlign w:val="center"/>
          </w:tcPr>
          <w:p w:rsidR="00317A00">
            <w:pPr>
              <w:adjustRightInd w:val="0"/>
              <w:snapToGrid w:val="0"/>
              <w:jc w:val="left"/>
              <w:rPr>
                <w:rFonts w:ascii="宋体" w:hAnsi="宋体"/>
                <w:szCs w:val="21"/>
              </w:rPr>
            </w:pPr>
            <w:r>
              <w:rPr>
                <w:rFonts w:ascii="宋体" w:hAnsi="宋体" w:hint="eastAsia"/>
                <w:szCs w:val="21"/>
              </w:rPr>
              <w:t>履行合同义务的顺序</w:t>
            </w:r>
          </w:p>
        </w:tc>
        <w:tc>
          <w:tcPr>
            <w:tcW w:w="5170" w:type="dxa"/>
            <w:vAlign w:val="center"/>
          </w:tcPr>
          <w:p w:rsidR="00317A00">
            <w:pPr>
              <w:adjustRightInd w:val="0"/>
              <w:snapToGrid w:val="0"/>
              <w:jc w:val="left"/>
              <w:rPr>
                <w:rFonts w:ascii="宋体" w:hAnsi="宋体"/>
                <w:szCs w:val="21"/>
              </w:rPr>
            </w:pPr>
          </w:p>
        </w:tc>
      </w:tr>
      <w:tr>
        <w:tblPrEx>
          <w:tblW w:w="8519" w:type="dxa"/>
          <w:tblInd w:w="108" w:type="dxa"/>
          <w:tblLayout w:type="fixed"/>
          <w:tblLook w:val="04A0"/>
        </w:tblPrEx>
        <w:trPr>
          <w:trHeight w:val="667"/>
        </w:trPr>
        <w:tc>
          <w:tcPr>
            <w:tcW w:w="1607" w:type="dxa"/>
            <w:vMerge w:val="restart"/>
            <w:vAlign w:val="center"/>
          </w:tcPr>
          <w:p w:rsidR="00317A00">
            <w:pPr>
              <w:adjustRightInd w:val="0"/>
              <w:snapToGrid w:val="0"/>
              <w:jc w:val="center"/>
              <w:rPr>
                <w:rFonts w:ascii="宋体" w:hAnsi="宋体"/>
                <w:szCs w:val="21"/>
              </w:rPr>
            </w:pPr>
            <w:r>
              <w:rPr>
                <w:rFonts w:ascii="宋体" w:hAnsi="宋体" w:hint="eastAsia"/>
                <w:szCs w:val="21"/>
              </w:rPr>
              <w:t>第二节</w:t>
            </w:r>
          </w:p>
          <w:p w:rsidR="00317A00">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7.1</w:t>
            </w:r>
            <w:r>
              <w:rPr>
                <w:rFonts w:ascii="宋体" w:hAnsi="宋体" w:hint="eastAsia"/>
                <w:szCs w:val="21"/>
              </w:rPr>
              <w:t>款</w:t>
            </w:r>
          </w:p>
        </w:tc>
        <w:tc>
          <w:tcPr>
            <w:tcW w:w="1742" w:type="dxa"/>
            <w:vAlign w:val="center"/>
          </w:tcPr>
          <w:p w:rsidR="00317A00">
            <w:pPr>
              <w:adjustRightInd w:val="0"/>
              <w:snapToGrid w:val="0"/>
              <w:jc w:val="left"/>
              <w:rPr>
                <w:rFonts w:ascii="宋体" w:hAnsi="宋体"/>
                <w:szCs w:val="21"/>
              </w:rPr>
            </w:pPr>
            <w:r>
              <w:rPr>
                <w:rFonts w:ascii="宋体" w:hAnsi="宋体" w:hint="eastAsia"/>
                <w:szCs w:val="21"/>
              </w:rPr>
              <w:t>包装特殊要求</w:t>
            </w:r>
          </w:p>
        </w:tc>
        <w:tc>
          <w:tcPr>
            <w:tcW w:w="5170" w:type="dxa"/>
            <w:vAlign w:val="center"/>
          </w:tcPr>
          <w:p w:rsidR="00317A00"/>
        </w:tc>
      </w:tr>
      <w:tr>
        <w:tblPrEx>
          <w:tblW w:w="8519" w:type="dxa"/>
          <w:tblInd w:w="108" w:type="dxa"/>
          <w:tblLayout w:type="fixed"/>
          <w:tblLook w:val="04A0"/>
        </w:tblPrEx>
        <w:trPr>
          <w:trHeight w:val="667"/>
        </w:trPr>
        <w:tc>
          <w:tcPr>
            <w:tcW w:w="1607" w:type="dxa"/>
            <w:vMerge/>
            <w:vAlign w:val="center"/>
          </w:tcPr>
          <w:p w:rsidR="00317A00">
            <w:pPr>
              <w:adjustRightInd w:val="0"/>
              <w:snapToGrid w:val="0"/>
              <w:jc w:val="center"/>
              <w:rPr>
                <w:rFonts w:ascii="宋体" w:hAnsi="宋体"/>
                <w:szCs w:val="21"/>
              </w:rPr>
            </w:pPr>
          </w:p>
        </w:tc>
        <w:tc>
          <w:tcPr>
            <w:tcW w:w="1742" w:type="dxa"/>
            <w:vAlign w:val="center"/>
          </w:tcPr>
          <w:p w:rsidR="00317A00">
            <w:pPr>
              <w:adjustRightInd w:val="0"/>
              <w:snapToGrid w:val="0"/>
              <w:jc w:val="left"/>
              <w:rPr>
                <w:rFonts w:ascii="宋体" w:hAnsi="宋体"/>
                <w:szCs w:val="21"/>
              </w:rPr>
            </w:pPr>
            <w:r>
              <w:rPr>
                <w:rFonts w:ascii="宋体" w:hAnsi="宋体" w:hint="eastAsia"/>
                <w:szCs w:val="21"/>
              </w:rPr>
              <w:t>指定现场</w:t>
            </w:r>
          </w:p>
        </w:tc>
        <w:tc>
          <w:tcPr>
            <w:tcW w:w="5170" w:type="dxa"/>
            <w:vAlign w:val="center"/>
          </w:tcPr>
          <w:p w:rsidR="00317A00"/>
        </w:tc>
      </w:tr>
      <w:tr>
        <w:tblPrEx>
          <w:tblW w:w="8519" w:type="dxa"/>
          <w:tblInd w:w="108" w:type="dxa"/>
          <w:tblLayout w:type="fixed"/>
          <w:tblLook w:val="04A0"/>
        </w:tblPrEx>
        <w:trPr>
          <w:trHeight w:val="772"/>
        </w:trPr>
        <w:tc>
          <w:tcPr>
            <w:tcW w:w="1607" w:type="dxa"/>
            <w:vAlign w:val="center"/>
          </w:tcPr>
          <w:p w:rsidR="00317A00">
            <w:pPr>
              <w:adjustRightInd w:val="0"/>
              <w:snapToGrid w:val="0"/>
              <w:jc w:val="center"/>
              <w:rPr>
                <w:rFonts w:ascii="宋体" w:hAnsi="宋体"/>
                <w:szCs w:val="21"/>
              </w:rPr>
            </w:pPr>
            <w:r>
              <w:rPr>
                <w:rFonts w:ascii="宋体" w:hAnsi="宋体" w:hint="eastAsia"/>
                <w:szCs w:val="21"/>
              </w:rPr>
              <w:t>第二节</w:t>
            </w:r>
          </w:p>
          <w:p w:rsidR="00317A00">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7.2</w:t>
            </w:r>
            <w:r>
              <w:rPr>
                <w:rFonts w:ascii="宋体" w:hAnsi="宋体" w:hint="eastAsia"/>
                <w:szCs w:val="21"/>
              </w:rPr>
              <w:t>款</w:t>
            </w:r>
          </w:p>
        </w:tc>
        <w:tc>
          <w:tcPr>
            <w:tcW w:w="1742" w:type="dxa"/>
            <w:vAlign w:val="center"/>
          </w:tcPr>
          <w:p w:rsidR="00317A00">
            <w:pPr>
              <w:adjustRightInd w:val="0"/>
              <w:snapToGrid w:val="0"/>
              <w:jc w:val="left"/>
              <w:rPr>
                <w:rFonts w:ascii="宋体" w:hAnsi="宋体"/>
                <w:szCs w:val="21"/>
              </w:rPr>
            </w:pPr>
            <w:r>
              <w:rPr>
                <w:rFonts w:ascii="宋体" w:hAnsi="宋体" w:hint="eastAsia"/>
                <w:szCs w:val="21"/>
              </w:rPr>
              <w:t>运输特殊要求</w:t>
            </w:r>
          </w:p>
        </w:tc>
        <w:tc>
          <w:tcPr>
            <w:tcW w:w="5170" w:type="dxa"/>
            <w:vAlign w:val="center"/>
          </w:tcPr>
          <w:p w:rsidR="00317A00"/>
        </w:tc>
      </w:tr>
      <w:tr>
        <w:tblPrEx>
          <w:tblW w:w="8519" w:type="dxa"/>
          <w:tblInd w:w="108" w:type="dxa"/>
          <w:tblLayout w:type="fixed"/>
          <w:tblLook w:val="04A0"/>
        </w:tblPrEx>
        <w:trPr>
          <w:trHeight w:val="667"/>
        </w:trPr>
        <w:tc>
          <w:tcPr>
            <w:tcW w:w="1607" w:type="dxa"/>
            <w:vAlign w:val="center"/>
          </w:tcPr>
          <w:p w:rsidR="00317A00">
            <w:pPr>
              <w:adjustRightInd w:val="0"/>
              <w:snapToGrid w:val="0"/>
              <w:jc w:val="center"/>
              <w:rPr>
                <w:rFonts w:ascii="宋体" w:hAnsi="宋体"/>
                <w:szCs w:val="21"/>
              </w:rPr>
            </w:pPr>
            <w:r>
              <w:rPr>
                <w:rFonts w:ascii="宋体" w:hAnsi="宋体" w:hint="eastAsia"/>
                <w:szCs w:val="21"/>
              </w:rPr>
              <w:t>第二节</w:t>
            </w:r>
          </w:p>
          <w:p w:rsidR="00317A00">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7.3</w:t>
            </w:r>
            <w:r>
              <w:rPr>
                <w:rFonts w:ascii="宋体" w:hAnsi="宋体" w:hint="eastAsia"/>
                <w:szCs w:val="21"/>
              </w:rPr>
              <w:t>款</w:t>
            </w:r>
          </w:p>
        </w:tc>
        <w:tc>
          <w:tcPr>
            <w:tcW w:w="1742" w:type="dxa"/>
            <w:vAlign w:val="center"/>
          </w:tcPr>
          <w:p w:rsidR="00317A00">
            <w:pPr>
              <w:adjustRightInd w:val="0"/>
              <w:snapToGrid w:val="0"/>
              <w:jc w:val="left"/>
              <w:rPr>
                <w:rFonts w:ascii="宋体" w:hAnsi="宋体"/>
                <w:szCs w:val="21"/>
              </w:rPr>
            </w:pPr>
            <w:r>
              <w:rPr>
                <w:rFonts w:ascii="宋体" w:hAnsi="宋体" w:hint="eastAsia"/>
                <w:szCs w:val="21"/>
              </w:rPr>
              <w:t>保险要求</w:t>
            </w:r>
          </w:p>
        </w:tc>
        <w:tc>
          <w:tcPr>
            <w:tcW w:w="5170" w:type="dxa"/>
            <w:vAlign w:val="center"/>
          </w:tcPr>
          <w:p w:rsidR="00317A00"/>
        </w:tc>
      </w:tr>
      <w:tr>
        <w:tblPrEx>
          <w:tblW w:w="8519" w:type="dxa"/>
          <w:tblInd w:w="108" w:type="dxa"/>
          <w:tblLayout w:type="fixed"/>
          <w:tblLook w:val="04A0"/>
        </w:tblPrEx>
        <w:trPr>
          <w:trHeight w:val="736"/>
        </w:trPr>
        <w:tc>
          <w:tcPr>
            <w:tcW w:w="1607" w:type="dxa"/>
            <w:vAlign w:val="center"/>
          </w:tcPr>
          <w:p w:rsidR="00317A00">
            <w:pPr>
              <w:adjustRightInd w:val="0"/>
              <w:snapToGrid w:val="0"/>
              <w:jc w:val="center"/>
              <w:rPr>
                <w:rFonts w:ascii="宋体" w:hAnsi="宋体"/>
                <w:szCs w:val="21"/>
              </w:rPr>
            </w:pPr>
            <w:r>
              <w:rPr>
                <w:rFonts w:ascii="宋体" w:hAnsi="宋体" w:hint="eastAsia"/>
                <w:szCs w:val="21"/>
              </w:rPr>
              <w:t>第二节</w:t>
            </w:r>
          </w:p>
          <w:p w:rsidR="00317A00">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8.2</w:t>
            </w:r>
            <w:r>
              <w:rPr>
                <w:rFonts w:ascii="宋体" w:hAnsi="宋体" w:hint="eastAsia"/>
                <w:szCs w:val="21"/>
              </w:rPr>
              <w:t>（</w:t>
            </w:r>
            <w:r>
              <w:rPr>
                <w:rFonts w:ascii="宋体" w:hAnsi="宋体" w:hint="eastAsia"/>
                <w:szCs w:val="21"/>
              </w:rPr>
              <w:t>1</w:t>
            </w:r>
            <w:r>
              <w:rPr>
                <w:rFonts w:ascii="宋体" w:hAnsi="宋体" w:hint="eastAsia"/>
                <w:szCs w:val="21"/>
              </w:rPr>
              <w:t>）项</w:t>
            </w:r>
          </w:p>
        </w:tc>
        <w:tc>
          <w:tcPr>
            <w:tcW w:w="1742" w:type="dxa"/>
            <w:vAlign w:val="center"/>
          </w:tcPr>
          <w:p w:rsidR="00317A00">
            <w:pPr>
              <w:adjustRightInd w:val="0"/>
              <w:snapToGrid w:val="0"/>
              <w:jc w:val="left"/>
              <w:rPr>
                <w:rFonts w:ascii="宋体" w:hAnsi="宋体"/>
                <w:szCs w:val="21"/>
              </w:rPr>
            </w:pPr>
            <w:r>
              <w:rPr>
                <w:rFonts w:ascii="宋体" w:hAnsi="宋体" w:hint="eastAsia"/>
                <w:szCs w:val="21"/>
              </w:rPr>
              <w:t>质量保证期</w:t>
            </w:r>
          </w:p>
        </w:tc>
        <w:tc>
          <w:tcPr>
            <w:tcW w:w="5170" w:type="dxa"/>
            <w:vAlign w:val="center"/>
          </w:tcPr>
          <w:p w:rsidR="00317A00">
            <w:pPr>
              <w:autoSpaceDE w:val="0"/>
              <w:autoSpaceDN w:val="0"/>
              <w:adjustRightInd w:val="0"/>
              <w:snapToGrid w:val="0"/>
              <w:ind w:firstLine="420" w:firstLineChars="20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317A00">
            <w:pPr>
              <w:adjustRightInd w:val="0"/>
              <w:snapToGrid w:val="0"/>
              <w:jc w:val="center"/>
              <w:rPr>
                <w:rFonts w:ascii="宋体" w:hAnsi="宋体"/>
                <w:szCs w:val="21"/>
              </w:rPr>
            </w:pPr>
            <w:r>
              <w:rPr>
                <w:rFonts w:ascii="宋体" w:hAnsi="宋体" w:hint="eastAsia"/>
                <w:szCs w:val="21"/>
              </w:rPr>
              <w:t>第二节</w:t>
            </w:r>
          </w:p>
          <w:p w:rsidR="00317A00">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8.2</w:t>
            </w:r>
            <w:r>
              <w:rPr>
                <w:rFonts w:ascii="宋体" w:hAnsi="宋体" w:hint="eastAsia"/>
                <w:szCs w:val="21"/>
              </w:rPr>
              <w:t>（</w:t>
            </w:r>
            <w:r>
              <w:rPr>
                <w:rFonts w:ascii="宋体" w:hAnsi="宋体" w:hint="eastAsia"/>
                <w:szCs w:val="21"/>
              </w:rPr>
              <w:t>3</w:t>
            </w:r>
            <w:r>
              <w:rPr>
                <w:rFonts w:ascii="宋体" w:hAnsi="宋体" w:hint="eastAsia"/>
                <w:szCs w:val="21"/>
              </w:rPr>
              <w:t>）项</w:t>
            </w:r>
          </w:p>
        </w:tc>
        <w:tc>
          <w:tcPr>
            <w:tcW w:w="1742" w:type="dxa"/>
            <w:vAlign w:val="center"/>
          </w:tcPr>
          <w:p w:rsidR="00317A00">
            <w:pPr>
              <w:adjustRightInd w:val="0"/>
              <w:snapToGrid w:val="0"/>
              <w:jc w:val="left"/>
              <w:rPr>
                <w:rFonts w:ascii="宋体" w:hAnsi="宋体"/>
                <w:szCs w:val="21"/>
              </w:rPr>
            </w:pPr>
            <w:r>
              <w:rPr>
                <w:rFonts w:ascii="宋体" w:hAnsi="宋体" w:hint="eastAsia"/>
                <w:szCs w:val="21"/>
              </w:rPr>
              <w:t>货物质量缺陷</w:t>
            </w:r>
          </w:p>
          <w:p w:rsidR="00317A00">
            <w:pPr>
              <w:adjustRightInd w:val="0"/>
              <w:snapToGrid w:val="0"/>
              <w:jc w:val="left"/>
              <w:rPr>
                <w:rFonts w:ascii="宋体" w:hAnsi="宋体"/>
                <w:szCs w:val="21"/>
              </w:rPr>
            </w:pPr>
            <w:r>
              <w:rPr>
                <w:rFonts w:ascii="宋体" w:hAnsi="宋体" w:hint="eastAsia"/>
                <w:szCs w:val="21"/>
              </w:rPr>
              <w:t>响应时间</w:t>
            </w:r>
          </w:p>
        </w:tc>
        <w:tc>
          <w:tcPr>
            <w:tcW w:w="5170" w:type="dxa"/>
            <w:vAlign w:val="center"/>
          </w:tcPr>
          <w:p w:rsidR="00317A00">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317A00">
            <w:pPr>
              <w:snapToGrid w:val="0"/>
              <w:jc w:val="center"/>
              <w:rPr>
                <w:rFonts w:ascii="宋体" w:hAnsi="宋体" w:cs="宋体"/>
                <w:szCs w:val="21"/>
              </w:rPr>
            </w:pPr>
            <w:r>
              <w:rPr>
                <w:rFonts w:ascii="宋体" w:hAnsi="宋体" w:cs="宋体" w:hint="eastAsia"/>
                <w:szCs w:val="21"/>
              </w:rPr>
              <w:t>第二节</w:t>
            </w:r>
          </w:p>
          <w:p w:rsidR="00317A00">
            <w:pPr>
              <w:pStyle w:val="AONormal"/>
              <w:ind w:firstLine="0" w:firstLineChars="0"/>
              <w:jc w:val="center"/>
            </w:pPr>
            <w:r>
              <w:rPr>
                <w:rFonts w:ascii="宋体" w:eastAsia="宋体" w:hAnsi="宋体" w:cs="宋体" w:hint="eastAsia"/>
              </w:rPr>
              <w:t>第</w:t>
            </w:r>
            <w:r>
              <w:rPr>
                <w:rFonts w:ascii="宋体" w:eastAsia="宋体" w:hAnsi="宋体" w:cs="宋体" w:hint="eastAsia"/>
              </w:rPr>
              <w:t>11.1</w:t>
            </w:r>
            <w:r>
              <w:rPr>
                <w:rFonts w:ascii="宋体" w:eastAsia="宋体" w:hAnsi="宋体" w:cs="宋体" w:hint="eastAsia"/>
              </w:rPr>
              <w:t>款</w:t>
            </w:r>
          </w:p>
        </w:tc>
        <w:tc>
          <w:tcPr>
            <w:tcW w:w="1742" w:type="dxa"/>
            <w:vAlign w:val="center"/>
          </w:tcPr>
          <w:p w:rsidR="00317A00">
            <w:pPr>
              <w:adjustRightInd w:val="0"/>
              <w:snapToGrid w:val="0"/>
              <w:rPr>
                <w:rFonts w:ascii="宋体" w:hAnsi="宋体"/>
                <w:szCs w:val="21"/>
              </w:rPr>
            </w:pPr>
            <w:r>
              <w:rPr>
                <w:rFonts w:ascii="宋体" w:hAnsi="宋体" w:hint="eastAsia"/>
                <w:szCs w:val="21"/>
              </w:rPr>
              <w:t>其他应当保密的信息</w:t>
            </w:r>
          </w:p>
        </w:tc>
        <w:tc>
          <w:tcPr>
            <w:tcW w:w="5170" w:type="dxa"/>
            <w:vAlign w:val="center"/>
          </w:tcPr>
          <w:p w:rsidR="00317A00">
            <w:pPr>
              <w:adjustRightInd w:val="0"/>
              <w:snapToGrid w:val="0"/>
              <w:jc w:val="left"/>
              <w:rPr>
                <w:rFonts w:ascii="宋体" w:hAnsi="宋体"/>
                <w:szCs w:val="21"/>
              </w:rPr>
            </w:pPr>
          </w:p>
        </w:tc>
      </w:tr>
      <w:tr>
        <w:tblPrEx>
          <w:tblW w:w="8519" w:type="dxa"/>
          <w:tblInd w:w="108" w:type="dxa"/>
          <w:tblLayout w:type="fixed"/>
          <w:tblLook w:val="04A0"/>
        </w:tblPrEx>
        <w:trPr>
          <w:trHeight w:val="697"/>
        </w:trPr>
        <w:tc>
          <w:tcPr>
            <w:tcW w:w="1607" w:type="dxa"/>
            <w:vAlign w:val="center"/>
          </w:tcPr>
          <w:p w:rsidR="00317A00">
            <w:pPr>
              <w:adjustRightInd w:val="0"/>
              <w:snapToGrid w:val="0"/>
              <w:jc w:val="center"/>
              <w:rPr>
                <w:rFonts w:ascii="宋体" w:hAnsi="宋体"/>
                <w:szCs w:val="21"/>
              </w:rPr>
            </w:pPr>
            <w:r>
              <w:rPr>
                <w:rFonts w:ascii="宋体" w:hAnsi="宋体" w:hint="eastAsia"/>
                <w:szCs w:val="21"/>
              </w:rPr>
              <w:t>第二节</w:t>
            </w:r>
          </w:p>
          <w:p w:rsidR="00317A00">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12.2</w:t>
            </w:r>
            <w:r>
              <w:rPr>
                <w:rFonts w:ascii="宋体" w:hAnsi="宋体" w:hint="eastAsia"/>
                <w:szCs w:val="21"/>
              </w:rPr>
              <w:t>款</w:t>
            </w:r>
          </w:p>
        </w:tc>
        <w:tc>
          <w:tcPr>
            <w:tcW w:w="1742" w:type="dxa"/>
            <w:vAlign w:val="center"/>
          </w:tcPr>
          <w:p w:rsidR="00317A00">
            <w:pPr>
              <w:adjustRightInd w:val="0"/>
              <w:snapToGrid w:val="0"/>
              <w:jc w:val="left"/>
              <w:rPr>
                <w:rFonts w:ascii="宋体" w:hAnsi="宋体"/>
                <w:szCs w:val="21"/>
              </w:rPr>
            </w:pPr>
            <w:r>
              <w:rPr>
                <w:rFonts w:ascii="宋体" w:hAnsi="宋体" w:hint="eastAsia"/>
                <w:szCs w:val="21"/>
              </w:rPr>
              <w:t>合同价款支付时间</w:t>
            </w:r>
          </w:p>
        </w:tc>
        <w:tc>
          <w:tcPr>
            <w:tcW w:w="5170" w:type="dxa"/>
            <w:vAlign w:val="center"/>
          </w:tcPr>
          <w:p w:rsidR="00317A00">
            <w:pPr>
              <w:adjustRightInd w:val="0"/>
              <w:snapToGrid w:val="0"/>
              <w:jc w:val="left"/>
              <w:rPr>
                <w:rFonts w:ascii="宋体" w:hAnsi="宋体"/>
                <w:szCs w:val="21"/>
              </w:rPr>
            </w:pPr>
          </w:p>
        </w:tc>
      </w:tr>
      <w:tr>
        <w:tblPrEx>
          <w:tblW w:w="8519" w:type="dxa"/>
          <w:tblInd w:w="108" w:type="dxa"/>
          <w:tblLayout w:type="fixed"/>
          <w:tblLook w:val="04A0"/>
        </w:tblPrEx>
        <w:trPr>
          <w:trHeight w:val="697"/>
        </w:trPr>
        <w:tc>
          <w:tcPr>
            <w:tcW w:w="1607" w:type="dxa"/>
            <w:vAlign w:val="center"/>
          </w:tcPr>
          <w:p w:rsidR="00317A00">
            <w:pPr>
              <w:adjustRightInd w:val="0"/>
              <w:snapToGrid w:val="0"/>
              <w:jc w:val="center"/>
              <w:rPr>
                <w:rFonts w:ascii="宋体" w:hAnsi="宋体"/>
                <w:szCs w:val="21"/>
              </w:rPr>
            </w:pPr>
            <w:r>
              <w:rPr>
                <w:rFonts w:ascii="宋体" w:hAnsi="宋体" w:hint="eastAsia"/>
                <w:szCs w:val="21"/>
              </w:rPr>
              <w:t>第二节</w:t>
            </w:r>
          </w:p>
          <w:p w:rsidR="00317A00">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13.2</w:t>
            </w:r>
            <w:r>
              <w:rPr>
                <w:rFonts w:ascii="宋体" w:hAnsi="宋体" w:hint="eastAsia"/>
                <w:szCs w:val="21"/>
              </w:rPr>
              <w:t>款</w:t>
            </w:r>
          </w:p>
        </w:tc>
        <w:tc>
          <w:tcPr>
            <w:tcW w:w="1742" w:type="dxa"/>
            <w:vAlign w:val="center"/>
          </w:tcPr>
          <w:p w:rsidR="00317A00">
            <w:pPr>
              <w:adjustRightInd w:val="0"/>
              <w:snapToGrid w:val="0"/>
              <w:jc w:val="left"/>
              <w:rPr>
                <w:rFonts w:ascii="宋体" w:hAnsi="宋体"/>
                <w:szCs w:val="21"/>
              </w:rPr>
            </w:pPr>
            <w:r>
              <w:rPr>
                <w:rFonts w:ascii="宋体" w:hAnsi="宋体" w:hint="eastAsia"/>
                <w:szCs w:val="21"/>
              </w:rPr>
              <w:t>履约保证金不予退还的情形</w:t>
            </w:r>
          </w:p>
        </w:tc>
        <w:tc>
          <w:tcPr>
            <w:tcW w:w="5170" w:type="dxa"/>
            <w:vAlign w:val="center"/>
          </w:tcPr>
          <w:p w:rsidR="00317A00">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317A00">
            <w:pPr>
              <w:adjustRightInd w:val="0"/>
              <w:snapToGrid w:val="0"/>
              <w:jc w:val="center"/>
              <w:rPr>
                <w:rFonts w:ascii="宋体" w:hAnsi="宋体"/>
                <w:szCs w:val="21"/>
              </w:rPr>
            </w:pPr>
            <w:r>
              <w:rPr>
                <w:rFonts w:ascii="宋体" w:hAnsi="宋体" w:hint="eastAsia"/>
                <w:szCs w:val="21"/>
              </w:rPr>
              <w:t>第二节</w:t>
            </w:r>
          </w:p>
          <w:p w:rsidR="00317A00">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13.3</w:t>
            </w:r>
            <w:r>
              <w:rPr>
                <w:rFonts w:ascii="宋体" w:hAnsi="宋体" w:hint="eastAsia"/>
                <w:szCs w:val="21"/>
              </w:rPr>
              <w:t>款</w:t>
            </w:r>
          </w:p>
        </w:tc>
        <w:tc>
          <w:tcPr>
            <w:tcW w:w="1742" w:type="dxa"/>
            <w:vAlign w:val="center"/>
          </w:tcPr>
          <w:p w:rsidR="00317A00">
            <w:pPr>
              <w:adjustRightInd w:val="0"/>
              <w:snapToGrid w:val="0"/>
              <w:jc w:val="left"/>
              <w:rPr>
                <w:rFonts w:ascii="宋体" w:hAnsi="宋体"/>
                <w:szCs w:val="21"/>
              </w:rPr>
            </w:pPr>
            <w:r>
              <w:rPr>
                <w:rFonts w:ascii="宋体" w:hAnsi="宋体" w:hint="eastAsia"/>
                <w:szCs w:val="21"/>
              </w:rPr>
              <w:t>履约保证金退还时间及逾期退还的违约金</w:t>
            </w:r>
          </w:p>
        </w:tc>
        <w:tc>
          <w:tcPr>
            <w:tcW w:w="5170" w:type="dxa"/>
            <w:vAlign w:val="center"/>
          </w:tcPr>
          <w:p w:rsidR="00317A00">
            <w:pPr>
              <w:adjustRightInd w:val="0"/>
              <w:snapToGrid w:val="0"/>
              <w:jc w:val="left"/>
              <w:rPr>
                <w:rFonts w:ascii="宋体" w:hAnsi="宋体"/>
                <w:szCs w:val="21"/>
              </w:rPr>
            </w:pPr>
          </w:p>
        </w:tc>
      </w:tr>
      <w:tr>
        <w:tblPrEx>
          <w:tblW w:w="8519" w:type="dxa"/>
          <w:tblInd w:w="108" w:type="dxa"/>
          <w:tblLayout w:type="fixed"/>
          <w:tblLook w:val="04A0"/>
        </w:tblPrEx>
        <w:trPr>
          <w:trHeight w:val="784"/>
        </w:trPr>
        <w:tc>
          <w:tcPr>
            <w:tcW w:w="1607" w:type="dxa"/>
            <w:vAlign w:val="center"/>
          </w:tcPr>
          <w:p w:rsidR="00317A00">
            <w:pPr>
              <w:adjustRightInd w:val="0"/>
              <w:snapToGrid w:val="0"/>
              <w:jc w:val="center"/>
              <w:rPr>
                <w:rFonts w:ascii="宋体" w:hAnsi="宋体"/>
                <w:szCs w:val="21"/>
              </w:rPr>
            </w:pPr>
            <w:r>
              <w:rPr>
                <w:rFonts w:ascii="宋体" w:hAnsi="宋体" w:hint="eastAsia"/>
                <w:szCs w:val="21"/>
              </w:rPr>
              <w:t>第二节</w:t>
            </w:r>
          </w:p>
          <w:p w:rsidR="00317A00">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14.1</w:t>
            </w:r>
            <w:r>
              <w:rPr>
                <w:rFonts w:ascii="宋体" w:hAnsi="宋体" w:hint="eastAsia"/>
                <w:szCs w:val="21"/>
              </w:rPr>
              <w:t>（</w:t>
            </w:r>
            <w:r>
              <w:rPr>
                <w:rFonts w:ascii="宋体" w:hAnsi="宋体" w:hint="eastAsia"/>
                <w:szCs w:val="21"/>
              </w:rPr>
              <w:t>3</w:t>
            </w:r>
            <w:r>
              <w:rPr>
                <w:rFonts w:ascii="宋体" w:hAnsi="宋体" w:hint="eastAsia"/>
                <w:szCs w:val="21"/>
              </w:rPr>
              <w:t>）项</w:t>
            </w:r>
          </w:p>
        </w:tc>
        <w:tc>
          <w:tcPr>
            <w:tcW w:w="1742" w:type="dxa"/>
            <w:vAlign w:val="center"/>
          </w:tcPr>
          <w:p w:rsidR="00317A00">
            <w:pPr>
              <w:adjustRightInd w:val="0"/>
              <w:snapToGrid w:val="0"/>
              <w:jc w:val="left"/>
              <w:rPr>
                <w:rFonts w:ascii="宋体" w:hAnsi="宋体"/>
                <w:szCs w:val="21"/>
              </w:rPr>
            </w:pPr>
            <w:r>
              <w:rPr>
                <w:rFonts w:ascii="宋体" w:hAnsi="宋体" w:hint="eastAsia"/>
                <w:szCs w:val="21"/>
              </w:rPr>
              <w:t>运行监督、维修期限</w:t>
            </w:r>
          </w:p>
        </w:tc>
        <w:tc>
          <w:tcPr>
            <w:tcW w:w="5170" w:type="dxa"/>
            <w:vAlign w:val="center"/>
          </w:tcPr>
          <w:p w:rsidR="00317A00">
            <w:pPr>
              <w:adjustRightInd w:val="0"/>
              <w:snapToGrid w:val="0"/>
              <w:jc w:val="left"/>
              <w:rPr>
                <w:rFonts w:ascii="宋体" w:hAnsi="宋体"/>
                <w:szCs w:val="21"/>
              </w:rPr>
            </w:pPr>
          </w:p>
        </w:tc>
      </w:tr>
      <w:tr>
        <w:tblPrEx>
          <w:tblW w:w="8519" w:type="dxa"/>
          <w:tblInd w:w="108" w:type="dxa"/>
          <w:tblLayout w:type="fixed"/>
          <w:tblLook w:val="04A0"/>
        </w:tblPrEx>
        <w:trPr>
          <w:trHeight w:val="784"/>
        </w:trPr>
        <w:tc>
          <w:tcPr>
            <w:tcW w:w="1607" w:type="dxa"/>
            <w:vAlign w:val="center"/>
          </w:tcPr>
          <w:p w:rsidR="00317A00">
            <w:pPr>
              <w:adjustRightInd w:val="0"/>
              <w:snapToGrid w:val="0"/>
              <w:jc w:val="center"/>
              <w:rPr>
                <w:rFonts w:ascii="宋体" w:hAnsi="宋体"/>
                <w:szCs w:val="21"/>
              </w:rPr>
            </w:pPr>
            <w:r>
              <w:rPr>
                <w:rFonts w:ascii="宋体" w:hAnsi="宋体" w:hint="eastAsia"/>
                <w:szCs w:val="21"/>
              </w:rPr>
              <w:t>第二节</w:t>
            </w:r>
          </w:p>
          <w:p w:rsidR="00317A00">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14.1</w:t>
            </w:r>
            <w:r>
              <w:rPr>
                <w:rFonts w:ascii="宋体" w:hAnsi="宋体" w:hint="eastAsia"/>
                <w:szCs w:val="21"/>
              </w:rPr>
              <w:t>（</w:t>
            </w:r>
            <w:r>
              <w:rPr>
                <w:rFonts w:ascii="宋体" w:hAnsi="宋体" w:hint="eastAsia"/>
                <w:szCs w:val="21"/>
              </w:rPr>
              <w:t>5</w:t>
            </w:r>
            <w:r>
              <w:rPr>
                <w:rFonts w:ascii="宋体" w:hAnsi="宋体" w:hint="eastAsia"/>
                <w:szCs w:val="21"/>
              </w:rPr>
              <w:t>）项</w:t>
            </w:r>
          </w:p>
        </w:tc>
        <w:tc>
          <w:tcPr>
            <w:tcW w:w="1742" w:type="dxa"/>
            <w:vAlign w:val="center"/>
          </w:tcPr>
          <w:p w:rsidR="00317A00">
            <w:pPr>
              <w:adjustRightInd w:val="0"/>
              <w:snapToGrid w:val="0"/>
              <w:jc w:val="left"/>
              <w:rPr>
                <w:rFonts w:ascii="宋体" w:hAnsi="宋体"/>
                <w:szCs w:val="21"/>
              </w:rPr>
            </w:pPr>
            <w:r>
              <w:rPr>
                <w:rFonts w:ascii="宋体" w:hAnsi="宋体" w:hint="eastAsia"/>
                <w:szCs w:val="21"/>
              </w:rPr>
              <w:t>货物回收的约定</w:t>
            </w:r>
          </w:p>
        </w:tc>
        <w:tc>
          <w:tcPr>
            <w:tcW w:w="5170" w:type="dxa"/>
            <w:vAlign w:val="center"/>
          </w:tcPr>
          <w:p w:rsidR="00317A00">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317A00">
            <w:pPr>
              <w:adjustRightInd w:val="0"/>
              <w:snapToGrid w:val="0"/>
              <w:jc w:val="center"/>
              <w:rPr>
                <w:rFonts w:ascii="宋体" w:hAnsi="宋体"/>
                <w:szCs w:val="21"/>
              </w:rPr>
            </w:pPr>
            <w:r>
              <w:rPr>
                <w:rFonts w:ascii="宋体" w:hAnsi="宋体" w:hint="eastAsia"/>
                <w:szCs w:val="21"/>
              </w:rPr>
              <w:t>第二节</w:t>
            </w:r>
          </w:p>
          <w:p w:rsidR="00317A00">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14.1</w:t>
            </w:r>
            <w:r>
              <w:rPr>
                <w:rFonts w:ascii="宋体" w:hAnsi="宋体" w:hint="eastAsia"/>
                <w:szCs w:val="21"/>
              </w:rPr>
              <w:t>（</w:t>
            </w:r>
            <w:r>
              <w:rPr>
                <w:rFonts w:ascii="宋体" w:hAnsi="宋体" w:hint="eastAsia"/>
                <w:szCs w:val="21"/>
              </w:rPr>
              <w:t>6</w:t>
            </w:r>
            <w:r>
              <w:rPr>
                <w:rFonts w:ascii="宋体" w:hAnsi="宋体" w:hint="eastAsia"/>
                <w:szCs w:val="21"/>
              </w:rPr>
              <w:t>）项</w:t>
            </w:r>
          </w:p>
        </w:tc>
        <w:tc>
          <w:tcPr>
            <w:tcW w:w="1742" w:type="dxa"/>
            <w:vAlign w:val="center"/>
          </w:tcPr>
          <w:p w:rsidR="00317A00">
            <w:pPr>
              <w:adjustRightInd w:val="0"/>
              <w:snapToGrid w:val="0"/>
              <w:jc w:val="left"/>
              <w:rPr>
                <w:rFonts w:ascii="宋体" w:hAnsi="宋体"/>
                <w:szCs w:val="21"/>
              </w:rPr>
            </w:pPr>
            <w:r>
              <w:rPr>
                <w:rFonts w:ascii="宋体" w:hAnsi="宋体" w:hint="eastAsia"/>
                <w:szCs w:val="21"/>
              </w:rPr>
              <w:t>乙方提供的其他服务</w:t>
            </w:r>
          </w:p>
        </w:tc>
        <w:tc>
          <w:tcPr>
            <w:tcW w:w="5170" w:type="dxa"/>
            <w:vAlign w:val="center"/>
          </w:tcPr>
          <w:p w:rsidR="00317A00">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317A00">
            <w:pPr>
              <w:adjustRightInd w:val="0"/>
              <w:snapToGrid w:val="0"/>
              <w:jc w:val="center"/>
              <w:rPr>
                <w:rFonts w:ascii="宋体" w:hAnsi="宋体"/>
                <w:szCs w:val="21"/>
              </w:rPr>
            </w:pPr>
            <w:r>
              <w:rPr>
                <w:rFonts w:ascii="宋体" w:hAnsi="宋体" w:hint="eastAsia"/>
                <w:szCs w:val="21"/>
              </w:rPr>
              <w:t>第二节</w:t>
            </w:r>
          </w:p>
          <w:p w:rsidR="00317A00">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15.1</w:t>
            </w:r>
            <w:r>
              <w:rPr>
                <w:rFonts w:ascii="宋体" w:hAnsi="宋体" w:hint="eastAsia"/>
                <w:szCs w:val="21"/>
              </w:rPr>
              <w:t>款</w:t>
            </w:r>
          </w:p>
        </w:tc>
        <w:tc>
          <w:tcPr>
            <w:tcW w:w="1742" w:type="dxa"/>
            <w:vAlign w:val="center"/>
          </w:tcPr>
          <w:p w:rsidR="00317A00">
            <w:pPr>
              <w:adjustRightInd w:val="0"/>
              <w:snapToGrid w:val="0"/>
              <w:jc w:val="left"/>
              <w:rPr>
                <w:rFonts w:ascii="宋体" w:hAnsi="宋体"/>
                <w:szCs w:val="21"/>
              </w:rPr>
            </w:pPr>
            <w:r>
              <w:rPr>
                <w:rFonts w:ascii="宋体" w:hAnsi="宋体" w:hint="eastAsia"/>
                <w:szCs w:val="21"/>
              </w:rPr>
              <w:t>修理、重作、更换相关具体规定</w:t>
            </w:r>
          </w:p>
        </w:tc>
        <w:tc>
          <w:tcPr>
            <w:tcW w:w="5170" w:type="dxa"/>
            <w:vAlign w:val="center"/>
          </w:tcPr>
          <w:p w:rsidR="00317A00">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317A00">
            <w:pPr>
              <w:adjustRightInd w:val="0"/>
              <w:snapToGrid w:val="0"/>
              <w:jc w:val="center"/>
              <w:rPr>
                <w:rFonts w:ascii="宋体" w:hAnsi="宋体"/>
                <w:szCs w:val="21"/>
              </w:rPr>
            </w:pPr>
            <w:r>
              <w:rPr>
                <w:rFonts w:ascii="宋体" w:hAnsi="宋体" w:hint="eastAsia"/>
                <w:szCs w:val="21"/>
              </w:rPr>
              <w:t>第二节</w:t>
            </w:r>
          </w:p>
          <w:p w:rsidR="00317A00">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15.2</w:t>
            </w:r>
            <w:r>
              <w:rPr>
                <w:rFonts w:ascii="宋体" w:hAnsi="宋体" w:hint="eastAsia"/>
                <w:szCs w:val="21"/>
              </w:rPr>
              <w:t>（</w:t>
            </w:r>
            <w:r>
              <w:rPr>
                <w:rFonts w:ascii="宋体" w:hAnsi="宋体" w:hint="eastAsia"/>
                <w:szCs w:val="21"/>
              </w:rPr>
              <w:t>2</w:t>
            </w:r>
            <w:r>
              <w:rPr>
                <w:rFonts w:ascii="宋体" w:hAnsi="宋体" w:hint="eastAsia"/>
                <w:szCs w:val="21"/>
              </w:rPr>
              <w:t>）项</w:t>
            </w:r>
          </w:p>
        </w:tc>
        <w:tc>
          <w:tcPr>
            <w:tcW w:w="1742" w:type="dxa"/>
            <w:vAlign w:val="center"/>
          </w:tcPr>
          <w:p w:rsidR="00317A00">
            <w:pPr>
              <w:adjustRightInd w:val="0"/>
              <w:snapToGrid w:val="0"/>
              <w:jc w:val="left"/>
              <w:rPr>
                <w:rFonts w:ascii="宋体" w:hAnsi="宋体"/>
                <w:szCs w:val="21"/>
              </w:rPr>
            </w:pPr>
            <w:r>
              <w:rPr>
                <w:rFonts w:ascii="宋体" w:hAnsi="宋体" w:hint="eastAsia"/>
                <w:szCs w:val="21"/>
              </w:rPr>
              <w:t>迟延交货赔偿费</w:t>
            </w:r>
          </w:p>
        </w:tc>
        <w:tc>
          <w:tcPr>
            <w:tcW w:w="5170" w:type="dxa"/>
            <w:vAlign w:val="center"/>
          </w:tcPr>
          <w:p w:rsidR="00317A00">
            <w:pPr>
              <w:adjustRightInd w:val="0"/>
              <w:snapToGrid w:val="0"/>
              <w:jc w:val="left"/>
              <w:rPr>
                <w:rFonts w:ascii="宋体" w:hAnsi="宋体"/>
                <w:szCs w:val="21"/>
                <w:u w:val="single"/>
              </w:rPr>
            </w:pPr>
          </w:p>
        </w:tc>
      </w:tr>
      <w:tr>
        <w:tblPrEx>
          <w:tblW w:w="8519" w:type="dxa"/>
          <w:tblInd w:w="108" w:type="dxa"/>
          <w:tblLayout w:type="fixed"/>
          <w:tblLook w:val="04A0"/>
        </w:tblPrEx>
        <w:trPr>
          <w:trHeight w:val="736"/>
        </w:trPr>
        <w:tc>
          <w:tcPr>
            <w:tcW w:w="1607" w:type="dxa"/>
            <w:vAlign w:val="center"/>
          </w:tcPr>
          <w:p w:rsidR="00317A00">
            <w:pPr>
              <w:adjustRightInd w:val="0"/>
              <w:snapToGrid w:val="0"/>
              <w:jc w:val="center"/>
              <w:rPr>
                <w:rFonts w:ascii="宋体" w:hAnsi="宋体"/>
                <w:szCs w:val="21"/>
              </w:rPr>
            </w:pPr>
            <w:r>
              <w:rPr>
                <w:rFonts w:ascii="宋体" w:hAnsi="宋体" w:hint="eastAsia"/>
                <w:szCs w:val="21"/>
              </w:rPr>
              <w:t>第二节</w:t>
            </w:r>
          </w:p>
          <w:p w:rsidR="00317A00">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15.3</w:t>
            </w:r>
            <w:r>
              <w:rPr>
                <w:rFonts w:ascii="宋体" w:hAnsi="宋体" w:hint="eastAsia"/>
                <w:szCs w:val="21"/>
              </w:rPr>
              <w:t>款</w:t>
            </w:r>
          </w:p>
        </w:tc>
        <w:tc>
          <w:tcPr>
            <w:tcW w:w="1742" w:type="dxa"/>
            <w:vAlign w:val="center"/>
          </w:tcPr>
          <w:p w:rsidR="00317A00">
            <w:pPr>
              <w:adjustRightInd w:val="0"/>
              <w:snapToGrid w:val="0"/>
              <w:jc w:val="left"/>
              <w:rPr>
                <w:rFonts w:ascii="宋体" w:hAnsi="宋体"/>
                <w:szCs w:val="21"/>
              </w:rPr>
            </w:pPr>
            <w:r>
              <w:rPr>
                <w:rFonts w:ascii="宋体" w:hAnsi="宋体" w:hint="eastAsia"/>
                <w:szCs w:val="21"/>
              </w:rPr>
              <w:t>逾期付款利息</w:t>
            </w:r>
          </w:p>
        </w:tc>
        <w:tc>
          <w:tcPr>
            <w:tcW w:w="5170" w:type="dxa"/>
            <w:vAlign w:val="center"/>
          </w:tcPr>
          <w:p w:rsidR="00317A00">
            <w:pPr>
              <w:adjustRightInd w:val="0"/>
              <w:snapToGrid w:val="0"/>
              <w:jc w:val="left"/>
              <w:rPr>
                <w:rFonts w:ascii="宋体" w:hAnsi="宋体"/>
                <w:szCs w:val="21"/>
                <w:u w:val="single"/>
              </w:rPr>
            </w:pPr>
          </w:p>
        </w:tc>
      </w:tr>
      <w:tr>
        <w:tblPrEx>
          <w:tblW w:w="8519" w:type="dxa"/>
          <w:tblInd w:w="108" w:type="dxa"/>
          <w:tblLayout w:type="fixed"/>
          <w:tblLook w:val="04A0"/>
        </w:tblPrEx>
        <w:trPr>
          <w:trHeight w:val="876"/>
        </w:trPr>
        <w:tc>
          <w:tcPr>
            <w:tcW w:w="1607" w:type="dxa"/>
            <w:tcBorders>
              <w:bottom w:val="single" w:sz="2" w:space="0" w:color="auto"/>
              <w:right w:val="single" w:sz="2" w:space="0" w:color="auto"/>
            </w:tcBorders>
            <w:vAlign w:val="center"/>
          </w:tcPr>
          <w:p w:rsidR="00317A00">
            <w:pPr>
              <w:adjustRightInd w:val="0"/>
              <w:snapToGrid w:val="0"/>
              <w:jc w:val="center"/>
              <w:rPr>
                <w:rFonts w:ascii="宋体" w:hAnsi="宋体"/>
                <w:szCs w:val="21"/>
              </w:rPr>
            </w:pPr>
            <w:r>
              <w:rPr>
                <w:rFonts w:ascii="宋体" w:hAnsi="宋体" w:hint="eastAsia"/>
                <w:szCs w:val="21"/>
              </w:rPr>
              <w:t>第二节</w:t>
            </w:r>
          </w:p>
          <w:p w:rsidR="00317A00">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15.4</w:t>
            </w:r>
            <w:r>
              <w:rPr>
                <w:rFonts w:ascii="宋体" w:hAnsi="宋体" w:hint="eastAsia"/>
                <w:szCs w:val="21"/>
              </w:rPr>
              <w:t>款</w:t>
            </w:r>
          </w:p>
        </w:tc>
        <w:tc>
          <w:tcPr>
            <w:tcW w:w="1742" w:type="dxa"/>
            <w:tcBorders>
              <w:left w:val="single" w:sz="2" w:space="0" w:color="auto"/>
              <w:bottom w:val="single" w:sz="2" w:space="0" w:color="auto"/>
              <w:right w:val="single" w:sz="2" w:space="0" w:color="auto"/>
            </w:tcBorders>
            <w:vAlign w:val="center"/>
          </w:tcPr>
          <w:p w:rsidR="00317A00">
            <w:pPr>
              <w:adjustRightInd w:val="0"/>
              <w:snapToGrid w:val="0"/>
              <w:jc w:val="left"/>
              <w:rPr>
                <w:rFonts w:ascii="宋体" w:hAnsi="宋体"/>
                <w:szCs w:val="21"/>
              </w:rPr>
            </w:pPr>
            <w:r>
              <w:rPr>
                <w:rFonts w:ascii="宋体" w:hAnsi="宋体" w:hint="eastAsia"/>
                <w:szCs w:val="21"/>
              </w:rPr>
              <w:t>其他违约责任</w:t>
            </w:r>
          </w:p>
        </w:tc>
        <w:tc>
          <w:tcPr>
            <w:tcW w:w="5170" w:type="dxa"/>
            <w:tcBorders>
              <w:left w:val="single" w:sz="2" w:space="0" w:color="auto"/>
              <w:bottom w:val="single" w:sz="2" w:space="0" w:color="auto"/>
            </w:tcBorders>
            <w:vAlign w:val="center"/>
          </w:tcPr>
          <w:p w:rsidR="00317A00">
            <w:pPr>
              <w:adjustRightInd w:val="0"/>
              <w:snapToGrid w:val="0"/>
              <w:jc w:val="left"/>
              <w:rPr>
                <w:rFonts w:ascii="宋体" w:hAnsi="宋体"/>
                <w:szCs w:val="21"/>
                <w:u w:val="single"/>
              </w:rPr>
            </w:pPr>
          </w:p>
        </w:tc>
      </w:tr>
      <w:tr>
        <w:tblPrEx>
          <w:tblW w:w="8519" w:type="dxa"/>
          <w:tblInd w:w="108" w:type="dxa"/>
          <w:tblLayout w:type="fixed"/>
          <w:tblLook w:val="04A0"/>
        </w:tblPrEx>
        <w:trPr>
          <w:trHeight w:val="90"/>
        </w:trPr>
        <w:tc>
          <w:tcPr>
            <w:tcW w:w="1607" w:type="dxa"/>
            <w:tcBorders>
              <w:top w:val="single" w:sz="2" w:space="0" w:color="auto"/>
              <w:right w:val="single" w:sz="2" w:space="0" w:color="auto"/>
            </w:tcBorders>
            <w:vAlign w:val="center"/>
          </w:tcPr>
          <w:p w:rsidR="00317A00">
            <w:pPr>
              <w:adjustRightInd w:val="0"/>
              <w:snapToGrid w:val="0"/>
              <w:jc w:val="center"/>
              <w:rPr>
                <w:rFonts w:ascii="宋体" w:hAnsi="宋体"/>
                <w:szCs w:val="21"/>
              </w:rPr>
            </w:pPr>
            <w:r>
              <w:rPr>
                <w:rFonts w:ascii="宋体" w:hAnsi="宋体" w:hint="eastAsia"/>
                <w:szCs w:val="21"/>
              </w:rPr>
              <w:t>第二节</w:t>
            </w:r>
          </w:p>
          <w:p w:rsidR="00317A00">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19.2</w:t>
            </w:r>
            <w:r>
              <w:rPr>
                <w:rFonts w:ascii="宋体" w:hAnsi="宋体" w:hint="eastAsia"/>
                <w:szCs w:val="21"/>
              </w:rPr>
              <w:t>款</w:t>
            </w:r>
          </w:p>
        </w:tc>
        <w:tc>
          <w:tcPr>
            <w:tcW w:w="1742" w:type="dxa"/>
            <w:tcBorders>
              <w:top w:val="single" w:sz="2" w:space="0" w:color="auto"/>
              <w:left w:val="single" w:sz="2" w:space="0" w:color="auto"/>
              <w:right w:val="single" w:sz="2" w:space="0" w:color="auto"/>
            </w:tcBorders>
            <w:vAlign w:val="center"/>
          </w:tcPr>
          <w:p w:rsidR="00317A00">
            <w:pPr>
              <w:adjustRightInd w:val="0"/>
              <w:snapToGrid w:val="0"/>
              <w:jc w:val="left"/>
              <w:rPr>
                <w:rFonts w:ascii="宋体" w:hAnsi="宋体"/>
                <w:szCs w:val="21"/>
              </w:rPr>
            </w:pPr>
            <w:r>
              <w:rPr>
                <w:rFonts w:ascii="宋体" w:hAnsi="宋体" w:hint="eastAsia"/>
                <w:szCs w:val="21"/>
              </w:rPr>
              <w:t>解决争议的方法</w:t>
            </w:r>
          </w:p>
        </w:tc>
        <w:tc>
          <w:tcPr>
            <w:tcW w:w="5170" w:type="dxa"/>
            <w:tcBorders>
              <w:top w:val="single" w:sz="2" w:space="0" w:color="auto"/>
              <w:left w:val="single" w:sz="2" w:space="0" w:color="auto"/>
            </w:tcBorders>
            <w:vAlign w:val="center"/>
          </w:tcPr>
          <w:p w:rsidR="00317A00">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因本合同及合同有关事项发生的争议，按下列第</w:t>
            </w:r>
            <w:r>
              <w:rPr>
                <w:rFonts w:ascii="宋体" w:hAnsi="宋体" w:cs="宋体" w:hint="eastAsia"/>
                <w:iCs/>
                <w:szCs w:val="21"/>
                <w:u w:val="single"/>
              </w:rPr>
              <w:t xml:space="preserve">   </w:t>
            </w:r>
            <w:r>
              <w:rPr>
                <w:rFonts w:ascii="宋体" w:hAnsi="宋体" w:cs="宋体" w:hint="eastAsia"/>
                <w:iCs/>
                <w:szCs w:val="21"/>
              </w:rPr>
              <w:t>种方式解决：</w:t>
            </w:r>
          </w:p>
          <w:p w:rsidR="00317A00">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w:t>
            </w:r>
            <w:r>
              <w:rPr>
                <w:rFonts w:ascii="宋体" w:hAnsi="宋体" w:cs="宋体" w:hint="eastAsia"/>
                <w:iCs/>
                <w:szCs w:val="21"/>
              </w:rPr>
              <w:t>1</w:t>
            </w:r>
            <w:r>
              <w:rPr>
                <w:rFonts w:ascii="宋体" w:hAnsi="宋体" w:cs="宋体" w:hint="eastAsia"/>
                <w:iCs/>
                <w:szCs w:val="21"/>
              </w:rPr>
              <w:t>）向</w:t>
            </w:r>
            <w:r>
              <w:rPr>
                <w:rFonts w:ascii="宋体" w:hAnsi="宋体" w:cs="宋体" w:hint="eastAsia"/>
                <w:iCs/>
                <w:szCs w:val="21"/>
                <w:u w:val="single"/>
              </w:rPr>
              <w:t xml:space="preserve">                    </w:t>
            </w:r>
            <w:r>
              <w:rPr>
                <w:rFonts w:ascii="宋体" w:hAnsi="宋体" w:cs="宋体" w:hint="eastAsia"/>
                <w:iCs/>
                <w:szCs w:val="21"/>
              </w:rPr>
              <w:t>仲裁委员会申请仲裁，仲裁地点为</w:t>
            </w:r>
            <w:r>
              <w:rPr>
                <w:rFonts w:ascii="宋体" w:hAnsi="宋体" w:cs="宋体" w:hint="eastAsia"/>
                <w:iCs/>
                <w:szCs w:val="21"/>
                <w:u w:val="single"/>
              </w:rPr>
              <w:t xml:space="preserve">           </w:t>
            </w:r>
            <w:r>
              <w:rPr>
                <w:rFonts w:ascii="宋体" w:hAnsi="宋体" w:cs="宋体" w:hint="eastAsia"/>
                <w:iCs/>
                <w:szCs w:val="21"/>
              </w:rPr>
              <w:t>；</w:t>
            </w:r>
          </w:p>
          <w:p w:rsidR="00317A00">
            <w:pPr>
              <w:adjustRightInd w:val="0"/>
              <w:snapToGrid w:val="0"/>
              <w:jc w:val="left"/>
              <w:rPr>
                <w:rFonts w:ascii="宋体" w:hAnsi="宋体"/>
                <w:szCs w:val="21"/>
                <w:u w:val="single"/>
              </w:rPr>
            </w:pPr>
            <w:r>
              <w:rPr>
                <w:rFonts w:ascii="宋体" w:hAnsi="宋体" w:cs="宋体" w:hint="eastAsia"/>
                <w:iCs/>
                <w:szCs w:val="21"/>
              </w:rPr>
              <w:t>（</w:t>
            </w:r>
            <w:r>
              <w:rPr>
                <w:rFonts w:ascii="宋体" w:hAnsi="宋体" w:cs="宋体" w:hint="eastAsia"/>
                <w:iCs/>
                <w:szCs w:val="21"/>
              </w:rPr>
              <w:t>2</w:t>
            </w:r>
            <w:r>
              <w:rPr>
                <w:rFonts w:ascii="宋体" w:hAnsi="宋体" w:cs="宋体" w:hint="eastAsia"/>
                <w:iCs/>
                <w:szCs w:val="21"/>
              </w:rPr>
              <w:t>）向</w:t>
            </w:r>
            <w:r>
              <w:rPr>
                <w:rFonts w:ascii="宋体" w:hAnsi="宋体" w:cs="宋体" w:hint="eastAsia"/>
                <w:iCs/>
                <w:szCs w:val="21"/>
                <w:u w:val="single"/>
              </w:rPr>
              <w:t xml:space="preserve">                    </w:t>
            </w:r>
            <w:r>
              <w:rPr>
                <w:rFonts w:ascii="宋体" w:hAnsi="宋体" w:cs="宋体" w:hint="eastAsia"/>
                <w:iCs/>
                <w:szCs w:val="21"/>
              </w:rPr>
              <w:t>人民法院起诉。</w:t>
            </w:r>
          </w:p>
        </w:tc>
      </w:tr>
      <w:tr>
        <w:tblPrEx>
          <w:tblW w:w="8519" w:type="dxa"/>
          <w:tblInd w:w="108" w:type="dxa"/>
          <w:tblLayout w:type="fixed"/>
          <w:tblLook w:val="04A0"/>
        </w:tblPrEx>
        <w:trPr>
          <w:trHeight w:val="770"/>
        </w:trPr>
        <w:tc>
          <w:tcPr>
            <w:tcW w:w="1607" w:type="dxa"/>
            <w:vAlign w:val="center"/>
          </w:tcPr>
          <w:p w:rsidR="00317A00">
            <w:pPr>
              <w:adjustRightInd w:val="0"/>
              <w:snapToGrid w:val="0"/>
              <w:jc w:val="center"/>
              <w:rPr>
                <w:rFonts w:ascii="宋体" w:hAnsi="宋体"/>
                <w:szCs w:val="21"/>
              </w:rPr>
            </w:pPr>
            <w:r>
              <w:rPr>
                <w:rFonts w:ascii="宋体" w:hAnsi="宋体" w:hint="eastAsia"/>
                <w:szCs w:val="21"/>
              </w:rPr>
              <w:t>第二节</w:t>
            </w:r>
          </w:p>
          <w:p w:rsidR="00317A00">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23.1</w:t>
            </w:r>
            <w:r>
              <w:rPr>
                <w:rFonts w:ascii="宋体" w:hAnsi="宋体" w:hint="eastAsia"/>
                <w:szCs w:val="21"/>
              </w:rPr>
              <w:t>款</w:t>
            </w:r>
          </w:p>
        </w:tc>
        <w:tc>
          <w:tcPr>
            <w:tcW w:w="1742" w:type="dxa"/>
            <w:vAlign w:val="center"/>
          </w:tcPr>
          <w:p w:rsidR="00317A00">
            <w:pPr>
              <w:adjustRightInd w:val="0"/>
              <w:snapToGrid w:val="0"/>
              <w:jc w:val="left"/>
              <w:rPr>
                <w:rFonts w:ascii="宋体" w:hAnsi="宋体"/>
                <w:szCs w:val="21"/>
              </w:rPr>
            </w:pPr>
            <w:r>
              <w:rPr>
                <w:rFonts w:ascii="宋体" w:hAnsi="宋体" w:hint="eastAsia"/>
                <w:bCs/>
                <w:szCs w:val="21"/>
              </w:rPr>
              <w:t>其他专用条款</w:t>
            </w:r>
          </w:p>
        </w:tc>
        <w:tc>
          <w:tcPr>
            <w:tcW w:w="5170" w:type="dxa"/>
            <w:vAlign w:val="center"/>
          </w:tcPr>
          <w:p w:rsidR="00317A00">
            <w:pPr>
              <w:adjustRightInd w:val="0"/>
              <w:snapToGrid w:val="0"/>
              <w:jc w:val="left"/>
              <w:rPr>
                <w:rFonts w:ascii="宋体" w:hAnsi="宋体"/>
                <w:szCs w:val="21"/>
              </w:rPr>
            </w:pPr>
          </w:p>
        </w:tc>
      </w:tr>
    </w:tbl>
    <w:p w:rsidR="00317A00"/>
    <w:p w:rsidR="00317A00">
      <w:pPr>
        <w:rPr>
          <w:b/>
          <w:bCs/>
          <w:sz w:val="44"/>
          <w:szCs w:val="44"/>
        </w:rPr>
      </w:pPr>
    </w:p>
    <w:p w:rsidR="00317A00"/>
    <w:p w:rsidR="00A77B3E"/>
    <w:p w:rsidR="00317A00">
      <w:pPr>
        <w:numPr>
          <w:ilvl w:val="0"/>
          <w:numId w:val="5"/>
        </w:numPr>
        <w:spacing w:line="360" w:lineRule="auto"/>
        <w:ind w:firstLine="3066" w:firstLineChars="1460"/>
        <w:jc w:val="left"/>
        <w:rPr>
          <w:b/>
          <w:bCs/>
          <w:szCs w:val="21"/>
        </w:rPr>
      </w:pPr>
      <w:bookmarkEnd w:id="69"/>
    </w:p>
    <w:sectPr>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01"/>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fixed"/>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variable"/>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楷体">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汉仪书宋二S">
    <w:altName w:val="Times New Roman"/>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248C179"/>
    <w:multiLevelType w:val="multilevel"/>
    <w:tmpl w:val="0248C179"/>
    <w:lvl w:ilvl="0">
      <w:start w:val="1"/>
      <w:numFmt w:val="decimal"/>
      <w:lvlText w:val="%1）"/>
      <w:lvlJc w:val="left"/>
      <w:pPr>
        <w:ind w:left="1206" w:hanging="346"/>
      </w:pPr>
      <w:rPr>
        <w:rFonts w:ascii="宋体" w:eastAsia="宋体" w:hAnsi="宋体" w:cs="宋体" w:hint="default"/>
        <w:spacing w:val="-3"/>
        <w:w w:val="100"/>
        <w:sz w:val="21"/>
        <w:szCs w:val="21"/>
        <w:lang w:val="zh-CN" w:eastAsia="zh-CN" w:bidi="zh-CN"/>
      </w:rPr>
    </w:lvl>
    <w:lvl w:ilvl="1">
      <w:start w:val="0"/>
      <w:numFmt w:val="bullet"/>
      <w:lvlText w:val="•"/>
      <w:lvlJc w:val="left"/>
      <w:pPr>
        <w:ind w:left="2045" w:hanging="346"/>
      </w:pPr>
      <w:rPr>
        <w:rFonts w:hint="default"/>
        <w:lang w:val="zh-CN" w:eastAsia="zh-CN" w:bidi="zh-CN"/>
      </w:rPr>
    </w:lvl>
    <w:lvl w:ilvl="2">
      <w:start w:val="0"/>
      <w:numFmt w:val="bullet"/>
      <w:lvlText w:val="•"/>
      <w:lvlJc w:val="left"/>
      <w:pPr>
        <w:ind w:left="2890" w:hanging="346"/>
      </w:pPr>
      <w:rPr>
        <w:rFonts w:hint="default"/>
        <w:lang w:val="zh-CN" w:eastAsia="zh-CN" w:bidi="zh-CN"/>
      </w:rPr>
    </w:lvl>
    <w:lvl w:ilvl="3">
      <w:start w:val="0"/>
      <w:numFmt w:val="bullet"/>
      <w:lvlText w:val="•"/>
      <w:lvlJc w:val="left"/>
      <w:pPr>
        <w:ind w:left="3735" w:hanging="346"/>
      </w:pPr>
      <w:rPr>
        <w:rFonts w:hint="default"/>
        <w:lang w:val="zh-CN" w:eastAsia="zh-CN" w:bidi="zh-CN"/>
      </w:rPr>
    </w:lvl>
    <w:lvl w:ilvl="4">
      <w:start w:val="0"/>
      <w:numFmt w:val="bullet"/>
      <w:lvlText w:val="•"/>
      <w:lvlJc w:val="left"/>
      <w:pPr>
        <w:ind w:left="4580" w:hanging="346"/>
      </w:pPr>
      <w:rPr>
        <w:rFonts w:hint="default"/>
        <w:lang w:val="zh-CN" w:eastAsia="zh-CN" w:bidi="zh-CN"/>
      </w:rPr>
    </w:lvl>
    <w:lvl w:ilvl="5">
      <w:start w:val="0"/>
      <w:numFmt w:val="bullet"/>
      <w:lvlText w:val="•"/>
      <w:lvlJc w:val="left"/>
      <w:pPr>
        <w:ind w:left="5425" w:hanging="346"/>
      </w:pPr>
      <w:rPr>
        <w:rFonts w:hint="default"/>
        <w:lang w:val="zh-CN" w:eastAsia="zh-CN" w:bidi="zh-CN"/>
      </w:rPr>
    </w:lvl>
    <w:lvl w:ilvl="6">
      <w:start w:val="0"/>
      <w:numFmt w:val="bullet"/>
      <w:lvlText w:val="•"/>
      <w:lvlJc w:val="left"/>
      <w:pPr>
        <w:ind w:left="6270" w:hanging="346"/>
      </w:pPr>
      <w:rPr>
        <w:rFonts w:hint="default"/>
        <w:lang w:val="zh-CN" w:eastAsia="zh-CN" w:bidi="zh-CN"/>
      </w:rPr>
    </w:lvl>
    <w:lvl w:ilvl="7">
      <w:start w:val="0"/>
      <w:numFmt w:val="bullet"/>
      <w:lvlText w:val="•"/>
      <w:lvlJc w:val="left"/>
      <w:pPr>
        <w:ind w:left="7115" w:hanging="346"/>
      </w:pPr>
      <w:rPr>
        <w:rFonts w:hint="default"/>
        <w:lang w:val="zh-CN" w:eastAsia="zh-CN" w:bidi="zh-CN"/>
      </w:rPr>
    </w:lvl>
    <w:lvl w:ilvl="8">
      <w:start w:val="0"/>
      <w:numFmt w:val="bullet"/>
      <w:lvlText w:val="•"/>
      <w:lvlJc w:val="left"/>
      <w:pPr>
        <w:ind w:left="7960" w:hanging="346"/>
      </w:pPr>
      <w:rPr>
        <w:rFonts w:hint="default"/>
        <w:lang w:val="zh-CN" w:eastAsia="zh-CN" w:bidi="zh-CN"/>
      </w:rPr>
    </w:lvl>
  </w:abstractNum>
  <w:abstractNum w:abstractNumId="9">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225AC403"/>
    <w:multiLevelType w:val="multilevel"/>
    <w:tmpl w:val="0248C179"/>
    <w:lvl w:ilvl="0">
      <w:start w:val="1"/>
      <w:numFmt w:val="decimal"/>
      <w:lvlText w:val="%1）"/>
      <w:lvlJc w:val="left"/>
      <w:pPr>
        <w:ind w:left="1206" w:hanging="346"/>
      </w:pPr>
      <w:rPr>
        <w:rFonts w:ascii="宋体" w:eastAsia="宋体" w:hAnsi="宋体" w:cs="宋体" w:hint="default"/>
        <w:spacing w:val="-3"/>
        <w:w w:val="100"/>
        <w:sz w:val="21"/>
        <w:szCs w:val="21"/>
        <w:lang w:val="zh-CN" w:eastAsia="zh-CN" w:bidi="zh-CN"/>
      </w:rPr>
    </w:lvl>
    <w:lvl w:ilvl="1">
      <w:start w:val="0"/>
      <w:numFmt w:val="bullet"/>
      <w:lvlText w:val="•"/>
      <w:lvlJc w:val="left"/>
      <w:pPr>
        <w:ind w:left="2045" w:hanging="346"/>
      </w:pPr>
      <w:rPr>
        <w:rFonts w:hint="default"/>
        <w:lang w:val="zh-CN" w:eastAsia="zh-CN" w:bidi="zh-CN"/>
      </w:rPr>
    </w:lvl>
    <w:lvl w:ilvl="2">
      <w:start w:val="0"/>
      <w:numFmt w:val="bullet"/>
      <w:lvlText w:val="•"/>
      <w:lvlJc w:val="left"/>
      <w:pPr>
        <w:ind w:left="2890" w:hanging="346"/>
      </w:pPr>
      <w:rPr>
        <w:rFonts w:hint="default"/>
        <w:lang w:val="zh-CN" w:eastAsia="zh-CN" w:bidi="zh-CN"/>
      </w:rPr>
    </w:lvl>
    <w:lvl w:ilvl="3">
      <w:start w:val="0"/>
      <w:numFmt w:val="bullet"/>
      <w:lvlText w:val="•"/>
      <w:lvlJc w:val="left"/>
      <w:pPr>
        <w:ind w:left="3735" w:hanging="346"/>
      </w:pPr>
      <w:rPr>
        <w:rFonts w:hint="default"/>
        <w:lang w:val="zh-CN" w:eastAsia="zh-CN" w:bidi="zh-CN"/>
      </w:rPr>
    </w:lvl>
    <w:lvl w:ilvl="4">
      <w:start w:val="0"/>
      <w:numFmt w:val="bullet"/>
      <w:lvlText w:val="•"/>
      <w:lvlJc w:val="left"/>
      <w:pPr>
        <w:ind w:left="4580" w:hanging="346"/>
      </w:pPr>
      <w:rPr>
        <w:rFonts w:hint="default"/>
        <w:lang w:val="zh-CN" w:eastAsia="zh-CN" w:bidi="zh-CN"/>
      </w:rPr>
    </w:lvl>
    <w:lvl w:ilvl="5">
      <w:start w:val="0"/>
      <w:numFmt w:val="bullet"/>
      <w:lvlText w:val="•"/>
      <w:lvlJc w:val="left"/>
      <w:pPr>
        <w:ind w:left="5425" w:hanging="346"/>
      </w:pPr>
      <w:rPr>
        <w:rFonts w:hint="default"/>
        <w:lang w:val="zh-CN" w:eastAsia="zh-CN" w:bidi="zh-CN"/>
      </w:rPr>
    </w:lvl>
    <w:lvl w:ilvl="6">
      <w:start w:val="0"/>
      <w:numFmt w:val="bullet"/>
      <w:lvlText w:val="•"/>
      <w:lvlJc w:val="left"/>
      <w:pPr>
        <w:ind w:left="6270" w:hanging="346"/>
      </w:pPr>
      <w:rPr>
        <w:rFonts w:hint="default"/>
        <w:lang w:val="zh-CN" w:eastAsia="zh-CN" w:bidi="zh-CN"/>
      </w:rPr>
    </w:lvl>
    <w:lvl w:ilvl="7">
      <w:start w:val="0"/>
      <w:numFmt w:val="bullet"/>
      <w:lvlText w:val="•"/>
      <w:lvlJc w:val="left"/>
      <w:pPr>
        <w:ind w:left="7115" w:hanging="346"/>
      </w:pPr>
      <w:rPr>
        <w:rFonts w:hint="default"/>
        <w:lang w:val="zh-CN" w:eastAsia="zh-CN" w:bidi="zh-CN"/>
      </w:rPr>
    </w:lvl>
    <w:lvl w:ilvl="8">
      <w:start w:val="0"/>
      <w:numFmt w:val="bullet"/>
      <w:lvlText w:val="•"/>
      <w:lvlJc w:val="left"/>
      <w:pPr>
        <w:ind w:left="7960" w:hanging="346"/>
      </w:pPr>
      <w:rPr>
        <w:rFonts w:hint="default"/>
        <w:lang w:val="zh-CN" w:eastAsia="zh-CN" w:bidi="zh-CN"/>
      </w:rPr>
    </w:lvl>
  </w:abstractNum>
  <w:abstractNum w:abstractNumId="11">
    <w:nsid w:val="267B4D25"/>
    <w:multiLevelType w:val="multilevel"/>
    <w:tmpl w:val="0248C179"/>
    <w:lvl w:ilvl="0">
      <w:start w:val="1"/>
      <w:numFmt w:val="decimal"/>
      <w:lvlText w:val="%1）"/>
      <w:lvlJc w:val="left"/>
      <w:pPr>
        <w:ind w:left="1206" w:hanging="346"/>
      </w:pPr>
      <w:rPr>
        <w:rFonts w:ascii="宋体" w:eastAsia="宋体" w:hAnsi="宋体" w:cs="宋体" w:hint="default"/>
        <w:spacing w:val="-3"/>
        <w:w w:val="100"/>
        <w:sz w:val="21"/>
        <w:szCs w:val="21"/>
        <w:lang w:val="zh-CN" w:eastAsia="zh-CN" w:bidi="zh-CN"/>
      </w:rPr>
    </w:lvl>
    <w:lvl w:ilvl="1">
      <w:start w:val="0"/>
      <w:numFmt w:val="bullet"/>
      <w:lvlText w:val="•"/>
      <w:lvlJc w:val="left"/>
      <w:pPr>
        <w:ind w:left="2045" w:hanging="346"/>
      </w:pPr>
      <w:rPr>
        <w:rFonts w:hint="default"/>
        <w:lang w:val="zh-CN" w:eastAsia="zh-CN" w:bidi="zh-CN"/>
      </w:rPr>
    </w:lvl>
    <w:lvl w:ilvl="2">
      <w:start w:val="0"/>
      <w:numFmt w:val="bullet"/>
      <w:lvlText w:val="•"/>
      <w:lvlJc w:val="left"/>
      <w:pPr>
        <w:ind w:left="2890" w:hanging="346"/>
      </w:pPr>
      <w:rPr>
        <w:rFonts w:hint="default"/>
        <w:lang w:val="zh-CN" w:eastAsia="zh-CN" w:bidi="zh-CN"/>
      </w:rPr>
    </w:lvl>
    <w:lvl w:ilvl="3">
      <w:start w:val="0"/>
      <w:numFmt w:val="bullet"/>
      <w:lvlText w:val="•"/>
      <w:lvlJc w:val="left"/>
      <w:pPr>
        <w:ind w:left="3735" w:hanging="346"/>
      </w:pPr>
      <w:rPr>
        <w:rFonts w:hint="default"/>
        <w:lang w:val="zh-CN" w:eastAsia="zh-CN" w:bidi="zh-CN"/>
      </w:rPr>
    </w:lvl>
    <w:lvl w:ilvl="4">
      <w:start w:val="0"/>
      <w:numFmt w:val="bullet"/>
      <w:lvlText w:val="•"/>
      <w:lvlJc w:val="left"/>
      <w:pPr>
        <w:ind w:left="4580" w:hanging="346"/>
      </w:pPr>
      <w:rPr>
        <w:rFonts w:hint="default"/>
        <w:lang w:val="zh-CN" w:eastAsia="zh-CN" w:bidi="zh-CN"/>
      </w:rPr>
    </w:lvl>
    <w:lvl w:ilvl="5">
      <w:start w:val="0"/>
      <w:numFmt w:val="bullet"/>
      <w:lvlText w:val="•"/>
      <w:lvlJc w:val="left"/>
      <w:pPr>
        <w:ind w:left="5425" w:hanging="346"/>
      </w:pPr>
      <w:rPr>
        <w:rFonts w:hint="default"/>
        <w:lang w:val="zh-CN" w:eastAsia="zh-CN" w:bidi="zh-CN"/>
      </w:rPr>
    </w:lvl>
    <w:lvl w:ilvl="6">
      <w:start w:val="0"/>
      <w:numFmt w:val="bullet"/>
      <w:lvlText w:val="•"/>
      <w:lvlJc w:val="left"/>
      <w:pPr>
        <w:ind w:left="6270" w:hanging="346"/>
      </w:pPr>
      <w:rPr>
        <w:rFonts w:hint="default"/>
        <w:lang w:val="zh-CN" w:eastAsia="zh-CN" w:bidi="zh-CN"/>
      </w:rPr>
    </w:lvl>
    <w:lvl w:ilvl="7">
      <w:start w:val="0"/>
      <w:numFmt w:val="bullet"/>
      <w:lvlText w:val="•"/>
      <w:lvlJc w:val="left"/>
      <w:pPr>
        <w:ind w:left="7115" w:hanging="346"/>
      </w:pPr>
      <w:rPr>
        <w:rFonts w:hint="default"/>
        <w:lang w:val="zh-CN" w:eastAsia="zh-CN" w:bidi="zh-CN"/>
      </w:rPr>
    </w:lvl>
    <w:lvl w:ilvl="8">
      <w:start w:val="0"/>
      <w:numFmt w:val="bullet"/>
      <w:lvlText w:val="•"/>
      <w:lvlJc w:val="left"/>
      <w:pPr>
        <w:ind w:left="7960" w:hanging="346"/>
      </w:pPr>
      <w:rPr>
        <w:rFonts w:hint="default"/>
        <w:lang w:val="zh-CN" w:eastAsia="zh-CN" w:bidi="zh-CN"/>
      </w:rPr>
    </w:lvl>
  </w:abstractNum>
  <w:abstractNum w:abstractNumId="12">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3">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4">
    <w:nsid w:val="4FD8D7EC"/>
    <w:multiLevelType w:val="multilevel"/>
    <w:tmpl w:val="0248C179"/>
    <w:lvl w:ilvl="0">
      <w:start w:val="1"/>
      <w:numFmt w:val="decimal"/>
      <w:lvlText w:val="%1）"/>
      <w:lvlJc w:val="left"/>
      <w:pPr>
        <w:ind w:left="1206" w:hanging="346"/>
      </w:pPr>
      <w:rPr>
        <w:rFonts w:ascii="宋体" w:eastAsia="宋体" w:hAnsi="宋体" w:cs="宋体" w:hint="default"/>
        <w:spacing w:val="-3"/>
        <w:w w:val="100"/>
        <w:sz w:val="21"/>
        <w:szCs w:val="21"/>
        <w:lang w:val="zh-CN" w:eastAsia="zh-CN" w:bidi="zh-CN"/>
      </w:rPr>
    </w:lvl>
    <w:lvl w:ilvl="1">
      <w:start w:val="0"/>
      <w:numFmt w:val="bullet"/>
      <w:lvlText w:val="•"/>
      <w:lvlJc w:val="left"/>
      <w:pPr>
        <w:ind w:left="2045" w:hanging="346"/>
      </w:pPr>
      <w:rPr>
        <w:rFonts w:hint="default"/>
        <w:lang w:val="zh-CN" w:eastAsia="zh-CN" w:bidi="zh-CN"/>
      </w:rPr>
    </w:lvl>
    <w:lvl w:ilvl="2">
      <w:start w:val="0"/>
      <w:numFmt w:val="bullet"/>
      <w:lvlText w:val="•"/>
      <w:lvlJc w:val="left"/>
      <w:pPr>
        <w:ind w:left="2890" w:hanging="346"/>
      </w:pPr>
      <w:rPr>
        <w:rFonts w:hint="default"/>
        <w:lang w:val="zh-CN" w:eastAsia="zh-CN" w:bidi="zh-CN"/>
      </w:rPr>
    </w:lvl>
    <w:lvl w:ilvl="3">
      <w:start w:val="0"/>
      <w:numFmt w:val="bullet"/>
      <w:lvlText w:val="•"/>
      <w:lvlJc w:val="left"/>
      <w:pPr>
        <w:ind w:left="3735" w:hanging="346"/>
      </w:pPr>
      <w:rPr>
        <w:rFonts w:hint="default"/>
        <w:lang w:val="zh-CN" w:eastAsia="zh-CN" w:bidi="zh-CN"/>
      </w:rPr>
    </w:lvl>
    <w:lvl w:ilvl="4">
      <w:start w:val="0"/>
      <w:numFmt w:val="bullet"/>
      <w:lvlText w:val="•"/>
      <w:lvlJc w:val="left"/>
      <w:pPr>
        <w:ind w:left="4580" w:hanging="346"/>
      </w:pPr>
      <w:rPr>
        <w:rFonts w:hint="default"/>
        <w:lang w:val="zh-CN" w:eastAsia="zh-CN" w:bidi="zh-CN"/>
      </w:rPr>
    </w:lvl>
    <w:lvl w:ilvl="5">
      <w:start w:val="0"/>
      <w:numFmt w:val="bullet"/>
      <w:lvlText w:val="•"/>
      <w:lvlJc w:val="left"/>
      <w:pPr>
        <w:ind w:left="5425" w:hanging="346"/>
      </w:pPr>
      <w:rPr>
        <w:rFonts w:hint="default"/>
        <w:lang w:val="zh-CN" w:eastAsia="zh-CN" w:bidi="zh-CN"/>
      </w:rPr>
    </w:lvl>
    <w:lvl w:ilvl="6">
      <w:start w:val="0"/>
      <w:numFmt w:val="bullet"/>
      <w:lvlText w:val="•"/>
      <w:lvlJc w:val="left"/>
      <w:pPr>
        <w:ind w:left="6270" w:hanging="346"/>
      </w:pPr>
      <w:rPr>
        <w:rFonts w:hint="default"/>
        <w:lang w:val="zh-CN" w:eastAsia="zh-CN" w:bidi="zh-CN"/>
      </w:rPr>
    </w:lvl>
    <w:lvl w:ilvl="7">
      <w:start w:val="0"/>
      <w:numFmt w:val="bullet"/>
      <w:lvlText w:val="•"/>
      <w:lvlJc w:val="left"/>
      <w:pPr>
        <w:ind w:left="7115" w:hanging="346"/>
      </w:pPr>
      <w:rPr>
        <w:rFonts w:hint="default"/>
        <w:lang w:val="zh-CN" w:eastAsia="zh-CN" w:bidi="zh-CN"/>
      </w:rPr>
    </w:lvl>
    <w:lvl w:ilvl="8">
      <w:start w:val="0"/>
      <w:numFmt w:val="bullet"/>
      <w:lvlText w:val="•"/>
      <w:lvlJc w:val="left"/>
      <w:pPr>
        <w:ind w:left="7960" w:hanging="346"/>
      </w:pPr>
      <w:rPr>
        <w:rFonts w:hint="default"/>
        <w:lang w:val="zh-CN" w:eastAsia="zh-CN" w:bidi="zh-CN"/>
      </w:rPr>
    </w:lvl>
  </w:abstractNum>
  <w:abstractNum w:abstractNumId="15">
    <w:nsid w:val="53A08313"/>
    <w:multiLevelType w:val="singleLevel"/>
    <w:tmpl w:val="53A08313"/>
    <w:lvl w:ilvl="0">
      <w:start w:val="9"/>
      <w:numFmt w:val="chineseCounting"/>
      <w:suff w:val="space"/>
      <w:lvlText w:val="第%1章"/>
      <w:lvlJc w:val="left"/>
      <w:rPr>
        <w:rFonts w:hint="eastAsia"/>
      </w:rPr>
    </w:lvl>
  </w:abstractNum>
  <w:abstractNum w:abstractNumId="16">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9"/>
  </w:num>
  <w:num w:numId="4">
    <w:abstractNumId w:val="8"/>
  </w:num>
  <w:num w:numId="5">
    <w:abstractNumId w:val="15"/>
  </w:num>
  <w:num w:numId="6">
    <w:abstractNumId w:val="16"/>
  </w:num>
  <w:num w:numId="7">
    <w:abstractNumId w:val="1"/>
  </w:num>
  <w:num w:numId="8">
    <w:abstractNumId w:val="5"/>
  </w:num>
  <w:num w:numId="9">
    <w:abstractNumId w:val="3"/>
  </w:num>
  <w:num w:numId="10">
    <w:abstractNumId w:val="2"/>
  </w:num>
  <w:num w:numId="11">
    <w:abstractNumId w:val="13"/>
  </w:num>
  <w:num w:numId="12">
    <w:abstractNumId w:val="0"/>
  </w:num>
  <w:num w:numId="13">
    <w:abstractNumId w:val="4"/>
  </w:num>
  <w:num w:numId="14">
    <w:abstractNumId w:val="12"/>
  </w:num>
  <w:num w:numId="15">
    <w:abstractNumId w:val="10"/>
  </w:num>
  <w:num w:numId="16">
    <w:abstractNumId w:val="11"/>
  </w:num>
  <w:num w:numId="17">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stylePaneFormatFilter w:val="3F01"/>
  <w:documentProtection w:edit="trackedChanges" w:enforcement="0"/>
  <w:defaultTabStop w:val="420"/>
  <w:drawingGridHorizontalSpacing w:val="105"/>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17A00"/>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A9E"/>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3B94"/>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4BF"/>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593"/>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31A"/>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7D72482"/>
    <w:rsid w:val="2C524B24"/>
    <w:rsid w:val="30901049"/>
    <w:rsid w:val="30FA7AC8"/>
    <w:rsid w:val="325C2291"/>
    <w:rsid w:val="35B53FBD"/>
    <w:rsid w:val="3653693B"/>
    <w:rsid w:val="38D40889"/>
    <w:rsid w:val="390D2D52"/>
    <w:rsid w:val="3AC23405"/>
    <w:rsid w:val="3BAE7045"/>
    <w:rsid w:val="450656E4"/>
    <w:rsid w:val="478D4909"/>
    <w:rsid w:val="48F46997"/>
    <w:rsid w:val="4E754480"/>
    <w:rsid w:val="4ED765AF"/>
    <w:rsid w:val="510E299D"/>
    <w:rsid w:val="5AE70CB8"/>
    <w:rsid w:val="5BAD110F"/>
    <w:rsid w:val="5CBB779A"/>
    <w:rsid w:val="5DF92D4C"/>
    <w:rsid w:val="62F85366"/>
    <w:rsid w:val="63161C90"/>
    <w:rsid w:val="79ED357D"/>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character" w:styleId="Emphasis">
    <w:name w:val="Emphasis"/>
    <w:qFormat/>
    <w:rPr>
      <w:i/>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theme" Target="theme/theme1.xml" /><Relationship Id="rId9" Type="http://schemas.openxmlformats.org/officeDocument/2006/relationships/numbering" Target="numbering.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157260480</TotalTime>
  <Pages>38</Pages>
  <Words>24654</Words>
  <Characters>26059</Characters>
  <Application>Microsoft Office Word</Application>
  <DocSecurity>0</DocSecurity>
  <Lines>209</Lines>
  <Paragraphs>59</Paragraphs>
  <ScaleCrop>false</ScaleCrop>
  <Company>中国气象局</Company>
  <LinksUpToDate>false</LinksUpToDate>
  <CharactersWithSpaces>26175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2026-03-17T08:52:06Z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2052-12.1.0.25225</vt:lpwstr>
  </property>
  <property fmtid="{D5CDD505-2E9C-101B-9397-08002B2CF9AE}" pid="4" name="KSOTemplateDocerSaveRecord">
    <vt:lpwstr>eyJoZGlkIjoiM2FkMjdjNjAxZjdmYjI5MjMyNmE5MTA5ZjJkMDM4NmEiLCJ1c2VySWQiOiI0MTI2MjIxMDYifQ==</vt:lpwstr>
  </property>
</Properties>
</file>