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云南省人工影响天气水资源保障工程（火箭发射装置升级更新）采购项目(重新招标)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ZQCD-25315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云南省气象局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云南省人工影响天气水资源保障工程（火箭发射装置升级更新）采购项目(重新招标)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ZQCD-25315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2025年12月31前安装并调试完毕</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招标方指定地点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2025年09月30日 00:00:00</w:t>
      </w:r>
      <w:bookmarkEnd w:id="26"/>
      <w:r>
        <w:rPr>
          <w:rFonts w:ascii="宋体" w:hint="eastAsia"/>
          <w:szCs w:val="21"/>
          <w:highlight w:val="none"/>
        </w:rPr>
        <w:t>至</w:t>
      </w:r>
      <w:bookmarkStart w:id="27" w:name="项目公告_signUpLastTime"/>
      <w:r>
        <w:rPr>
          <w:rFonts w:ascii="宋体" w:hint="eastAsia"/>
          <w:szCs w:val="21"/>
          <w:highlight w:val="none"/>
        </w:rPr>
        <w:t>2025年10月14日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2025年10月27日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云南省气象局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张凡</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0871-64189207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云南省昆明市西昌路77号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云南省气象局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不允许（仅针对以下产品：火箭发射装置不允许代理商投标）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设有，核心产品为火箭发射装置</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标的：云南省人工影响天气水资源保障工程（火箭发射装置升级更新），属于工业；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是，中标服务费：17.7万元。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5,734.600000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5,734.600000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(2)</w:t>
            </w:r>
          </w:p>
        </w:tc>
        <w:tc>
          <w:tcPr/>
          <w:p>
            <w:r>
              <w:t>评审标准：</w:t>
            </w:r>
          </w:p>
          <w:p>
            <w:r>
              <w:t>投标人具有ISO9001证书得2分，未提供不得分。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投标人实力（客观分）</w:t>
            </w:r>
          </w:p>
        </w:tc>
        <w:tc>
          <w:tcPr/>
          <w:p>
            <w:r>
              <w:t>勾选打分</w:t>
            </w:r>
            <w:r>
              <w:t>(5)</w:t>
            </w:r>
          </w:p>
        </w:tc>
        <w:tc>
          <w:tcPr/>
          <w:p>
            <w:r>
              <w:t>评审标准：</w:t>
            </w:r>
          </w:p>
          <w:p>
            <w:r>
              <w:t xml:space="preserve">投标产品具有相关知识产权的，原始取得的专利每份1分，最多得5分，未提供的不得分。 </w:t>
            </w:r>
          </w:p>
          <w:p>
            <w:r>
              <w:t>评审标准说明：</w:t>
            </w:r>
          </w:p>
          <w:p>
            <w:r>
              <w:t>须提供相关专利证书复印件，并加盖投标人公章。</w:t>
            </w:r>
          </w:p>
          <w:p/>
        </w:tc>
      </w:tr>
      <w:tr>
        <w:tblPrEx>
          <w:tblW w:w="5000" w:type="pct"/>
          <w:tblCellMar>
            <w:left w:w="108" w:type="dxa"/>
            <w:right w:w="108" w:type="dxa"/>
          </w:tblCellMar>
        </w:tblPrEx>
        <w:tc>
          <w:tcPr/>
          <w:p>
            <w:r>
              <w:t>4</w:t>
            </w:r>
          </w:p>
        </w:tc>
        <w:tc>
          <w:tcPr>
            <w:vMerge/>
          </w:tcPr>
          <w:p>
            <w:r>
              <w:t>商务部分</w:t>
            </w:r>
          </w:p>
        </w:tc>
        <w:tc>
          <w:tcPr/>
          <w:p>
            <w:r>
              <w:t>投标人业绩（客观分）</w:t>
            </w:r>
          </w:p>
        </w:tc>
        <w:tc>
          <w:tcPr/>
          <w:p>
            <w:r>
              <w:t>勾选打分</w:t>
            </w:r>
            <w:r>
              <w:t>(5)</w:t>
            </w:r>
          </w:p>
        </w:tc>
        <w:tc>
          <w:tcPr/>
          <w:p>
            <w:r>
              <w:t>评审标准：</w:t>
            </w:r>
          </w:p>
          <w:p>
            <w:r>
              <w:t>每提供一份火箭发射装置销售合同得1分，最高得5分。</w:t>
            </w:r>
          </w:p>
          <w:p>
            <w:r>
              <w:t>评审标准说明：</w:t>
            </w:r>
          </w:p>
          <w:p>
            <w:r>
              <w:t>1、需提供投标人的销售合同（必须包括合同首页、金额页、标的页、签字盖章页、发票）复印件并加盖投标人公章。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5</w:t>
            </w:r>
          </w:p>
        </w:tc>
        <w:tc>
          <w:tcPr>
            <w:vMerge w:val="restart"/>
          </w:tcPr>
          <w:p>
            <w:r>
              <w:t>服务部分</w:t>
            </w:r>
          </w:p>
        </w:tc>
        <w:tc>
          <w:tcPr/>
          <w:p>
            <w:r>
              <w:t>售后服务（主观分）</w:t>
            </w:r>
          </w:p>
        </w:tc>
        <w:tc>
          <w:tcPr/>
          <w:p>
            <w:r>
              <w:t>勾选打分</w:t>
            </w:r>
            <w:r>
              <w:t>(3)</w:t>
            </w:r>
          </w:p>
        </w:tc>
        <w:tc>
          <w:tcPr/>
          <w:p>
            <w:r>
              <w:t>评审标准：</w:t>
            </w:r>
          </w:p>
          <w:p>
            <w:r>
              <w:t>一档0分</w:t>
              <w:cr/>
              <w:t>二档0.5分</w:t>
              <w:cr/>
              <w:t>三档1.5分</w:t>
              <w:cr/>
              <w:t>四档3分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6</w:t>
            </w:r>
          </w:p>
        </w:tc>
        <w:tc>
          <w:tcPr>
            <w:vMerge/>
          </w:tcPr>
          <w:p>
            <w:r>
              <w:t>服务部分</w:t>
            </w:r>
          </w:p>
        </w:tc>
        <w:tc>
          <w:tcPr/>
          <w:p>
            <w:r>
              <w:t>质保服务方案（主观分）</w:t>
            </w:r>
          </w:p>
        </w:tc>
        <w:tc>
          <w:tcPr/>
          <w:p>
            <w:r>
              <w:t>勾选打分</w:t>
            </w:r>
            <w:r>
              <w:t>(3)</w:t>
            </w:r>
          </w:p>
        </w:tc>
        <w:tc>
          <w:tcPr/>
          <w:p>
            <w:r>
              <w:t>评审标准：</w:t>
            </w:r>
          </w:p>
          <w:p>
            <w:r>
              <w:t>一档0分</w:t>
              <w:cr/>
              <w:t>二档0.5分</w:t>
              <w:cr/>
              <w:t>三档1.5分</w:t>
              <w:cr/>
              <w:t>四档3分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7</w:t>
            </w:r>
          </w:p>
        </w:tc>
        <w:tc>
          <w:tcPr>
            <w:vMerge/>
          </w:tcPr>
          <w:p>
            <w:r>
              <w:t>服务部分</w:t>
            </w:r>
          </w:p>
        </w:tc>
        <w:tc>
          <w:tcPr/>
          <w:p>
            <w:r>
              <w:t>培训承诺及方案（主观分）</w:t>
            </w:r>
          </w:p>
        </w:tc>
        <w:tc>
          <w:tcPr/>
          <w:p>
            <w:r>
              <w:t>勾选打分</w:t>
            </w:r>
            <w:r>
              <w:t>(3)</w:t>
            </w:r>
          </w:p>
        </w:tc>
        <w:tc>
          <w:tcPr/>
          <w:p>
            <w:r>
              <w:t>评审标准：</w:t>
            </w:r>
          </w:p>
          <w:p>
            <w:r>
              <w:t>一档0分</w:t>
              <w:cr/>
              <w:t>二档0.5分</w:t>
              <w:cr/>
              <w:t>三档1.5分</w:t>
              <w:cr/>
              <w:t>四档3分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交货期保证（客观分）</w:t>
            </w:r>
          </w:p>
        </w:tc>
        <w:tc>
          <w:tcPr/>
          <w:p>
            <w:r>
              <w:t>勾选打分</w:t>
            </w:r>
            <w:r>
              <w:t>(6)</w:t>
            </w:r>
          </w:p>
        </w:tc>
        <w:tc>
          <w:tcPr/>
          <w:p>
            <w:r>
              <w:t>评审标准：</w:t>
            </w:r>
          </w:p>
          <w:p>
            <w:r>
              <w:t>针对本项目采购的火箭发射装置，承诺每提前10天交货的得2分，最多得6分。否则不得分。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9</w:t>
            </w:r>
          </w:p>
        </w:tc>
        <w:tc>
          <w:tcPr>
            <w:vMerge/>
          </w:tcPr>
          <w:p>
            <w:r>
              <w:t>服务部分</w:t>
            </w:r>
          </w:p>
        </w:tc>
        <w:tc>
          <w:tcPr/>
          <w:p>
            <w:r>
              <w:t>用户满意度证明（客观分）</w:t>
            </w:r>
          </w:p>
        </w:tc>
        <w:tc>
          <w:tcPr/>
          <w:p>
            <w:r>
              <w:t>勾选打分</w:t>
            </w:r>
            <w:r>
              <w:t>(10)</w:t>
            </w:r>
          </w:p>
        </w:tc>
        <w:tc>
          <w:tcPr/>
          <w:p>
            <w:r>
              <w:t>评审标准：</w:t>
            </w:r>
          </w:p>
          <w:p>
            <w:r>
              <w:t>投标产品经市场使用检验性能稳定，使用数量不低于200套，提供相应合同或证明材料得6分，未提供不得分。</w:t>
              <w:cr/>
              <w:t>针对火箭发射装置，每提供1份用户满意证明材料得1分，最多得4分。否则不得分。</w:t>
            </w:r>
          </w:p>
          <w:p>
            <w:r>
              <w:t>评审标准说明：</w:t>
            </w:r>
          </w:p>
          <w:p>
            <w:r>
              <w:t>用户满意证明材料包括用户在投标截止日前三年内出具的，涵盖稳定安全运行、实际应用情况等内容且用户评价为正面或满意的用户证明（含用户单位联系人、联系方式），并加盖投标人公章。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10</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11</w:t>
            </w:r>
          </w:p>
        </w:tc>
        <w:tc>
          <w:tcPr>
            <w:vMerge w:val="restart"/>
          </w:tcPr>
          <w:p>
            <w:r>
              <w:t>技术部分</w:t>
            </w:r>
          </w:p>
        </w:tc>
        <w:tc>
          <w:tcPr/>
          <w:p>
            <w:r>
              <w:t>投标产品重要技术指标（客观分）</w:t>
            </w:r>
          </w:p>
        </w:tc>
        <w:tc>
          <w:tcPr/>
          <w:p>
            <w:r>
              <w:t>区间打分</w:t>
            </w:r>
            <w:r>
              <w:t>(17)</w:t>
            </w:r>
          </w:p>
        </w:tc>
        <w:tc>
          <w:tcPr/>
          <w:p>
            <w:r>
              <w:t>评审标准：</w:t>
            </w:r>
          </w:p>
          <w:p>
            <w:r>
              <w:t>技术指标（0分~17分）评分标准引用第七章：详细技术指标要求</w:t>
              <w:cr/>
              <w:t>（1）火箭发射装置（32条）</w:t>
              <w:cr/>
              <w:t>（2）作业安全监控终端（20条）</w:t>
              <w:cr/>
              <w:t>（3）基于三码绑定的火箭发射安全锁控系统（33条）</w:t>
              <w:cr/>
              <w:t>投标文件完全满足招标文件《采购需求及技术要求》得17分；每存在1项条款负偏离或未提供，扣减0.2分。</w:t>
              <w:cr/>
              <w:t>注：参考中国气象局下发最新技术标准执行</w:t>
            </w:r>
          </w:p>
          <w:p>
            <w:r>
              <w:t>评审标准说明：</w:t>
            </w:r>
          </w:p>
          <w:p>
            <w:r>
              <w:t>需提供技术文档。响应且满足招标文件第七章详细技术指标要求，需提供第三方出具的并加盖投标人公章的测试报告作为证明材料。</w:t>
            </w:r>
          </w:p>
          <w:p/>
        </w:tc>
      </w:tr>
      <w:tr>
        <w:tblPrEx>
          <w:tblW w:w="5000" w:type="pct"/>
          <w:tblCellMar>
            <w:left w:w="108" w:type="dxa"/>
            <w:right w:w="108" w:type="dxa"/>
          </w:tblCellMar>
        </w:tblPrEx>
        <w:tc>
          <w:tcPr/>
          <w:p>
            <w:r>
              <w:t>12</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注：应提供能证明投标产品技术性能的第三方测试报告（包括测试内容、测试方法、测试结论等），并加盖投标人公章。综合技术性能由评审专家根据技术性能指标，主观综合评判。</w:t>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(3)</w:t>
            </w:r>
          </w:p>
        </w:tc>
        <w:tc>
          <w:tcPr/>
          <w:p>
            <w:r>
              <w:t>评审标准：</w:t>
            </w:r>
          </w:p>
          <w:p>
            <w:r>
              <w:t>针对火箭发射装置，测试报告应涵盖防水、温度、湿度（环境指标）等内容，每包含一项得1分，最多得3分。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投标产品软件兼容性（客观分）</w:t>
            </w:r>
          </w:p>
        </w:tc>
        <w:tc>
          <w:tcPr/>
          <w:p>
            <w:r>
              <w:t>勾选打分</w:t>
            </w:r>
            <w:r>
              <w:t>(2)</w:t>
            </w:r>
          </w:p>
        </w:tc>
        <w:tc>
          <w:tcPr/>
          <w:p>
            <w:r>
              <w:t>评审标准：</w:t>
            </w:r>
          </w:p>
          <w:p>
            <w:r>
              <w:t>投标产品软件兼容性符合要求，数据能接入人工影响天气综合业务平台（“天工平台”）得2分。否则不得分。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C723F8">
      <w:pPr>
        <w:adjustRightInd w:val="0"/>
        <w:snapToGrid w:val="0"/>
        <w:spacing w:line="360" w:lineRule="auto"/>
        <w:jc w:val="center"/>
        <w:rPr>
          <w:rFonts w:ascii="宋体" w:hAnsi="宋体"/>
          <w:b/>
          <w:sz w:val="30"/>
          <w:szCs w:val="30"/>
        </w:rPr>
      </w:pPr>
      <w:r>
        <w:rPr>
          <w:bCs/>
          <w:szCs w:val="21"/>
          <w:highlight w:val="none"/>
        </w:rPr>
        <w:br w:type="page"/>
      </w:r>
      <w:bookmarkStart w:id="59" w:name="插入_采购需求书"/>
      <w:bookmarkStart w:id="60" w:name="插入_采购需求书_0"/>
      <w:r>
        <w:rPr>
          <w:rFonts w:ascii="宋体" w:hAnsi="宋体" w:hint="eastAsia"/>
          <w:b/>
          <w:sz w:val="30"/>
          <w:szCs w:val="30"/>
        </w:rPr>
        <w:t>第七章  采购需求</w:t>
      </w:r>
      <w:bookmarkEnd w:id="60"/>
    </w:p>
    <w:p w:rsidR="00C723F8">
      <w:pPr>
        <w:spacing w:line="360" w:lineRule="auto"/>
        <w:ind w:firstLine="480" w:firstLineChars="200"/>
        <w:rPr>
          <w:rFonts w:ascii="宋体" w:hAnsi="宋体"/>
        </w:rPr>
      </w:pPr>
      <w:r>
        <w:rPr>
          <w:rFonts w:ascii="宋体" w:hAnsi="宋体" w:hint="eastAsia"/>
          <w:sz w:val="24"/>
          <w:szCs w:val="24"/>
        </w:rPr>
        <w:t>一、项目概况及总体要求</w:t>
      </w:r>
    </w:p>
    <w:p w:rsidR="00C723F8">
      <w:pPr>
        <w:spacing w:line="500" w:lineRule="exact"/>
        <w:ind w:firstLine="480" w:firstLineChars="200"/>
        <w:outlineLvl w:val="1"/>
        <w:rPr>
          <w:rFonts w:ascii="宋体" w:hAnsi="宋体"/>
        </w:rPr>
      </w:pPr>
      <w:r>
        <w:rPr>
          <w:rFonts w:ascii="等线" w:hAnsi="等线" w:cs="仿宋_GB2312" w:hint="eastAsia"/>
          <w:color w:val="000000"/>
          <w:sz w:val="24"/>
          <w:szCs w:val="24"/>
        </w:rPr>
        <w:t>1.</w:t>
      </w:r>
      <w:r>
        <w:rPr>
          <w:rFonts w:ascii="等线" w:hAnsi="等线" w:cs="仿宋_GB2312" w:hint="eastAsia"/>
          <w:color w:val="000000"/>
          <w:sz w:val="24"/>
          <w:szCs w:val="24"/>
        </w:rPr>
        <w:t>完成</w:t>
      </w:r>
      <w:r>
        <w:rPr>
          <w:rFonts w:ascii="等线" w:hAnsi="等线" w:cs="仿宋_GB2312" w:hint="eastAsia"/>
          <w:color w:val="000000"/>
          <w:sz w:val="24"/>
          <w:szCs w:val="24"/>
        </w:rPr>
        <w:t>354</w:t>
      </w:r>
      <w:r>
        <w:rPr>
          <w:rFonts w:ascii="等线" w:hAnsi="等线" w:cs="仿宋_GB2312" w:hint="eastAsia"/>
          <w:color w:val="000000"/>
          <w:sz w:val="24"/>
          <w:szCs w:val="24"/>
        </w:rPr>
        <w:t>套火箭发射装置列装，同时配齐火箭作业安全监控终端和基于三码绑定的火箭发</w:t>
      </w:r>
      <w:r>
        <w:rPr>
          <w:rFonts w:ascii="等线" w:hAnsi="等线" w:cs="仿宋_GB2312"/>
          <w:color w:val="000000"/>
          <w:sz w:val="24"/>
          <w:szCs w:val="24"/>
        </w:rPr>
        <w:t>射安全锁控系统，与人工影响天气综合业务平台（</w:t>
      </w:r>
      <w:r>
        <w:rPr>
          <w:rFonts w:ascii="等线" w:hAnsi="等线" w:cs="仿宋_GB2312"/>
          <w:color w:val="000000"/>
          <w:sz w:val="24"/>
          <w:szCs w:val="24"/>
        </w:rPr>
        <w:t>“</w:t>
      </w:r>
      <w:r>
        <w:rPr>
          <w:rFonts w:ascii="等线" w:hAnsi="等线" w:cs="仿宋_GB2312"/>
          <w:color w:val="000000"/>
          <w:sz w:val="24"/>
          <w:szCs w:val="24"/>
        </w:rPr>
        <w:t>天工平台</w:t>
      </w:r>
      <w:r>
        <w:rPr>
          <w:rFonts w:ascii="等线" w:hAnsi="等线" w:cs="仿宋_GB2312"/>
          <w:color w:val="000000"/>
          <w:sz w:val="24"/>
          <w:szCs w:val="24"/>
        </w:rPr>
        <w:t>”</w:t>
      </w:r>
      <w:r>
        <w:rPr>
          <w:rFonts w:ascii="等线" w:hAnsi="等线" w:cs="仿宋_GB2312"/>
          <w:color w:val="000000"/>
          <w:sz w:val="24"/>
          <w:szCs w:val="24"/>
        </w:rPr>
        <w:t>）对接，提升火箭发射装置信息化、标准化和自动化水平；为</w:t>
      </w:r>
      <w:r>
        <w:rPr>
          <w:rFonts w:ascii="等线" w:hAnsi="等线" w:cs="仿宋_GB2312"/>
          <w:color w:val="000000"/>
          <w:sz w:val="24"/>
          <w:szCs w:val="24"/>
        </w:rPr>
        <w:t>554</w:t>
      </w:r>
      <w:r>
        <w:rPr>
          <w:rFonts w:ascii="等线" w:hAnsi="等线" w:cs="仿宋_GB2312"/>
          <w:color w:val="000000"/>
          <w:sz w:val="24"/>
          <w:szCs w:val="24"/>
        </w:rPr>
        <w:t>套火箭发射装置加装作业安</w:t>
      </w:r>
      <w:r>
        <w:rPr>
          <w:rFonts w:ascii="宋体" w:hAnsi="宋体" w:cs="仿宋_GB2312"/>
          <w:color w:val="000000"/>
          <w:sz w:val="24"/>
          <w:szCs w:val="24"/>
        </w:rPr>
        <w:t>全监控终端和基于三码绑定的火箭发射安全锁控系统</w:t>
      </w:r>
      <w:r>
        <w:rPr>
          <w:rFonts w:ascii="宋体" w:hAnsi="宋体" w:cs="仿宋_GB2312" w:hint="eastAsia"/>
          <w:color w:val="000000"/>
          <w:sz w:val="24"/>
          <w:szCs w:val="24"/>
        </w:rPr>
        <w:t>，提升作业安全性</w:t>
      </w:r>
      <w:r>
        <w:rPr>
          <w:rFonts w:ascii="宋体" w:hAnsi="宋体" w:hint="eastAsia"/>
          <w:sz w:val="24"/>
          <w:szCs w:val="24"/>
        </w:rPr>
        <w:t>。</w:t>
      </w:r>
    </w:p>
    <w:p w:rsidR="00C723F8">
      <w:pPr>
        <w:spacing w:line="500" w:lineRule="exact"/>
        <w:ind w:firstLine="480" w:firstLineChars="200"/>
        <w:outlineLvl w:val="1"/>
        <w:rPr>
          <w:rFonts w:ascii="宋体" w:hAnsi="宋体"/>
          <w:bCs/>
        </w:rPr>
      </w:pPr>
      <w:r>
        <w:rPr>
          <w:rFonts w:ascii="宋体" w:hAnsi="宋体" w:hint="eastAsia"/>
          <w:sz w:val="24"/>
          <w:szCs w:val="24"/>
        </w:rPr>
        <w:t>2.</w:t>
      </w:r>
      <w:r>
        <w:rPr>
          <w:rFonts w:ascii="宋体" w:hAnsi="宋体"/>
          <w:bCs/>
          <w:sz w:val="24"/>
          <w:szCs w:val="24"/>
        </w:rPr>
        <w:t>项目预算</w:t>
      </w:r>
    </w:p>
    <w:p w:rsidR="00C723F8">
      <w:pPr>
        <w:spacing w:line="500" w:lineRule="exact"/>
        <w:ind w:firstLine="480" w:firstLineChars="200"/>
        <w:rPr>
          <w:rFonts w:ascii="宋体" w:hAnsi="宋体"/>
        </w:rPr>
      </w:pPr>
      <w:r>
        <w:rPr>
          <w:rFonts w:ascii="宋体" w:hAnsi="宋体"/>
          <w:sz w:val="24"/>
          <w:szCs w:val="24"/>
        </w:rPr>
        <w:t>预算</w:t>
      </w:r>
      <w:r>
        <w:rPr>
          <w:rFonts w:ascii="宋体" w:hAnsi="宋体" w:hint="eastAsia"/>
          <w:sz w:val="24"/>
          <w:szCs w:val="24"/>
        </w:rPr>
        <w:t>5734.6</w:t>
      </w:r>
      <w:r>
        <w:rPr>
          <w:rFonts w:ascii="宋体" w:hAnsi="宋体"/>
          <w:sz w:val="24"/>
          <w:szCs w:val="24"/>
        </w:rPr>
        <w:t>万元，最高限价</w:t>
      </w:r>
      <w:r>
        <w:rPr>
          <w:rFonts w:ascii="宋体" w:hAnsi="宋体" w:hint="eastAsia"/>
          <w:sz w:val="24"/>
          <w:szCs w:val="24"/>
        </w:rPr>
        <w:t>5734.6</w:t>
      </w:r>
      <w:r>
        <w:rPr>
          <w:rFonts w:ascii="宋体" w:hAnsi="宋体"/>
          <w:sz w:val="24"/>
          <w:szCs w:val="24"/>
        </w:rPr>
        <w:t>万元。</w:t>
      </w:r>
    </w:p>
    <w:p w:rsidR="00C723F8">
      <w:pPr>
        <w:spacing w:line="500" w:lineRule="exact"/>
        <w:ind w:firstLine="480" w:firstLineChars="200"/>
        <w:rPr>
          <w:rFonts w:ascii="宋体" w:hAnsi="宋体"/>
          <w:bCs/>
        </w:rPr>
      </w:pPr>
      <w:r>
        <w:rPr>
          <w:rFonts w:ascii="宋体" w:hAnsi="宋体" w:hint="eastAsia"/>
          <w:bCs/>
          <w:sz w:val="24"/>
          <w:szCs w:val="24"/>
        </w:rPr>
        <w:t>3.分包情况及分包预算：</w:t>
      </w:r>
    </w:p>
    <w:p w:rsidR="00C723F8">
      <w:pPr>
        <w:spacing w:line="500" w:lineRule="exact"/>
        <w:ind w:firstLine="480" w:firstLineChars="200"/>
        <w:rPr>
          <w:rFonts w:ascii="宋体" w:hAnsi="宋体"/>
        </w:rPr>
      </w:pPr>
      <w:r>
        <w:rPr>
          <w:rFonts w:ascii="宋体" w:hAnsi="宋体" w:hint="eastAsia"/>
          <w:sz w:val="24"/>
          <w:szCs w:val="24"/>
        </w:rPr>
        <w:t>该部分不进行分包。</w:t>
      </w:r>
    </w:p>
    <w:p w:rsidR="00C723F8">
      <w:pPr>
        <w:spacing w:line="360" w:lineRule="auto"/>
        <w:ind w:firstLine="480" w:firstLineChars="200"/>
        <w:rPr>
          <w:rFonts w:ascii="宋体" w:hAnsi="宋体"/>
        </w:rPr>
      </w:pPr>
      <w:r>
        <w:rPr>
          <w:rFonts w:ascii="宋体" w:hAnsi="宋体" w:hint="eastAsia"/>
          <w:sz w:val="24"/>
          <w:szCs w:val="24"/>
        </w:rPr>
        <w:t>二、设备需求一览表（见第七章 采购需求附表）</w:t>
      </w:r>
    </w:p>
    <w:p w:rsidR="00C723F8">
      <w:pPr>
        <w:spacing w:line="360" w:lineRule="auto"/>
        <w:ind w:firstLine="480" w:firstLineChars="200"/>
        <w:rPr>
          <w:rFonts w:ascii="宋体" w:hAnsi="宋体"/>
        </w:rPr>
      </w:pPr>
      <w:r>
        <w:rPr>
          <w:rFonts w:ascii="宋体" w:hAnsi="宋体" w:hint="eastAsia"/>
          <w:sz w:val="24"/>
          <w:szCs w:val="24"/>
        </w:rPr>
        <w:t>三、技术性能指标</w:t>
      </w:r>
    </w:p>
    <w:tbl>
      <w:tblPr>
        <w:tblStyle w:val="TableNormal"/>
        <w:tblW w:w="9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80"/>
        <w:gridCol w:w="3130"/>
        <w:gridCol w:w="4354"/>
      </w:tblGrid>
      <w:tr>
        <w:tblPrEx>
          <w:tblW w:w="9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9064" w:type="dxa"/>
            <w:gridSpan w:val="3"/>
          </w:tcPr>
          <w:p w:rsidR="00C723F8">
            <w:pPr>
              <w:spacing w:line="320" w:lineRule="exact"/>
              <w:ind w:right="-57" w:rightChars="-27"/>
              <w:jc w:val="center"/>
              <w:rPr>
                <w:rFonts w:ascii="黑体" w:eastAsia="黑体" w:hAnsi="黑体"/>
                <w:b/>
              </w:rPr>
            </w:pPr>
            <w:r>
              <w:rPr>
                <w:rFonts w:ascii="黑体" w:eastAsia="黑体" w:hAnsi="黑体" w:hint="eastAsia"/>
                <w:b/>
                <w:sz w:val="24"/>
              </w:rPr>
              <w:t>技术要求</w:t>
            </w:r>
          </w:p>
        </w:tc>
      </w:tr>
      <w:tr>
        <w:tblPrEx>
          <w:tblW w:w="9064" w:type="dxa"/>
          <w:tblLayout w:type="fixed"/>
          <w:tblLook w:val="04A0"/>
        </w:tblPrEx>
        <w:tc>
          <w:tcPr>
            <w:tcW w:w="1580" w:type="dxa"/>
          </w:tcPr>
          <w:p w:rsidR="00C723F8">
            <w:pPr>
              <w:spacing w:line="320" w:lineRule="exact"/>
              <w:ind w:right="-57" w:rightChars="-27"/>
              <w:jc w:val="center"/>
              <w:rPr>
                <w:rFonts w:ascii="黑体" w:eastAsia="黑体" w:hAnsi="黑体"/>
                <w:b/>
              </w:rPr>
            </w:pPr>
            <w:r>
              <w:rPr>
                <w:rFonts w:ascii="黑体" w:eastAsia="黑体" w:hAnsi="黑体" w:hint="eastAsia"/>
                <w:b/>
                <w:sz w:val="24"/>
              </w:rPr>
              <w:t>设备</w:t>
            </w:r>
          </w:p>
        </w:tc>
        <w:tc>
          <w:tcPr>
            <w:tcW w:w="3130" w:type="dxa"/>
          </w:tcPr>
          <w:p w:rsidR="00C723F8">
            <w:pPr>
              <w:spacing w:line="320" w:lineRule="exact"/>
              <w:ind w:right="-57" w:rightChars="-27"/>
              <w:jc w:val="center"/>
              <w:rPr>
                <w:rFonts w:ascii="黑体" w:eastAsia="黑体" w:hAnsi="黑体"/>
                <w:b/>
              </w:rPr>
            </w:pPr>
            <w:r>
              <w:rPr>
                <w:rFonts w:ascii="黑体" w:eastAsia="黑体" w:hAnsi="黑体" w:hint="eastAsia"/>
                <w:b/>
                <w:sz w:val="24"/>
              </w:rPr>
              <w:t>指标项</w:t>
            </w:r>
          </w:p>
        </w:tc>
        <w:tc>
          <w:tcPr>
            <w:tcW w:w="4354" w:type="dxa"/>
          </w:tcPr>
          <w:p w:rsidR="00C723F8">
            <w:pPr>
              <w:spacing w:line="320" w:lineRule="exact"/>
              <w:ind w:right="-57" w:rightChars="-27"/>
              <w:jc w:val="center"/>
              <w:rPr>
                <w:rFonts w:ascii="黑体" w:eastAsia="黑体" w:hAnsi="黑体"/>
                <w:b/>
              </w:rPr>
            </w:pPr>
            <w:r>
              <w:rPr>
                <w:rFonts w:ascii="黑体" w:eastAsia="黑体" w:hAnsi="黑体" w:hint="eastAsia"/>
                <w:b/>
                <w:sz w:val="24"/>
              </w:rPr>
              <w:t>参数</w:t>
            </w:r>
          </w:p>
        </w:tc>
      </w:tr>
      <w:tr>
        <w:tblPrEx>
          <w:tblW w:w="9064" w:type="dxa"/>
          <w:tblLayout w:type="fixed"/>
          <w:tblLook w:val="04A0"/>
        </w:tblPrEx>
        <w:tc>
          <w:tcPr>
            <w:tcW w:w="1580" w:type="dxa"/>
            <w:vMerge w:val="restart"/>
            <w:vAlign w:val="center"/>
          </w:tcPr>
          <w:p w:rsidR="00C723F8">
            <w:pPr>
              <w:spacing w:line="320" w:lineRule="exact"/>
              <w:jc w:val="center"/>
              <w:rPr>
                <w:rFonts w:ascii="宋体" w:hAnsi="宋体"/>
                <w:kern w:val="20"/>
              </w:rPr>
            </w:pPr>
            <w:r>
              <w:rPr>
                <w:rFonts w:ascii="宋体" w:hAnsi="宋体" w:hint="eastAsia"/>
                <w:color w:val="000000"/>
                <w:sz w:val="24"/>
                <w:szCs w:val="24"/>
              </w:rPr>
              <w:t>火箭发射装置升级更新</w:t>
            </w:r>
          </w:p>
        </w:tc>
        <w:tc>
          <w:tcPr>
            <w:tcW w:w="3130" w:type="dxa"/>
            <w:vAlign w:val="center"/>
          </w:tcPr>
          <w:p w:rsidR="00C723F8">
            <w:pPr>
              <w:pStyle w:val="BodyTextFirstIndent2"/>
              <w:spacing w:line="240" w:lineRule="exact"/>
              <w:ind w:firstLine="0" w:firstLineChars="0"/>
              <w:jc w:val="center"/>
              <w:rPr>
                <w:rFonts w:ascii="宋体" w:hAnsi="宋体"/>
                <w:kern w:val="20"/>
                <w:sz w:val="24"/>
                <w:szCs w:val="24"/>
                <w:lang w:val="zh-CN"/>
              </w:rPr>
            </w:pPr>
            <w:r>
              <w:rPr>
                <w:rFonts w:ascii="宋体" w:hAnsi="宋体" w:hint="eastAsia"/>
                <w:kern w:val="0"/>
                <w:sz w:val="24"/>
                <w:szCs w:val="24"/>
              </w:rPr>
              <w:t>兼容弹径</w:t>
            </w:r>
          </w:p>
        </w:tc>
        <w:tc>
          <w:tcPr>
            <w:tcW w:w="4354" w:type="dxa"/>
            <w:vAlign w:val="center"/>
          </w:tcPr>
          <w:p w:rsidR="00C723F8">
            <w:r>
              <w:rPr>
                <w:rFonts w:hint="eastAsia"/>
              </w:rPr>
              <w:t>（</w:t>
            </w:r>
            <w:r>
              <w:rPr>
                <w:rFonts w:hint="eastAsia"/>
              </w:rPr>
              <w:t>1</w:t>
            </w:r>
            <w:r>
              <w:rPr>
                <w:rFonts w:hint="eastAsia"/>
              </w:rPr>
              <w:t>）兼容弹径：</w:t>
            </w:r>
            <w:r>
              <w:rPr>
                <w:rFonts w:hint="eastAsia"/>
              </w:rPr>
              <w:t>44mm/56mm/66mm/82mm</w:t>
            </w:r>
          </w:p>
          <w:p w:rsidR="00C723F8">
            <w:r>
              <w:rPr>
                <w:rFonts w:hint="eastAsia"/>
              </w:rPr>
              <w:t>a</w:t>
            </w:r>
            <w:r>
              <w:rPr>
                <w:rFonts w:hint="eastAsia"/>
              </w:rPr>
              <w:t>）直径Φ</w:t>
            </w:r>
            <w:r>
              <w:rPr>
                <w:rFonts w:hint="eastAsia"/>
              </w:rPr>
              <w:t>82mm</w:t>
            </w:r>
            <w:r>
              <w:rPr>
                <w:rFonts w:hint="eastAsia"/>
              </w:rPr>
              <w:t>、Φ</w:t>
            </w:r>
            <w:r>
              <w:rPr>
                <w:rFonts w:hint="eastAsia"/>
              </w:rPr>
              <w:t>66mm</w:t>
            </w:r>
            <w:r>
              <w:rPr>
                <w:rFonts w:hint="eastAsia"/>
              </w:rPr>
              <w:t>火箭弹的发射导轨长度不小于</w:t>
            </w:r>
            <w:r>
              <w:rPr>
                <w:rFonts w:hint="eastAsia"/>
              </w:rPr>
              <w:t>1700mm</w:t>
            </w:r>
            <w:r>
              <w:rPr>
                <w:rFonts w:hint="eastAsia"/>
              </w:rPr>
              <w:t>。</w:t>
            </w:r>
          </w:p>
          <w:p w:rsidR="00C723F8">
            <w:r>
              <w:rPr>
                <w:rFonts w:hint="eastAsia"/>
              </w:rPr>
              <w:t>b</w:t>
            </w:r>
            <w:r>
              <w:rPr>
                <w:rFonts w:hint="eastAsia"/>
              </w:rPr>
              <w:t>）直径Φ</w:t>
            </w:r>
            <w:r>
              <w:rPr>
                <w:rFonts w:hint="eastAsia"/>
              </w:rPr>
              <w:t>56mm</w:t>
            </w:r>
            <w:r>
              <w:rPr>
                <w:rFonts w:hint="eastAsia"/>
              </w:rPr>
              <w:t>、Φ</w:t>
            </w:r>
            <w:r>
              <w:rPr>
                <w:rFonts w:hint="eastAsia"/>
              </w:rPr>
              <w:t>44mm</w:t>
            </w:r>
            <w:r>
              <w:rPr>
                <w:rFonts w:hint="eastAsia"/>
              </w:rPr>
              <w:t>火箭弹的发射导轨长度不小于</w:t>
            </w:r>
            <w:r>
              <w:rPr>
                <w:rFonts w:hint="eastAsia"/>
              </w:rPr>
              <w:t>1500mm</w:t>
            </w:r>
            <w:r>
              <w:rPr>
                <w:rFonts w:hint="eastAsia"/>
              </w:rPr>
              <w:t>。</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lang w:val="zh-CN"/>
              </w:rPr>
            </w:pPr>
            <w:r>
              <w:rPr>
                <w:rFonts w:ascii="宋体" w:hAnsi="宋体" w:hint="eastAsia"/>
                <w:kern w:val="0"/>
                <w:sz w:val="24"/>
                <w:szCs w:val="24"/>
              </w:rPr>
              <w:t>兼容弹种</w:t>
            </w:r>
          </w:p>
        </w:tc>
        <w:tc>
          <w:tcPr>
            <w:tcW w:w="4354" w:type="dxa"/>
          </w:tcPr>
          <w:p w:rsidR="00C723F8">
            <w:r>
              <w:rPr>
                <w:rFonts w:hint="eastAsia"/>
              </w:rPr>
              <w:t>（</w:t>
            </w:r>
            <w:r>
              <w:rPr>
                <w:rFonts w:hint="eastAsia"/>
              </w:rPr>
              <w:t>2</w:t>
            </w:r>
            <w:r>
              <w:rPr>
                <w:rFonts w:hint="eastAsia"/>
              </w:rPr>
              <w:t>）电激发火箭弹和数码激发火箭弹</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lang w:val="zh-CN"/>
              </w:rPr>
            </w:pPr>
            <w:r>
              <w:rPr>
                <w:rFonts w:ascii="宋体" w:hAnsi="宋体" w:hint="eastAsia"/>
                <w:kern w:val="0"/>
                <w:sz w:val="24"/>
                <w:szCs w:val="24"/>
              </w:rPr>
              <w:t>兼容通道数</w:t>
            </w:r>
          </w:p>
        </w:tc>
        <w:tc>
          <w:tcPr>
            <w:tcW w:w="4354" w:type="dxa"/>
            <w:vAlign w:val="center"/>
          </w:tcPr>
          <w:p w:rsidR="00C723F8">
            <w:r>
              <w:rPr>
                <w:rFonts w:hint="eastAsia"/>
              </w:rPr>
              <w:t>（</w:t>
            </w:r>
            <w:r>
              <w:rPr>
                <w:rFonts w:hint="eastAsia"/>
              </w:rPr>
              <w:t>3</w:t>
            </w:r>
            <w:r>
              <w:rPr>
                <w:rFonts w:hint="eastAsia"/>
              </w:rPr>
              <w:t>）≥</w:t>
            </w:r>
            <w:r>
              <w:rPr>
                <w:rFonts w:hint="eastAsia"/>
              </w:rPr>
              <w:t>4</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lang w:val="zh-CN"/>
              </w:rPr>
            </w:pPr>
            <w:r>
              <w:rPr>
                <w:rFonts w:ascii="宋体" w:hAnsi="宋体" w:hint="eastAsia"/>
                <w:kern w:val="0"/>
                <w:sz w:val="24"/>
                <w:szCs w:val="24"/>
              </w:rPr>
              <w:t>角度覆盖</w:t>
            </w:r>
          </w:p>
        </w:tc>
        <w:tc>
          <w:tcPr>
            <w:tcW w:w="4354" w:type="dxa"/>
            <w:vAlign w:val="center"/>
          </w:tcPr>
          <w:p w:rsidR="00C723F8">
            <w:r>
              <w:rPr>
                <w:rFonts w:hint="eastAsia"/>
              </w:rPr>
              <w:t>（</w:t>
            </w:r>
            <w:r>
              <w:rPr>
                <w:rFonts w:hint="eastAsia"/>
              </w:rPr>
              <w:t>4</w:t>
            </w:r>
            <w:r>
              <w:rPr>
                <w:rFonts w:hint="eastAsia"/>
              </w:rPr>
              <w:t>）射击方位角度满足</w:t>
            </w:r>
            <w:r>
              <w:rPr>
                <w:rFonts w:hint="eastAsia"/>
              </w:rPr>
              <w:t>0</w:t>
            </w:r>
            <w:r>
              <w:rPr>
                <w:rFonts w:hint="eastAsia"/>
              </w:rPr>
              <w:t>°</w:t>
            </w:r>
            <w:r>
              <w:rPr>
                <w:rFonts w:hint="eastAsia"/>
              </w:rPr>
              <w:t>~360</w:t>
            </w:r>
            <w:r>
              <w:rPr>
                <w:rFonts w:hint="eastAsia"/>
              </w:rPr>
              <w:t>°</w:t>
            </w:r>
            <w:r>
              <w:rPr>
                <w:rFonts w:hint="eastAsia"/>
              </w:rPr>
              <w:t>;</w:t>
            </w:r>
            <w:r>
              <w:rPr>
                <w:rFonts w:hint="eastAsia"/>
              </w:rPr>
              <w:t>射击俯仰角度满足：</w:t>
            </w:r>
          </w:p>
          <w:p w:rsidR="00C723F8">
            <w:r>
              <w:rPr>
                <w:rFonts w:hint="eastAsia"/>
              </w:rPr>
              <w:t>a</w:t>
            </w:r>
            <w:r>
              <w:rPr>
                <w:rFonts w:hint="eastAsia"/>
              </w:rPr>
              <w:t>）工作状态：</w:t>
            </w:r>
            <w:r>
              <w:rPr>
                <w:rFonts w:hint="eastAsia"/>
              </w:rPr>
              <w:t>55</w:t>
            </w:r>
            <w:r>
              <w:rPr>
                <w:rFonts w:hint="eastAsia"/>
              </w:rPr>
              <w:t>°～</w:t>
            </w:r>
            <w:r>
              <w:rPr>
                <w:rFonts w:hint="eastAsia"/>
              </w:rPr>
              <w:t>85</w:t>
            </w:r>
            <w:r>
              <w:rPr>
                <w:rFonts w:hint="eastAsia"/>
              </w:rPr>
              <w:t>°</w:t>
            </w:r>
          </w:p>
          <w:p w:rsidR="00C723F8">
            <w:r>
              <w:rPr>
                <w:rFonts w:hint="eastAsia"/>
              </w:rPr>
              <w:t>b</w:t>
            </w:r>
            <w:r>
              <w:rPr>
                <w:rFonts w:hint="eastAsia"/>
              </w:rPr>
              <w:t>）行车状态：≤</w:t>
            </w:r>
            <w:r>
              <w:rPr>
                <w:rFonts w:hint="eastAsia"/>
              </w:rPr>
              <w:t>30</w:t>
            </w:r>
            <w:r>
              <w:rPr>
                <w:rFonts w:hint="eastAsia"/>
              </w:rPr>
              <w:t>°</w:t>
            </w:r>
          </w:p>
          <w:p w:rsidR="00C723F8"/>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lang w:val="zh-CN"/>
              </w:rPr>
            </w:pPr>
            <w:r>
              <w:rPr>
                <w:rFonts w:ascii="宋体" w:hAnsi="宋体" w:hint="eastAsia"/>
                <w:kern w:val="0"/>
                <w:sz w:val="24"/>
                <w:szCs w:val="24"/>
              </w:rPr>
              <w:t>指向精度</w:t>
            </w:r>
          </w:p>
        </w:tc>
        <w:tc>
          <w:tcPr>
            <w:tcW w:w="4354" w:type="dxa"/>
            <w:vAlign w:val="center"/>
          </w:tcPr>
          <w:p w:rsidR="00C723F8">
            <w:r>
              <w:rPr>
                <w:rFonts w:hint="eastAsia"/>
              </w:rPr>
              <w:t>（</w:t>
            </w:r>
            <w:r>
              <w:rPr>
                <w:rFonts w:hint="eastAsia"/>
              </w:rPr>
              <w:t>5</w:t>
            </w:r>
            <w:r>
              <w:rPr>
                <w:rFonts w:hint="eastAsia"/>
              </w:rPr>
              <w:t>）方位</w:t>
            </w:r>
            <w:r>
              <w:rPr>
                <w:rFonts w:hint="eastAsia"/>
              </w:rPr>
              <w:t>/</w:t>
            </w:r>
            <w:r>
              <w:rPr>
                <w:rFonts w:hint="eastAsia"/>
              </w:rPr>
              <w:t>俯仰转动精度±</w:t>
            </w:r>
            <w:r>
              <w:rPr>
                <w:rFonts w:hint="eastAsia"/>
              </w:rPr>
              <w:t>0.5</w:t>
            </w:r>
            <w:r>
              <w:rPr>
                <w:rFonts w:hint="eastAsia"/>
              </w:rPr>
              <w:t>°</w:t>
            </w:r>
            <w:r>
              <w:rPr>
                <w:rFonts w:hint="eastAsia"/>
              </w:rPr>
              <w:t>,</w:t>
            </w:r>
            <w:r>
              <w:rPr>
                <w:rFonts w:hint="eastAsia"/>
              </w:rPr>
              <w:t>回差</w:t>
            </w:r>
            <w:r>
              <w:rPr>
                <w:rFonts w:hint="eastAsia"/>
              </w:rPr>
              <w:t>≤</w:t>
            </w:r>
            <w:r>
              <w:rPr>
                <w:rFonts w:hint="eastAsia"/>
              </w:rPr>
              <w:t>1</w:t>
            </w:r>
            <w:r>
              <w:rPr>
                <w:rFonts w:hint="eastAsia"/>
              </w:rPr>
              <w:t>°</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lang w:val="zh-CN"/>
              </w:rPr>
            </w:pPr>
            <w:r>
              <w:rPr>
                <w:rFonts w:ascii="宋体" w:hAnsi="宋体" w:hint="eastAsia"/>
                <w:kern w:val="0"/>
                <w:sz w:val="24"/>
                <w:szCs w:val="24"/>
              </w:rPr>
              <w:t>调转速度</w:t>
            </w:r>
          </w:p>
        </w:tc>
        <w:tc>
          <w:tcPr>
            <w:tcW w:w="4354" w:type="dxa"/>
            <w:vAlign w:val="center"/>
          </w:tcPr>
          <w:p w:rsidR="00C723F8">
            <w:r>
              <w:rPr>
                <w:rFonts w:hint="eastAsia"/>
              </w:rPr>
              <w:t>（</w:t>
            </w:r>
            <w:r>
              <w:rPr>
                <w:rFonts w:hint="eastAsia"/>
              </w:rPr>
              <w:t>6</w:t>
            </w:r>
            <w:r>
              <w:rPr>
                <w:rFonts w:hint="eastAsia"/>
              </w:rPr>
              <w:t>）方位调转≥</w:t>
            </w:r>
            <w:r>
              <w:rPr>
                <w:rFonts w:hint="eastAsia"/>
              </w:rPr>
              <w:t>5</w:t>
            </w:r>
            <w:r>
              <w:rPr>
                <w:rFonts w:hint="eastAsia"/>
              </w:rPr>
              <w:t>°</w:t>
            </w:r>
            <w:r>
              <w:rPr>
                <w:rFonts w:hint="eastAsia"/>
              </w:rPr>
              <w:t>/s;</w:t>
            </w:r>
            <w:r>
              <w:rPr>
                <w:rFonts w:hint="eastAsia"/>
              </w:rPr>
              <w:t>俯仰调转≥</w:t>
            </w:r>
            <w:r>
              <w:rPr>
                <w:rFonts w:hint="eastAsia"/>
              </w:rPr>
              <w:t>3</w:t>
            </w:r>
            <w:r>
              <w:rPr>
                <w:rFonts w:hint="eastAsia"/>
              </w:rPr>
              <w:t>°</w:t>
            </w:r>
            <w:r>
              <w:rPr>
                <w:rFonts w:hint="eastAsia"/>
              </w:rPr>
              <w:t>/s</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lang w:val="zh-CN"/>
              </w:rPr>
            </w:pPr>
            <w:r>
              <w:rPr>
                <w:rFonts w:ascii="宋体" w:hAnsi="宋体" w:hint="eastAsia"/>
                <w:kern w:val="0"/>
                <w:sz w:val="24"/>
                <w:szCs w:val="24"/>
              </w:rPr>
              <w:t>安全射界</w:t>
            </w:r>
          </w:p>
        </w:tc>
        <w:tc>
          <w:tcPr>
            <w:tcW w:w="4354" w:type="dxa"/>
            <w:vAlign w:val="center"/>
          </w:tcPr>
          <w:p w:rsidR="00C723F8">
            <w:r>
              <w:rPr>
                <w:rFonts w:hint="eastAsia"/>
              </w:rPr>
              <w:t>（</w:t>
            </w:r>
            <w:r>
              <w:rPr>
                <w:rFonts w:hint="eastAsia"/>
              </w:rPr>
              <w:t>7</w:t>
            </w:r>
            <w:r>
              <w:rPr>
                <w:rFonts w:hint="eastAsia"/>
              </w:rPr>
              <w:t>）俯仰角度</w:t>
            </w:r>
            <w:r>
              <w:rPr>
                <w:rFonts w:hint="eastAsia"/>
              </w:rPr>
              <w:t>&lt;55</w:t>
            </w:r>
            <w:r>
              <w:rPr>
                <w:rFonts w:hint="eastAsia"/>
              </w:rPr>
              <w:t>°时，发射功能被禁用</w:t>
            </w:r>
            <w:r>
              <w:rPr>
                <w:rFonts w:hint="eastAsia"/>
              </w:rPr>
              <w:t>;</w:t>
            </w:r>
            <w:r>
              <w:rPr>
                <w:rFonts w:hint="eastAsia"/>
              </w:rPr>
              <w:t>方位具备安全射界功能，超出射界时发射功能将被禁止</w:t>
            </w:r>
          </w:p>
        </w:tc>
      </w:tr>
      <w:tr>
        <w:tblPrEx>
          <w:tblW w:w="9064" w:type="dxa"/>
          <w:tblLayout w:type="fixed"/>
          <w:tblLook w:val="04A0"/>
        </w:tblPrEx>
        <w:trPr>
          <w:trHeight w:val="488"/>
        </w:trPr>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lang w:val="zh-CN"/>
              </w:rPr>
            </w:pPr>
            <w:r>
              <w:rPr>
                <w:rFonts w:ascii="宋体" w:hAnsi="宋体" w:hint="eastAsia"/>
                <w:kern w:val="0"/>
                <w:sz w:val="24"/>
                <w:szCs w:val="24"/>
              </w:rPr>
              <w:t>点火充能</w:t>
            </w:r>
          </w:p>
        </w:tc>
        <w:tc>
          <w:tcPr>
            <w:tcW w:w="4354" w:type="dxa"/>
            <w:vAlign w:val="center"/>
          </w:tcPr>
          <w:p w:rsidR="00C723F8">
            <w:r>
              <w:rPr>
                <w:rFonts w:hint="eastAsia"/>
              </w:rPr>
              <w:t>（</w:t>
            </w:r>
            <w:r>
              <w:rPr>
                <w:rFonts w:hint="eastAsia"/>
              </w:rPr>
              <w:t>8</w:t>
            </w:r>
            <w:r>
              <w:rPr>
                <w:rFonts w:hint="eastAsia"/>
              </w:rPr>
              <w:t>）电容放电点火：充能≥</w:t>
            </w:r>
            <w:r>
              <w:rPr>
                <w:rFonts w:hint="eastAsia"/>
              </w:rPr>
              <w:t>200A</w:t>
            </w:r>
            <w:r>
              <w:rPr>
                <w:rFonts w:hint="eastAsia"/>
              </w:rPr>
              <w:t>²</w:t>
            </w:r>
            <w:r>
              <w:rPr>
                <w:rFonts w:hint="eastAsia"/>
              </w:rPr>
              <w:t>.</w:t>
            </w:r>
            <w:r>
              <w:rPr>
                <w:rFonts w:hint="eastAsia"/>
              </w:rPr>
              <w:t>ms</w:t>
            </w:r>
            <w:r>
              <w:rPr>
                <w:rFonts w:hint="eastAsia"/>
              </w:rPr>
              <w:t>；恒流脉冲点火：电流≥</w:t>
            </w:r>
            <w:r>
              <w:rPr>
                <w:rFonts w:hint="eastAsia"/>
              </w:rPr>
              <w:t>2.5A</w:t>
            </w:r>
            <w:r>
              <w:rPr>
                <w:rFonts w:hint="eastAsia"/>
              </w:rPr>
              <w:t>，脉宽≥</w:t>
            </w:r>
            <w:r>
              <w:rPr>
                <w:rFonts w:hint="eastAsia"/>
              </w:rPr>
              <w:t>50ms</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检测电流</w:t>
            </w:r>
          </w:p>
        </w:tc>
        <w:tc>
          <w:tcPr>
            <w:tcW w:w="4354" w:type="dxa"/>
            <w:vAlign w:val="center"/>
          </w:tcPr>
          <w:p w:rsidR="00C723F8">
            <w:r>
              <w:rPr>
                <w:rFonts w:hint="eastAsia"/>
              </w:rPr>
              <w:t>（</w:t>
            </w:r>
            <w:r>
              <w:rPr>
                <w:rFonts w:hint="eastAsia"/>
              </w:rPr>
              <w:t>9</w:t>
            </w:r>
            <w:r>
              <w:rPr>
                <w:rFonts w:hint="eastAsia"/>
              </w:rPr>
              <w:t>）≤</w:t>
            </w:r>
            <w:r>
              <w:rPr>
                <w:rFonts w:hint="eastAsia"/>
              </w:rPr>
              <w:t>3mA</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电阻检测精度</w:t>
            </w:r>
          </w:p>
        </w:tc>
        <w:tc>
          <w:tcPr>
            <w:tcW w:w="4354" w:type="dxa"/>
            <w:vAlign w:val="center"/>
          </w:tcPr>
          <w:p w:rsidR="00C723F8">
            <w:r>
              <w:rPr>
                <w:rFonts w:hint="eastAsia"/>
              </w:rPr>
              <w:t>（</w:t>
            </w:r>
            <w:r>
              <w:rPr>
                <w:rFonts w:hint="eastAsia"/>
              </w:rPr>
              <w:t>10</w:t>
            </w:r>
            <w:r>
              <w:rPr>
                <w:rFonts w:hint="eastAsia"/>
              </w:rPr>
              <w:t>）≤</w:t>
            </w:r>
            <w:r>
              <w:rPr>
                <w:rFonts w:hint="eastAsia"/>
              </w:rPr>
              <w:t>0.1</w:t>
            </w:r>
            <w:r>
              <w:rPr>
                <w:rFonts w:hint="eastAsia"/>
              </w:rPr>
              <w:t>Ω</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无线通信距离</w:t>
            </w:r>
          </w:p>
        </w:tc>
        <w:tc>
          <w:tcPr>
            <w:tcW w:w="4354" w:type="dxa"/>
            <w:vAlign w:val="center"/>
          </w:tcPr>
          <w:p w:rsidR="00C723F8">
            <w:r>
              <w:rPr>
                <w:rFonts w:hint="eastAsia"/>
              </w:rPr>
              <w:t>（</w:t>
            </w:r>
            <w:r>
              <w:rPr>
                <w:rFonts w:hint="eastAsia"/>
              </w:rPr>
              <w:t>11</w:t>
            </w:r>
            <w:r>
              <w:rPr>
                <w:rFonts w:hint="eastAsia"/>
              </w:rPr>
              <w:t>）≥</w:t>
            </w:r>
            <w:r>
              <w:rPr>
                <w:rFonts w:hint="eastAsia"/>
              </w:rPr>
              <w:t>50m</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lang w:val="zh-CN"/>
              </w:rPr>
            </w:pPr>
            <w:r>
              <w:rPr>
                <w:rFonts w:ascii="宋体" w:hAnsi="宋体" w:hint="eastAsia"/>
                <w:kern w:val="0"/>
                <w:sz w:val="24"/>
                <w:szCs w:val="24"/>
              </w:rPr>
              <w:t>设备重量</w:t>
            </w:r>
          </w:p>
        </w:tc>
        <w:tc>
          <w:tcPr>
            <w:tcW w:w="4354" w:type="dxa"/>
            <w:vAlign w:val="center"/>
          </w:tcPr>
          <w:p w:rsidR="00C723F8">
            <w:r>
              <w:rPr>
                <w:rFonts w:hint="eastAsia"/>
              </w:rPr>
              <w:t>（</w:t>
            </w:r>
            <w:r>
              <w:rPr>
                <w:rFonts w:hint="eastAsia"/>
              </w:rPr>
              <w:t>12</w:t>
            </w:r>
            <w:r>
              <w:rPr>
                <w:rFonts w:hint="eastAsia"/>
              </w:rPr>
              <w:t>）≥</w:t>
            </w:r>
            <w:r>
              <w:rPr>
                <w:rFonts w:hint="eastAsia"/>
              </w:rPr>
              <w:t>280Kg</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lang w:val="zh-CN"/>
              </w:rPr>
            </w:pPr>
            <w:r>
              <w:rPr>
                <w:rFonts w:ascii="宋体" w:hAnsi="宋体" w:hint="eastAsia"/>
                <w:kern w:val="0"/>
                <w:sz w:val="24"/>
                <w:szCs w:val="24"/>
              </w:rPr>
              <w:t>连续工作时</w:t>
            </w:r>
          </w:p>
        </w:tc>
        <w:tc>
          <w:tcPr>
            <w:tcW w:w="4354" w:type="dxa"/>
            <w:vAlign w:val="center"/>
          </w:tcPr>
          <w:p w:rsidR="00C723F8">
            <w:r>
              <w:rPr>
                <w:rFonts w:hint="eastAsia"/>
              </w:rPr>
              <w:t>（</w:t>
            </w:r>
            <w:r>
              <w:rPr>
                <w:rFonts w:hint="eastAsia"/>
              </w:rPr>
              <w:t>13</w:t>
            </w:r>
            <w:r>
              <w:rPr>
                <w:rFonts w:hint="eastAsia"/>
              </w:rPr>
              <w:t>）≥</w:t>
            </w:r>
            <w:r>
              <w:rPr>
                <w:rFonts w:hint="eastAsia"/>
              </w:rPr>
              <w:t>5h</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lang w:val="zh-CN"/>
              </w:rPr>
            </w:pPr>
            <w:r>
              <w:rPr>
                <w:rFonts w:ascii="宋体" w:hAnsi="宋体" w:hint="eastAsia"/>
                <w:kern w:val="0"/>
                <w:sz w:val="24"/>
                <w:szCs w:val="24"/>
              </w:rPr>
              <w:t>环境适应性</w:t>
            </w:r>
          </w:p>
        </w:tc>
        <w:tc>
          <w:tcPr>
            <w:tcW w:w="4354" w:type="dxa"/>
            <w:vAlign w:val="center"/>
          </w:tcPr>
          <w:p w:rsidR="00C723F8">
            <w:r>
              <w:rPr>
                <w:rFonts w:hint="eastAsia"/>
              </w:rPr>
              <w:t>（</w:t>
            </w:r>
            <w:r>
              <w:rPr>
                <w:rFonts w:hint="eastAsia"/>
              </w:rPr>
              <w:t>14</w:t>
            </w:r>
            <w:r>
              <w:rPr>
                <w:rFonts w:hint="eastAsia"/>
              </w:rPr>
              <w:t>）工作温度</w:t>
            </w:r>
            <w:r>
              <w:rPr>
                <w:rFonts w:hint="eastAsia"/>
              </w:rPr>
              <w:t>:-20C</w:t>
            </w:r>
            <w:r>
              <w:rPr>
                <w:rFonts w:hint="eastAsia"/>
              </w:rPr>
              <w:t>°</w:t>
            </w:r>
            <w:r>
              <w:rPr>
                <w:rFonts w:hint="eastAsia"/>
              </w:rPr>
              <w:t>~+50C</w:t>
            </w:r>
            <w:r>
              <w:rPr>
                <w:rFonts w:hint="eastAsia"/>
              </w:rPr>
              <w:t>°</w:t>
            </w:r>
            <w:r>
              <w:rPr>
                <w:rFonts w:hint="eastAsia"/>
              </w:rPr>
              <w:t>;</w:t>
            </w:r>
            <w:r>
              <w:rPr>
                <w:rFonts w:hint="eastAsia"/>
              </w:rPr>
              <w:t>相对湿度</w:t>
            </w:r>
            <w:r>
              <w:rPr>
                <w:rFonts w:hint="eastAsia"/>
              </w:rPr>
              <w:t>:25%~95%(25C</w:t>
            </w:r>
            <w:r>
              <w:rPr>
                <w:rFonts w:hint="eastAsia"/>
              </w:rPr>
              <w:t>°</w:t>
            </w:r>
            <w:r>
              <w:rPr>
                <w:rFonts w:hint="eastAsia"/>
              </w:rPr>
              <w:t>)</w:t>
            </w:r>
          </w:p>
        </w:tc>
      </w:tr>
      <w:tr>
        <w:tblPrEx>
          <w:tblW w:w="9064" w:type="dxa"/>
          <w:tblLayout w:type="fixed"/>
          <w:tblLook w:val="04A0"/>
        </w:tblPrEx>
        <w:trPr>
          <w:trHeight w:val="90"/>
        </w:trPr>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lang w:val="zh-CN"/>
              </w:rPr>
            </w:pPr>
            <w:r>
              <w:rPr>
                <w:rFonts w:ascii="宋体" w:hAnsi="宋体" w:hint="eastAsia"/>
                <w:kern w:val="0"/>
                <w:sz w:val="24"/>
                <w:szCs w:val="24"/>
              </w:rPr>
              <w:t>基座尺寸</w:t>
            </w:r>
          </w:p>
        </w:tc>
        <w:tc>
          <w:tcPr>
            <w:tcW w:w="4354" w:type="dxa"/>
            <w:vAlign w:val="center"/>
          </w:tcPr>
          <w:p w:rsidR="00C723F8">
            <w:r>
              <w:rPr>
                <w:rFonts w:hint="eastAsia"/>
              </w:rPr>
              <w:t>（</w:t>
            </w:r>
            <w:r>
              <w:rPr>
                <w:rFonts w:hint="eastAsia"/>
              </w:rPr>
              <w:t>15</w:t>
            </w:r>
            <w:r>
              <w:rPr>
                <w:rFonts w:hint="eastAsia"/>
              </w:rPr>
              <w:t>）</w:t>
            </w:r>
            <w:r>
              <w:rPr>
                <w:rFonts w:hint="eastAsia"/>
              </w:rPr>
              <w:t xml:space="preserve"> a</w:t>
            </w:r>
            <w:r>
              <w:rPr>
                <w:rFonts w:hint="eastAsia"/>
              </w:rPr>
              <w:t>）底座直径或对角线长：≤</w:t>
            </w:r>
            <w:r>
              <w:rPr>
                <w:rFonts w:hint="eastAsia"/>
              </w:rPr>
              <w:t>1100mm</w:t>
            </w:r>
          </w:p>
          <w:p w:rsidR="00C723F8">
            <w:pPr>
              <w:ind w:firstLine="630" w:firstLineChars="300"/>
            </w:pPr>
            <w:r>
              <w:rPr>
                <w:rFonts w:hint="eastAsia"/>
              </w:rPr>
              <w:t>b</w:t>
            </w:r>
            <w:r>
              <w:rPr>
                <w:rFonts w:hint="eastAsia"/>
              </w:rPr>
              <w:t>）高度：≤</w:t>
            </w:r>
            <w:r>
              <w:rPr>
                <w:rFonts w:hint="eastAsia"/>
              </w:rPr>
              <w:t>1000mm</w:t>
            </w:r>
          </w:p>
          <w:p w:rsidR="00C723F8"/>
        </w:tc>
      </w:tr>
      <w:tr>
        <w:tblPrEx>
          <w:tblW w:w="9064" w:type="dxa"/>
          <w:tblLayout w:type="fixed"/>
          <w:tblLook w:val="04A0"/>
        </w:tblPrEx>
        <w:trPr>
          <w:trHeight w:val="90"/>
        </w:trPr>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lang w:val="zh-CN"/>
              </w:rPr>
            </w:pPr>
            <w:r>
              <w:rPr>
                <w:rFonts w:ascii="宋体" w:hAnsi="宋体" w:hint="eastAsia"/>
                <w:kern w:val="0"/>
                <w:sz w:val="24"/>
                <w:szCs w:val="24"/>
              </w:rPr>
              <w:t>电源</w:t>
            </w:r>
          </w:p>
        </w:tc>
        <w:tc>
          <w:tcPr>
            <w:tcW w:w="4354" w:type="dxa"/>
            <w:vAlign w:val="center"/>
          </w:tcPr>
          <w:p w:rsidR="00C723F8">
            <w:r>
              <w:rPr>
                <w:rFonts w:hint="eastAsia"/>
              </w:rPr>
              <w:t>（</w:t>
            </w:r>
            <w:r>
              <w:rPr>
                <w:rFonts w:hint="eastAsia"/>
              </w:rPr>
              <w:t>16</w:t>
            </w:r>
            <w:r>
              <w:rPr>
                <w:rFonts w:hint="eastAsia"/>
              </w:rPr>
              <w:t>）两块</w:t>
            </w:r>
            <w:r>
              <w:rPr>
                <w:rFonts w:hint="eastAsia"/>
              </w:rPr>
              <w:t>12 (</w:t>
            </w:r>
            <w:r>
              <w:rPr>
                <w:rFonts w:hint="eastAsia"/>
              </w:rPr>
              <w:t>±</w:t>
            </w:r>
            <w:r>
              <w:rPr>
                <w:rFonts w:hint="eastAsia"/>
              </w:rPr>
              <w:t>5%) V/65A</w:t>
            </w:r>
            <w:r>
              <w:rPr>
                <w:rFonts w:hint="eastAsia"/>
              </w:rPr>
              <w:t>·</w:t>
            </w:r>
            <w:r>
              <w:rPr>
                <w:rFonts w:hint="eastAsia"/>
              </w:rPr>
              <w:t>h</w:t>
            </w:r>
            <w:r>
              <w:rPr>
                <w:rFonts w:hint="eastAsia"/>
              </w:rPr>
              <w:t>的可充电电池串联</w:t>
            </w:r>
          </w:p>
        </w:tc>
      </w:tr>
      <w:tr>
        <w:tblPrEx>
          <w:tblW w:w="9064" w:type="dxa"/>
          <w:tblLayout w:type="fixed"/>
          <w:tblLook w:val="04A0"/>
        </w:tblPrEx>
        <w:trPr>
          <w:trHeight w:val="90"/>
        </w:trPr>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转接架厚度</w:t>
            </w:r>
          </w:p>
        </w:tc>
        <w:tc>
          <w:tcPr>
            <w:tcW w:w="4354" w:type="dxa"/>
            <w:vAlign w:val="center"/>
          </w:tcPr>
          <w:p w:rsidR="00C723F8">
            <w:r>
              <w:rPr>
                <w:rFonts w:hint="eastAsia"/>
              </w:rPr>
              <w:t>（</w:t>
            </w:r>
            <w:r>
              <w:rPr>
                <w:rFonts w:hint="eastAsia"/>
              </w:rPr>
              <w:t>17</w:t>
            </w:r>
            <w:r>
              <w:rPr>
                <w:rFonts w:hint="eastAsia"/>
              </w:rPr>
              <w:t>）≥</w:t>
            </w:r>
            <w:r>
              <w:rPr>
                <w:rFonts w:hint="eastAsia"/>
              </w:rPr>
              <w:t>8mm</w:t>
            </w:r>
          </w:p>
        </w:tc>
      </w:tr>
      <w:tr>
        <w:tblPrEx>
          <w:tblW w:w="9064" w:type="dxa"/>
          <w:tblLayout w:type="fixed"/>
          <w:tblLook w:val="04A0"/>
        </w:tblPrEx>
        <w:trPr>
          <w:trHeight w:val="90"/>
        </w:trPr>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转接架连接定向器固定螺栓</w:t>
            </w:r>
          </w:p>
        </w:tc>
        <w:tc>
          <w:tcPr>
            <w:tcW w:w="4354" w:type="dxa"/>
            <w:vAlign w:val="center"/>
          </w:tcPr>
          <w:p w:rsidR="00C723F8">
            <w:r>
              <w:rPr>
                <w:rFonts w:hint="eastAsia"/>
              </w:rPr>
              <w:t>（</w:t>
            </w:r>
            <w:r>
              <w:rPr>
                <w:rFonts w:hint="eastAsia"/>
              </w:rPr>
              <w:t>18</w:t>
            </w:r>
            <w:r>
              <w:rPr>
                <w:rFonts w:hint="eastAsia"/>
              </w:rPr>
              <w:t>）直径为</w:t>
            </w:r>
            <w:r>
              <w:rPr>
                <w:rFonts w:hint="eastAsia"/>
              </w:rPr>
              <w:t>12mm</w:t>
            </w:r>
            <w:r>
              <w:rPr>
                <w:rFonts w:hint="eastAsia"/>
              </w:rPr>
              <w:t>，长度为</w:t>
            </w:r>
            <w:r>
              <w:rPr>
                <w:rFonts w:hint="eastAsia"/>
              </w:rPr>
              <w:t>50mm</w:t>
            </w:r>
            <w:r>
              <w:rPr>
                <w:rFonts w:hint="eastAsia"/>
              </w:rPr>
              <w:t>，材料为</w:t>
            </w:r>
            <w:r>
              <w:rPr>
                <w:rFonts w:hint="eastAsia"/>
              </w:rPr>
              <w:t>304</w:t>
            </w:r>
            <w:r>
              <w:rPr>
                <w:rFonts w:hint="eastAsia"/>
              </w:rPr>
              <w:t>或</w:t>
            </w:r>
            <w:r>
              <w:rPr>
                <w:rFonts w:hint="eastAsia"/>
              </w:rPr>
              <w:t>316</w:t>
            </w:r>
            <w:r>
              <w:rPr>
                <w:rFonts w:hint="eastAsia"/>
              </w:rPr>
              <w:t>不锈钢</w:t>
            </w:r>
          </w:p>
        </w:tc>
      </w:tr>
      <w:tr>
        <w:tblPrEx>
          <w:tblW w:w="9064" w:type="dxa"/>
          <w:tblLayout w:type="fixed"/>
          <w:tblLook w:val="04A0"/>
        </w:tblPrEx>
        <w:trPr>
          <w:trHeight w:val="90"/>
        </w:trPr>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防水等级</w:t>
            </w:r>
          </w:p>
        </w:tc>
        <w:tc>
          <w:tcPr>
            <w:tcW w:w="4354" w:type="dxa"/>
            <w:vAlign w:val="center"/>
          </w:tcPr>
          <w:p w:rsidR="00C723F8">
            <w:r>
              <w:rPr>
                <w:rFonts w:hint="eastAsia"/>
              </w:rPr>
              <w:t>（</w:t>
            </w:r>
            <w:r>
              <w:rPr>
                <w:rFonts w:hint="eastAsia"/>
              </w:rPr>
              <w:t>19</w:t>
            </w:r>
            <w:r>
              <w:rPr>
                <w:rFonts w:hint="eastAsia"/>
              </w:rPr>
              <w:t>）不低于</w:t>
            </w:r>
            <w:r>
              <w:rPr>
                <w:rFonts w:hint="eastAsia"/>
              </w:rPr>
              <w:t>GB/T 4208</w:t>
            </w:r>
            <w:r>
              <w:rPr>
                <w:rFonts w:hint="eastAsia"/>
              </w:rPr>
              <w:t>规定的</w:t>
            </w:r>
            <w:r>
              <w:rPr>
                <w:rFonts w:hint="eastAsia"/>
              </w:rPr>
              <w:t>IPX5</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lang w:val="zh-CN"/>
              </w:rPr>
            </w:pPr>
            <w:r>
              <w:rPr>
                <w:rFonts w:ascii="宋体" w:hAnsi="宋体" w:hint="eastAsia"/>
                <w:kern w:val="0"/>
                <w:sz w:val="24"/>
                <w:szCs w:val="24"/>
              </w:rPr>
              <w:t>安全点火发射</w:t>
            </w:r>
          </w:p>
        </w:tc>
        <w:tc>
          <w:tcPr>
            <w:tcW w:w="4354" w:type="dxa"/>
            <w:vAlign w:val="center"/>
          </w:tcPr>
          <w:p w:rsidR="00C723F8">
            <w:r>
              <w:rPr>
                <w:rFonts w:hint="eastAsia"/>
              </w:rPr>
              <w:t>（</w:t>
            </w:r>
            <w:r>
              <w:rPr>
                <w:rFonts w:hint="eastAsia"/>
              </w:rPr>
              <w:t>20</w:t>
            </w:r>
            <w:r>
              <w:rPr>
                <w:rFonts w:hint="eastAsia"/>
              </w:rPr>
              <w:t>）在允许的情况下对火箭进行安全点火发射，在其他情况下限制点火</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lang w:val="zh-CN"/>
              </w:rPr>
            </w:pPr>
            <w:r>
              <w:rPr>
                <w:rFonts w:ascii="宋体" w:hAnsi="宋体" w:hint="eastAsia"/>
                <w:kern w:val="0"/>
                <w:sz w:val="24"/>
                <w:szCs w:val="24"/>
              </w:rPr>
              <w:t>遥控指挥</w:t>
            </w:r>
          </w:p>
        </w:tc>
        <w:tc>
          <w:tcPr>
            <w:tcW w:w="4354" w:type="dxa"/>
            <w:vAlign w:val="center"/>
          </w:tcPr>
          <w:p w:rsidR="00C723F8">
            <w:r>
              <w:rPr>
                <w:rFonts w:hint="eastAsia"/>
              </w:rPr>
              <w:t>（</w:t>
            </w:r>
            <w:r>
              <w:rPr>
                <w:rFonts w:hint="eastAsia"/>
              </w:rPr>
              <w:t>21</w:t>
            </w:r>
            <w:r>
              <w:rPr>
                <w:rFonts w:hint="eastAsia"/>
              </w:rPr>
              <w:t>）发射控制终端发出指令，发射装置上的接收模块接收指令，并控制发射装置完成相应的动作，根据用户需求选配。</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lang w:val="zh-CN"/>
              </w:rPr>
            </w:pPr>
            <w:r>
              <w:rPr>
                <w:rFonts w:ascii="宋体" w:hAnsi="宋体" w:hint="eastAsia"/>
                <w:kern w:val="0"/>
                <w:sz w:val="24"/>
                <w:szCs w:val="24"/>
              </w:rPr>
              <w:t>姿态测量反馈</w:t>
            </w:r>
          </w:p>
        </w:tc>
        <w:tc>
          <w:tcPr>
            <w:tcW w:w="4354" w:type="dxa"/>
            <w:vAlign w:val="center"/>
          </w:tcPr>
          <w:p w:rsidR="00C723F8">
            <w:r>
              <w:rPr>
                <w:rFonts w:hint="eastAsia"/>
              </w:rPr>
              <w:t>（</w:t>
            </w:r>
            <w:r>
              <w:rPr>
                <w:rFonts w:hint="eastAsia"/>
              </w:rPr>
              <w:t>22</w:t>
            </w:r>
            <w:r>
              <w:rPr>
                <w:rFonts w:hint="eastAsia"/>
              </w:rPr>
              <w:t>）实时测量发射装置定向器的俯仰角和方位角，并能在发射控制器上实时显示</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lang w:val="zh-CN"/>
              </w:rPr>
            </w:pPr>
            <w:r>
              <w:rPr>
                <w:rFonts w:ascii="宋体" w:hAnsi="宋体" w:hint="eastAsia"/>
                <w:kern w:val="0"/>
                <w:sz w:val="24"/>
                <w:szCs w:val="24"/>
              </w:rPr>
              <w:t>应急操控</w:t>
            </w:r>
          </w:p>
        </w:tc>
        <w:tc>
          <w:tcPr>
            <w:tcW w:w="4354" w:type="dxa"/>
            <w:vAlign w:val="center"/>
          </w:tcPr>
          <w:p w:rsidR="00C723F8">
            <w:r>
              <w:rPr>
                <w:rFonts w:hint="eastAsia"/>
              </w:rPr>
              <w:t>（</w:t>
            </w:r>
            <w:r>
              <w:rPr>
                <w:rFonts w:hint="eastAsia"/>
              </w:rPr>
              <w:t>23</w:t>
            </w:r>
            <w:r>
              <w:rPr>
                <w:rFonts w:hint="eastAsia"/>
              </w:rPr>
              <w:t>）无线遥控系统故障时，发射控制终端通过连接电缆的方式对发射装置上火箭进行电阻检测和发射</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lang w:val="zh-CN"/>
              </w:rPr>
            </w:pPr>
            <w:r>
              <w:rPr>
                <w:rFonts w:ascii="宋体" w:hAnsi="宋体" w:hint="eastAsia"/>
                <w:kern w:val="0"/>
                <w:sz w:val="24"/>
                <w:szCs w:val="24"/>
              </w:rPr>
              <w:t>自动复位</w:t>
            </w:r>
          </w:p>
        </w:tc>
        <w:tc>
          <w:tcPr>
            <w:tcW w:w="4354" w:type="dxa"/>
            <w:vAlign w:val="center"/>
          </w:tcPr>
          <w:p w:rsidR="00C723F8">
            <w:r>
              <w:rPr>
                <w:rFonts w:hint="eastAsia"/>
              </w:rPr>
              <w:t>（</w:t>
            </w:r>
            <w:r>
              <w:rPr>
                <w:rFonts w:hint="eastAsia"/>
              </w:rPr>
              <w:t>24</w:t>
            </w:r>
            <w:r>
              <w:rPr>
                <w:rFonts w:hint="eastAsia"/>
              </w:rPr>
              <w:t>）作业完毕后，发射装置可自动回到零位（运输位）</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lang w:val="zh-CN"/>
              </w:rPr>
            </w:pPr>
            <w:r>
              <w:rPr>
                <w:rFonts w:ascii="宋体" w:hAnsi="宋体" w:hint="eastAsia"/>
                <w:kern w:val="0"/>
                <w:sz w:val="24"/>
                <w:szCs w:val="24"/>
              </w:rPr>
              <w:t>姿态调整和锁紧</w:t>
            </w:r>
          </w:p>
        </w:tc>
        <w:tc>
          <w:tcPr>
            <w:tcW w:w="4354" w:type="dxa"/>
            <w:vAlign w:val="center"/>
          </w:tcPr>
          <w:p w:rsidR="00C723F8">
            <w:r>
              <w:rPr>
                <w:rFonts w:hint="eastAsia"/>
              </w:rPr>
              <w:t>（</w:t>
            </w:r>
            <w:r>
              <w:rPr>
                <w:rFonts w:hint="eastAsia"/>
              </w:rPr>
              <w:t>25</w:t>
            </w:r>
            <w:r>
              <w:rPr>
                <w:rFonts w:hint="eastAsia"/>
              </w:rPr>
              <w:t>）正常情况下，根据接收指令，自动实现发射姿态并电动锁定俯仰角和方位角；出现故障时，可手动操作发射装置进行姿态调整并手动锁定俯仰角和方位角</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安全保护</w:t>
            </w:r>
          </w:p>
        </w:tc>
        <w:tc>
          <w:tcPr>
            <w:tcW w:w="4354" w:type="dxa"/>
            <w:vAlign w:val="center"/>
          </w:tcPr>
          <w:p w:rsidR="00C723F8">
            <w:r>
              <w:rPr>
                <w:rFonts w:hint="eastAsia"/>
              </w:rPr>
              <w:t>（</w:t>
            </w:r>
            <w:r>
              <w:rPr>
                <w:rFonts w:hint="eastAsia"/>
              </w:rPr>
              <w:t>26</w:t>
            </w:r>
            <w:r>
              <w:rPr>
                <w:rFonts w:hint="eastAsia"/>
              </w:rPr>
              <w:t>）具有发射安全保护功能；具有安全射界识别功能</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身份认证</w:t>
            </w:r>
          </w:p>
        </w:tc>
        <w:tc>
          <w:tcPr>
            <w:tcW w:w="4354" w:type="dxa"/>
            <w:vAlign w:val="center"/>
          </w:tcPr>
          <w:p w:rsidR="00C723F8">
            <w:r>
              <w:rPr>
                <w:rFonts w:hint="eastAsia"/>
              </w:rPr>
              <w:t>（</w:t>
            </w:r>
            <w:r>
              <w:rPr>
                <w:rFonts w:hint="eastAsia"/>
              </w:rPr>
              <w:t>27</w:t>
            </w:r>
            <w:r>
              <w:rPr>
                <w:rFonts w:hint="eastAsia"/>
              </w:rPr>
              <w:t>）能认证人工影响天气作业人员的身份，根据认证结果提供相应的使用授权</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信息安全</w:t>
            </w:r>
          </w:p>
        </w:tc>
        <w:tc>
          <w:tcPr>
            <w:tcW w:w="4354" w:type="dxa"/>
            <w:vAlign w:val="center"/>
          </w:tcPr>
          <w:p w:rsidR="00C723F8">
            <w:r>
              <w:rPr>
                <w:rFonts w:hint="eastAsia"/>
              </w:rPr>
              <w:t>（</w:t>
            </w:r>
            <w:r>
              <w:rPr>
                <w:rFonts w:hint="eastAsia"/>
              </w:rPr>
              <w:t>28</w:t>
            </w:r>
            <w:r>
              <w:rPr>
                <w:rFonts w:hint="eastAsia"/>
              </w:rPr>
              <w:t>）具有对密钥、证书的安全信息的管理能力；具有关键存储数据防止篡改、盗取的能力</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装置验收通过率</w:t>
            </w:r>
          </w:p>
        </w:tc>
        <w:tc>
          <w:tcPr>
            <w:tcW w:w="4354" w:type="dxa"/>
            <w:vAlign w:val="center"/>
          </w:tcPr>
          <w:p w:rsidR="00C723F8">
            <w:r>
              <w:rPr>
                <w:rFonts w:hint="eastAsia"/>
              </w:rPr>
              <w:t>（</w:t>
            </w:r>
            <w:r>
              <w:rPr>
                <w:rFonts w:hint="eastAsia"/>
              </w:rPr>
              <w:t>29</w:t>
            </w:r>
            <w:r>
              <w:rPr>
                <w:rFonts w:hint="eastAsia"/>
              </w:rPr>
              <w:t>）</w:t>
            </w:r>
            <w:r>
              <w:rPr>
                <w:rFonts w:hint="eastAsia"/>
              </w:rPr>
              <w:t>100%</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系统设备稳定运行率</w:t>
            </w:r>
          </w:p>
        </w:tc>
        <w:tc>
          <w:tcPr>
            <w:tcW w:w="4354" w:type="dxa"/>
            <w:vAlign w:val="center"/>
          </w:tcPr>
          <w:p w:rsidR="00C723F8">
            <w:r>
              <w:rPr>
                <w:rFonts w:hint="eastAsia"/>
              </w:rPr>
              <w:t>（</w:t>
            </w:r>
            <w:r>
              <w:rPr>
                <w:rFonts w:hint="eastAsia"/>
              </w:rPr>
              <w:t>30</w:t>
            </w:r>
            <w:r>
              <w:rPr>
                <w:rFonts w:hint="eastAsia"/>
              </w:rPr>
              <w:t>）</w:t>
            </w:r>
            <w:r>
              <w:rPr>
                <w:rFonts w:hint="eastAsia"/>
              </w:rPr>
              <w:t>100%</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信息收集率</w:t>
            </w:r>
          </w:p>
        </w:tc>
        <w:tc>
          <w:tcPr>
            <w:tcW w:w="4354" w:type="dxa"/>
            <w:vAlign w:val="center"/>
          </w:tcPr>
          <w:p w:rsidR="00C723F8">
            <w:r>
              <w:rPr>
                <w:rFonts w:hint="eastAsia"/>
              </w:rPr>
              <w:t>（</w:t>
            </w:r>
            <w:r>
              <w:rPr>
                <w:rFonts w:hint="eastAsia"/>
              </w:rPr>
              <w:t>31</w:t>
            </w:r>
            <w:r>
              <w:rPr>
                <w:rFonts w:hint="eastAsia"/>
              </w:rPr>
              <w:t>）</w:t>
            </w:r>
            <w:r>
              <w:rPr>
                <w:rFonts w:hint="eastAsia"/>
              </w:rPr>
              <w:t>100%</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智能性</w:t>
            </w:r>
          </w:p>
        </w:tc>
        <w:tc>
          <w:tcPr>
            <w:tcW w:w="4354" w:type="dxa"/>
            <w:vAlign w:val="center"/>
          </w:tcPr>
          <w:p w:rsidR="00C723F8">
            <w:r>
              <w:rPr>
                <w:rFonts w:hint="eastAsia"/>
              </w:rPr>
              <w:t>（</w:t>
            </w:r>
            <w:r>
              <w:rPr>
                <w:rFonts w:hint="eastAsia"/>
              </w:rPr>
              <w:t>32</w:t>
            </w:r>
            <w:r>
              <w:rPr>
                <w:rFonts w:hint="eastAsia"/>
              </w:rPr>
              <w:t>）具备一定智能性及可升级扩展性</w:t>
            </w:r>
          </w:p>
        </w:tc>
      </w:tr>
      <w:tr>
        <w:tblPrEx>
          <w:tblW w:w="9064" w:type="dxa"/>
          <w:tblLayout w:type="fixed"/>
          <w:tblLook w:val="04A0"/>
        </w:tblPrEx>
        <w:tc>
          <w:tcPr>
            <w:tcW w:w="1580" w:type="dxa"/>
            <w:vMerge w:val="restart"/>
            <w:vAlign w:val="center"/>
          </w:tcPr>
          <w:p w:rsidR="00C723F8">
            <w:pPr>
              <w:spacing w:line="320" w:lineRule="exact"/>
              <w:jc w:val="center"/>
              <w:rPr>
                <w:rFonts w:ascii="宋体" w:hAnsi="宋体"/>
                <w:kern w:val="20"/>
              </w:rPr>
            </w:pPr>
            <w:r>
              <w:rPr>
                <w:rFonts w:ascii="宋体" w:hAnsi="宋体" w:hint="eastAsia"/>
                <w:color w:val="000000"/>
                <w:sz w:val="24"/>
                <w:szCs w:val="24"/>
              </w:rPr>
              <w:t>火箭作业安</w:t>
            </w:r>
            <w:r>
              <w:rPr>
                <w:rFonts w:ascii="宋体" w:hAnsi="宋体" w:hint="eastAsia"/>
                <w:color w:val="000000"/>
                <w:sz w:val="24"/>
                <w:szCs w:val="24"/>
              </w:rPr>
              <w:t>全监控终端</w:t>
            </w:r>
          </w:p>
        </w:tc>
        <w:tc>
          <w:tcPr>
            <w:tcW w:w="3130" w:type="dxa"/>
            <w:vAlign w:val="center"/>
          </w:tcPr>
          <w:p w:rsidR="00C723F8">
            <w:pPr>
              <w:pStyle w:val="BodyTextFirstIndent2"/>
              <w:spacing w:line="240" w:lineRule="exact"/>
              <w:ind w:firstLine="0" w:firstLineChars="0"/>
              <w:jc w:val="center"/>
              <w:rPr>
                <w:rFonts w:ascii="宋体" w:hAnsi="宋体"/>
                <w:kern w:val="20"/>
                <w:sz w:val="24"/>
                <w:szCs w:val="24"/>
              </w:rPr>
            </w:pPr>
            <w:r>
              <w:rPr>
                <w:rFonts w:ascii="宋体" w:hAnsi="宋体" w:hint="eastAsia"/>
                <w:kern w:val="0"/>
                <w:sz w:val="24"/>
                <w:szCs w:val="24"/>
              </w:rPr>
              <w:t>卫星通讯接收灵敏度</w:t>
            </w:r>
          </w:p>
        </w:tc>
        <w:tc>
          <w:tcPr>
            <w:tcW w:w="4354" w:type="dxa"/>
            <w:vAlign w:val="center"/>
          </w:tcPr>
          <w:p w:rsidR="00C723F8">
            <w:r>
              <w:rPr>
                <w:rFonts w:hint="eastAsia"/>
              </w:rPr>
              <w:t>（</w:t>
            </w:r>
            <w:r>
              <w:rPr>
                <w:rFonts w:hint="eastAsia"/>
              </w:rPr>
              <w:t>33</w:t>
            </w:r>
            <w:r>
              <w:rPr>
                <w:rFonts w:hint="eastAsia"/>
              </w:rPr>
              <w:t>）</w:t>
            </w:r>
            <w:r>
              <w:rPr>
                <w:rFonts w:hint="eastAsia"/>
              </w:rPr>
              <w:t>-130dBm</w:t>
            </w:r>
            <w:r>
              <w:rPr>
                <w:rFonts w:hint="eastAsia"/>
              </w:rPr>
              <w:t>（</w:t>
            </w:r>
            <w:r>
              <w:rPr>
                <w:rFonts w:hint="eastAsia"/>
              </w:rPr>
              <w:t>8Kbps</w:t>
            </w:r>
            <w:r>
              <w:rPr>
                <w:rFonts w:hint="eastAsia"/>
              </w:rPr>
              <w:t>）</w:t>
            </w:r>
          </w:p>
          <w:p w:rsidR="00C723F8">
            <w:pPr>
              <w:ind w:firstLine="420" w:firstLineChars="200"/>
            </w:pPr>
            <w:r>
              <w:rPr>
                <w:rFonts w:hint="eastAsia"/>
              </w:rPr>
              <w:t>-127.5dBm</w:t>
            </w:r>
            <w:r>
              <w:rPr>
                <w:rFonts w:hint="eastAsia"/>
              </w:rPr>
              <w:t>（</w:t>
            </w:r>
            <w:r>
              <w:rPr>
                <w:rFonts w:hint="eastAsia"/>
              </w:rPr>
              <w:t>16Kbps</w:t>
            </w:r>
            <w:r>
              <w:rPr>
                <w:rFonts w:hint="eastAsia"/>
              </w:rPr>
              <w:t>）</w:t>
            </w:r>
          </w:p>
          <w:p w:rsidR="00C723F8">
            <w:pPr>
              <w:ind w:firstLine="420" w:firstLineChars="200"/>
            </w:pPr>
            <w:r>
              <w:rPr>
                <w:rFonts w:hint="eastAsia"/>
              </w:rPr>
              <w:t>-123.8dBm</w:t>
            </w:r>
            <w:r>
              <w:rPr>
                <w:rFonts w:hint="eastAsia"/>
              </w:rPr>
              <w:t>（</w:t>
            </w:r>
            <w:r>
              <w:rPr>
                <w:rFonts w:hint="eastAsia"/>
              </w:rPr>
              <w:t>24Kbps</w:t>
            </w:r>
            <w:r>
              <w:rPr>
                <w:rFonts w:hint="eastAsia"/>
              </w:rPr>
              <w:t>）</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卫星通讯发射功率</w:t>
            </w:r>
          </w:p>
        </w:tc>
        <w:tc>
          <w:tcPr>
            <w:tcW w:w="4354" w:type="dxa"/>
            <w:vAlign w:val="center"/>
          </w:tcPr>
          <w:p w:rsidR="00C723F8">
            <w:r>
              <w:rPr>
                <w:rFonts w:hint="eastAsia"/>
              </w:rPr>
              <w:t>（</w:t>
            </w:r>
            <w:r>
              <w:rPr>
                <w:rFonts w:hint="eastAsia"/>
              </w:rPr>
              <w:t>34</w:t>
            </w:r>
            <w:r>
              <w:rPr>
                <w:rFonts w:hint="eastAsia"/>
              </w:rPr>
              <w:t>）</w:t>
            </w:r>
            <w:r>
              <w:rPr>
                <w:rFonts w:hint="eastAsia"/>
              </w:rPr>
              <w:t>37.0dBm</w:t>
            </w:r>
            <w:r>
              <w:rPr>
                <w:rFonts w:hint="eastAsia"/>
              </w:rPr>
              <w:t>±</w:t>
            </w:r>
            <w:r>
              <w:rPr>
                <w:rFonts w:hint="eastAsia"/>
              </w:rPr>
              <w:t>0.5dB</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卫星通讯双向零值</w:t>
            </w:r>
          </w:p>
        </w:tc>
        <w:tc>
          <w:tcPr>
            <w:tcW w:w="4354" w:type="dxa"/>
            <w:vAlign w:val="center"/>
          </w:tcPr>
          <w:p w:rsidR="00C723F8">
            <w:r>
              <w:rPr>
                <w:rFonts w:hint="eastAsia"/>
              </w:rPr>
              <w:t>（</w:t>
            </w:r>
            <w:r>
              <w:rPr>
                <w:rFonts w:hint="eastAsia"/>
              </w:rPr>
              <w:t>35</w:t>
            </w:r>
            <w:r>
              <w:rPr>
                <w:rFonts w:hint="eastAsia"/>
              </w:rPr>
              <w:t>）均值</w:t>
            </w:r>
            <w:r>
              <w:rPr>
                <w:rFonts w:hint="eastAsia"/>
              </w:rPr>
              <w:t>1ms</w:t>
            </w:r>
            <w:r>
              <w:rPr>
                <w:rFonts w:hint="eastAsia"/>
              </w:rPr>
              <w:t>±</w:t>
            </w:r>
            <w:r>
              <w:rPr>
                <w:rFonts w:hint="eastAsia"/>
              </w:rPr>
              <w:t>10ns</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卫星</w:t>
            </w:r>
            <w:r>
              <w:rPr>
                <w:rFonts w:ascii="宋体" w:hAnsi="宋体" w:hint="eastAsia"/>
                <w:kern w:val="0"/>
                <w:sz w:val="24"/>
                <w:szCs w:val="24"/>
              </w:rPr>
              <w:t>通讯双</w:t>
            </w:r>
            <w:r>
              <w:rPr>
                <w:rFonts w:ascii="宋体" w:hAnsi="宋体" w:hint="eastAsia"/>
                <w:kern w:val="0"/>
                <w:sz w:val="24"/>
                <w:szCs w:val="24"/>
              </w:rPr>
              <w:t>通道时差测量误差</w:t>
            </w:r>
          </w:p>
        </w:tc>
        <w:tc>
          <w:tcPr>
            <w:tcW w:w="4354" w:type="dxa"/>
            <w:vAlign w:val="center"/>
          </w:tcPr>
          <w:p w:rsidR="00C723F8">
            <w:r>
              <w:rPr>
                <w:rFonts w:hint="eastAsia"/>
              </w:rPr>
              <w:t>（</w:t>
            </w:r>
            <w:r>
              <w:rPr>
                <w:rFonts w:hint="eastAsia"/>
              </w:rPr>
              <w:t>36</w:t>
            </w:r>
            <w:r>
              <w:rPr>
                <w:rFonts w:hint="eastAsia"/>
              </w:rPr>
              <w:t>）方差＜</w:t>
            </w:r>
            <w:r>
              <w:rPr>
                <w:rFonts w:hint="eastAsia"/>
              </w:rPr>
              <w:t>5ns</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卫星通讯发射频率准确度</w:t>
            </w:r>
          </w:p>
        </w:tc>
        <w:tc>
          <w:tcPr>
            <w:tcW w:w="4354" w:type="dxa"/>
            <w:vAlign w:val="center"/>
          </w:tcPr>
          <w:p w:rsidR="00C723F8">
            <w:r>
              <w:rPr>
                <w:rFonts w:hint="eastAsia"/>
              </w:rPr>
              <w:t>（</w:t>
            </w:r>
            <w:r>
              <w:rPr>
                <w:rFonts w:hint="eastAsia"/>
              </w:rPr>
              <w:t>37</w:t>
            </w:r>
            <w:r>
              <w:rPr>
                <w:rFonts w:hint="eastAsia"/>
              </w:rPr>
              <w:t>）优于</w:t>
            </w:r>
            <w:r>
              <w:rPr>
                <w:rFonts w:hint="eastAsia"/>
              </w:rPr>
              <w:t>5</w:t>
            </w:r>
            <w:r>
              <w:rPr>
                <w:rFonts w:hint="eastAsia"/>
              </w:rPr>
              <w:t>×</w:t>
            </w:r>
            <w:r>
              <w:rPr>
                <w:rFonts w:hint="eastAsia"/>
              </w:rPr>
              <w:t>10-7</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接收频率</w:t>
            </w:r>
          </w:p>
        </w:tc>
        <w:tc>
          <w:tcPr>
            <w:tcW w:w="4354" w:type="dxa"/>
            <w:vAlign w:val="center"/>
          </w:tcPr>
          <w:p w:rsidR="00C723F8">
            <w:r>
              <w:rPr>
                <w:rFonts w:hint="eastAsia"/>
              </w:rPr>
              <w:t>（</w:t>
            </w:r>
            <w:r>
              <w:rPr>
                <w:rFonts w:hint="eastAsia"/>
              </w:rPr>
              <w:t>38</w:t>
            </w:r>
            <w:r>
              <w:rPr>
                <w:rFonts w:hint="eastAsia"/>
              </w:rPr>
              <w:t>）</w:t>
            </w:r>
            <w:r>
              <w:rPr>
                <w:rFonts w:hint="eastAsia"/>
              </w:rPr>
              <w:t>BDS B1I</w:t>
            </w:r>
            <w:r>
              <w:rPr>
                <w:rFonts w:hint="eastAsia"/>
              </w:rPr>
              <w:t>，</w:t>
            </w:r>
            <w:r>
              <w:rPr>
                <w:rFonts w:hint="eastAsia"/>
              </w:rPr>
              <w:t>B1C</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协议版本</w:t>
            </w:r>
          </w:p>
        </w:tc>
        <w:tc>
          <w:tcPr>
            <w:tcW w:w="4354" w:type="dxa"/>
            <w:vAlign w:val="center"/>
          </w:tcPr>
          <w:p w:rsidR="00C723F8">
            <w:r>
              <w:rPr>
                <w:rFonts w:hint="eastAsia"/>
              </w:rPr>
              <w:t>（</w:t>
            </w:r>
            <w:r>
              <w:rPr>
                <w:rFonts w:hint="eastAsia"/>
              </w:rPr>
              <w:t>39</w:t>
            </w:r>
            <w:r>
              <w:rPr>
                <w:rFonts w:hint="eastAsia"/>
              </w:rPr>
              <w:t>）</w:t>
            </w:r>
            <w:r>
              <w:rPr>
                <w:rFonts w:hint="eastAsia"/>
              </w:rPr>
              <w:t>NMEA0183</w:t>
            </w:r>
            <w:r>
              <w:rPr>
                <w:rFonts w:hint="eastAsia"/>
              </w:rPr>
              <w:t>，兼容北斗</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通道数目</w:t>
            </w:r>
          </w:p>
        </w:tc>
        <w:tc>
          <w:tcPr>
            <w:tcW w:w="4354" w:type="dxa"/>
            <w:vAlign w:val="center"/>
          </w:tcPr>
          <w:p w:rsidR="00C723F8">
            <w:r>
              <w:rPr>
                <w:rFonts w:hint="eastAsia"/>
              </w:rPr>
              <w:t>（</w:t>
            </w:r>
            <w:r>
              <w:rPr>
                <w:rFonts w:hint="eastAsia"/>
              </w:rPr>
              <w:t>40</w:t>
            </w:r>
            <w:r>
              <w:rPr>
                <w:rFonts w:hint="eastAsia"/>
              </w:rPr>
              <w:t>）</w:t>
            </w:r>
            <w:r>
              <w:rPr>
                <w:rFonts w:hint="eastAsia"/>
              </w:rPr>
              <w:t>32</w:t>
            </w:r>
            <w:r>
              <w:rPr>
                <w:rFonts w:hint="eastAsia"/>
              </w:rPr>
              <w:t>通道及以上</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冷启动时间</w:t>
            </w:r>
          </w:p>
        </w:tc>
        <w:tc>
          <w:tcPr>
            <w:tcW w:w="4354" w:type="dxa"/>
            <w:vAlign w:val="center"/>
          </w:tcPr>
          <w:p w:rsidR="00C723F8">
            <w:r>
              <w:rPr>
                <w:rFonts w:hint="eastAsia"/>
              </w:rPr>
              <w:t>（</w:t>
            </w:r>
            <w:r>
              <w:rPr>
                <w:rFonts w:hint="eastAsia"/>
              </w:rPr>
              <w:t>41</w:t>
            </w:r>
            <w:r>
              <w:rPr>
                <w:rFonts w:hint="eastAsia"/>
              </w:rPr>
              <w:t>）≤</w:t>
            </w:r>
            <w:r>
              <w:rPr>
                <w:rFonts w:hint="eastAsia"/>
              </w:rPr>
              <w:t>40s</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热启动时间</w:t>
            </w:r>
          </w:p>
        </w:tc>
        <w:tc>
          <w:tcPr>
            <w:tcW w:w="4354" w:type="dxa"/>
            <w:vAlign w:val="center"/>
          </w:tcPr>
          <w:p w:rsidR="00C723F8">
            <w:r>
              <w:rPr>
                <w:rFonts w:hint="eastAsia"/>
              </w:rPr>
              <w:t>（</w:t>
            </w:r>
            <w:r>
              <w:rPr>
                <w:rFonts w:hint="eastAsia"/>
              </w:rPr>
              <w:t>42</w:t>
            </w:r>
            <w:r>
              <w:rPr>
                <w:rFonts w:hint="eastAsia"/>
              </w:rPr>
              <w:t>）≤</w:t>
            </w:r>
            <w:r>
              <w:rPr>
                <w:rFonts w:hint="eastAsia"/>
              </w:rPr>
              <w:t>3s</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捕获灵敏度</w:t>
            </w:r>
          </w:p>
        </w:tc>
        <w:tc>
          <w:tcPr>
            <w:tcW w:w="4354" w:type="dxa"/>
            <w:vAlign w:val="center"/>
          </w:tcPr>
          <w:p w:rsidR="00C723F8">
            <w:r>
              <w:rPr>
                <w:rFonts w:hint="eastAsia"/>
              </w:rPr>
              <w:t>（</w:t>
            </w:r>
            <w:r>
              <w:rPr>
                <w:rFonts w:hint="eastAsia"/>
              </w:rPr>
              <w:t>43</w:t>
            </w:r>
            <w:r>
              <w:rPr>
                <w:rFonts w:hint="eastAsia"/>
              </w:rPr>
              <w:t>）</w:t>
            </w:r>
            <w:r>
              <w:rPr>
                <w:rFonts w:hint="eastAsia"/>
              </w:rPr>
              <w:t>-148dBm</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定位精度</w:t>
            </w:r>
          </w:p>
        </w:tc>
        <w:tc>
          <w:tcPr>
            <w:tcW w:w="4354" w:type="dxa"/>
            <w:vAlign w:val="center"/>
          </w:tcPr>
          <w:p w:rsidR="00C723F8">
            <w:r>
              <w:rPr>
                <w:rFonts w:hint="eastAsia"/>
              </w:rPr>
              <w:t>（</w:t>
            </w:r>
            <w:r>
              <w:rPr>
                <w:rFonts w:hint="eastAsia"/>
              </w:rPr>
              <w:t>44</w:t>
            </w:r>
            <w:r>
              <w:rPr>
                <w:rFonts w:hint="eastAsia"/>
              </w:rPr>
              <w:t>）</w:t>
            </w:r>
            <w:r>
              <w:rPr>
                <w:rFonts w:hint="eastAsia"/>
              </w:rPr>
              <w:t>&lt;10m</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支持加密方式</w:t>
            </w:r>
          </w:p>
        </w:tc>
        <w:tc>
          <w:tcPr>
            <w:tcW w:w="4354" w:type="dxa"/>
            <w:vAlign w:val="center"/>
          </w:tcPr>
          <w:p w:rsidR="00C723F8">
            <w:r>
              <w:rPr>
                <w:rFonts w:hint="eastAsia"/>
              </w:rPr>
              <w:t>（</w:t>
            </w:r>
            <w:r>
              <w:rPr>
                <w:rFonts w:hint="eastAsia"/>
              </w:rPr>
              <w:t>45</w:t>
            </w:r>
            <w:r>
              <w:rPr>
                <w:rFonts w:hint="eastAsia"/>
              </w:rPr>
              <w:t>）</w:t>
            </w:r>
            <w:r>
              <w:rPr>
                <w:rFonts w:hint="eastAsia"/>
              </w:rPr>
              <w:t>DES/TDES/AES/SHA1/SHA256/RSA/</w:t>
            </w:r>
          </w:p>
          <w:p w:rsidR="00C723F8">
            <w:r>
              <w:rPr>
                <w:rFonts w:hint="eastAsia"/>
              </w:rPr>
              <w:t>国密</w:t>
            </w:r>
            <w:r>
              <w:rPr>
                <w:rFonts w:hint="eastAsia"/>
              </w:rPr>
              <w:t>SM1/2/3/4/7</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算法移植</w:t>
            </w:r>
          </w:p>
        </w:tc>
        <w:tc>
          <w:tcPr>
            <w:tcW w:w="4354" w:type="dxa"/>
            <w:vAlign w:val="center"/>
          </w:tcPr>
          <w:p w:rsidR="00C723F8">
            <w:r>
              <w:rPr>
                <w:rFonts w:hint="eastAsia"/>
              </w:rPr>
              <w:t>（</w:t>
            </w:r>
            <w:r>
              <w:rPr>
                <w:rFonts w:hint="eastAsia"/>
              </w:rPr>
              <w:t>46</w:t>
            </w:r>
            <w:r>
              <w:rPr>
                <w:rFonts w:hint="eastAsia"/>
              </w:rPr>
              <w:t>）支持，具备算法下载更新</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4G网络制式</w:t>
            </w:r>
          </w:p>
        </w:tc>
        <w:tc>
          <w:tcPr>
            <w:tcW w:w="4354" w:type="dxa"/>
            <w:vAlign w:val="center"/>
          </w:tcPr>
          <w:p w:rsidR="00C723F8">
            <w:r>
              <w:rPr>
                <w:rFonts w:hint="eastAsia"/>
              </w:rPr>
              <w:t>（</w:t>
            </w:r>
            <w:r>
              <w:rPr>
                <w:rFonts w:hint="eastAsia"/>
              </w:rPr>
              <w:t>47</w:t>
            </w:r>
            <w:r>
              <w:rPr>
                <w:rFonts w:hint="eastAsia"/>
              </w:rPr>
              <w:t>）</w:t>
            </w:r>
            <w:r>
              <w:rPr>
                <w:rFonts w:hint="eastAsia"/>
              </w:rPr>
              <w:t>LTE FDD: B1/B3/B5/B8</w:t>
            </w:r>
          </w:p>
          <w:p w:rsidR="00C723F8">
            <w:pPr>
              <w:ind w:firstLine="420" w:firstLineChars="200"/>
            </w:pPr>
            <w:r>
              <w:rPr>
                <w:rFonts w:hint="eastAsia"/>
              </w:rPr>
              <w:t>LTE TDD: B34/B38/B39/B40/B41</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WIFI网络制式</w:t>
            </w:r>
          </w:p>
        </w:tc>
        <w:tc>
          <w:tcPr>
            <w:tcW w:w="4354" w:type="dxa"/>
            <w:vAlign w:val="center"/>
          </w:tcPr>
          <w:p w:rsidR="00C723F8">
            <w:r>
              <w:rPr>
                <w:rFonts w:hint="eastAsia"/>
              </w:rPr>
              <w:t>（</w:t>
            </w:r>
            <w:r>
              <w:rPr>
                <w:rFonts w:hint="eastAsia"/>
              </w:rPr>
              <w:t>48</w:t>
            </w:r>
            <w:r>
              <w:rPr>
                <w:rFonts w:hint="eastAsia"/>
              </w:rPr>
              <w:t>）</w:t>
            </w:r>
            <w:r>
              <w:rPr>
                <w:rFonts w:hint="eastAsia"/>
              </w:rPr>
              <w:t>802.11 b/g/n</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RS485</w:t>
            </w:r>
          </w:p>
        </w:tc>
        <w:tc>
          <w:tcPr>
            <w:tcW w:w="4354" w:type="dxa"/>
            <w:vAlign w:val="center"/>
          </w:tcPr>
          <w:p w:rsidR="00C723F8">
            <w:r>
              <w:rPr>
                <w:rFonts w:hint="eastAsia"/>
              </w:rPr>
              <w:t>（</w:t>
            </w:r>
            <w:r>
              <w:rPr>
                <w:rFonts w:hint="eastAsia"/>
              </w:rPr>
              <w:t>49</w:t>
            </w:r>
            <w:r>
              <w:rPr>
                <w:rFonts w:hint="eastAsia"/>
              </w:rPr>
              <w:t>）默认参数：</w:t>
            </w:r>
            <w:r>
              <w:rPr>
                <w:rFonts w:hint="eastAsia"/>
              </w:rPr>
              <w:t>115200 8N1</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工作温度</w:t>
            </w:r>
          </w:p>
        </w:tc>
        <w:tc>
          <w:tcPr>
            <w:tcW w:w="4354" w:type="dxa"/>
            <w:vAlign w:val="center"/>
          </w:tcPr>
          <w:p w:rsidR="00C723F8">
            <w:r>
              <w:rPr>
                <w:rFonts w:hint="eastAsia"/>
              </w:rPr>
              <w:t>（</w:t>
            </w:r>
            <w:r>
              <w:rPr>
                <w:rFonts w:hint="eastAsia"/>
              </w:rPr>
              <w:t>50</w:t>
            </w:r>
            <w:r>
              <w:rPr>
                <w:rFonts w:hint="eastAsia"/>
              </w:rPr>
              <w:t>）</w:t>
            </w:r>
            <w:r>
              <w:rPr>
                <w:rFonts w:hint="eastAsia"/>
              </w:rPr>
              <w:t>-30</w:t>
            </w:r>
            <w:r>
              <w:rPr>
                <w:rFonts w:hint="eastAsia"/>
              </w:rPr>
              <w:t>～</w:t>
            </w:r>
            <w:r>
              <w:rPr>
                <w:rFonts w:hint="eastAsia"/>
              </w:rPr>
              <w:t>+70</w:t>
            </w:r>
            <w:r>
              <w:rPr>
                <w:rFonts w:hint="eastAsia"/>
              </w:rPr>
              <w:t>℃</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存储温度</w:t>
            </w:r>
          </w:p>
        </w:tc>
        <w:tc>
          <w:tcPr>
            <w:tcW w:w="4354" w:type="dxa"/>
            <w:vAlign w:val="center"/>
          </w:tcPr>
          <w:p w:rsidR="00C723F8">
            <w:r>
              <w:rPr>
                <w:rFonts w:hint="eastAsia"/>
              </w:rPr>
              <w:t>（</w:t>
            </w:r>
            <w:r>
              <w:rPr>
                <w:rFonts w:hint="eastAsia"/>
              </w:rPr>
              <w:t>51</w:t>
            </w:r>
            <w:r>
              <w:rPr>
                <w:rFonts w:hint="eastAsia"/>
              </w:rPr>
              <w:t>）</w:t>
            </w:r>
            <w:r>
              <w:rPr>
                <w:rFonts w:hint="eastAsia"/>
              </w:rPr>
              <w:t>-40</w:t>
            </w:r>
            <w:r>
              <w:rPr>
                <w:rFonts w:hint="eastAsia"/>
              </w:rPr>
              <w:t>～</w:t>
            </w:r>
            <w:r>
              <w:rPr>
                <w:rFonts w:hint="eastAsia"/>
              </w:rPr>
              <w:t>+85</w:t>
            </w:r>
            <w:r>
              <w:rPr>
                <w:rFonts w:hint="eastAsia"/>
              </w:rPr>
              <w:t>℃</w:t>
            </w:r>
          </w:p>
        </w:tc>
      </w:tr>
      <w:tr>
        <w:tblPrEx>
          <w:tblW w:w="9064" w:type="dxa"/>
          <w:tblLayout w:type="fixed"/>
          <w:tblLook w:val="04A0"/>
        </w:tblPrEx>
        <w:tc>
          <w:tcPr>
            <w:tcW w:w="1580" w:type="dxa"/>
            <w:vMerge/>
            <w:vAlign w:val="center"/>
          </w:tcPr>
          <w:p w:rsidR="00C723F8">
            <w:pPr>
              <w:spacing w:line="320" w:lineRule="exact"/>
              <w:jc w:val="center"/>
              <w:rPr>
                <w:rFonts w:ascii="宋体" w:hAnsi="宋体"/>
                <w:kern w:val="2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防水等级</w:t>
            </w:r>
          </w:p>
        </w:tc>
        <w:tc>
          <w:tcPr>
            <w:tcW w:w="4354" w:type="dxa"/>
            <w:vAlign w:val="center"/>
          </w:tcPr>
          <w:p w:rsidR="00C723F8">
            <w:r>
              <w:rPr>
                <w:rFonts w:hint="eastAsia"/>
              </w:rPr>
              <w:t>（</w:t>
            </w:r>
            <w:r>
              <w:rPr>
                <w:rFonts w:hint="eastAsia"/>
              </w:rPr>
              <w:t>52</w:t>
            </w:r>
            <w:r>
              <w:rPr>
                <w:rFonts w:hint="eastAsia"/>
              </w:rPr>
              <w:t>）</w:t>
            </w:r>
            <w:r>
              <w:rPr>
                <w:rFonts w:hint="eastAsia"/>
              </w:rPr>
              <w:t>IP67</w:t>
            </w:r>
          </w:p>
        </w:tc>
      </w:tr>
      <w:tr>
        <w:tblPrEx>
          <w:tblW w:w="9064" w:type="dxa"/>
          <w:tblLayout w:type="fixed"/>
          <w:tblLook w:val="04A0"/>
        </w:tblPrEx>
        <w:tc>
          <w:tcPr>
            <w:tcW w:w="1580" w:type="dxa"/>
            <w:vMerge w:val="restart"/>
            <w:vAlign w:val="center"/>
          </w:tcPr>
          <w:p w:rsidR="00C723F8">
            <w:pPr>
              <w:spacing w:line="320" w:lineRule="exact"/>
              <w:jc w:val="center"/>
              <w:rPr>
                <w:rFonts w:ascii="宋体" w:hAnsi="宋体"/>
                <w:kern w:val="20"/>
              </w:rPr>
            </w:pPr>
            <w:r>
              <w:rPr>
                <w:rFonts w:ascii="宋体" w:hAnsi="宋体" w:hint="eastAsia"/>
                <w:color w:val="000000"/>
                <w:sz w:val="24"/>
                <w:szCs w:val="24"/>
              </w:rPr>
              <w:t>基于三码绑定的火箭发射安全锁控系统</w:t>
            </w: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供电</w:t>
            </w:r>
          </w:p>
        </w:tc>
        <w:tc>
          <w:tcPr>
            <w:tcW w:w="4354" w:type="dxa"/>
            <w:vAlign w:val="center"/>
          </w:tcPr>
          <w:p w:rsidR="00C723F8">
            <w:r>
              <w:rPr>
                <w:rFonts w:hint="eastAsia"/>
              </w:rPr>
              <w:t>（</w:t>
            </w:r>
            <w:r>
              <w:rPr>
                <w:rFonts w:hint="eastAsia"/>
              </w:rPr>
              <w:t>53</w:t>
            </w:r>
            <w:r>
              <w:rPr>
                <w:rFonts w:hint="eastAsia"/>
              </w:rPr>
              <w:t>）系统采用发射架供电电源，需满足</w:t>
            </w:r>
            <w:r>
              <w:rPr>
                <w:rFonts w:hint="eastAsia"/>
              </w:rPr>
              <w:t>12V~48V</w:t>
            </w:r>
            <w:r>
              <w:rPr>
                <w:rFonts w:hint="eastAsia"/>
              </w:rPr>
              <w:t>宽电压输入，具备短路保护功能</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操作温度</w:t>
            </w:r>
          </w:p>
        </w:tc>
        <w:tc>
          <w:tcPr>
            <w:tcW w:w="4354" w:type="dxa"/>
            <w:vAlign w:val="center"/>
          </w:tcPr>
          <w:p w:rsidR="00C723F8">
            <w:r>
              <w:rPr>
                <w:rFonts w:hint="eastAsia"/>
              </w:rPr>
              <w:t>（</w:t>
            </w:r>
            <w:r>
              <w:rPr>
                <w:rFonts w:hint="eastAsia"/>
              </w:rPr>
              <w:t>54</w:t>
            </w:r>
            <w:r>
              <w:rPr>
                <w:rFonts w:hint="eastAsia"/>
              </w:rPr>
              <w:t>）</w:t>
            </w:r>
            <w:r>
              <w:rPr>
                <w:rFonts w:hint="eastAsia"/>
              </w:rPr>
              <w:t>-40</w:t>
            </w:r>
            <w:r>
              <w:rPr>
                <w:rFonts w:hint="eastAsia"/>
              </w:rPr>
              <w:t>℃</w:t>
            </w:r>
            <w:r>
              <w:rPr>
                <w:rFonts w:hint="eastAsia"/>
              </w:rPr>
              <w:t>~+60</w:t>
            </w:r>
            <w:r>
              <w:rPr>
                <w:rFonts w:hint="eastAsia"/>
              </w:rPr>
              <w:t>℃（电气部分）</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湿度</w:t>
            </w:r>
          </w:p>
        </w:tc>
        <w:tc>
          <w:tcPr>
            <w:tcW w:w="4354" w:type="dxa"/>
            <w:vAlign w:val="center"/>
          </w:tcPr>
          <w:p w:rsidR="00C723F8">
            <w:r>
              <w:rPr>
                <w:rFonts w:hint="eastAsia"/>
              </w:rPr>
              <w:t>（</w:t>
            </w:r>
            <w:r>
              <w:rPr>
                <w:rFonts w:hint="eastAsia"/>
              </w:rPr>
              <w:t>55</w:t>
            </w:r>
            <w:r>
              <w:rPr>
                <w:rFonts w:hint="eastAsia"/>
              </w:rPr>
              <w:t>）</w:t>
            </w:r>
            <w:r>
              <w:rPr>
                <w:rFonts w:hint="eastAsia"/>
              </w:rPr>
              <w:t>5%~100%RH</w:t>
            </w:r>
            <w:r>
              <w:rPr>
                <w:rFonts w:hint="eastAsia"/>
              </w:rPr>
              <w:t>（无冷凝）</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工频磁场抗扰度</w:t>
            </w:r>
          </w:p>
        </w:tc>
        <w:tc>
          <w:tcPr>
            <w:tcW w:w="4354" w:type="dxa"/>
            <w:vAlign w:val="center"/>
          </w:tcPr>
          <w:p w:rsidR="00C723F8">
            <w:r>
              <w:rPr>
                <w:rFonts w:hint="eastAsia"/>
              </w:rPr>
              <w:t>（</w:t>
            </w:r>
            <w:r>
              <w:rPr>
                <w:rFonts w:hint="eastAsia"/>
              </w:rPr>
              <w:t>56</w:t>
            </w:r>
            <w:r>
              <w:rPr>
                <w:rFonts w:hint="eastAsia"/>
              </w:rPr>
              <w:t>）</w:t>
            </w:r>
            <w:r>
              <w:rPr>
                <w:rFonts w:hint="eastAsia"/>
              </w:rPr>
              <w:t>GB/T 17626.8</w:t>
            </w:r>
            <w:r>
              <w:rPr>
                <w:rFonts w:hint="eastAsia"/>
              </w:rPr>
              <w:t>试验等级</w:t>
            </w:r>
            <w:r>
              <w:rPr>
                <w:rFonts w:hint="eastAsia"/>
              </w:rPr>
              <w:t>4</w:t>
            </w:r>
            <w:r>
              <w:rPr>
                <w:rFonts w:hint="eastAsia"/>
              </w:rPr>
              <w:t>，性能判据</w:t>
            </w:r>
            <w:r>
              <w:rPr>
                <w:rFonts w:hint="eastAsia"/>
              </w:rPr>
              <w:t>B</w:t>
            </w:r>
            <w:r>
              <w:rPr>
                <w:rFonts w:hint="eastAsia"/>
              </w:rPr>
              <w:t>级。</w:t>
            </w:r>
          </w:p>
          <w:p w:rsidR="00C723F8">
            <w:r>
              <w:rPr>
                <w:rFonts w:hint="eastAsia"/>
              </w:rPr>
              <w:t>射频电磁场辐射抗扰度：</w:t>
            </w:r>
            <w:r>
              <w:rPr>
                <w:rFonts w:hint="eastAsia"/>
              </w:rPr>
              <w:t>GB/T 17626.3</w:t>
            </w:r>
            <w:r>
              <w:rPr>
                <w:rFonts w:hint="eastAsia"/>
              </w:rPr>
              <w:t>试验等级</w:t>
            </w:r>
            <w:r>
              <w:rPr>
                <w:rFonts w:hint="eastAsia"/>
              </w:rPr>
              <w:t>3</w:t>
            </w:r>
            <w:r>
              <w:rPr>
                <w:rFonts w:hint="eastAsia"/>
              </w:rPr>
              <w:t>，性能判据</w:t>
            </w:r>
            <w:r>
              <w:rPr>
                <w:rFonts w:hint="eastAsia"/>
              </w:rPr>
              <w:t>B</w:t>
            </w:r>
            <w:r>
              <w:rPr>
                <w:rFonts w:hint="eastAsia"/>
              </w:rPr>
              <w:t>级。</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静电放电抗扰度</w:t>
            </w:r>
          </w:p>
        </w:tc>
        <w:tc>
          <w:tcPr>
            <w:tcW w:w="4354" w:type="dxa"/>
            <w:vAlign w:val="center"/>
          </w:tcPr>
          <w:p w:rsidR="00C723F8">
            <w:r>
              <w:rPr>
                <w:rFonts w:hint="eastAsia"/>
              </w:rPr>
              <w:t>（</w:t>
            </w:r>
            <w:r>
              <w:rPr>
                <w:rFonts w:hint="eastAsia"/>
              </w:rPr>
              <w:t>57</w:t>
            </w:r>
            <w:r>
              <w:rPr>
                <w:rFonts w:hint="eastAsia"/>
              </w:rPr>
              <w:t>）</w:t>
            </w:r>
            <w:r>
              <w:rPr>
                <w:rFonts w:hint="eastAsia"/>
              </w:rPr>
              <w:t>GB/T 17626.2</w:t>
            </w:r>
            <w:r>
              <w:rPr>
                <w:rFonts w:hint="eastAsia"/>
              </w:rPr>
              <w:t>试验等级</w:t>
            </w:r>
            <w:r>
              <w:rPr>
                <w:rFonts w:hint="eastAsia"/>
              </w:rPr>
              <w:t>2</w:t>
            </w:r>
            <w:r>
              <w:rPr>
                <w:rFonts w:hint="eastAsia"/>
              </w:rPr>
              <w:t>（接触放电）</w:t>
            </w:r>
            <w:r>
              <w:rPr>
                <w:rFonts w:hint="eastAsia"/>
              </w:rPr>
              <w:t>/3</w:t>
            </w:r>
            <w:r>
              <w:rPr>
                <w:rFonts w:hint="eastAsia"/>
              </w:rPr>
              <w:t>（空气放电）</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平均故障间隔时间（MTBF）</w:t>
            </w:r>
          </w:p>
        </w:tc>
        <w:tc>
          <w:tcPr>
            <w:tcW w:w="4354" w:type="dxa"/>
            <w:vAlign w:val="center"/>
          </w:tcPr>
          <w:p w:rsidR="00C723F8">
            <w:r>
              <w:rPr>
                <w:rFonts w:hint="eastAsia"/>
              </w:rPr>
              <w:t>（</w:t>
            </w:r>
            <w:r>
              <w:rPr>
                <w:rFonts w:hint="eastAsia"/>
              </w:rPr>
              <w:t>58</w:t>
            </w:r>
            <w:r>
              <w:rPr>
                <w:rFonts w:hint="eastAsia"/>
              </w:rPr>
              <w:t>）≥</w:t>
            </w:r>
            <w:r>
              <w:rPr>
                <w:rFonts w:hint="eastAsia"/>
              </w:rPr>
              <w:t>5000</w:t>
            </w:r>
            <w:r>
              <w:rPr>
                <w:rFonts w:hint="eastAsia"/>
              </w:rPr>
              <w:t>小时</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平均故障修复时间（MTTR）</w:t>
            </w:r>
          </w:p>
        </w:tc>
        <w:tc>
          <w:tcPr>
            <w:tcW w:w="4354" w:type="dxa"/>
            <w:vAlign w:val="center"/>
          </w:tcPr>
          <w:p w:rsidR="00C723F8">
            <w:r>
              <w:rPr>
                <w:rFonts w:hint="eastAsia"/>
              </w:rPr>
              <w:t>（</w:t>
            </w:r>
            <w:r>
              <w:rPr>
                <w:rFonts w:hint="eastAsia"/>
              </w:rPr>
              <w:t>59</w:t>
            </w:r>
            <w:r>
              <w:rPr>
                <w:rFonts w:hint="eastAsia"/>
              </w:rPr>
              <w:t>）≤</w:t>
            </w:r>
            <w:r>
              <w:rPr>
                <w:rFonts w:hint="eastAsia"/>
              </w:rPr>
              <w:t>40</w:t>
            </w:r>
            <w:r>
              <w:rPr>
                <w:rFonts w:hint="eastAsia"/>
              </w:rPr>
              <w:t>分钟</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材料与表面处理</w:t>
            </w:r>
          </w:p>
        </w:tc>
        <w:tc>
          <w:tcPr>
            <w:tcW w:w="4354" w:type="dxa"/>
            <w:vAlign w:val="center"/>
          </w:tcPr>
          <w:p w:rsidR="00C723F8">
            <w:r>
              <w:rPr>
                <w:rFonts w:hint="eastAsia"/>
              </w:rPr>
              <w:t>（</w:t>
            </w:r>
            <w:r>
              <w:rPr>
                <w:rFonts w:hint="eastAsia"/>
              </w:rPr>
              <w:t>60</w:t>
            </w:r>
            <w:r>
              <w:rPr>
                <w:rFonts w:hint="eastAsia"/>
              </w:rPr>
              <w:t>）耐老化、抗腐蚀材料，禁止使用非标劣质材料。表面涂覆需防潮、防盐雾，覆盖率</w:t>
            </w:r>
            <w:r>
              <w:rPr>
                <w:rFonts w:hint="eastAsia"/>
              </w:rPr>
              <w:t>100%</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restart"/>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数码模块</w:t>
            </w:r>
          </w:p>
        </w:tc>
        <w:tc>
          <w:tcPr>
            <w:tcW w:w="4354" w:type="dxa"/>
            <w:vAlign w:val="center"/>
          </w:tcPr>
          <w:p w:rsidR="00C723F8">
            <w:r>
              <w:rPr>
                <w:rFonts w:hint="eastAsia"/>
              </w:rPr>
              <w:t>（</w:t>
            </w:r>
            <w:r>
              <w:rPr>
                <w:rFonts w:hint="eastAsia"/>
              </w:rPr>
              <w:t>61</w:t>
            </w:r>
            <w:r>
              <w:rPr>
                <w:rFonts w:hint="eastAsia"/>
              </w:rPr>
              <w:t>）工作电压：</w:t>
            </w:r>
            <w:r>
              <w:rPr>
                <w:rFonts w:hint="eastAsia"/>
              </w:rPr>
              <w:t>5V</w:t>
            </w:r>
            <w:r>
              <w:rPr>
                <w:rFonts w:hint="eastAsia"/>
              </w:rPr>
              <w:t>～</w:t>
            </w:r>
            <w:r>
              <w:rPr>
                <w:rFonts w:hint="eastAsia"/>
              </w:rPr>
              <w:t>80V</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ign w:val="center"/>
          </w:tcPr>
          <w:p w:rsidR="00C723F8">
            <w:pPr>
              <w:pStyle w:val="BodyTextFirstIndent2"/>
              <w:spacing w:line="240" w:lineRule="exact"/>
              <w:ind w:firstLine="0" w:firstLineChars="0"/>
              <w:jc w:val="center"/>
              <w:rPr>
                <w:rFonts w:ascii="宋体" w:hAnsi="宋体"/>
                <w:color w:val="000000"/>
                <w:kern w:val="0"/>
                <w:sz w:val="24"/>
                <w:szCs w:val="24"/>
              </w:rPr>
            </w:pPr>
          </w:p>
        </w:tc>
        <w:tc>
          <w:tcPr>
            <w:tcW w:w="4354" w:type="dxa"/>
            <w:vAlign w:val="center"/>
          </w:tcPr>
          <w:p w:rsidR="00C723F8">
            <w:r>
              <w:rPr>
                <w:rFonts w:hint="eastAsia"/>
              </w:rPr>
              <w:t>（</w:t>
            </w:r>
            <w:r>
              <w:rPr>
                <w:rFonts w:hint="eastAsia"/>
              </w:rPr>
              <w:t>62</w:t>
            </w:r>
            <w:r>
              <w:rPr>
                <w:rFonts w:hint="eastAsia"/>
              </w:rPr>
              <w:t>）待机电流：</w:t>
            </w:r>
            <w:r>
              <w:rPr>
                <w:rFonts w:hint="eastAsia"/>
              </w:rPr>
              <w:t>&lt;0.2mA</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ign w:val="center"/>
          </w:tcPr>
          <w:p w:rsidR="00C723F8">
            <w:pPr>
              <w:pStyle w:val="BodyTextFirstIndent2"/>
              <w:spacing w:line="240" w:lineRule="exact"/>
              <w:ind w:firstLine="0" w:firstLineChars="0"/>
              <w:jc w:val="center"/>
              <w:rPr>
                <w:rFonts w:ascii="宋体" w:hAnsi="宋体"/>
                <w:color w:val="000000"/>
                <w:kern w:val="0"/>
                <w:sz w:val="24"/>
                <w:szCs w:val="24"/>
              </w:rPr>
            </w:pPr>
          </w:p>
        </w:tc>
        <w:tc>
          <w:tcPr>
            <w:tcW w:w="4354" w:type="dxa"/>
            <w:vAlign w:val="center"/>
          </w:tcPr>
          <w:p w:rsidR="00C723F8">
            <w:r>
              <w:rPr>
                <w:rFonts w:hint="eastAsia"/>
              </w:rPr>
              <w:t>（</w:t>
            </w:r>
            <w:r>
              <w:rPr>
                <w:rFonts w:hint="eastAsia"/>
              </w:rPr>
              <w:t>63</w:t>
            </w:r>
            <w:r>
              <w:rPr>
                <w:rFonts w:hint="eastAsia"/>
              </w:rPr>
              <w:t>）解锁后插入电阻：</w:t>
            </w:r>
            <w:r>
              <w:rPr>
                <w:rFonts w:hint="eastAsia"/>
              </w:rPr>
              <w:t>&lt;0.5</w:t>
            </w:r>
            <w:r>
              <w:rPr>
                <w:rFonts w:hint="eastAsia"/>
              </w:rPr>
              <w:t>Ω</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ign w:val="center"/>
          </w:tcPr>
          <w:p w:rsidR="00C723F8">
            <w:pPr>
              <w:pStyle w:val="BodyTextFirstIndent2"/>
              <w:spacing w:line="240" w:lineRule="exact"/>
              <w:ind w:firstLine="0" w:firstLineChars="0"/>
              <w:jc w:val="center"/>
              <w:rPr>
                <w:rFonts w:ascii="宋体" w:hAnsi="宋体"/>
                <w:color w:val="000000"/>
                <w:kern w:val="0"/>
                <w:sz w:val="24"/>
                <w:szCs w:val="24"/>
              </w:rPr>
            </w:pPr>
          </w:p>
        </w:tc>
        <w:tc>
          <w:tcPr>
            <w:tcW w:w="4354" w:type="dxa"/>
            <w:vAlign w:val="center"/>
          </w:tcPr>
          <w:p w:rsidR="00C723F8">
            <w:r>
              <w:rPr>
                <w:rFonts w:hint="eastAsia"/>
              </w:rPr>
              <w:t>（</w:t>
            </w:r>
            <w:r>
              <w:rPr>
                <w:rFonts w:hint="eastAsia"/>
              </w:rPr>
              <w:t>64</w:t>
            </w:r>
            <w:r>
              <w:rPr>
                <w:rFonts w:hint="eastAsia"/>
              </w:rPr>
              <w:t>）通信方式：双向无极性</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ign w:val="center"/>
          </w:tcPr>
          <w:p w:rsidR="00C723F8">
            <w:pPr>
              <w:pStyle w:val="BodyTextFirstIndent2"/>
              <w:spacing w:line="240" w:lineRule="exact"/>
              <w:ind w:firstLine="0" w:firstLineChars="0"/>
              <w:jc w:val="center"/>
              <w:rPr>
                <w:rFonts w:ascii="宋体" w:hAnsi="宋体"/>
                <w:color w:val="000000"/>
                <w:kern w:val="0"/>
                <w:sz w:val="24"/>
                <w:szCs w:val="24"/>
              </w:rPr>
            </w:pPr>
          </w:p>
        </w:tc>
        <w:tc>
          <w:tcPr>
            <w:tcW w:w="4354" w:type="dxa"/>
            <w:vAlign w:val="center"/>
          </w:tcPr>
          <w:p w:rsidR="00C723F8">
            <w:r>
              <w:rPr>
                <w:rFonts w:hint="eastAsia"/>
              </w:rPr>
              <w:t>（</w:t>
            </w:r>
            <w:r>
              <w:rPr>
                <w:rFonts w:hint="eastAsia"/>
              </w:rPr>
              <w:t>65</w:t>
            </w:r>
            <w:r>
              <w:rPr>
                <w:rFonts w:hint="eastAsia"/>
              </w:rPr>
              <w:t>）解锁保持时间：≯</w:t>
            </w:r>
            <w:r>
              <w:rPr>
                <w:rFonts w:hint="eastAsia"/>
              </w:rPr>
              <w:t>255S</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ign w:val="center"/>
          </w:tcPr>
          <w:p w:rsidR="00C723F8">
            <w:pPr>
              <w:pStyle w:val="BodyTextFirstIndent2"/>
              <w:spacing w:line="240" w:lineRule="exact"/>
              <w:ind w:firstLine="0" w:firstLineChars="0"/>
              <w:jc w:val="center"/>
              <w:rPr>
                <w:rFonts w:ascii="宋体" w:hAnsi="宋体"/>
                <w:color w:val="000000"/>
                <w:kern w:val="0"/>
                <w:sz w:val="24"/>
                <w:szCs w:val="24"/>
              </w:rPr>
            </w:pPr>
          </w:p>
        </w:tc>
        <w:tc>
          <w:tcPr>
            <w:tcW w:w="4354" w:type="dxa"/>
            <w:vAlign w:val="center"/>
          </w:tcPr>
          <w:p w:rsidR="00C723F8">
            <w:r>
              <w:rPr>
                <w:rFonts w:hint="eastAsia"/>
              </w:rPr>
              <w:t>（</w:t>
            </w:r>
            <w:r>
              <w:rPr>
                <w:rFonts w:hint="eastAsia"/>
              </w:rPr>
              <w:t>66</w:t>
            </w:r>
            <w:r>
              <w:rPr>
                <w:rFonts w:hint="eastAsia"/>
              </w:rPr>
              <w:t>）保持时间设定范围：</w:t>
            </w:r>
            <w:r>
              <w:rPr>
                <w:rFonts w:hint="eastAsia"/>
              </w:rPr>
              <w:t>1</w:t>
            </w:r>
            <w:r>
              <w:rPr>
                <w:rFonts w:hint="eastAsia"/>
              </w:rPr>
              <w:t>～</w:t>
            </w:r>
            <w:r>
              <w:rPr>
                <w:rFonts w:hint="eastAsia"/>
              </w:rPr>
              <w:t>255S,</w:t>
            </w:r>
            <w:r>
              <w:rPr>
                <w:rFonts w:hint="eastAsia"/>
              </w:rPr>
              <w:t>步长</w:t>
            </w:r>
            <w:r>
              <w:rPr>
                <w:rFonts w:hint="eastAsia"/>
              </w:rPr>
              <w:t>1S</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ign w:val="center"/>
          </w:tcPr>
          <w:p w:rsidR="00C723F8">
            <w:pPr>
              <w:pStyle w:val="BodyTextFirstIndent2"/>
              <w:spacing w:line="240" w:lineRule="exact"/>
              <w:ind w:firstLine="0" w:firstLineChars="0"/>
              <w:jc w:val="center"/>
              <w:rPr>
                <w:rFonts w:ascii="宋体" w:hAnsi="宋体"/>
                <w:color w:val="000000"/>
                <w:kern w:val="0"/>
                <w:sz w:val="24"/>
                <w:szCs w:val="24"/>
              </w:rPr>
            </w:pPr>
          </w:p>
        </w:tc>
        <w:tc>
          <w:tcPr>
            <w:tcW w:w="4354" w:type="dxa"/>
            <w:vAlign w:val="center"/>
          </w:tcPr>
          <w:p w:rsidR="00C723F8">
            <w:r>
              <w:rPr>
                <w:rFonts w:hint="eastAsia"/>
              </w:rPr>
              <w:t>（</w:t>
            </w:r>
            <w:r>
              <w:rPr>
                <w:rFonts w:hint="eastAsia"/>
              </w:rPr>
              <w:t>67</w:t>
            </w:r>
            <w:r>
              <w:rPr>
                <w:rFonts w:hint="eastAsia"/>
              </w:rPr>
              <w:t>）授权作业命令执行时间：</w:t>
            </w:r>
            <w:r>
              <w:rPr>
                <w:rFonts w:hint="eastAsia"/>
              </w:rPr>
              <w:t>&lt;0.2S</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ign w:val="center"/>
          </w:tcPr>
          <w:p w:rsidR="00C723F8">
            <w:pPr>
              <w:pStyle w:val="BodyTextFirstIndent2"/>
              <w:spacing w:line="240" w:lineRule="exact"/>
              <w:ind w:firstLine="0" w:firstLineChars="0"/>
              <w:jc w:val="center"/>
              <w:rPr>
                <w:rFonts w:ascii="宋体" w:hAnsi="宋体"/>
                <w:color w:val="000000"/>
                <w:kern w:val="0"/>
                <w:sz w:val="24"/>
                <w:szCs w:val="24"/>
              </w:rPr>
            </w:pPr>
          </w:p>
        </w:tc>
        <w:tc>
          <w:tcPr>
            <w:tcW w:w="4354" w:type="dxa"/>
            <w:vAlign w:val="center"/>
          </w:tcPr>
          <w:p w:rsidR="00C723F8">
            <w:r>
              <w:rPr>
                <w:rFonts w:hint="eastAsia"/>
              </w:rPr>
              <w:t>（</w:t>
            </w:r>
            <w:r>
              <w:rPr>
                <w:rFonts w:hint="eastAsia"/>
              </w:rPr>
              <w:t>68</w:t>
            </w:r>
            <w:r>
              <w:rPr>
                <w:rFonts w:hint="eastAsia"/>
              </w:rPr>
              <w:t>）操作温度：</w:t>
            </w:r>
            <w:r>
              <w:rPr>
                <w:rFonts w:hint="eastAsia"/>
              </w:rPr>
              <w:t>-40</w:t>
            </w:r>
            <w:r>
              <w:rPr>
                <w:rFonts w:hint="eastAsia"/>
              </w:rPr>
              <w:t>°</w:t>
            </w:r>
            <w:r>
              <w:rPr>
                <w:rFonts w:hint="eastAsia"/>
              </w:rPr>
              <w:t>C</w:t>
            </w:r>
            <w:r>
              <w:rPr>
                <w:rFonts w:hint="eastAsia"/>
              </w:rPr>
              <w:t>～</w:t>
            </w:r>
            <w:r>
              <w:rPr>
                <w:rFonts w:hint="eastAsia"/>
              </w:rPr>
              <w:t>+75</w:t>
            </w:r>
            <w:r>
              <w:rPr>
                <w:rFonts w:hint="eastAsia"/>
              </w:rPr>
              <w:t>°</w:t>
            </w:r>
            <w:r>
              <w:rPr>
                <w:rFonts w:hint="eastAsia"/>
              </w:rPr>
              <w:t>C</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ign w:val="center"/>
          </w:tcPr>
          <w:p w:rsidR="00C723F8">
            <w:pPr>
              <w:pStyle w:val="BodyTextFirstIndent2"/>
              <w:spacing w:line="240" w:lineRule="exact"/>
              <w:ind w:firstLine="0" w:firstLineChars="0"/>
              <w:jc w:val="center"/>
              <w:rPr>
                <w:rFonts w:ascii="宋体" w:hAnsi="宋体"/>
                <w:color w:val="000000"/>
                <w:kern w:val="0"/>
                <w:sz w:val="24"/>
                <w:szCs w:val="24"/>
              </w:rPr>
            </w:pPr>
          </w:p>
        </w:tc>
        <w:tc>
          <w:tcPr>
            <w:tcW w:w="4354" w:type="dxa"/>
            <w:vAlign w:val="center"/>
          </w:tcPr>
          <w:p w:rsidR="00C723F8">
            <w:r>
              <w:rPr>
                <w:rFonts w:hint="eastAsia"/>
              </w:rPr>
              <w:t>（</w:t>
            </w:r>
            <w:r>
              <w:rPr>
                <w:rFonts w:hint="eastAsia"/>
              </w:rPr>
              <w:t>69</w:t>
            </w:r>
            <w:r>
              <w:rPr>
                <w:rFonts w:hint="eastAsia"/>
              </w:rPr>
              <w:t>）存储温度：</w:t>
            </w:r>
            <w:r>
              <w:rPr>
                <w:rFonts w:hint="eastAsia"/>
              </w:rPr>
              <w:t>-55</w:t>
            </w:r>
            <w:r>
              <w:rPr>
                <w:rFonts w:hint="eastAsia"/>
              </w:rPr>
              <w:t>°</w:t>
            </w:r>
            <w:r>
              <w:rPr>
                <w:rFonts w:hint="eastAsia"/>
              </w:rPr>
              <w:t>C</w:t>
            </w:r>
            <w:r>
              <w:rPr>
                <w:rFonts w:hint="eastAsia"/>
              </w:rPr>
              <w:t>～</w:t>
            </w:r>
            <w:r>
              <w:rPr>
                <w:rFonts w:hint="eastAsia"/>
              </w:rPr>
              <w:t>+65</w:t>
            </w:r>
            <w:r>
              <w:rPr>
                <w:rFonts w:hint="eastAsia"/>
              </w:rPr>
              <w:t>°</w:t>
            </w:r>
            <w:r>
              <w:rPr>
                <w:rFonts w:hint="eastAsia"/>
              </w:rPr>
              <w:t>C</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ign w:val="center"/>
          </w:tcPr>
          <w:p w:rsidR="00C723F8">
            <w:pPr>
              <w:pStyle w:val="BodyTextFirstIndent2"/>
              <w:spacing w:line="240" w:lineRule="exact"/>
              <w:ind w:firstLine="0" w:firstLineChars="0"/>
              <w:jc w:val="center"/>
              <w:rPr>
                <w:rFonts w:ascii="宋体" w:hAnsi="宋体"/>
                <w:color w:val="000000"/>
                <w:kern w:val="0"/>
                <w:sz w:val="24"/>
                <w:szCs w:val="24"/>
              </w:rPr>
            </w:pPr>
          </w:p>
        </w:tc>
        <w:tc>
          <w:tcPr>
            <w:tcW w:w="4354" w:type="dxa"/>
            <w:vAlign w:val="center"/>
          </w:tcPr>
          <w:p w:rsidR="00C723F8">
            <w:r>
              <w:rPr>
                <w:rFonts w:hint="eastAsia"/>
              </w:rPr>
              <w:t>（</w:t>
            </w:r>
            <w:r>
              <w:rPr>
                <w:rFonts w:hint="eastAsia"/>
              </w:rPr>
              <w:t>70</w:t>
            </w:r>
            <w:r>
              <w:rPr>
                <w:rFonts w:hint="eastAsia"/>
              </w:rPr>
              <w:t>）抗交流：</w:t>
            </w:r>
            <w:r>
              <w:rPr>
                <w:rFonts w:hint="eastAsia"/>
              </w:rPr>
              <w:t>380VAC</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ign w:val="center"/>
          </w:tcPr>
          <w:p w:rsidR="00C723F8">
            <w:pPr>
              <w:pStyle w:val="BodyTextFirstIndent2"/>
              <w:spacing w:line="240" w:lineRule="exact"/>
              <w:ind w:firstLine="0" w:firstLineChars="0"/>
              <w:jc w:val="center"/>
              <w:rPr>
                <w:rFonts w:ascii="宋体" w:hAnsi="宋体"/>
                <w:color w:val="000000"/>
                <w:kern w:val="0"/>
                <w:sz w:val="24"/>
                <w:szCs w:val="24"/>
              </w:rPr>
            </w:pPr>
          </w:p>
        </w:tc>
        <w:tc>
          <w:tcPr>
            <w:tcW w:w="4354" w:type="dxa"/>
            <w:vAlign w:val="center"/>
          </w:tcPr>
          <w:p w:rsidR="00C723F8">
            <w:r>
              <w:rPr>
                <w:rFonts w:hint="eastAsia"/>
              </w:rPr>
              <w:t>（</w:t>
            </w:r>
            <w:r>
              <w:rPr>
                <w:rFonts w:hint="eastAsia"/>
              </w:rPr>
              <w:t>71</w:t>
            </w:r>
            <w:r>
              <w:rPr>
                <w:rFonts w:hint="eastAsia"/>
              </w:rPr>
              <w:t>）抗高压脉冲：</w:t>
            </w:r>
            <w:r>
              <w:rPr>
                <w:rFonts w:hint="eastAsia"/>
              </w:rPr>
              <w:t>2000V@100uf</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ign w:val="center"/>
          </w:tcPr>
          <w:p w:rsidR="00C723F8">
            <w:pPr>
              <w:pStyle w:val="BodyTextFirstIndent2"/>
              <w:spacing w:line="240" w:lineRule="exact"/>
              <w:ind w:firstLine="0" w:firstLineChars="0"/>
              <w:jc w:val="center"/>
              <w:rPr>
                <w:rFonts w:ascii="宋体" w:hAnsi="宋体"/>
                <w:color w:val="000000"/>
                <w:kern w:val="0"/>
                <w:sz w:val="24"/>
                <w:szCs w:val="24"/>
              </w:rPr>
            </w:pPr>
          </w:p>
        </w:tc>
        <w:tc>
          <w:tcPr>
            <w:tcW w:w="4354" w:type="dxa"/>
            <w:vAlign w:val="center"/>
          </w:tcPr>
          <w:p w:rsidR="00C723F8">
            <w:r>
              <w:rPr>
                <w:rFonts w:hint="eastAsia"/>
              </w:rPr>
              <w:t>（</w:t>
            </w:r>
            <w:r>
              <w:rPr>
                <w:rFonts w:hint="eastAsia"/>
              </w:rPr>
              <w:t>72</w:t>
            </w:r>
            <w:r>
              <w:rPr>
                <w:rFonts w:hint="eastAsia"/>
              </w:rPr>
              <w:t>）抗静电：</w:t>
            </w:r>
            <w:r>
              <w:rPr>
                <w:rFonts w:hint="eastAsia"/>
              </w:rPr>
              <w:t>25KV@500pf/5k</w:t>
            </w:r>
            <w:r>
              <w:rPr>
                <w:rFonts w:hint="eastAsia"/>
              </w:rPr>
              <w:t>Ω</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ign w:val="center"/>
          </w:tcPr>
          <w:p w:rsidR="00C723F8">
            <w:pPr>
              <w:pStyle w:val="BodyTextFirstIndent2"/>
              <w:spacing w:line="240" w:lineRule="exact"/>
              <w:ind w:firstLine="0" w:firstLineChars="0"/>
              <w:jc w:val="center"/>
              <w:rPr>
                <w:rFonts w:ascii="宋体" w:hAnsi="宋体"/>
                <w:color w:val="000000"/>
                <w:kern w:val="0"/>
                <w:sz w:val="24"/>
                <w:szCs w:val="24"/>
              </w:rPr>
            </w:pPr>
          </w:p>
        </w:tc>
        <w:tc>
          <w:tcPr>
            <w:tcW w:w="4354" w:type="dxa"/>
            <w:vAlign w:val="center"/>
          </w:tcPr>
          <w:p w:rsidR="00C723F8">
            <w:r>
              <w:rPr>
                <w:rFonts w:hint="eastAsia"/>
              </w:rPr>
              <w:t>（</w:t>
            </w:r>
            <w:r>
              <w:rPr>
                <w:rFonts w:hint="eastAsia"/>
              </w:rPr>
              <w:t>73</w:t>
            </w:r>
            <w:r>
              <w:rPr>
                <w:rFonts w:hint="eastAsia"/>
              </w:rPr>
              <w:t>）起爆密码：</w:t>
            </w:r>
            <w:r>
              <w:rPr>
                <w:rFonts w:hint="eastAsia"/>
              </w:rPr>
              <w:t>8</w:t>
            </w:r>
            <w:r>
              <w:rPr>
                <w:rFonts w:hint="eastAsia"/>
              </w:rPr>
              <w:t>字节</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ign w:val="center"/>
          </w:tcPr>
          <w:p w:rsidR="00C723F8">
            <w:pPr>
              <w:pStyle w:val="BodyTextFirstIndent2"/>
              <w:spacing w:line="240" w:lineRule="exact"/>
              <w:ind w:firstLine="0" w:firstLineChars="0"/>
              <w:jc w:val="center"/>
              <w:rPr>
                <w:rFonts w:ascii="宋体" w:hAnsi="宋体"/>
                <w:color w:val="000000"/>
                <w:kern w:val="0"/>
                <w:sz w:val="24"/>
                <w:szCs w:val="24"/>
              </w:rPr>
            </w:pPr>
          </w:p>
        </w:tc>
        <w:tc>
          <w:tcPr>
            <w:tcW w:w="4354" w:type="dxa"/>
            <w:vAlign w:val="center"/>
          </w:tcPr>
          <w:p w:rsidR="00C723F8">
            <w:r>
              <w:rPr>
                <w:rFonts w:hint="eastAsia"/>
              </w:rPr>
              <w:t>（</w:t>
            </w:r>
            <w:r>
              <w:rPr>
                <w:rFonts w:hint="eastAsia"/>
              </w:rPr>
              <w:t>74</w:t>
            </w:r>
            <w:r>
              <w:rPr>
                <w:rFonts w:hint="eastAsia"/>
              </w:rPr>
              <w:t>）</w:t>
            </w:r>
            <w:r>
              <w:rPr>
                <w:rFonts w:hint="eastAsia"/>
              </w:rPr>
              <w:t>UID</w:t>
            </w:r>
            <w:r>
              <w:rPr>
                <w:rFonts w:hint="eastAsia"/>
              </w:rPr>
              <w:t>码：</w:t>
            </w:r>
            <w:r>
              <w:rPr>
                <w:rFonts w:hint="eastAsia"/>
              </w:rPr>
              <w:t>19</w:t>
            </w:r>
            <w:r>
              <w:rPr>
                <w:rFonts w:hint="eastAsia"/>
              </w:rPr>
              <w:t>字节</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restart"/>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解锁控制器</w:t>
            </w:r>
          </w:p>
        </w:tc>
        <w:tc>
          <w:tcPr>
            <w:tcW w:w="4354" w:type="dxa"/>
            <w:vAlign w:val="center"/>
          </w:tcPr>
          <w:p w:rsidR="00C723F8">
            <w:r>
              <w:rPr>
                <w:rFonts w:hint="eastAsia"/>
              </w:rPr>
              <w:t>（</w:t>
            </w:r>
            <w:r>
              <w:rPr>
                <w:rFonts w:hint="eastAsia"/>
              </w:rPr>
              <w:t>75</w:t>
            </w:r>
            <w:r>
              <w:rPr>
                <w:rFonts w:hint="eastAsia"/>
              </w:rPr>
              <w:t>）每通道输出最大电流：≤</w:t>
            </w:r>
            <w:r>
              <w:rPr>
                <w:rFonts w:hint="eastAsia"/>
              </w:rPr>
              <w:t>3mA</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ign w:val="center"/>
          </w:tcPr>
          <w:p w:rsidR="00C723F8">
            <w:pPr>
              <w:pStyle w:val="BodyTextFirstIndent2"/>
              <w:spacing w:line="240" w:lineRule="exact"/>
              <w:ind w:firstLine="0" w:firstLineChars="0"/>
              <w:jc w:val="center"/>
              <w:rPr>
                <w:rFonts w:ascii="宋体" w:hAnsi="宋体"/>
                <w:kern w:val="0"/>
                <w:sz w:val="24"/>
                <w:szCs w:val="24"/>
              </w:rPr>
            </w:pPr>
          </w:p>
        </w:tc>
        <w:tc>
          <w:tcPr>
            <w:tcW w:w="4354" w:type="dxa"/>
            <w:vAlign w:val="center"/>
          </w:tcPr>
          <w:p w:rsidR="00C723F8">
            <w:r>
              <w:rPr>
                <w:rFonts w:hint="eastAsia"/>
              </w:rPr>
              <w:t>（</w:t>
            </w:r>
            <w:r>
              <w:rPr>
                <w:rFonts w:hint="eastAsia"/>
              </w:rPr>
              <w:t>76</w:t>
            </w:r>
            <w:r>
              <w:rPr>
                <w:rFonts w:hint="eastAsia"/>
              </w:rPr>
              <w:t>）读</w:t>
            </w:r>
            <w:r>
              <w:rPr>
                <w:rFonts w:hint="eastAsia"/>
              </w:rPr>
              <w:t>UID</w:t>
            </w:r>
            <w:r>
              <w:rPr>
                <w:rFonts w:hint="eastAsia"/>
              </w:rPr>
              <w:t>指令执行时间：＜</w:t>
            </w:r>
            <w:r>
              <w:rPr>
                <w:rFonts w:hint="eastAsia"/>
              </w:rPr>
              <w:t>8s</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ign w:val="center"/>
          </w:tcPr>
          <w:p w:rsidR="00C723F8">
            <w:pPr>
              <w:pStyle w:val="BodyTextFirstIndent2"/>
              <w:spacing w:line="240" w:lineRule="exact"/>
              <w:ind w:firstLine="0" w:firstLineChars="0"/>
              <w:jc w:val="center"/>
              <w:rPr>
                <w:rFonts w:ascii="宋体" w:hAnsi="宋体"/>
                <w:kern w:val="0"/>
                <w:sz w:val="24"/>
                <w:szCs w:val="24"/>
              </w:rPr>
            </w:pPr>
          </w:p>
        </w:tc>
        <w:tc>
          <w:tcPr>
            <w:tcW w:w="4354" w:type="dxa"/>
            <w:vAlign w:val="center"/>
          </w:tcPr>
          <w:p w:rsidR="00C723F8">
            <w:r>
              <w:rPr>
                <w:rFonts w:hint="eastAsia"/>
              </w:rPr>
              <w:t>（</w:t>
            </w:r>
            <w:r>
              <w:rPr>
                <w:rFonts w:hint="eastAsia"/>
              </w:rPr>
              <w:t>77</w:t>
            </w:r>
            <w:r>
              <w:rPr>
                <w:rFonts w:hint="eastAsia"/>
              </w:rPr>
              <w:t>）弹药解锁指令执行时间：＜</w:t>
            </w:r>
            <w:r>
              <w:rPr>
                <w:rFonts w:hint="eastAsia"/>
              </w:rPr>
              <w:t>3s</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ign w:val="center"/>
          </w:tcPr>
          <w:p w:rsidR="00C723F8">
            <w:pPr>
              <w:pStyle w:val="BodyTextFirstIndent2"/>
              <w:spacing w:line="240" w:lineRule="exact"/>
              <w:ind w:firstLine="0" w:firstLineChars="0"/>
              <w:jc w:val="center"/>
              <w:rPr>
                <w:rFonts w:ascii="宋体" w:hAnsi="宋体"/>
                <w:kern w:val="0"/>
                <w:sz w:val="24"/>
                <w:szCs w:val="24"/>
              </w:rPr>
            </w:pPr>
          </w:p>
        </w:tc>
        <w:tc>
          <w:tcPr>
            <w:tcW w:w="4354" w:type="dxa"/>
            <w:vAlign w:val="center"/>
          </w:tcPr>
          <w:p w:rsidR="00C723F8">
            <w:r>
              <w:rPr>
                <w:rFonts w:hint="eastAsia"/>
              </w:rPr>
              <w:t>（</w:t>
            </w:r>
            <w:r>
              <w:rPr>
                <w:rFonts w:hint="eastAsia"/>
              </w:rPr>
              <w:t>78</w:t>
            </w:r>
            <w:r>
              <w:rPr>
                <w:rFonts w:hint="eastAsia"/>
              </w:rPr>
              <w:t>）弹药起爆指令执行时间：＜</w:t>
            </w:r>
            <w:r>
              <w:rPr>
                <w:rFonts w:hint="eastAsia"/>
              </w:rPr>
              <w:t>2s</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ign w:val="center"/>
          </w:tcPr>
          <w:p w:rsidR="00C723F8">
            <w:pPr>
              <w:pStyle w:val="BodyTextFirstIndent2"/>
              <w:spacing w:line="240" w:lineRule="exact"/>
              <w:ind w:firstLine="0" w:firstLineChars="0"/>
              <w:jc w:val="center"/>
              <w:rPr>
                <w:rFonts w:ascii="宋体" w:hAnsi="宋体"/>
                <w:kern w:val="0"/>
                <w:sz w:val="24"/>
                <w:szCs w:val="24"/>
              </w:rPr>
            </w:pPr>
          </w:p>
        </w:tc>
        <w:tc>
          <w:tcPr>
            <w:tcW w:w="4354" w:type="dxa"/>
            <w:vAlign w:val="center"/>
          </w:tcPr>
          <w:p w:rsidR="00C723F8">
            <w:r>
              <w:rPr>
                <w:rFonts w:hint="eastAsia"/>
              </w:rPr>
              <w:t>（</w:t>
            </w:r>
            <w:r>
              <w:rPr>
                <w:rFonts w:hint="eastAsia"/>
              </w:rPr>
              <w:t>79</w:t>
            </w:r>
            <w:r>
              <w:rPr>
                <w:rFonts w:hint="eastAsia"/>
              </w:rPr>
              <w:t>）通道数：≥</w:t>
            </w:r>
            <w:r>
              <w:rPr>
                <w:rFonts w:hint="eastAsia"/>
              </w:rPr>
              <w:t>4</w:t>
            </w:r>
            <w:r>
              <w:rPr>
                <w:rFonts w:hint="eastAsia"/>
              </w:rPr>
              <w:t>个</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ign w:val="center"/>
          </w:tcPr>
          <w:p w:rsidR="00C723F8">
            <w:pPr>
              <w:pStyle w:val="BodyTextFirstIndent2"/>
              <w:spacing w:line="240" w:lineRule="exact"/>
              <w:ind w:firstLine="0" w:firstLineChars="0"/>
              <w:jc w:val="center"/>
              <w:rPr>
                <w:rFonts w:ascii="宋体" w:hAnsi="宋体"/>
                <w:kern w:val="0"/>
                <w:sz w:val="24"/>
                <w:szCs w:val="24"/>
              </w:rPr>
            </w:pPr>
          </w:p>
        </w:tc>
        <w:tc>
          <w:tcPr>
            <w:tcW w:w="4354" w:type="dxa"/>
            <w:vAlign w:val="center"/>
          </w:tcPr>
          <w:p w:rsidR="00C723F8">
            <w:r>
              <w:rPr>
                <w:rFonts w:hint="eastAsia"/>
              </w:rPr>
              <w:t>（</w:t>
            </w:r>
            <w:r>
              <w:rPr>
                <w:rFonts w:hint="eastAsia"/>
              </w:rPr>
              <w:t>80</w:t>
            </w:r>
            <w:r>
              <w:rPr>
                <w:rFonts w:hint="eastAsia"/>
              </w:rPr>
              <w:t>）输入电源电压范围：</w:t>
            </w:r>
            <w:r>
              <w:rPr>
                <w:rFonts w:hint="eastAsia"/>
              </w:rPr>
              <w:t>12V</w:t>
            </w:r>
            <w:r>
              <w:rPr>
                <w:rFonts w:hint="eastAsia"/>
              </w:rPr>
              <w:t>～</w:t>
            </w:r>
            <w:r>
              <w:rPr>
                <w:rFonts w:hint="eastAsia"/>
              </w:rPr>
              <w:t>48V</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ign w:val="center"/>
          </w:tcPr>
          <w:p w:rsidR="00C723F8">
            <w:pPr>
              <w:pStyle w:val="BodyTextFirstIndent2"/>
              <w:spacing w:line="240" w:lineRule="exact"/>
              <w:ind w:firstLine="0" w:firstLineChars="0"/>
              <w:jc w:val="center"/>
              <w:rPr>
                <w:rFonts w:ascii="宋体" w:hAnsi="宋体"/>
                <w:kern w:val="0"/>
                <w:sz w:val="24"/>
                <w:szCs w:val="24"/>
              </w:rPr>
            </w:pPr>
          </w:p>
        </w:tc>
        <w:tc>
          <w:tcPr>
            <w:tcW w:w="4354" w:type="dxa"/>
            <w:vAlign w:val="center"/>
          </w:tcPr>
          <w:p w:rsidR="00C723F8">
            <w:r>
              <w:rPr>
                <w:rFonts w:hint="eastAsia"/>
              </w:rPr>
              <w:t>（</w:t>
            </w:r>
            <w:r>
              <w:rPr>
                <w:rFonts w:hint="eastAsia"/>
              </w:rPr>
              <w:t>81</w:t>
            </w:r>
            <w:r>
              <w:rPr>
                <w:rFonts w:hint="eastAsia"/>
              </w:rPr>
              <w:t>）应具备</w:t>
            </w:r>
            <w:r>
              <w:rPr>
                <w:rFonts w:hint="eastAsia"/>
              </w:rPr>
              <w:t>RS485</w:t>
            </w:r>
            <w:r>
              <w:rPr>
                <w:rFonts w:hint="eastAsia"/>
              </w:rPr>
              <w:t>或</w:t>
            </w:r>
            <w:r>
              <w:rPr>
                <w:rFonts w:hint="eastAsia"/>
              </w:rPr>
              <w:t>RS422</w:t>
            </w:r>
            <w:r>
              <w:rPr>
                <w:rFonts w:hint="eastAsia"/>
              </w:rPr>
              <w:t>和</w:t>
            </w:r>
            <w:r>
              <w:rPr>
                <w:rFonts w:hint="eastAsia"/>
              </w:rPr>
              <w:t>RS232</w:t>
            </w:r>
            <w:r>
              <w:rPr>
                <w:rFonts w:hint="eastAsia"/>
              </w:rPr>
              <w:t>接口</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ign w:val="center"/>
          </w:tcPr>
          <w:p w:rsidR="00C723F8">
            <w:pPr>
              <w:pStyle w:val="BodyTextFirstIndent2"/>
              <w:spacing w:line="240" w:lineRule="exact"/>
              <w:ind w:firstLine="0" w:firstLineChars="0"/>
              <w:jc w:val="center"/>
              <w:rPr>
                <w:rFonts w:ascii="宋体" w:hAnsi="宋体"/>
                <w:kern w:val="0"/>
                <w:sz w:val="24"/>
                <w:szCs w:val="24"/>
              </w:rPr>
            </w:pPr>
          </w:p>
        </w:tc>
        <w:tc>
          <w:tcPr>
            <w:tcW w:w="4354" w:type="dxa"/>
            <w:vAlign w:val="center"/>
          </w:tcPr>
          <w:p w:rsidR="00C723F8">
            <w:r>
              <w:rPr>
                <w:rFonts w:hint="eastAsia"/>
              </w:rPr>
              <w:t>（</w:t>
            </w:r>
            <w:r>
              <w:rPr>
                <w:rFonts w:hint="eastAsia"/>
              </w:rPr>
              <w:t>82</w:t>
            </w:r>
            <w:r>
              <w:rPr>
                <w:rFonts w:hint="eastAsia"/>
              </w:rPr>
              <w:t>）工作温度：</w:t>
            </w:r>
            <w:r>
              <w:rPr>
                <w:rFonts w:hint="eastAsia"/>
              </w:rPr>
              <w:t>-40</w:t>
            </w:r>
            <w:r>
              <w:rPr>
                <w:rFonts w:hint="eastAsia"/>
              </w:rPr>
              <w:t>°</w:t>
            </w:r>
            <w:r>
              <w:rPr>
                <w:rFonts w:hint="eastAsia"/>
              </w:rPr>
              <w:t>C</w:t>
            </w:r>
            <w:r>
              <w:rPr>
                <w:rFonts w:hint="eastAsia"/>
              </w:rPr>
              <w:t>～</w:t>
            </w:r>
            <w:r>
              <w:rPr>
                <w:rFonts w:hint="eastAsia"/>
              </w:rPr>
              <w:t>+75</w:t>
            </w:r>
            <w:r>
              <w:rPr>
                <w:rFonts w:hint="eastAsia"/>
              </w:rPr>
              <w:t>°</w:t>
            </w:r>
            <w:r>
              <w:rPr>
                <w:rFonts w:hint="eastAsia"/>
              </w:rPr>
              <w:t>C</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ign w:val="center"/>
          </w:tcPr>
          <w:p w:rsidR="00C723F8">
            <w:pPr>
              <w:pStyle w:val="BodyTextFirstIndent2"/>
              <w:spacing w:line="240" w:lineRule="exact"/>
              <w:ind w:firstLine="0" w:firstLineChars="0"/>
              <w:jc w:val="center"/>
              <w:rPr>
                <w:rFonts w:ascii="宋体" w:hAnsi="宋体"/>
                <w:kern w:val="0"/>
                <w:sz w:val="24"/>
                <w:szCs w:val="24"/>
              </w:rPr>
            </w:pPr>
          </w:p>
        </w:tc>
        <w:tc>
          <w:tcPr>
            <w:tcW w:w="4354" w:type="dxa"/>
            <w:vAlign w:val="center"/>
          </w:tcPr>
          <w:p w:rsidR="00C723F8">
            <w:r>
              <w:rPr>
                <w:rFonts w:hint="eastAsia"/>
              </w:rPr>
              <w:t>（</w:t>
            </w:r>
            <w:r>
              <w:rPr>
                <w:rFonts w:hint="eastAsia"/>
              </w:rPr>
              <w:t>83</w:t>
            </w:r>
            <w:r>
              <w:rPr>
                <w:rFonts w:hint="eastAsia"/>
              </w:rPr>
              <w:t>）防水等级：</w:t>
            </w:r>
            <w:r>
              <w:rPr>
                <w:rFonts w:hint="eastAsia"/>
              </w:rPr>
              <w:t>IPX4</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restart"/>
            <w:vAlign w:val="center"/>
          </w:tcPr>
          <w:p w:rsidR="00C723F8">
            <w:pPr>
              <w:pStyle w:val="BodyTextFirstIndent2"/>
              <w:spacing w:line="240" w:lineRule="exact"/>
              <w:ind w:firstLine="0" w:firstLineChars="0"/>
              <w:jc w:val="center"/>
              <w:rPr>
                <w:rFonts w:ascii="宋体" w:hAnsi="宋体"/>
                <w:kern w:val="0"/>
                <w:sz w:val="24"/>
                <w:szCs w:val="24"/>
              </w:rPr>
            </w:pPr>
            <w:r>
              <w:rPr>
                <w:rFonts w:ascii="宋体" w:hAnsi="宋体" w:hint="eastAsia"/>
                <w:kern w:val="0"/>
                <w:sz w:val="24"/>
                <w:szCs w:val="24"/>
              </w:rPr>
              <w:t>注码设备</w:t>
            </w:r>
          </w:p>
        </w:tc>
        <w:tc>
          <w:tcPr>
            <w:tcW w:w="4354" w:type="dxa"/>
            <w:vAlign w:val="center"/>
          </w:tcPr>
          <w:p w:rsidR="00C723F8">
            <w:r>
              <w:rPr>
                <w:rFonts w:hint="eastAsia"/>
              </w:rPr>
              <w:t>（</w:t>
            </w:r>
            <w:r>
              <w:rPr>
                <w:rFonts w:hint="eastAsia"/>
              </w:rPr>
              <w:t>84</w:t>
            </w:r>
            <w:r>
              <w:rPr>
                <w:rFonts w:hint="eastAsia"/>
              </w:rPr>
              <w:t>）输出短路电流：</w:t>
            </w:r>
            <w:r>
              <w:rPr>
                <w:rFonts w:hint="eastAsia"/>
              </w:rPr>
              <w:t>&lt;3mA</w:t>
            </w:r>
          </w:p>
        </w:tc>
      </w:tr>
      <w:tr>
        <w:tblPrEx>
          <w:tblW w:w="9064" w:type="dxa"/>
          <w:tblLayout w:type="fixed"/>
          <w:tblLook w:val="04A0"/>
        </w:tblPrEx>
        <w:tc>
          <w:tcPr>
            <w:tcW w:w="1580" w:type="dxa"/>
            <w:vMerge/>
            <w:vAlign w:val="center"/>
          </w:tcPr>
          <w:p w:rsidR="00C723F8">
            <w:pPr>
              <w:spacing w:line="320" w:lineRule="exact"/>
              <w:jc w:val="center"/>
              <w:rPr>
                <w:rFonts w:ascii="宋体" w:hAnsi="宋体"/>
                <w:color w:val="000000"/>
              </w:rPr>
            </w:pPr>
          </w:p>
        </w:tc>
        <w:tc>
          <w:tcPr>
            <w:tcW w:w="3130" w:type="dxa"/>
            <w:vMerge/>
            <w:vAlign w:val="center"/>
          </w:tcPr>
          <w:p w:rsidR="00C723F8">
            <w:pPr>
              <w:pStyle w:val="BodyTextFirstIndent2"/>
              <w:spacing w:line="240" w:lineRule="exact"/>
              <w:ind w:firstLine="0" w:firstLineChars="0"/>
              <w:jc w:val="center"/>
              <w:rPr>
                <w:rFonts w:ascii="宋体" w:hAnsi="宋体"/>
                <w:color w:val="000000"/>
                <w:kern w:val="0"/>
                <w:sz w:val="24"/>
                <w:szCs w:val="24"/>
              </w:rPr>
            </w:pPr>
          </w:p>
        </w:tc>
        <w:tc>
          <w:tcPr>
            <w:tcW w:w="4354" w:type="dxa"/>
            <w:vAlign w:val="center"/>
          </w:tcPr>
          <w:p w:rsidR="00C723F8">
            <w:r>
              <w:rPr>
                <w:rFonts w:hint="eastAsia"/>
              </w:rPr>
              <w:t>（</w:t>
            </w:r>
            <w:r>
              <w:rPr>
                <w:rFonts w:hint="eastAsia"/>
              </w:rPr>
              <w:t>85</w:t>
            </w:r>
            <w:r>
              <w:rPr>
                <w:rFonts w:hint="eastAsia"/>
              </w:rPr>
              <w:t>）输出开路电压</w:t>
            </w:r>
            <w:r>
              <w:rPr>
                <w:rFonts w:hint="eastAsia"/>
              </w:rPr>
              <w:t>:&lt;10V</w:t>
            </w:r>
          </w:p>
        </w:tc>
      </w:tr>
    </w:tbl>
    <w:p w:rsidR="004F488B" w:rsidP="004F488B">
      <w:pPr>
        <w:spacing w:line="360" w:lineRule="auto"/>
        <w:ind w:firstLine="480" w:firstLineChars="200"/>
        <w:rPr>
          <w:rFonts w:ascii="宋体" w:hAnsi="宋体"/>
        </w:rPr>
      </w:pPr>
      <w:r>
        <w:rPr>
          <w:rFonts w:ascii="宋体" w:hAnsi="宋体" w:hint="eastAsia"/>
          <w:sz w:val="24"/>
          <w:szCs w:val="24"/>
        </w:rPr>
        <w:t>四、技术服务和质保期服务要求</w:t>
      </w:r>
    </w:p>
    <w:p w:rsidR="004F488B" w:rsidP="004F488B">
      <w:pPr>
        <w:spacing w:line="360" w:lineRule="auto"/>
        <w:ind w:firstLine="480" w:firstLineChars="200"/>
        <w:rPr>
          <w:rFonts w:ascii="宋体" w:hAnsi="宋体"/>
        </w:rPr>
      </w:pPr>
      <w:r>
        <w:rPr>
          <w:rFonts w:ascii="宋体" w:hAnsi="宋体" w:hint="eastAsia"/>
          <w:sz w:val="24"/>
          <w:szCs w:val="24"/>
        </w:rPr>
        <w:t>1.交货期：2025年12月31日前。交货地点</w:t>
      </w:r>
      <w:r>
        <w:rPr>
          <w:rFonts w:ascii="宋体" w:hAnsi="宋体"/>
          <w:sz w:val="24"/>
          <w:szCs w:val="24"/>
        </w:rPr>
        <w:t>为云南省内，具体地点由</w:t>
      </w:r>
      <w:r>
        <w:rPr>
          <w:rFonts w:ascii="宋体" w:hAnsi="宋体" w:hint="eastAsia"/>
          <w:sz w:val="24"/>
          <w:szCs w:val="24"/>
        </w:rPr>
        <w:t>甲方</w:t>
      </w:r>
      <w:r>
        <w:rPr>
          <w:rFonts w:ascii="宋体" w:hAnsi="宋体"/>
          <w:sz w:val="24"/>
          <w:szCs w:val="24"/>
        </w:rPr>
        <w:t>指定。</w:t>
      </w:r>
    </w:p>
    <w:p w:rsidR="004F488B" w:rsidP="004F488B">
      <w:pPr>
        <w:spacing w:line="360" w:lineRule="auto"/>
        <w:ind w:firstLine="480" w:firstLineChars="200"/>
        <w:rPr>
          <w:rFonts w:ascii="宋体" w:hAnsi="宋体"/>
        </w:rPr>
      </w:pPr>
      <w:r>
        <w:rPr>
          <w:rFonts w:ascii="宋体" w:hAnsi="宋体" w:hint="eastAsia"/>
          <w:sz w:val="24"/>
          <w:szCs w:val="24"/>
        </w:rPr>
        <w:t>2.质量要求：服务质量达到有关国家标准、行业标准、业务规范以及合同约定的相关要求。</w:t>
      </w:r>
    </w:p>
    <w:p w:rsidR="004F488B" w:rsidP="004F488B">
      <w:pPr>
        <w:spacing w:line="360" w:lineRule="auto"/>
        <w:ind w:firstLine="480" w:firstLineChars="200"/>
        <w:rPr>
          <w:rFonts w:ascii="宋体" w:hAnsi="宋体"/>
        </w:rPr>
      </w:pPr>
      <w:r>
        <w:rPr>
          <w:rFonts w:ascii="宋体" w:hAnsi="宋体" w:hint="eastAsia"/>
          <w:sz w:val="24"/>
          <w:szCs w:val="24"/>
        </w:rPr>
        <w:t>3.质保承诺：</w:t>
      </w:r>
      <w:r w:rsidRPr="00AE439D" w:rsidR="00AE439D">
        <w:rPr>
          <w:rFonts w:ascii="宋体" w:hAnsi="宋体" w:hint="eastAsia"/>
          <w:sz w:val="24"/>
          <w:szCs w:val="24"/>
          <w:highlight w:val="yellow"/>
        </w:rPr>
        <w:t>*</w:t>
      </w:r>
      <w:r w:rsidRPr="00AE439D">
        <w:rPr>
          <w:rFonts w:ascii="宋体" w:hAnsi="宋体" w:hint="eastAsia"/>
          <w:sz w:val="24"/>
          <w:szCs w:val="24"/>
          <w:highlight w:val="yellow"/>
        </w:rPr>
        <w:t>产品质保期3年，质保期内免费提供年度检测服务，免费提供原厂零部件及更换服务，确保设备正常运行。</w:t>
      </w:r>
    </w:p>
    <w:p w:rsidR="004F488B" w:rsidP="004F488B">
      <w:pPr>
        <w:spacing w:line="360" w:lineRule="auto"/>
        <w:ind w:firstLine="480" w:firstLineChars="200"/>
        <w:rPr>
          <w:rFonts w:ascii="宋体" w:hAnsi="宋体"/>
        </w:rPr>
      </w:pPr>
      <w:r>
        <w:rPr>
          <w:rFonts w:ascii="宋体" w:hAnsi="宋体" w:hint="eastAsia"/>
          <w:sz w:val="24"/>
          <w:szCs w:val="24"/>
        </w:rPr>
        <w:t>4.服务团队：中标方应就本项目组成专门的服务团队,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4F488B" w:rsidP="004F488B">
      <w:pPr>
        <w:spacing w:line="360" w:lineRule="auto"/>
        <w:ind w:firstLine="480" w:firstLineChars="200"/>
        <w:rPr>
          <w:rFonts w:ascii="宋体" w:hAnsi="宋体"/>
        </w:rPr>
      </w:pPr>
      <w:r>
        <w:rPr>
          <w:rFonts w:ascii="宋体" w:hAnsi="宋体" w:hint="eastAsia"/>
          <w:sz w:val="24"/>
          <w:szCs w:val="24"/>
        </w:rPr>
        <w:t>5.项目实施：提供项目</w:t>
      </w:r>
      <w:r>
        <w:rPr>
          <w:rFonts w:ascii="宋体" w:hAnsi="宋体"/>
          <w:sz w:val="24"/>
          <w:szCs w:val="24"/>
        </w:rPr>
        <w:t>实施</w:t>
      </w:r>
      <w:r>
        <w:rPr>
          <w:rFonts w:ascii="宋体" w:hAnsi="宋体" w:hint="eastAsia"/>
          <w:sz w:val="24"/>
          <w:szCs w:val="24"/>
        </w:rPr>
        <w:t>方案</w:t>
      </w:r>
      <w:r>
        <w:rPr>
          <w:rFonts w:ascii="宋体" w:hAnsi="宋体"/>
          <w:sz w:val="24"/>
          <w:szCs w:val="24"/>
        </w:rPr>
        <w:t>，方案包括</w:t>
      </w:r>
      <w:r>
        <w:rPr>
          <w:rFonts w:ascii="宋体" w:hAnsi="宋体" w:hint="eastAsia"/>
          <w:sz w:val="24"/>
          <w:szCs w:val="24"/>
        </w:rPr>
        <w:t>但不限于针对</w:t>
      </w:r>
      <w:r>
        <w:rPr>
          <w:rFonts w:ascii="宋体" w:hAnsi="宋体"/>
          <w:sz w:val="24"/>
          <w:szCs w:val="24"/>
        </w:rPr>
        <w:t>本项目</w:t>
      </w:r>
      <w:r>
        <w:rPr>
          <w:rFonts w:ascii="宋体" w:hAnsi="宋体" w:hint="eastAsia"/>
          <w:sz w:val="24"/>
          <w:szCs w:val="24"/>
        </w:rPr>
        <w:t>在投标产品的生产、运输、安装、调试及试运行等方面</w:t>
      </w:r>
      <w:r>
        <w:rPr>
          <w:rFonts w:ascii="宋体" w:hAnsi="宋体"/>
          <w:sz w:val="24"/>
          <w:szCs w:val="24"/>
        </w:rPr>
        <w:t>的</w:t>
      </w:r>
      <w:r>
        <w:rPr>
          <w:rFonts w:ascii="宋体" w:hAnsi="宋体" w:hint="eastAsia"/>
          <w:sz w:val="24"/>
          <w:szCs w:val="24"/>
        </w:rPr>
        <w:t>详细</w:t>
      </w:r>
      <w:r>
        <w:rPr>
          <w:rFonts w:ascii="宋体" w:hAnsi="宋体"/>
          <w:sz w:val="24"/>
          <w:szCs w:val="24"/>
        </w:rPr>
        <w:t>具体</w:t>
      </w:r>
      <w:r>
        <w:rPr>
          <w:rFonts w:ascii="宋体" w:hAnsi="宋体" w:hint="eastAsia"/>
          <w:sz w:val="24"/>
          <w:szCs w:val="24"/>
        </w:rPr>
        <w:t>、</w:t>
      </w:r>
      <w:r>
        <w:rPr>
          <w:rFonts w:ascii="宋体" w:hAnsi="宋体"/>
          <w:sz w:val="24"/>
          <w:szCs w:val="24"/>
        </w:rPr>
        <w:t>可行</w:t>
      </w:r>
      <w:r>
        <w:rPr>
          <w:rFonts w:ascii="宋体" w:hAnsi="宋体" w:hint="eastAsia"/>
          <w:sz w:val="24"/>
          <w:szCs w:val="24"/>
        </w:rPr>
        <w:t>的</w:t>
      </w:r>
      <w:r>
        <w:rPr>
          <w:rFonts w:ascii="宋体" w:hAnsi="宋体"/>
          <w:sz w:val="24"/>
          <w:szCs w:val="24"/>
        </w:rPr>
        <w:t>措施</w:t>
      </w:r>
      <w:r>
        <w:rPr>
          <w:rFonts w:ascii="宋体" w:hAnsi="宋体" w:hint="eastAsia"/>
          <w:sz w:val="24"/>
          <w:szCs w:val="24"/>
        </w:rPr>
        <w:t>。</w:t>
      </w:r>
    </w:p>
    <w:p w:rsidR="004F488B" w:rsidP="004F488B">
      <w:pPr>
        <w:spacing w:line="360" w:lineRule="auto"/>
        <w:ind w:firstLine="480" w:firstLineChars="200"/>
        <w:rPr>
          <w:rFonts w:ascii="宋体" w:hAnsi="宋体"/>
        </w:rPr>
      </w:pPr>
      <w:r>
        <w:rPr>
          <w:rFonts w:ascii="宋体" w:hAnsi="宋体" w:hint="eastAsia"/>
          <w:sz w:val="24"/>
          <w:szCs w:val="24"/>
        </w:rPr>
        <w:t>6.</w:t>
      </w:r>
      <w:r>
        <w:t xml:space="preserve"> </w:t>
      </w:r>
      <w:r>
        <w:rPr>
          <w:rFonts w:ascii="宋体" w:hAnsi="宋体" w:hint="eastAsia"/>
          <w:sz w:val="24"/>
          <w:szCs w:val="24"/>
        </w:rPr>
        <w:t>培训：中标方应免费提供培训，培训人数不少于1000人，每人培训课时不少于40课时，中标方承诺和培训方案完整（包括培训计划（大纲）、讲义、课表、授课教师）课程设计重点突出、针对性强。</w:t>
      </w:r>
    </w:p>
    <w:p w:rsidR="004F488B" w:rsidP="004F488B">
      <w:pPr>
        <w:spacing w:line="360" w:lineRule="auto"/>
        <w:ind w:firstLine="480" w:firstLineChars="200"/>
        <w:rPr>
          <w:rFonts w:ascii="宋体" w:hAnsi="宋体"/>
        </w:rPr>
      </w:pPr>
      <w:r>
        <w:rPr>
          <w:rFonts w:ascii="宋体" w:hAnsi="宋体" w:hint="eastAsia"/>
          <w:sz w:val="24"/>
          <w:szCs w:val="24"/>
        </w:rPr>
        <w:t>7.售后服务：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w:t>
      </w:r>
    </w:p>
    <w:p w:rsidR="004F488B" w:rsidRPr="004F488B" w:rsidP="004F488B">
      <w:pPr>
        <w:spacing w:line="360" w:lineRule="auto"/>
        <w:ind w:firstLine="480" w:firstLineChars="200"/>
        <w:rPr>
          <w:rFonts w:ascii="宋体" w:hAnsi="宋体"/>
        </w:rPr>
      </w:pPr>
      <w:r>
        <w:rPr>
          <w:rFonts w:ascii="宋体" w:hAnsi="宋体" w:hint="eastAsia"/>
          <w:sz w:val="24"/>
          <w:szCs w:val="24"/>
        </w:rPr>
        <w:t>8.投标产品软件兼容性符合要求，数据能接入人工影响天气综合业务平台（“天工平台”）。</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16"/>
        <w:gridCol w:w="2992"/>
        <w:gridCol w:w="846"/>
        <w:gridCol w:w="1176"/>
        <w:gridCol w:w="1341"/>
        <w:gridCol w:w="1190"/>
        <w:gridCol w:w="500"/>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火箭发射装置</w:t>
            </w:r>
          </w:p>
        </w:tc>
        <w:tc>
          <w:tcPr/>
          <w:p>
            <w:pPr>
              <w:autoSpaceDE w:val="0"/>
              <w:jc w:val="center"/>
              <w:rPr>
                <w:rFonts w:asciiTheme="minorEastAsia" w:hAnsiTheme="minorEastAsia" w:cstheme="minorEastAsia"/>
                <w:kern w:val="0"/>
                <w:szCs w:val="21"/>
              </w:rPr>
            </w:pPr>
            <w:r>
              <w:t>354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44,604,000.00</w:t>
            </w:r>
          </w:p>
        </w:tc>
        <w:tc>
          <w:tcPr/>
          <w:p>
            <w:pPr>
              <w:autoSpaceDE w:val="0"/>
              <w:jc w:val="center"/>
              <w:rPr>
                <w:rFonts w:asciiTheme="minorEastAsia" w:hAnsiTheme="minorEastAsia" w:cstheme="minorEastAsia" w:hint="eastAsia"/>
                <w:kern w:val="0"/>
                <w:szCs w:val="21"/>
              </w:rPr>
            </w:pPr>
            <w:r>
              <w:t>2025年12月31日前</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火箭作业安全监控终端</w:t>
            </w:r>
          </w:p>
        </w:tc>
        <w:tc>
          <w:tcPr/>
          <w:p>
            <w:pPr>
              <w:autoSpaceDE w:val="0"/>
              <w:jc w:val="center"/>
              <w:rPr>
                <w:rFonts w:asciiTheme="minorEastAsia" w:hAnsiTheme="minorEastAsia" w:cstheme="minorEastAsia"/>
                <w:kern w:val="0"/>
                <w:szCs w:val="21"/>
              </w:rPr>
            </w:pPr>
            <w:r>
              <w:t>554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7,202,000.00</w:t>
            </w:r>
          </w:p>
        </w:tc>
        <w:tc>
          <w:tcPr/>
          <w:p>
            <w:pPr>
              <w:autoSpaceDE w:val="0"/>
              <w:jc w:val="center"/>
              <w:rPr>
                <w:rFonts w:asciiTheme="minorEastAsia" w:hAnsiTheme="minorEastAsia" w:cstheme="minorEastAsia" w:hint="eastAsia"/>
                <w:kern w:val="0"/>
                <w:szCs w:val="21"/>
              </w:rPr>
            </w:pPr>
            <w:r>
              <w:t>2025年12月31日前</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基于三码绑定的火箭发射安全锁控系统</w:t>
            </w:r>
          </w:p>
        </w:tc>
        <w:tc>
          <w:tcPr/>
          <w:p>
            <w:pPr>
              <w:autoSpaceDE w:val="0"/>
              <w:jc w:val="center"/>
              <w:rPr>
                <w:rFonts w:asciiTheme="minorEastAsia" w:hAnsiTheme="minorEastAsia" w:cstheme="minorEastAsia"/>
                <w:kern w:val="0"/>
                <w:szCs w:val="21"/>
              </w:rPr>
            </w:pPr>
            <w:r>
              <w:t>554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5,540,000.00</w:t>
            </w:r>
          </w:p>
        </w:tc>
        <w:tc>
          <w:tcPr/>
          <w:p>
            <w:pPr>
              <w:autoSpaceDE w:val="0"/>
              <w:jc w:val="center"/>
              <w:rPr>
                <w:rFonts w:asciiTheme="minorEastAsia" w:hAnsiTheme="minorEastAsia" w:cstheme="minorEastAsia" w:hint="eastAsia"/>
                <w:kern w:val="0"/>
                <w:szCs w:val="21"/>
              </w:rPr>
            </w:pPr>
            <w:r>
              <w:t>2025年12月31日前</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57,346,000.00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65"/>
        <w:gridCol w:w="1654"/>
        <w:gridCol w:w="2695"/>
        <w:gridCol w:w="465"/>
        <w:gridCol w:w="1059"/>
        <w:gridCol w:w="958"/>
        <w:gridCol w:w="762"/>
        <w:gridCol w:w="46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云南省气象局(001053)</w:t>
            </w:r>
          </w:p>
        </w:tc>
        <w:tc>
          <w:tcPr/>
          <w:p>
            <w:r>
              <w:t>基于三码绑定的火箭发射安全锁控系统</w:t>
            </w:r>
          </w:p>
        </w:tc>
        <w:tc>
          <w:tcPr/>
          <w:p>
            <w:r>
              <w:t>554</w:t>
            </w:r>
          </w:p>
        </w:tc>
        <w:tc>
          <w:tcPr/>
          <w:p>
            <w:r>
              <w:t>5540000.00</w:t>
            </w:r>
          </w:p>
        </w:tc>
        <w:tc>
          <w:tcPr>
            <w:vMerge w:val="restart"/>
          </w:tcPr>
          <w:p>
            <w:r>
              <w:t xml:space="preserve">57346000.00  </w:t>
            </w:r>
          </w:p>
        </w:tc>
        <w:tc>
          <w:tcPr/>
          <w:p/>
        </w:tc>
        <w:tc>
          <w:tcPr/>
          <w:p/>
        </w:tc>
      </w:tr>
      <w:tr>
        <w:tblPrEx>
          <w:tblW w:w="5000" w:type="pct"/>
          <w:tblCellMar>
            <w:left w:w="108" w:type="dxa"/>
            <w:right w:w="108" w:type="dxa"/>
          </w:tblCellMar>
        </w:tblPrEx>
        <w:tc>
          <w:tcPr/>
          <w:p>
            <w:r>
              <w:t>2</w:t>
            </w:r>
          </w:p>
        </w:tc>
        <w:tc>
          <w:tcPr>
            <w:vMerge/>
          </w:tcPr>
          <w:p>
            <w:r>
              <w:t>云南省气象局(001053)</w:t>
            </w:r>
          </w:p>
        </w:tc>
        <w:tc>
          <w:tcPr/>
          <w:p>
            <w:r>
              <w:t>火箭作业安全监控终端</w:t>
            </w:r>
          </w:p>
        </w:tc>
        <w:tc>
          <w:tcPr/>
          <w:p>
            <w:r>
              <w:t>554</w:t>
            </w:r>
          </w:p>
        </w:tc>
        <w:tc>
          <w:tcPr/>
          <w:p>
            <w:r>
              <w:t>7202000.00</w:t>
            </w:r>
          </w:p>
        </w:tc>
        <w:tc>
          <w:tcPr>
            <w:vMerge/>
          </w:tcPr>
          <w:p>
            <w:r>
              <w:t xml:space="preserve">57346000.00  </w:t>
            </w:r>
          </w:p>
        </w:tc>
        <w:tc>
          <w:tcPr/>
          <w:p/>
        </w:tc>
        <w:tc>
          <w:tcPr/>
          <w:p/>
        </w:tc>
      </w:tr>
      <w:tr>
        <w:tblPrEx>
          <w:tblW w:w="5000" w:type="pct"/>
          <w:tblCellMar>
            <w:left w:w="108" w:type="dxa"/>
            <w:right w:w="108" w:type="dxa"/>
          </w:tblCellMar>
        </w:tblPrEx>
        <w:tc>
          <w:tcPr/>
          <w:p>
            <w:r>
              <w:t>3</w:t>
            </w:r>
          </w:p>
        </w:tc>
        <w:tc>
          <w:tcPr>
            <w:vMerge/>
          </w:tcPr>
          <w:p>
            <w:r>
              <w:t>云南省气象局(001053)</w:t>
            </w:r>
          </w:p>
        </w:tc>
        <w:tc>
          <w:tcPr/>
          <w:p>
            <w:r>
              <w:t>火箭发射装置</w:t>
            </w:r>
          </w:p>
        </w:tc>
        <w:tc>
          <w:tcPr/>
          <w:p>
            <w:r>
              <w:t>354</w:t>
            </w:r>
          </w:p>
        </w:tc>
        <w:tc>
          <w:tcPr/>
          <w:p>
            <w:r>
              <w:t>44604000.00</w:t>
            </w:r>
          </w:p>
        </w:tc>
        <w:tc>
          <w:tcPr>
            <w:vMerge/>
          </w:tcPr>
          <w:p>
            <w:r>
              <w:t xml:space="preserve">57346000.00  </w:t>
            </w:r>
          </w:p>
        </w:tc>
        <w:tc>
          <w:tcPr/>
          <w:p/>
        </w:tc>
        <w:tc>
          <w:tcP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4F5A27">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4F5A27">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4F5A27">
            <w:pPr>
              <w:rPr>
                <w:sz w:val="18"/>
                <w:szCs w:val="18"/>
              </w:rPr>
            </w:pPr>
            <w:r>
              <w:rPr>
                <w:rFonts w:hint="eastAsia"/>
                <w:sz w:val="18"/>
                <w:szCs w:val="18"/>
              </w:rPr>
              <w:t>序号</w:t>
            </w:r>
          </w:p>
        </w:tc>
        <w:tc>
          <w:tcPr>
            <w:tcW w:w="898" w:type="dxa"/>
            <w:vAlign w:val="center"/>
          </w:tcPr>
          <w:p w:rsidR="004F5A27">
            <w:pPr>
              <w:jc w:val="center"/>
              <w:rPr>
                <w:sz w:val="18"/>
                <w:szCs w:val="18"/>
              </w:rPr>
            </w:pPr>
            <w:r>
              <w:rPr>
                <w:rFonts w:hint="eastAsia"/>
                <w:sz w:val="18"/>
                <w:szCs w:val="18"/>
              </w:rPr>
              <w:t>对应</w:t>
            </w:r>
          </w:p>
          <w:p w:rsidR="004F5A27">
            <w:pPr>
              <w:jc w:val="center"/>
              <w:rPr>
                <w:sz w:val="18"/>
                <w:szCs w:val="18"/>
              </w:rPr>
            </w:pPr>
            <w:r>
              <w:rPr>
                <w:rFonts w:hint="eastAsia"/>
                <w:sz w:val="18"/>
                <w:szCs w:val="18"/>
              </w:rPr>
              <w:t>条款号</w:t>
            </w:r>
          </w:p>
        </w:tc>
        <w:tc>
          <w:tcPr>
            <w:tcW w:w="7347" w:type="dxa"/>
            <w:vAlign w:val="center"/>
          </w:tcPr>
          <w:p w:rsidR="004F5A2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0" w:type="auto"/>
          <w:tblLayout w:type="fixed"/>
          <w:tblLook w:val="04A0"/>
        </w:tblPrEx>
        <w:trPr>
          <w:cantSplit/>
        </w:trPr>
        <w:tc>
          <w:tcPr>
            <w:tcW w:w="8789" w:type="dxa"/>
            <w:gridSpan w:val="3"/>
            <w:vAlign w:val="center"/>
          </w:tcPr>
          <w:p w:rsidR="004F5A27">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0" w:type="auto"/>
          <w:tblLayout w:type="fixed"/>
          <w:tblLook w:val="04A0"/>
        </w:tblPrEx>
        <w:trPr>
          <w:cantSplit/>
        </w:trPr>
        <w:tc>
          <w:tcPr>
            <w:tcW w:w="544" w:type="dxa"/>
            <w:vAlign w:val="center"/>
          </w:tcPr>
          <w:p w:rsidR="004F5A27">
            <w:pPr>
              <w:numPr>
                <w:ilvl w:val="0"/>
                <w:numId w:val="4"/>
              </w:numPr>
              <w:rPr>
                <w:rFonts w:ascii="宋体" w:hAnsi="宋体"/>
                <w:sz w:val="18"/>
                <w:szCs w:val="18"/>
              </w:rPr>
            </w:pPr>
          </w:p>
        </w:tc>
        <w:tc>
          <w:tcPr>
            <w:tcW w:w="898" w:type="dxa"/>
            <w:vAlign w:val="center"/>
          </w:tcPr>
          <w:p w:rsidR="004F5A27">
            <w:pPr>
              <w:jc w:val="center"/>
              <w:rPr>
                <w:rFonts w:ascii="宋体" w:hAnsi="宋体"/>
                <w:sz w:val="18"/>
                <w:szCs w:val="18"/>
              </w:rPr>
            </w:pPr>
          </w:p>
        </w:tc>
        <w:tc>
          <w:tcPr>
            <w:tcW w:w="7347" w:type="dxa"/>
          </w:tcPr>
          <w:p w:rsidR="004F5A27">
            <w:pPr>
              <w:tabs>
                <w:tab w:val="left" w:pos="709"/>
              </w:tabs>
              <w:spacing w:line="360" w:lineRule="auto"/>
              <w:jc w:val="left"/>
              <w:rPr>
                <w:rFonts w:ascii="宋体" w:hAnsi="宋体" w:cs="微软雅黑"/>
                <w:b/>
                <w:color w:val="0000FF"/>
                <w:kern w:val="0"/>
                <w:sz w:val="18"/>
                <w:szCs w:val="18"/>
              </w:rPr>
            </w:pPr>
          </w:p>
        </w:tc>
      </w:tr>
      <w:tr>
        <w:tblPrEx>
          <w:tblW w:w="0" w:type="auto"/>
          <w:tblLayout w:type="fixed"/>
          <w:tblLook w:val="04A0"/>
        </w:tblPrEx>
        <w:trPr>
          <w:cantSplit/>
        </w:trPr>
        <w:tc>
          <w:tcPr>
            <w:tcW w:w="544" w:type="dxa"/>
            <w:vAlign w:val="center"/>
          </w:tcPr>
          <w:p w:rsidR="004F5A27">
            <w:pPr>
              <w:numPr>
                <w:ilvl w:val="0"/>
                <w:numId w:val="4"/>
              </w:numPr>
              <w:rPr>
                <w:rFonts w:ascii="宋体" w:hAnsi="宋体"/>
                <w:sz w:val="18"/>
                <w:szCs w:val="18"/>
              </w:rPr>
            </w:pPr>
          </w:p>
        </w:tc>
        <w:tc>
          <w:tcPr>
            <w:tcW w:w="898" w:type="dxa"/>
            <w:vAlign w:val="center"/>
          </w:tcPr>
          <w:p w:rsidR="004F5A27">
            <w:pPr>
              <w:jc w:val="center"/>
              <w:rPr>
                <w:rFonts w:ascii="宋体" w:hAnsi="宋体"/>
                <w:sz w:val="18"/>
                <w:szCs w:val="18"/>
              </w:rPr>
            </w:pPr>
            <w:r>
              <w:rPr>
                <w:rFonts w:ascii="宋体" w:hAnsi="宋体"/>
                <w:sz w:val="18"/>
                <w:szCs w:val="18"/>
              </w:rPr>
              <w:t>……</w:t>
            </w:r>
          </w:p>
        </w:tc>
        <w:tc>
          <w:tcPr>
            <w:tcW w:w="7347" w:type="dxa"/>
            <w:vAlign w:val="center"/>
          </w:tcPr>
          <w:p w:rsidR="004F5A27">
            <w:pPr>
              <w:rPr>
                <w:rFonts w:cs="微软雅黑"/>
                <w:b/>
                <w:color w:val="0000FF"/>
                <w:kern w:val="0"/>
                <w:sz w:val="18"/>
                <w:szCs w:val="18"/>
              </w:rPr>
            </w:pPr>
            <w:r>
              <w:rPr>
                <w:rFonts w:cs="微软雅黑"/>
                <w:b/>
                <w:color w:val="0000FF"/>
                <w:kern w:val="0"/>
                <w:sz w:val="18"/>
                <w:szCs w:val="18"/>
              </w:rPr>
              <w:t>……</w:t>
            </w:r>
          </w:p>
        </w:tc>
      </w:tr>
      <w:tr>
        <w:tblPrEx>
          <w:tblW w:w="0" w:type="auto"/>
          <w:tblLayout w:type="fixed"/>
          <w:tblLook w:val="04A0"/>
        </w:tblPrEx>
        <w:trPr>
          <w:cantSplit/>
        </w:trPr>
        <w:tc>
          <w:tcPr>
            <w:tcW w:w="544" w:type="dxa"/>
            <w:vAlign w:val="center"/>
          </w:tcPr>
          <w:p w:rsidR="004F5A27">
            <w:pPr>
              <w:numPr>
                <w:ilvl w:val="0"/>
                <w:numId w:val="4"/>
              </w:numPr>
              <w:rPr>
                <w:rFonts w:ascii="宋体" w:hAnsi="宋体"/>
                <w:sz w:val="18"/>
                <w:szCs w:val="18"/>
              </w:rPr>
            </w:pPr>
          </w:p>
        </w:tc>
        <w:tc>
          <w:tcPr>
            <w:tcW w:w="898" w:type="dxa"/>
            <w:vAlign w:val="center"/>
          </w:tcPr>
          <w:p w:rsidR="004F5A27">
            <w:pPr>
              <w:jc w:val="center"/>
              <w:rPr>
                <w:rFonts w:ascii="宋体" w:hAnsi="宋体"/>
                <w:sz w:val="18"/>
                <w:szCs w:val="18"/>
              </w:rPr>
            </w:pPr>
            <w:r>
              <w:rPr>
                <w:rFonts w:ascii="宋体" w:hAnsi="宋体"/>
                <w:sz w:val="18"/>
                <w:szCs w:val="18"/>
              </w:rPr>
              <w:t>……</w:t>
            </w:r>
          </w:p>
        </w:tc>
        <w:tc>
          <w:tcPr>
            <w:tcW w:w="7347" w:type="dxa"/>
            <w:vAlign w:val="center"/>
          </w:tcPr>
          <w:p w:rsidR="004F5A27">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4F5A27">
            <w:pPr>
              <w:numPr>
                <w:ilvl w:val="0"/>
                <w:numId w:val="4"/>
              </w:numPr>
              <w:rPr>
                <w:rFonts w:ascii="宋体" w:hAnsi="宋体"/>
                <w:sz w:val="18"/>
                <w:szCs w:val="18"/>
              </w:rPr>
            </w:pPr>
          </w:p>
        </w:tc>
        <w:tc>
          <w:tcPr>
            <w:tcW w:w="898" w:type="dxa"/>
            <w:vAlign w:val="center"/>
          </w:tcPr>
          <w:p w:rsidR="004F5A27">
            <w:pPr>
              <w:jc w:val="center"/>
              <w:rPr>
                <w:rFonts w:ascii="宋体" w:hAnsi="宋体"/>
                <w:sz w:val="18"/>
                <w:szCs w:val="18"/>
              </w:rPr>
            </w:pPr>
            <w:r>
              <w:rPr>
                <w:rFonts w:ascii="宋体" w:hAnsi="宋体"/>
                <w:sz w:val="18"/>
                <w:szCs w:val="18"/>
              </w:rPr>
              <w:t>……</w:t>
            </w:r>
          </w:p>
        </w:tc>
        <w:tc>
          <w:tcPr>
            <w:tcW w:w="7347" w:type="dxa"/>
            <w:vAlign w:val="center"/>
          </w:tcPr>
          <w:p w:rsidR="004F5A27">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4F5A27">
            <w:pPr>
              <w:numPr>
                <w:ilvl w:val="0"/>
                <w:numId w:val="4"/>
              </w:numPr>
              <w:rPr>
                <w:rFonts w:ascii="宋体" w:hAnsi="宋体"/>
                <w:sz w:val="18"/>
                <w:szCs w:val="18"/>
              </w:rPr>
            </w:pPr>
          </w:p>
        </w:tc>
        <w:tc>
          <w:tcPr>
            <w:tcW w:w="898" w:type="dxa"/>
            <w:vAlign w:val="center"/>
          </w:tcPr>
          <w:p w:rsidR="004F5A27">
            <w:pPr>
              <w:jc w:val="center"/>
              <w:rPr>
                <w:rFonts w:ascii="宋体" w:hAnsi="宋体"/>
                <w:sz w:val="18"/>
                <w:szCs w:val="18"/>
              </w:rPr>
            </w:pPr>
            <w:r>
              <w:rPr>
                <w:rFonts w:ascii="宋体" w:hAnsi="宋体"/>
                <w:sz w:val="18"/>
                <w:szCs w:val="18"/>
              </w:rPr>
              <w:t>……</w:t>
            </w:r>
          </w:p>
        </w:tc>
        <w:tc>
          <w:tcPr>
            <w:tcW w:w="7347" w:type="dxa"/>
            <w:vAlign w:val="center"/>
          </w:tcPr>
          <w:p w:rsidR="004F5A27">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Layout w:type="fixed"/>
          <w:tblLook w:val="04A0"/>
        </w:tblPrEx>
        <w:trPr>
          <w:cantSplit/>
        </w:trPr>
        <w:tc>
          <w:tcPr>
            <w:tcW w:w="8789" w:type="dxa"/>
            <w:gridSpan w:val="3"/>
            <w:vAlign w:val="center"/>
          </w:tcPr>
          <w:p w:rsidR="004F5A27">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0" w:type="auto"/>
          <w:tblLayout w:type="fixed"/>
          <w:tblLook w:val="04A0"/>
        </w:tblPrEx>
        <w:trPr>
          <w:cantSplit/>
        </w:trPr>
        <w:tc>
          <w:tcPr>
            <w:tcW w:w="544" w:type="dxa"/>
            <w:vAlign w:val="center"/>
          </w:tcPr>
          <w:p w:rsidR="004F5A27">
            <w:pPr>
              <w:numPr>
                <w:ilvl w:val="0"/>
                <w:numId w:val="4"/>
              </w:numPr>
              <w:rPr>
                <w:rFonts w:ascii="宋体" w:hAnsi="宋体"/>
                <w:sz w:val="18"/>
                <w:szCs w:val="18"/>
              </w:rPr>
            </w:pPr>
          </w:p>
        </w:tc>
        <w:tc>
          <w:tcPr>
            <w:tcW w:w="898" w:type="dxa"/>
            <w:vAlign w:val="center"/>
          </w:tcPr>
          <w:p w:rsidR="004F5A27">
            <w:pPr>
              <w:jc w:val="center"/>
              <w:rPr>
                <w:rFonts w:ascii="宋体" w:hAnsi="宋体"/>
                <w:sz w:val="18"/>
                <w:szCs w:val="18"/>
              </w:rPr>
            </w:pPr>
          </w:p>
        </w:tc>
        <w:tc>
          <w:tcPr>
            <w:tcW w:w="7347" w:type="dxa"/>
            <w:vAlign w:val="center"/>
          </w:tcPr>
          <w:p w:rsidR="004F5A27" w:rsidRPr="008401C7" w:rsidP="008401C7">
            <w:pPr>
              <w:spacing w:line="360" w:lineRule="auto"/>
              <w:ind w:firstLine="480" w:firstLineChars="200"/>
              <w:rPr>
                <w:rFonts w:ascii="宋体" w:hAnsi="宋体" w:eastAsiaTheme="minorEastAsia" w:cstheme="minorBidi" w:hint="eastAsia"/>
              </w:rPr>
            </w:pPr>
            <w:r w:rsidRPr="008401C7">
              <w:rPr>
                <w:rFonts w:ascii="宋体" w:hAnsi="宋体" w:eastAsiaTheme="minorEastAsia" w:cstheme="minorBidi" w:hint="eastAsia"/>
                <w:sz w:val="24"/>
                <w:szCs w:val="24"/>
                <w:highlight w:val="yellow"/>
              </w:rPr>
              <w:t>*产品质保期3年，质保期内免费提供年度检测服务，免费提供原厂零部件及更换服务，确保设备正常运行。</w:t>
            </w:r>
          </w:p>
        </w:tc>
      </w:tr>
    </w:tbl>
    <w:p w:rsidR="004F5A27">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autoSpaceDE w:val="0"/>
        <w:autoSpaceDN w:val="0"/>
        <w:adjustRightInd w:val="0"/>
        <w:spacing w:line="300" w:lineRule="auto"/>
        <w:ind w:right="-72"/>
        <w:rPr>
          <w:rFonts w:ascii="宋体" w:hAnsi="宋体" w:cs="宋体" w:hint="eastAsia"/>
          <w:kern w:val="0"/>
        </w:rPr>
      </w:pPr>
      <w:bookmarkStart w:id="70" w:name="采购公告合同部分_ZBGGHT"/>
    </w:p>
    <w:p>
      <w:pPr>
        <w:autoSpaceDE w:val="0"/>
        <w:autoSpaceDN w:val="0"/>
        <w:adjustRightInd w:val="0"/>
        <w:spacing w:line="300" w:lineRule="auto"/>
        <w:ind w:right="-72"/>
        <w:rPr>
          <w:rFonts w:ascii="宋体" w:hAnsi="宋体" w:cs="宋体" w:hint="eastAsia"/>
          <w:kern w:val="0"/>
        </w:rPr>
      </w:pPr>
      <w:r>
        <w:rPr>
          <w:rFonts w:ascii="宋体" w:hAnsi="宋体" w:cs="宋体" w:hint="eastAsia"/>
          <w:kern w:val="0"/>
          <w:sz w:val="24"/>
          <w:szCs w:val="24"/>
        </w:rPr>
        <w:t>合同编号：                        项目编号：</w:t>
      </w:r>
    </w:p>
    <w:p>
      <w:pPr>
        <w:autoSpaceDE w:val="0"/>
        <w:autoSpaceDN w:val="0"/>
        <w:adjustRightInd w:val="0"/>
        <w:spacing w:line="300" w:lineRule="auto"/>
        <w:ind w:right="568"/>
        <w:rPr>
          <w:rFonts w:ascii="宋体" w:hAnsi="宋体" w:cs="宋体" w:hint="eastAsia"/>
          <w:kern w:val="0"/>
        </w:rPr>
      </w:pPr>
      <w:r>
        <w:rPr>
          <w:rFonts w:ascii="宋体" w:hAnsi="宋体" w:cs="宋体" w:hint="eastAsia"/>
          <w:kern w:val="0"/>
          <w:sz w:val="32"/>
          <w:szCs w:val="32"/>
        </w:rPr>
        <w:t>●</w:t>
      </w:r>
      <w:r>
        <w:rPr>
          <w:rFonts w:ascii="宋体" w:hAnsi="宋体" w:cs="宋体" w:hint="eastAsia"/>
          <w:kern w:val="0"/>
          <w:sz w:val="24"/>
          <w:szCs w:val="24"/>
        </w:rPr>
        <w:t>本合同须加盖甲乙双方骑缝章有效</w:t>
      </w:r>
    </w:p>
    <w:p>
      <w:pPr>
        <w:pStyle w:val="BodyText"/>
      </w:pPr>
    </w:p>
    <w:p>
      <w:pPr>
        <w:widowControl/>
        <w:jc w:val="center"/>
        <w:rPr>
          <w:rFonts w:asciiTheme="majorEastAsia" w:eastAsiaTheme="majorEastAsia" w:hAnsiTheme="majorEastAsia" w:hint="eastAsia"/>
          <w:b/>
          <w:bCs/>
          <w:sz w:val="44"/>
          <w:szCs w:val="44"/>
        </w:rPr>
      </w:pPr>
      <w:r>
        <w:rPr>
          <w:rFonts w:asciiTheme="majorEastAsia" w:eastAsiaTheme="majorEastAsia" w:hAnsiTheme="majorEastAsia"/>
          <w:b/>
          <w:bCs/>
          <w:sz w:val="44"/>
          <w:szCs w:val="44"/>
        </w:rPr>
        <w:t>云南省人工影响天气水资源保障工程</w:t>
      </w:r>
    </w:p>
    <w:p>
      <w:pPr>
        <w:widowControl/>
        <w:jc w:val="center"/>
        <w:rPr>
          <w:rFonts w:asciiTheme="majorEastAsia" w:eastAsiaTheme="majorEastAsia" w:hAnsiTheme="majorEastAsia" w:hint="eastAsia"/>
          <w:b/>
          <w:bCs/>
          <w:sz w:val="44"/>
          <w:szCs w:val="44"/>
        </w:rPr>
      </w:pPr>
      <w:r>
        <w:rPr>
          <w:rFonts w:asciiTheme="majorEastAsia" w:eastAsiaTheme="majorEastAsia" w:hAnsiTheme="majorEastAsia"/>
          <w:b/>
          <w:bCs/>
          <w:sz w:val="44"/>
          <w:szCs w:val="44"/>
        </w:rPr>
        <w:t>（火箭发射装置升级更新）</w:t>
      </w:r>
    </w:p>
    <w:p>
      <w:pPr>
        <w:widowControl/>
        <w:spacing w:after="240"/>
        <w:jc w:val="center"/>
      </w:pPr>
      <w:r>
        <w:rPr>
          <w:rFonts w:ascii="宋体" w:hAnsi="宋体" w:cs="宋体" w:hint="eastAsia"/>
          <w:kern w:val="0"/>
          <w:sz w:val="30"/>
          <w:szCs w:val="30"/>
        </w:rPr>
        <w:t>（此合同模板为参考，具体合同内容以双方约定为准）</w:t>
      </w:r>
    </w:p>
    <w:p/>
    <w:p>
      <w:pPr>
        <w:widowControl/>
        <w:jc w:val="center"/>
        <w:rPr>
          <w:rFonts w:ascii="宋体" w:hAnsi="宋体" w:cs="宋体" w:hint="eastAsia"/>
          <w:b/>
          <w:bCs/>
          <w:kern w:val="0"/>
          <w:sz w:val="84"/>
          <w:szCs w:val="84"/>
        </w:rPr>
      </w:pPr>
      <w:r>
        <w:rPr>
          <w:rFonts w:ascii="宋体" w:hAnsi="宋体" w:cs="宋体" w:hint="eastAsia"/>
          <w:b/>
          <w:bCs/>
          <w:kern w:val="0"/>
          <w:sz w:val="84"/>
          <w:szCs w:val="84"/>
        </w:rPr>
        <w:t>合</w:t>
      </w:r>
    </w:p>
    <w:p>
      <w:pPr>
        <w:pStyle w:val="BodyText"/>
      </w:pPr>
    </w:p>
    <w:p/>
    <w:p/>
    <w:p>
      <w:pPr>
        <w:widowControl/>
        <w:jc w:val="center"/>
        <w:rPr>
          <w:rFonts w:ascii="宋体" w:hAnsi="宋体" w:cs="宋体" w:hint="eastAsia"/>
          <w:b/>
          <w:bCs/>
          <w:kern w:val="0"/>
          <w:sz w:val="84"/>
          <w:szCs w:val="84"/>
        </w:rPr>
      </w:pPr>
      <w:r>
        <w:rPr>
          <w:rFonts w:ascii="宋体" w:hAnsi="宋体" w:cs="宋体" w:hint="eastAsia"/>
          <w:b/>
          <w:bCs/>
          <w:kern w:val="0"/>
          <w:sz w:val="84"/>
          <w:szCs w:val="84"/>
        </w:rPr>
        <w:t>同</w:t>
      </w:r>
    </w:p>
    <w:p>
      <w:pPr>
        <w:pStyle w:val="BodyText"/>
      </w:pPr>
    </w:p>
    <w:p/>
    <w:p/>
    <w:p>
      <w:pPr>
        <w:widowControl/>
        <w:jc w:val="center"/>
        <w:rPr>
          <w:rFonts w:ascii="宋体" w:hAnsi="宋体" w:cs="宋体" w:hint="eastAsia"/>
          <w:sz w:val="36"/>
          <w:szCs w:val="36"/>
        </w:rPr>
      </w:pPr>
      <w:r>
        <w:rPr>
          <w:rFonts w:ascii="宋体" w:hAnsi="宋体" w:cs="宋体" w:hint="eastAsia"/>
          <w:b/>
          <w:bCs/>
          <w:kern w:val="0"/>
          <w:sz w:val="84"/>
          <w:szCs w:val="84"/>
        </w:rPr>
        <w:t>书</w:t>
      </w:r>
    </w:p>
    <w:p>
      <w:pPr>
        <w:rPr>
          <w:rFonts w:ascii="宋体" w:hAnsi="宋体" w:cs="宋体" w:hint="eastAsia"/>
        </w:rPr>
      </w:pPr>
    </w:p>
    <w:p>
      <w:pPr>
        <w:pStyle w:val="Default"/>
        <w:rPr>
          <w:rFonts w:hint="eastAsia"/>
          <w:sz w:val="32"/>
          <w:szCs w:val="32"/>
        </w:rPr>
      </w:pPr>
      <w:r>
        <w:rPr>
          <w:sz w:val="32"/>
          <w:szCs w:val="32"/>
        </w:rPr>
        <w:t>甲方</w:t>
      </w:r>
      <w:r>
        <w:rPr>
          <w:rFonts w:hint="eastAsia"/>
          <w:sz w:val="32"/>
          <w:szCs w:val="32"/>
        </w:rPr>
        <w:t>：</w:t>
      </w:r>
    </w:p>
    <w:p>
      <w:pPr>
        <w:pStyle w:val="Default"/>
        <w:rPr>
          <w:rFonts w:hint="eastAsia"/>
          <w:sz w:val="32"/>
          <w:szCs w:val="32"/>
        </w:rPr>
      </w:pPr>
      <w:r>
        <w:rPr>
          <w:sz w:val="32"/>
          <w:szCs w:val="32"/>
        </w:rPr>
        <w:t>乙方</w:t>
      </w:r>
      <w:r>
        <w:rPr>
          <w:rFonts w:hint="eastAsia"/>
          <w:sz w:val="32"/>
          <w:szCs w:val="32"/>
        </w:rPr>
        <w:t>：</w:t>
      </w:r>
    </w:p>
    <w:p>
      <w:pPr>
        <w:pStyle w:val="Default"/>
        <w:rPr>
          <w:rFonts w:hint="eastAsia"/>
          <w:sz w:val="32"/>
          <w:szCs w:val="32"/>
        </w:rPr>
      </w:pPr>
      <w:r>
        <w:rPr>
          <w:sz w:val="32"/>
          <w:szCs w:val="32"/>
        </w:rPr>
        <w:t>签订地点：</w:t>
      </w:r>
    </w:p>
    <w:p>
      <w:pPr>
        <w:pStyle w:val="Default"/>
        <w:rPr>
          <w:rFonts w:ascii="仿宋_GB2312" w:eastAsia="仿宋_GB2312" w:hAnsi="仿宋_GB2312" w:cs="仿宋_GB2312" w:hint="eastAsia"/>
          <w:color w:themeColor="text1"/>
          <w:sz w:val="28"/>
          <w:szCs w:val="28"/>
        </w:rPr>
        <w:sectPr>
          <w:footerReference w:type="default" r:id="rId8"/>
          <w:headerReference w:type="first" r:id="rId9"/>
          <w:footerReference w:type="first" r:id="rId10"/>
          <w:pgSz w:w="11906" w:h="16838"/>
          <w:pgMar w:top="1418" w:right="1474" w:bottom="1418" w:left="1418" w:header="851" w:footer="992" w:gutter="0"/>
          <w:pgNumType w:start="1"/>
          <w:cols w:num="1" w:space="425"/>
          <w:docGrid w:type="lines" w:linePitch="312" w:charSpace="0"/>
        </w:sectPr>
      </w:pPr>
      <w:r>
        <w:rPr>
          <w:sz w:val="32"/>
          <w:szCs w:val="32"/>
        </w:rPr>
        <w:t>签订日期：</w:t>
      </w:r>
    </w:p>
    <w:p>
      <w:pPr>
        <w:spacing w:line="520" w:lineRule="exact"/>
        <w:ind w:firstLine="560" w:firstLineChars="200"/>
        <w:rPr>
          <w:rFonts w:ascii="仿宋_GB2312" w:eastAsia="仿宋_GB2312" w:hAnsi="仿宋" w:cs="仿宋" w:hint="eastAsia"/>
          <w:color w:val="000000" w:themeColor="text1"/>
          <w:sz w:val="28"/>
          <w:szCs w:val="28"/>
        </w:rPr>
      </w:pPr>
      <w:r>
        <w:rPr>
          <w:rFonts w:ascii="仿宋_GB2312" w:eastAsia="仿宋_GB2312" w:hAnsi="仿宋" w:cs="仿宋" w:hint="eastAsia"/>
          <w:color w:val="000000" w:themeColor="text1"/>
          <w:sz w:val="28"/>
          <w:szCs w:val="28"/>
        </w:rPr>
        <w:t>甲方：</w:t>
      </w:r>
    </w:p>
    <w:p>
      <w:pPr>
        <w:spacing w:line="520" w:lineRule="exact"/>
        <w:ind w:firstLine="560" w:firstLineChars="200"/>
        <w:rPr>
          <w:rFonts w:ascii="仿宋_GB2312" w:eastAsia="仿宋_GB2312" w:hAnsi="仿宋" w:cs="仿宋" w:hint="eastAsia"/>
          <w:color w:val="000000" w:themeColor="text1"/>
          <w:sz w:val="28"/>
          <w:szCs w:val="28"/>
        </w:rPr>
      </w:pPr>
      <w:r>
        <w:rPr>
          <w:rFonts w:ascii="仿宋_GB2312" w:eastAsia="仿宋_GB2312" w:hAnsi="仿宋" w:cs="仿宋" w:hint="eastAsia"/>
          <w:color w:val="000000" w:themeColor="text1"/>
          <w:sz w:val="28"/>
          <w:szCs w:val="28"/>
        </w:rPr>
        <w:t>统一社会信用代码：</w:t>
      </w:r>
    </w:p>
    <w:p>
      <w:pPr>
        <w:spacing w:line="520" w:lineRule="exact"/>
        <w:ind w:firstLine="560" w:firstLineChars="200"/>
        <w:rPr>
          <w:rFonts w:ascii="仿宋_GB2312" w:eastAsia="仿宋_GB2312" w:hAnsi="仿宋" w:cs="仿宋" w:hint="eastAsia"/>
          <w:color w:val="000000" w:themeColor="text1"/>
          <w:sz w:val="28"/>
          <w:szCs w:val="28"/>
        </w:rPr>
      </w:pPr>
      <w:r>
        <w:rPr>
          <w:rFonts w:ascii="仿宋_GB2312" w:eastAsia="仿宋_GB2312" w:hAnsi="仿宋" w:cs="仿宋" w:hint="eastAsia"/>
          <w:color w:val="000000" w:themeColor="text1"/>
          <w:sz w:val="28"/>
          <w:szCs w:val="28"/>
        </w:rPr>
        <w:t xml:space="preserve">地址： </w:t>
      </w:r>
    </w:p>
    <w:p>
      <w:pPr>
        <w:spacing w:line="520" w:lineRule="exact"/>
        <w:ind w:firstLine="560" w:firstLineChars="200"/>
        <w:rPr>
          <w:rFonts w:ascii="仿宋_GB2312" w:eastAsia="仿宋_GB2312" w:hAnsi="仿宋" w:cs="仿宋" w:hint="eastAsia"/>
          <w:color w:val="000000" w:themeColor="text1"/>
          <w:sz w:val="28"/>
          <w:szCs w:val="28"/>
        </w:rPr>
      </w:pPr>
      <w:r>
        <w:rPr>
          <w:rFonts w:ascii="仿宋_GB2312" w:eastAsia="仿宋_GB2312" w:hAnsi="仿宋" w:cs="仿宋" w:hint="eastAsia"/>
          <w:color w:val="000000" w:themeColor="text1"/>
          <w:sz w:val="28"/>
          <w:szCs w:val="28"/>
        </w:rPr>
        <w:t>法定代表人：</w:t>
      </w:r>
    </w:p>
    <w:p>
      <w:pPr>
        <w:spacing w:line="520" w:lineRule="exact"/>
        <w:ind w:firstLine="560" w:firstLineChars="200"/>
        <w:rPr>
          <w:rFonts w:ascii="仿宋_GB2312" w:eastAsia="仿宋_GB2312" w:hAnsi="仿宋" w:cs="仿宋" w:hint="eastAsia"/>
          <w:color w:val="000000" w:themeColor="text1"/>
          <w:sz w:val="28"/>
          <w:szCs w:val="28"/>
        </w:rPr>
      </w:pPr>
      <w:r>
        <w:rPr>
          <w:rFonts w:ascii="仿宋_GB2312" w:eastAsia="仿宋_GB2312" w:hAnsi="仿宋" w:cs="仿宋" w:hint="eastAsia"/>
          <w:color w:val="000000" w:themeColor="text1"/>
          <w:sz w:val="28"/>
          <w:szCs w:val="28"/>
        </w:rPr>
        <w:t>联系电话：</w:t>
      </w:r>
    </w:p>
    <w:p>
      <w:pPr>
        <w:spacing w:line="500" w:lineRule="exact"/>
        <w:rPr>
          <w:rFonts w:ascii="仿宋_GB2312" w:eastAsia="仿宋_GB2312" w:hAnsi="宋体" w:cs="宋体" w:hint="eastAsia"/>
          <w:color w:val="000000" w:themeColor="text1"/>
          <w:sz w:val="28"/>
          <w:szCs w:val="28"/>
        </w:rPr>
      </w:pPr>
    </w:p>
    <w:p>
      <w:pPr>
        <w:spacing w:line="500" w:lineRule="exact"/>
        <w:ind w:firstLine="560" w:firstLineChars="200"/>
        <w:rPr>
          <w:rFonts w:ascii="仿宋_GB2312" w:eastAsia="仿宋_GB2312" w:hAnsi="宋体" w:cs="宋体" w:hint="eastAsia"/>
          <w:color w:val="000000" w:themeColor="text1"/>
          <w:sz w:val="28"/>
          <w:szCs w:val="28"/>
        </w:rPr>
      </w:pPr>
      <w:r>
        <w:rPr>
          <w:rFonts w:ascii="仿宋_GB2312" w:eastAsia="仿宋_GB2312" w:hAnsi="宋体" w:cs="宋体" w:hint="eastAsia"/>
          <w:color w:val="000000" w:themeColor="text1"/>
          <w:sz w:val="28"/>
          <w:szCs w:val="28"/>
        </w:rPr>
        <w:t>乙方</w:t>
      </w:r>
      <w:r>
        <w:rPr>
          <w:rFonts w:ascii="仿宋_GB2312" w:eastAsia="仿宋_GB2312" w:hAnsi="宋体" w:cs="宋体" w:hint="eastAsia"/>
          <w:sz w:val="28"/>
          <w:szCs w:val="28"/>
        </w:rPr>
        <w:t>（供货人）：</w:t>
      </w:r>
    </w:p>
    <w:p>
      <w:pPr>
        <w:spacing w:line="500" w:lineRule="exact"/>
        <w:ind w:firstLine="560" w:firstLineChars="200"/>
        <w:rPr>
          <w:rFonts w:ascii="仿宋_GB2312" w:eastAsia="仿宋_GB2312" w:hAnsi="宋体" w:cs="宋体" w:hint="eastAsia"/>
          <w:color w:val="000000" w:themeColor="text1"/>
          <w:sz w:val="28"/>
          <w:szCs w:val="28"/>
        </w:rPr>
      </w:pPr>
      <w:r>
        <w:rPr>
          <w:rFonts w:ascii="仿宋_GB2312" w:eastAsia="仿宋_GB2312" w:hAnsi="宋体" w:cs="宋体" w:hint="eastAsia"/>
          <w:color w:val="000000" w:themeColor="text1"/>
          <w:sz w:val="28"/>
          <w:szCs w:val="28"/>
        </w:rPr>
        <w:t>统一社会信用代码：</w:t>
      </w:r>
    </w:p>
    <w:p>
      <w:pPr>
        <w:spacing w:line="500" w:lineRule="exact"/>
        <w:ind w:firstLine="560" w:firstLineChars="200"/>
        <w:rPr>
          <w:rFonts w:ascii="仿宋_GB2312" w:eastAsia="仿宋_GB2312" w:hAnsi="宋体" w:cs="宋体" w:hint="eastAsia"/>
          <w:color w:val="000000" w:themeColor="text1"/>
          <w:sz w:val="28"/>
          <w:szCs w:val="28"/>
        </w:rPr>
      </w:pPr>
      <w:r>
        <w:rPr>
          <w:rFonts w:ascii="仿宋_GB2312" w:eastAsia="仿宋_GB2312" w:hAnsi="宋体" w:cs="宋体" w:hint="eastAsia"/>
          <w:color w:val="000000" w:themeColor="text1"/>
          <w:sz w:val="28"/>
          <w:szCs w:val="28"/>
        </w:rPr>
        <w:t>地址：</w:t>
      </w:r>
    </w:p>
    <w:p>
      <w:pPr>
        <w:spacing w:line="500" w:lineRule="exact"/>
        <w:ind w:firstLine="560" w:firstLineChars="200"/>
        <w:rPr>
          <w:rFonts w:ascii="仿宋_GB2312" w:eastAsia="仿宋_GB2312" w:hAnsi="宋体" w:cs="宋体" w:hint="eastAsia"/>
          <w:color w:val="000000" w:themeColor="text1"/>
          <w:sz w:val="28"/>
          <w:szCs w:val="28"/>
        </w:rPr>
      </w:pPr>
      <w:r>
        <w:rPr>
          <w:rFonts w:ascii="仿宋_GB2312" w:eastAsia="仿宋_GB2312" w:hAnsi="宋体" w:cs="宋体" w:hint="eastAsia"/>
          <w:color w:val="000000" w:themeColor="text1"/>
          <w:sz w:val="28"/>
          <w:szCs w:val="28"/>
        </w:rPr>
        <w:t>法定代表人：</w:t>
      </w:r>
    </w:p>
    <w:p>
      <w:pPr>
        <w:spacing w:line="500" w:lineRule="exact"/>
        <w:ind w:firstLine="560" w:firstLineChars="200"/>
        <w:rPr>
          <w:rFonts w:ascii="仿宋_GB2312" w:eastAsia="仿宋_GB2312" w:hAnsi="宋体" w:cs="宋体" w:hint="eastAsia"/>
          <w:color w:val="000000" w:themeColor="text1"/>
          <w:sz w:val="28"/>
          <w:szCs w:val="28"/>
        </w:rPr>
      </w:pPr>
      <w:r>
        <w:rPr>
          <w:rFonts w:ascii="仿宋_GB2312" w:eastAsia="仿宋_GB2312" w:hAnsi="宋体" w:cs="宋体" w:hint="eastAsia"/>
          <w:color w:val="000000" w:themeColor="text1"/>
          <w:sz w:val="28"/>
          <w:szCs w:val="28"/>
        </w:rPr>
        <w:t>联系电话：</w:t>
      </w:r>
    </w:p>
    <w:p>
      <w:pPr>
        <w:spacing w:line="500" w:lineRule="exact"/>
        <w:ind w:firstLine="560" w:firstLineChars="200"/>
        <w:rPr>
          <w:rFonts w:ascii="仿宋_GB2312" w:eastAsia="仿宋_GB2312" w:hAnsi="宋体" w:cs="宋体" w:hint="eastAsia"/>
          <w:color w:val="000000" w:themeColor="text1"/>
          <w:sz w:val="28"/>
          <w:szCs w:val="28"/>
        </w:rPr>
      </w:pP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color w:val="000000" w:themeColor="text1"/>
          <w:sz w:val="28"/>
          <w:szCs w:val="28"/>
        </w:rPr>
        <w:t>为保证</w:t>
      </w:r>
      <w:r>
        <w:rPr>
          <w:rFonts w:ascii="仿宋_GB2312" w:eastAsia="仿宋_GB2312" w:hAnsi="宋体" w:cs="宋体" w:hint="eastAsia"/>
          <w:sz w:val="28"/>
          <w:szCs w:val="28"/>
        </w:rPr>
        <w:t>甲方</w:t>
      </w:r>
      <w:r>
        <w:rPr>
          <w:rFonts w:ascii="仿宋_GB2312" w:eastAsia="仿宋_GB2312" w:hAnsi="宋体" w:cs="宋体" w:hint="eastAsia"/>
          <w:color w:val="000000" w:themeColor="text1"/>
          <w:sz w:val="28"/>
          <w:szCs w:val="28"/>
        </w:rPr>
        <w:t>人工影响天气作业的正常开展，提高人工影响天气作业所用</w:t>
      </w:r>
      <w:r>
        <w:rPr>
          <w:rFonts w:ascii="仿宋_GB2312" w:eastAsia="仿宋_GB2312" w:hAnsi="宋体" w:cs="宋体" w:hint="eastAsia"/>
          <w:sz w:val="28"/>
          <w:szCs w:val="28"/>
        </w:rPr>
        <w:t>人影作业装备</w:t>
      </w:r>
      <w:r>
        <w:rPr>
          <w:rFonts w:ascii="仿宋_GB2312" w:eastAsia="仿宋_GB2312" w:hAnsi="宋体" w:cs="宋体" w:hint="eastAsia"/>
          <w:color w:val="000000" w:themeColor="text1"/>
          <w:sz w:val="28"/>
          <w:szCs w:val="28"/>
        </w:rPr>
        <w:t>的产品质量和服务水平，</w:t>
      </w:r>
      <w:r>
        <w:rPr>
          <w:rFonts w:ascii="仿宋_GB2312" w:eastAsia="仿宋_GB2312" w:hAnsi="仿宋" w:cs="仿宋" w:hint="eastAsia"/>
          <w:color w:val="000000" w:themeColor="text1"/>
          <w:sz w:val="28"/>
          <w:szCs w:val="28"/>
        </w:rPr>
        <w:t>按照中国气象局有关人工影响天气作业设备定点</w:t>
      </w:r>
      <w:r>
        <w:rPr>
          <w:rFonts w:ascii="仿宋_GB2312" w:eastAsia="仿宋_GB2312" w:hAnsi="仿宋" w:cs="仿宋" w:hint="eastAsia"/>
          <w:sz w:val="28"/>
          <w:szCs w:val="28"/>
        </w:rPr>
        <w:t>生产、</w:t>
      </w:r>
      <w:r>
        <w:rPr>
          <w:rFonts w:ascii="仿宋_GB2312" w:eastAsia="仿宋_GB2312" w:hAnsi="仿宋" w:cs="仿宋" w:hint="eastAsia"/>
          <w:color w:val="000000" w:themeColor="text1"/>
          <w:sz w:val="28"/>
          <w:szCs w:val="28"/>
        </w:rPr>
        <w:t>供货采购要求，</w:t>
      </w:r>
      <w:r>
        <w:rPr>
          <w:rFonts w:ascii="仿宋_GB2312" w:eastAsia="仿宋_GB2312" w:hAnsi="宋体" w:cs="宋体" w:hint="eastAsia"/>
          <w:color w:val="000000" w:themeColor="text1"/>
          <w:sz w:val="28"/>
          <w:szCs w:val="28"/>
        </w:rPr>
        <w:t>甲乙双方签订本合同</w:t>
      </w:r>
      <w:r>
        <w:rPr>
          <w:rFonts w:ascii="仿宋_GB2312" w:eastAsia="仿宋_GB2312" w:hAnsi="宋体" w:cs="宋体" w:hint="eastAsia"/>
          <w:sz w:val="28"/>
          <w:szCs w:val="28"/>
        </w:rPr>
        <w:t>，供双方共同遵循。</w:t>
      </w:r>
    </w:p>
    <w:p>
      <w:pPr>
        <w:spacing w:line="500" w:lineRule="exact"/>
        <w:ind w:firstLine="560" w:firstLineChars="200"/>
        <w:rPr>
          <w:rFonts w:ascii="黑体" w:eastAsia="黑体" w:hAnsi="黑体" w:cs="宋体" w:hint="eastAsia"/>
          <w:bCs/>
          <w:color w:val="000000" w:themeColor="text1"/>
          <w:sz w:val="28"/>
          <w:szCs w:val="28"/>
        </w:rPr>
      </w:pPr>
      <w:r>
        <w:rPr>
          <w:rFonts w:ascii="黑体" w:eastAsia="黑体" w:hAnsi="黑体" w:cs="宋体" w:hint="eastAsia"/>
          <w:bCs/>
          <w:color w:val="000000" w:themeColor="text1"/>
          <w:sz w:val="28"/>
          <w:szCs w:val="28"/>
        </w:rPr>
        <w:t>第一条 中标项目</w:t>
      </w:r>
    </w:p>
    <w:p>
      <w:pPr>
        <w:spacing w:line="500" w:lineRule="exact"/>
        <w:ind w:firstLine="560" w:firstLineChars="200"/>
        <w:rPr>
          <w:rFonts w:ascii="仿宋_GB2312" w:eastAsia="仿宋_GB2312" w:hAnsi="宋体" w:cs="宋体" w:hint="eastAsia"/>
          <w:color w:val="000000" w:themeColor="text1"/>
          <w:sz w:val="28"/>
          <w:szCs w:val="28"/>
          <w:u w:val="single"/>
        </w:rPr>
      </w:pPr>
      <w:r>
        <w:rPr>
          <w:rFonts w:ascii="仿宋_GB2312" w:eastAsia="仿宋_GB2312" w:hAnsi="宋体" w:cs="宋体" w:hint="eastAsia"/>
          <w:color w:val="000000" w:themeColor="text1"/>
          <w:sz w:val="28"/>
          <w:szCs w:val="28"/>
        </w:rPr>
        <w:t>项目名称：</w:t>
      </w:r>
      <w:r>
        <w:rPr>
          <w:rFonts w:ascii="仿宋_GB2312" w:eastAsia="仿宋_GB2312" w:hAnsi="宋体" w:cs="宋体" w:hint="eastAsia"/>
          <w:color w:val="000000" w:themeColor="text1"/>
          <w:sz w:val="28"/>
          <w:szCs w:val="28"/>
          <w:u w:val="single"/>
        </w:rPr>
        <w:t xml:space="preserve">                       </w:t>
      </w:r>
    </w:p>
    <w:p>
      <w:pPr>
        <w:spacing w:line="500" w:lineRule="exact"/>
        <w:ind w:firstLine="560" w:firstLineChars="200"/>
        <w:rPr>
          <w:rFonts w:ascii="黑体" w:eastAsia="黑体" w:hAnsi="黑体" w:cs="宋体" w:hint="eastAsia"/>
          <w:bCs/>
          <w:color w:val="000000" w:themeColor="text1"/>
          <w:sz w:val="28"/>
          <w:szCs w:val="28"/>
        </w:rPr>
      </w:pPr>
      <w:r>
        <w:rPr>
          <w:rFonts w:ascii="仿宋_GB2312" w:eastAsia="仿宋_GB2312" w:hAnsi="宋体" w:cs="宋体" w:hint="eastAsia"/>
          <w:color w:val="000000" w:themeColor="text1"/>
          <w:sz w:val="28"/>
          <w:szCs w:val="28"/>
        </w:rPr>
        <w:t>项目编号和分包号：</w:t>
      </w:r>
      <w:r>
        <w:rPr>
          <w:rFonts w:ascii="仿宋_GB2312" w:eastAsia="仿宋_GB2312" w:hAnsi="宋体" w:cs="宋体" w:hint="eastAsia"/>
          <w:color w:val="000000" w:themeColor="text1"/>
          <w:sz w:val="28"/>
          <w:szCs w:val="28"/>
          <w:u w:val="single"/>
        </w:rPr>
        <w:t xml:space="preserve">               </w:t>
      </w:r>
      <w:r>
        <w:rPr>
          <w:rFonts w:ascii="黑体" w:eastAsia="黑体" w:hAnsi="黑体" w:cs="宋体" w:hint="eastAsia"/>
          <w:bCs/>
          <w:color w:val="000000" w:themeColor="text1"/>
          <w:sz w:val="28"/>
          <w:szCs w:val="28"/>
        </w:rPr>
        <w:t xml:space="preserve">         </w:t>
      </w:r>
    </w:p>
    <w:p>
      <w:pPr>
        <w:spacing w:line="500" w:lineRule="exact"/>
        <w:ind w:firstLine="560" w:firstLineChars="200"/>
        <w:rPr>
          <w:rFonts w:ascii="仿宋_GB2312" w:eastAsia="仿宋_GB2312" w:hAnsi="宋体" w:cs="宋体" w:hint="eastAsia"/>
          <w:b/>
          <w:bCs/>
          <w:color w:val="000000" w:themeColor="text1"/>
          <w:sz w:val="28"/>
          <w:szCs w:val="28"/>
        </w:rPr>
      </w:pPr>
      <w:bookmarkStart w:id="71" w:name="_Toc497546881"/>
      <w:bookmarkStart w:id="72" w:name="_Toc385992369"/>
      <w:bookmarkStart w:id="73" w:name="_Toc497551783"/>
      <w:bookmarkStart w:id="74" w:name="_Toc497711548"/>
      <w:bookmarkStart w:id="75" w:name="_Toc492955422"/>
      <w:bookmarkStart w:id="76" w:name="_Toc389620209"/>
      <w:bookmarkStart w:id="77" w:name="_Toc497712096"/>
      <w:bookmarkStart w:id="78" w:name="_Toc117666661"/>
      <w:r>
        <w:rPr>
          <w:rFonts w:ascii="黑体" w:eastAsia="黑体" w:hAnsi="黑体" w:cs="宋体" w:hint="eastAsia"/>
          <w:bCs/>
          <w:color w:val="000000" w:themeColor="text1"/>
          <w:sz w:val="28"/>
          <w:szCs w:val="28"/>
        </w:rPr>
        <w:t xml:space="preserve">第二条 </w:t>
      </w:r>
      <w:r>
        <w:rPr>
          <w:rFonts w:ascii="仿宋_GB2312" w:eastAsia="仿宋_GB2312" w:hAnsi="宋体" w:cs="宋体" w:hint="eastAsia"/>
          <w:bCs/>
          <w:color w:val="000000" w:themeColor="text1"/>
          <w:sz w:val="28"/>
          <w:szCs w:val="28"/>
        </w:rPr>
        <w:t>甲方为人影作业装备的采购单位，乙方为气象部门人影作业装备</w:t>
      </w:r>
      <w:r>
        <w:rPr>
          <w:rFonts w:ascii="仿宋_GB2312" w:eastAsia="仿宋_GB2312" w:hAnsi="宋体" w:cs="宋体" w:hint="eastAsia"/>
          <w:bCs/>
          <w:sz w:val="28"/>
          <w:szCs w:val="28"/>
        </w:rPr>
        <w:t>定点生产、</w:t>
      </w:r>
      <w:r>
        <w:rPr>
          <w:rFonts w:ascii="仿宋_GB2312" w:eastAsia="仿宋_GB2312" w:hAnsi="宋体" w:cs="宋体" w:hint="eastAsia"/>
          <w:bCs/>
          <w:color w:val="000000" w:themeColor="text1"/>
          <w:sz w:val="28"/>
          <w:szCs w:val="28"/>
        </w:rPr>
        <w:t>供货单位。</w:t>
      </w:r>
    </w:p>
    <w:p>
      <w:pPr>
        <w:spacing w:line="500" w:lineRule="exact"/>
        <w:ind w:firstLine="560" w:firstLineChars="200"/>
        <w:rPr>
          <w:rFonts w:ascii="黑体" w:eastAsia="黑体" w:hAnsi="黑体" w:cs="宋体" w:hint="eastAsia"/>
          <w:bCs/>
          <w:color w:val="000000" w:themeColor="text1"/>
          <w:sz w:val="28"/>
          <w:szCs w:val="28"/>
        </w:rPr>
      </w:pPr>
      <w:r>
        <w:rPr>
          <w:rFonts w:ascii="黑体" w:eastAsia="黑体" w:hAnsi="黑体" w:cs="宋体" w:hint="eastAsia"/>
          <w:bCs/>
          <w:color w:val="000000" w:themeColor="text1"/>
          <w:sz w:val="28"/>
          <w:szCs w:val="28"/>
        </w:rPr>
        <w:t>第三条 甲方向乙方的订货内容。</w:t>
      </w:r>
    </w:p>
    <w:tbl>
      <w:tblPr>
        <w:tblStyle w:val="TableNormal"/>
        <w:tblW w:w="9692" w:type="dxa"/>
        <w:jc w:val="center"/>
        <w:tblLayout w:type="fixed"/>
        <w:tblCellMar>
          <w:top w:w="0" w:type="dxa"/>
          <w:left w:w="108" w:type="dxa"/>
          <w:bottom w:w="0" w:type="dxa"/>
          <w:right w:w="108" w:type="dxa"/>
        </w:tblCellMar>
      </w:tblPr>
      <w:tblGrid>
        <w:gridCol w:w="520"/>
        <w:gridCol w:w="3117"/>
        <w:gridCol w:w="1133"/>
        <w:gridCol w:w="1067"/>
        <w:gridCol w:w="1583"/>
        <w:gridCol w:w="1669"/>
        <w:gridCol w:w="603"/>
      </w:tblGrid>
      <w:tr>
        <w:tblPrEx>
          <w:tblW w:w="9692" w:type="dxa"/>
          <w:jc w:val="center"/>
          <w:tblLayout w:type="fixed"/>
          <w:tblCellMar>
            <w:top w:w="0" w:type="dxa"/>
            <w:left w:w="108" w:type="dxa"/>
            <w:bottom w:w="0" w:type="dxa"/>
            <w:right w:w="108" w:type="dxa"/>
          </w:tblCellMar>
        </w:tblPrEx>
        <w:trPr>
          <w:trHeight w:val="973"/>
          <w:jc w:val="center"/>
        </w:trPr>
        <w:tc>
          <w:tcPr>
            <w:tcW w:w="520" w:type="dxa"/>
            <w:tcBorders>
              <w:top w:val="single" w:sz="8" w:space="0" w:color="auto"/>
              <w:left w:val="single" w:sz="8" w:space="0" w:color="auto"/>
              <w:bottom w:val="single" w:sz="4" w:space="0" w:color="auto"/>
              <w:right w:val="single" w:sz="4" w:space="0" w:color="auto"/>
            </w:tcBorders>
            <w:vAlign w:val="center"/>
          </w:tcPr>
          <w:p>
            <w:pPr>
              <w:spacing w:line="400" w:lineRule="exact"/>
              <w:jc w:val="center"/>
              <w:rPr>
                <w:rFonts w:ascii="仿宋_GB2312" w:eastAsia="仿宋_GB2312" w:hAnsi="宋体" w:cs="宋体" w:hint="eastAsia"/>
                <w:color w:val="000000" w:themeColor="text1"/>
                <w:sz w:val="28"/>
                <w:szCs w:val="28"/>
              </w:rPr>
            </w:pPr>
            <w:r>
              <w:rPr>
                <w:rFonts w:ascii="仿宋_GB2312" w:eastAsia="仿宋_GB2312" w:hAnsi="宋体" w:cs="宋体" w:hint="eastAsia"/>
                <w:color w:val="000000" w:themeColor="text1"/>
                <w:sz w:val="28"/>
                <w:szCs w:val="28"/>
              </w:rPr>
              <w:t>序号</w:t>
            </w:r>
          </w:p>
        </w:tc>
        <w:tc>
          <w:tcPr>
            <w:tcW w:w="3117" w:type="dxa"/>
            <w:tcBorders>
              <w:top w:val="single" w:sz="8" w:space="0" w:color="auto"/>
              <w:left w:val="nil"/>
              <w:bottom w:val="single" w:sz="4" w:space="0" w:color="auto"/>
              <w:right w:val="single" w:sz="4" w:space="0" w:color="auto"/>
            </w:tcBorders>
            <w:vAlign w:val="center"/>
          </w:tcPr>
          <w:p>
            <w:pPr>
              <w:spacing w:line="400" w:lineRule="exact"/>
              <w:jc w:val="center"/>
              <w:rPr>
                <w:rFonts w:ascii="仿宋_GB2312" w:eastAsia="仿宋_GB2312" w:hAnsi="宋体" w:cs="宋体" w:hint="eastAsia"/>
                <w:color w:val="000000" w:themeColor="text1"/>
                <w:sz w:val="28"/>
                <w:szCs w:val="28"/>
              </w:rPr>
            </w:pPr>
            <w:r>
              <w:rPr>
                <w:rFonts w:ascii="仿宋_GB2312" w:eastAsia="仿宋_GB2312" w:hAnsi="宋体" w:cs="宋体" w:hint="eastAsia"/>
                <w:sz w:val="28"/>
                <w:szCs w:val="28"/>
              </w:rPr>
              <w:t>人影作业装备</w:t>
            </w:r>
            <w:r>
              <w:rPr>
                <w:rFonts w:ascii="仿宋_GB2312" w:eastAsia="仿宋_GB2312" w:hAnsi="宋体" w:cs="宋体" w:hint="eastAsia"/>
                <w:color w:val="000000" w:themeColor="text1"/>
                <w:sz w:val="28"/>
                <w:szCs w:val="28"/>
              </w:rPr>
              <w:t>名称</w:t>
            </w:r>
          </w:p>
          <w:p>
            <w:pPr>
              <w:spacing w:line="400" w:lineRule="exact"/>
              <w:jc w:val="center"/>
              <w:rPr>
                <w:rFonts w:ascii="仿宋_GB2312" w:eastAsia="仿宋_GB2312" w:hAnsi="宋体" w:cs="宋体" w:hint="eastAsia"/>
                <w:color w:val="000000" w:themeColor="text1"/>
                <w:sz w:val="28"/>
                <w:szCs w:val="28"/>
              </w:rPr>
            </w:pPr>
            <w:r>
              <w:rPr>
                <w:rFonts w:ascii="仿宋_GB2312" w:eastAsia="仿宋_GB2312" w:hAnsi="宋体" w:cs="宋体" w:hint="eastAsia"/>
                <w:color w:val="000000" w:themeColor="text1"/>
                <w:sz w:val="28"/>
                <w:szCs w:val="28"/>
              </w:rPr>
              <w:t>（品种、规格、型号）</w:t>
            </w:r>
          </w:p>
        </w:tc>
        <w:tc>
          <w:tcPr>
            <w:tcW w:w="1133" w:type="dxa"/>
            <w:tcBorders>
              <w:top w:val="single" w:sz="8" w:space="0" w:color="auto"/>
              <w:left w:val="nil"/>
              <w:bottom w:val="single" w:sz="4" w:space="0" w:color="auto"/>
              <w:right w:val="single" w:sz="4" w:space="0" w:color="auto"/>
            </w:tcBorders>
            <w:noWrap/>
            <w:vAlign w:val="center"/>
          </w:tcPr>
          <w:p>
            <w:pPr>
              <w:spacing w:line="400" w:lineRule="exact"/>
              <w:jc w:val="center"/>
              <w:rPr>
                <w:rFonts w:ascii="仿宋_GB2312" w:eastAsia="仿宋_GB2312" w:hAnsi="宋体" w:cs="宋体" w:hint="eastAsia"/>
                <w:color w:val="000000" w:themeColor="text1"/>
                <w:sz w:val="28"/>
                <w:szCs w:val="28"/>
              </w:rPr>
            </w:pPr>
            <w:r>
              <w:rPr>
                <w:rFonts w:ascii="仿宋_GB2312" w:eastAsia="仿宋_GB2312" w:hAnsi="宋体" w:cs="宋体" w:hint="eastAsia"/>
                <w:color w:val="000000" w:themeColor="text1"/>
                <w:sz w:val="28"/>
                <w:szCs w:val="28"/>
              </w:rPr>
              <w:t>单位</w:t>
            </w:r>
          </w:p>
        </w:tc>
        <w:tc>
          <w:tcPr>
            <w:tcW w:w="1067" w:type="dxa"/>
            <w:tcBorders>
              <w:top w:val="single" w:sz="8" w:space="0" w:color="auto"/>
              <w:left w:val="nil"/>
              <w:bottom w:val="single" w:sz="4" w:space="0" w:color="auto"/>
              <w:right w:val="single" w:sz="4" w:space="0" w:color="auto"/>
            </w:tcBorders>
            <w:vAlign w:val="center"/>
          </w:tcPr>
          <w:p>
            <w:pPr>
              <w:spacing w:line="400" w:lineRule="exact"/>
              <w:jc w:val="center"/>
              <w:rPr>
                <w:rFonts w:ascii="仿宋_GB2312" w:eastAsia="仿宋_GB2312" w:hAnsi="宋体" w:cs="宋体" w:hint="eastAsia"/>
                <w:color w:val="000000" w:themeColor="text1"/>
                <w:sz w:val="28"/>
                <w:szCs w:val="28"/>
              </w:rPr>
            </w:pPr>
            <w:r>
              <w:rPr>
                <w:rFonts w:ascii="仿宋_GB2312" w:eastAsia="仿宋_GB2312" w:hAnsi="宋体" w:cs="宋体" w:hint="eastAsia"/>
                <w:color w:val="000000" w:themeColor="text1"/>
                <w:sz w:val="28"/>
                <w:szCs w:val="28"/>
              </w:rPr>
              <w:t>数量</w:t>
            </w:r>
          </w:p>
        </w:tc>
        <w:tc>
          <w:tcPr>
            <w:tcW w:w="1583" w:type="dxa"/>
            <w:tcBorders>
              <w:top w:val="single" w:sz="8" w:space="0" w:color="auto"/>
              <w:left w:val="nil"/>
              <w:bottom w:val="single" w:sz="4" w:space="0" w:color="auto"/>
              <w:right w:val="single" w:sz="4" w:space="0" w:color="auto"/>
            </w:tcBorders>
            <w:vAlign w:val="center"/>
          </w:tcPr>
          <w:p>
            <w:pPr>
              <w:spacing w:line="400" w:lineRule="exact"/>
              <w:jc w:val="center"/>
              <w:rPr>
                <w:rFonts w:ascii="仿宋_GB2312" w:eastAsia="仿宋_GB2312" w:hAnsi="宋体" w:cs="宋体" w:hint="eastAsia"/>
                <w:color w:val="000000" w:themeColor="text1"/>
                <w:sz w:val="28"/>
                <w:szCs w:val="28"/>
              </w:rPr>
            </w:pPr>
            <w:r>
              <w:rPr>
                <w:rFonts w:ascii="仿宋_GB2312" w:eastAsia="仿宋_GB2312" w:hAnsi="宋体" w:cs="宋体" w:hint="eastAsia"/>
                <w:color w:val="000000" w:themeColor="text1"/>
                <w:sz w:val="28"/>
                <w:szCs w:val="28"/>
              </w:rPr>
              <w:t>单价（元）</w:t>
            </w:r>
          </w:p>
        </w:tc>
        <w:tc>
          <w:tcPr>
            <w:tcW w:w="1669" w:type="dxa"/>
            <w:tcBorders>
              <w:top w:val="single" w:sz="8" w:space="0" w:color="auto"/>
              <w:left w:val="nil"/>
              <w:bottom w:val="single" w:sz="4" w:space="0" w:color="auto"/>
              <w:right w:val="single" w:sz="8" w:space="0" w:color="auto"/>
            </w:tcBorders>
            <w:vAlign w:val="center"/>
          </w:tcPr>
          <w:p>
            <w:pPr>
              <w:spacing w:line="400" w:lineRule="exact"/>
              <w:jc w:val="center"/>
              <w:rPr>
                <w:rFonts w:ascii="仿宋_GB2312" w:eastAsia="仿宋_GB2312" w:hAnsi="宋体" w:cs="宋体" w:hint="eastAsia"/>
                <w:color w:val="000000" w:themeColor="text1"/>
                <w:sz w:val="28"/>
                <w:szCs w:val="28"/>
              </w:rPr>
            </w:pPr>
            <w:r>
              <w:rPr>
                <w:rFonts w:ascii="仿宋_GB2312" w:eastAsia="仿宋_GB2312" w:hAnsi="宋体" w:cs="宋体" w:hint="eastAsia"/>
                <w:color w:val="000000" w:themeColor="text1"/>
                <w:sz w:val="28"/>
                <w:szCs w:val="28"/>
              </w:rPr>
              <w:t>总价（元）</w:t>
            </w:r>
          </w:p>
        </w:tc>
        <w:tc>
          <w:tcPr>
            <w:tcW w:w="603" w:type="dxa"/>
            <w:tcBorders>
              <w:top w:val="single" w:sz="8" w:space="0" w:color="auto"/>
              <w:left w:val="nil"/>
              <w:bottom w:val="single" w:sz="4" w:space="0" w:color="auto"/>
              <w:right w:val="single" w:sz="8" w:space="0" w:color="auto"/>
            </w:tcBorders>
            <w:vAlign w:val="center"/>
          </w:tcPr>
          <w:p>
            <w:pPr>
              <w:spacing w:line="400" w:lineRule="exact"/>
              <w:jc w:val="center"/>
              <w:rPr>
                <w:rFonts w:ascii="仿宋_GB2312" w:eastAsia="仿宋_GB2312" w:hAnsi="宋体" w:cs="宋体" w:hint="eastAsia"/>
                <w:sz w:val="28"/>
                <w:szCs w:val="28"/>
              </w:rPr>
            </w:pPr>
            <w:r>
              <w:rPr>
                <w:rFonts w:ascii="仿宋_GB2312" w:eastAsia="仿宋_GB2312" w:hAnsi="宋体" w:cs="宋体" w:hint="eastAsia"/>
                <w:sz w:val="28"/>
                <w:szCs w:val="28"/>
              </w:rPr>
              <w:t>备注</w:t>
            </w:r>
          </w:p>
        </w:tc>
      </w:tr>
      <w:tr>
        <w:tblPrEx>
          <w:tblW w:w="9692" w:type="dxa"/>
          <w:jc w:val="center"/>
          <w:tblLayout w:type="fixed"/>
          <w:tblCellMar>
            <w:top w:w="0" w:type="dxa"/>
            <w:left w:w="108" w:type="dxa"/>
            <w:bottom w:w="0" w:type="dxa"/>
            <w:right w:w="108" w:type="dxa"/>
          </w:tblCellMar>
        </w:tblPrEx>
        <w:trPr>
          <w:trHeight w:val="567"/>
          <w:jc w:val="center"/>
        </w:trPr>
        <w:tc>
          <w:tcPr>
            <w:tcW w:w="520" w:type="dxa"/>
            <w:tcBorders>
              <w:top w:val="single" w:sz="4" w:space="0" w:color="auto"/>
              <w:left w:val="single" w:sz="4" w:space="0" w:color="auto"/>
              <w:bottom w:val="single" w:sz="4" w:space="0" w:color="auto"/>
              <w:right w:val="single" w:sz="4" w:space="0" w:color="auto"/>
            </w:tcBorders>
            <w:noWrap/>
            <w:vAlign w:val="center"/>
          </w:tcPr>
          <w:p>
            <w:pPr>
              <w:spacing w:line="400" w:lineRule="exact"/>
              <w:jc w:val="center"/>
              <w:rPr>
                <w:rFonts w:ascii="仿宋_GB2312" w:eastAsia="仿宋_GB2312" w:hAnsi="宋体" w:cs="宋体" w:hint="eastAsia"/>
                <w:color w:val="000000" w:themeColor="text1"/>
                <w:sz w:val="28"/>
                <w:szCs w:val="28"/>
              </w:rPr>
            </w:pPr>
            <w:r>
              <w:rPr>
                <w:rFonts w:ascii="仿宋_GB2312" w:eastAsia="仿宋_GB2312" w:hAnsi="宋体" w:cs="宋体" w:hint="eastAsia"/>
                <w:color w:val="000000" w:themeColor="text1"/>
                <w:sz w:val="28"/>
                <w:szCs w:val="28"/>
              </w:rPr>
              <w:t>1</w:t>
            </w:r>
          </w:p>
        </w:tc>
        <w:tc>
          <w:tcPr>
            <w:tcW w:w="3117" w:type="dxa"/>
            <w:tcBorders>
              <w:top w:val="single" w:sz="4" w:space="0" w:color="auto"/>
              <w:left w:val="nil"/>
              <w:bottom w:val="single" w:sz="4" w:space="0" w:color="auto"/>
              <w:right w:val="single" w:sz="4" w:space="0" w:color="auto"/>
            </w:tcBorders>
            <w:noWrap/>
            <w:vAlign w:val="center"/>
          </w:tcPr>
          <w:p>
            <w:pPr>
              <w:spacing w:line="400" w:lineRule="exact"/>
              <w:jc w:val="center"/>
              <w:rPr>
                <w:rFonts w:ascii="仿宋_GB2312" w:eastAsia="仿宋_GB2312" w:hAnsi="宋体" w:cs="宋体" w:hint="eastAsia"/>
                <w:color w:val="000000" w:themeColor="text1"/>
                <w:sz w:val="28"/>
                <w:szCs w:val="28"/>
              </w:rPr>
            </w:pPr>
          </w:p>
        </w:tc>
        <w:tc>
          <w:tcPr>
            <w:tcW w:w="1133" w:type="dxa"/>
            <w:tcBorders>
              <w:top w:val="single" w:sz="4" w:space="0" w:color="auto"/>
              <w:left w:val="single" w:sz="4" w:space="0" w:color="auto"/>
              <w:bottom w:val="single" w:sz="4" w:space="0" w:color="auto"/>
              <w:right w:val="single" w:sz="4" w:space="0" w:color="auto"/>
            </w:tcBorders>
            <w:noWrap/>
            <w:vAlign w:val="center"/>
          </w:tcPr>
          <w:p>
            <w:pPr>
              <w:spacing w:line="400" w:lineRule="exact"/>
              <w:jc w:val="center"/>
              <w:rPr>
                <w:rFonts w:ascii="仿宋_GB2312" w:eastAsia="仿宋_GB2312" w:hAnsi="宋体" w:cs="宋体" w:hint="eastAsia"/>
                <w:color w:val="000000" w:themeColor="text1"/>
                <w:sz w:val="28"/>
                <w:szCs w:val="28"/>
              </w:rPr>
            </w:pPr>
            <w:r>
              <w:rPr>
                <w:rFonts w:ascii="仿宋_GB2312" w:eastAsia="仿宋_GB2312" w:hAnsi="宋体" w:cs="宋体" w:hint="eastAsia"/>
                <w:color w:val="000000" w:themeColor="text1"/>
                <w:sz w:val="28"/>
                <w:szCs w:val="28"/>
              </w:rPr>
              <w:t>套</w:t>
            </w:r>
          </w:p>
        </w:tc>
        <w:tc>
          <w:tcPr>
            <w:tcW w:w="1067" w:type="dxa"/>
            <w:tcBorders>
              <w:top w:val="single" w:sz="4" w:space="0" w:color="auto"/>
              <w:left w:val="nil"/>
              <w:bottom w:val="single" w:sz="4" w:space="0" w:color="auto"/>
              <w:right w:val="single" w:sz="4" w:space="0" w:color="auto"/>
            </w:tcBorders>
            <w:noWrap/>
            <w:vAlign w:val="center"/>
          </w:tcPr>
          <w:p>
            <w:pPr>
              <w:spacing w:line="400" w:lineRule="exact"/>
              <w:jc w:val="center"/>
              <w:rPr>
                <w:rFonts w:ascii="仿宋_GB2312" w:eastAsia="仿宋_GB2312" w:hAnsi="宋体" w:cs="宋体" w:hint="eastAsia"/>
                <w:color w:val="000000" w:themeColor="text1"/>
                <w:sz w:val="28"/>
                <w:szCs w:val="28"/>
              </w:rPr>
            </w:pPr>
          </w:p>
        </w:tc>
        <w:tc>
          <w:tcPr>
            <w:tcW w:w="1583" w:type="dxa"/>
            <w:tcBorders>
              <w:top w:val="single" w:sz="4" w:space="0" w:color="auto"/>
              <w:left w:val="nil"/>
              <w:bottom w:val="single" w:sz="4" w:space="0" w:color="auto"/>
              <w:right w:val="single" w:sz="4" w:space="0" w:color="auto"/>
            </w:tcBorders>
            <w:noWrap/>
            <w:vAlign w:val="center"/>
          </w:tcPr>
          <w:p>
            <w:pPr>
              <w:spacing w:line="400" w:lineRule="exact"/>
              <w:jc w:val="center"/>
              <w:rPr>
                <w:rFonts w:ascii="仿宋_GB2312" w:eastAsia="仿宋_GB2312" w:hAnsi="宋体" w:cs="宋体" w:hint="eastAsia"/>
                <w:color w:val="000000" w:themeColor="text1"/>
                <w:sz w:val="28"/>
                <w:szCs w:val="28"/>
              </w:rPr>
            </w:pPr>
          </w:p>
        </w:tc>
        <w:tc>
          <w:tcPr>
            <w:tcW w:w="1669" w:type="dxa"/>
            <w:tcBorders>
              <w:top w:val="single" w:sz="4" w:space="0" w:color="auto"/>
              <w:left w:val="nil"/>
              <w:bottom w:val="single" w:sz="4" w:space="0" w:color="auto"/>
              <w:right w:val="single" w:sz="8" w:space="0" w:color="auto"/>
            </w:tcBorders>
            <w:vAlign w:val="center"/>
          </w:tcPr>
          <w:p>
            <w:pPr>
              <w:spacing w:line="400" w:lineRule="exact"/>
              <w:jc w:val="center"/>
              <w:rPr>
                <w:rFonts w:ascii="仿宋_GB2312" w:eastAsia="仿宋_GB2312" w:hAnsi="宋体" w:cs="宋体" w:hint="eastAsia"/>
                <w:color w:val="000000" w:themeColor="text1"/>
                <w:sz w:val="28"/>
                <w:szCs w:val="28"/>
              </w:rPr>
            </w:pPr>
          </w:p>
        </w:tc>
        <w:tc>
          <w:tcPr>
            <w:tcW w:w="603" w:type="dxa"/>
            <w:vMerge w:val="restart"/>
            <w:tcBorders>
              <w:top w:val="single" w:sz="4" w:space="0" w:color="auto"/>
              <w:left w:val="nil"/>
              <w:right w:val="single" w:sz="4" w:space="0" w:color="auto"/>
            </w:tcBorders>
            <w:vAlign w:val="center"/>
          </w:tcPr>
          <w:p>
            <w:pPr>
              <w:spacing w:line="560" w:lineRule="exact"/>
              <w:jc w:val="left"/>
              <w:rPr>
                <w:rFonts w:ascii="仿宋_GB2312" w:eastAsia="仿宋_GB2312" w:hAnsi="宋体" w:cs="宋体" w:hint="eastAsia"/>
                <w:sz w:val="28"/>
                <w:szCs w:val="28"/>
              </w:rPr>
            </w:pPr>
          </w:p>
        </w:tc>
      </w:tr>
      <w:tr>
        <w:tblPrEx>
          <w:tblW w:w="9692" w:type="dxa"/>
          <w:jc w:val="center"/>
          <w:tblLayout w:type="fixed"/>
          <w:tblCellMar>
            <w:top w:w="0" w:type="dxa"/>
            <w:left w:w="108" w:type="dxa"/>
            <w:bottom w:w="0" w:type="dxa"/>
            <w:right w:w="108" w:type="dxa"/>
          </w:tblCellMar>
        </w:tblPrEx>
        <w:trPr>
          <w:trHeight w:val="20"/>
          <w:jc w:val="center"/>
        </w:trPr>
        <w:tc>
          <w:tcPr>
            <w:tcW w:w="3637" w:type="dxa"/>
            <w:gridSpan w:val="2"/>
            <w:tcBorders>
              <w:top w:val="single" w:sz="4" w:space="0" w:color="auto"/>
              <w:left w:val="single" w:sz="4" w:space="0" w:color="auto"/>
              <w:bottom w:val="single" w:sz="4" w:space="0" w:color="auto"/>
              <w:right w:val="single" w:sz="4" w:space="0" w:color="auto"/>
            </w:tcBorders>
            <w:noWrap/>
            <w:vAlign w:val="center"/>
          </w:tcPr>
          <w:p>
            <w:pPr>
              <w:spacing w:line="400" w:lineRule="exact"/>
              <w:jc w:val="center"/>
              <w:rPr>
                <w:rFonts w:ascii="仿宋_GB2312" w:eastAsia="仿宋_GB2312" w:hAnsi="宋体" w:cs="宋体" w:hint="eastAsia"/>
                <w:color w:val="000000" w:themeColor="text1"/>
                <w:sz w:val="28"/>
                <w:szCs w:val="28"/>
              </w:rPr>
            </w:pPr>
            <w:r>
              <w:rPr>
                <w:rFonts w:ascii="仿宋_GB2312" w:eastAsia="仿宋_GB2312" w:hAnsi="宋体" w:cs="宋体" w:hint="eastAsia"/>
                <w:color w:val="000000" w:themeColor="text1"/>
                <w:sz w:val="28"/>
                <w:szCs w:val="28"/>
              </w:rPr>
              <w:t>合计（人民币）</w:t>
            </w:r>
          </w:p>
        </w:tc>
        <w:tc>
          <w:tcPr>
            <w:tcW w:w="5452" w:type="dxa"/>
            <w:gridSpan w:val="4"/>
            <w:tcBorders>
              <w:top w:val="single" w:sz="4" w:space="0" w:color="auto"/>
              <w:left w:val="single" w:sz="4" w:space="0" w:color="auto"/>
              <w:bottom w:val="single" w:sz="4" w:space="0" w:color="auto"/>
              <w:right w:val="single" w:sz="8" w:space="0" w:color="000000"/>
            </w:tcBorders>
            <w:noWrap/>
            <w:vAlign w:val="center"/>
          </w:tcPr>
          <w:p>
            <w:pPr>
              <w:spacing w:line="400" w:lineRule="exact"/>
              <w:rPr>
                <w:rFonts w:ascii="仿宋_GB2312" w:eastAsia="仿宋_GB2312" w:hAnsi="宋体" w:cs="宋体" w:hint="eastAsia"/>
                <w:color w:val="000000" w:themeColor="text1"/>
                <w:sz w:val="28"/>
                <w:szCs w:val="28"/>
              </w:rPr>
            </w:pPr>
            <w:r>
              <w:rPr>
                <w:rFonts w:ascii="仿宋_GB2312" w:eastAsia="仿宋_GB2312" w:hAnsi="宋体" w:cs="宋体" w:hint="eastAsia"/>
                <w:color w:val="000000" w:themeColor="text1"/>
                <w:sz w:val="28"/>
                <w:szCs w:val="28"/>
              </w:rPr>
              <w:t>小写：元</w:t>
            </w:r>
          </w:p>
          <w:p>
            <w:pPr>
              <w:spacing w:line="400" w:lineRule="exact"/>
              <w:rPr>
                <w:rFonts w:ascii="仿宋_GB2312" w:eastAsia="仿宋_GB2312" w:hAnsi="宋体" w:cs="宋体" w:hint="eastAsia"/>
                <w:color w:val="000000" w:themeColor="text1"/>
                <w:sz w:val="28"/>
                <w:szCs w:val="28"/>
              </w:rPr>
            </w:pPr>
            <w:r>
              <w:rPr>
                <w:rFonts w:ascii="仿宋_GB2312" w:eastAsia="仿宋_GB2312" w:hAnsi="宋体" w:cs="宋体" w:hint="eastAsia"/>
                <w:color w:val="000000" w:themeColor="text1"/>
                <w:sz w:val="28"/>
                <w:szCs w:val="28"/>
              </w:rPr>
              <w:t>大写：</w:t>
            </w:r>
          </w:p>
          <w:p>
            <w:pPr>
              <w:spacing w:line="400" w:lineRule="exact"/>
              <w:rPr>
                <w:rFonts w:ascii="仿宋_GB2312" w:eastAsia="仿宋_GB2312" w:hAnsi="宋体" w:cs="宋体" w:hint="eastAsia"/>
                <w:color w:val="000000" w:themeColor="text1"/>
                <w:sz w:val="28"/>
                <w:szCs w:val="28"/>
              </w:rPr>
            </w:pPr>
            <w:r>
              <w:rPr>
                <w:rFonts w:ascii="仿宋_GB2312" w:eastAsia="仿宋_GB2312" w:hAnsi="宋体" w:cs="宋体" w:hint="eastAsia"/>
                <w:color w:val="000000" w:themeColor="text1"/>
                <w:sz w:val="28"/>
                <w:szCs w:val="28"/>
              </w:rPr>
              <w:t>（增值税税率13%，税额元）</w:t>
            </w:r>
          </w:p>
        </w:tc>
        <w:tc>
          <w:tcPr>
            <w:tcW w:w="603" w:type="dxa"/>
            <w:vMerge/>
            <w:tcBorders>
              <w:left w:val="nil"/>
              <w:bottom w:val="single" w:sz="4" w:space="0" w:color="auto"/>
              <w:right w:val="single" w:sz="4" w:space="0" w:color="auto"/>
            </w:tcBorders>
            <w:vAlign w:val="center"/>
          </w:tcPr>
          <w:p>
            <w:pPr>
              <w:spacing w:line="560" w:lineRule="exact"/>
              <w:jc w:val="center"/>
              <w:rPr>
                <w:rFonts w:ascii="仿宋_GB2312" w:eastAsia="仿宋_GB2312" w:hAnsi="宋体" w:cs="宋体" w:hint="eastAsia"/>
                <w:sz w:val="28"/>
                <w:szCs w:val="28"/>
              </w:rPr>
            </w:pPr>
          </w:p>
        </w:tc>
      </w:tr>
    </w:tbl>
    <w:p>
      <w:pPr>
        <w:spacing w:line="500" w:lineRule="exact"/>
        <w:ind w:firstLine="560" w:firstLineChars="200"/>
        <w:rPr>
          <w:rFonts w:ascii="黑体" w:eastAsia="黑体" w:hAnsi="黑体" w:cs="宋体" w:hint="eastAsia"/>
          <w:bCs/>
          <w:color w:val="000000" w:themeColor="text1"/>
          <w:sz w:val="28"/>
          <w:szCs w:val="28"/>
        </w:rPr>
      </w:pPr>
      <w:r>
        <w:rPr>
          <w:rFonts w:ascii="黑体" w:eastAsia="黑体" w:hAnsi="黑体" w:cs="宋体" w:hint="eastAsia"/>
          <w:bCs/>
          <w:color w:val="000000" w:themeColor="text1"/>
          <w:sz w:val="28"/>
          <w:szCs w:val="28"/>
        </w:rPr>
        <w:t>第四条 人影作业装备供货要求</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乙方人影作业装备供货前经出厂检验，并核发合格证后方可出厂。乙方做好人影作业装备运输工作，按甲、乙双方约定的时间将订购的人影作业装备运输或物流发货至甲方指定地点。</w:t>
      </w:r>
    </w:p>
    <w:p>
      <w:pPr>
        <w:spacing w:line="500" w:lineRule="exact"/>
        <w:ind w:firstLine="560" w:firstLineChars="200"/>
        <w:rPr>
          <w:rFonts w:ascii="仿宋_GB2312" w:eastAsia="仿宋_GB2312" w:hAnsi="宋体" w:cs="宋体" w:hint="eastAsia"/>
          <w:sz w:val="28"/>
          <w:szCs w:val="28"/>
          <w:u w:val="single"/>
        </w:rPr>
      </w:pPr>
      <w:r>
        <w:rPr>
          <w:rFonts w:ascii="仿宋_GB2312" w:eastAsia="仿宋_GB2312" w:hAnsi="宋体" w:cs="宋体" w:hint="eastAsia"/>
          <w:sz w:val="28"/>
          <w:szCs w:val="28"/>
        </w:rPr>
        <w:t>交货日期：</w:t>
      </w:r>
      <w:r>
        <w:rPr>
          <w:rFonts w:ascii="仿宋_GB2312" w:eastAsia="仿宋_GB2312" w:hAnsi="宋体" w:cs="宋体" w:hint="eastAsia"/>
          <w:sz w:val="28"/>
          <w:szCs w:val="28"/>
          <w:u w:val="single"/>
        </w:rPr>
        <w:t xml:space="preserve">                                   </w:t>
      </w:r>
    </w:p>
    <w:p>
      <w:pPr>
        <w:spacing w:line="500" w:lineRule="exact"/>
        <w:ind w:firstLine="560" w:firstLineChars="200"/>
        <w:rPr>
          <w:rFonts w:ascii="仿宋_GB2312" w:eastAsia="仿宋_GB2312" w:hAnsi="宋体" w:cs="宋体" w:hint="eastAsia"/>
          <w:color w:val="000000" w:themeColor="text1"/>
          <w:sz w:val="28"/>
          <w:szCs w:val="28"/>
          <w:u w:val="single"/>
        </w:rPr>
      </w:pPr>
      <w:r>
        <w:rPr>
          <w:rFonts w:ascii="仿宋_GB2312" w:eastAsia="仿宋_GB2312" w:hAnsi="宋体" w:cs="宋体" w:hint="eastAsia"/>
          <w:sz w:val="28"/>
          <w:szCs w:val="28"/>
        </w:rPr>
        <w:t>交货（安装、调试、服务）地点：</w:t>
      </w:r>
      <w:r>
        <w:rPr>
          <w:rFonts w:ascii="仿宋_GB2312" w:eastAsia="仿宋_GB2312" w:hAnsi="宋体" w:cs="宋体" w:hint="eastAsia"/>
          <w:color w:val="000000" w:themeColor="text1"/>
          <w:sz w:val="28"/>
          <w:szCs w:val="28"/>
          <w:u w:val="single"/>
        </w:rPr>
        <w:t xml:space="preserve">               </w:t>
      </w:r>
    </w:p>
    <w:p>
      <w:pPr>
        <w:spacing w:line="500" w:lineRule="exact"/>
        <w:ind w:firstLine="560" w:firstLineChars="200"/>
        <w:rPr>
          <w:rFonts w:ascii="仿宋_GB2312" w:eastAsia="仿宋_GB2312" w:hAnsi="宋体" w:cs="宋体" w:hint="eastAsia"/>
          <w:sz w:val="28"/>
          <w:szCs w:val="28"/>
          <w:u w:val="single"/>
        </w:rPr>
      </w:pPr>
      <w:r>
        <w:rPr>
          <w:rFonts w:ascii="仿宋_GB2312" w:eastAsia="仿宋_GB2312" w:hAnsi="宋体" w:cs="宋体" w:hint="eastAsia"/>
          <w:color w:val="000000" w:themeColor="text1"/>
          <w:sz w:val="28"/>
          <w:szCs w:val="28"/>
        </w:rPr>
        <w:t>运输方式：</w:t>
      </w:r>
      <w:r>
        <w:rPr>
          <w:rFonts w:ascii="仿宋_GB2312" w:eastAsia="仿宋_GB2312" w:hAnsi="宋体" w:cs="宋体" w:hint="eastAsia"/>
          <w:color w:val="000000" w:themeColor="text1"/>
          <w:sz w:val="28"/>
          <w:szCs w:val="28"/>
          <w:u w:val="single"/>
        </w:rPr>
        <w:t xml:space="preserve">                      </w:t>
      </w:r>
      <w:r>
        <w:rPr>
          <w:rFonts w:ascii="仿宋_GB2312" w:eastAsia="仿宋_GB2312" w:hAnsi="宋体" w:cs="宋体" w:hint="eastAsia"/>
          <w:sz w:val="28"/>
          <w:szCs w:val="28"/>
          <w:u w:val="single"/>
        </w:rPr>
        <w:t xml:space="preserve">             </w:t>
      </w:r>
    </w:p>
    <w:p>
      <w:pPr>
        <w:spacing w:line="500" w:lineRule="exact"/>
        <w:ind w:firstLine="560" w:firstLineChars="200"/>
        <w:rPr>
          <w:rFonts w:ascii="黑体" w:eastAsia="黑体" w:hAnsi="黑体" w:cs="宋体" w:hint="eastAsia"/>
          <w:bCs/>
          <w:color w:val="000000" w:themeColor="text1"/>
          <w:sz w:val="28"/>
          <w:szCs w:val="28"/>
        </w:rPr>
      </w:pPr>
      <w:r>
        <w:rPr>
          <w:rFonts w:ascii="黑体" w:eastAsia="黑体" w:hAnsi="黑体" w:cs="宋体" w:hint="eastAsia"/>
          <w:bCs/>
          <w:color w:val="000000" w:themeColor="text1"/>
          <w:sz w:val="28"/>
          <w:szCs w:val="28"/>
        </w:rPr>
        <w:t>第五条 人影作业装备的交接</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人影作业装备运送至甲方指定地点，由甲方及时组织人员卸货，甲、乙双方负责人员核对所订人影作业装备数量、规格、型号以及检查外包装的完好性。乙方提供人影作业装备订货合同清单（发货票）、合格证等相关合同附件材料。确认无误后，甲方向乙方出具收条。</w:t>
      </w:r>
    </w:p>
    <w:p>
      <w:pPr>
        <w:spacing w:line="500" w:lineRule="exact"/>
        <w:ind w:firstLine="560" w:firstLineChars="200"/>
        <w:rPr>
          <w:rFonts w:ascii="黑体" w:eastAsia="黑体" w:hAnsi="黑体" w:cs="宋体" w:hint="eastAsia"/>
          <w:bCs/>
          <w:color w:val="000000" w:themeColor="text1"/>
          <w:sz w:val="28"/>
          <w:szCs w:val="28"/>
        </w:rPr>
      </w:pPr>
      <w:r>
        <w:rPr>
          <w:rFonts w:ascii="黑体" w:eastAsia="黑体" w:hAnsi="黑体" w:cs="宋体" w:hint="eastAsia"/>
          <w:bCs/>
          <w:color w:val="000000" w:themeColor="text1"/>
          <w:sz w:val="28"/>
          <w:szCs w:val="28"/>
        </w:rPr>
        <w:t>第六条 付款要求</w:t>
      </w:r>
    </w:p>
    <w:p>
      <w:pPr>
        <w:pStyle w:val="BodyText"/>
        <w:spacing w:after="0" w:line="400" w:lineRule="exact"/>
        <w:ind w:firstLine="560" w:firstLineChars="200"/>
        <w:rPr>
          <w:rFonts w:ascii="仿宋_GB2312" w:eastAsia="仿宋_GB2312" w:hAnsi="仿宋_GB2312" w:cs="仿宋_GB2312" w:hint="eastAsia"/>
          <w:color w:val="000000"/>
          <w:sz w:val="28"/>
          <w:szCs w:val="28"/>
        </w:rPr>
      </w:pPr>
      <w:r>
        <w:rPr>
          <w:rFonts w:ascii="仿宋_GB2312" w:eastAsia="仿宋_GB2312" w:hAnsi="仿宋_GB2312" w:cs="仿宋_GB2312" w:hint="eastAsia"/>
          <w:color w:val="000000"/>
          <w:sz w:val="28"/>
          <w:szCs w:val="28"/>
        </w:rPr>
        <w:t>1.</w:t>
      </w:r>
      <w:r>
        <w:rPr>
          <w:rFonts w:ascii="仿宋_GB2312" w:eastAsia="仿宋_GB2312" w:hAnsi="仿宋_GB2312" w:cs="仿宋_GB2312" w:hint="eastAsia"/>
          <w:color w:val="000000"/>
          <w:sz w:val="28"/>
          <w:szCs w:val="28"/>
          <w:lang w:val="en-US" w:eastAsia="zh-CN"/>
        </w:rPr>
        <w:t>合同签订</w:t>
      </w:r>
      <w:r>
        <w:rPr>
          <w:rFonts w:ascii="仿宋_GB2312" w:eastAsia="仿宋_GB2312" w:hAnsi="仿宋_GB2312" w:cs="仿宋_GB2312" w:hint="eastAsia"/>
          <w:color w:val="000000"/>
          <w:sz w:val="28"/>
          <w:szCs w:val="28"/>
        </w:rPr>
        <w:t>后，乙方开具正式发票，甲方收到乙方的正式发票之日起【</w:t>
      </w:r>
      <w:r>
        <w:rPr>
          <w:rFonts w:ascii="仿宋_GB2312" w:eastAsia="仿宋_GB2312" w:hAnsi="仿宋_GB2312" w:cs="仿宋_GB2312" w:hint="eastAsia"/>
          <w:color w:val="000000"/>
          <w:sz w:val="28"/>
          <w:szCs w:val="28"/>
          <w:lang w:val="en-US" w:eastAsia="zh-CN"/>
        </w:rPr>
        <w:t>10</w:t>
      </w:r>
      <w:r>
        <w:rPr>
          <w:rFonts w:ascii="仿宋_GB2312" w:eastAsia="仿宋_GB2312" w:hAnsi="仿宋_GB2312" w:cs="仿宋_GB2312" w:hint="eastAsia"/>
          <w:color w:val="000000"/>
          <w:sz w:val="28"/>
          <w:szCs w:val="28"/>
        </w:rPr>
        <w:t>】个工作日内，向乙方支付合同金额的</w:t>
      </w:r>
      <w:r>
        <w:rPr>
          <w:rFonts w:ascii="仿宋_GB2312" w:eastAsia="仿宋_GB2312" w:hAnsi="仿宋_GB2312" w:cs="仿宋_GB2312" w:hint="eastAsia"/>
          <w:color w:val="000000"/>
          <w:sz w:val="28"/>
          <w:szCs w:val="28"/>
          <w:lang w:val="en-US" w:eastAsia="zh-CN"/>
        </w:rPr>
        <w:t>5</w:t>
      </w:r>
      <w:r>
        <w:rPr>
          <w:rFonts w:ascii="仿宋_GB2312" w:eastAsia="仿宋_GB2312" w:hAnsi="仿宋_GB2312" w:cs="仿宋_GB2312" w:hint="eastAsia"/>
          <w:color w:val="000000"/>
          <w:sz w:val="28"/>
          <w:szCs w:val="28"/>
        </w:rPr>
        <w:t>0%款项：即</w:t>
      </w:r>
      <w:r>
        <w:rPr>
          <w:rFonts w:ascii="仿宋_GB2312" w:eastAsia="仿宋_GB2312" w:hAnsi="仿宋_GB2312" w:cs="仿宋_GB2312" w:hint="eastAsia"/>
          <w:b/>
          <w:bCs/>
          <w:color w:val="000000"/>
          <w:sz w:val="28"/>
          <w:szCs w:val="28"/>
          <w:u w:val="single"/>
        </w:rPr>
        <w:t xml:space="preserve">                               </w:t>
      </w:r>
      <w:r>
        <w:rPr>
          <w:rFonts w:ascii="仿宋_GB2312" w:eastAsia="仿宋_GB2312" w:hAnsi="仿宋_GB2312" w:cs="仿宋_GB2312" w:hint="eastAsia"/>
          <w:color w:val="000000"/>
          <w:sz w:val="28"/>
          <w:szCs w:val="28"/>
        </w:rPr>
        <w:t>。</w:t>
      </w:r>
    </w:p>
    <w:p>
      <w:pPr>
        <w:pStyle w:val="BodyText"/>
        <w:spacing w:after="0" w:line="400" w:lineRule="exact"/>
        <w:ind w:firstLine="560" w:firstLineChars="200"/>
        <w:rPr>
          <w:rFonts w:ascii="仿宋_GB2312" w:eastAsia="仿宋_GB2312" w:hAnsi="仿宋_GB2312" w:cs="仿宋_GB2312" w:hint="eastAsia"/>
          <w:color w:val="000000"/>
          <w:sz w:val="28"/>
          <w:szCs w:val="28"/>
        </w:rPr>
      </w:pPr>
      <w:r>
        <w:rPr>
          <w:rFonts w:ascii="仿宋_GB2312" w:eastAsia="仿宋_GB2312" w:hAnsi="仿宋_GB2312" w:cs="仿宋_GB2312" w:hint="eastAsia"/>
          <w:color w:val="000000"/>
          <w:sz w:val="28"/>
          <w:szCs w:val="28"/>
        </w:rPr>
        <w:t>2.项目</w:t>
      </w:r>
      <w:r>
        <w:rPr>
          <w:rFonts w:ascii="仿宋_GB2312" w:eastAsia="仿宋_GB2312" w:hAnsi="仿宋_GB2312" w:cs="仿宋_GB2312" w:hint="eastAsia"/>
          <w:color w:val="000000"/>
          <w:sz w:val="28"/>
          <w:szCs w:val="28"/>
          <w:lang w:val="en-US" w:eastAsia="zh-CN"/>
        </w:rPr>
        <w:t>进度完成50%，甲方组织中期检查。中期检查</w:t>
      </w:r>
      <w:r>
        <w:rPr>
          <w:rFonts w:ascii="仿宋_GB2312" w:eastAsia="仿宋_GB2312" w:hAnsi="仿宋_GB2312" w:cs="仿宋_GB2312" w:hint="eastAsia"/>
          <w:color w:val="000000"/>
          <w:sz w:val="28"/>
          <w:szCs w:val="28"/>
        </w:rPr>
        <w:t>结束，收到乙方的正式发票之日起【</w:t>
      </w:r>
      <w:r>
        <w:rPr>
          <w:rFonts w:ascii="仿宋_GB2312" w:eastAsia="仿宋_GB2312" w:hAnsi="仿宋_GB2312" w:cs="仿宋_GB2312" w:hint="eastAsia"/>
          <w:color w:val="000000"/>
          <w:sz w:val="28"/>
          <w:szCs w:val="28"/>
          <w:lang w:val="en-US" w:eastAsia="zh-CN"/>
        </w:rPr>
        <w:t>10</w:t>
      </w:r>
      <w:r>
        <w:rPr>
          <w:rFonts w:ascii="仿宋_GB2312" w:eastAsia="仿宋_GB2312" w:hAnsi="仿宋_GB2312" w:cs="仿宋_GB2312" w:hint="eastAsia"/>
          <w:color w:val="000000"/>
          <w:sz w:val="28"/>
          <w:szCs w:val="28"/>
        </w:rPr>
        <w:t>】个工作日内，向乙方支付合同金额的</w:t>
      </w:r>
      <w:r>
        <w:rPr>
          <w:rFonts w:ascii="仿宋_GB2312" w:eastAsia="仿宋_GB2312" w:hAnsi="仿宋_GB2312" w:cs="仿宋_GB2312" w:hint="eastAsia"/>
          <w:color w:val="000000"/>
          <w:sz w:val="28"/>
          <w:szCs w:val="28"/>
          <w:lang w:val="en-US" w:eastAsia="zh-CN"/>
        </w:rPr>
        <w:t>3</w:t>
      </w:r>
      <w:r>
        <w:rPr>
          <w:rFonts w:ascii="仿宋_GB2312" w:eastAsia="仿宋_GB2312" w:hAnsi="仿宋_GB2312" w:cs="仿宋_GB2312" w:hint="eastAsia"/>
          <w:color w:val="000000"/>
          <w:sz w:val="28"/>
          <w:szCs w:val="28"/>
        </w:rPr>
        <w:t>0%：即</w:t>
      </w:r>
      <w:r>
        <w:rPr>
          <w:rFonts w:ascii="仿宋_GB2312" w:eastAsia="仿宋_GB2312" w:hAnsi="仿宋_GB2312" w:cs="仿宋_GB2312" w:hint="eastAsia"/>
          <w:b/>
          <w:bCs/>
          <w:color w:val="000000"/>
          <w:sz w:val="28"/>
          <w:szCs w:val="28"/>
          <w:u w:val="single"/>
        </w:rPr>
        <w:t xml:space="preserve">                  </w:t>
      </w:r>
      <w:r>
        <w:rPr>
          <w:rFonts w:ascii="仿宋_GB2312" w:eastAsia="仿宋_GB2312" w:hAnsi="仿宋_GB2312" w:cs="仿宋_GB2312" w:hint="eastAsia"/>
          <w:color w:val="000000"/>
          <w:sz w:val="28"/>
          <w:szCs w:val="28"/>
        </w:rPr>
        <w:t>。</w:t>
      </w:r>
    </w:p>
    <w:p>
      <w:pPr>
        <w:pStyle w:val="BodyText"/>
        <w:spacing w:after="0" w:line="400" w:lineRule="exact"/>
        <w:ind w:firstLine="560" w:firstLineChars="200"/>
        <w:rPr>
          <w:rFonts w:ascii="仿宋_GB2312" w:eastAsia="仿宋_GB2312" w:hAnsi="仿宋_GB2312" w:cs="仿宋_GB2312" w:hint="eastAsia"/>
          <w:color w:val="000000"/>
          <w:sz w:val="28"/>
          <w:szCs w:val="28"/>
          <w:lang w:val="en-US"/>
        </w:rPr>
      </w:pPr>
      <w:r>
        <w:rPr>
          <w:rFonts w:ascii="仿宋_GB2312" w:eastAsia="仿宋_GB2312" w:hAnsi="仿宋_GB2312" w:cs="仿宋_GB2312" w:hint="eastAsia"/>
          <w:color w:val="000000"/>
          <w:sz w:val="28"/>
          <w:szCs w:val="28"/>
          <w:lang w:val="en-US" w:eastAsia="zh-CN"/>
        </w:rPr>
        <w:t>3</w:t>
      </w:r>
      <w:r>
        <w:rPr>
          <w:rFonts w:ascii="仿宋_GB2312" w:eastAsia="仿宋_GB2312" w:hAnsi="仿宋_GB2312" w:cs="仿宋_GB2312" w:hint="eastAsia"/>
          <w:color w:val="000000"/>
          <w:sz w:val="28"/>
          <w:szCs w:val="28"/>
        </w:rPr>
        <w:t>.</w:t>
      </w:r>
      <w:r>
        <w:rPr>
          <w:rFonts w:ascii="仿宋_GB2312" w:eastAsia="仿宋_GB2312" w:hAnsi="仿宋_GB2312" w:cs="仿宋_GB2312" w:hint="eastAsia"/>
          <w:color w:val="000000"/>
          <w:sz w:val="28"/>
          <w:szCs w:val="28"/>
          <w:lang w:val="en-US" w:eastAsia="zh-CN"/>
        </w:rPr>
        <w:t>合同验收完成</w:t>
      </w:r>
      <w:r>
        <w:rPr>
          <w:rFonts w:ascii="仿宋_GB2312" w:eastAsia="仿宋_GB2312" w:hAnsi="仿宋_GB2312" w:cs="仿宋_GB2312" w:hint="eastAsia"/>
          <w:color w:val="000000"/>
          <w:sz w:val="28"/>
          <w:szCs w:val="28"/>
        </w:rPr>
        <w:t>，收到乙方的</w:t>
      </w:r>
      <w:r>
        <w:rPr>
          <w:rFonts w:ascii="仿宋_GB2312" w:eastAsia="仿宋_GB2312" w:hAnsi="仿宋_GB2312" w:cs="仿宋_GB2312" w:hint="eastAsia"/>
          <w:color w:val="000000"/>
          <w:sz w:val="28"/>
          <w:szCs w:val="28"/>
        </w:rPr>
        <w:t>正式发票之日起【</w:t>
      </w:r>
      <w:r>
        <w:rPr>
          <w:rFonts w:ascii="仿宋_GB2312" w:eastAsia="仿宋_GB2312" w:hAnsi="仿宋_GB2312" w:cs="仿宋_GB2312" w:hint="eastAsia"/>
          <w:color w:val="000000"/>
          <w:sz w:val="28"/>
          <w:szCs w:val="28"/>
          <w:lang w:val="en-US" w:eastAsia="zh-CN"/>
        </w:rPr>
        <w:t>10</w:t>
      </w:r>
      <w:r>
        <w:rPr>
          <w:rFonts w:ascii="仿宋_GB2312" w:eastAsia="仿宋_GB2312" w:hAnsi="仿宋_GB2312" w:cs="仿宋_GB2312" w:hint="eastAsia"/>
          <w:color w:val="000000"/>
          <w:sz w:val="28"/>
          <w:szCs w:val="28"/>
        </w:rPr>
        <w:t>】个工作日内，甲方向乙方支付合同金额剩余的</w:t>
      </w:r>
      <w:r>
        <w:rPr>
          <w:rFonts w:ascii="仿宋_GB2312" w:eastAsia="仿宋_GB2312" w:hAnsi="仿宋_GB2312" w:cs="仿宋_GB2312" w:hint="eastAsia"/>
          <w:color w:val="000000"/>
          <w:sz w:val="28"/>
          <w:szCs w:val="28"/>
          <w:lang w:val="en-US" w:eastAsia="zh-CN"/>
        </w:rPr>
        <w:t>20%：即</w:t>
      </w:r>
      <w:r>
        <w:rPr>
          <w:rFonts w:ascii="仿宋_GB2312" w:eastAsia="仿宋_GB2312" w:hAnsi="仿宋_GB2312" w:cs="仿宋_GB2312" w:hint="eastAsia"/>
          <w:color w:val="000000"/>
          <w:sz w:val="28"/>
          <w:szCs w:val="28"/>
          <w:u w:val="single"/>
          <w:lang w:val="en-US" w:eastAsia="zh-CN"/>
        </w:rPr>
        <w:t xml:space="preserve">                  </w:t>
      </w:r>
      <w:r>
        <w:rPr>
          <w:rFonts w:ascii="仿宋_GB2312" w:eastAsia="仿宋_GB2312" w:hAnsi="仿宋_GB2312" w:cs="仿宋_GB2312" w:hint="eastAsia"/>
          <w:color w:val="000000"/>
          <w:sz w:val="28"/>
          <w:szCs w:val="28"/>
          <w:lang w:val="en-US" w:eastAsia="zh-CN"/>
        </w:rPr>
        <w:t>。乙方收到款项后支付5%的质量保证金,即</w:t>
      </w:r>
      <w:r>
        <w:rPr>
          <w:rFonts w:ascii="仿宋_GB2312" w:eastAsia="仿宋_GB2312" w:hAnsi="仿宋_GB2312" w:cs="仿宋_GB2312" w:hint="eastAsia"/>
          <w:color w:val="000000"/>
          <w:sz w:val="28"/>
          <w:szCs w:val="28"/>
          <w:u w:val="single"/>
          <w:lang w:val="en-US" w:eastAsia="zh-CN"/>
        </w:rPr>
        <w:t xml:space="preserve">                  </w:t>
      </w:r>
      <w:r>
        <w:rPr>
          <w:rFonts w:ascii="仿宋_GB2312" w:eastAsia="仿宋_GB2312" w:hAnsi="仿宋_GB2312" w:cs="仿宋_GB2312" w:hint="eastAsia"/>
          <w:color w:val="000000"/>
          <w:sz w:val="28"/>
          <w:szCs w:val="28"/>
          <w:lang w:val="en-US" w:eastAsia="zh-CN"/>
        </w:rPr>
        <w:t>。质保期满或经甲乙双方协商一致后，无息退回质量保证金。</w:t>
      </w:r>
    </w:p>
    <w:p>
      <w:pPr>
        <w:spacing w:line="500" w:lineRule="exact"/>
        <w:ind w:firstLine="560" w:firstLineChars="200"/>
        <w:rPr>
          <w:rFonts w:ascii="黑体" w:eastAsia="黑体" w:hAnsi="黑体" w:cs="宋体" w:hint="eastAsia"/>
          <w:bCs/>
          <w:color w:val="000000" w:themeColor="text1"/>
          <w:sz w:val="28"/>
          <w:szCs w:val="28"/>
        </w:rPr>
      </w:pPr>
      <w:r>
        <w:rPr>
          <w:rFonts w:ascii="黑体" w:eastAsia="黑体" w:hAnsi="黑体" w:cs="宋体" w:hint="eastAsia"/>
          <w:bCs/>
          <w:color w:val="000000" w:themeColor="text1"/>
          <w:sz w:val="28"/>
          <w:szCs w:val="28"/>
        </w:rPr>
        <w:t>第七条 甲乙双方的权利和义务</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（一）甲方的权利和义务</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1、甲方的权利</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乙方所提供的人影作业装备未按合同约定的型号、数量及规格要求的，甲方有权要求乙方更换所提供的人影作业装备，其中产生的费用由乙方自行承担。</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2、甲方的义务</w:t>
      </w:r>
    </w:p>
    <w:p>
      <w:pPr>
        <w:spacing w:line="500" w:lineRule="exact"/>
        <w:ind w:firstLine="420" w:firstLineChars="150"/>
        <w:rPr>
          <w:rFonts w:ascii="仿宋_GB2312" w:eastAsia="仿宋_GB2312" w:hAnsi="宋体" w:cs="宋体" w:hint="eastAsia"/>
          <w:color w:val="000000" w:themeColor="text1"/>
          <w:sz w:val="28"/>
          <w:szCs w:val="28"/>
        </w:rPr>
      </w:pPr>
      <w:r>
        <w:rPr>
          <w:rFonts w:ascii="仿宋_GB2312" w:eastAsia="仿宋_GB2312" w:hAnsi="宋体" w:cs="宋体" w:hint="eastAsia"/>
          <w:sz w:val="28"/>
          <w:szCs w:val="28"/>
        </w:rPr>
        <w:t>（1）乙方将甲方订购的人影作业装备运送至交接地点，</w:t>
      </w:r>
      <w:r>
        <w:rPr>
          <w:rFonts w:ascii="仿宋_GB2312" w:eastAsia="仿宋_GB2312" w:hAnsi="宋体" w:cs="宋体" w:hint="eastAsia"/>
          <w:color w:val="000000" w:themeColor="text1"/>
          <w:sz w:val="28"/>
          <w:szCs w:val="28"/>
        </w:rPr>
        <w:t>甲方应组织人员及时完成卸货，卸车费用由甲方承担，并对卸货安全负责。</w:t>
      </w:r>
    </w:p>
    <w:p>
      <w:pPr>
        <w:spacing w:line="500" w:lineRule="exact"/>
        <w:ind w:firstLine="420" w:firstLineChars="150"/>
        <w:rPr>
          <w:rFonts w:ascii="仿宋_GB2312" w:eastAsia="仿宋_GB2312" w:hAnsi="宋体" w:cs="宋体" w:hint="eastAsia"/>
          <w:sz w:val="28"/>
          <w:szCs w:val="28"/>
        </w:rPr>
      </w:pPr>
      <w:r>
        <w:rPr>
          <w:rFonts w:ascii="仿宋_GB2312" w:eastAsia="仿宋_GB2312" w:hAnsi="宋体" w:cs="宋体" w:hint="eastAsia"/>
          <w:color w:val="000000" w:themeColor="text1"/>
          <w:sz w:val="28"/>
          <w:szCs w:val="28"/>
        </w:rPr>
        <w:t>（</w:t>
      </w:r>
      <w:r>
        <w:rPr>
          <w:rFonts w:ascii="仿宋_GB2312" w:eastAsia="仿宋_GB2312" w:hAnsi="宋体" w:cs="宋体" w:hint="eastAsia"/>
          <w:sz w:val="28"/>
          <w:szCs w:val="28"/>
        </w:rPr>
        <w:t>2）甲方负责协助乙方完成人影作业装备的安装工作。</w:t>
      </w:r>
    </w:p>
    <w:p>
      <w:pPr>
        <w:spacing w:line="500" w:lineRule="exact"/>
        <w:ind w:firstLine="420" w:firstLineChars="150"/>
        <w:rPr>
          <w:rFonts w:ascii="仿宋_GB2312" w:eastAsia="仿宋_GB2312" w:hAnsi="宋体" w:cs="宋体" w:hint="eastAsia"/>
          <w:sz w:val="28"/>
          <w:szCs w:val="28"/>
        </w:rPr>
      </w:pPr>
      <w:bookmarkStart w:id="79" w:name="_Hlk109951995"/>
      <w:r>
        <w:rPr>
          <w:rFonts w:ascii="仿宋_GB2312" w:eastAsia="仿宋_GB2312" w:hAnsi="宋体" w:cs="宋体" w:hint="eastAsia"/>
          <w:sz w:val="28"/>
          <w:szCs w:val="28"/>
        </w:rPr>
        <w:t>（3）甲方有义务按照本合同约定，按时、足额支付货款。</w:t>
      </w:r>
      <w:bookmarkEnd w:id="79"/>
    </w:p>
    <w:p>
      <w:pPr>
        <w:spacing w:line="500" w:lineRule="exact"/>
        <w:ind w:firstLine="560" w:firstLineChars="200"/>
        <w:rPr>
          <w:rFonts w:ascii="仿宋_GB2312" w:eastAsia="仿宋_GB2312" w:hAnsi="宋体" w:cs="宋体" w:hint="eastAsia"/>
          <w:bCs/>
          <w:sz w:val="28"/>
          <w:szCs w:val="28"/>
        </w:rPr>
      </w:pPr>
      <w:r>
        <w:rPr>
          <w:rFonts w:ascii="仿宋_GB2312" w:eastAsia="仿宋_GB2312" w:hAnsi="宋体" w:cs="宋体" w:hint="eastAsia"/>
          <w:bCs/>
          <w:sz w:val="28"/>
          <w:szCs w:val="28"/>
        </w:rPr>
        <w:t>（二）乙方的权利和义务</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1、乙方的权利</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（1）乙方如遇路况不能保障车辆运输安全时，乙方有权要求甲方更换卸货地点或者重新规划运输路线。因此原因造成的供货逾期，不视为乙方违约。</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（2）乙方有权利按照本合同约定，按时、足额向甲方收取货款。</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2、乙方的义务</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（1）接受气象部门或检验单位的检查、监督，提高产品质量，按照订货合同的约定组织生产，做到诚实守信，确保人影作业装备的产品质量和服务质量。</w:t>
      </w:r>
    </w:p>
    <w:p>
      <w:pPr>
        <w:spacing w:line="560" w:lineRule="exact"/>
        <w:ind w:firstLine="560" w:firstLineChars="200"/>
        <w:rPr>
          <w:rFonts w:ascii="仿宋_GB2312" w:eastAsia="仿宋_GB2312" w:hAnsi="宋体" w:hint="eastAsia"/>
          <w:sz w:val="28"/>
          <w:szCs w:val="28"/>
        </w:rPr>
      </w:pPr>
      <w:r>
        <w:rPr>
          <w:rFonts w:ascii="仿宋_GB2312" w:eastAsia="仿宋_GB2312" w:hAnsi="宋体" w:hint="eastAsia"/>
          <w:sz w:val="28"/>
          <w:szCs w:val="28"/>
        </w:rPr>
        <w:t>（2）乙方须按合同约定，保质保量、按时将订购的</w:t>
      </w:r>
      <w:r>
        <w:rPr>
          <w:rFonts w:ascii="仿宋_GB2312" w:eastAsia="仿宋_GB2312" w:hint="eastAsia"/>
          <w:sz w:val="28"/>
          <w:szCs w:val="28"/>
        </w:rPr>
        <w:t>人影装备</w:t>
      </w:r>
      <w:r>
        <w:rPr>
          <w:rFonts w:ascii="仿宋_GB2312" w:eastAsia="仿宋_GB2312" w:hAnsi="宋体" w:hint="eastAsia"/>
          <w:sz w:val="28"/>
          <w:szCs w:val="28"/>
        </w:rPr>
        <w:t>送抵甲方指定交接地点。</w:t>
      </w:r>
    </w:p>
    <w:p>
      <w:pPr>
        <w:spacing w:line="560" w:lineRule="exact"/>
        <w:ind w:firstLine="560" w:firstLineChars="200"/>
        <w:rPr>
          <w:rFonts w:ascii="仿宋_GB2312" w:eastAsia="仿宋_GB2312" w:hAnsi="宋体" w:hint="eastAsia"/>
          <w:sz w:val="28"/>
          <w:szCs w:val="28"/>
        </w:rPr>
      </w:pPr>
      <w:r>
        <w:rPr>
          <w:rFonts w:ascii="仿宋_GB2312" w:eastAsia="仿宋_GB2312" w:hAnsi="宋体" w:hint="eastAsia"/>
          <w:sz w:val="28"/>
          <w:szCs w:val="28"/>
        </w:rPr>
        <w:t>（3）乙方负责完成甲方订购人影作业装备的安装工作，并对管理人员和作业人员进行培训。</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（4）甲方在招标文件中的采购需求及各项技术标准、质量要求以及乙方在投标文件中的响应和承诺，乙方严格遵照履行，如有违反承担相应的违约责任。</w:t>
      </w:r>
    </w:p>
    <w:p>
      <w:pPr>
        <w:spacing w:line="500" w:lineRule="exact"/>
        <w:ind w:firstLine="560" w:firstLineChars="200"/>
        <w:rPr>
          <w:rFonts w:ascii="黑体" w:eastAsia="黑体" w:hAnsi="黑体" w:cs="宋体" w:hint="eastAsia"/>
          <w:bCs/>
          <w:color w:val="000000" w:themeColor="text1"/>
          <w:sz w:val="28"/>
          <w:szCs w:val="28"/>
        </w:rPr>
      </w:pPr>
      <w:r>
        <w:rPr>
          <w:rFonts w:ascii="黑体" w:eastAsia="黑体" w:hAnsi="黑体" w:cs="宋体" w:hint="eastAsia"/>
          <w:bCs/>
          <w:color w:val="000000" w:themeColor="text1"/>
          <w:sz w:val="28"/>
          <w:szCs w:val="28"/>
        </w:rPr>
        <w:t>第八条 技术服务和保修责任方式</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1、乙方对</w:t>
      </w:r>
      <w:r>
        <w:rPr>
          <w:rFonts w:ascii="仿宋_GB2312" w:eastAsia="仿宋_GB2312" w:hAnsi="宋体" w:hint="eastAsia"/>
          <w:sz w:val="28"/>
          <w:szCs w:val="28"/>
        </w:rPr>
        <w:t>人影作业装备</w:t>
      </w:r>
      <w:r>
        <w:rPr>
          <w:rFonts w:ascii="仿宋_GB2312" w:eastAsia="仿宋_GB2312" w:hAnsi="宋体" w:cs="宋体" w:hint="eastAsia"/>
          <w:sz w:val="28"/>
          <w:szCs w:val="28"/>
        </w:rPr>
        <w:t>质量保修期为验收证书签署之日起</w:t>
      </w:r>
      <w:r>
        <w:rPr>
          <w:rFonts w:ascii="仿宋_GB2312" w:eastAsia="仿宋_GB2312" w:hAnsi="宋体" w:cs="宋体" w:hint="eastAsia"/>
          <w:sz w:val="28"/>
          <w:szCs w:val="28"/>
          <w:u w:val="single"/>
        </w:rPr>
        <w:t xml:space="preserve"> 12</w:t>
      </w:r>
      <w:r>
        <w:rPr>
          <w:rFonts w:ascii="仿宋_GB2312" w:eastAsia="仿宋_GB2312" w:hAnsi="宋体" w:cs="宋体" w:hint="eastAsia"/>
          <w:sz w:val="28"/>
          <w:szCs w:val="28"/>
        </w:rPr>
        <w:t>个月。</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2、乙方在</w:t>
      </w:r>
      <w:r>
        <w:rPr>
          <w:rFonts w:ascii="仿宋_GB2312" w:eastAsia="仿宋_GB2312" w:hAnsi="宋体" w:hint="eastAsia"/>
          <w:sz w:val="28"/>
          <w:szCs w:val="28"/>
        </w:rPr>
        <w:t>人影作业装备</w:t>
      </w:r>
      <w:r>
        <w:rPr>
          <w:rFonts w:ascii="仿宋_GB2312" w:eastAsia="仿宋_GB2312" w:hAnsi="宋体" w:cs="宋体" w:hint="eastAsia"/>
          <w:sz w:val="28"/>
          <w:szCs w:val="28"/>
        </w:rPr>
        <w:t>的质量保修期内，免费为甲方提供</w:t>
      </w:r>
      <w:r>
        <w:rPr>
          <w:rFonts w:ascii="仿宋_GB2312" w:eastAsia="仿宋_GB2312" w:hAnsi="宋体" w:hint="eastAsia"/>
          <w:sz w:val="28"/>
          <w:szCs w:val="28"/>
        </w:rPr>
        <w:t>人影作业装备</w:t>
      </w:r>
      <w:r>
        <w:rPr>
          <w:rFonts w:ascii="仿宋_GB2312" w:eastAsia="仿宋_GB2312" w:hAnsi="宋体" w:cs="宋体" w:hint="eastAsia"/>
          <w:sz w:val="28"/>
          <w:szCs w:val="28"/>
        </w:rPr>
        <w:t>的技术指导和维修服务服务的时间是：每周</w:t>
      </w:r>
      <w:r>
        <w:rPr>
          <w:rFonts w:ascii="仿宋_GB2312" w:eastAsia="仿宋_GB2312" w:hAnsi="宋体" w:cs="宋体" w:hint="eastAsia"/>
          <w:sz w:val="28"/>
          <w:szCs w:val="28"/>
          <w:u w:val="single"/>
        </w:rPr>
        <w:t xml:space="preserve"> 7 </w:t>
      </w:r>
      <w:r>
        <w:rPr>
          <w:rFonts w:ascii="仿宋_GB2312" w:eastAsia="仿宋_GB2312" w:hAnsi="宋体" w:cs="宋体" w:hint="eastAsia"/>
          <w:sz w:val="28"/>
          <w:szCs w:val="28"/>
        </w:rPr>
        <w:t>天*</w:t>
      </w:r>
      <w:r>
        <w:rPr>
          <w:rFonts w:ascii="仿宋_GB2312" w:eastAsia="仿宋_GB2312" w:hAnsi="宋体" w:cs="宋体" w:hint="eastAsia"/>
          <w:sz w:val="28"/>
          <w:szCs w:val="28"/>
          <w:u w:val="single"/>
        </w:rPr>
        <w:t xml:space="preserve"> 24 </w:t>
      </w:r>
      <w:r>
        <w:rPr>
          <w:rFonts w:ascii="仿宋_GB2312" w:eastAsia="仿宋_GB2312" w:hAnsi="宋体" w:cs="宋体" w:hint="eastAsia"/>
          <w:sz w:val="28"/>
          <w:szCs w:val="28"/>
        </w:rPr>
        <w:t>小时（工作时间）。</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3、乙方保证在</w:t>
      </w:r>
      <w:r>
        <w:rPr>
          <w:rFonts w:ascii="仿宋_GB2312" w:eastAsia="仿宋_GB2312" w:hAnsi="宋体" w:hint="eastAsia"/>
          <w:sz w:val="28"/>
          <w:szCs w:val="28"/>
        </w:rPr>
        <w:t>人影作业装备</w:t>
      </w:r>
      <w:r>
        <w:rPr>
          <w:rFonts w:ascii="仿宋_GB2312" w:eastAsia="仿宋_GB2312" w:hAnsi="宋体" w:cs="宋体" w:hint="eastAsia"/>
          <w:sz w:val="28"/>
          <w:szCs w:val="28"/>
        </w:rPr>
        <w:t>出现故障和缺陷时，或接到甲方提出的技术服务要求后</w:t>
      </w:r>
      <w:r>
        <w:rPr>
          <w:rFonts w:ascii="仿宋_GB2312" w:eastAsia="仿宋_GB2312" w:hAnsi="宋体" w:cs="宋体" w:hint="eastAsia"/>
          <w:sz w:val="28"/>
          <w:szCs w:val="28"/>
          <w:u w:val="single"/>
        </w:rPr>
        <w:t xml:space="preserve">  2  </w:t>
      </w:r>
      <w:r>
        <w:rPr>
          <w:rFonts w:ascii="仿宋_GB2312" w:eastAsia="仿宋_GB2312" w:hAnsi="宋体" w:cs="宋体" w:hint="eastAsia"/>
          <w:sz w:val="28"/>
          <w:szCs w:val="28"/>
        </w:rPr>
        <w:t>小时内予以答复，如甲方有要求或必要时，乙方应在接到甲方通知后</w:t>
      </w:r>
      <w:r>
        <w:rPr>
          <w:rFonts w:ascii="仿宋_GB2312" w:eastAsia="仿宋_GB2312" w:hAnsi="宋体" w:cs="宋体" w:hint="eastAsia"/>
          <w:sz w:val="28"/>
          <w:szCs w:val="28"/>
          <w:u w:val="single"/>
        </w:rPr>
        <w:t xml:space="preserve"> 24 </w:t>
      </w:r>
      <w:r>
        <w:rPr>
          <w:rFonts w:ascii="仿宋_GB2312" w:eastAsia="仿宋_GB2312" w:hAnsi="宋体" w:cs="宋体" w:hint="eastAsia"/>
          <w:sz w:val="28"/>
          <w:szCs w:val="28"/>
        </w:rPr>
        <w:t>小时内派员至甲方免费维修和提供现场指导。</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4、如乙方在接到甲方维修通知后</w:t>
      </w:r>
      <w:r>
        <w:rPr>
          <w:rFonts w:ascii="仿宋_GB2312" w:eastAsia="仿宋_GB2312" w:hAnsi="宋体" w:cs="宋体" w:hint="eastAsia"/>
          <w:sz w:val="28"/>
          <w:szCs w:val="28"/>
          <w:u w:val="single"/>
        </w:rPr>
        <w:t xml:space="preserve"> 48 </w:t>
      </w:r>
      <w:r>
        <w:rPr>
          <w:rFonts w:ascii="仿宋_GB2312" w:eastAsia="仿宋_GB2312" w:hAnsi="宋体" w:cs="宋体" w:hint="eastAsia"/>
          <w:sz w:val="28"/>
          <w:szCs w:val="28"/>
        </w:rPr>
        <w:t>小时仍不能修复</w:t>
      </w:r>
      <w:r>
        <w:rPr>
          <w:rFonts w:ascii="仿宋_GB2312" w:eastAsia="仿宋_GB2312" w:hAnsi="宋体" w:hint="eastAsia"/>
          <w:sz w:val="28"/>
          <w:szCs w:val="28"/>
        </w:rPr>
        <w:t>人影作业装备</w:t>
      </w:r>
      <w:r>
        <w:rPr>
          <w:rFonts w:ascii="仿宋_GB2312" w:eastAsia="仿宋_GB2312" w:hAnsi="宋体" w:cs="宋体" w:hint="eastAsia"/>
          <w:sz w:val="28"/>
          <w:szCs w:val="28"/>
        </w:rPr>
        <w:t>，乙方应提供与</w:t>
      </w:r>
      <w:r>
        <w:rPr>
          <w:rFonts w:ascii="仿宋_GB2312" w:eastAsia="仿宋_GB2312" w:hAnsi="宋体" w:hint="eastAsia"/>
          <w:sz w:val="28"/>
          <w:szCs w:val="28"/>
        </w:rPr>
        <w:t>人影作业装备</w:t>
      </w:r>
      <w:r>
        <w:rPr>
          <w:rFonts w:ascii="仿宋_GB2312" w:eastAsia="仿宋_GB2312" w:hAnsi="宋体" w:cs="宋体" w:hint="eastAsia"/>
          <w:sz w:val="28"/>
          <w:szCs w:val="28"/>
        </w:rPr>
        <w:t>同一型号的备用</w:t>
      </w:r>
      <w:r>
        <w:rPr>
          <w:rFonts w:ascii="仿宋_GB2312" w:eastAsia="仿宋_GB2312" w:hAnsi="宋体" w:hint="eastAsia"/>
          <w:sz w:val="28"/>
          <w:szCs w:val="28"/>
        </w:rPr>
        <w:t>人影作业装备</w:t>
      </w:r>
      <w:r>
        <w:rPr>
          <w:rFonts w:ascii="仿宋_GB2312" w:eastAsia="仿宋_GB2312" w:hAnsi="宋体" w:cs="宋体" w:hint="eastAsia"/>
          <w:sz w:val="28"/>
          <w:szCs w:val="28"/>
        </w:rPr>
        <w:t>。</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5、如乙方在接到甲方提出的技术服务要求或维修通知后</w:t>
      </w:r>
      <w:r>
        <w:rPr>
          <w:rFonts w:ascii="仿宋_GB2312" w:eastAsia="仿宋_GB2312" w:hAnsi="宋体" w:cs="宋体" w:hint="eastAsia"/>
          <w:sz w:val="28"/>
          <w:szCs w:val="28"/>
          <w:u w:val="single"/>
        </w:rPr>
        <w:t xml:space="preserve">  24  </w:t>
      </w:r>
      <w:r>
        <w:rPr>
          <w:rFonts w:ascii="仿宋_GB2312" w:eastAsia="仿宋_GB2312" w:hAnsi="宋体" w:cs="宋体" w:hint="eastAsia"/>
          <w:sz w:val="28"/>
          <w:szCs w:val="28"/>
        </w:rPr>
        <w:t>小时内没有响应、拒绝或没有派员到达甲方提供技术服务、修理或退换货物，甲方有权委托第三人对合同货物进行维修或提供技术服务。</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6、在合同货物保修期届满后，如果因合同货物硬件或软件的固有缺陷和瑕疵出现紧急故障和事故，乙方应在接到甲方通知之后</w:t>
      </w:r>
      <w:r>
        <w:rPr>
          <w:rFonts w:ascii="仿宋_GB2312" w:eastAsia="仿宋_GB2312" w:hAnsi="宋体" w:cs="宋体" w:hint="eastAsia"/>
          <w:sz w:val="28"/>
          <w:szCs w:val="28"/>
          <w:u w:val="single"/>
        </w:rPr>
        <w:t xml:space="preserve"> 48 </w:t>
      </w:r>
      <w:r>
        <w:rPr>
          <w:rFonts w:ascii="仿宋_GB2312" w:eastAsia="仿宋_GB2312" w:hAnsi="宋体" w:cs="宋体" w:hint="eastAsia"/>
          <w:sz w:val="28"/>
          <w:szCs w:val="28"/>
        </w:rPr>
        <w:t>小时内到达现场。</w:t>
      </w:r>
    </w:p>
    <w:p>
      <w:pPr>
        <w:spacing w:line="500" w:lineRule="exact"/>
        <w:ind w:firstLine="560" w:firstLineChars="200"/>
        <w:rPr>
          <w:rFonts w:ascii="黑体" w:eastAsia="黑体" w:hAnsi="黑体" w:cs="宋体" w:hint="eastAsia"/>
          <w:bCs/>
          <w:color w:val="000000" w:themeColor="text1"/>
          <w:sz w:val="28"/>
          <w:szCs w:val="28"/>
        </w:rPr>
      </w:pPr>
      <w:r>
        <w:rPr>
          <w:rFonts w:ascii="黑体" w:eastAsia="黑体" w:hAnsi="黑体" w:cs="宋体" w:hint="eastAsia"/>
          <w:bCs/>
          <w:color w:val="000000" w:themeColor="text1"/>
          <w:sz w:val="28"/>
          <w:szCs w:val="28"/>
        </w:rPr>
        <w:t>第九条 违约责任</w:t>
      </w:r>
    </w:p>
    <w:p>
      <w:pPr>
        <w:spacing w:line="500" w:lineRule="exact"/>
        <w:ind w:firstLine="560" w:firstLineChars="200"/>
        <w:rPr>
          <w:rFonts w:ascii="仿宋_GB2312" w:eastAsia="仿宋_GB2312" w:hAnsi="仿宋" w:cs="仿宋" w:hint="eastAsia"/>
          <w:color w:val="000000" w:themeColor="text1"/>
          <w:sz w:val="28"/>
          <w:szCs w:val="28"/>
        </w:rPr>
      </w:pPr>
      <w:r>
        <w:rPr>
          <w:rFonts w:ascii="仿宋_GB2312" w:eastAsia="仿宋_GB2312" w:hAnsi="宋体" w:cs="宋体" w:hint="eastAsia"/>
          <w:color w:val="000000" w:themeColor="text1"/>
          <w:sz w:val="28"/>
          <w:szCs w:val="28"/>
        </w:rPr>
        <w:t>（一）合同签订后，甲方无故中途退订购的人影作业装备或者拒收订购的人影作业装备，造成的经济损失由甲方承担。</w:t>
      </w:r>
    </w:p>
    <w:p>
      <w:pPr>
        <w:spacing w:line="500" w:lineRule="exact"/>
        <w:ind w:firstLine="560" w:firstLineChars="200"/>
        <w:rPr>
          <w:rFonts w:ascii="仿宋_GB2312" w:eastAsia="仿宋_GB2312" w:hAnsi="仿宋" w:cs="仿宋" w:hint="eastAsia"/>
          <w:color w:val="000000" w:themeColor="text1"/>
          <w:sz w:val="28"/>
          <w:szCs w:val="28"/>
        </w:rPr>
      </w:pPr>
      <w:r>
        <w:rPr>
          <w:rFonts w:ascii="仿宋_GB2312" w:eastAsia="仿宋_GB2312" w:hAnsi="宋体" w:cs="宋体" w:hint="eastAsia"/>
          <w:color w:val="000000" w:themeColor="text1"/>
          <w:sz w:val="28"/>
          <w:szCs w:val="28"/>
        </w:rPr>
        <w:t xml:space="preserve">（二）延期交货或延期付款的违约责任：如乙方延期交货或甲方延期付款，每逾期一天，违约方应按延期交货所折合的金额或延期付款金额每天 </w:t>
      </w:r>
      <w:r>
        <w:rPr>
          <w:rFonts w:ascii="仿宋_GB2312" w:eastAsia="仿宋_GB2312" w:hAnsi="宋体" w:cs="宋体" w:hint="eastAsia"/>
          <w:color w:val="000000" w:themeColor="text1"/>
          <w:sz w:val="28"/>
          <w:szCs w:val="28"/>
          <w:u w:val="single"/>
        </w:rPr>
        <w:t xml:space="preserve"> 0.5 </w:t>
      </w:r>
      <w:r>
        <w:rPr>
          <w:rFonts w:ascii="仿宋_GB2312" w:eastAsia="仿宋_GB2312" w:hAnsi="宋体" w:cs="宋体" w:hint="eastAsia"/>
          <w:color w:val="000000" w:themeColor="text1"/>
          <w:sz w:val="28"/>
          <w:szCs w:val="28"/>
        </w:rPr>
        <w:t>‰ 的比例向对方支付违约金，但该违约金累计不超过合同总金额的</w:t>
      </w:r>
      <w:r>
        <w:rPr>
          <w:rFonts w:ascii="仿宋_GB2312" w:eastAsia="仿宋_GB2312" w:hAnsi="宋体" w:cs="宋体" w:hint="eastAsia"/>
          <w:color w:val="000000" w:themeColor="text1"/>
          <w:sz w:val="28"/>
          <w:szCs w:val="28"/>
          <w:u w:val="single"/>
        </w:rPr>
        <w:t xml:space="preserve"> 20 </w:t>
      </w:r>
      <w:r>
        <w:rPr>
          <w:rFonts w:ascii="仿宋_GB2312" w:eastAsia="仿宋_GB2312" w:hAnsi="宋体" w:cs="宋体" w:hint="eastAsia"/>
          <w:color w:val="000000" w:themeColor="text1"/>
          <w:sz w:val="28"/>
          <w:szCs w:val="28"/>
        </w:rPr>
        <w:t>%；上述逾期超过</w:t>
      </w:r>
      <w:r>
        <w:rPr>
          <w:rFonts w:ascii="仿宋_GB2312" w:eastAsia="仿宋_GB2312" w:hAnsi="宋体" w:cs="宋体" w:hint="eastAsia"/>
          <w:color w:val="000000" w:themeColor="text1"/>
          <w:sz w:val="28"/>
          <w:szCs w:val="28"/>
          <w:u w:val="single"/>
        </w:rPr>
        <w:t xml:space="preserve"> 30</w:t>
      </w:r>
      <w:r>
        <w:rPr>
          <w:rFonts w:ascii="仿宋_GB2312" w:eastAsia="仿宋_GB2312" w:hAnsi="宋体" w:cs="宋体" w:hint="eastAsia"/>
          <w:color w:val="000000" w:themeColor="text1"/>
          <w:sz w:val="28"/>
          <w:szCs w:val="28"/>
        </w:rPr>
        <w:t>天且成套集成的人影作业装备已交货套数未达合同约定套数90%的以及单套人影作业装备未能全部交足的，守约方有权解除合同，并要求违约方赔偿由此造成的损失。</w:t>
      </w:r>
    </w:p>
    <w:p>
      <w:pPr>
        <w:spacing w:line="500" w:lineRule="exact"/>
        <w:ind w:firstLine="560" w:firstLineChars="200"/>
        <w:rPr>
          <w:rFonts w:ascii="仿宋_GB2312" w:eastAsia="仿宋_GB2312" w:hAnsi="仿宋" w:cs="仿宋" w:hint="eastAsia"/>
          <w:color w:val="000000" w:themeColor="text1"/>
          <w:sz w:val="28"/>
          <w:szCs w:val="28"/>
        </w:rPr>
      </w:pPr>
      <w:r>
        <w:rPr>
          <w:rFonts w:ascii="仿宋_GB2312" w:eastAsia="仿宋_GB2312" w:hAnsi="宋体" w:cs="宋体" w:hint="eastAsia"/>
          <w:color w:val="000000" w:themeColor="text1"/>
          <w:sz w:val="28"/>
          <w:szCs w:val="28"/>
        </w:rPr>
        <w:t>（三）乙方应该按合同约定的规格、型号、数量和质量要求完成人影作业装备的检验、运送等工作。因无故逾期时，</w:t>
      </w:r>
      <w:r>
        <w:rPr>
          <w:rFonts w:ascii="仿宋_GB2312" w:eastAsia="仿宋_GB2312" w:hAnsi="仿宋" w:cs="仿宋" w:hint="eastAsia"/>
          <w:color w:val="000000" w:themeColor="text1"/>
          <w:sz w:val="28"/>
          <w:szCs w:val="28"/>
        </w:rPr>
        <w:t>须按应付货款的20%向甲方支付违约金。</w:t>
      </w:r>
    </w:p>
    <w:p>
      <w:pPr>
        <w:spacing w:line="500" w:lineRule="exact"/>
        <w:ind w:firstLine="560" w:firstLineChars="200"/>
        <w:rPr>
          <w:rFonts w:ascii="黑体" w:eastAsia="黑体" w:hAnsi="黑体" w:cs="宋体" w:hint="eastAsia"/>
          <w:bCs/>
          <w:color w:val="000000" w:themeColor="text1"/>
          <w:sz w:val="28"/>
          <w:szCs w:val="28"/>
        </w:rPr>
      </w:pPr>
      <w:r>
        <w:rPr>
          <w:rFonts w:ascii="黑体" w:eastAsia="黑体" w:hAnsi="黑体" w:cs="宋体" w:hint="eastAsia"/>
          <w:bCs/>
          <w:color w:val="000000" w:themeColor="text1"/>
          <w:sz w:val="28"/>
          <w:szCs w:val="28"/>
        </w:rPr>
        <w:t>第十条 合同的变更或终止</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（一）经甲乙双方协商一致，可以变更或终止本合同。</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（二）因不可抗力</w:t>
      </w:r>
      <w:r>
        <w:rPr>
          <w:rFonts w:ascii="仿宋_GB2312" w:eastAsia="仿宋_GB2312" w:hAnsi="仿宋" w:cs="仿宋" w:hint="eastAsia"/>
          <w:sz w:val="28"/>
          <w:szCs w:val="28"/>
        </w:rPr>
        <w:t>（如地震、台风、水灾、火灾、战争、制裁、政府禁令以及其他不能预见、不能避免并不能克服的客观情况等）</w:t>
      </w:r>
      <w:r>
        <w:rPr>
          <w:rFonts w:ascii="仿宋_GB2312" w:eastAsia="仿宋_GB2312" w:hAnsi="宋体" w:cs="宋体" w:hint="eastAsia"/>
          <w:sz w:val="28"/>
          <w:szCs w:val="28"/>
        </w:rPr>
        <w:t>导致本合同不能履行或不能完全履行，发生不可抗力的一方应在不可抗力发生后五个工作日内将情况通知对方，并采取措施减少或消除不可抗力对履行合同的影响。合同双方应根据不可抗力对合同影响的程度，协调确定是否终止或继续履行合同。因不可抗力造成本合同逾期履行，不视为甲乙双方违约。</w:t>
      </w:r>
    </w:p>
    <w:p>
      <w:pPr>
        <w:spacing w:line="500" w:lineRule="exact"/>
        <w:ind w:firstLine="560" w:firstLineChars="200"/>
        <w:rPr>
          <w:rFonts w:ascii="仿宋_GB2312" w:eastAsia="仿宋_GB2312" w:hAnsi="宋体" w:cs="宋体" w:hint="eastAsia"/>
          <w:sz w:val="28"/>
          <w:szCs w:val="28"/>
        </w:rPr>
      </w:pPr>
      <w:r>
        <w:rPr>
          <w:rFonts w:ascii="黑体" w:eastAsia="黑体" w:hAnsi="黑体" w:cs="宋体" w:hint="eastAsia"/>
          <w:bCs/>
          <w:color w:val="000000" w:themeColor="text1"/>
          <w:sz w:val="28"/>
          <w:szCs w:val="28"/>
        </w:rPr>
        <w:t>第十一条</w:t>
      </w:r>
      <w:r>
        <w:rPr>
          <w:rFonts w:ascii="仿宋_GB2312" w:eastAsia="仿宋_GB2312" w:hAnsi="宋体" w:cs="宋体" w:hint="eastAsia"/>
          <w:sz w:val="28"/>
          <w:szCs w:val="28"/>
        </w:rPr>
        <w:t xml:space="preserve"> 本合同如有未尽事宜，甲乙双方本着平等互利、友好协商的原则解决。如需签订补充协议的，双方经协商后可签订补充协议，补充协议将作为本合同的组成部分，与本合同具有同等法律效力。</w:t>
      </w:r>
    </w:p>
    <w:p>
      <w:pPr>
        <w:spacing w:line="500" w:lineRule="exact"/>
        <w:ind w:firstLine="560" w:firstLineChars="200"/>
        <w:rPr>
          <w:rFonts w:ascii="仿宋_GB2312" w:eastAsia="仿宋_GB2312" w:hAnsi="宋体" w:cs="宋体" w:hint="eastAsia"/>
          <w:sz w:val="28"/>
          <w:szCs w:val="28"/>
        </w:rPr>
      </w:pPr>
      <w:r>
        <w:rPr>
          <w:rFonts w:ascii="黑体" w:eastAsia="黑体" w:hAnsi="黑体" w:cs="宋体" w:hint="eastAsia"/>
          <w:bCs/>
          <w:color w:val="000000" w:themeColor="text1"/>
          <w:sz w:val="28"/>
          <w:szCs w:val="28"/>
        </w:rPr>
        <w:t xml:space="preserve">第十二条 </w:t>
      </w:r>
      <w:r>
        <w:rPr>
          <w:rFonts w:ascii="仿宋_GB2312" w:eastAsia="仿宋_GB2312" w:hAnsi="宋体" w:cs="宋体" w:hint="eastAsia"/>
          <w:sz w:val="28"/>
          <w:szCs w:val="28"/>
        </w:rPr>
        <w:t>因履行本合同而发生的一切争议，双方应当友好协商解决，协商不成</w:t>
      </w:r>
      <w:r>
        <w:rPr>
          <w:rFonts w:ascii="仿宋_GB2312" w:eastAsia="仿宋_GB2312" w:hAnsi="宋体" w:cs="宋体" w:hint="eastAsia"/>
          <w:color w:val="000000" w:themeColor="text1"/>
          <w:sz w:val="28"/>
          <w:szCs w:val="28"/>
        </w:rPr>
        <w:t>可在甲方</w:t>
      </w:r>
      <w:r>
        <w:rPr>
          <w:rFonts w:ascii="仿宋_GB2312" w:eastAsia="仿宋_GB2312" w:hAnsi="宋体" w:cs="宋体" w:hint="eastAsia"/>
          <w:sz w:val="28"/>
          <w:szCs w:val="28"/>
        </w:rPr>
        <w:t>所在地人民法院提起诉讼。</w:t>
      </w:r>
    </w:p>
    <w:p>
      <w:pPr>
        <w:spacing w:line="500" w:lineRule="exact"/>
        <w:ind w:firstLine="560" w:firstLineChars="200"/>
        <w:rPr>
          <w:rFonts w:ascii="仿宋_GB2312" w:eastAsia="仿宋_GB2312" w:hAnsi="宋体" w:cs="宋体" w:hint="eastAsia"/>
          <w:b/>
          <w:sz w:val="28"/>
          <w:szCs w:val="28"/>
        </w:rPr>
      </w:pPr>
      <w:r>
        <w:rPr>
          <w:rFonts w:ascii="黑体" w:eastAsia="黑体" w:hAnsi="黑体" w:cs="宋体" w:hint="eastAsia"/>
          <w:bCs/>
          <w:color w:val="000000" w:themeColor="text1"/>
          <w:sz w:val="28"/>
          <w:szCs w:val="28"/>
        </w:rPr>
        <w:t xml:space="preserve">第十三条 </w:t>
      </w:r>
      <w:r>
        <w:rPr>
          <w:rFonts w:ascii="仿宋_GB2312" w:eastAsia="仿宋_GB2312" w:hAnsi="宋体" w:cs="宋体" w:hint="eastAsia"/>
          <w:sz w:val="28"/>
          <w:szCs w:val="28"/>
        </w:rPr>
        <w:t>本合同经甲乙双方签字、盖章后生效，至乙方履行完毕约定义务，甲方结清所有货款后终止。</w:t>
      </w:r>
    </w:p>
    <w:p>
      <w:pPr>
        <w:spacing w:line="500" w:lineRule="exact"/>
        <w:ind w:firstLine="560" w:firstLineChars="200"/>
        <w:rPr>
          <w:rFonts w:ascii="仿宋_GB2312" w:eastAsia="仿宋_GB2312" w:hAnsi="宋体" w:cs="宋体" w:hint="eastAsia"/>
          <w:sz w:val="28"/>
          <w:szCs w:val="28"/>
        </w:rPr>
      </w:pPr>
      <w:r>
        <w:rPr>
          <w:rFonts w:ascii="黑体" w:eastAsia="黑体" w:hAnsi="黑体" w:cs="宋体" w:hint="eastAsia"/>
          <w:bCs/>
          <w:color w:val="000000" w:themeColor="text1"/>
          <w:sz w:val="28"/>
          <w:szCs w:val="28"/>
        </w:rPr>
        <w:t>第十四条</w:t>
      </w:r>
      <w:r>
        <w:rPr>
          <w:rFonts w:ascii="仿宋_GB2312" w:eastAsia="仿宋_GB2312" w:hAnsi="宋体" w:cs="宋体" w:hint="eastAsia"/>
          <w:sz w:val="28"/>
          <w:szCs w:val="28"/>
        </w:rPr>
        <w:t xml:space="preserve"> 本合同一式三份，甲方持二份，乙方持一份。</w:t>
      </w:r>
    </w:p>
    <w:p>
      <w:pPr>
        <w:spacing w:line="500" w:lineRule="exact"/>
        <w:ind w:firstLine="560" w:firstLineChars="200"/>
        <w:rPr>
          <w:rFonts w:ascii="仿宋_GB2312" w:eastAsia="仿宋_GB2312" w:hAnsi="宋体" w:cs="宋体" w:hint="eastAsia"/>
          <w:sz w:val="28"/>
          <w:szCs w:val="28"/>
        </w:rPr>
      </w:pP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sz w:val="28"/>
          <w:szCs w:val="28"/>
        </w:rPr>
        <w:t>（以下无正文）</w:t>
      </w:r>
    </w:p>
    <w:bookmarkEnd w:id="71"/>
    <w:bookmarkEnd w:id="72"/>
    <w:bookmarkEnd w:id="73"/>
    <w:bookmarkEnd w:id="74"/>
    <w:bookmarkEnd w:id="75"/>
    <w:bookmarkEnd w:id="76"/>
    <w:bookmarkEnd w:id="77"/>
    <w:bookmarkEnd w:id="78"/>
    <w:p>
      <w:pPr>
        <w:spacing w:line="500" w:lineRule="exact"/>
        <w:ind w:firstLine="560" w:firstLineChars="200"/>
        <w:rPr>
          <w:rFonts w:ascii="仿宋_GB2312" w:eastAsia="仿宋_GB2312" w:hAnsi="宋体" w:cs="宋体" w:hint="eastAsia"/>
          <w:sz w:val="28"/>
          <w:szCs w:val="28"/>
        </w:rPr>
      </w:pPr>
    </w:p>
    <w:p>
      <w:pPr>
        <w:spacing w:line="500" w:lineRule="exact"/>
        <w:ind w:firstLine="560" w:firstLineChars="200"/>
        <w:rPr>
          <w:rFonts w:ascii="仿宋_GB2312" w:eastAsia="仿宋_GB2312" w:hAnsi="宋体" w:cs="宋体" w:hint="eastAsia"/>
          <w:sz w:val="28"/>
          <w:szCs w:val="28"/>
        </w:rPr>
      </w:pPr>
    </w:p>
    <w:p>
      <w:pPr>
        <w:spacing w:line="500" w:lineRule="exact"/>
        <w:ind w:firstLine="560" w:firstLineChars="200"/>
        <w:rPr>
          <w:rFonts w:ascii="仿宋_GB2312" w:eastAsia="仿宋_GB2312" w:hAnsi="宋体" w:cs="宋体" w:hint="eastAsia"/>
          <w:color w:val="000000" w:themeColor="text1"/>
          <w:sz w:val="28"/>
          <w:szCs w:val="28"/>
        </w:rPr>
      </w:pPr>
      <w:r>
        <w:rPr>
          <w:rFonts w:ascii="仿宋_GB2312" w:eastAsia="仿宋_GB2312" w:hAnsi="宋体" w:cs="宋体" w:hint="eastAsia"/>
          <w:sz w:val="28"/>
          <w:szCs w:val="28"/>
        </w:rPr>
        <w:t>甲方：</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法定代表人或委托代理人：</w:t>
      </w:r>
    </w:p>
    <w:p>
      <w:pPr>
        <w:spacing w:line="500" w:lineRule="exact"/>
        <w:ind w:firstLine="560" w:firstLineChars="200"/>
      </w:pPr>
      <w:r>
        <w:rPr>
          <w:rFonts w:ascii="仿宋_GB2312" w:eastAsia="仿宋_GB2312" w:hAnsi="宋体" w:cs="宋体" w:hint="eastAsia"/>
          <w:sz w:val="28"/>
          <w:szCs w:val="28"/>
        </w:rPr>
        <w:t>经办人（联系人）：</w:t>
      </w:r>
    </w:p>
    <w:p>
      <w:pPr>
        <w:spacing w:line="500" w:lineRule="exact"/>
        <w:ind w:firstLine="560" w:firstLineChars="200"/>
        <w:rPr>
          <w:rFonts w:ascii="仿宋_GB2312" w:eastAsia="仿宋_GB2312" w:hAnsi="宋体" w:cs="宋体"/>
          <w:sz w:val="28"/>
          <w:szCs w:val="28"/>
        </w:rPr>
      </w:pPr>
      <w:r>
        <w:rPr>
          <w:rFonts w:ascii="仿宋_GB2312" w:eastAsia="仿宋_GB2312" w:hAnsi="宋体" w:cs="宋体" w:hint="eastAsia"/>
          <w:sz w:val="28"/>
          <w:szCs w:val="28"/>
        </w:rPr>
        <w:t>经办人电话：</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合同签订时间：     年    月   日</w:t>
      </w:r>
    </w:p>
    <w:p>
      <w:pPr>
        <w:rPr>
          <w:rFonts w:ascii="仿宋_GB2312" w:eastAsia="仿宋_GB2312" w:hAnsi="宋体" w:cs="宋体"/>
          <w:sz w:val="28"/>
          <w:szCs w:val="28"/>
        </w:rPr>
      </w:pPr>
    </w:p>
    <w:p>
      <w:pPr>
        <w:pStyle w:val="BodyText"/>
        <w:rPr>
          <w:rFonts w:hint="eastAsia"/>
        </w:rPr>
      </w:pP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乙方：</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法定代表人或委托代理人：</w:t>
      </w:r>
    </w:p>
    <w:p>
      <w:pPr>
        <w:spacing w:line="500" w:lineRule="exact"/>
        <w:ind w:firstLine="560" w:firstLineChars="200"/>
      </w:pPr>
      <w:r>
        <w:rPr>
          <w:rFonts w:ascii="仿宋_GB2312" w:eastAsia="仿宋_GB2312" w:hAnsi="宋体" w:cs="宋体" w:hint="eastAsia"/>
          <w:sz w:val="28"/>
          <w:szCs w:val="28"/>
        </w:rPr>
        <w:t>经办人（联系人）：</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经办人电话：</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账号：</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开户行：</w:t>
      </w:r>
    </w:p>
    <w:p>
      <w:pPr>
        <w:spacing w:line="500" w:lineRule="exact"/>
        <w:ind w:firstLine="560" w:firstLineChars="200"/>
        <w:rPr>
          <w:rFonts w:ascii="仿宋_GB2312" w:eastAsia="仿宋_GB2312" w:hAnsi="宋体" w:cs="宋体" w:hint="eastAsia"/>
          <w:sz w:val="28"/>
          <w:szCs w:val="28"/>
        </w:rPr>
      </w:pPr>
      <w:r>
        <w:rPr>
          <w:rFonts w:ascii="仿宋_GB2312" w:eastAsia="仿宋_GB2312" w:hAnsi="宋体" w:cs="宋体" w:hint="eastAsia"/>
          <w:sz w:val="28"/>
          <w:szCs w:val="28"/>
        </w:rPr>
        <w:t>合同签订时间：     年    月   日</w:t>
      </w:r>
    </w:p>
    <w:p>
      <w:pPr>
        <w:spacing w:line="500" w:lineRule="exact"/>
        <w:rPr>
          <w:rFonts w:ascii="仿宋_GB2312" w:eastAsia="仿宋_GB2312" w:hAnsi="宋体" w:cs="宋体" w:hint="eastAsia"/>
          <w:sz w:val="28"/>
          <w:szCs w:val="28"/>
        </w:rPr>
      </w:pPr>
    </w:p>
    <w:p w:rsidR="00A77B3E"/>
    <w:p>
      <w:pPr>
        <w:spacing w:line="360" w:lineRule="auto"/>
        <w:ind w:firstLine="3066" w:firstLineChars="1460"/>
        <w:jc w:val="left"/>
        <w:rPr>
          <w:b/>
          <w:bCs/>
          <w:szCs w:val="21"/>
          <w:highlight w:val="none"/>
        </w:rPr>
      </w:pPr>
      <w:bookmarkEnd w:id="70"/>
    </w:p>
    <w:sectPr>
      <w:headerReference w:type="even" r:id="rId11"/>
      <w:headerReference w:type="default" r:id="rId12"/>
      <w:footerReference w:type="default" r:id="rId13"/>
      <w:headerReference w:type="first" r:id="rId14"/>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4647731"/>
      <w:richText/>
    </w:sdtPr>
    <w:sdtContent>
      <w:sdt>
        <w:sdtPr>
          <w:id w:val="-714270637"/>
          <w:richText/>
        </w:sdtPr>
        <w:sdtContent>
          <w:p>
            <w:pPr>
              <w:pStyle w:val="Footer"/>
              <w:jc w:val="center"/>
            </w:pP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w:t>
            </w:r>
            <w:r>
              <w:rPr>
                <w:b/>
                <w:bCs/>
                <w:sz w:val="24"/>
                <w:szCs w:val="24"/>
              </w:rPr>
              <w:fldChar w:fldCharType="end"/>
            </w:r>
          </w:p>
        </w:sdtContent>
      </w:sdt>
    </w:sdtContent>
  </w:sdt>
  <w:p>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5211844"/>
      <w:richText/>
    </w:sdtPr>
    <w:sdtContent>
      <w:sdt>
        <w:sdtPr>
          <w:id w:val="1728636285"/>
          <w:richText/>
        </w:sdtPr>
        <w:sdtContent>
          <w:p>
            <w:pPr>
              <w:pStyle w:val="Footer"/>
              <w:jc w:val="center"/>
            </w:pPr>
            <w:r>
              <w:rPr>
                <w:b/>
                <w:bCs/>
                <w:sz w:val="24"/>
                <w:szCs w:val="24"/>
              </w:rPr>
              <w:fldChar w:fldCharType="begin"/>
            </w:r>
            <w:r>
              <w:rPr>
                <w:b/>
                <w:bCs/>
              </w:rPr>
              <w:instrText>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w:t>
            </w:r>
            <w:r>
              <w:rPr>
                <w:b/>
                <w:bCs/>
                <w:sz w:val="24"/>
                <w:szCs w:val="24"/>
              </w:rPr>
              <w:fldChar w:fldCharType="end"/>
            </w:r>
          </w:p>
        </w:sdtContent>
      </w:sdt>
    </w:sdtContent>
  </w:sdt>
  <w:p>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rPr>
        <w:rFonts w:hint="eastAsia"/>
      </w:rPr>
      <w:t>《人影作业装备订货合同》</w:t>
    </w:r>
    <w:r>
      <w:t>（合同编号：</w:t>
    </w:r>
    <w:r>
      <w:rPr>
        <w:rFonts w:hint="eastAsia"/>
      </w:rPr>
      <w:t>0</w:t>
    </w:r>
    <w:r>
      <w:t>6-2023-）</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4F488B"/>
    <w:rsid w:val="004F5A2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1C7"/>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39D"/>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23F8"/>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basedOn w:val="DefaultParagraphFont"/>
    <w:link w:val="BodyTextIndent"/>
    <w:rPr>
      <w:rFonts w:asciiTheme="minorHAnsi" w:eastAsiaTheme="minorEastAsia" w:hAnsiTheme="minorHAnsi" w:cstheme="minorBidi"/>
      <w:kern w:val="2"/>
      <w:sz w:val="21"/>
      <w:szCs w:val="22"/>
      <w:lang w:eastAsia="zh-CN"/>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BodyTextFirstIndent2">
    <w:name w:val="Body Text First Indent 2"/>
    <w:basedOn w:val="BodyTextIndent"/>
    <w:link w:val="20"/>
    <w:uiPriority w:val="99"/>
    <w:unhideWhenUsed/>
    <w:pPr>
      <w:ind w:firstLine="420" w:firstLineChars="200"/>
    </w:pPr>
    <w:rPr>
      <w:szCs w:val="20"/>
    </w:rPr>
  </w:style>
  <w:style w:type="character" w:customStyle="1" w:styleId="a2">
    <w:name w:val="正文文本缩进 字符"/>
    <w:basedOn w:val="DefaultParagraphFont"/>
    <w:link w:val="6Char"/>
    <w:qFormat/>
    <w:rPr>
      <w:rFonts w:asciiTheme="minorHAnsi" w:eastAsiaTheme="minorEastAsia" w:hAnsiTheme="minorHAnsi" w:cstheme="minorBidi"/>
      <w:kern w:val="2"/>
      <w:sz w:val="21"/>
      <w:szCs w:val="22"/>
      <w:lang w:eastAsia="zh-CN"/>
    </w:rPr>
  </w:style>
  <w:style w:type="character" w:customStyle="1" w:styleId="20">
    <w:name w:val="正文首行缩进 2 字符"/>
    <w:basedOn w:val="a2"/>
    <w:link w:val="BodyTextFirstIndent2"/>
    <w:uiPriority w:val="99"/>
    <w:qFormat/>
    <w:rPr>
      <w:rFonts w:ascii="Times New Roman" w:eastAsia="宋体" w:hAnsi="Times New Roman" w:cs="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