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2025年甘肃、陕西等12省高光谱辐射观测系统-地面设备及机载设备采购</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ZQCD-25367</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武威市气象局；陕西省大气探测技术保障中心；贵州省大气探测技术与保障中心；广东省气象数据中心；山西省气候中心；青海省气象科学研究所；河北省气象技术装备中心；北京市气象探测中心；福建省气象科学研究所；辽宁省气象装备保障中心；新乡市气象局；云南省大气探测技术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2025年甘肃、陕西等12省高光谱辐射观测系统-地面设备及机载设备采购</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ZQCD-25367</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合同签订后120天内完成交货安装调试并具备验收条件，自完成合同验收之日起提供8年维保。</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甘肃省武威市武威荒漠生态与农业气象试验站；陕西省咸阳市秦都国家气象站；贵州省遵义市；广东省农业气象试验站（广东佛山南海区）；太原市农业气象试验站；青海省互助土族自治县河湟谷地生态农业气象观测站；河北饶阳国家气候观象台；北京市昌平区；福建省南平市武夷山市；辽宁锦州农业气象试验站；河南省新乡市平原新区；云南省昆明市嵩明县昆明农业气象试验站</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2025年11月12日 00:00:00</w:t>
      </w:r>
      <w:bookmarkEnd w:id="26"/>
      <w:r>
        <w:rPr>
          <w:rFonts w:ascii="宋体" w:hint="eastAsia"/>
          <w:szCs w:val="21"/>
          <w:highlight w:val="none"/>
        </w:rPr>
        <w:t>至</w:t>
      </w:r>
      <w:bookmarkStart w:id="27" w:name="项目公告_signUpLastTime"/>
      <w:r>
        <w:rPr>
          <w:rFonts w:ascii="宋体" w:hint="eastAsia"/>
          <w:szCs w:val="21"/>
          <w:highlight w:val="none"/>
        </w:rPr>
        <w:t>2025年11月19日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2025年12月03日 14:30:00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北京市海淀区中关村南大街46号中国气象局北区7号楼2层大/小会议室（科技大楼前草坪西侧），届时投标人的法定代表人或其授权的投标人授权代表可到场参加。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武威市气象局；陕西省大气探测技术保障中心；贵州省大气探测技术与保障中心；广东省气象数据中心；山西省气候中心；青海省气象科学研究所；河北省气象技术装备中心；北京市气象探测中心；福建省气象科学研究所；辽宁省气象装备保障中心；新乡市气象局；云南省大气探测技术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李厚霖</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0931-2402798</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甘肃省兰州市城关区东岗东路2070号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武威市气象局；陕西省大气探测技术保障中心；贵州省大气探测技术与保障中心；广东省气象数据中心；山西省气候中心；青海省气象科学研究所；河北省气象技术装备中心；北京市气象探测中心；福建省气象科学研究所；辽宁省气象装备保障中心；新乡市气象局；云南省大气探测技术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不允许（仅针对以下产品：1、高光谱辐射观测系统-地面设备及机载设备不允许代理商投标）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标的：高光谱辐射观测系统-地面设备及机载设备，属于工业行业；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是，中标服务费：11.1万元。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2,648.600000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2,648.600000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销售合同必须包括气象光谱类设备或本项目机载相关设备，每提供1份合同得1分，最多得5分。否则不得分。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包含：荧光观测仪、可见近红外地物光谱仪、智能采集器、机载多波段光谱成像仪、机载光合植被观测仪、实景相机、多点温度传感器），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针对气象光谱类设备或本项目机载相关设备，每提供1份用户证明材料得1分，最多得3分。否则不得分。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标注#的重要指标共20项，每满足1项（如有多个下级指标，则每个下级指标均应满足）得2分，满分40分。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针对作物多模态高光谱仪（包含：荧光观测仪、可见近红外地物光谱仪、智能采集器、机载多波段光谱成像仪、机载光合植被观测仪、实景相机）设备，测试报告应涵盖低温、 高温、 恒定湿热等内容，每包含一项得1分，最多得3分。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采购人可根据需要对项目概况、项目目标以及与前期项目的关系进行介绍，以使投标人更清晰地了解项目的总体要求和相关信息。</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23"/>
        <w:gridCol w:w="689"/>
        <w:gridCol w:w="2361"/>
        <w:gridCol w:w="5435"/>
      </w:tblGrid>
      <w:tr>
        <w:tblPrEx>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blHeader/>
          <w:jc w:val="center"/>
        </w:trPr>
        <w:tc>
          <w:tcPr>
            <w:tcW w:w="393" w:type="pct"/>
            <w:vAlign w:val="center"/>
          </w:tcPr>
          <w:p>
            <w:pPr>
              <w:rPr>
                <w:rFonts w:ascii="仿宋" w:eastAsia="仿宋" w:hAnsi="仿宋" w:cs="仿宋" w:hint="eastAsia"/>
                <w:b/>
                <w:bCs/>
              </w:rPr>
            </w:pPr>
            <w:r>
              <w:rPr>
                <w:rFonts w:ascii="仿宋" w:eastAsia="仿宋" w:hAnsi="仿宋" w:cs="仿宋" w:hint="eastAsia"/>
                <w:b/>
                <w:bCs/>
                <w:sz w:val="24"/>
              </w:rPr>
              <w:t>序号</w:t>
            </w:r>
          </w:p>
        </w:tc>
        <w:tc>
          <w:tcPr>
            <w:tcW w:w="1656" w:type="pct"/>
            <w:gridSpan w:val="2"/>
            <w:vAlign w:val="center"/>
          </w:tcPr>
          <w:p>
            <w:pPr>
              <w:jc w:val="center"/>
              <w:rPr>
                <w:rFonts w:ascii="仿宋" w:eastAsia="仿宋" w:hAnsi="仿宋" w:cs="仿宋" w:hint="eastAsia"/>
                <w:b/>
                <w:bCs/>
              </w:rPr>
            </w:pPr>
            <w:r>
              <w:rPr>
                <w:rFonts w:ascii="仿宋" w:eastAsia="仿宋" w:hAnsi="仿宋" w:cs="仿宋" w:hint="eastAsia"/>
                <w:b/>
                <w:bCs/>
                <w:sz w:val="24"/>
              </w:rPr>
              <w:t>名称</w:t>
            </w:r>
          </w:p>
        </w:tc>
        <w:tc>
          <w:tcPr>
            <w:tcW w:w="2951" w:type="pct"/>
            <w:vAlign w:val="center"/>
          </w:tcPr>
          <w:p>
            <w:pPr>
              <w:jc w:val="center"/>
              <w:rPr>
                <w:rFonts w:ascii="仿宋" w:eastAsia="仿宋" w:hAnsi="仿宋" w:cs="仿宋" w:hint="eastAsia"/>
                <w:b/>
                <w:bCs/>
              </w:rPr>
            </w:pPr>
            <w:r>
              <w:rPr>
                <w:rFonts w:ascii="仿宋" w:eastAsia="仿宋" w:hAnsi="仿宋" w:cs="仿宋" w:hint="eastAsia"/>
                <w:b/>
                <w:bCs/>
                <w:sz w:val="24"/>
              </w:rPr>
              <w:t>技术要求</w:t>
            </w:r>
          </w:p>
        </w:tc>
      </w:tr>
      <w:tr>
        <w:tblPrEx>
          <w:tblW w:w="5114" w:type="pct"/>
          <w:jc w:val="center"/>
          <w:tblLayout w:type="fixed"/>
          <w:tblCellMar>
            <w:top w:w="0" w:type="dxa"/>
            <w:left w:w="108" w:type="dxa"/>
            <w:bottom w:w="0" w:type="dxa"/>
            <w:right w:w="108" w:type="dxa"/>
          </w:tblCellMar>
          <w:tblLook w:val="0000"/>
        </w:tblPrEx>
        <w:trPr>
          <w:trHeight w:val="2280"/>
          <w:jc w:val="center"/>
        </w:trPr>
        <w:tc>
          <w:tcPr>
            <w:tcW w:w="393" w:type="pct"/>
            <w:vAlign w:val="center"/>
          </w:tcPr>
          <w:p>
            <w:pPr>
              <w:pStyle w:val="ListParagraph0"/>
              <w:numPr>
                <w:ilvl w:val="0"/>
                <w:numId w:val="4"/>
              </w:numPr>
              <w:ind w:left="0" w:firstLine="0" w:firstLineChars="0"/>
              <w:rPr>
                <w:rFonts w:ascii="仿宋" w:eastAsia="仿宋" w:hAnsi="仿宋" w:cs="仿宋" w:hint="eastAsia"/>
                <w:sz w:val="24"/>
                <w:szCs w:val="24"/>
              </w:rPr>
            </w:pPr>
          </w:p>
        </w:tc>
        <w:tc>
          <w:tcPr>
            <w:tcW w:w="374" w:type="pct"/>
            <w:vMerge w:val="restart"/>
            <w:vAlign w:val="center"/>
          </w:tcPr>
          <w:p>
            <w:pPr>
              <w:rPr>
                <w:rFonts w:ascii="仿宋" w:eastAsia="仿宋" w:hAnsi="仿宋" w:cs="仿宋" w:hint="eastAsia"/>
              </w:rPr>
            </w:pPr>
            <w:r>
              <w:rPr>
                <w:rFonts w:ascii="仿宋" w:eastAsia="仿宋" w:hAnsi="仿宋" w:cs="仿宋" w:hint="eastAsia"/>
                <w:color w:val="000000"/>
                <w:kern w:val="0"/>
                <w:sz w:val="24"/>
              </w:rPr>
              <w:t>作物多模态高光谱仪</w:t>
            </w:r>
          </w:p>
        </w:tc>
        <w:tc>
          <w:tcPr>
            <w:tcW w:w="1282" w:type="pct"/>
            <w:vAlign w:val="center"/>
          </w:tcPr>
          <w:p>
            <w:pPr>
              <w:rPr>
                <w:rFonts w:ascii="仿宋" w:eastAsia="仿宋" w:hAnsi="仿宋" w:cs="仿宋" w:hint="eastAsia"/>
              </w:rPr>
            </w:pPr>
            <w:r>
              <w:rPr>
                <w:rFonts w:ascii="仿宋" w:eastAsia="仿宋" w:hAnsi="仿宋" w:cs="仿宋" w:hint="eastAsia"/>
                <w:sz w:val="24"/>
              </w:rPr>
              <w:t>荧光观测仪</w:t>
            </w:r>
          </w:p>
        </w:tc>
        <w:tc>
          <w:tcPr>
            <w:tcW w:w="2951" w:type="pct"/>
            <w:vAlign w:val="center"/>
          </w:tcPr>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szCs w:val="24"/>
              </w:rPr>
              <w:t>光谱有效范围：650～800nm</w:t>
            </w:r>
            <w:r>
              <w:rPr>
                <w:rFonts w:ascii="仿宋" w:eastAsia="仿宋" w:hAnsi="仿宋" w:cs="仿宋"/>
                <w:sz w:val="24"/>
                <w:szCs w:val="24"/>
              </w:rPr>
              <w:br/>
            </w:r>
            <w:r>
              <w:rPr>
                <w:rFonts w:ascii="仿宋" w:eastAsia="仿宋" w:hAnsi="仿宋" w:cs="仿宋" w:hint="eastAsia"/>
                <w:sz w:val="24"/>
                <w:szCs w:val="24"/>
                <w:highlight w:val="yellow"/>
              </w:rPr>
              <w:t>#</w:t>
            </w:r>
            <w:r>
              <w:rPr>
                <w:rFonts w:ascii="仿宋" w:eastAsia="仿宋" w:hAnsi="仿宋" w:cs="仿宋" w:hint="eastAsia"/>
                <w:sz w:val="24"/>
                <w:highlight w:val="yellow"/>
              </w:rPr>
              <w:t>光学分辨率：0.3</w:t>
            </w:r>
            <w:r>
              <w:rPr>
                <w:rFonts w:ascii="仿宋" w:eastAsia="仿宋" w:hAnsi="仿宋" w:cs="仿宋" w:hint="eastAsia"/>
                <w:sz w:val="24"/>
                <w:highlight w:val="yellow"/>
              </w:rPr>
              <w:t>±</w:t>
            </w:r>
            <w:r>
              <w:rPr>
                <w:rFonts w:ascii="仿宋" w:eastAsia="仿宋" w:hAnsi="仿宋" w:cs="仿宋" w:hint="eastAsia"/>
                <w:sz w:val="24"/>
                <w:highlight w:val="yellow"/>
              </w:rPr>
              <w:t>0.1nm</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szCs w:val="24"/>
                <w:highlight w:val="yellow"/>
              </w:rPr>
              <w:t>#</w:t>
            </w:r>
            <w:r>
              <w:rPr>
                <w:rFonts w:ascii="仿宋" w:eastAsia="仿宋" w:hAnsi="仿宋" w:cs="仿宋" w:hint="eastAsia"/>
                <w:sz w:val="24"/>
                <w:highlight w:val="yellow"/>
              </w:rPr>
              <w:t>波长示值误差：</w:t>
            </w:r>
            <w:r>
              <w:rPr>
                <w:rFonts w:ascii="仿宋" w:eastAsia="仿宋" w:hAnsi="仿宋" w:cs="仿宋" w:hint="eastAsia"/>
                <w:sz w:val="24"/>
                <w:highlight w:val="yellow"/>
              </w:rPr>
              <w:t>≤</w:t>
            </w:r>
            <w:r>
              <w:rPr>
                <w:rFonts w:ascii="仿宋" w:eastAsia="仿宋" w:hAnsi="仿宋" w:cs="仿宋" w:hint="eastAsia"/>
                <w:sz w:val="24"/>
                <w:highlight w:val="yellow"/>
              </w:rPr>
              <w:t>0.2nm</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highlight w:val="yellow"/>
              </w:rPr>
              <w:t>#杂散光：</w:t>
            </w:r>
            <w:r>
              <w:rPr>
                <w:rFonts w:ascii="仿宋" w:eastAsia="仿宋" w:hAnsi="仿宋" w:cs="仿宋" w:hint="eastAsia"/>
                <w:sz w:val="24"/>
                <w:highlight w:val="yellow"/>
              </w:rPr>
              <w:t>≤</w:t>
            </w:r>
            <w:r>
              <w:rPr>
                <w:rFonts w:ascii="仿宋" w:eastAsia="仿宋" w:hAnsi="仿宋" w:cs="仿宋" w:hint="eastAsia"/>
                <w:sz w:val="24"/>
                <w:highlight w:val="yellow"/>
              </w:rPr>
              <w:t>0.1%</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rPr>
              <w:t>修正线性度：</w:t>
            </w:r>
            <w:r>
              <w:rPr>
                <w:rFonts w:ascii="仿宋" w:eastAsia="仿宋" w:hAnsi="仿宋" w:cs="仿宋" w:hint="eastAsia"/>
                <w:sz w:val="24"/>
              </w:rPr>
              <w:t>≥</w:t>
            </w:r>
            <w:r>
              <w:rPr>
                <w:rFonts w:ascii="仿宋" w:eastAsia="仿宋" w:hAnsi="仿宋" w:cs="仿宋" w:hint="eastAsia"/>
                <w:sz w:val="24"/>
              </w:rPr>
              <w:t>99.5%</w:t>
            </w:r>
          </w:p>
          <w:p>
            <w:pPr>
              <w:pStyle w:val="NormalWeb"/>
              <w:shd w:val="clear" w:color="auto" w:fill="FFFFFF"/>
              <w:spacing w:before="0" w:beforeAutospacing="0" w:after="0" w:afterAutospacing="0"/>
              <w:contextualSpacing/>
              <w:rPr>
                <w:rFonts w:ascii="仿宋" w:eastAsia="仿宋" w:hAnsi="仿宋" w:cs="仿宋"/>
                <w:sz w:val="24"/>
              </w:rPr>
            </w:pPr>
            <w:r>
              <w:rPr>
                <w:rFonts w:ascii="仿宋" w:eastAsia="仿宋" w:hAnsi="仿宋" w:cs="仿宋" w:hint="eastAsia"/>
                <w:sz w:val="24"/>
              </w:rPr>
              <w:t>光谱辐射亮度最大允许误差：</w:t>
            </w:r>
            <w:r>
              <w:rPr>
                <w:rFonts w:ascii="仿宋" w:eastAsia="仿宋" w:hAnsi="仿宋" w:cs="仿宋" w:hint="eastAsia"/>
                <w:sz w:val="24"/>
              </w:rPr>
              <w:t>≤</w:t>
            </w:r>
            <w:r>
              <w:rPr>
                <w:rFonts w:ascii="仿宋" w:eastAsia="仿宋" w:hAnsi="仿宋" w:cs="仿宋" w:hint="eastAsia"/>
                <w:sz w:val="24"/>
              </w:rPr>
              <w:t>4%</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rPr>
              <w:t>光谱辐射照度最大允许误差：</w:t>
            </w:r>
            <w:r>
              <w:rPr>
                <w:rFonts w:ascii="仿宋" w:eastAsia="仿宋" w:hAnsi="仿宋" w:cs="仿宋" w:hint="eastAsia"/>
                <w:sz w:val="24"/>
              </w:rPr>
              <w:t>≤</w:t>
            </w:r>
            <w:r>
              <w:rPr>
                <w:rFonts w:ascii="仿宋" w:eastAsia="仿宋" w:hAnsi="仿宋" w:cs="仿宋" w:hint="eastAsia"/>
                <w:sz w:val="24"/>
              </w:rPr>
              <w:t>4%</w:t>
            </w:r>
          </w:p>
          <w:p>
            <w:pPr>
              <w:widowControl/>
              <w:jc w:val="left"/>
              <w:rPr>
                <w:rFonts w:ascii="仿宋" w:eastAsia="仿宋" w:hAnsi="仿宋" w:cs="仿宋" w:hint="eastAsia"/>
              </w:rPr>
            </w:pPr>
            <w:r>
              <w:rPr>
                <w:rStyle w:val="fontstyle01"/>
                <w:rFonts w:ascii="仿宋" w:eastAsia="仿宋" w:hAnsi="仿宋" w:hint="default"/>
                <w:sz w:val="24"/>
                <w:szCs w:val="24"/>
              </w:rPr>
              <w:t>强光响应上限：辐射亮度可检测值</w:t>
            </w:r>
            <w:r>
              <w:rPr>
                <w:rStyle w:val="fontstyle11"/>
                <w:rFonts w:ascii="仿宋" w:eastAsia="仿宋" w:hAnsi="仿宋"/>
                <w:sz w:val="24"/>
                <w:szCs w:val="24"/>
              </w:rPr>
              <w:t>≥5.3E-1W/nm-sr-m2(760nm)</w:t>
            </w:r>
          </w:p>
          <w:p>
            <w:pPr>
              <w:pStyle w:val="NormalWeb"/>
              <w:shd w:val="clear" w:color="auto" w:fill="FFFFFF"/>
              <w:spacing w:before="0" w:beforeAutospacing="0" w:after="0" w:afterAutospacing="0"/>
              <w:contextualSpacing/>
              <w:rPr>
                <w:rFonts w:ascii="仿宋" w:eastAsia="仿宋" w:hAnsi="仿宋" w:cs="仿宋"/>
                <w:sz w:val="24"/>
              </w:rPr>
            </w:pPr>
            <w:r>
              <w:rPr>
                <w:rFonts w:ascii="仿宋" w:eastAsia="仿宋" w:hAnsi="仿宋" w:cs="仿宋" w:hint="eastAsia"/>
                <w:sz w:val="24"/>
              </w:rPr>
              <w:t>弱光响应下限：辐射亮度可检测值</w:t>
            </w:r>
            <w:r>
              <w:rPr>
                <w:rFonts w:ascii="仿宋" w:eastAsia="仿宋" w:hAnsi="仿宋" w:cs="仿宋" w:hint="eastAsia"/>
                <w:sz w:val="24"/>
              </w:rPr>
              <w:t>≤</w:t>
            </w:r>
            <w:r>
              <w:rPr>
                <w:rFonts w:ascii="仿宋" w:eastAsia="仿宋" w:hAnsi="仿宋" w:cs="仿宋"/>
                <w:sz w:val="24"/>
              </w:rPr>
              <w:t>4.4E-3W/nm-sr-m2(760nm)</w:t>
            </w:r>
          </w:p>
          <w:p>
            <w:pPr>
              <w:widowControl/>
              <w:jc w:val="left"/>
              <w:rPr>
                <w:rFonts w:ascii="仿宋" w:eastAsia="仿宋" w:hAnsi="仿宋" w:cs="仿宋" w:hint="eastAsia"/>
                <w:kern w:val="0"/>
                <w:szCs w:val="32"/>
              </w:rPr>
            </w:pPr>
            <w:r>
              <w:rPr>
                <w:rFonts w:ascii="仿宋" w:eastAsia="仿宋" w:hAnsi="仿宋" w:cs="仿宋" w:hint="eastAsia"/>
                <w:sz w:val="24"/>
                <w:highlight w:val="yellow"/>
              </w:rPr>
              <w:t>#</w:t>
            </w:r>
            <w:r>
              <w:rPr>
                <w:rFonts w:ascii="仿宋" w:eastAsia="仿宋" w:hAnsi="仿宋" w:cs="仿宋" w:hint="eastAsia"/>
                <w:kern w:val="0"/>
                <w:sz w:val="24"/>
                <w:szCs w:val="32"/>
                <w:highlight w:val="yellow"/>
              </w:rPr>
              <w:t>反射率测量稳定性：</w:t>
            </w:r>
            <w:r>
              <w:rPr>
                <w:rFonts w:ascii="仿宋" w:eastAsia="仿宋" w:hAnsi="仿宋" w:cs="仿宋" w:hint="eastAsia"/>
                <w:kern w:val="0"/>
                <w:sz w:val="24"/>
                <w:szCs w:val="32"/>
                <w:highlight w:val="yellow"/>
              </w:rPr>
              <w:t>≤</w:t>
            </w:r>
            <w:r>
              <w:rPr>
                <w:rFonts w:ascii="仿宋" w:eastAsia="仿宋" w:hAnsi="仿宋" w:cs="仿宋" w:hint="eastAsia"/>
                <w:kern w:val="0"/>
                <w:sz w:val="24"/>
                <w:szCs w:val="32"/>
                <w:highlight w:val="yellow"/>
              </w:rPr>
              <w:t>0.5%</w:t>
            </w:r>
          </w:p>
          <w:p>
            <w:pPr>
              <w:pStyle w:val="NormalWeb"/>
              <w:shd w:val="clear" w:color="auto" w:fill="FFFFFF"/>
              <w:spacing w:before="0" w:beforeAutospacing="0" w:after="0" w:afterAutospacing="0"/>
              <w:contextualSpacing/>
              <w:rPr>
                <w:rFonts w:ascii="仿宋" w:eastAsia="仿宋" w:hAnsi="仿宋" w:cs="仿宋"/>
                <w:sz w:val="24"/>
              </w:rPr>
            </w:pPr>
            <w:r>
              <w:rPr>
                <w:rFonts w:ascii="仿宋" w:eastAsia="仿宋" w:hAnsi="仿宋" w:cs="仿宋" w:hint="eastAsia"/>
                <w:sz w:val="24"/>
              </w:rPr>
              <w:t>光谱等效辐射暗噪声：</w:t>
            </w:r>
            <w:r>
              <w:rPr>
                <w:rFonts w:ascii="仿宋" w:eastAsia="仿宋" w:hAnsi="仿宋" w:cs="仿宋" w:hint="eastAsia"/>
                <w:sz w:val="24"/>
              </w:rPr>
              <w:t>≤</w:t>
            </w:r>
            <w:r>
              <w:rPr>
                <w:rFonts w:ascii="仿宋" w:eastAsia="仿宋" w:hAnsi="仿宋" w:cs="仿宋" w:hint="eastAsia"/>
                <w:sz w:val="24"/>
              </w:rPr>
              <w:t>4.4E-4W/m2-sr-nm（760nm）</w:t>
            </w:r>
          </w:p>
          <w:p>
            <w:pPr>
              <w:pStyle w:val="NormalWeb"/>
              <w:shd w:val="clear" w:color="auto" w:fill="FFFFFF"/>
              <w:spacing w:before="0" w:beforeAutospacing="0" w:after="0" w:afterAutospacing="0"/>
              <w:contextualSpacing/>
              <w:rPr>
                <w:rFonts w:ascii="仿宋" w:eastAsia="仿宋" w:hAnsi="仿宋" w:cs="仿宋"/>
                <w:sz w:val="24"/>
              </w:rPr>
            </w:pPr>
            <w:r>
              <w:rPr>
                <w:rFonts w:ascii="仿宋" w:eastAsia="仿宋" w:hAnsi="仿宋" w:cs="仿宋" w:hint="eastAsia"/>
                <w:sz w:val="24"/>
                <w:szCs w:val="24"/>
                <w:highlight w:val="yellow"/>
              </w:rPr>
              <w:t>#</w:t>
            </w:r>
            <w:r>
              <w:rPr>
                <w:rFonts w:ascii="仿宋" w:eastAsia="仿宋" w:hAnsi="仿宋" w:cs="仿宋" w:hint="eastAsia"/>
                <w:sz w:val="24"/>
                <w:highlight w:val="yellow"/>
              </w:rPr>
              <w:t>信噪比：</w:t>
            </w:r>
            <w:r>
              <w:rPr>
                <w:rFonts w:ascii="仿宋" w:eastAsia="仿宋" w:hAnsi="仿宋" w:cs="仿宋" w:hint="eastAsia"/>
                <w:sz w:val="24"/>
                <w:highlight w:val="yellow"/>
              </w:rPr>
              <w:t>≥</w:t>
            </w:r>
            <w:r>
              <w:rPr>
                <w:rFonts w:ascii="仿宋" w:eastAsia="仿宋" w:hAnsi="仿宋" w:cs="仿宋" w:hint="eastAsia"/>
                <w:sz w:val="24"/>
                <w:highlight w:val="yellow"/>
              </w:rPr>
              <w:t>1000:1（</w:t>
            </w:r>
            <w:r>
              <w:rPr>
                <w:rFonts w:ascii="Symbol" w:eastAsia="宋体" w:hAnsi="Symbol"/>
                <w:sz w:val="24"/>
                <w:szCs w:val="18"/>
                <w:highlight w:val="yellow"/>
                <w:shd w:val="clear" w:color="auto" w:fill="FFFFFF"/>
              </w:rPr>
              <w:sym w:font="Symbol" w:char="F06C"/>
            </w:r>
            <w:r>
              <w:rPr>
                <w:rFonts w:ascii="宋体" w:eastAsia="宋体" w:hAnsi="宋体"/>
                <w:sz w:val="24"/>
                <w:szCs w:val="18"/>
                <w:highlight w:val="yellow"/>
                <w:shd w:val="clear" w:color="auto" w:fill="FFFFFF"/>
              </w:rPr>
              <w:t>=7</w:t>
            </w:r>
            <w:r>
              <w:rPr>
                <w:rFonts w:ascii="宋体" w:eastAsia="宋体" w:hAnsi="宋体" w:hint="eastAsia"/>
                <w:sz w:val="24"/>
                <w:szCs w:val="18"/>
                <w:highlight w:val="yellow"/>
                <w:shd w:val="clear" w:color="auto" w:fill="FFFFFF"/>
              </w:rPr>
              <w:t>6</w:t>
            </w:r>
            <w:r>
              <w:rPr>
                <w:rFonts w:ascii="宋体" w:eastAsia="宋体" w:hAnsi="宋体"/>
                <w:sz w:val="24"/>
                <w:szCs w:val="18"/>
                <w:highlight w:val="yellow"/>
                <w:shd w:val="clear" w:color="auto" w:fill="FFFFFF"/>
              </w:rPr>
              <w:t>0nm</w:t>
            </w:r>
            <w:r>
              <w:rPr>
                <w:rFonts w:ascii="宋体" w:eastAsia="宋体" w:hAnsi="宋体" w:hint="eastAsia"/>
                <w:sz w:val="24"/>
                <w:szCs w:val="18"/>
                <w:highlight w:val="yellow"/>
                <w:shd w:val="clear" w:color="auto" w:fill="FFFFFF"/>
              </w:rPr>
              <w:t>,</w:t>
            </w:r>
            <w:r>
              <w:rPr>
                <w:rFonts w:ascii="宋体" w:eastAsia="宋体" w:hAnsi="宋体"/>
                <w:sz w:val="24"/>
                <w:szCs w:val="18"/>
                <w:highlight w:val="yellow"/>
                <w:shd w:val="clear" w:color="auto" w:fill="FFFFFF"/>
              </w:rPr>
              <w:t>L</w:t>
            </w:r>
            <w:r>
              <w:rPr>
                <w:rFonts w:ascii="Symbol" w:eastAsia="宋体" w:hAnsi="Symbol"/>
                <w:sz w:val="24"/>
                <w:szCs w:val="18"/>
                <w:highlight w:val="yellow"/>
                <w:shd w:val="clear" w:color="auto" w:fill="FFFFFF"/>
                <w:vertAlign w:val="subscript"/>
              </w:rPr>
              <w:sym w:font="Symbol" w:char="F06C"/>
            </w:r>
            <w:r>
              <w:rPr>
                <w:rFonts w:ascii="宋体" w:eastAsia="宋体" w:hAnsi="宋体"/>
                <w:sz w:val="24"/>
                <w:szCs w:val="18"/>
                <w:highlight w:val="yellow"/>
                <w:shd w:val="clear" w:color="auto" w:fill="FFFFFF"/>
              </w:rPr>
              <w:t>≤0.</w:t>
            </w:r>
            <w:r>
              <w:rPr>
                <w:rFonts w:ascii="宋体" w:eastAsia="宋体" w:hAnsi="宋体" w:hint="eastAsia"/>
                <w:sz w:val="24"/>
                <w:szCs w:val="18"/>
                <w:highlight w:val="yellow"/>
                <w:shd w:val="clear" w:color="auto" w:fill="FFFFFF"/>
              </w:rPr>
              <w:t>1</w:t>
            </w:r>
            <w:r>
              <w:rPr>
                <w:rFonts w:ascii="宋体" w:eastAsia="宋体" w:hAnsi="宋体"/>
                <w:sz w:val="24"/>
                <w:szCs w:val="18"/>
                <w:highlight w:val="yellow"/>
                <w:shd w:val="clear" w:color="auto" w:fill="FFFFFF"/>
              </w:rPr>
              <w:t>w/m</w:t>
            </w:r>
            <w:r>
              <w:rPr>
                <w:rFonts w:ascii="宋体" w:eastAsia="宋体" w:hAnsi="宋体"/>
                <w:sz w:val="24"/>
                <w:szCs w:val="18"/>
                <w:highlight w:val="yellow"/>
                <w:shd w:val="clear" w:color="auto" w:fill="FFFFFF"/>
                <w:vertAlign w:val="superscript"/>
              </w:rPr>
              <w:t>2</w:t>
            </w:r>
            <w:r>
              <w:rPr>
                <w:rFonts w:ascii="Symbol" w:eastAsia="宋体" w:hAnsi="Symbol"/>
                <w:sz w:val="24"/>
                <w:szCs w:val="18"/>
                <w:highlight w:val="yellow"/>
                <w:shd w:val="clear" w:color="auto" w:fill="FFFFFF"/>
              </w:rPr>
              <w:sym w:font="Symbol" w:char="F0D7"/>
            </w:r>
            <w:r>
              <w:rPr>
                <w:rFonts w:ascii="宋体" w:eastAsia="宋体" w:hAnsi="宋体"/>
                <w:sz w:val="24"/>
                <w:szCs w:val="18"/>
                <w:highlight w:val="yellow"/>
                <w:shd w:val="clear" w:color="auto" w:fill="FFFFFF"/>
              </w:rPr>
              <w:t>sr</w:t>
            </w:r>
            <w:r>
              <w:rPr>
                <w:rFonts w:ascii="Symbol" w:eastAsia="宋体" w:hAnsi="Symbol"/>
                <w:sz w:val="24"/>
                <w:szCs w:val="18"/>
                <w:highlight w:val="yellow"/>
                <w:shd w:val="clear" w:color="auto" w:fill="FFFFFF"/>
              </w:rPr>
              <w:sym w:font="Symbol" w:char="F0D7"/>
            </w:r>
            <w:r>
              <w:rPr>
                <w:rFonts w:ascii="宋体" w:eastAsia="宋体" w:hAnsi="宋体"/>
                <w:sz w:val="24"/>
                <w:szCs w:val="18"/>
                <w:highlight w:val="yellow"/>
                <w:shd w:val="clear" w:color="auto" w:fill="FFFFFF"/>
              </w:rPr>
              <w:t>nm</w:t>
            </w:r>
            <w:r>
              <w:rPr>
                <w:rFonts w:ascii="仿宋" w:eastAsia="仿宋" w:hAnsi="仿宋" w:cs="仿宋" w:hint="eastAsia"/>
                <w:sz w:val="24"/>
                <w:highlight w:val="yellow"/>
              </w:rPr>
              <w:t>）</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highlight w:val="yellow"/>
              </w:rPr>
              <w:t>#波长示值温漂：</w:t>
            </w:r>
            <w:r>
              <w:rPr>
                <w:rFonts w:ascii="仿宋" w:eastAsia="仿宋" w:hAnsi="仿宋" w:cs="仿宋" w:hint="eastAsia"/>
                <w:sz w:val="24"/>
                <w:highlight w:val="yellow"/>
              </w:rPr>
              <w:t>≤</w:t>
            </w:r>
            <w:r>
              <w:rPr>
                <w:rFonts w:ascii="仿宋" w:eastAsia="仿宋" w:hAnsi="仿宋" w:cs="仿宋" w:hint="eastAsia"/>
                <w:sz w:val="24"/>
                <w:highlight w:val="yellow"/>
              </w:rPr>
              <w:t>0.2nm（-20-60</w:t>
            </w:r>
            <w:r>
              <w:rPr>
                <w:rFonts w:ascii="仿宋" w:eastAsia="仿宋" w:hAnsi="仿宋" w:cs="仿宋" w:hint="eastAsia"/>
                <w:sz w:val="24"/>
                <w:highlight w:val="yellow"/>
              </w:rPr>
              <w:t>℃</w:t>
            </w:r>
            <w:r>
              <w:rPr>
                <w:rFonts w:ascii="仿宋" w:eastAsia="仿宋" w:hAnsi="仿宋" w:cs="仿宋" w:hint="eastAsia"/>
                <w:sz w:val="24"/>
                <w:highlight w:val="yellow"/>
              </w:rPr>
              <w:t>基准为 25</w:t>
            </w:r>
            <w:r>
              <w:rPr>
                <w:rFonts w:ascii="仿宋" w:eastAsia="仿宋" w:hAnsi="仿宋" w:cs="仿宋" w:hint="eastAsia"/>
                <w:sz w:val="24"/>
                <w:highlight w:val="yellow"/>
              </w:rPr>
              <w:t>℃</w:t>
            </w:r>
            <w:r>
              <w:rPr>
                <w:rFonts w:ascii="仿宋" w:eastAsia="仿宋" w:hAnsi="仿宋" w:cs="仿宋" w:hint="eastAsia"/>
                <w:sz w:val="24"/>
                <w:highlight w:val="yellow"/>
              </w:rPr>
              <w:t>）</w:t>
            </w:r>
          </w:p>
          <w:p>
            <w:pPr>
              <w:pStyle w:val="NormalWeb"/>
              <w:shd w:val="clear" w:color="auto" w:fill="FFFFFF"/>
              <w:spacing w:before="0" w:beforeAutospacing="0" w:after="0" w:afterAutospacing="0"/>
              <w:contextualSpacing/>
              <w:rPr>
                <w:rFonts w:ascii="仿宋" w:eastAsia="仿宋" w:hAnsi="仿宋" w:cs="仿宋"/>
                <w:sz w:val="24"/>
                <w:highlight w:val="yellow"/>
              </w:rPr>
            </w:pPr>
            <w:r>
              <w:rPr>
                <w:rFonts w:ascii="仿宋" w:eastAsia="仿宋" w:hAnsi="仿宋" w:cs="仿宋" w:hint="eastAsia"/>
                <w:sz w:val="24"/>
                <w:szCs w:val="24"/>
                <w:highlight w:val="yellow"/>
              </w:rPr>
              <w:t>#</w:t>
            </w:r>
            <w:r>
              <w:rPr>
                <w:rFonts w:ascii="仿宋" w:eastAsia="仿宋" w:hAnsi="仿宋" w:cs="仿宋" w:hint="eastAsia"/>
                <w:sz w:val="24"/>
                <w:highlight w:val="yellow"/>
              </w:rPr>
              <w:t>分辨率温漂：</w:t>
            </w:r>
            <w:r>
              <w:rPr>
                <w:rFonts w:ascii="仿宋" w:eastAsia="仿宋" w:hAnsi="仿宋" w:cs="仿宋" w:hint="eastAsia"/>
                <w:sz w:val="24"/>
                <w:highlight w:val="yellow"/>
              </w:rPr>
              <w:t>≤</w:t>
            </w:r>
            <w:r>
              <w:rPr>
                <w:rFonts w:ascii="仿宋" w:eastAsia="仿宋" w:hAnsi="仿宋" w:cs="仿宋" w:hint="eastAsia"/>
                <w:sz w:val="24"/>
                <w:highlight w:val="yellow"/>
              </w:rPr>
              <w:t>0.2nm（-20-60</w:t>
            </w:r>
            <w:r>
              <w:rPr>
                <w:rFonts w:ascii="仿宋" w:eastAsia="仿宋" w:hAnsi="仿宋" w:cs="仿宋" w:hint="eastAsia"/>
                <w:sz w:val="24"/>
                <w:highlight w:val="yellow"/>
              </w:rPr>
              <w:t>℃</w:t>
            </w:r>
            <w:r>
              <w:rPr>
                <w:rFonts w:ascii="仿宋" w:eastAsia="仿宋" w:hAnsi="仿宋" w:cs="仿宋" w:hint="eastAsia"/>
                <w:sz w:val="24"/>
                <w:highlight w:val="yellow"/>
              </w:rPr>
              <w:t>基准为 25</w:t>
            </w:r>
            <w:r>
              <w:rPr>
                <w:rFonts w:ascii="仿宋" w:eastAsia="仿宋" w:hAnsi="仿宋" w:cs="仿宋" w:hint="eastAsia"/>
                <w:sz w:val="24"/>
                <w:highlight w:val="yellow"/>
              </w:rPr>
              <w:t>℃</w:t>
            </w:r>
            <w:r>
              <w:rPr>
                <w:rFonts w:ascii="仿宋" w:eastAsia="仿宋" w:hAnsi="仿宋" w:cs="仿宋" w:hint="eastAsia"/>
                <w:sz w:val="24"/>
                <w:highlight w:val="yellow"/>
              </w:rPr>
              <w:t>）</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highlight w:val="yellow"/>
              </w:rPr>
              <w:t>反射率测量最大允许误差</w:t>
            </w:r>
            <w:r>
              <w:rPr>
                <w:rFonts w:ascii="仿宋" w:eastAsia="仿宋" w:hAnsi="仿宋" w:cs="仿宋" w:hint="eastAsia"/>
                <w:sz w:val="24"/>
                <w:highlight w:val="yellow"/>
              </w:rPr>
              <w:t>≤</w:t>
            </w:r>
            <w:r>
              <w:rPr>
                <w:rFonts w:ascii="仿宋" w:eastAsia="仿宋" w:hAnsi="仿宋" w:cs="仿宋" w:hint="eastAsia"/>
                <w:sz w:val="24"/>
                <w:highlight w:val="yellow"/>
              </w:rPr>
              <w:t>1%（760nm）</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rPr>
              <w:t>光谱采样间隔：</w:t>
            </w:r>
            <w:r>
              <w:rPr>
                <w:rFonts w:ascii="仿宋" w:eastAsia="仿宋" w:hAnsi="仿宋" w:cs="仿宋" w:hint="eastAsia"/>
                <w:sz w:val="24"/>
              </w:rPr>
              <w:t>≤</w:t>
            </w:r>
            <w:r>
              <w:rPr>
                <w:rFonts w:ascii="仿宋" w:eastAsia="仿宋" w:hAnsi="仿宋" w:cs="仿宋" w:hint="eastAsia"/>
                <w:sz w:val="24"/>
              </w:rPr>
              <w:t>0.15nm</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rPr>
              <w:t>A/D位深：</w:t>
            </w:r>
            <w:r>
              <w:rPr>
                <w:rFonts w:ascii="仿宋" w:eastAsia="仿宋" w:hAnsi="仿宋" w:cs="仿宋" w:hint="eastAsia"/>
                <w:sz w:val="24"/>
              </w:rPr>
              <w:t>≥</w:t>
            </w:r>
            <w:r>
              <w:rPr>
                <w:rFonts w:ascii="仿宋" w:eastAsia="仿宋" w:hAnsi="仿宋" w:cs="仿宋" w:hint="eastAsia"/>
                <w:sz w:val="24"/>
              </w:rPr>
              <w:t>16bit</w:t>
            </w:r>
          </w:p>
          <w:p>
            <w:pPr>
              <w:pStyle w:val="NormalWeb"/>
              <w:shd w:val="clear" w:color="auto" w:fill="FFFFFF"/>
              <w:spacing w:before="0" w:beforeAutospacing="0" w:after="0" w:afterAutospacing="0"/>
              <w:contextualSpacing/>
              <w:rPr>
                <w:rFonts w:ascii="仿宋" w:eastAsia="仿宋" w:hAnsi="仿宋" w:cs="仿宋" w:hint="eastAsia"/>
                <w:sz w:val="24"/>
              </w:rPr>
            </w:pPr>
            <w:r>
              <w:rPr>
                <w:rFonts w:ascii="仿宋" w:eastAsia="仿宋" w:hAnsi="仿宋" w:cs="仿宋" w:hint="eastAsia"/>
                <w:sz w:val="24"/>
              </w:rPr>
              <w:t>动态范围：</w:t>
            </w:r>
            <w:r>
              <w:rPr>
                <w:rFonts w:ascii="仿宋" w:eastAsia="仿宋" w:hAnsi="仿宋" w:cs="仿宋" w:hint="eastAsia"/>
                <w:sz w:val="24"/>
              </w:rPr>
              <w:t>≥</w:t>
            </w:r>
            <w:r>
              <w:rPr>
                <w:rFonts w:ascii="仿宋" w:eastAsia="仿宋" w:hAnsi="仿宋" w:cs="仿宋" w:hint="eastAsia"/>
                <w:sz w:val="24"/>
              </w:rPr>
              <w:t>10000:1</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0"/>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2" w:type="pct"/>
            <w:vAlign w:val="center"/>
          </w:tcPr>
          <w:p>
            <w:pPr>
              <w:rPr>
                <w:rFonts w:ascii="仿宋" w:eastAsia="仿宋" w:hAnsi="仿宋" w:cs="仿宋" w:hint="eastAsia"/>
              </w:rPr>
            </w:pPr>
            <w:r>
              <w:rPr>
                <w:rFonts w:ascii="仿宋" w:eastAsia="仿宋" w:hAnsi="仿宋" w:cs="仿宋" w:hint="eastAsia"/>
                <w:sz w:val="24"/>
              </w:rPr>
              <w:t>可见近红外地物光谱仪</w:t>
            </w:r>
          </w:p>
        </w:tc>
        <w:tc>
          <w:tcPr>
            <w:tcW w:w="2951" w:type="pct"/>
            <w:vAlign w:val="center"/>
          </w:tcPr>
          <w:p>
            <w:pPr>
              <w:rPr>
                <w:rFonts w:ascii="仿宋" w:eastAsia="仿宋" w:hAnsi="仿宋" w:cs="仿宋"/>
                <w:kern w:val="0"/>
              </w:rPr>
            </w:pPr>
            <w:r>
              <w:rPr>
                <w:rFonts w:ascii="仿宋" w:eastAsia="仿宋" w:hAnsi="仿宋" w:cs="仿宋" w:hint="eastAsia"/>
                <w:kern w:val="0"/>
                <w:sz w:val="24"/>
              </w:rPr>
              <w:t>光谱有效范围:400～1700nm</w:t>
            </w:r>
          </w:p>
          <w:p>
            <w:pPr>
              <w:rPr>
                <w:rFonts w:ascii="仿宋" w:eastAsia="仿宋" w:hAnsi="仿宋" w:cs="仿宋"/>
              </w:rPr>
            </w:pPr>
            <w:r>
              <w:rPr>
                <w:rFonts w:ascii="仿宋" w:eastAsia="仿宋" w:hAnsi="仿宋" w:cs="仿宋" w:hint="eastAsia"/>
                <w:sz w:val="24"/>
              </w:rPr>
              <w:t>光谱采样间隔:</w:t>
            </w:r>
          </w:p>
          <w:p>
            <w:pPr>
              <w:rPr>
                <w:rFonts w:ascii="仿宋" w:eastAsia="仿宋" w:hAnsi="仿宋" w:cs="仿宋"/>
              </w:rPr>
            </w:pPr>
            <w:r>
              <w:rPr>
                <w:rFonts w:ascii="仿宋" w:eastAsia="仿宋" w:hAnsi="仿宋" w:cs="仿宋" w:hint="eastAsia"/>
                <w:sz w:val="24"/>
              </w:rPr>
              <w:t>原始数据</w:t>
            </w:r>
            <w:r>
              <w:rPr>
                <w:rFonts w:ascii="仿宋" w:eastAsia="仿宋" w:hAnsi="仿宋" w:cs="仿宋" w:hint="eastAsia"/>
                <w:sz w:val="24"/>
              </w:rPr>
              <w:t>≤</w:t>
            </w:r>
            <w:r>
              <w:rPr>
                <w:rFonts w:ascii="仿宋" w:eastAsia="仿宋" w:hAnsi="仿宋" w:cs="仿宋" w:hint="eastAsia"/>
                <w:sz w:val="24"/>
              </w:rPr>
              <w:t>0.5nm（4000~1000nm）</w:t>
            </w:r>
            <w:r>
              <w:rPr>
                <w:rFonts w:ascii="仿宋" w:eastAsia="仿宋" w:hAnsi="仿宋" w:cs="仿宋" w:hint="eastAsia"/>
                <w:sz w:val="24"/>
              </w:rPr>
              <w:t>≤</w:t>
            </w:r>
            <w:r>
              <w:rPr>
                <w:rFonts w:ascii="仿宋" w:eastAsia="仿宋" w:hAnsi="仿宋" w:cs="仿宋" w:hint="eastAsia"/>
                <w:sz w:val="24"/>
              </w:rPr>
              <w:t>2nm（1000~1700nm）</w:t>
            </w:r>
          </w:p>
          <w:p>
            <w:pPr>
              <w:rPr>
                <w:rFonts w:ascii="仿宋" w:eastAsia="仿宋" w:hAnsi="仿宋" w:cs="仿宋"/>
              </w:rPr>
            </w:pPr>
            <w:r>
              <w:rPr>
                <w:rFonts w:ascii="仿宋" w:eastAsia="仿宋" w:hAnsi="仿宋" w:cs="仿宋" w:hint="eastAsia"/>
                <w:sz w:val="24"/>
              </w:rPr>
              <w:t>插值后光谱数据间隔0.25nm（400~1000nm）1nm（1000~1700nm）</w:t>
            </w:r>
          </w:p>
          <w:p>
            <w:pPr>
              <w:rPr>
                <w:highlight w:val="yellow"/>
              </w:rPr>
            </w:pPr>
            <w:r>
              <w:rPr>
                <w:rFonts w:ascii="仿宋" w:eastAsia="仿宋" w:hAnsi="仿宋" w:cs="仿宋" w:hint="eastAsia"/>
                <w:sz w:val="24"/>
                <w:highlight w:val="yellow"/>
              </w:rPr>
              <w:t>#光学分辨率:</w:t>
            </w:r>
            <w:r>
              <w:rPr>
                <w:rFonts w:hint="eastAsia"/>
                <w:highlight w:val="yellow"/>
              </w:rPr>
              <w:t xml:space="preserve"> </w:t>
            </w:r>
          </w:p>
          <w:p>
            <w:pPr>
              <w:rPr>
                <w:rFonts w:ascii="仿宋" w:eastAsia="仿宋" w:hAnsi="仿宋" w:cs="仿宋" w:hint="eastAsia"/>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1nm(400～1000nm)</w:t>
            </w:r>
          </w:p>
          <w:p>
            <w:pPr>
              <w:rPr>
                <w:rFonts w:ascii="仿宋" w:eastAsia="仿宋" w:hAnsi="仿宋" w:cs="仿宋"/>
              </w:rPr>
            </w:pPr>
            <w:r>
              <w:rPr>
                <w:rFonts w:ascii="仿宋" w:eastAsia="仿宋" w:hAnsi="仿宋" w:cs="仿宋" w:hint="eastAsia"/>
                <w:sz w:val="24"/>
                <w:highlight w:val="yellow"/>
              </w:rPr>
              <w:t>≤</w:t>
            </w:r>
            <w:r>
              <w:rPr>
                <w:rFonts w:ascii="仿宋" w:eastAsia="仿宋" w:hAnsi="仿宋" w:cs="仿宋" w:hint="eastAsia"/>
                <w:sz w:val="24"/>
                <w:highlight w:val="yellow"/>
              </w:rPr>
              <w:t>7nm(1000～1700nm)</w:t>
            </w:r>
          </w:p>
          <w:p>
            <w:pPr>
              <w:rPr>
                <w:rFonts w:ascii="仿宋" w:eastAsia="仿宋" w:hAnsi="仿宋" w:cs="仿宋"/>
                <w:highlight w:val="yellow"/>
              </w:rPr>
            </w:pPr>
            <w:r>
              <w:rPr>
                <w:rFonts w:ascii="仿宋" w:eastAsia="仿宋" w:hAnsi="仿宋" w:cs="仿宋" w:hint="eastAsia"/>
                <w:sz w:val="24"/>
                <w:highlight w:val="yellow"/>
              </w:rPr>
              <w:t>#波长示值误差:</w:t>
            </w:r>
          </w:p>
          <w:p>
            <w:pPr>
              <w:rPr>
                <w:rFonts w:ascii="仿宋" w:eastAsia="仿宋" w:hAnsi="仿宋" w:cs="仿宋" w:hint="eastAsia"/>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0.5nm（400～1000nm）</w:t>
            </w:r>
          </w:p>
          <w:p>
            <w:pPr>
              <w:rPr>
                <w:rFonts w:ascii="仿宋" w:eastAsia="仿宋" w:hAnsi="仿宋" w:cs="仿宋"/>
              </w:rPr>
            </w:pPr>
            <w:r>
              <w:rPr>
                <w:rFonts w:ascii="仿宋" w:eastAsia="仿宋" w:hAnsi="仿宋" w:cs="仿宋" w:hint="eastAsia"/>
                <w:sz w:val="24"/>
                <w:highlight w:val="yellow"/>
              </w:rPr>
              <w:t>≤</w:t>
            </w:r>
            <w:r>
              <w:rPr>
                <w:rFonts w:ascii="仿宋" w:eastAsia="仿宋" w:hAnsi="仿宋" w:cs="仿宋" w:hint="eastAsia"/>
                <w:sz w:val="24"/>
                <w:highlight w:val="yellow"/>
              </w:rPr>
              <w:t>1nm（1000～1700nm）</w:t>
            </w:r>
          </w:p>
          <w:p>
            <w:pPr>
              <w:rPr>
                <w:rFonts w:ascii="仿宋" w:eastAsia="仿宋" w:hAnsi="仿宋" w:cs="仿宋"/>
              </w:rPr>
            </w:pPr>
            <w:r>
              <w:rPr>
                <w:rFonts w:ascii="仿宋" w:eastAsia="仿宋" w:hAnsi="仿宋" w:cs="仿宋" w:hint="eastAsia"/>
                <w:sz w:val="24"/>
                <w:highlight w:val="yellow"/>
              </w:rPr>
              <w:t>#杂散光:</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0.15%（740nm，1150nm）</w:t>
            </w:r>
          </w:p>
          <w:p>
            <w:pPr>
              <w:rPr>
                <w:rFonts w:ascii="仿宋" w:eastAsia="仿宋" w:hAnsi="仿宋" w:cs="仿宋"/>
              </w:rPr>
            </w:pPr>
            <w:r>
              <w:rPr>
                <w:rFonts w:ascii="仿宋" w:eastAsia="仿宋" w:hAnsi="仿宋" w:cs="仿宋" w:hint="eastAsia"/>
                <w:sz w:val="24"/>
              </w:rPr>
              <w:t>修正线性度:</w:t>
            </w:r>
            <w:r>
              <w:rPr>
                <w:rFonts w:hint="eastAsia"/>
              </w:rPr>
              <w:t xml:space="preserve"> </w:t>
            </w:r>
            <w:r>
              <w:rPr>
                <w:rFonts w:ascii="仿宋" w:eastAsia="仿宋" w:hAnsi="仿宋" w:cs="仿宋" w:hint="eastAsia"/>
                <w:sz w:val="24"/>
              </w:rPr>
              <w:t>≥</w:t>
            </w:r>
            <w:r>
              <w:rPr>
                <w:rFonts w:ascii="仿宋" w:eastAsia="仿宋" w:hAnsi="仿宋" w:cs="仿宋" w:hint="eastAsia"/>
                <w:sz w:val="24"/>
              </w:rPr>
              <w:t>99.5% （700nm，1400nm）</w:t>
            </w:r>
          </w:p>
          <w:p>
            <w:pPr>
              <w:rPr>
                <w:rFonts w:ascii="仿宋" w:eastAsia="仿宋" w:hAnsi="仿宋" w:cs="仿宋" w:hint="eastAsia"/>
              </w:rPr>
            </w:pPr>
            <w:r>
              <w:rPr>
                <w:rFonts w:ascii="仿宋" w:eastAsia="仿宋" w:hAnsi="仿宋" w:cs="仿宋" w:hint="eastAsia"/>
                <w:sz w:val="24"/>
              </w:rPr>
              <w:t>光谱辐射亮度最大</w:t>
            </w:r>
            <w:r>
              <w:rPr>
                <w:rFonts w:ascii="仿宋" w:eastAsia="仿宋" w:hAnsi="仿宋" w:cs="仿宋" w:hint="eastAsia"/>
                <w:sz w:val="24"/>
              </w:rPr>
              <w:t>允许</w:t>
            </w:r>
            <w:r>
              <w:rPr>
                <w:rFonts w:ascii="仿宋" w:eastAsia="仿宋" w:hAnsi="仿宋" w:cs="仿宋" w:hint="eastAsia"/>
                <w:sz w:val="24"/>
              </w:rPr>
              <w:t>误差:</w:t>
            </w:r>
          </w:p>
          <w:p>
            <w:pPr>
              <w:rPr>
                <w:rFonts w:ascii="仿宋" w:eastAsia="仿宋" w:hAnsi="仿宋" w:cs="仿宋"/>
              </w:rPr>
            </w:pPr>
            <w:r>
              <w:rPr>
                <w:rFonts w:ascii="仿宋" w:eastAsia="仿宋" w:hAnsi="仿宋" w:cs="仿宋" w:hint="eastAsia"/>
                <w:sz w:val="24"/>
              </w:rPr>
              <w:t>≤</w:t>
            </w:r>
            <w:r>
              <w:rPr>
                <w:rFonts w:ascii="仿宋" w:eastAsia="仿宋" w:hAnsi="仿宋" w:cs="仿宋" w:hint="eastAsia"/>
                <w:sz w:val="24"/>
              </w:rPr>
              <w:t>4%（700nm，1400nm）</w:t>
            </w:r>
          </w:p>
          <w:p>
            <w:pPr>
              <w:rPr>
                <w:rFonts w:ascii="仿宋" w:eastAsia="仿宋" w:hAnsi="仿宋" w:cs="仿宋"/>
              </w:rPr>
            </w:pPr>
            <w:r>
              <w:rPr>
                <w:rFonts w:ascii="仿宋" w:eastAsia="仿宋" w:hAnsi="仿宋" w:cs="仿宋" w:hint="eastAsia"/>
                <w:sz w:val="24"/>
              </w:rPr>
              <w:t>光谱辐射照度最大允许误差:</w:t>
            </w:r>
          </w:p>
          <w:p>
            <w:pPr>
              <w:rPr>
                <w:rFonts w:ascii="仿宋" w:eastAsia="仿宋" w:hAnsi="仿宋" w:cs="仿宋"/>
              </w:rPr>
            </w:pPr>
            <w:r>
              <w:rPr>
                <w:rFonts w:ascii="仿宋" w:eastAsia="仿宋" w:hAnsi="仿宋" w:cs="仿宋" w:hint="eastAsia"/>
                <w:sz w:val="24"/>
              </w:rPr>
              <w:t>≤</w:t>
            </w:r>
            <w:r>
              <w:rPr>
                <w:rFonts w:ascii="仿宋" w:eastAsia="仿宋" w:hAnsi="仿宋" w:cs="仿宋" w:hint="eastAsia"/>
                <w:sz w:val="24"/>
              </w:rPr>
              <w:t>4%（700nm，1400nm）</w:t>
            </w:r>
          </w:p>
          <w:p>
            <w:pPr>
              <w:rPr>
                <w:rFonts w:ascii="仿宋" w:eastAsia="仿宋" w:hAnsi="仿宋" w:cs="仿宋" w:hint="eastAsia"/>
              </w:rPr>
            </w:pPr>
            <w:r>
              <w:rPr>
                <w:rFonts w:ascii="仿宋" w:eastAsia="仿宋" w:hAnsi="仿宋" w:cs="仿宋" w:hint="eastAsia"/>
                <w:sz w:val="24"/>
              </w:rPr>
              <w:t>强光响应上限:辐射亮度可检测值</w:t>
            </w:r>
            <w:r>
              <w:rPr>
                <w:rFonts w:ascii="仿宋" w:eastAsia="仿宋" w:hAnsi="仿宋" w:cs="仿宋" w:hint="eastAsia"/>
                <w:sz w:val="24"/>
              </w:rPr>
              <w:t>≥</w:t>
            </w:r>
            <w:r>
              <w:rPr>
                <w:rFonts w:ascii="仿宋" w:eastAsia="仿宋" w:hAnsi="仿宋" w:cs="仿宋" w:hint="eastAsia"/>
                <w:sz w:val="24"/>
              </w:rPr>
              <w:t>5.3E-1W/nm-sr-m2(700nm)</w:t>
            </w:r>
            <w:r>
              <w:rPr>
                <w:rFonts w:ascii="仿宋" w:eastAsia="仿宋" w:hAnsi="仿宋" w:cs="仿宋" w:hint="eastAsia"/>
                <w:sz w:val="24"/>
              </w:rPr>
              <w:t>≥</w:t>
            </w:r>
            <w:r>
              <w:rPr>
                <w:rFonts w:ascii="仿宋" w:eastAsia="仿宋" w:hAnsi="仿宋" w:cs="仿宋" w:hint="eastAsia"/>
                <w:sz w:val="24"/>
              </w:rPr>
              <w:t>1.3E-1W/nm-sr-m2(1400nm)</w:t>
            </w:r>
          </w:p>
          <w:p>
            <w:pPr>
              <w:rPr>
                <w:rFonts w:ascii="仿宋" w:eastAsia="仿宋" w:hAnsi="仿宋" w:cs="仿宋"/>
              </w:rPr>
            </w:pPr>
            <w:r>
              <w:rPr>
                <w:rFonts w:ascii="仿宋" w:eastAsia="仿宋" w:hAnsi="仿宋" w:cs="仿宋" w:hint="eastAsia"/>
                <w:sz w:val="24"/>
              </w:rPr>
              <w:t>弱光响应下限:辐射亮度可检测值</w:t>
            </w:r>
            <w:r>
              <w:rPr>
                <w:rFonts w:ascii="仿宋" w:eastAsia="仿宋" w:hAnsi="仿宋" w:cs="仿宋" w:hint="eastAsia"/>
                <w:sz w:val="24"/>
              </w:rPr>
              <w:t>≤</w:t>
            </w:r>
            <w:r>
              <w:rPr>
                <w:rFonts w:ascii="仿宋" w:eastAsia="仿宋" w:hAnsi="仿宋" w:cs="仿宋" w:hint="eastAsia"/>
                <w:sz w:val="24"/>
              </w:rPr>
              <w:t>4.4E-3W/nm-sr-m2(700nm)</w:t>
            </w:r>
            <w:r>
              <w:rPr>
                <w:rFonts w:ascii="仿宋" w:eastAsia="仿宋" w:hAnsi="仿宋" w:cs="仿宋" w:hint="eastAsia"/>
                <w:sz w:val="24"/>
              </w:rPr>
              <w:t>≤</w:t>
            </w:r>
            <w:r>
              <w:rPr>
                <w:rFonts w:ascii="仿宋" w:eastAsia="仿宋" w:hAnsi="仿宋" w:cs="仿宋" w:hint="eastAsia"/>
                <w:sz w:val="24"/>
              </w:rPr>
              <w:t>1.1E-3W/nm-sr-m2(1400nm)</w:t>
            </w:r>
          </w:p>
          <w:p>
            <w:pPr>
              <w:rPr>
                <w:rFonts w:ascii="仿宋" w:eastAsia="仿宋" w:hAnsi="仿宋" w:cs="仿宋"/>
              </w:rPr>
            </w:pPr>
            <w:r>
              <w:rPr>
                <w:rFonts w:ascii="仿宋" w:eastAsia="仿宋" w:hAnsi="仿宋" w:cs="仿宋" w:hint="eastAsia"/>
                <w:sz w:val="24"/>
              </w:rPr>
              <w:t>反射率测量稳定性:</w:t>
            </w:r>
            <w:r>
              <w:rPr>
                <w:rFonts w:ascii="仿宋" w:eastAsia="仿宋" w:hAnsi="仿宋" w:cs="仿宋" w:hint="eastAsia"/>
                <w:sz w:val="24"/>
              </w:rPr>
              <w:t>≤</w:t>
            </w:r>
            <w:r>
              <w:rPr>
                <w:rFonts w:ascii="仿宋" w:eastAsia="仿宋" w:hAnsi="仿宋" w:cs="仿宋" w:hint="eastAsia"/>
                <w:sz w:val="24"/>
              </w:rPr>
              <w:t>1%（0/45测量条件）（700nm，1400nm</w:t>
            </w:r>
            <w:r>
              <w:rPr>
                <w:rFonts w:ascii="仿宋" w:eastAsia="仿宋" w:hAnsi="仿宋" w:cs="仿宋"/>
                <w:sz w:val="24"/>
              </w:rPr>
              <w:t>）</w:t>
            </w:r>
          </w:p>
          <w:p>
            <w:pPr>
              <w:rPr>
                <w:rFonts w:ascii="仿宋" w:hAnsi="仿宋" w:cs="仿宋"/>
              </w:rPr>
            </w:pPr>
            <w:r>
              <w:rPr>
                <w:rFonts w:ascii="仿宋" w:eastAsia="仿宋" w:hAnsi="仿宋" w:cs="仿宋" w:hint="eastAsia"/>
                <w:sz w:val="24"/>
              </w:rPr>
              <w:t>光谱等效辐射暗噪声:</w:t>
            </w:r>
          </w:p>
          <w:p>
            <w:pPr>
              <w:rPr>
                <w:rFonts w:ascii="仿宋" w:eastAsia="仿宋" w:hAnsi="仿宋" w:cs="仿宋"/>
              </w:rPr>
            </w:pPr>
            <w:r>
              <w:rPr>
                <w:rFonts w:ascii="仿宋" w:eastAsia="仿宋" w:hAnsi="仿宋" w:cs="仿宋" w:hint="eastAsia"/>
                <w:sz w:val="24"/>
              </w:rPr>
              <w:t>≤</w:t>
            </w:r>
            <w:r>
              <w:rPr>
                <w:rFonts w:ascii="仿宋" w:eastAsia="仿宋" w:hAnsi="仿宋" w:cs="仿宋" w:hint="eastAsia"/>
                <w:sz w:val="24"/>
              </w:rPr>
              <w:t>4.4E-4W/nm-sr-m2（700nm）</w:t>
            </w:r>
          </w:p>
          <w:p>
            <w:pPr>
              <w:rPr>
                <w:rFonts w:ascii="仿宋" w:eastAsia="仿宋" w:hAnsi="仿宋" w:cs="仿宋"/>
              </w:rPr>
            </w:pPr>
            <w:r>
              <w:rPr>
                <w:rFonts w:ascii="仿宋" w:eastAsia="仿宋" w:hAnsi="仿宋" w:cs="仿宋" w:hint="eastAsia"/>
                <w:sz w:val="24"/>
              </w:rPr>
              <w:t>≤</w:t>
            </w:r>
            <w:r>
              <w:rPr>
                <w:rFonts w:ascii="仿宋" w:eastAsia="仿宋" w:hAnsi="仿宋" w:cs="仿宋" w:hint="eastAsia"/>
                <w:sz w:val="24"/>
              </w:rPr>
              <w:t>5.5E-4W/nm-sr-m2（1400nm）</w:t>
            </w:r>
          </w:p>
          <w:p>
            <w:pPr>
              <w:rPr>
                <w:rFonts w:ascii="仿宋" w:eastAsia="仿宋" w:hAnsi="仿宋" w:cs="仿宋"/>
                <w:highlight w:val="yellow"/>
              </w:rPr>
            </w:pPr>
            <w:r>
              <w:rPr>
                <w:rFonts w:ascii="仿宋" w:eastAsia="仿宋" w:hAnsi="仿宋" w:cs="仿宋" w:hint="eastAsia"/>
                <w:sz w:val="24"/>
                <w:highlight w:val="yellow"/>
              </w:rPr>
              <w:t>#信噪比:</w:t>
            </w:r>
          </w:p>
          <w:p>
            <w:pPr>
              <w:rPr>
                <w:rFonts w:ascii="宋体" w:eastAsia="宋体" w:hAnsi="宋体" w:cs="宋体"/>
                <w:szCs w:val="18"/>
                <w:highlight w:val="yellow"/>
              </w:rPr>
            </w:pPr>
            <w:r>
              <w:rPr>
                <w:rFonts w:ascii="宋体" w:eastAsia="宋体" w:hAnsi="宋体"/>
                <w:sz w:val="24"/>
                <w:szCs w:val="18"/>
                <w:highlight w:val="yellow"/>
              </w:rPr>
              <w:t>≥2</w:t>
            </w:r>
            <w:r>
              <w:rPr>
                <w:rFonts w:ascii="宋体" w:eastAsia="宋体" w:hAnsi="宋体" w:hint="eastAsia"/>
                <w:sz w:val="24"/>
                <w:szCs w:val="18"/>
                <w:highlight w:val="yellow"/>
              </w:rPr>
              <w:t>5</w:t>
            </w:r>
            <w:r>
              <w:rPr>
                <w:rFonts w:ascii="宋体" w:eastAsia="宋体" w:hAnsi="宋体"/>
                <w:sz w:val="24"/>
                <w:szCs w:val="18"/>
                <w:highlight w:val="yellow"/>
              </w:rPr>
              <w:t>00</w:t>
            </w:r>
            <w:r>
              <w:rPr>
                <w:rFonts w:ascii="宋体" w:eastAsia="宋体" w:hAnsi="宋体" w:hint="eastAsia"/>
                <w:sz w:val="24"/>
                <w:szCs w:val="18"/>
                <w:highlight w:val="yellow"/>
              </w:rPr>
              <w:t>:</w:t>
            </w:r>
            <w:r>
              <w:rPr>
                <w:rFonts w:ascii="宋体" w:eastAsia="宋体" w:hAnsi="宋体"/>
                <w:sz w:val="24"/>
                <w:szCs w:val="18"/>
                <w:highlight w:val="yellow"/>
              </w:rPr>
              <w:t>1</w:t>
            </w:r>
            <w:r>
              <w:rPr>
                <w:rFonts w:ascii="宋体" w:eastAsia="宋体" w:hAnsi="宋体" w:hint="eastAsia"/>
                <w:sz w:val="24"/>
                <w:szCs w:val="18"/>
                <w:highlight w:val="yellow"/>
              </w:rPr>
              <w:t>(</w:t>
            </w:r>
            <w:r>
              <w:rPr>
                <w:rFonts w:ascii="Symbol" w:eastAsia="宋体" w:hAnsi="Symbol"/>
                <w:sz w:val="24"/>
                <w:szCs w:val="18"/>
                <w:highlight w:val="yellow"/>
              </w:rPr>
              <w:sym w:font="Symbol" w:char="F06C"/>
            </w:r>
            <w:r>
              <w:rPr>
                <w:rFonts w:ascii="宋体" w:eastAsia="宋体" w:hAnsi="宋体"/>
                <w:sz w:val="24"/>
                <w:szCs w:val="18"/>
                <w:highlight w:val="yellow"/>
              </w:rPr>
              <w:t>=700n</w:t>
            </w:r>
            <w:r>
              <w:rPr>
                <w:rFonts w:ascii="宋体" w:eastAsia="宋体" w:hAnsi="宋体" w:hint="eastAsia"/>
                <w:sz w:val="24"/>
                <w:szCs w:val="18"/>
                <w:highlight w:val="yellow"/>
              </w:rPr>
              <w:t>m,</w:t>
            </w:r>
            <w:r>
              <w:rPr>
                <w:rFonts w:ascii="宋体" w:eastAsia="宋体" w:hAnsi="宋体"/>
                <w:sz w:val="24"/>
                <w:szCs w:val="18"/>
                <w:highlight w:val="yellow"/>
              </w:rPr>
              <w:t>L</w:t>
            </w:r>
            <w:r>
              <w:rPr>
                <w:rFonts w:ascii="Symbol" w:eastAsia="宋体" w:hAnsi="Symbol"/>
                <w:sz w:val="24"/>
                <w:szCs w:val="18"/>
                <w:highlight w:val="yellow"/>
                <w:vertAlign w:val="subscript"/>
              </w:rPr>
              <w:sym w:font="Symbol" w:char="F06C"/>
            </w:r>
            <w:r>
              <w:rPr>
                <w:rFonts w:ascii="宋体" w:eastAsia="宋体" w:hAnsi="宋体"/>
                <w:sz w:val="24"/>
                <w:szCs w:val="18"/>
                <w:highlight w:val="yellow"/>
              </w:rPr>
              <w:t>≤0.</w:t>
            </w:r>
            <w:r>
              <w:rPr>
                <w:rFonts w:ascii="宋体" w:eastAsia="宋体" w:hAnsi="宋体" w:hint="eastAsia"/>
                <w:sz w:val="24"/>
                <w:szCs w:val="18"/>
                <w:highlight w:val="yellow"/>
              </w:rPr>
              <w:t>1</w:t>
            </w:r>
            <w:r>
              <w:rPr>
                <w:rFonts w:ascii="宋体" w:eastAsia="宋体" w:hAnsi="宋体"/>
                <w:sz w:val="24"/>
                <w:szCs w:val="18"/>
                <w:highlight w:val="yellow"/>
              </w:rPr>
              <w:t>w/m</w:t>
            </w:r>
            <w:r>
              <w:rPr>
                <w:rFonts w:ascii="宋体" w:eastAsia="宋体" w:hAnsi="宋体"/>
                <w:sz w:val="24"/>
                <w:szCs w:val="18"/>
                <w:highlight w:val="yellow"/>
                <w:vertAlign w:val="superscript"/>
              </w:rPr>
              <w:t>2</w:t>
            </w:r>
            <w:r>
              <w:rPr>
                <w:rFonts w:ascii="Symbol" w:eastAsia="宋体" w:hAnsi="Symbol"/>
                <w:sz w:val="24"/>
                <w:szCs w:val="18"/>
                <w:highlight w:val="yellow"/>
              </w:rPr>
              <w:sym w:font="Symbol" w:char="F0D7"/>
            </w:r>
            <w:r>
              <w:rPr>
                <w:rFonts w:ascii="宋体" w:eastAsia="宋体" w:hAnsi="宋体"/>
                <w:sz w:val="24"/>
                <w:szCs w:val="18"/>
                <w:highlight w:val="yellow"/>
              </w:rPr>
              <w:t>s</w:t>
            </w:r>
            <w:r>
              <w:rPr>
                <w:rFonts w:ascii="宋体" w:eastAsia="宋体" w:hAnsi="宋体" w:hint="eastAsia"/>
                <w:sz w:val="24"/>
                <w:szCs w:val="18"/>
                <w:highlight w:val="yellow"/>
              </w:rPr>
              <w:t>r</w:t>
            </w:r>
            <w:r>
              <w:rPr>
                <w:rFonts w:ascii="Symbol" w:eastAsia="宋体" w:hAnsi="Symbol"/>
                <w:sz w:val="24"/>
                <w:szCs w:val="18"/>
                <w:highlight w:val="yellow"/>
              </w:rPr>
              <w:sym w:font="Symbol" w:char="F0D7"/>
            </w:r>
            <w:r>
              <w:rPr>
                <w:rFonts w:ascii="宋体" w:eastAsia="宋体" w:hAnsi="宋体" w:hint="eastAsia"/>
                <w:sz w:val="24"/>
                <w:szCs w:val="18"/>
                <w:highlight w:val="yellow"/>
              </w:rPr>
              <w:t>nm)</w:t>
            </w:r>
            <w:r>
              <w:rPr>
                <w:rFonts w:ascii="宋体" w:eastAsia="宋体" w:hAnsi="宋体" w:cs="宋体" w:hint="eastAsia"/>
                <w:sz w:val="24"/>
                <w:szCs w:val="18"/>
                <w:highlight w:val="yellow"/>
              </w:rPr>
              <w:t>，</w:t>
            </w:r>
          </w:p>
          <w:p>
            <w:pPr>
              <w:rPr>
                <w:rFonts w:ascii="宋体" w:eastAsia="宋体" w:hAnsi="宋体" w:cs="宋体"/>
                <w:szCs w:val="18"/>
              </w:rPr>
            </w:pPr>
            <w:r>
              <w:rPr>
                <w:rFonts w:ascii="宋体" w:eastAsia="宋体" w:hAnsi="宋体"/>
                <w:sz w:val="24"/>
                <w:szCs w:val="18"/>
                <w:highlight w:val="yellow"/>
              </w:rPr>
              <w:t>≥3000</w:t>
            </w:r>
            <w:r>
              <w:rPr>
                <w:rFonts w:ascii="宋体" w:eastAsia="宋体" w:hAnsi="宋体" w:hint="eastAsia"/>
                <w:sz w:val="24"/>
                <w:szCs w:val="18"/>
                <w:highlight w:val="yellow"/>
              </w:rPr>
              <w:t>:</w:t>
            </w:r>
            <w:r>
              <w:rPr>
                <w:rFonts w:ascii="宋体" w:eastAsia="宋体" w:hAnsi="宋体"/>
                <w:sz w:val="24"/>
                <w:szCs w:val="18"/>
                <w:highlight w:val="yellow"/>
              </w:rPr>
              <w:t>1</w:t>
            </w:r>
            <w:r>
              <w:rPr>
                <w:rFonts w:ascii="宋体" w:eastAsia="宋体" w:hAnsi="宋体" w:hint="eastAsia"/>
                <w:sz w:val="24"/>
                <w:szCs w:val="18"/>
                <w:highlight w:val="yellow"/>
              </w:rPr>
              <w:t>(</w:t>
            </w:r>
            <w:r>
              <w:rPr>
                <w:rFonts w:ascii="Symbol" w:eastAsia="宋体" w:hAnsi="Symbol"/>
                <w:sz w:val="24"/>
                <w:szCs w:val="18"/>
                <w:highlight w:val="yellow"/>
              </w:rPr>
              <w:sym w:font="Symbol" w:char="F06C"/>
            </w:r>
            <w:r>
              <w:rPr>
                <w:rFonts w:ascii="宋体" w:eastAsia="宋体" w:hAnsi="宋体"/>
                <w:sz w:val="24"/>
                <w:szCs w:val="18"/>
                <w:highlight w:val="yellow"/>
              </w:rPr>
              <w:t>=1400nm</w:t>
            </w:r>
            <w:r>
              <w:rPr>
                <w:rFonts w:ascii="宋体" w:eastAsia="宋体" w:hAnsi="宋体" w:hint="eastAsia"/>
                <w:sz w:val="24"/>
                <w:szCs w:val="18"/>
                <w:highlight w:val="yellow"/>
              </w:rPr>
              <w:t>,</w:t>
            </w:r>
            <w:r>
              <w:rPr>
                <w:rFonts w:ascii="宋体" w:eastAsia="宋体" w:hAnsi="宋体"/>
                <w:sz w:val="24"/>
                <w:szCs w:val="18"/>
                <w:highlight w:val="yellow"/>
              </w:rPr>
              <w:t>L</w:t>
            </w:r>
            <w:r>
              <w:rPr>
                <w:rFonts w:ascii="Symbol" w:eastAsia="宋体" w:hAnsi="Symbol"/>
                <w:sz w:val="24"/>
                <w:szCs w:val="18"/>
                <w:highlight w:val="yellow"/>
                <w:vertAlign w:val="subscript"/>
              </w:rPr>
              <w:sym w:font="Symbol" w:char="F06C"/>
            </w:r>
            <w:r>
              <w:rPr>
                <w:rFonts w:ascii="宋体" w:eastAsia="宋体" w:hAnsi="宋体"/>
                <w:sz w:val="24"/>
                <w:szCs w:val="18"/>
                <w:highlight w:val="yellow"/>
              </w:rPr>
              <w:t>≤0.</w:t>
            </w:r>
            <w:r>
              <w:rPr>
                <w:rFonts w:ascii="宋体" w:eastAsia="宋体" w:hAnsi="宋体" w:hint="eastAsia"/>
                <w:sz w:val="24"/>
                <w:szCs w:val="18"/>
                <w:highlight w:val="yellow"/>
              </w:rPr>
              <w:t>1</w:t>
            </w:r>
            <w:r>
              <w:rPr>
                <w:rFonts w:ascii="宋体" w:eastAsia="宋体" w:hAnsi="宋体"/>
                <w:sz w:val="24"/>
                <w:szCs w:val="18"/>
                <w:highlight w:val="yellow"/>
              </w:rPr>
              <w:t>w/m</w:t>
            </w:r>
            <w:r>
              <w:rPr>
                <w:rFonts w:ascii="宋体" w:eastAsia="宋体" w:hAnsi="宋体"/>
                <w:sz w:val="24"/>
                <w:szCs w:val="18"/>
                <w:highlight w:val="yellow"/>
                <w:vertAlign w:val="superscript"/>
              </w:rPr>
              <w:t>2</w:t>
            </w:r>
            <w:r>
              <w:rPr>
                <w:rFonts w:ascii="Symbol" w:eastAsia="宋体" w:hAnsi="Symbol"/>
                <w:sz w:val="24"/>
                <w:szCs w:val="18"/>
                <w:highlight w:val="yellow"/>
              </w:rPr>
              <w:sym w:font="Symbol" w:char="F0D7"/>
            </w:r>
            <w:r>
              <w:rPr>
                <w:rFonts w:ascii="宋体" w:eastAsia="宋体" w:hAnsi="宋体"/>
                <w:sz w:val="24"/>
                <w:szCs w:val="18"/>
                <w:highlight w:val="yellow"/>
              </w:rPr>
              <w:t>sr</w:t>
            </w:r>
            <w:r>
              <w:rPr>
                <w:rFonts w:ascii="Symbol" w:eastAsia="宋体" w:hAnsi="Symbol"/>
                <w:sz w:val="24"/>
                <w:szCs w:val="18"/>
                <w:highlight w:val="yellow"/>
              </w:rPr>
              <w:sym w:font="Symbol" w:char="F0D7"/>
            </w:r>
            <w:r>
              <w:rPr>
                <w:rFonts w:ascii="宋体" w:eastAsia="宋体" w:hAnsi="宋体"/>
                <w:sz w:val="24"/>
                <w:szCs w:val="18"/>
                <w:highlight w:val="yellow"/>
              </w:rPr>
              <w:t>nm</w:t>
            </w:r>
            <w:r>
              <w:rPr>
                <w:rFonts w:ascii="宋体" w:eastAsia="宋体" w:hAnsi="宋体" w:cs="宋体" w:hint="eastAsia"/>
                <w:sz w:val="24"/>
                <w:szCs w:val="18"/>
                <w:highlight w:val="yellow"/>
              </w:rPr>
              <w:t>）</w:t>
            </w:r>
          </w:p>
          <w:p>
            <w:pPr>
              <w:rPr>
                <w:highlight w:val="yellow"/>
              </w:rPr>
            </w:pPr>
            <w:r>
              <w:rPr>
                <w:rFonts w:ascii="仿宋" w:eastAsia="仿宋" w:hAnsi="仿宋" w:cs="仿宋" w:hint="eastAsia"/>
                <w:sz w:val="24"/>
                <w:highlight w:val="yellow"/>
              </w:rPr>
              <w:t>#</w:t>
            </w:r>
            <w:r>
              <w:rPr>
                <w:rFonts w:ascii="宋体" w:eastAsia="宋体" w:hAnsi="宋体" w:hint="eastAsia"/>
                <w:sz w:val="24"/>
                <w:szCs w:val="18"/>
                <w:highlight w:val="yellow"/>
              </w:rPr>
              <w:t>波长示值温漂:</w:t>
            </w:r>
            <w:r>
              <w:rPr>
                <w:rFonts w:hint="eastAsia"/>
                <w:highlight w:val="yellow"/>
              </w:rPr>
              <w:t xml:space="preserve"> </w:t>
            </w:r>
          </w:p>
          <w:p>
            <w:pPr>
              <w:rPr>
                <w:rFonts w:ascii="宋体" w:eastAsia="宋体" w:hAnsi="宋体" w:hint="eastAsia"/>
                <w:szCs w:val="18"/>
                <w:highlight w:val="yellow"/>
              </w:rPr>
            </w:pPr>
            <w:r>
              <w:rPr>
                <w:rFonts w:ascii="宋体" w:eastAsia="宋体" w:hAnsi="宋体" w:hint="eastAsia"/>
                <w:sz w:val="24"/>
                <w:szCs w:val="18"/>
                <w:highlight w:val="yellow"/>
              </w:rPr>
              <w:t>≤</w:t>
            </w:r>
            <w:r>
              <w:rPr>
                <w:rFonts w:ascii="宋体" w:eastAsia="宋体" w:hAnsi="宋体" w:hint="eastAsia"/>
                <w:sz w:val="24"/>
                <w:szCs w:val="18"/>
                <w:highlight w:val="yellow"/>
              </w:rPr>
              <w:t>0.6nm（-20-60</w:t>
            </w:r>
            <w:r>
              <w:rPr>
                <w:rFonts w:ascii="宋体" w:eastAsia="宋体" w:hAnsi="宋体" w:hint="eastAsia"/>
                <w:sz w:val="24"/>
                <w:szCs w:val="18"/>
                <w:highlight w:val="yellow"/>
              </w:rPr>
              <w:t>℃</w:t>
            </w:r>
            <w:r>
              <w:rPr>
                <w:rFonts w:ascii="宋体" w:eastAsia="宋体" w:hAnsi="宋体" w:hint="eastAsia"/>
                <w:sz w:val="24"/>
                <w:szCs w:val="18"/>
                <w:highlight w:val="yellow"/>
              </w:rPr>
              <w:t>,400-1000nm,基准为25</w:t>
            </w:r>
            <w:r>
              <w:rPr>
                <w:rFonts w:ascii="宋体" w:eastAsia="宋体" w:hAnsi="宋体" w:hint="eastAsia"/>
                <w:sz w:val="24"/>
                <w:szCs w:val="18"/>
                <w:highlight w:val="yellow"/>
              </w:rPr>
              <w:t>℃</w:t>
            </w:r>
            <w:r>
              <w:rPr>
                <w:rFonts w:ascii="宋体" w:eastAsia="宋体" w:hAnsi="宋体" w:hint="eastAsia"/>
                <w:sz w:val="24"/>
                <w:szCs w:val="18"/>
                <w:highlight w:val="yellow"/>
              </w:rPr>
              <w:t>）</w:t>
            </w:r>
          </w:p>
          <w:p>
            <w:pPr>
              <w:rPr>
                <w:rFonts w:ascii="宋体" w:eastAsia="宋体" w:hAnsi="宋体"/>
                <w:szCs w:val="18"/>
                <w:highlight w:val="yellow"/>
              </w:rPr>
            </w:pPr>
            <w:r>
              <w:rPr>
                <w:rFonts w:ascii="宋体" w:eastAsia="宋体" w:hAnsi="宋体" w:hint="eastAsia"/>
                <w:sz w:val="24"/>
                <w:szCs w:val="18"/>
                <w:highlight w:val="yellow"/>
              </w:rPr>
              <w:t>≤</w:t>
            </w:r>
            <w:r>
              <w:rPr>
                <w:rFonts w:ascii="宋体" w:eastAsia="宋体" w:hAnsi="宋体" w:hint="eastAsia"/>
                <w:sz w:val="24"/>
                <w:szCs w:val="18"/>
                <w:highlight w:val="yellow"/>
              </w:rPr>
              <w:t>2.4nm（-20-60</w:t>
            </w:r>
            <w:r>
              <w:rPr>
                <w:rFonts w:ascii="宋体" w:eastAsia="宋体" w:hAnsi="宋体" w:hint="eastAsia"/>
                <w:sz w:val="24"/>
                <w:szCs w:val="18"/>
                <w:highlight w:val="yellow"/>
              </w:rPr>
              <w:t>℃</w:t>
            </w:r>
            <w:r>
              <w:rPr>
                <w:rFonts w:ascii="宋体" w:eastAsia="宋体" w:hAnsi="宋体" w:hint="eastAsia"/>
                <w:sz w:val="24"/>
                <w:szCs w:val="18"/>
                <w:highlight w:val="yellow"/>
              </w:rPr>
              <w:t>,1000-1700nm,基准为25</w:t>
            </w:r>
            <w:r>
              <w:rPr>
                <w:rFonts w:ascii="宋体" w:eastAsia="宋体" w:hAnsi="宋体" w:hint="eastAsia"/>
                <w:sz w:val="24"/>
                <w:szCs w:val="18"/>
                <w:highlight w:val="yellow"/>
              </w:rPr>
              <w:t>℃</w:t>
            </w:r>
            <w:r>
              <w:rPr>
                <w:rFonts w:ascii="宋体" w:eastAsia="宋体" w:hAnsi="宋体" w:hint="eastAsia"/>
                <w:sz w:val="24"/>
                <w:szCs w:val="18"/>
                <w:highlight w:val="yellow"/>
              </w:rPr>
              <w:t>）</w:t>
            </w:r>
          </w:p>
          <w:p>
            <w:pPr>
              <w:rPr>
                <w:rFonts w:ascii="宋体" w:eastAsia="宋体" w:hAnsi="宋体"/>
                <w:szCs w:val="18"/>
                <w:highlight w:val="yellow"/>
              </w:rPr>
            </w:pPr>
            <w:r>
              <w:rPr>
                <w:rFonts w:ascii="仿宋" w:eastAsia="仿宋" w:hAnsi="仿宋" w:cs="仿宋" w:hint="eastAsia"/>
                <w:sz w:val="24"/>
                <w:highlight w:val="yellow"/>
              </w:rPr>
              <w:t>#</w:t>
            </w:r>
            <w:r>
              <w:rPr>
                <w:rFonts w:ascii="宋体" w:eastAsia="宋体" w:hAnsi="宋体" w:hint="eastAsia"/>
                <w:sz w:val="24"/>
                <w:szCs w:val="18"/>
                <w:highlight w:val="yellow"/>
              </w:rPr>
              <w:t>分辨率温漂:</w:t>
            </w:r>
          </w:p>
          <w:p>
            <w:pPr>
              <w:rPr>
                <w:rFonts w:ascii="宋体" w:eastAsia="宋体" w:hAnsi="宋体" w:hint="eastAsia"/>
                <w:szCs w:val="18"/>
                <w:highlight w:val="yellow"/>
              </w:rPr>
            </w:pPr>
            <w:r>
              <w:rPr>
                <w:rFonts w:ascii="宋体" w:eastAsia="宋体" w:hAnsi="宋体" w:hint="eastAsia"/>
                <w:sz w:val="24"/>
                <w:szCs w:val="18"/>
                <w:highlight w:val="yellow"/>
              </w:rPr>
              <w:t>≤</w:t>
            </w:r>
            <w:r>
              <w:rPr>
                <w:rFonts w:ascii="宋体" w:eastAsia="宋体" w:hAnsi="宋体" w:hint="eastAsia"/>
                <w:sz w:val="24"/>
                <w:szCs w:val="18"/>
                <w:highlight w:val="yellow"/>
              </w:rPr>
              <w:t>0.6nm（-20-60</w:t>
            </w:r>
            <w:r>
              <w:rPr>
                <w:rFonts w:ascii="宋体" w:eastAsia="宋体" w:hAnsi="宋体" w:hint="eastAsia"/>
                <w:sz w:val="24"/>
                <w:szCs w:val="18"/>
                <w:highlight w:val="yellow"/>
              </w:rPr>
              <w:t>℃</w:t>
            </w:r>
            <w:r>
              <w:rPr>
                <w:rFonts w:ascii="宋体" w:eastAsia="宋体" w:hAnsi="宋体" w:hint="eastAsia"/>
                <w:sz w:val="24"/>
                <w:szCs w:val="18"/>
                <w:highlight w:val="yellow"/>
              </w:rPr>
              <w:t>,400-1000nm,基准为25</w:t>
            </w:r>
            <w:r>
              <w:rPr>
                <w:rFonts w:ascii="宋体" w:eastAsia="宋体" w:hAnsi="宋体" w:hint="eastAsia"/>
                <w:sz w:val="24"/>
                <w:szCs w:val="18"/>
                <w:highlight w:val="yellow"/>
              </w:rPr>
              <w:t>℃</w:t>
            </w:r>
            <w:r>
              <w:rPr>
                <w:rFonts w:ascii="宋体" w:eastAsia="宋体" w:hAnsi="宋体" w:hint="eastAsia"/>
                <w:sz w:val="24"/>
                <w:szCs w:val="18"/>
                <w:highlight w:val="yellow"/>
              </w:rPr>
              <w:t>）</w:t>
            </w:r>
          </w:p>
          <w:p>
            <w:pPr>
              <w:rPr>
                <w:rFonts w:ascii="宋体" w:eastAsia="宋体" w:hAnsi="宋体"/>
                <w:szCs w:val="18"/>
              </w:rPr>
            </w:pPr>
            <w:r>
              <w:rPr>
                <w:rFonts w:ascii="宋体" w:eastAsia="宋体" w:hAnsi="宋体" w:hint="eastAsia"/>
                <w:sz w:val="24"/>
                <w:szCs w:val="18"/>
                <w:highlight w:val="yellow"/>
              </w:rPr>
              <w:t>≤</w:t>
            </w:r>
            <w:r>
              <w:rPr>
                <w:rFonts w:ascii="宋体" w:eastAsia="宋体" w:hAnsi="宋体" w:hint="eastAsia"/>
                <w:sz w:val="24"/>
                <w:szCs w:val="18"/>
                <w:highlight w:val="yellow"/>
              </w:rPr>
              <w:t>2.4nm（-20-60</w:t>
            </w:r>
            <w:r>
              <w:rPr>
                <w:rFonts w:ascii="宋体" w:eastAsia="宋体" w:hAnsi="宋体" w:hint="eastAsia"/>
                <w:sz w:val="24"/>
                <w:szCs w:val="18"/>
                <w:highlight w:val="yellow"/>
              </w:rPr>
              <w:t>℃</w:t>
            </w:r>
            <w:r>
              <w:rPr>
                <w:rFonts w:ascii="宋体" w:eastAsia="宋体" w:hAnsi="宋体" w:hint="eastAsia"/>
                <w:sz w:val="24"/>
                <w:szCs w:val="18"/>
                <w:highlight w:val="yellow"/>
              </w:rPr>
              <w:t>,1000-1700nm,基准为25</w:t>
            </w:r>
            <w:r>
              <w:rPr>
                <w:rFonts w:ascii="宋体" w:eastAsia="宋体" w:hAnsi="宋体" w:hint="eastAsia"/>
                <w:sz w:val="24"/>
                <w:szCs w:val="18"/>
                <w:highlight w:val="yellow"/>
              </w:rPr>
              <w:t>℃</w:t>
            </w:r>
            <w:r>
              <w:rPr>
                <w:rFonts w:ascii="宋体" w:eastAsia="宋体" w:hAnsi="宋体" w:hint="eastAsia"/>
                <w:sz w:val="24"/>
                <w:szCs w:val="18"/>
                <w:highlight w:val="yellow"/>
              </w:rPr>
              <w:t>）</w:t>
            </w:r>
          </w:p>
          <w:p>
            <w:pPr>
              <w:rPr>
                <w:rFonts w:ascii="宋体" w:eastAsia="宋体" w:hAnsi="宋体"/>
                <w:szCs w:val="18"/>
              </w:rPr>
            </w:pPr>
            <w:r>
              <w:rPr>
                <w:rFonts w:ascii="宋体" w:eastAsia="宋体" w:hAnsi="宋体" w:hint="eastAsia"/>
                <w:sz w:val="24"/>
                <w:szCs w:val="18"/>
              </w:rPr>
              <w:t>光谱反射率测量最大允许误差:</w:t>
            </w:r>
            <w:r>
              <w:rPr>
                <w:rFonts w:ascii="宋体" w:eastAsia="宋体" w:hAnsi="宋体" w:hint="eastAsia"/>
                <w:sz w:val="24"/>
                <w:szCs w:val="18"/>
              </w:rPr>
              <w:t>≤</w:t>
            </w:r>
            <w:r>
              <w:rPr>
                <w:rFonts w:ascii="宋体" w:eastAsia="宋体" w:hAnsi="宋体" w:hint="eastAsia"/>
                <w:sz w:val="24"/>
                <w:szCs w:val="18"/>
              </w:rPr>
              <w:t>2%（700nm，1400nm）</w:t>
            </w:r>
          </w:p>
          <w:p>
            <w:pPr>
              <w:rPr>
                <w:rFonts w:ascii="宋体" w:eastAsia="宋体" w:hAnsi="宋体" w:hint="eastAsia"/>
                <w:szCs w:val="18"/>
              </w:rPr>
            </w:pPr>
            <w:r>
              <w:rPr>
                <w:rFonts w:ascii="宋体" w:eastAsia="宋体" w:hAnsi="宋体" w:hint="eastAsia"/>
                <w:sz w:val="24"/>
                <w:szCs w:val="18"/>
              </w:rPr>
              <w:t>动态范围:</w:t>
            </w:r>
            <w:r>
              <w:rPr>
                <w:rFonts w:ascii="宋体" w:eastAsia="宋体" w:hAnsi="宋体" w:hint="eastAsia"/>
                <w:sz w:val="24"/>
                <w:szCs w:val="18"/>
              </w:rPr>
              <w:t>≥</w:t>
            </w:r>
            <w:r>
              <w:rPr>
                <w:rFonts w:ascii="宋体" w:eastAsia="宋体" w:hAnsi="宋体" w:hint="eastAsia"/>
                <w:sz w:val="24"/>
                <w:szCs w:val="18"/>
              </w:rPr>
              <w:t>10000:1</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0"/>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2" w:type="pct"/>
            <w:vAlign w:val="center"/>
          </w:tcPr>
          <w:p>
            <w:pPr>
              <w:rPr>
                <w:rFonts w:ascii="仿宋" w:eastAsia="仿宋" w:hAnsi="仿宋" w:cs="仿宋" w:hint="eastAsia"/>
              </w:rPr>
            </w:pPr>
            <w:r>
              <w:rPr>
                <w:rFonts w:ascii="仿宋" w:eastAsia="仿宋" w:hAnsi="仿宋" w:cs="仿宋" w:hint="eastAsia"/>
                <w:sz w:val="24"/>
              </w:rPr>
              <w:t>智能采集器</w:t>
            </w:r>
          </w:p>
        </w:tc>
        <w:tc>
          <w:tcPr>
            <w:tcW w:w="2951" w:type="pct"/>
            <w:vAlign w:val="center"/>
          </w:tcPr>
          <w:p>
            <w:pPr>
              <w:rPr>
                <w:rFonts w:ascii="仿宋" w:eastAsia="仿宋" w:hAnsi="仿宋" w:cs="仿宋" w:hint="eastAsia"/>
              </w:rPr>
            </w:pPr>
            <w:r>
              <w:rPr>
                <w:rFonts w:ascii="仿宋" w:eastAsia="仿宋" w:hAnsi="仿宋" w:cs="仿宋" w:hint="eastAsia"/>
                <w:sz w:val="24"/>
              </w:rPr>
              <w:t>CPU：不低于4核1.6GHz；</w:t>
            </w:r>
          </w:p>
          <w:p>
            <w:pPr>
              <w:rPr>
                <w:rFonts w:ascii="仿宋" w:eastAsia="仿宋" w:hAnsi="仿宋" w:cs="仿宋" w:hint="eastAsia"/>
              </w:rPr>
            </w:pPr>
            <w:r>
              <w:rPr>
                <w:rFonts w:ascii="仿宋" w:eastAsia="仿宋" w:hAnsi="仿宋" w:cs="仿宋" w:hint="eastAsia"/>
                <w:sz w:val="24"/>
              </w:rPr>
              <w:t>RAM：LPDDR4，不低于4GB；</w:t>
            </w:r>
          </w:p>
          <w:p>
            <w:pPr>
              <w:rPr>
                <w:rFonts w:ascii="仿宋" w:eastAsia="仿宋" w:hAnsi="仿宋" w:cs="仿宋"/>
              </w:rPr>
            </w:pPr>
            <w:r>
              <w:rPr>
                <w:rFonts w:ascii="仿宋" w:eastAsia="仿宋" w:hAnsi="仿宋" w:cs="仿宋" w:hint="eastAsia"/>
                <w:sz w:val="24"/>
              </w:rPr>
              <w:t>ROM：不低于32GB的eMMC存储容量，支持1TB及以上的存储空间，可满足数据存储业务（1年）；</w:t>
            </w:r>
          </w:p>
          <w:p>
            <w:pPr>
              <w:rPr>
                <w:rFonts w:ascii="仿宋" w:eastAsia="仿宋" w:hAnsi="仿宋" w:cs="仿宋" w:hint="eastAsia"/>
              </w:rPr>
            </w:pPr>
            <w:r>
              <w:rPr>
                <w:rFonts w:ascii="仿宋" w:eastAsia="仿宋" w:hAnsi="仿宋" w:cs="仿宋" w:hint="eastAsia"/>
                <w:sz w:val="24"/>
              </w:rPr>
              <w:t>操作系统：可运行Linux系统;</w:t>
            </w:r>
          </w:p>
          <w:p>
            <w:pPr>
              <w:rPr>
                <w:rFonts w:ascii="仿宋" w:eastAsia="仿宋" w:hAnsi="仿宋" w:cs="仿宋" w:hint="eastAsia"/>
              </w:rPr>
            </w:pPr>
            <w:r>
              <w:rPr>
                <w:rFonts w:ascii="仿宋" w:eastAsia="仿宋" w:hAnsi="仿宋" w:cs="仿宋" w:hint="eastAsia"/>
                <w:sz w:val="24"/>
              </w:rPr>
              <w:t>RS485或RS232接口不低于4个;</w:t>
            </w:r>
          </w:p>
          <w:p>
            <w:pPr>
              <w:rPr>
                <w:rFonts w:ascii="仿宋" w:eastAsia="仿宋" w:hAnsi="仿宋" w:cs="仿宋" w:hint="eastAsia"/>
              </w:rPr>
            </w:pPr>
            <w:r>
              <w:rPr>
                <w:rFonts w:ascii="仿宋" w:eastAsia="仿宋" w:hAnsi="仿宋" w:cs="仿宋" w:hint="eastAsia"/>
                <w:sz w:val="24"/>
              </w:rPr>
              <w:t>RJ45接口不低于4个;</w:t>
            </w:r>
          </w:p>
          <w:p>
            <w:r>
              <w:rPr>
                <w:rFonts w:ascii="仿宋" w:eastAsia="仿宋" w:hAnsi="仿宋" w:cs="仿宋" w:hint="eastAsia"/>
                <w:sz w:val="24"/>
              </w:rPr>
              <w:t>USB接口不低于2个（其中至少1个为USB3.0）;</w:t>
            </w:r>
          </w:p>
          <w:p>
            <w:pPr>
              <w:rPr>
                <w:rFonts w:ascii="仿宋" w:eastAsia="仿宋" w:hAnsi="仿宋" w:cs="仿宋" w:hint="eastAsia"/>
              </w:rPr>
            </w:pPr>
          </w:p>
          <w:p>
            <w:pPr>
              <w:rPr>
                <w:rFonts w:ascii="仿宋" w:eastAsia="仿宋" w:hAnsi="仿宋" w:cs="仿宋" w:hint="eastAsia"/>
              </w:rPr>
            </w:pPr>
            <w:r>
              <w:rPr>
                <w:rFonts w:ascii="仿宋" w:eastAsia="仿宋" w:hAnsi="仿宋" w:cs="仿宋" w:hint="eastAsia"/>
                <w:sz w:val="24"/>
              </w:rPr>
              <w:t>具有HDMI接口可连接显示屏。</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0"/>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2" w:type="pct"/>
            <w:vAlign w:val="center"/>
          </w:tcPr>
          <w:p>
            <w:pPr>
              <w:rPr>
                <w:rFonts w:ascii="仿宋" w:eastAsia="仿宋" w:hAnsi="仿宋" w:cs="仿宋" w:hint="eastAsia"/>
              </w:rPr>
            </w:pPr>
            <w:r>
              <w:rPr>
                <w:rFonts w:ascii="仿宋" w:eastAsia="仿宋" w:hAnsi="仿宋" w:cs="仿宋" w:hint="eastAsia"/>
                <w:sz w:val="24"/>
              </w:rPr>
              <w:t>机载多波段光谱成像仪</w:t>
            </w:r>
          </w:p>
        </w:tc>
        <w:tc>
          <w:tcPr>
            <w:tcW w:w="2951" w:type="pct"/>
            <w:vAlign w:val="center"/>
          </w:tcPr>
          <w:p>
            <w:pPr>
              <w:rPr>
                <w:rFonts w:ascii="仿宋" w:eastAsia="仿宋" w:hAnsi="仿宋" w:cs="仿宋" w:hint="eastAsia"/>
              </w:rPr>
            </w:pPr>
            <w:r>
              <w:rPr>
                <w:rFonts w:ascii="仿宋" w:eastAsia="仿宋" w:hAnsi="仿宋" w:cs="仿宋" w:hint="eastAsia"/>
                <w:sz w:val="24"/>
              </w:rPr>
              <w:t>多光谱通道波段：</w:t>
            </w:r>
          </w:p>
          <w:p>
            <w:pPr>
              <w:rPr>
                <w:rFonts w:ascii="仿宋" w:eastAsia="仿宋" w:hAnsi="仿宋" w:cs="仿宋" w:hint="eastAsia"/>
              </w:rPr>
            </w:pPr>
            <w:r>
              <w:rPr>
                <w:rFonts w:ascii="仿宋" w:eastAsia="仿宋" w:hAnsi="仿宋" w:cs="仿宋" w:hint="eastAsia"/>
                <w:sz w:val="24"/>
              </w:rPr>
              <w:t>中心波长（nm）</w:t>
            </w:r>
          </w:p>
          <w:p>
            <w:r>
              <w:rPr>
                <w:rFonts w:ascii="仿宋" w:eastAsia="仿宋" w:hAnsi="仿宋" w:cs="仿宋" w:hint="eastAsia"/>
                <w:sz w:val="24"/>
              </w:rPr>
              <w:t>470</w:t>
            </w:r>
            <w:r>
              <w:rPr>
                <w:rFonts w:ascii="仿宋" w:eastAsia="仿宋" w:hAnsi="仿宋" w:cs="仿宋" w:hint="eastAsia"/>
                <w:sz w:val="24"/>
              </w:rPr>
              <w:t>±</w:t>
            </w:r>
            <w:r>
              <w:rPr>
                <w:rFonts w:ascii="仿宋" w:eastAsia="仿宋" w:hAnsi="仿宋" w:cs="仿宋" w:hint="eastAsia"/>
                <w:sz w:val="24"/>
              </w:rPr>
              <w:t>2nm;</w:t>
            </w:r>
          </w:p>
          <w:p>
            <w:r>
              <w:rPr>
                <w:rFonts w:ascii="仿宋" w:eastAsia="仿宋" w:hAnsi="仿宋" w:cs="仿宋" w:hint="eastAsia"/>
                <w:sz w:val="24"/>
              </w:rPr>
              <w:t>530</w:t>
            </w:r>
            <w:r>
              <w:rPr>
                <w:rFonts w:ascii="仿宋" w:eastAsia="仿宋" w:hAnsi="仿宋" w:cs="仿宋" w:hint="eastAsia"/>
                <w:sz w:val="24"/>
              </w:rPr>
              <w:t>±</w:t>
            </w:r>
            <w:r>
              <w:rPr>
                <w:rFonts w:ascii="仿宋" w:eastAsia="仿宋" w:hAnsi="仿宋" w:cs="仿宋" w:hint="eastAsia"/>
                <w:sz w:val="24"/>
              </w:rPr>
              <w:t>2nm;</w:t>
            </w:r>
          </w:p>
          <w:p>
            <w:r>
              <w:rPr>
                <w:rFonts w:ascii="仿宋" w:eastAsia="仿宋" w:hAnsi="仿宋" w:cs="仿宋" w:hint="eastAsia"/>
                <w:sz w:val="24"/>
              </w:rPr>
              <w:t>570</w:t>
            </w:r>
            <w:r>
              <w:rPr>
                <w:rFonts w:ascii="仿宋" w:eastAsia="仿宋" w:hAnsi="仿宋" w:cs="仿宋" w:hint="eastAsia"/>
                <w:sz w:val="24"/>
              </w:rPr>
              <w:t>±</w:t>
            </w:r>
            <w:r>
              <w:rPr>
                <w:rFonts w:ascii="仿宋" w:eastAsia="仿宋" w:hAnsi="仿宋" w:cs="仿宋" w:hint="eastAsia"/>
                <w:sz w:val="24"/>
              </w:rPr>
              <w:t>2nm;</w:t>
            </w:r>
          </w:p>
          <w:p>
            <w:r>
              <w:rPr>
                <w:rFonts w:ascii="仿宋" w:eastAsia="仿宋" w:hAnsi="仿宋" w:cs="仿宋" w:hint="eastAsia"/>
                <w:sz w:val="24"/>
              </w:rPr>
              <w:t>650</w:t>
            </w:r>
            <w:r>
              <w:rPr>
                <w:rFonts w:ascii="仿宋" w:eastAsia="仿宋" w:hAnsi="仿宋" w:cs="仿宋" w:hint="eastAsia"/>
                <w:sz w:val="24"/>
              </w:rPr>
              <w:t>±</w:t>
            </w:r>
            <w:r>
              <w:rPr>
                <w:rFonts w:ascii="仿宋" w:eastAsia="仿宋" w:hAnsi="仿宋" w:cs="仿宋" w:hint="eastAsia"/>
                <w:sz w:val="24"/>
              </w:rPr>
              <w:t>2nm;</w:t>
            </w:r>
          </w:p>
          <w:p>
            <w:r>
              <w:rPr>
                <w:rFonts w:ascii="仿宋" w:eastAsia="仿宋" w:hAnsi="仿宋" w:cs="仿宋" w:hint="eastAsia"/>
                <w:sz w:val="24"/>
              </w:rPr>
              <w:t>705</w:t>
            </w:r>
            <w:r>
              <w:rPr>
                <w:rFonts w:ascii="仿宋" w:eastAsia="仿宋" w:hAnsi="仿宋" w:cs="仿宋" w:hint="eastAsia"/>
                <w:sz w:val="24"/>
              </w:rPr>
              <w:t>±</w:t>
            </w:r>
            <w:r>
              <w:rPr>
                <w:rFonts w:ascii="仿宋" w:eastAsia="仿宋" w:hAnsi="仿宋" w:cs="仿宋" w:hint="eastAsia"/>
                <w:sz w:val="24"/>
              </w:rPr>
              <w:t>2nm;</w:t>
            </w:r>
          </w:p>
          <w:p>
            <w:r>
              <w:rPr>
                <w:rFonts w:ascii="仿宋" w:eastAsia="仿宋" w:hAnsi="仿宋" w:cs="仿宋" w:hint="eastAsia"/>
                <w:sz w:val="24"/>
              </w:rPr>
              <w:t>730</w:t>
            </w:r>
            <w:r>
              <w:rPr>
                <w:rFonts w:ascii="仿宋" w:eastAsia="仿宋" w:hAnsi="仿宋" w:cs="仿宋" w:hint="eastAsia"/>
                <w:sz w:val="24"/>
              </w:rPr>
              <w:t>±</w:t>
            </w:r>
            <w:r>
              <w:rPr>
                <w:rFonts w:ascii="仿宋" w:eastAsia="仿宋" w:hAnsi="仿宋" w:cs="仿宋" w:hint="eastAsia"/>
                <w:sz w:val="24"/>
              </w:rPr>
              <w:t>2nm;</w:t>
            </w:r>
          </w:p>
          <w:p>
            <w:pPr>
              <w:rPr>
                <w:rFonts w:ascii="仿宋" w:eastAsia="仿宋" w:hAnsi="仿宋" w:cs="仿宋"/>
              </w:rPr>
            </w:pPr>
            <w:r>
              <w:rPr>
                <w:rFonts w:ascii="仿宋" w:eastAsia="仿宋" w:hAnsi="仿宋" w:cs="仿宋" w:hint="eastAsia"/>
                <w:sz w:val="24"/>
              </w:rPr>
              <w:t>865</w:t>
            </w:r>
            <w:r>
              <w:rPr>
                <w:rFonts w:ascii="仿宋" w:eastAsia="仿宋" w:hAnsi="仿宋" w:cs="仿宋" w:hint="eastAsia"/>
                <w:sz w:val="24"/>
              </w:rPr>
              <w:t>±</w:t>
            </w:r>
            <w:r>
              <w:rPr>
                <w:rFonts w:ascii="仿宋" w:eastAsia="仿宋" w:hAnsi="仿宋" w:cs="仿宋" w:hint="eastAsia"/>
                <w:sz w:val="24"/>
              </w:rPr>
              <w:t>2nm。</w:t>
            </w:r>
          </w:p>
          <w:p>
            <w:pPr>
              <w:rPr>
                <w:rFonts w:ascii="仿宋" w:eastAsia="仿宋" w:hAnsi="仿宋" w:cs="仿宋"/>
                <w:highlight w:val="yellow"/>
              </w:rPr>
            </w:pPr>
            <w:r>
              <w:rPr>
                <w:rFonts w:ascii="仿宋" w:eastAsia="仿宋" w:hAnsi="仿宋" w:cs="仿宋" w:hint="eastAsia"/>
                <w:sz w:val="24"/>
                <w:highlight w:val="yellow"/>
              </w:rPr>
              <w:t>#光学分辨率：</w:t>
            </w:r>
          </w:p>
          <w:p>
            <w:pPr>
              <w:rPr>
                <w:rFonts w:ascii="仿宋" w:eastAsia="仿宋" w:hAnsi="仿宋" w:cs="仿宋" w:hint="eastAsia"/>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6nm@530nm,570nm；</w:t>
            </w:r>
          </w:p>
          <w:p>
            <w:r>
              <w:rPr>
                <w:rFonts w:ascii="仿宋" w:eastAsia="仿宋" w:hAnsi="仿宋" w:cs="仿宋" w:hint="eastAsia"/>
                <w:sz w:val="24"/>
                <w:highlight w:val="yellow"/>
              </w:rPr>
              <w:t>≤</w:t>
            </w:r>
            <w:r>
              <w:rPr>
                <w:rFonts w:ascii="仿宋" w:eastAsia="仿宋" w:hAnsi="仿宋" w:cs="仿宋" w:hint="eastAsia"/>
                <w:sz w:val="24"/>
                <w:highlight w:val="yellow"/>
              </w:rPr>
              <w:t>10nm@470nm,650nm,705nm,</w:t>
            </w:r>
          </w:p>
          <w:p>
            <w:pPr>
              <w:rPr>
                <w:rFonts w:ascii="仿宋" w:eastAsia="仿宋" w:hAnsi="仿宋" w:cs="仿宋"/>
              </w:rPr>
            </w:pPr>
            <w:r>
              <w:rPr>
                <w:rFonts w:ascii="仿宋" w:eastAsia="仿宋" w:hAnsi="仿宋" w:cs="仿宋"/>
                <w:sz w:val="24"/>
                <w:highlight w:val="yellow"/>
              </w:rPr>
              <w:t>730nm,865nm</w:t>
            </w:r>
          </w:p>
          <w:p>
            <w:pPr>
              <w:rPr>
                <w:rFonts w:ascii="仿宋" w:eastAsia="仿宋" w:hAnsi="仿宋" w:cs="仿宋"/>
              </w:rPr>
            </w:pPr>
            <w:r>
              <w:rPr>
                <w:rFonts w:ascii="仿宋" w:eastAsia="仿宋" w:hAnsi="仿宋" w:cs="仿宋" w:hint="eastAsia"/>
                <w:sz w:val="24"/>
              </w:rPr>
              <w:t>A/D位深:</w:t>
            </w:r>
            <w:r>
              <w:rPr>
                <w:rFonts w:hint="eastAsia"/>
              </w:rPr>
              <w:t xml:space="preserve"> </w:t>
            </w:r>
            <w:r>
              <w:rPr>
                <w:rFonts w:ascii="仿宋" w:eastAsia="仿宋" w:hAnsi="仿宋" w:cs="仿宋" w:hint="eastAsia"/>
                <w:sz w:val="24"/>
              </w:rPr>
              <w:t>≥</w:t>
            </w:r>
            <w:r>
              <w:rPr>
                <w:rFonts w:ascii="仿宋" w:eastAsia="仿宋" w:hAnsi="仿宋" w:cs="仿宋" w:hint="eastAsia"/>
                <w:sz w:val="24"/>
              </w:rPr>
              <w:t>12bit</w:t>
            </w:r>
          </w:p>
          <w:p>
            <w:pPr>
              <w:rPr>
                <w:rFonts w:ascii="仿宋" w:eastAsia="仿宋" w:hAnsi="仿宋" w:cs="仿宋"/>
              </w:rPr>
            </w:pPr>
            <w:r>
              <w:rPr>
                <w:rFonts w:ascii="仿宋" w:eastAsia="仿宋" w:hAnsi="仿宋" w:cs="仿宋" w:hint="eastAsia"/>
                <w:sz w:val="24"/>
              </w:rPr>
              <w:t>图像分辨率（H</w:t>
            </w:r>
            <w:r>
              <w:rPr>
                <w:rFonts w:ascii="仿宋" w:eastAsia="仿宋" w:hAnsi="仿宋" w:cs="仿宋" w:hint="eastAsia"/>
                <w:sz w:val="24"/>
              </w:rPr>
              <w:t>×</w:t>
            </w:r>
            <w:r>
              <w:rPr>
                <w:rFonts w:ascii="仿宋" w:eastAsia="仿宋" w:hAnsi="仿宋" w:cs="仿宋" w:hint="eastAsia"/>
                <w:sz w:val="24"/>
              </w:rPr>
              <w:t>V）:</w:t>
            </w:r>
            <w:r>
              <w:rPr>
                <w:rFonts w:hint="eastAsia"/>
              </w:rPr>
              <w:t xml:space="preserve"> </w:t>
            </w:r>
            <w:r>
              <w:rPr>
                <w:rFonts w:ascii="仿宋" w:eastAsia="仿宋" w:hAnsi="仿宋" w:cs="仿宋" w:hint="eastAsia"/>
                <w:sz w:val="24"/>
              </w:rPr>
              <w:t>≥</w:t>
            </w:r>
            <w:r>
              <w:rPr>
                <w:rFonts w:ascii="仿宋" w:eastAsia="仿宋" w:hAnsi="仿宋" w:cs="仿宋" w:hint="eastAsia"/>
                <w:sz w:val="24"/>
              </w:rPr>
              <w:t>500万像素</w:t>
            </w:r>
          </w:p>
          <w:p/>
          <w:p>
            <w:pPr>
              <w:rPr>
                <w:rFonts w:ascii="仿宋" w:eastAsia="仿宋" w:hAnsi="仿宋" w:cs="仿宋" w:hint="eastAsia"/>
              </w:rPr>
            </w:pPr>
            <w:r>
              <w:rPr>
                <w:rFonts w:ascii="仿宋" w:eastAsia="仿宋" w:hAnsi="仿宋" w:cs="仿宋" w:hint="eastAsia"/>
                <w:sz w:val="24"/>
                <w:highlight w:val="yellow"/>
              </w:rPr>
              <w:t>#单个通道光谱信噪比:</w:t>
            </w:r>
            <w:r>
              <w:rPr>
                <w:rFonts w:ascii="仿宋" w:eastAsia="仿宋" w:hAnsi="仿宋" w:cs="仿宋" w:hint="eastAsia"/>
                <w:sz w:val="24"/>
                <w:highlight w:val="yellow"/>
              </w:rPr>
              <w:t>≥</w:t>
            </w:r>
            <w:r>
              <w:rPr>
                <w:rFonts w:ascii="仿宋" w:eastAsia="仿宋" w:hAnsi="仿宋" w:cs="仿宋" w:hint="eastAsia"/>
                <w:sz w:val="24"/>
                <w:highlight w:val="yellow"/>
              </w:rPr>
              <w:t>100：1（35dB）</w:t>
            </w:r>
          </w:p>
        </w:tc>
      </w:tr>
      <w:tr>
        <w:tblPrEx>
          <w:tblW w:w="5114" w:type="pct"/>
          <w:jc w:val="center"/>
          <w:tblLayout w:type="fixed"/>
          <w:tblCellMar>
            <w:top w:w="0" w:type="dxa"/>
            <w:left w:w="108" w:type="dxa"/>
            <w:bottom w:w="0" w:type="dxa"/>
            <w:right w:w="108" w:type="dxa"/>
          </w:tblCellMar>
          <w:tblLook w:val="0000"/>
        </w:tblPrEx>
        <w:trPr>
          <w:jc w:val="center"/>
        </w:trPr>
        <w:tc>
          <w:tcPr>
            <w:tcW w:w="393" w:type="pct"/>
            <w:vAlign w:val="center"/>
          </w:tcPr>
          <w:p>
            <w:pPr>
              <w:pStyle w:val="ListParagraph0"/>
              <w:numPr>
                <w:ilvl w:val="0"/>
                <w:numId w:val="4"/>
              </w:numPr>
              <w:ind w:left="0" w:firstLine="0" w:firstLineChars="0"/>
              <w:rPr>
                <w:rFonts w:ascii="仿宋" w:eastAsia="仿宋" w:hAnsi="仿宋" w:cs="仿宋" w:hint="eastAsia"/>
                <w:sz w:val="24"/>
                <w:szCs w:val="24"/>
              </w:rPr>
            </w:pPr>
          </w:p>
        </w:tc>
        <w:tc>
          <w:tcPr>
            <w:tcW w:w="374" w:type="pct"/>
            <w:vMerge/>
            <w:vAlign w:val="center"/>
          </w:tcPr>
          <w:p>
            <w:pPr>
              <w:rPr>
                <w:rFonts w:ascii="仿宋" w:eastAsia="仿宋" w:hAnsi="仿宋" w:cs="仿宋" w:hint="eastAsia"/>
              </w:rPr>
            </w:pPr>
          </w:p>
        </w:tc>
        <w:tc>
          <w:tcPr>
            <w:tcW w:w="1282" w:type="pct"/>
            <w:vAlign w:val="center"/>
          </w:tcPr>
          <w:p>
            <w:pPr>
              <w:rPr>
                <w:rFonts w:ascii="仿宋" w:eastAsia="仿宋" w:hAnsi="仿宋" w:cs="仿宋" w:hint="eastAsia"/>
              </w:rPr>
            </w:pPr>
            <w:r>
              <w:rPr>
                <w:rFonts w:ascii="仿宋" w:eastAsia="仿宋" w:hAnsi="仿宋" w:cs="仿宋" w:hint="eastAsia"/>
                <w:sz w:val="24"/>
              </w:rPr>
              <w:t>机载光合植被观测仪</w:t>
            </w:r>
          </w:p>
        </w:tc>
        <w:tc>
          <w:tcPr>
            <w:tcW w:w="2951" w:type="pct"/>
            <w:vAlign w:val="center"/>
          </w:tcPr>
          <w:p>
            <w:pPr>
              <w:shd w:val="clear" w:color="auto" w:fill="FFFFFF"/>
              <w:snapToGrid w:val="0"/>
              <w:contextualSpacing/>
              <w:rPr>
                <w:rFonts w:ascii="仿宋" w:eastAsia="仿宋" w:hAnsi="仿宋" w:cs="仿宋"/>
              </w:rPr>
            </w:pPr>
            <w:r>
              <w:rPr>
                <w:rFonts w:ascii="仿宋" w:eastAsia="仿宋" w:hAnsi="仿宋" w:cs="仿宋" w:hint="eastAsia"/>
                <w:sz w:val="24"/>
              </w:rPr>
              <w:t>日光诱导叶绿素荧光观测仪:</w:t>
            </w:r>
          </w:p>
          <w:p>
            <w:pPr>
              <w:shd w:val="clear" w:color="auto" w:fill="FFFFFF"/>
              <w:snapToGrid w:val="0"/>
              <w:contextualSpacing/>
              <w:rPr>
                <w:rFonts w:ascii="仿宋" w:eastAsia="仿宋" w:hAnsi="仿宋" w:cs="仿宋"/>
              </w:rPr>
            </w:pPr>
            <w:r>
              <w:rPr>
                <w:rFonts w:ascii="仿宋" w:eastAsia="仿宋" w:hAnsi="仿宋" w:cs="仿宋" w:hint="eastAsia"/>
                <w:sz w:val="24"/>
              </w:rPr>
              <w:t>光谱有效范围:</w:t>
            </w:r>
            <w:r>
              <w:rPr>
                <w:rFonts w:hint="eastAsia"/>
              </w:rPr>
              <w:t xml:space="preserve"> </w:t>
            </w:r>
            <w:r>
              <w:rPr>
                <w:rFonts w:ascii="仿宋" w:eastAsia="仿宋" w:hAnsi="仿宋" w:cs="仿宋" w:hint="eastAsia"/>
                <w:sz w:val="24"/>
              </w:rPr>
              <w:t>650～800nm</w:t>
            </w:r>
          </w:p>
          <w:p>
            <w:pPr>
              <w:shd w:val="clear" w:color="auto" w:fill="FFFFFF"/>
              <w:snapToGrid w:val="0"/>
              <w:contextualSpacing/>
              <w:rPr>
                <w:rFonts w:ascii="仿宋" w:eastAsia="仿宋" w:hAnsi="仿宋" w:cs="仿宋"/>
              </w:rPr>
            </w:pPr>
            <w:r>
              <w:rPr>
                <w:rFonts w:ascii="仿宋" w:eastAsia="仿宋" w:hAnsi="仿宋" w:cs="仿宋" w:hint="eastAsia"/>
                <w:sz w:val="24"/>
                <w:highlight w:val="yellow"/>
              </w:rPr>
              <w:t>#光学分辨率:</w:t>
            </w:r>
            <w:r>
              <w:rPr>
                <w:highlight w:val="yellow"/>
              </w:rPr>
              <w:t xml:space="preserve"> </w:t>
            </w:r>
            <w:r>
              <w:rPr>
                <w:rFonts w:ascii="仿宋" w:eastAsia="仿宋" w:hAnsi="仿宋" w:cs="仿宋"/>
                <w:sz w:val="24"/>
                <w:highlight w:val="yellow"/>
              </w:rPr>
              <w:t>0.3±0.1nm</w:t>
            </w:r>
          </w:p>
          <w:p>
            <w:pPr>
              <w:shd w:val="clear" w:color="auto" w:fill="FFFFFF"/>
              <w:snapToGrid w:val="0"/>
              <w:contextualSpacing/>
              <w:rPr>
                <w:rFonts w:ascii="仿宋" w:eastAsia="仿宋" w:hAnsi="仿宋" w:cs="仿宋"/>
              </w:rPr>
            </w:pPr>
            <w:r>
              <w:rPr>
                <w:rFonts w:ascii="仿宋" w:eastAsia="仿宋" w:hAnsi="仿宋" w:cs="仿宋" w:hint="eastAsia"/>
                <w:sz w:val="24"/>
              </w:rPr>
              <w:t>光谱采样间隔:</w:t>
            </w:r>
            <w:r>
              <w:rPr>
                <w:rFonts w:ascii="仿宋" w:eastAsia="仿宋" w:hAnsi="仿宋" w:cs="仿宋" w:hint="eastAsia"/>
                <w:sz w:val="24"/>
              </w:rPr>
              <w:t>≤</w:t>
            </w:r>
            <w:r>
              <w:rPr>
                <w:rFonts w:ascii="仿宋" w:eastAsia="仿宋" w:hAnsi="仿宋" w:cs="仿宋" w:hint="eastAsia"/>
                <w:sz w:val="24"/>
              </w:rPr>
              <w:t>0.15nm</w:t>
            </w:r>
          </w:p>
          <w:p>
            <w:pPr>
              <w:shd w:val="clear" w:color="auto" w:fill="FFFFFF"/>
              <w:snapToGrid w:val="0"/>
              <w:contextualSpacing/>
              <w:rPr>
                <w:rFonts w:ascii="仿宋" w:eastAsia="仿宋" w:hAnsi="仿宋" w:cs="仿宋"/>
              </w:rPr>
            </w:pPr>
            <w:r>
              <w:rPr>
                <w:rFonts w:ascii="仿宋" w:eastAsia="仿宋" w:hAnsi="仿宋" w:cs="仿宋" w:hint="eastAsia"/>
                <w:sz w:val="24"/>
              </w:rPr>
              <w:t>动态范围:</w:t>
            </w:r>
            <w:r>
              <w:rPr>
                <w:rFonts w:hint="eastAsia"/>
              </w:rPr>
              <w:t xml:space="preserve"> </w:t>
            </w:r>
            <w:r>
              <w:rPr>
                <w:rFonts w:ascii="仿宋" w:eastAsia="仿宋" w:hAnsi="仿宋" w:cs="仿宋" w:hint="eastAsia"/>
                <w:sz w:val="24"/>
              </w:rPr>
              <w:t>≥</w:t>
            </w:r>
            <w:r>
              <w:rPr>
                <w:rFonts w:ascii="仿宋" w:eastAsia="仿宋" w:hAnsi="仿宋" w:cs="仿宋" w:hint="eastAsia"/>
                <w:sz w:val="24"/>
              </w:rPr>
              <w:t>10000：1</w:t>
            </w:r>
          </w:p>
          <w:p>
            <w:pPr>
              <w:shd w:val="clear" w:color="auto" w:fill="FFFFFF"/>
              <w:snapToGrid w:val="0"/>
              <w:contextualSpacing/>
              <w:rPr>
                <w:rFonts w:ascii="仿宋" w:eastAsia="仿宋" w:hAnsi="仿宋" w:cs="仿宋"/>
              </w:rPr>
            </w:pPr>
            <w:r>
              <w:rPr>
                <w:rFonts w:ascii="仿宋" w:eastAsia="仿宋" w:hAnsi="仿宋" w:cs="仿宋" w:hint="eastAsia"/>
                <w:sz w:val="24"/>
              </w:rPr>
              <w:t>A/D 位深:</w:t>
            </w:r>
            <w:r>
              <w:rPr>
                <w:rFonts w:hint="eastAsia"/>
              </w:rPr>
              <w:t xml:space="preserve"> </w:t>
            </w:r>
            <w:r>
              <w:rPr>
                <w:rFonts w:ascii="仿宋" w:eastAsia="仿宋" w:hAnsi="仿宋" w:cs="仿宋" w:hint="eastAsia"/>
                <w:sz w:val="24"/>
              </w:rPr>
              <w:t>≥</w:t>
            </w:r>
            <w:r>
              <w:rPr>
                <w:rFonts w:ascii="仿宋" w:eastAsia="仿宋" w:hAnsi="仿宋" w:cs="仿宋" w:hint="eastAsia"/>
                <w:sz w:val="24"/>
              </w:rPr>
              <w:t>16bit</w:t>
            </w:r>
          </w:p>
          <w:p>
            <w:pPr>
              <w:shd w:val="clear" w:color="auto" w:fill="FFFFFF"/>
              <w:snapToGrid w:val="0"/>
              <w:contextualSpacing/>
              <w:rPr>
                <w:rFonts w:ascii="仿宋" w:eastAsia="仿宋" w:hAnsi="仿宋" w:cs="仿宋"/>
              </w:rPr>
            </w:pPr>
            <w:r>
              <w:rPr>
                <w:rFonts w:ascii="仿宋" w:eastAsia="仿宋" w:hAnsi="仿宋" w:cs="仿宋" w:hint="eastAsia"/>
                <w:sz w:val="24"/>
              </w:rPr>
              <w:t>波长示值误差:</w:t>
            </w:r>
            <w:r>
              <w:rPr>
                <w:rFonts w:hint="eastAsia"/>
              </w:rPr>
              <w:t xml:space="preserve"> </w:t>
            </w:r>
            <w:r>
              <w:rPr>
                <w:rFonts w:ascii="仿宋" w:eastAsia="仿宋" w:hAnsi="仿宋" w:cs="仿宋" w:hint="eastAsia"/>
                <w:sz w:val="24"/>
              </w:rPr>
              <w:t>≤</w:t>
            </w:r>
            <w:r>
              <w:rPr>
                <w:rFonts w:ascii="仿宋" w:eastAsia="仿宋" w:hAnsi="仿宋" w:cs="仿宋" w:hint="eastAsia"/>
                <w:sz w:val="24"/>
              </w:rPr>
              <w:t>0.2nm</w:t>
            </w:r>
          </w:p>
          <w:p>
            <w:pPr>
              <w:shd w:val="clear" w:color="auto" w:fill="FFFFFF"/>
              <w:snapToGrid w:val="0"/>
              <w:contextualSpacing/>
              <w:rPr>
                <w:rFonts w:ascii="仿宋" w:eastAsia="仿宋" w:hAnsi="仿宋" w:cs="仿宋"/>
              </w:rPr>
            </w:pPr>
            <w:r>
              <w:rPr>
                <w:rFonts w:ascii="仿宋" w:eastAsia="仿宋" w:hAnsi="仿宋" w:cs="仿宋" w:hint="eastAsia"/>
                <w:sz w:val="24"/>
                <w:highlight w:val="yellow"/>
              </w:rPr>
              <w:t>#杂散光:</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0.1%</w:t>
            </w:r>
          </w:p>
          <w:p>
            <w:pPr>
              <w:shd w:val="clear" w:color="auto" w:fill="FFFFFF"/>
              <w:snapToGrid w:val="0"/>
              <w:contextualSpacing/>
              <w:rPr>
                <w:rFonts w:ascii="仿宋" w:eastAsia="仿宋" w:hAnsi="仿宋" w:cs="仿宋"/>
              </w:rPr>
            </w:pPr>
            <w:r>
              <w:rPr>
                <w:rFonts w:ascii="仿宋" w:eastAsia="仿宋" w:hAnsi="仿宋" w:cs="仿宋" w:hint="eastAsia"/>
                <w:sz w:val="24"/>
              </w:rPr>
              <w:t>修正线性度:</w:t>
            </w:r>
            <w:r>
              <w:rPr>
                <w:rFonts w:hint="eastAsia"/>
              </w:rPr>
              <w:t xml:space="preserve"> </w:t>
            </w:r>
            <w:r>
              <w:rPr>
                <w:rFonts w:ascii="仿宋" w:eastAsia="仿宋" w:hAnsi="仿宋" w:cs="仿宋" w:hint="eastAsia"/>
                <w:sz w:val="24"/>
              </w:rPr>
              <w:t>≥</w:t>
            </w:r>
            <w:r>
              <w:rPr>
                <w:rFonts w:ascii="仿宋" w:eastAsia="仿宋" w:hAnsi="仿宋" w:cs="仿宋" w:hint="eastAsia"/>
                <w:sz w:val="24"/>
              </w:rPr>
              <w:t>99.5%</w:t>
            </w:r>
          </w:p>
          <w:p>
            <w:pPr>
              <w:shd w:val="clear" w:color="auto" w:fill="FFFFFF"/>
              <w:snapToGrid w:val="0"/>
              <w:contextualSpacing/>
              <w:rPr>
                <w:rFonts w:ascii="仿宋" w:eastAsia="仿宋" w:hAnsi="仿宋" w:cs="仿宋"/>
              </w:rPr>
            </w:pPr>
            <w:r>
              <w:rPr>
                <w:rFonts w:ascii="仿宋" w:eastAsia="仿宋" w:hAnsi="仿宋" w:cs="仿宋" w:hint="eastAsia"/>
                <w:sz w:val="24"/>
              </w:rPr>
              <w:t>光谱辐射亮度最大允许误差：</w:t>
            </w:r>
            <w:r>
              <w:rPr>
                <w:rFonts w:ascii="仿宋" w:eastAsia="仿宋" w:hAnsi="仿宋" w:cs="仿宋" w:hint="eastAsia"/>
                <w:sz w:val="24"/>
              </w:rPr>
              <w:t>≤</w:t>
            </w:r>
            <w:r>
              <w:rPr>
                <w:rFonts w:ascii="仿宋" w:eastAsia="仿宋" w:hAnsi="仿宋" w:cs="仿宋" w:hint="eastAsia"/>
                <w:sz w:val="24"/>
              </w:rPr>
              <w:t>4%</w:t>
            </w:r>
          </w:p>
          <w:p>
            <w:pPr>
              <w:shd w:val="clear" w:color="auto" w:fill="FFFFFF"/>
              <w:snapToGrid w:val="0"/>
              <w:contextualSpacing/>
              <w:rPr>
                <w:rFonts w:ascii="仿宋" w:eastAsia="仿宋" w:hAnsi="仿宋" w:cs="仿宋"/>
              </w:rPr>
            </w:pPr>
            <w:r>
              <w:rPr>
                <w:rFonts w:ascii="仿宋" w:eastAsia="仿宋" w:hAnsi="仿宋" w:cs="仿宋" w:hint="eastAsia"/>
                <w:sz w:val="24"/>
              </w:rPr>
              <w:t>光谱辐射照度最大允许误差：</w:t>
            </w:r>
            <w:r>
              <w:rPr>
                <w:rFonts w:ascii="仿宋" w:eastAsia="仿宋" w:hAnsi="仿宋" w:cs="仿宋" w:hint="eastAsia"/>
                <w:sz w:val="24"/>
              </w:rPr>
              <w:t>≤</w:t>
            </w:r>
            <w:r>
              <w:rPr>
                <w:rFonts w:ascii="仿宋" w:eastAsia="仿宋" w:hAnsi="仿宋" w:cs="仿宋" w:hint="eastAsia"/>
                <w:sz w:val="24"/>
              </w:rPr>
              <w:t>4%</w:t>
            </w:r>
          </w:p>
          <w:p>
            <w:pPr>
              <w:shd w:val="clear" w:color="auto" w:fill="FFFFFF"/>
              <w:snapToGrid w:val="0"/>
              <w:contextualSpacing/>
              <w:rPr>
                <w:rFonts w:ascii="仿宋" w:eastAsia="仿宋" w:hAnsi="仿宋" w:cs="仿宋" w:hint="eastAsia"/>
              </w:rPr>
            </w:pPr>
            <w:r>
              <w:rPr>
                <w:rFonts w:ascii="仿宋" w:eastAsia="仿宋" w:hAnsi="仿宋" w:cs="仿宋" w:hint="eastAsia"/>
                <w:sz w:val="24"/>
              </w:rPr>
              <w:t>弱光响应下限：辐射亮度可检测值</w:t>
            </w:r>
          </w:p>
          <w:p>
            <w:pPr>
              <w:shd w:val="clear" w:color="auto" w:fill="FFFFFF"/>
              <w:snapToGrid w:val="0"/>
              <w:contextualSpacing/>
              <w:rPr>
                <w:rFonts w:ascii="仿宋" w:eastAsia="仿宋" w:hAnsi="仿宋" w:cs="仿宋"/>
              </w:rPr>
            </w:pPr>
            <w:r>
              <w:rPr>
                <w:rFonts w:ascii="仿宋" w:eastAsia="仿宋" w:hAnsi="仿宋" w:cs="仿宋" w:hint="eastAsia"/>
                <w:sz w:val="24"/>
              </w:rPr>
              <w:t>≤</w:t>
            </w:r>
            <w:r>
              <w:rPr>
                <w:rFonts w:ascii="仿宋" w:eastAsia="仿宋" w:hAnsi="仿宋" w:cs="仿宋" w:hint="eastAsia"/>
                <w:sz w:val="24"/>
              </w:rPr>
              <w:t>4.4E-3W/nm-sr-m2(760nm)</w:t>
            </w:r>
          </w:p>
          <w:p>
            <w:pPr>
              <w:shd w:val="clear" w:color="auto" w:fill="FFFFFF"/>
              <w:snapToGrid w:val="0"/>
              <w:contextualSpacing/>
              <w:rPr>
                <w:rFonts w:ascii="仿宋" w:eastAsia="仿宋" w:hAnsi="仿宋" w:cs="仿宋" w:hint="eastAsia"/>
              </w:rPr>
            </w:pPr>
            <w:r>
              <w:rPr>
                <w:rFonts w:ascii="仿宋" w:eastAsia="仿宋" w:hAnsi="仿宋" w:cs="仿宋" w:hint="eastAsia"/>
                <w:sz w:val="24"/>
              </w:rPr>
              <w:t>强光响应上限：辐射亮度可检测值</w:t>
            </w:r>
          </w:p>
          <w:p>
            <w:pPr>
              <w:shd w:val="clear" w:color="auto" w:fill="FFFFFF"/>
              <w:snapToGrid w:val="0"/>
              <w:contextualSpacing/>
              <w:rPr>
                <w:rFonts w:ascii="仿宋" w:eastAsia="仿宋" w:hAnsi="仿宋" w:cs="仿宋"/>
              </w:rPr>
            </w:pPr>
            <w:r>
              <w:rPr>
                <w:rFonts w:ascii="仿宋" w:eastAsia="仿宋" w:hAnsi="仿宋" w:cs="仿宋" w:hint="eastAsia"/>
                <w:sz w:val="24"/>
              </w:rPr>
              <w:t>≥</w:t>
            </w:r>
            <w:r>
              <w:rPr>
                <w:rFonts w:ascii="仿宋" w:eastAsia="仿宋" w:hAnsi="仿宋" w:cs="仿宋" w:hint="eastAsia"/>
                <w:sz w:val="24"/>
              </w:rPr>
              <w:t>5.3E-1W/nm-sr-m2(760nm)</w:t>
            </w:r>
          </w:p>
          <w:p>
            <w:pPr>
              <w:shd w:val="clear" w:color="auto" w:fill="FFFFFF"/>
              <w:snapToGrid w:val="0"/>
              <w:contextualSpacing/>
              <w:rPr>
                <w:rFonts w:ascii="仿宋" w:eastAsia="仿宋" w:hAnsi="仿宋" w:cs="仿宋"/>
              </w:rPr>
            </w:pPr>
            <w:r>
              <w:rPr>
                <w:rFonts w:ascii="仿宋" w:eastAsia="仿宋" w:hAnsi="仿宋" w:cs="仿宋" w:hint="eastAsia"/>
                <w:sz w:val="24"/>
              </w:rPr>
              <w:t>反射率测量稳定性：</w:t>
            </w:r>
            <w:r>
              <w:rPr>
                <w:rFonts w:ascii="仿宋" w:eastAsia="仿宋" w:hAnsi="仿宋" w:cs="仿宋" w:hint="eastAsia"/>
                <w:sz w:val="24"/>
              </w:rPr>
              <w:t>≤</w:t>
            </w:r>
            <w:r>
              <w:rPr>
                <w:rFonts w:ascii="仿宋" w:eastAsia="仿宋" w:hAnsi="仿宋" w:cs="仿宋" w:hint="eastAsia"/>
                <w:sz w:val="24"/>
              </w:rPr>
              <w:t>0.5%</w:t>
            </w:r>
          </w:p>
          <w:p>
            <w:pPr>
              <w:shd w:val="clear" w:color="auto" w:fill="FFFFFF"/>
              <w:snapToGrid w:val="0"/>
              <w:contextualSpacing/>
              <w:rPr>
                <w:rFonts w:ascii="仿宋" w:eastAsia="仿宋" w:hAnsi="仿宋" w:cs="仿宋"/>
              </w:rPr>
            </w:pPr>
            <w:r>
              <w:rPr>
                <w:rFonts w:ascii="仿宋" w:eastAsia="仿宋" w:hAnsi="仿宋" w:cs="仿宋" w:hint="eastAsia"/>
                <w:sz w:val="24"/>
              </w:rPr>
              <w:t>光谱等效辐射暗噪声：</w:t>
            </w:r>
            <w:r>
              <w:rPr>
                <w:rFonts w:ascii="仿宋" w:eastAsia="仿宋" w:hAnsi="仿宋" w:cs="仿宋" w:hint="eastAsia"/>
                <w:sz w:val="24"/>
              </w:rPr>
              <w:t>≤</w:t>
            </w:r>
            <w:r>
              <w:rPr>
                <w:rFonts w:ascii="仿宋" w:eastAsia="仿宋" w:hAnsi="仿宋" w:cs="仿宋" w:hint="eastAsia"/>
                <w:sz w:val="24"/>
              </w:rPr>
              <w:t>4.4</w:t>
            </w:r>
            <w:r>
              <w:rPr>
                <w:rFonts w:ascii="仿宋" w:eastAsia="仿宋" w:hAnsi="仿宋" w:cs="仿宋"/>
                <w:sz w:val="24"/>
              </w:rPr>
              <w:t>E-</w:t>
            </w:r>
            <w:r>
              <w:rPr>
                <w:rFonts w:ascii="仿宋" w:eastAsia="仿宋" w:hAnsi="仿宋" w:cs="仿宋" w:hint="eastAsia"/>
                <w:sz w:val="24"/>
              </w:rPr>
              <w:t>4</w:t>
            </w:r>
            <w:r>
              <w:rPr>
                <w:rFonts w:ascii="仿宋" w:eastAsia="仿宋" w:hAnsi="仿宋" w:cs="仿宋"/>
                <w:sz w:val="24"/>
              </w:rPr>
              <w:t>W/m2-sr-nm (760nm)</w:t>
            </w:r>
          </w:p>
          <w:p>
            <w:pPr>
              <w:pStyle w:val="NormalWeb"/>
              <w:shd w:val="clear" w:color="auto" w:fill="FFFFFF"/>
              <w:spacing w:before="0" w:beforeAutospacing="0" w:after="0" w:afterAutospacing="0"/>
              <w:contextualSpacing/>
              <w:rPr>
                <w:rFonts w:ascii="仿宋" w:eastAsia="仿宋" w:hAnsi="仿宋" w:cs="仿宋"/>
                <w:sz w:val="24"/>
              </w:rPr>
            </w:pPr>
            <w:r>
              <w:rPr>
                <w:rFonts w:ascii="仿宋" w:eastAsia="仿宋" w:hAnsi="仿宋" w:cs="仿宋" w:hint="eastAsia"/>
                <w:sz w:val="24"/>
                <w:szCs w:val="24"/>
                <w:highlight w:val="yellow"/>
              </w:rPr>
              <w:t>#</w:t>
            </w:r>
            <w:r>
              <w:rPr>
                <w:rFonts w:ascii="仿宋" w:eastAsia="仿宋" w:hAnsi="仿宋" w:cs="仿宋" w:hint="eastAsia"/>
                <w:sz w:val="24"/>
                <w:highlight w:val="yellow"/>
              </w:rPr>
              <w:t>信噪比：</w:t>
            </w:r>
            <w:r>
              <w:rPr>
                <w:rFonts w:ascii="仿宋" w:eastAsia="仿宋" w:hAnsi="仿宋" w:cs="仿宋" w:hint="eastAsia"/>
                <w:sz w:val="24"/>
                <w:highlight w:val="yellow"/>
              </w:rPr>
              <w:t>≥</w:t>
            </w:r>
            <w:r>
              <w:rPr>
                <w:rFonts w:ascii="仿宋" w:eastAsia="仿宋" w:hAnsi="仿宋" w:cs="仿宋" w:hint="eastAsia"/>
                <w:sz w:val="24"/>
                <w:highlight w:val="yellow"/>
              </w:rPr>
              <w:t>1000:1（</w:t>
            </w:r>
            <w:r>
              <w:rPr>
                <w:rFonts w:ascii="Symbol" w:eastAsia="宋体" w:hAnsi="Symbol"/>
                <w:sz w:val="24"/>
                <w:szCs w:val="18"/>
                <w:highlight w:val="yellow"/>
                <w:shd w:val="clear" w:color="auto" w:fill="FFFFFF"/>
              </w:rPr>
              <w:sym w:font="Symbol" w:char="F06C"/>
            </w:r>
            <w:r>
              <w:rPr>
                <w:rFonts w:ascii="宋体" w:eastAsia="宋体" w:hAnsi="宋体"/>
                <w:sz w:val="24"/>
                <w:szCs w:val="18"/>
                <w:highlight w:val="yellow"/>
                <w:shd w:val="clear" w:color="auto" w:fill="FFFFFF"/>
              </w:rPr>
              <w:t>=7</w:t>
            </w:r>
            <w:r>
              <w:rPr>
                <w:rFonts w:ascii="宋体" w:eastAsia="宋体" w:hAnsi="宋体" w:hint="eastAsia"/>
                <w:sz w:val="24"/>
                <w:szCs w:val="18"/>
                <w:highlight w:val="yellow"/>
                <w:shd w:val="clear" w:color="auto" w:fill="FFFFFF"/>
              </w:rPr>
              <w:t>6</w:t>
            </w:r>
            <w:r>
              <w:rPr>
                <w:rFonts w:ascii="宋体" w:eastAsia="宋体" w:hAnsi="宋体"/>
                <w:sz w:val="24"/>
                <w:szCs w:val="18"/>
                <w:highlight w:val="yellow"/>
                <w:shd w:val="clear" w:color="auto" w:fill="FFFFFF"/>
              </w:rPr>
              <w:t>0nm</w:t>
            </w:r>
            <w:r>
              <w:rPr>
                <w:rFonts w:ascii="宋体" w:eastAsia="宋体" w:hAnsi="宋体" w:hint="eastAsia"/>
                <w:sz w:val="24"/>
                <w:szCs w:val="18"/>
                <w:highlight w:val="yellow"/>
                <w:shd w:val="clear" w:color="auto" w:fill="FFFFFF"/>
              </w:rPr>
              <w:t>,</w:t>
            </w:r>
            <w:r>
              <w:rPr>
                <w:rFonts w:ascii="宋体" w:eastAsia="宋体" w:hAnsi="宋体"/>
                <w:sz w:val="24"/>
                <w:szCs w:val="18"/>
                <w:highlight w:val="yellow"/>
                <w:shd w:val="clear" w:color="auto" w:fill="FFFFFF"/>
              </w:rPr>
              <w:t>L</w:t>
            </w:r>
            <w:r>
              <w:rPr>
                <w:rFonts w:ascii="Symbol" w:eastAsia="宋体" w:hAnsi="Symbol"/>
                <w:sz w:val="24"/>
                <w:szCs w:val="18"/>
                <w:highlight w:val="yellow"/>
                <w:shd w:val="clear" w:color="auto" w:fill="FFFFFF"/>
                <w:vertAlign w:val="subscript"/>
              </w:rPr>
              <w:sym w:font="Symbol" w:char="F06C"/>
            </w:r>
            <w:r>
              <w:rPr>
                <w:rFonts w:ascii="宋体" w:eastAsia="宋体" w:hAnsi="宋体"/>
                <w:sz w:val="24"/>
                <w:szCs w:val="18"/>
                <w:highlight w:val="yellow"/>
                <w:shd w:val="clear" w:color="auto" w:fill="FFFFFF"/>
              </w:rPr>
              <w:t>≤0.</w:t>
            </w:r>
            <w:r>
              <w:rPr>
                <w:rFonts w:ascii="宋体" w:eastAsia="宋体" w:hAnsi="宋体" w:hint="eastAsia"/>
                <w:sz w:val="24"/>
                <w:szCs w:val="18"/>
                <w:highlight w:val="yellow"/>
                <w:shd w:val="clear" w:color="auto" w:fill="FFFFFF"/>
              </w:rPr>
              <w:t>1</w:t>
            </w:r>
            <w:r>
              <w:rPr>
                <w:rFonts w:ascii="宋体" w:eastAsia="宋体" w:hAnsi="宋体"/>
                <w:sz w:val="24"/>
                <w:szCs w:val="18"/>
                <w:highlight w:val="yellow"/>
                <w:shd w:val="clear" w:color="auto" w:fill="FFFFFF"/>
              </w:rPr>
              <w:t>w/m</w:t>
            </w:r>
            <w:r>
              <w:rPr>
                <w:rFonts w:ascii="宋体" w:eastAsia="宋体" w:hAnsi="宋体"/>
                <w:sz w:val="24"/>
                <w:szCs w:val="18"/>
                <w:highlight w:val="yellow"/>
                <w:shd w:val="clear" w:color="auto" w:fill="FFFFFF"/>
                <w:vertAlign w:val="superscript"/>
              </w:rPr>
              <w:t>2</w:t>
            </w:r>
            <w:r>
              <w:rPr>
                <w:rFonts w:ascii="Symbol" w:eastAsia="宋体" w:hAnsi="Symbol"/>
                <w:sz w:val="24"/>
                <w:szCs w:val="18"/>
                <w:highlight w:val="yellow"/>
                <w:shd w:val="clear" w:color="auto" w:fill="FFFFFF"/>
              </w:rPr>
              <w:sym w:font="Symbol" w:char="F0D7"/>
            </w:r>
            <w:r>
              <w:rPr>
                <w:rFonts w:ascii="宋体" w:eastAsia="宋体" w:hAnsi="宋体"/>
                <w:sz w:val="24"/>
                <w:szCs w:val="18"/>
                <w:highlight w:val="yellow"/>
                <w:shd w:val="clear" w:color="auto" w:fill="FFFFFF"/>
              </w:rPr>
              <w:t>sr</w:t>
            </w:r>
            <w:r>
              <w:rPr>
                <w:rFonts w:ascii="Symbol" w:eastAsia="宋体" w:hAnsi="Symbol"/>
                <w:sz w:val="24"/>
                <w:szCs w:val="18"/>
                <w:highlight w:val="yellow"/>
                <w:shd w:val="clear" w:color="auto" w:fill="FFFFFF"/>
              </w:rPr>
              <w:sym w:font="Symbol" w:char="F0D7"/>
            </w:r>
            <w:r>
              <w:rPr>
                <w:rFonts w:ascii="宋体" w:eastAsia="宋体" w:hAnsi="宋体"/>
                <w:sz w:val="24"/>
                <w:szCs w:val="18"/>
                <w:highlight w:val="yellow"/>
                <w:shd w:val="clear" w:color="auto" w:fill="FFFFFF"/>
              </w:rPr>
              <w:t>nm</w:t>
            </w:r>
            <w:r>
              <w:rPr>
                <w:rFonts w:ascii="仿宋" w:eastAsia="仿宋" w:hAnsi="仿宋" w:cs="仿宋" w:hint="eastAsia"/>
                <w:sz w:val="24"/>
                <w:highlight w:val="yellow"/>
              </w:rPr>
              <w:t>）</w:t>
            </w:r>
          </w:p>
          <w:p>
            <w:pPr>
              <w:shd w:val="clear" w:color="auto" w:fill="FFFFFF"/>
              <w:snapToGrid w:val="0"/>
              <w:contextualSpacing/>
              <w:rPr>
                <w:rFonts w:ascii="仿宋" w:eastAsia="仿宋" w:hAnsi="仿宋" w:cs="仿宋"/>
              </w:rPr>
            </w:pPr>
            <w:r>
              <w:rPr>
                <w:rFonts w:ascii="仿宋" w:eastAsia="仿宋" w:hAnsi="仿宋" w:cs="仿宋" w:hint="eastAsia"/>
                <w:sz w:val="24"/>
              </w:rPr>
              <w:t>反射率测量最大允许误差:</w:t>
            </w:r>
            <w:r>
              <w:rPr>
                <w:rFonts w:hint="eastAsia"/>
              </w:rPr>
              <w:t xml:space="preserve"> </w:t>
            </w:r>
            <w:r>
              <w:rPr>
                <w:rFonts w:ascii="仿宋" w:eastAsia="仿宋" w:hAnsi="仿宋" w:cs="仿宋" w:hint="eastAsia"/>
                <w:sz w:val="24"/>
              </w:rPr>
              <w:t>≤</w:t>
            </w:r>
            <w:r>
              <w:rPr>
                <w:rFonts w:ascii="仿宋" w:eastAsia="仿宋" w:hAnsi="仿宋" w:cs="仿宋" w:hint="eastAsia"/>
                <w:sz w:val="24"/>
              </w:rPr>
              <w:t>1%（760nm）</w:t>
            </w:r>
          </w:p>
          <w:p>
            <w:pPr>
              <w:shd w:val="clear" w:color="auto" w:fill="FFFFFF"/>
              <w:snapToGrid w:val="0"/>
              <w:contextualSpacing/>
              <w:rPr>
                <w:rFonts w:ascii="仿宋" w:eastAsia="仿宋" w:hAnsi="仿宋" w:cs="仿宋"/>
              </w:rPr>
            </w:pPr>
            <w:r>
              <w:rPr>
                <w:rFonts w:ascii="仿宋" w:eastAsia="仿宋" w:hAnsi="仿宋" w:cs="仿宋" w:hint="eastAsia"/>
                <w:sz w:val="24"/>
              </w:rPr>
              <w:t>植被指数观测仪:</w:t>
            </w:r>
          </w:p>
          <w:p>
            <w:pPr>
              <w:shd w:val="clear" w:color="auto" w:fill="FFFFFF"/>
              <w:snapToGrid w:val="0"/>
              <w:contextualSpacing/>
              <w:rPr>
                <w:rFonts w:ascii="仿宋" w:eastAsia="仿宋" w:hAnsi="仿宋" w:cs="仿宋"/>
              </w:rPr>
            </w:pPr>
            <w:r>
              <w:rPr>
                <w:rFonts w:ascii="仿宋" w:eastAsia="仿宋" w:hAnsi="仿宋" w:cs="仿宋" w:hint="eastAsia"/>
                <w:sz w:val="24"/>
              </w:rPr>
              <w:t>光谱有效范围:</w:t>
            </w:r>
            <w:r>
              <w:rPr>
                <w:rFonts w:hint="eastAsia"/>
              </w:rPr>
              <w:t xml:space="preserve"> </w:t>
            </w:r>
            <w:r>
              <w:rPr>
                <w:rFonts w:ascii="仿宋" w:eastAsia="仿宋" w:hAnsi="仿宋" w:cs="仿宋" w:hint="eastAsia"/>
                <w:sz w:val="24"/>
              </w:rPr>
              <w:t>400～1000nm</w:t>
            </w:r>
          </w:p>
          <w:p>
            <w:pPr>
              <w:shd w:val="clear" w:color="auto" w:fill="FFFFFF"/>
              <w:snapToGrid w:val="0"/>
              <w:contextualSpacing/>
              <w:rPr>
                <w:rFonts w:ascii="仿宋" w:eastAsia="仿宋" w:hAnsi="仿宋" w:cs="仿宋"/>
                <w:highlight w:val="yellow"/>
              </w:rPr>
            </w:pPr>
            <w:r>
              <w:rPr>
                <w:rFonts w:ascii="仿宋" w:eastAsia="仿宋" w:hAnsi="仿宋" w:cs="仿宋" w:hint="eastAsia"/>
                <w:sz w:val="24"/>
                <w:highlight w:val="yellow"/>
              </w:rPr>
              <w:t>#信噪比:</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300：1（760nm）</w:t>
            </w:r>
          </w:p>
          <w:p>
            <w:pPr>
              <w:shd w:val="clear" w:color="auto" w:fill="FFFFFF"/>
              <w:snapToGrid w:val="0"/>
              <w:contextualSpacing/>
              <w:rPr>
                <w:rFonts w:ascii="仿宋" w:eastAsia="仿宋" w:hAnsi="仿宋" w:cs="仿宋"/>
              </w:rPr>
            </w:pPr>
            <w:r>
              <w:rPr>
                <w:rFonts w:ascii="仿宋" w:eastAsia="仿宋" w:hAnsi="仿宋" w:cs="仿宋" w:hint="eastAsia"/>
                <w:sz w:val="24"/>
                <w:highlight w:val="yellow"/>
              </w:rPr>
              <w:t>#光学分辨率:</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1.5nm</w:t>
            </w:r>
          </w:p>
          <w:p>
            <w:pPr>
              <w:shd w:val="clear" w:color="auto" w:fill="FFFFFF"/>
              <w:snapToGrid w:val="0"/>
              <w:contextualSpacing/>
              <w:rPr>
                <w:rFonts w:ascii="仿宋" w:eastAsia="仿宋" w:hAnsi="仿宋" w:cs="仿宋" w:hint="eastAsia"/>
              </w:rPr>
            </w:pPr>
            <w:r>
              <w:rPr>
                <w:rFonts w:ascii="仿宋" w:eastAsia="仿宋" w:hAnsi="仿宋" w:cs="仿宋" w:hint="eastAsia"/>
                <w:sz w:val="24"/>
              </w:rPr>
              <w:t>动态范围:</w:t>
            </w:r>
            <w:r>
              <w:rPr>
                <w:rFonts w:hint="eastAsia"/>
              </w:rPr>
              <w:t xml:space="preserve"> </w:t>
            </w:r>
            <w:r>
              <w:rPr>
                <w:rFonts w:ascii="仿宋" w:eastAsia="仿宋" w:hAnsi="仿宋" w:cs="仿宋" w:hint="eastAsia"/>
                <w:sz w:val="24"/>
              </w:rPr>
              <w:t>≥</w:t>
            </w:r>
            <w:r>
              <w:rPr>
                <w:rFonts w:ascii="仿宋" w:eastAsia="仿宋" w:hAnsi="仿宋" w:cs="仿宋" w:hint="eastAsia"/>
                <w:sz w:val="24"/>
              </w:rPr>
              <w:t>1300:1（单次扫描）</w:t>
            </w:r>
          </w:p>
        </w:tc>
      </w:tr>
    </w:tbl>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校准要求：荧光观测仪、可见近红外地物光谱仪、机载多波段光谱成像仪、机载光合植被观测仪由供应商每年至少进行2次校准。</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数据要求：供应商提供的荧光观测仪、可见近红外地物光谱仪、智能采集器、机载多波段光谱成像仪、机载光合植被观测仪、实景相机应能够实时回传功能规格需求书中要求的数据，智能机库应能够接收并存储机载多波段光谱成像仪、机载光合植被观测仪的功能规格需求书中要求存储的所有数据，同时支持有线或无线网络传输的方式将所有存储的数据传输到智能机库，支持有线网络导出到本地台站。采集器不低于32GB的eMMC存储容量，支持1TB及以上的存储空间，可满足数据存储业务（1年）。</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四、质保服务等要求</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供应商按照业务运行规范要求执行，确保设备可稳定运行，主要包括巡检、巡查工作，以及关键器件及系统故障的维修等。故障维修和巡检巡查等需按照《</w:t>
      </w:r>
      <w:r>
        <w:rPr>
          <w:rFonts w:ascii="仿宋" w:eastAsia="仿宋" w:hAnsi="仿宋" w:cs="仿宋" w:hint="eastAsia"/>
          <w:sz w:val="28"/>
          <w:szCs w:val="28"/>
        </w:rPr>
        <w:t>“</w:t>
      </w:r>
      <w:r>
        <w:rPr>
          <w:rFonts w:ascii="仿宋" w:eastAsia="仿宋" w:hAnsi="仿宋" w:cs="仿宋" w:hint="eastAsia"/>
          <w:sz w:val="28"/>
          <w:szCs w:val="28"/>
        </w:rPr>
        <w:t>十四五</w:t>
      </w:r>
      <w:r>
        <w:rPr>
          <w:rFonts w:ascii="仿宋" w:eastAsia="仿宋" w:hAnsi="仿宋" w:cs="仿宋" w:hint="eastAsia"/>
          <w:sz w:val="28"/>
          <w:szCs w:val="28"/>
        </w:rPr>
        <w:t>”</w:t>
      </w:r>
      <w:r>
        <w:rPr>
          <w:rFonts w:ascii="仿宋" w:eastAsia="仿宋" w:hAnsi="仿宋" w:cs="仿宋" w:hint="eastAsia"/>
          <w:sz w:val="28"/>
          <w:szCs w:val="28"/>
        </w:rPr>
        <w:t>期间综合观测类工程项目新上设备建设及质保指导意见》中</w:t>
      </w:r>
      <w:r>
        <w:rPr>
          <w:rFonts w:ascii="仿宋" w:eastAsia="仿宋" w:hAnsi="仿宋" w:cs="仿宋" w:hint="eastAsia"/>
          <w:sz w:val="28"/>
          <w:szCs w:val="28"/>
        </w:rPr>
        <w:t>“</w:t>
      </w:r>
      <w:r>
        <w:rPr>
          <w:rFonts w:ascii="仿宋" w:eastAsia="仿宋" w:hAnsi="仿宋" w:cs="仿宋" w:hint="eastAsia"/>
          <w:sz w:val="28"/>
          <w:szCs w:val="28"/>
        </w:rPr>
        <w:t>作物多模态高光谱仪</w:t>
      </w:r>
      <w:r>
        <w:rPr>
          <w:rFonts w:ascii="仿宋" w:eastAsia="仿宋" w:hAnsi="仿宋" w:cs="仿宋" w:hint="eastAsia"/>
          <w:sz w:val="28"/>
          <w:szCs w:val="28"/>
        </w:rPr>
        <w:t>”</w:t>
      </w:r>
      <w:r>
        <w:rPr>
          <w:rFonts w:ascii="仿宋" w:eastAsia="仿宋" w:hAnsi="仿宋" w:cs="仿宋" w:hint="eastAsia"/>
          <w:sz w:val="28"/>
          <w:szCs w:val="28"/>
        </w:rPr>
        <w:t>采购要求中相关要求执行，并提供相关承诺函。</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（1）供应商将所有设备运送到招标人指定地点（运输相关费用由供应商负责），并负责安装调试。</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w:t>
      </w:r>
      <w:r>
        <w:rPr>
          <w:rFonts w:ascii="仿宋" w:eastAsia="仿宋" w:hAnsi="仿宋" w:cs="仿宋" w:hint="eastAsia"/>
          <w:sz w:val="28"/>
          <w:szCs w:val="28"/>
          <w:highlight w:val="yellow"/>
        </w:rPr>
        <w:t>*质保期：8年</w:t>
      </w:r>
      <w:r>
        <w:rPr>
          <w:rFonts w:ascii="仿宋" w:eastAsia="仿宋" w:hAnsi="仿宋" w:cs="仿宋" w:hint="eastAsia"/>
          <w:sz w:val="28"/>
          <w:szCs w:val="28"/>
        </w:rPr>
        <w:t>，供应商需对质保期（保内、保外）政策进行阐述或承诺，列明有偿服务和无偿服务内容。</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（3）在质保期内， 设备供应商服务时间应为7</w:t>
      </w:r>
      <w:r>
        <w:rPr>
          <w:rFonts w:ascii="仿宋" w:eastAsia="仿宋" w:hAnsi="仿宋" w:cs="仿宋" w:hint="eastAsia"/>
          <w:sz w:val="28"/>
          <w:szCs w:val="28"/>
        </w:rPr>
        <w:t>×</w:t>
      </w:r>
      <w:r>
        <w:rPr>
          <w:rFonts w:ascii="仿宋" w:eastAsia="仿宋" w:hAnsi="仿宋" w:cs="仿宋" w:hint="eastAsia"/>
          <w:sz w:val="28"/>
          <w:szCs w:val="28"/>
        </w:rPr>
        <w:t>24小时，当投标产品或软件遭到损坏或出现故障时，要在用户报修之时起48小时内做出响应，开展维修维护工作，视情况双方协商设备恢复正常运行时限。</w:t>
      </w:r>
    </w:p>
    <w:p>
      <w:pPr>
        <w:widowControl w:val="0"/>
        <w:spacing w:line="560" w:lineRule="exact"/>
        <w:ind w:firstLine="560" w:firstLineChars="200"/>
        <w:jc w:val="both"/>
        <w:rPr>
          <w:rFonts w:ascii="仿宋" w:eastAsia="仿宋" w:hAnsi="仿宋" w:cs="仿宋" w:hint="eastAsia"/>
          <w:sz w:val="28"/>
          <w:szCs w:val="28"/>
        </w:rPr>
      </w:pPr>
      <w:r>
        <w:rPr>
          <w:rFonts w:ascii="仿宋" w:eastAsia="仿宋" w:hAnsi="仿宋" w:cs="仿宋" w:hint="eastAsia"/>
          <w:sz w:val="28"/>
          <w:szCs w:val="28"/>
        </w:rPr>
        <w:t>（4）质保期过后，供应商仍有义务提供技术服务（包括提供设备维护、备件等）。</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五、技术培训</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（1）供应商应免费向甲方提供培训，培训次数不少于5次，培训人次不少于20人次，免费向用户提供设备安装、调试以及软件技术培训。</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培训方式应包括现场培训和集中培训，集中培训地点和具体培训时间由甲方与供应商根据本项目实际情况协商确定。甲方负责组织培训，供应商负责提供培训教师、培训教材以及现场授课，并应在进行培训之前向甲方提交一份详细的培训计划。</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（3）技术培训内容包括：设备工作原理、使用方法、日常维护、仪器校准及一般常见故障的诊断及排除等。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（4）培训时免费提供完整的培训资料，其中包括使用说明、工作原理、技术图纸、注意事项、安装调试方法和维修指南等。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5）供应商提供的授课人员需具有设备的相关研发经验，能够从软硬件原理、安装调试、系统基本维护、常见问题解决办法以及数据处理分析应用等方面进行，保证用户培训人员能够掌握装备的安装、调试、操作和维护等。</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五、验收要求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参照功能规格需求书、测试大纲，以及中国气象局最新业务管理规定等有关文件要求开展检验考核。</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rPr>
        <w:t>（1）</w:t>
      </w:r>
      <w:r>
        <w:rPr>
          <w:rFonts w:ascii="仿宋" w:eastAsia="仿宋" w:hAnsi="仿宋" w:cs="仿宋" w:hint="eastAsia"/>
          <w:sz w:val="28"/>
          <w:szCs w:val="28"/>
          <w:highlight w:val="yellow"/>
        </w:rPr>
        <w:t>提供的荧光观测仪、可见近红外地物光谱仪、智能采集器、机载多波段光谱成像仪、机载光合植被观测仪设备均需具备装备许可，否则验收为不合格，追究中标方责任。</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2）出厂前，采购人需派人到中标厂家进行检验，供应商应在设备出厂前提供出厂检验项目指标测试程序和检验方法，供采购人参考，采购人可根据需要进行补充和修改。采购人委托有关部门赴生产厂家按验收规程做出厂抽检验收，这种验收不能降低供应商的责任。</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设备安装、调试达到功能规格需求书规定的指标后，可进行初步验收。验收规范（包括项目、指标、方式和测试仪器等）应由供应商在前一个月提交给采购人。采购人可根据合同、功能规格需求书以及采购人的有关规定进行修改和补充，经双方确认后形成验收文件作为验收依据。验收测试合格后，双方签署初验合格协议，设备进入试运行期。</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4）设备经过1个月试运行期，其中机载设备部分，在试运行期间进行1次/每天，每次不少于30分钟的飞行试验，指标达到《作物多模态高光谱仪-荧光观测仪功能规格需求书》、《作物多模态高光谱仪-可见近红外地物光谱仪功能规格需求书》、《作物多模态高光谱仪-机载多波段光谱成像仪功能规格需求书》、《作物多模态高光谱仪-机载光合植被观测仪功能规格需求书》、《作物多模态高光谱仪-智能采集器功能规格需求书》的要求可进行最终验收。在试运行期间，由于设备质量等造成某些指标达不到要求，允许供应商更换或进行修复。</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（5）设备安装调试和试运行结束后，采购人组织最终验收。当满足以下条件时，采购人确认验收合格签署验收合格证：</w:t>
      </w:r>
    </w:p>
    <w:p>
      <w:pPr>
        <w:spacing w:line="560" w:lineRule="exact"/>
        <w:ind w:firstLine="560" w:firstLineChars="200"/>
        <w:rPr>
          <w:rFonts w:ascii="仿宋" w:eastAsia="仿宋" w:hAnsi="仿宋" w:cs="仿宋"/>
          <w:sz w:val="28"/>
          <w:szCs w:val="28"/>
        </w:rPr>
      </w:pPr>
      <w:r>
        <w:rPr>
          <w:rFonts w:ascii="仿宋" w:eastAsia="仿宋" w:hAnsi="仿宋" w:cs="仿宋"/>
          <w:sz w:val="28"/>
          <w:szCs w:val="28"/>
        </w:rPr>
        <w:sym w:font="仿宋" w:char="F06C"/>
      </w:r>
      <w:r>
        <w:rPr>
          <w:rFonts w:ascii="仿宋" w:eastAsia="仿宋" w:hAnsi="仿宋" w:cs="仿宋"/>
          <w:sz w:val="28"/>
          <w:szCs w:val="28"/>
        </w:rPr>
        <w:tab/>
      </w:r>
      <w:r>
        <w:rPr>
          <w:rFonts w:ascii="仿宋" w:eastAsia="仿宋" w:hAnsi="仿宋" w:cs="仿宋" w:hint="eastAsia"/>
          <w:sz w:val="28"/>
          <w:szCs w:val="28"/>
        </w:rPr>
        <w:t>供应商已提供合同中签署的全部货物及完整技术资料；</w:t>
      </w:r>
    </w:p>
    <w:p>
      <w:pPr>
        <w:spacing w:line="560" w:lineRule="exact"/>
        <w:ind w:firstLine="560" w:firstLineChars="200"/>
        <w:rPr>
          <w:rFonts w:ascii="仿宋" w:eastAsia="仿宋" w:hAnsi="仿宋" w:cs="仿宋"/>
          <w:sz w:val="28"/>
          <w:szCs w:val="28"/>
        </w:rPr>
      </w:pPr>
      <w:r>
        <w:rPr>
          <w:rFonts w:ascii="仿宋" w:eastAsia="仿宋" w:hAnsi="仿宋" w:cs="仿宋"/>
          <w:sz w:val="28"/>
          <w:szCs w:val="28"/>
        </w:rPr>
        <w:sym w:font="仿宋" w:char="F06C"/>
      </w:r>
      <w:r>
        <w:rPr>
          <w:rFonts w:ascii="仿宋" w:eastAsia="仿宋" w:hAnsi="仿宋" w:cs="仿宋" w:hint="eastAsia"/>
          <w:sz w:val="28"/>
          <w:szCs w:val="28"/>
        </w:rPr>
        <w:t>货物符合技术规格，性能满足要求；</w:t>
      </w:r>
    </w:p>
    <w:p>
      <w:pPr>
        <w:spacing w:line="560" w:lineRule="exact"/>
        <w:ind w:firstLine="560" w:firstLineChars="200"/>
        <w:rPr>
          <w:rFonts w:ascii="仿宋" w:eastAsia="仿宋" w:hAnsi="仿宋" w:cs="仿宋"/>
          <w:sz w:val="28"/>
          <w:szCs w:val="28"/>
        </w:rPr>
      </w:pPr>
      <w:r>
        <w:rPr>
          <w:rFonts w:ascii="仿宋" w:eastAsia="仿宋" w:hAnsi="仿宋" w:cs="仿宋"/>
          <w:sz w:val="28"/>
          <w:szCs w:val="28"/>
        </w:rPr>
        <w:sym w:font="仿宋" w:char="F06C"/>
      </w:r>
      <w:r>
        <w:rPr>
          <w:rFonts w:ascii="仿宋" w:eastAsia="仿宋" w:hAnsi="仿宋" w:cs="仿宋"/>
          <w:sz w:val="28"/>
          <w:szCs w:val="28"/>
        </w:rPr>
        <w:tab/>
      </w:r>
      <w:r>
        <w:rPr>
          <w:rFonts w:ascii="仿宋" w:eastAsia="仿宋" w:hAnsi="仿宋" w:cs="仿宋" w:hint="eastAsia"/>
          <w:sz w:val="28"/>
          <w:szCs w:val="28"/>
        </w:rPr>
        <w:t>安装工程符合技术要求，系统性能满足要求，设备正常运行。</w:t>
      </w:r>
    </w:p>
    <w:p>
      <w:pPr>
        <w:spacing w:line="560" w:lineRule="exact"/>
        <w:ind w:firstLine="560" w:firstLineChars="200"/>
        <w:rPr>
          <w:rFonts w:ascii="仿宋" w:eastAsia="仿宋" w:hAnsi="仿宋" w:cs="仿宋" w:hint="eastAsia"/>
          <w:sz w:val="28"/>
          <w:szCs w:val="28"/>
        </w:rPr>
      </w:pPr>
      <w:r>
        <w:rPr>
          <w:rFonts w:ascii="仿宋" w:eastAsia="仿宋" w:hAnsi="仿宋" w:cs="仿宋"/>
          <w:sz w:val="28"/>
          <w:szCs w:val="28"/>
        </w:rPr>
        <w:sym w:font="仿宋" w:char="F06C"/>
      </w:r>
      <w:r>
        <w:rPr>
          <w:rFonts w:ascii="仿宋" w:eastAsia="仿宋" w:hAnsi="仿宋" w:cs="仿宋"/>
          <w:sz w:val="28"/>
          <w:szCs w:val="28"/>
        </w:rPr>
        <w:tab/>
      </w:r>
      <w:r>
        <w:rPr>
          <w:rFonts w:ascii="仿宋" w:eastAsia="仿宋" w:hAnsi="仿宋" w:cs="仿宋" w:hint="eastAsia"/>
          <w:sz w:val="28"/>
          <w:szCs w:val="28"/>
        </w:rPr>
        <w:t>供应商提供1个月试运行报告。</w:t>
      </w:r>
    </w:p>
    <w:p>
      <w:pPr>
        <w:spacing w:line="560" w:lineRule="exact"/>
        <w:ind w:firstLine="560" w:firstLineChars="200"/>
        <w:rPr>
          <w:rFonts w:eastAsia="仿宋"/>
          <w:sz w:val="28"/>
          <w:szCs w:val="20"/>
        </w:rPr>
      </w:pPr>
      <w:r>
        <w:rPr>
          <w:rFonts w:eastAsia="仿宋"/>
          <w:sz w:val="28"/>
          <w:szCs w:val="28"/>
        </w:rPr>
        <w:t>六、其他要求</w:t>
      </w:r>
    </w:p>
    <w:p>
      <w:pPr>
        <w:spacing w:line="560" w:lineRule="exact"/>
        <w:ind w:left="420" w:leftChars="200"/>
        <w:rPr>
          <w:rFonts w:eastAsia="仿宋"/>
          <w:color w:val="FF0000"/>
          <w:sz w:val="28"/>
          <w:szCs w:val="28"/>
        </w:rPr>
      </w:pPr>
      <w:r>
        <w:rPr>
          <w:rFonts w:eastAsia="仿宋"/>
          <w:sz w:val="28"/>
          <w:szCs w:val="20"/>
        </w:rPr>
        <w:t>详见采购需求-其他技术及商务需求。</w:t>
      </w:r>
    </w:p>
    <w:p>
      <w:pPr>
        <w:spacing w:line="560" w:lineRule="exact"/>
        <w:ind w:firstLine="560" w:firstLineChars="200"/>
        <w:rPr>
          <w:rFonts w:ascii="仿宋" w:eastAsia="仿宋" w:hAnsi="仿宋" w:cs="仿宋" w:hint="eastAsia"/>
          <w:sz w:val="28"/>
          <w:szCs w:val="28"/>
        </w:rPr>
      </w:pPr>
    </w:p>
    <w:p>
      <w:r>
        <w:rPr>
          <w:rFonts w:ascii="仿宋" w:eastAsia="仿宋" w:hAnsi="仿宋" w:cs="仿宋" w:hint="eastAsia"/>
          <w:sz w:val="28"/>
          <w:szCs w:val="20"/>
        </w:rPr>
        <w:t>采购需求 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48"/>
        <w:gridCol w:w="1777"/>
        <w:gridCol w:w="899"/>
        <w:gridCol w:w="1250"/>
        <w:gridCol w:w="1426"/>
        <w:gridCol w:w="899"/>
        <w:gridCol w:w="1762"/>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高光谱辐射观测系统-地面设备及机载设备</w:t>
            </w:r>
          </w:p>
        </w:tc>
        <w:tc>
          <w:tcPr/>
          <w:p>
            <w:pPr>
              <w:autoSpaceDE w:val="0"/>
              <w:jc w:val="center"/>
              <w:rPr>
                <w:rFonts w:asciiTheme="minorEastAsia" w:hAnsiTheme="minorEastAsia" w:cstheme="minorEastAsia"/>
                <w:kern w:val="0"/>
                <w:szCs w:val="21"/>
              </w:rPr>
            </w:pPr>
            <w:r>
              <w:t>12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26,486,000.00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r>
              <w:t>高光谱辐射观测系统-地面设备及机载设备</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26,486,000.00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07"/>
        <w:gridCol w:w="1365"/>
        <w:gridCol w:w="670"/>
        <w:gridCol w:w="207"/>
        <w:gridCol w:w="471"/>
        <w:gridCol w:w="393"/>
        <w:gridCol w:w="1596"/>
        <w:gridCol w:w="361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装备中心(001015021)</w:t>
            </w:r>
          </w:p>
        </w:tc>
        <w:tc>
          <w:tcPr/>
          <w:p>
            <w:r>
              <w:t>高光谱辐射观测系统-地面设备及机载设备</w:t>
            </w:r>
          </w:p>
        </w:tc>
        <w:tc>
          <w:tcPr/>
          <w:p>
            <w:r>
              <w:t>1</w:t>
            </w:r>
          </w:p>
        </w:tc>
        <w:tc>
          <w:tcPr/>
          <w:p>
            <w:r>
              <w:t>2248000.00</w:t>
            </w:r>
          </w:p>
        </w:tc>
        <w:tc>
          <w:tcPr>
            <w:vMerge w:val="restart"/>
          </w:tcPr>
          <w:p>
            <w:r>
              <w:t xml:space="preserve">2248000.00  </w:t>
            </w:r>
          </w:p>
        </w:tc>
        <w:tc>
          <w:tcPr/>
          <w:p>
            <w:r>
              <w:t>河北饶阳国家气候观象台</w:t>
            </w:r>
          </w:p>
        </w:tc>
        <w:tc>
          <w:tcPr/>
          <w:p>
            <w:r>
              <w:t>河北省气象技术装备中心陈沛宇17349846369。含设备费用215 万元和建筑安装工程费、选址费、测试费等费用 9.8 万元</w:t>
            </w:r>
          </w:p>
        </w:tc>
      </w:tr>
      <w:tr>
        <w:tblPrEx>
          <w:tblW w:w="5000" w:type="pct"/>
          <w:tblCellMar>
            <w:left w:w="108" w:type="dxa"/>
            <w:right w:w="108" w:type="dxa"/>
          </w:tblCellMar>
        </w:tblPrEx>
        <w:tc>
          <w:tcPr/>
          <w:p>
            <w:r>
              <w:t>2</w:t>
            </w:r>
          </w:p>
        </w:tc>
        <w:tc>
          <w:tcPr>
            <w:vMerge w:val="restart"/>
          </w:tcPr>
          <w:p>
            <w:r>
              <w:t>探测中心（观象台）(001032023)</w:t>
            </w:r>
          </w:p>
        </w:tc>
        <w:tc>
          <w:tcPr/>
          <w:p>
            <w:r>
              <w:t>高光谱辐射观测系统-地面设备及机载设备</w:t>
            </w:r>
          </w:p>
        </w:tc>
        <w:tc>
          <w:tcPr/>
          <w:p>
            <w:r>
              <w:t>1</w:t>
            </w:r>
          </w:p>
        </w:tc>
        <w:tc>
          <w:tcPr/>
          <w:p>
            <w:r>
              <w:t>2248000.00</w:t>
            </w:r>
          </w:p>
        </w:tc>
        <w:tc>
          <w:tcPr>
            <w:vMerge w:val="restart"/>
          </w:tcPr>
          <w:p>
            <w:r>
              <w:t xml:space="preserve">2248000.00 </w:t>
            </w:r>
          </w:p>
        </w:tc>
        <w:tc>
          <w:tcPr/>
          <w:p>
            <w:r>
              <w:t>北京市昌平区</w:t>
            </w:r>
          </w:p>
        </w:tc>
        <w:tc>
          <w:tcPr/>
          <w:p>
            <w:r>
              <w:t>北京市气象探测中心石耀辉13426353857。含设备费用215 万元和建筑安装工程费、选址费、测试费等费用 9.8 万元</w:t>
            </w:r>
          </w:p>
        </w:tc>
      </w:tr>
      <w:tr>
        <w:tblPrEx>
          <w:tblW w:w="5000" w:type="pct"/>
          <w:tblCellMar>
            <w:left w:w="108" w:type="dxa"/>
            <w:right w:w="108" w:type="dxa"/>
          </w:tblCellMar>
        </w:tblPrEx>
        <w:tc>
          <w:tcPr/>
          <w:p>
            <w:r>
              <w:t>3</w:t>
            </w:r>
          </w:p>
        </w:tc>
        <w:tc>
          <w:tcPr>
            <w:vMerge w:val="restart"/>
          </w:tcPr>
          <w:p>
            <w:r>
              <w:t>山西省气候中心(001034013)</w:t>
            </w:r>
          </w:p>
        </w:tc>
        <w:tc>
          <w:tcPr/>
          <w:p>
            <w:r>
              <w:t>高光谱辐射观测系统-地面设备及机载设备</w:t>
            </w:r>
          </w:p>
        </w:tc>
        <w:tc>
          <w:tcPr/>
          <w:p>
            <w:r>
              <w:t>1</w:t>
            </w:r>
          </w:p>
        </w:tc>
        <w:tc>
          <w:tcPr/>
          <w:p>
            <w:r>
              <w:t>2150000.00</w:t>
            </w:r>
          </w:p>
        </w:tc>
        <w:tc>
          <w:tcPr>
            <w:vMerge w:val="restart"/>
          </w:tcPr>
          <w:p>
            <w:r>
              <w:t xml:space="preserve">2150000.00  </w:t>
            </w:r>
          </w:p>
        </w:tc>
        <w:tc>
          <w:tcPr/>
          <w:p>
            <w:r>
              <w:t>山西省太原市农业气象试验站</w:t>
            </w:r>
          </w:p>
        </w:tc>
        <w:tc>
          <w:tcPr/>
          <w:p>
            <w:r>
              <w:t>山西省气候中心栾青18636906011</w:t>
            </w:r>
          </w:p>
        </w:tc>
      </w:tr>
      <w:tr>
        <w:tblPrEx>
          <w:tblW w:w="5000" w:type="pct"/>
          <w:tblCellMar>
            <w:left w:w="108" w:type="dxa"/>
            <w:right w:w="108" w:type="dxa"/>
          </w:tblCellMar>
        </w:tblPrEx>
        <w:tc>
          <w:tcPr/>
          <w:p>
            <w:r>
              <w:t>4</w:t>
            </w:r>
          </w:p>
        </w:tc>
        <w:tc>
          <w:tcPr>
            <w:vMerge w:val="restart"/>
          </w:tcPr>
          <w:p>
            <w:r>
              <w:t>装备中心（计量站、防雷中心）(001036020)</w:t>
            </w:r>
          </w:p>
        </w:tc>
        <w:tc>
          <w:tcPr/>
          <w:p>
            <w:r>
              <w:t>高光谱辐射观测系统-地面设备及机载设备</w:t>
            </w:r>
          </w:p>
        </w:tc>
        <w:tc>
          <w:tcPr/>
          <w:p>
            <w:r>
              <w:t>1</w:t>
            </w:r>
          </w:p>
        </w:tc>
        <w:tc>
          <w:tcPr/>
          <w:p>
            <w:r>
              <w:t>2248000.00</w:t>
            </w:r>
          </w:p>
        </w:tc>
        <w:tc>
          <w:tcPr>
            <w:vMerge w:val="restart"/>
          </w:tcPr>
          <w:p>
            <w:r>
              <w:t xml:space="preserve">2248000.00 </w:t>
            </w:r>
          </w:p>
        </w:tc>
        <w:tc>
          <w:tcPr/>
          <w:p>
            <w:r>
              <w:t>辽宁锦州农业气象试验站</w:t>
            </w:r>
          </w:p>
        </w:tc>
        <w:tc>
          <w:tcPr/>
          <w:p>
            <w:r>
              <w:t>辽宁省气象装备保障中心韩莹13842381569。含设备费用215万元和建筑安装工程费、选址费、测试费等费用9.8万元</w:t>
            </w:r>
          </w:p>
        </w:tc>
      </w:tr>
      <w:tr>
        <w:tblPrEx>
          <w:tblW w:w="5000" w:type="pct"/>
          <w:tblCellMar>
            <w:left w:w="108" w:type="dxa"/>
            <w:right w:w="108" w:type="dxa"/>
          </w:tblCellMar>
        </w:tblPrEx>
        <w:tc>
          <w:tcPr/>
          <w:p>
            <w:r>
              <w:t>5</w:t>
            </w:r>
          </w:p>
        </w:tc>
        <w:tc>
          <w:tcPr>
            <w:vMerge w:val="restart"/>
          </w:tcPr>
          <w:p>
            <w:r>
              <w:t>气科所(001043013)</w:t>
            </w:r>
          </w:p>
        </w:tc>
        <w:tc>
          <w:tcPr/>
          <w:p>
            <w:r>
              <w:t>高光谱辐射观测系统-地面设备及机载设备</w:t>
            </w:r>
          </w:p>
        </w:tc>
        <w:tc>
          <w:tcPr/>
          <w:p>
            <w:r>
              <w:t>1</w:t>
            </w:r>
          </w:p>
        </w:tc>
        <w:tc>
          <w:tcPr/>
          <w:p>
            <w:r>
              <w:t>2248000.00</w:t>
            </w:r>
          </w:p>
        </w:tc>
        <w:tc>
          <w:tcPr>
            <w:vMerge w:val="restart"/>
          </w:tcPr>
          <w:p>
            <w:r>
              <w:t xml:space="preserve">2248000.00  </w:t>
            </w:r>
          </w:p>
        </w:tc>
        <w:tc>
          <w:tcPr/>
          <w:p>
            <w:r>
              <w:t>福建省南平市武夷山市</w:t>
            </w:r>
          </w:p>
        </w:tc>
        <w:tc>
          <w:tcPr/>
          <w:p>
            <w:r>
              <w:t>福建省气象科学研究所吴作航15259991232。含设备费用215万元和建筑安装工程费、选址费、测试费等费用9.8万元</w:t>
            </w:r>
          </w:p>
        </w:tc>
      </w:tr>
      <w:tr>
        <w:tblPrEx>
          <w:tblW w:w="5000" w:type="pct"/>
          <w:tblCellMar>
            <w:left w:w="108" w:type="dxa"/>
            <w:right w:w="108" w:type="dxa"/>
          </w:tblCellMar>
        </w:tblPrEx>
        <w:tc>
          <w:tcPr/>
          <w:p>
            <w:r>
              <w:t>6</w:t>
            </w:r>
          </w:p>
        </w:tc>
        <w:tc>
          <w:tcPr>
            <w:vMerge w:val="restart"/>
          </w:tcPr>
          <w:p>
            <w:r>
              <w:t>新乡市局(001046029)</w:t>
            </w:r>
          </w:p>
        </w:tc>
        <w:tc>
          <w:tcPr/>
          <w:p>
            <w:r>
              <w:t>高光谱辐射观测系统-地面设备及机载设备</w:t>
            </w:r>
          </w:p>
        </w:tc>
        <w:tc>
          <w:tcPr/>
          <w:p>
            <w:r>
              <w:t>1</w:t>
            </w:r>
          </w:p>
        </w:tc>
        <w:tc>
          <w:tcPr/>
          <w:p>
            <w:r>
              <w:t>2150000.00</w:t>
            </w:r>
          </w:p>
        </w:tc>
        <w:tc>
          <w:tcPr>
            <w:vMerge w:val="restart"/>
          </w:tcPr>
          <w:p>
            <w:r>
              <w:t xml:space="preserve">2150000.00 </w:t>
            </w:r>
          </w:p>
        </w:tc>
        <w:tc>
          <w:tcPr/>
          <w:p>
            <w:r>
              <w:t>河南省新乡市平原新区</w:t>
            </w:r>
          </w:p>
        </w:tc>
        <w:tc>
          <w:tcPr/>
          <w:p>
            <w:r>
              <w:t>新乡市气象局马进15737990800</w:t>
            </w:r>
          </w:p>
        </w:tc>
      </w:tr>
      <w:tr>
        <w:tblPrEx>
          <w:tblW w:w="5000" w:type="pct"/>
          <w:tblCellMar>
            <w:left w:w="108" w:type="dxa"/>
            <w:right w:w="108" w:type="dxa"/>
          </w:tblCellMar>
        </w:tblPrEx>
        <w:tc>
          <w:tcPr/>
          <w:p>
            <w:r>
              <w:t>7</w:t>
            </w:r>
          </w:p>
        </w:tc>
        <w:tc>
          <w:tcPr/>
          <w:p>
            <w:r>
              <w:t>数据中心(001048005)</w:t>
            </w:r>
          </w:p>
        </w:tc>
        <w:tc>
          <w:tcPr/>
          <w:p>
            <w:r>
              <w:t>高光谱辐射观测系统-地面设备及机载设备</w:t>
            </w:r>
          </w:p>
        </w:tc>
        <w:tc>
          <w:tcPr/>
          <w:p>
            <w:r>
              <w:t>1</w:t>
            </w:r>
          </w:p>
        </w:tc>
        <w:tc>
          <w:tcPr/>
          <w:p>
            <w:r>
              <w:t>2248000.00</w:t>
            </w:r>
          </w:p>
        </w:tc>
        <w:tc>
          <w:tcPr/>
          <w:p>
            <w:r>
              <w:t xml:space="preserve">2248000.00  </w:t>
            </w:r>
          </w:p>
        </w:tc>
        <w:tc>
          <w:tcPr/>
          <w:p>
            <w:r>
              <w:t>广东省农业气象试验站（广东佛山南海区）</w:t>
            </w:r>
          </w:p>
        </w:tc>
        <w:tc>
          <w:tcPr/>
          <w:p>
            <w:r>
              <w:t>广东省气象数据中心陈武框02039456592。含设备费用215 万元和建筑安装工程费、选址费、测试费等费用 9.8 万元</w:t>
            </w:r>
          </w:p>
        </w:tc>
      </w:tr>
      <w:tr>
        <w:tblPrEx>
          <w:tblW w:w="5000" w:type="pct"/>
          <w:tblCellMar>
            <w:left w:w="108" w:type="dxa"/>
            <w:right w:w="108" w:type="dxa"/>
          </w:tblCellMar>
        </w:tblPrEx>
        <w:tc>
          <w:tcPr/>
          <w:p>
            <w:r>
              <w:t>8</w:t>
            </w:r>
          </w:p>
        </w:tc>
        <w:tc>
          <w:tcPr/>
          <w:p>
            <w:r>
              <w:t>大探中心(001052017)</w:t>
            </w:r>
          </w:p>
        </w:tc>
        <w:tc>
          <w:tcPr/>
          <w:p>
            <w:r>
              <w:t>高光谱辐射观测系统-地面设备及机载设备</w:t>
            </w:r>
          </w:p>
        </w:tc>
        <w:tc>
          <w:tcPr/>
          <w:p>
            <w:r>
              <w:t>1</w:t>
            </w:r>
          </w:p>
        </w:tc>
        <w:tc>
          <w:tcPr/>
          <w:p>
            <w:r>
              <w:t>2150000.00</w:t>
            </w:r>
          </w:p>
        </w:tc>
        <w:tc>
          <w:tcPr/>
          <w:p>
            <w:r>
              <w:t xml:space="preserve">2150000.00 </w:t>
            </w:r>
          </w:p>
        </w:tc>
        <w:tc>
          <w:tcPr/>
          <w:p>
            <w:r>
              <w:t>贵州省遵义市</w:t>
            </w:r>
          </w:p>
        </w:tc>
        <w:tc>
          <w:tcPr/>
          <w:p>
            <w:r>
              <w:t>贵州省大气探测技术与保障中心李艳18786105308</w:t>
            </w:r>
          </w:p>
        </w:tc>
      </w:tr>
      <w:tr>
        <w:tblPrEx>
          <w:tblW w:w="5000" w:type="pct"/>
          <w:tblCellMar>
            <w:left w:w="108" w:type="dxa"/>
            <w:right w:w="108" w:type="dxa"/>
          </w:tblCellMar>
        </w:tblPrEx>
        <w:tc>
          <w:tcPr/>
          <w:p>
            <w:r>
              <w:t>9</w:t>
            </w:r>
          </w:p>
        </w:tc>
        <w:tc>
          <w:tcPr/>
          <w:p>
            <w:r>
              <w:t>云南省大气探测技术保障中心(001053018)</w:t>
            </w:r>
          </w:p>
        </w:tc>
        <w:tc>
          <w:tcPr/>
          <w:p>
            <w:r>
              <w:t>高光谱辐射观测系统-地面设备及机载设备</w:t>
            </w:r>
          </w:p>
        </w:tc>
        <w:tc>
          <w:tcPr/>
          <w:p>
            <w:r>
              <w:t>1</w:t>
            </w:r>
          </w:p>
        </w:tc>
        <w:tc>
          <w:tcPr/>
          <w:p>
            <w:r>
              <w:t>2248000.00</w:t>
            </w:r>
          </w:p>
        </w:tc>
        <w:tc>
          <w:tcPr/>
          <w:p>
            <w:r>
              <w:t xml:space="preserve">2248000.00  </w:t>
            </w:r>
          </w:p>
        </w:tc>
        <w:tc>
          <w:tcPr/>
          <w:p>
            <w:r>
              <w:t>云南省昆明市嵩明县昆明农业气象试验站</w:t>
            </w:r>
          </w:p>
        </w:tc>
        <w:tc>
          <w:tcPr/>
          <w:p>
            <w:r>
              <w:t>云南省大气探测技术保障中心解莉燕13888465113。含设备费用215万元和建筑安装工程费、选址费、测试费等费用9.8万元</w:t>
            </w:r>
          </w:p>
        </w:tc>
      </w:tr>
      <w:tr>
        <w:tblPrEx>
          <w:tblW w:w="5000" w:type="pct"/>
          <w:tblCellMar>
            <w:left w:w="108" w:type="dxa"/>
            <w:right w:w="108" w:type="dxa"/>
          </w:tblCellMar>
        </w:tblPrEx>
        <w:tc>
          <w:tcPr/>
          <w:p>
            <w:r>
              <w:t>10</w:t>
            </w:r>
          </w:p>
        </w:tc>
        <w:tc>
          <w:tcPr/>
          <w:p>
            <w:r>
              <w:t>探测中心(001055018)</w:t>
            </w:r>
          </w:p>
        </w:tc>
        <w:tc>
          <w:tcPr/>
          <w:p>
            <w:r>
              <w:t>高光谱辐射观测系统-地面设备及机载设备</w:t>
            </w:r>
          </w:p>
        </w:tc>
        <w:tc>
          <w:tcPr/>
          <w:p>
            <w:r>
              <w:t>1</w:t>
            </w:r>
          </w:p>
        </w:tc>
        <w:tc>
          <w:tcPr/>
          <w:p>
            <w:r>
              <w:t>2248000.00</w:t>
            </w:r>
          </w:p>
        </w:tc>
        <w:tc>
          <w:tcPr/>
          <w:p>
            <w:r>
              <w:t xml:space="preserve">2248000.00 </w:t>
            </w:r>
          </w:p>
        </w:tc>
        <w:tc>
          <w:tcPr/>
          <w:p>
            <w:r>
              <w:t>陕西省咸阳市秦都国家气象站</w:t>
            </w:r>
          </w:p>
        </w:tc>
        <w:tc>
          <w:tcPr/>
          <w:p>
            <w:r>
              <w:t>陕西省大气探测技术保障中心周瑶029-81619236。含设备费用215 万元和建筑安装工程费、选址费、测试费等费用 9.8 万元</w:t>
            </w:r>
          </w:p>
        </w:tc>
      </w:tr>
      <w:tr>
        <w:tblPrEx>
          <w:tblW w:w="5000" w:type="pct"/>
          <w:tblCellMar>
            <w:left w:w="108" w:type="dxa"/>
            <w:right w:w="108" w:type="dxa"/>
          </w:tblCellMar>
        </w:tblPrEx>
        <w:tc>
          <w:tcPr/>
          <w:p>
            <w:r>
              <w:t>11</w:t>
            </w:r>
          </w:p>
        </w:tc>
        <w:tc>
          <w:tcPr/>
          <w:p>
            <w:r>
              <w:t>武威市局(001056029)</w:t>
            </w:r>
          </w:p>
        </w:tc>
        <w:tc>
          <w:tcPr/>
          <w:p>
            <w:r>
              <w:t>高光谱辐射观测系统-地面设备及机载设备</w:t>
            </w:r>
          </w:p>
        </w:tc>
        <w:tc>
          <w:tcPr/>
          <w:p>
            <w:r>
              <w:t>1</w:t>
            </w:r>
          </w:p>
        </w:tc>
        <w:tc>
          <w:tcPr/>
          <w:p>
            <w:r>
              <w:t>2150000.00</w:t>
            </w:r>
          </w:p>
        </w:tc>
        <w:tc>
          <w:tcPr/>
          <w:p>
            <w:r>
              <w:t xml:space="preserve">2150000.00  </w:t>
            </w:r>
          </w:p>
        </w:tc>
        <w:tc>
          <w:tcPr/>
          <w:p>
            <w:r>
              <w:t>甘肃省武威市武威荒漠生态与农业气象试验站</w:t>
            </w:r>
          </w:p>
        </w:tc>
        <w:tc>
          <w:tcPr/>
          <w:p>
            <w:r>
              <w:t>武威市气象局丁文魁13893532856</w:t>
            </w:r>
          </w:p>
        </w:tc>
      </w:tr>
      <w:tr>
        <w:tblPrEx>
          <w:tblW w:w="5000" w:type="pct"/>
          <w:tblCellMar>
            <w:left w:w="108" w:type="dxa"/>
            <w:right w:w="108" w:type="dxa"/>
          </w:tblCellMar>
        </w:tblPrEx>
        <w:tc>
          <w:tcPr/>
          <w:p>
            <w:r>
              <w:t>12</w:t>
            </w:r>
          </w:p>
        </w:tc>
        <w:tc>
          <w:tcPr/>
          <w:p>
            <w:r>
              <w:t>科研所(001057013)</w:t>
            </w:r>
          </w:p>
        </w:tc>
        <w:tc>
          <w:tcPr/>
          <w:p>
            <w:r>
              <w:t>高光谱辐射观测系统-地面设备及机载设备</w:t>
            </w:r>
          </w:p>
        </w:tc>
        <w:tc>
          <w:tcPr/>
          <w:p>
            <w:r>
              <w:t>1</w:t>
            </w:r>
          </w:p>
        </w:tc>
        <w:tc>
          <w:tcPr/>
          <w:p>
            <w:r>
              <w:t>2150000.00</w:t>
            </w:r>
          </w:p>
        </w:tc>
        <w:tc>
          <w:tcPr/>
          <w:p>
            <w:r>
              <w:t xml:space="preserve">2150000.00 </w:t>
            </w:r>
          </w:p>
        </w:tc>
        <w:tc>
          <w:tcPr/>
          <w:p>
            <w:r>
              <w:t>青海省互助土族自治县河湟谷地生态农业气象观测站</w:t>
            </w:r>
          </w:p>
        </w:tc>
        <w:tc>
          <w:tcPr/>
          <w:p>
            <w:r>
              <w:t>青海省气象科学研究所张帅旗13897200505</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作物多模态高光谱仪采用数字化低耦合高可靠性设计，全自动测量天空入射光谱辐照度、作物反射光谱辐亮度、作物可见及短波红外波段光谱范围的光谱反射率等要素，反演日光诱导叶绿素荧光（SIF）、光合作用速率、光合有效辐射、多种类植被指数，为高质量生态气象、农业气象等应用提供观测支撑和产品服务，通过提供高频次、高准确性、低噪声的特定波段范围的观测数据，实时监测田间作物光合作用情况和长势情况，为提高农田田间生产管理水平、作物产量和品质提供数据支撑。</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none"/>
        </w:rPr>
        <w:t>培训课时</w:t>
      </w:r>
      <w:r>
        <w:rPr>
          <w:rFonts w:ascii="仿宋" w:eastAsia="仿宋" w:hAnsi="仿宋" w:cs="仿宋"/>
          <w:sz w:val="28"/>
          <w:szCs w:val="20"/>
          <w:highlight w:val="none"/>
        </w:rPr>
        <w:t>不少于</w:t>
      </w:r>
      <w:r>
        <w:rPr>
          <w:rFonts w:ascii="仿宋" w:eastAsia="仿宋" w:hAnsi="仿宋" w:cs="仿宋" w:hint="eastAsia"/>
          <w:sz w:val="28"/>
          <w:szCs w:val="20"/>
          <w:highlight w:val="none"/>
          <w:lang w:val="en-US" w:eastAsia="zh-CN"/>
        </w:rPr>
        <w:t>10</w:t>
      </w:r>
      <w:r>
        <w:rPr>
          <w:rFonts w:ascii="仿宋" w:eastAsia="仿宋" w:hAnsi="仿宋" w:cs="仿宋" w:hint="eastAsia"/>
          <w:sz w:val="28"/>
          <w:szCs w:val="20"/>
          <w:highlight w:val="none"/>
        </w:rPr>
        <w:t>个</w:t>
      </w:r>
      <w:r>
        <w:rPr>
          <w:rFonts w:ascii="仿宋" w:eastAsia="仿宋" w:hAnsi="仿宋" w:cs="仿宋"/>
          <w:sz w:val="28"/>
          <w:szCs w:val="20"/>
          <w:highlight w:val="none"/>
        </w:rPr>
        <w:t>课时，培训人数不少于</w:t>
      </w:r>
      <w:r>
        <w:rPr>
          <w:rFonts w:ascii="仿宋" w:eastAsia="仿宋" w:hAnsi="仿宋" w:cs="仿宋" w:hint="eastAsia"/>
          <w:sz w:val="28"/>
          <w:szCs w:val="20"/>
          <w:highlight w:val="none"/>
          <w:lang w:val="en-US" w:eastAsia="zh-CN"/>
        </w:rPr>
        <w:t>36</w:t>
      </w:r>
      <w:r>
        <w:rPr>
          <w:rFonts w:ascii="仿宋" w:eastAsia="仿宋" w:hAnsi="仿宋" w:cs="仿宋" w:hint="eastAsia"/>
          <w:sz w:val="28"/>
          <w:szCs w:val="20"/>
          <w:highlight w:val="none"/>
        </w:rPr>
        <w:t>人</w:t>
      </w:r>
      <w:r>
        <w:rPr>
          <w:rFonts w:ascii="仿宋" w:eastAsia="仿宋" w:hAnsi="仿宋" w:cs="仿宋"/>
          <w:sz w:val="28"/>
          <w:szCs w:val="20"/>
          <w:highlight w:val="none"/>
        </w:rPr>
        <w:t>。</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中标供应商将所有设备运送至甘肃省武威市武威荒漠生态与农业气象试验站</w:t>
      </w:r>
      <w:r>
        <w:rPr>
          <w:rFonts w:ascii="仿宋" w:eastAsia="仿宋" w:hAnsi="仿宋" w:cs="仿宋" w:hint="eastAsia"/>
          <w:sz w:val="28"/>
          <w:szCs w:val="20"/>
          <w:lang w:eastAsia="zh-CN"/>
        </w:rPr>
        <w:t>、</w:t>
      </w:r>
      <w:r>
        <w:rPr>
          <w:rFonts w:ascii="仿宋" w:eastAsia="仿宋" w:hAnsi="仿宋" w:cs="仿宋" w:hint="eastAsia"/>
          <w:sz w:val="28"/>
          <w:szCs w:val="20"/>
        </w:rPr>
        <w:t>陕西省咸阳市秦都国家气象站</w:t>
      </w:r>
      <w:r>
        <w:rPr>
          <w:rFonts w:ascii="仿宋" w:eastAsia="仿宋" w:hAnsi="仿宋" w:cs="仿宋" w:hint="eastAsia"/>
          <w:sz w:val="28"/>
          <w:szCs w:val="20"/>
          <w:lang w:eastAsia="zh-CN"/>
        </w:rPr>
        <w:t>、</w:t>
      </w:r>
      <w:r>
        <w:rPr>
          <w:rFonts w:ascii="仿宋" w:eastAsia="仿宋" w:hAnsi="仿宋" w:cs="仿宋" w:hint="eastAsia"/>
          <w:sz w:val="28"/>
          <w:szCs w:val="20"/>
        </w:rPr>
        <w:t>贵州</w:t>
      </w:r>
      <w:r>
        <w:rPr>
          <w:rFonts w:ascii="仿宋" w:eastAsia="仿宋" w:hAnsi="仿宋" w:cs="仿宋" w:hint="eastAsia"/>
          <w:sz w:val="28"/>
          <w:szCs w:val="20"/>
          <w:lang w:val="en-US" w:eastAsia="zh-CN"/>
        </w:rPr>
        <w:t>省</w:t>
      </w:r>
      <w:r>
        <w:rPr>
          <w:rFonts w:ascii="仿宋" w:eastAsia="仿宋" w:hAnsi="仿宋" w:cs="仿宋" w:hint="eastAsia"/>
          <w:sz w:val="28"/>
          <w:szCs w:val="20"/>
        </w:rPr>
        <w:t>遵义</w:t>
      </w:r>
      <w:r>
        <w:rPr>
          <w:rFonts w:ascii="仿宋" w:eastAsia="仿宋" w:hAnsi="仿宋" w:cs="仿宋" w:hint="eastAsia"/>
          <w:sz w:val="28"/>
          <w:szCs w:val="20"/>
          <w:lang w:val="en-US" w:eastAsia="zh-CN"/>
        </w:rPr>
        <w:t>市</w:t>
      </w:r>
      <w:r>
        <w:rPr>
          <w:rFonts w:ascii="仿宋" w:eastAsia="仿宋" w:hAnsi="仿宋" w:cs="仿宋" w:hint="eastAsia"/>
          <w:sz w:val="28"/>
          <w:szCs w:val="20"/>
          <w:lang w:eastAsia="zh-CN"/>
        </w:rPr>
        <w:t>、</w:t>
      </w:r>
      <w:r>
        <w:rPr>
          <w:rFonts w:ascii="仿宋" w:eastAsia="仿宋" w:hAnsi="仿宋" w:cs="仿宋" w:hint="eastAsia"/>
          <w:sz w:val="28"/>
          <w:szCs w:val="20"/>
        </w:rPr>
        <w:t>广东省农业气象试验站（广东佛山南海区）</w:t>
      </w:r>
      <w:r>
        <w:rPr>
          <w:rFonts w:ascii="仿宋" w:eastAsia="仿宋" w:hAnsi="仿宋" w:cs="仿宋" w:hint="eastAsia"/>
          <w:sz w:val="28"/>
          <w:szCs w:val="20"/>
          <w:lang w:eastAsia="zh-CN"/>
        </w:rPr>
        <w:t>、</w:t>
      </w:r>
      <w:r>
        <w:rPr>
          <w:rFonts w:ascii="仿宋" w:eastAsia="仿宋" w:hAnsi="仿宋" w:cs="仿宋" w:hint="eastAsia"/>
          <w:sz w:val="28"/>
          <w:szCs w:val="20"/>
        </w:rPr>
        <w:t>太原市农业气象试验站</w:t>
      </w:r>
      <w:r>
        <w:rPr>
          <w:rFonts w:ascii="仿宋" w:eastAsia="仿宋" w:hAnsi="仿宋" w:cs="仿宋" w:hint="eastAsia"/>
          <w:sz w:val="28"/>
          <w:szCs w:val="20"/>
          <w:lang w:eastAsia="zh-CN"/>
        </w:rPr>
        <w:t>、</w:t>
      </w:r>
      <w:r>
        <w:rPr>
          <w:rFonts w:ascii="仿宋" w:eastAsia="仿宋" w:hAnsi="仿宋" w:cs="仿宋" w:hint="eastAsia"/>
          <w:sz w:val="28"/>
          <w:szCs w:val="20"/>
        </w:rPr>
        <w:t>青海省互助土族自治县河湟谷地生态农业气象观测站</w:t>
      </w:r>
      <w:r>
        <w:rPr>
          <w:rFonts w:ascii="仿宋" w:eastAsia="仿宋" w:hAnsi="仿宋" w:cs="仿宋" w:hint="eastAsia"/>
          <w:sz w:val="28"/>
          <w:szCs w:val="20"/>
          <w:lang w:eastAsia="zh-CN"/>
        </w:rPr>
        <w:t>、</w:t>
      </w:r>
      <w:r>
        <w:rPr>
          <w:rFonts w:ascii="仿宋" w:eastAsia="仿宋" w:hAnsi="仿宋" w:cs="仿宋" w:hint="eastAsia"/>
          <w:sz w:val="28"/>
          <w:szCs w:val="20"/>
        </w:rPr>
        <w:t>河北饶阳国家气候观象台</w:t>
      </w:r>
      <w:r>
        <w:rPr>
          <w:rFonts w:ascii="仿宋" w:eastAsia="仿宋" w:hAnsi="仿宋" w:cs="仿宋" w:hint="eastAsia"/>
          <w:sz w:val="28"/>
          <w:szCs w:val="20"/>
          <w:lang w:eastAsia="zh-CN"/>
        </w:rPr>
        <w:t>、</w:t>
      </w:r>
      <w:r>
        <w:rPr>
          <w:rFonts w:ascii="仿宋" w:eastAsia="仿宋" w:hAnsi="仿宋" w:cs="仿宋" w:hint="eastAsia"/>
          <w:sz w:val="28"/>
          <w:szCs w:val="20"/>
        </w:rPr>
        <w:t>北京市昌平区</w:t>
      </w:r>
      <w:r>
        <w:rPr>
          <w:rFonts w:ascii="仿宋" w:eastAsia="仿宋" w:hAnsi="仿宋" w:cs="仿宋" w:hint="eastAsia"/>
          <w:sz w:val="28"/>
          <w:szCs w:val="20"/>
          <w:lang w:eastAsia="zh-CN"/>
        </w:rPr>
        <w:t>、</w:t>
      </w:r>
      <w:r>
        <w:rPr>
          <w:rFonts w:ascii="仿宋" w:eastAsia="仿宋" w:hAnsi="仿宋" w:cs="仿宋" w:hint="eastAsia"/>
          <w:sz w:val="28"/>
          <w:szCs w:val="20"/>
        </w:rPr>
        <w:t>福建省南平市武夷山市</w:t>
      </w:r>
      <w:r>
        <w:rPr>
          <w:rFonts w:ascii="仿宋" w:eastAsia="仿宋" w:hAnsi="仿宋" w:cs="仿宋" w:hint="eastAsia"/>
          <w:sz w:val="28"/>
          <w:szCs w:val="20"/>
          <w:lang w:eastAsia="zh-CN"/>
        </w:rPr>
        <w:t>、</w:t>
      </w:r>
      <w:r>
        <w:rPr>
          <w:rFonts w:ascii="仿宋" w:eastAsia="仿宋" w:hAnsi="仿宋" w:cs="仿宋" w:hint="eastAsia"/>
          <w:sz w:val="28"/>
          <w:szCs w:val="20"/>
        </w:rPr>
        <w:t>辽宁锦州农业气象试验站</w:t>
      </w:r>
      <w:r>
        <w:rPr>
          <w:rFonts w:ascii="仿宋" w:eastAsia="仿宋" w:hAnsi="仿宋" w:cs="仿宋" w:hint="eastAsia"/>
          <w:sz w:val="28"/>
          <w:szCs w:val="20"/>
          <w:lang w:eastAsia="zh-CN"/>
        </w:rPr>
        <w:t>、</w:t>
      </w:r>
      <w:r>
        <w:rPr>
          <w:rFonts w:ascii="仿宋" w:eastAsia="仿宋" w:hAnsi="仿宋" w:cs="仿宋" w:hint="eastAsia"/>
          <w:sz w:val="28"/>
          <w:szCs w:val="20"/>
          <w:lang w:val="en-US" w:eastAsia="zh-CN"/>
        </w:rPr>
        <w:t>河南省</w:t>
      </w:r>
      <w:r>
        <w:rPr>
          <w:rFonts w:ascii="仿宋" w:eastAsia="仿宋" w:hAnsi="仿宋" w:cs="仿宋" w:hint="eastAsia"/>
          <w:sz w:val="28"/>
          <w:szCs w:val="20"/>
        </w:rPr>
        <w:t>新乡市平原新区</w:t>
      </w:r>
      <w:r>
        <w:rPr>
          <w:rFonts w:ascii="仿宋" w:eastAsia="仿宋" w:hAnsi="仿宋" w:cs="仿宋" w:hint="eastAsia"/>
          <w:sz w:val="28"/>
          <w:szCs w:val="20"/>
          <w:lang w:eastAsia="zh-CN"/>
        </w:rPr>
        <w:t>、</w:t>
      </w:r>
      <w:r>
        <w:rPr>
          <w:rFonts w:ascii="仿宋" w:eastAsia="仿宋" w:hAnsi="仿宋" w:cs="仿宋" w:hint="eastAsia"/>
          <w:sz w:val="28"/>
          <w:szCs w:val="20"/>
        </w:rPr>
        <w:t>云南省昆明市嵩明县昆明农业气象试验站（运输相关费用由供应商负责），并负责安装调试。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合同签订后120天内完成供货、安装调试并具备验收条件。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 w:eastAsia="仿宋" w:hAnsi="仿宋" w:cs="仿宋" w:hint="eastAsia"/>
          <w:sz w:val="28"/>
          <w:szCs w:val="20"/>
        </w:rPr>
        <w:t>设备软件兼容性强， 设备观测数据通过外网可以接入天擎平台，完全符合甲方相关要求和规范，保证其系统的兼容性和功能的完整性。</w:t>
      </w:r>
    </w:p>
    <w:p>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pPr>
        <w:ind w:firstLine="560" w:firstLineChars="200"/>
        <w:rPr>
          <w:rFonts w:ascii="仿宋" w:eastAsia="仿宋" w:hAnsi="仿宋" w:cs="仿宋"/>
          <w:sz w:val="28"/>
          <w:szCs w:val="20"/>
        </w:rPr>
      </w:pPr>
      <w:r>
        <w:rPr>
          <w:rFonts w:ascii="仿宋" w:eastAsia="仿宋" w:hAnsi="仿宋" w:cs="仿宋" w:hint="eastAsia"/>
          <w:sz w:val="28"/>
          <w:szCs w:val="20"/>
          <w:lang w:val="en-US" w:eastAsia="zh-CN"/>
        </w:rPr>
        <w:t>无。</w:t>
      </w: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1A0380">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1A0380">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8474FB">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1A0380">
            <w:pPr>
              <w:rPr>
                <w:sz w:val="18"/>
                <w:szCs w:val="18"/>
              </w:rPr>
            </w:pPr>
            <w:r>
              <w:rPr>
                <w:rFonts w:hint="eastAsia"/>
                <w:sz w:val="18"/>
                <w:szCs w:val="18"/>
              </w:rPr>
              <w:t>序号</w:t>
            </w:r>
          </w:p>
        </w:tc>
        <w:tc>
          <w:tcPr>
            <w:tcW w:w="898" w:type="dxa"/>
            <w:vAlign w:val="center"/>
          </w:tcPr>
          <w:p w:rsidR="001A0380">
            <w:pPr>
              <w:jc w:val="center"/>
              <w:rPr>
                <w:sz w:val="18"/>
                <w:szCs w:val="18"/>
              </w:rPr>
            </w:pPr>
            <w:r>
              <w:rPr>
                <w:rFonts w:hint="eastAsia"/>
                <w:sz w:val="18"/>
                <w:szCs w:val="18"/>
              </w:rPr>
              <w:t>对应</w:t>
            </w:r>
          </w:p>
          <w:p w:rsidR="001A0380">
            <w:pPr>
              <w:jc w:val="center"/>
              <w:rPr>
                <w:sz w:val="18"/>
                <w:szCs w:val="18"/>
              </w:rPr>
            </w:pPr>
            <w:r>
              <w:rPr>
                <w:rFonts w:hint="eastAsia"/>
                <w:sz w:val="18"/>
                <w:szCs w:val="18"/>
              </w:rPr>
              <w:t>条款号</w:t>
            </w:r>
          </w:p>
        </w:tc>
        <w:tc>
          <w:tcPr>
            <w:tcW w:w="7347" w:type="dxa"/>
            <w:vAlign w:val="center"/>
          </w:tcPr>
          <w:p w:rsidR="001A0380">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8474FB">
        <w:tblPrEx>
          <w:tblW w:w="8789" w:type="dxa"/>
          <w:tblLayout w:type="fixed"/>
          <w:tblLook w:val="04A0"/>
        </w:tblPrEx>
        <w:trPr>
          <w:cantSplit/>
        </w:trPr>
        <w:tc>
          <w:tcPr>
            <w:tcW w:w="8789" w:type="dxa"/>
            <w:gridSpan w:val="3"/>
            <w:vAlign w:val="center"/>
          </w:tcPr>
          <w:p w:rsidR="001A0380">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8474FB">
        <w:tblPrEx>
          <w:tblW w:w="8789" w:type="dxa"/>
          <w:tblLayout w:type="fixed"/>
          <w:tblLook w:val="04A0"/>
        </w:tblPrEx>
        <w:trPr>
          <w:cantSplit/>
        </w:trPr>
        <w:tc>
          <w:tcPr>
            <w:tcW w:w="544" w:type="dxa"/>
            <w:vAlign w:val="center"/>
          </w:tcPr>
          <w:p w:rsidR="001A0380">
            <w:pPr>
              <w:numPr>
                <w:ilvl w:val="0"/>
                <w:numId w:val="14"/>
              </w:numPr>
              <w:rPr>
                <w:rFonts w:ascii="宋体" w:hAnsi="宋体"/>
                <w:sz w:val="18"/>
                <w:szCs w:val="18"/>
              </w:rPr>
            </w:pPr>
          </w:p>
        </w:tc>
        <w:tc>
          <w:tcPr>
            <w:tcW w:w="898" w:type="dxa"/>
            <w:vAlign w:val="center"/>
          </w:tcPr>
          <w:p w:rsidR="001A0380">
            <w:pPr>
              <w:jc w:val="center"/>
              <w:rPr>
                <w:rFonts w:ascii="宋体" w:hAnsi="宋体"/>
                <w:sz w:val="18"/>
                <w:szCs w:val="18"/>
              </w:rPr>
            </w:pPr>
          </w:p>
        </w:tc>
        <w:tc>
          <w:tcPr>
            <w:tcW w:w="7347" w:type="dxa"/>
          </w:tcPr>
          <w:p w:rsidR="001A0380">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无</w:t>
            </w:r>
          </w:p>
        </w:tc>
      </w:tr>
      <w:tr w:rsidTr="008474FB">
        <w:tblPrEx>
          <w:tblW w:w="8789" w:type="dxa"/>
          <w:tblLayout w:type="fixed"/>
          <w:tblLook w:val="04A0"/>
        </w:tblPrEx>
        <w:trPr>
          <w:cantSplit/>
        </w:trPr>
        <w:tc>
          <w:tcPr>
            <w:tcW w:w="8789" w:type="dxa"/>
            <w:gridSpan w:val="3"/>
            <w:vAlign w:val="center"/>
          </w:tcPr>
          <w:p w:rsidR="001A0380">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 xml:space="preserve"> </w:t>
            </w:r>
            <w:r>
              <w:rPr>
                <w:rFonts w:hint="eastAsia"/>
                <w:b/>
                <w:sz w:val="18"/>
                <w:szCs w:val="18"/>
              </w:rPr>
              <w:t>采购需求</w:t>
            </w:r>
          </w:p>
        </w:tc>
      </w:tr>
      <w:tr w:rsidTr="008474FB">
        <w:tblPrEx>
          <w:tblW w:w="8789" w:type="dxa"/>
          <w:tblLayout w:type="fixed"/>
          <w:tblLook w:val="04A0"/>
        </w:tblPrEx>
        <w:trPr>
          <w:cantSplit/>
        </w:trPr>
        <w:tc>
          <w:tcPr>
            <w:tcW w:w="544" w:type="dxa"/>
            <w:vAlign w:val="center"/>
          </w:tcPr>
          <w:p w:rsidR="001A0380">
            <w:pPr>
              <w:numPr>
                <w:ilvl w:val="0"/>
                <w:numId w:val="14"/>
              </w:numPr>
              <w:rPr>
                <w:rFonts w:ascii="宋体" w:hAnsi="宋体"/>
                <w:sz w:val="18"/>
                <w:szCs w:val="18"/>
              </w:rPr>
            </w:pPr>
          </w:p>
        </w:tc>
        <w:tc>
          <w:tcPr>
            <w:tcW w:w="898" w:type="dxa"/>
            <w:vAlign w:val="center"/>
          </w:tcPr>
          <w:p w:rsidR="001A0380">
            <w:pPr>
              <w:jc w:val="center"/>
              <w:rPr>
                <w:rFonts w:ascii="宋体" w:hAnsi="宋体"/>
                <w:sz w:val="18"/>
                <w:szCs w:val="18"/>
              </w:rPr>
            </w:pPr>
            <w:r>
              <w:rPr>
                <w:rFonts w:ascii="仿宋" w:eastAsia="仿宋" w:hAnsi="仿宋" w:cs="仿宋" w:hint="eastAsia"/>
                <w:sz w:val="28"/>
                <w:szCs w:val="28"/>
              </w:rPr>
              <w:t>四</w:t>
            </w:r>
          </w:p>
        </w:tc>
        <w:tc>
          <w:tcPr>
            <w:tcW w:w="7347" w:type="dxa"/>
            <w:vAlign w:val="center"/>
          </w:tcPr>
          <w:p w:rsidR="001A0380">
            <w:pPr>
              <w:tabs>
                <w:tab w:val="left" w:pos="709"/>
              </w:tabs>
              <w:spacing w:line="360" w:lineRule="auto"/>
              <w:jc w:val="left"/>
              <w:rPr>
                <w:rFonts w:ascii="宋体" w:hAnsi="宋体"/>
                <w:sz w:val="18"/>
                <w:szCs w:val="18"/>
              </w:rPr>
            </w:pPr>
            <w:r w:rsidRPr="008474FB">
              <w:rPr>
                <w:rFonts w:ascii="宋体" w:hAnsi="宋体" w:cs="微软雅黑" w:hint="eastAsia"/>
                <w:b/>
                <w:color w:val="0000FF"/>
                <w:kern w:val="0"/>
                <w:sz w:val="18"/>
                <w:szCs w:val="18"/>
              </w:rPr>
              <w:t>*质保期：8年，供应商需对质保期（保内、保外）政策进行阐述或承诺，列明有偿服务和无偿服务内容。</w:t>
            </w:r>
          </w:p>
        </w:tc>
      </w:tr>
    </w:tbl>
    <w:p w:rsidR="001A0380">
      <w:pPr>
        <w:spacing w:before="156" w:beforeLines="50" w:line="360" w:lineRule="auto"/>
        <w:ind w:firstLine="420"/>
      </w:pPr>
      <w:r>
        <w:rPr>
          <w:rFonts w:ascii="宋体" w:hAnsi="宋体" w:hint="eastAsia"/>
          <w:szCs w:val="21"/>
        </w:rPr>
        <w:t>注：根据项目具体情况，对投标人有具体要求，且投标人必须遵守的，逐</w:t>
      </w:r>
      <w:r>
        <w:rPr>
          <w:rFonts w:ascii="宋体" w:hAnsi="宋体" w:hint="eastAsia"/>
          <w:szCs w:val="21"/>
        </w:rPr>
        <w:t>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1、合同生效后付款：双方签署合同后15个工作日内，乙方向甲方开具合同总金额的90%即人民币                  元（大写）：          元（小写）的有效发票，甲方在收到发票后15个工作日内向乙方支付； 2、到货、检验后付款：双方签署到货验收报告后7个工作日内，乙方向甲方开具合同总金额的10%即人民币                  元（大写）：          元（小写）的有效发票，甲方在收到发票后15个工作日内向乙方支付</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8"/>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1"/>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2"/>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3"/>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7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altName w:val="楷体_GB2312"/>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TimesNewRomanPSMT">
    <w:altName w:val="Times New Roman"/>
    <w:panose1 w:val="00000000000000000000"/>
    <w:charset w:val="00"/>
    <w:family w:val="roman"/>
    <w:pitch w:val="default"/>
    <w:sig w:usb0="00000000" w:usb1="00000000" w:usb2="00000000"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altName w:val="宋体"/>
    <w:panose1 w:val="02010600040101010101"/>
    <w:charset w:val="86"/>
    <w:family w:val="auto"/>
    <w:pitch w:val="default"/>
    <w:sig w:usb0="00000000" w:usb1="0000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2"/>
  </w:num>
  <w:num w:numId="6">
    <w:abstractNumId w:val="13"/>
  </w:num>
  <w:num w:numId="7">
    <w:abstractNumId w:val="1"/>
  </w:num>
  <w:num w:numId="8">
    <w:abstractNumId w:val="5"/>
  </w:num>
  <w:num w:numId="9">
    <w:abstractNumId w:val="3"/>
  </w:num>
  <w:num w:numId="10">
    <w:abstractNumId w:val="2"/>
  </w:num>
  <w:num w:numId="11">
    <w:abstractNumId w:val="11"/>
  </w:num>
  <w:num w:numId="12">
    <w:abstractNumId w:val="0"/>
  </w:num>
  <w:num w:numId="13">
    <w:abstractNumId w:val="4"/>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0380"/>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474FB"/>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ListParagraph0">
    <w:name w:val="List Paragraph_0"/>
    <w:basedOn w:val="Normal"/>
    <w:pPr>
      <w:ind w:firstLine="420" w:firstLineChars="200"/>
    </w:pPr>
    <w:rPr>
      <w:rFonts w:ascii="Calibri" w:hAnsi="Calibri"/>
      <w:sz w:val="32"/>
      <w:szCs w:val="22"/>
    </w:rPr>
  </w:style>
  <w:style w:type="character" w:customStyle="1" w:styleId="fontstyle01">
    <w:name w:val="fontstyle01"/>
    <w:rPr>
      <w:rFonts w:ascii="宋体" w:eastAsia="宋体" w:hAnsi="宋体"/>
      <w:color w:val="000000"/>
      <w:sz w:val="22"/>
      <w:szCs w:val="22"/>
    </w:rPr>
  </w:style>
  <w:style w:type="character" w:customStyle="1" w:styleId="fontstyle11">
    <w:name w:val="fontstyle11"/>
    <w:rPr>
      <w:rFonts w:ascii="TimesNewRomanPSMT" w:hAnsi="TimesNewRomanPSMT"/>
      <w:color w:val="000000"/>
      <w:sz w:val="2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