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rPr>
      </w:pPr>
      <w:r>
        <w:rPr>
          <w:rFonts w:ascii="宋体" w:hAnsi="宋体" w:cs="微软雅黑"/>
          <w:b/>
          <w:kern w:val="0"/>
          <w:szCs w:val="21"/>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rPr>
        <w:instrText>ADDIN CNKISM.UserStyle</w:instrText>
      </w:r>
      <w:r>
        <w:rPr>
          <w:rFonts w:ascii="宋体" w:hAnsi="宋体" w:cs="微软雅黑"/>
          <w:b/>
          <w:kern w:val="0"/>
          <w:szCs w:val="21"/>
        </w:rPr>
        <w:fldChar w:fldCharType="separate"/>
      </w:r>
      <w:r>
        <w:rPr>
          <w:rFonts w:ascii="宋体" w:hAnsi="宋体" w:cs="微软雅黑"/>
          <w:b/>
          <w:kern w:val="0"/>
          <w:szCs w:val="21"/>
        </w:rPr>
        <w:fldChar w:fldCharType="end"/>
      </w:r>
      <w:r>
        <w:rPr>
          <w:rFonts w:ascii="宋体" w:hAnsi="宋体" w:cs="微软雅黑"/>
          <w:b/>
          <w:kern w:val="0"/>
          <w:szCs w:val="21"/>
        </w:rPr>
        <w:t>版本</w:t>
      </w:r>
      <w:r>
        <w:rPr>
          <w:rFonts w:ascii="宋体" w:eastAsia="宋体" w:hAnsi="宋体" w:cs="微软雅黑" w:hint="eastAsia"/>
          <w:b/>
          <w:kern w:val="0"/>
          <w:szCs w:val="21"/>
        </w:rPr>
        <w:t>：20260</w:t>
      </w:r>
      <w:r>
        <w:rPr>
          <w:rFonts w:ascii="宋体" w:eastAsia="宋体" w:hAnsi="宋体" w:cs="微软雅黑" w:hint="eastAsia"/>
          <w:b/>
          <w:kern w:val="0"/>
          <w:szCs w:val="21"/>
          <w:lang w:val="en-US" w:eastAsia="zh-CN"/>
        </w:rPr>
        <w:t>2</w:t>
      </w:r>
      <w:r>
        <w:rPr>
          <w:rFonts w:ascii="宋体" w:eastAsia="宋体" w:hAnsi="宋体" w:cs="微软雅黑" w:hint="eastAsia"/>
          <w:b/>
          <w:kern w:val="0"/>
          <w:szCs w:val="21"/>
        </w:rPr>
        <w:t>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新型自动化火箭架更新</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ZQCD-26017</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（1）投标报价低于全部通过符合性审查供应商投标报价平均值50%的，即：投标报价 &lt;全部通过符合性审查供应商投标报价平均值</w:t>
      </w:r>
      <w:r>
        <w:rPr>
          <w:rFonts w:eastAsia="宋体" w:cs="Times New Roman" w:hint="eastAsia"/>
        </w:rPr>
        <w:t>×</w:t>
      </w:r>
      <w:r>
        <w:rPr>
          <w:rFonts w:eastAsia="宋体" w:cs="Times New Roman" w:hint="eastAsia"/>
        </w:rPr>
        <w:t>50%；</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（2）投标报价低于通过符合性审查的次低报价供应商投标报价50%的，即：投标报价 &lt; 通过符合性审查的次低报价供应商投标报价</w:t>
      </w:r>
      <w:r>
        <w:rPr>
          <w:rFonts w:eastAsia="宋体" w:cs="Times New Roman" w:hint="eastAsia"/>
        </w:rPr>
        <w:t>×</w:t>
      </w:r>
      <w:r>
        <w:rPr>
          <w:rFonts w:eastAsia="宋体" w:cs="Times New Roman" w:hint="eastAsia"/>
        </w:rPr>
        <w:t>50%；</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（3）投标报价低于采购项目最高限价45%的，即：投标报价 &lt; 采购项目最高限价</w:t>
      </w:r>
      <w:r>
        <w:rPr>
          <w:rFonts w:eastAsia="宋体" w:cs="Times New Roman" w:hint="eastAsia"/>
        </w:rPr>
        <w:t>×</w:t>
      </w:r>
      <w:r>
        <w:rPr>
          <w:rFonts w:eastAsia="宋体" w:cs="Times New Roman" w:hint="eastAsia"/>
        </w:rPr>
        <w:t>45%；</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（4）评标委员会基于专业判断，认为供应商报价过低，有可能影响产品质量或者不能诚信履约的其他情形。</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1.27.4评标委员会启动异常低价投标审查程序后，将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评标委员会依据专业经验，参考同类项目中标（成交）价格、类似产品市场价格水平、行业人工费用标准、国家有关部门指导行业协会发布的行业平均成本等情况，对报价合理性进行判断。</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eastAsia="宋体" w:cs="Times New Roman" w:hint="eastAsia"/>
        </w:rPr>
        <w:t>如相关供应商不能提供书面说明、证明材料，或者提供的书面说明、证明材料不能证明其报价合理性的，评标委员会应当将其作为无效投标处理。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eastAsia="宋体" w:cs="Times New Roman" w:hint="eastAsia"/>
        </w:rPr>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w:t>
      </w:r>
      <w:r>
        <w:rPr>
          <w:rFonts w:eastAsia="宋体" w:cs="Times New Roman" w:hint="eastAsia"/>
          <w:bCs/>
        </w:rPr>
        <w:t>；投标人所投产品符合国务院办公厅《关于在政府采购中实施本国产品标准及相关政策的通知》（国办发〔2025〕34号）关于本国产品价格评审优惠条件的，享受价格扣除优惠，用扣除后的价格参与评审。具体见1.4.3、1.5</w:t>
      </w:r>
      <w:r>
        <w:rPr>
          <w:rFonts w:eastAsia="宋体" w:cs="Times New Roman" w:hint="eastAsia"/>
          <w:bCs/>
          <w:highlight w:val="none"/>
        </w:rPr>
        <w:t>.4</w:t>
      </w:r>
      <w:r>
        <w:rPr>
          <w:rFonts w:hint="eastAsia"/>
          <w:highlight w:val="none"/>
        </w:rPr>
        <w:t>及</w:t>
      </w:r>
      <w:r>
        <w:rPr>
          <w:rFonts w:hint="eastAsia"/>
          <w:b/>
          <w:highlight w:val="none"/>
        </w:rPr>
        <w:t>第六章评标方法和评标标准。</w:t>
      </w:r>
      <w:r>
        <w:rPr>
          <w:rFonts w:eastAsia="宋体" w:cs="Times New Roman" w:hint="eastAsia"/>
        </w:rPr>
        <w:t>如同时享受多项价格扣除优惠政策的，价格扣除基数均为原投标报价。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青海省气象灾害防御技术中心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新型自动化火箭架更新</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ZQCD-26017</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合同签订后90天内交货，120天内完成安装调试并具备验收条件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青海省境内120个火箭作业点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20**年**月**日</w:t>
      </w:r>
      <w:bookmarkEnd w:id="26"/>
      <w:r>
        <w:rPr>
          <w:rFonts w:ascii="宋体" w:hint="eastAsia"/>
          <w:szCs w:val="21"/>
          <w:highlight w:val="none"/>
        </w:rPr>
        <w:t>至</w:t>
      </w:r>
      <w:bookmarkStart w:id="27" w:name="项目公告_signUpLastTime"/>
      <w:r>
        <w:rPr>
          <w:rFonts w:ascii="宋体" w:hint="eastAsia"/>
          <w:szCs w:val="21"/>
          <w:highlight w:val="none"/>
        </w:rPr>
        <w:t>20**年**月**日23:59:59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20**年**月**日 08:30:00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w:t>
      </w:r>
      <w:r>
        <w:rPr>
          <w:rFonts w:ascii="宋体" w:hAnsi="宋体" w:cs="微软雅黑" w:hint="eastAsia"/>
          <w:b/>
          <w:color w:val="0000FF"/>
          <w:kern w:val="0"/>
          <w:szCs w:val="21"/>
          <w:highlight w:val="none"/>
        </w:rPr>
        <w:t>大/小</w:t>
      </w:r>
      <w:r>
        <w:rPr>
          <w:rFonts w:ascii="宋体" w:hAnsi="宋体" w:hint="eastAsia"/>
          <w:b/>
          <w:szCs w:val="21"/>
          <w:highlight w:val="none"/>
          <w:u w:val="single"/>
        </w:rPr>
        <w:t>会议室（科技大楼前草坪西侧）</w:t>
      </w:r>
      <w:r>
        <w:rPr>
          <w:rFonts w:ascii="宋体" w:hAnsi="宋体" w:hint="eastAsia"/>
          <w:bCs/>
          <w:szCs w:val="21"/>
          <w:highlight w:val="none"/>
        </w:rPr>
        <w:t>，届时投标人的法定代表人或其授权的投标人授权代表</w:t>
      </w:r>
      <w:r>
        <w:rPr>
          <w:rFonts w:ascii="宋体" w:hAnsi="宋体" w:hint="eastAsia"/>
          <w:bCs/>
          <w:szCs w:val="21"/>
          <w:highlight w:val="none"/>
          <w:lang w:val="en-US" w:eastAsia="zh-CN"/>
        </w:rPr>
        <w:t>可</w:t>
      </w:r>
      <w:r>
        <w:rPr>
          <w:rFonts w:ascii="宋体" w:hAnsi="宋体" w:hint="eastAsia"/>
          <w:bCs/>
          <w:szCs w:val="21"/>
          <w:highlight w:val="none"/>
        </w:rPr>
        <w:t>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青海省气象灾害防御技术中心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山成焘</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0971-6135315</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青海省西宁市城西区五四大街19号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青海省气象灾害防御技术中心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标的：青海省人工影响天气水资源保障工程—新型自动化火箭架更新项目，属于工业行业；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是，中标服务费：8.2万元。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1,512.000000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1,512.000000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120日历天（从开标日起计算）</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(2)</w:t>
            </w:r>
          </w:p>
        </w:tc>
        <w:tc>
          <w:tcPr/>
          <w:p>
            <w:r>
              <w:t>评审标准：</w:t>
            </w:r>
          </w:p>
          <w:p>
            <w:r>
              <w:t>销售合同必须包括火箭发射装置，每提供1份合同得0.5分，最多得2分。否则不得分。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投标人实力（客观分）</w:t>
            </w:r>
          </w:p>
        </w:tc>
        <w:tc>
          <w:tcPr/>
          <w:p>
            <w:r>
              <w:t>勾选打分</w:t>
            </w:r>
            <w:r>
              <w:t>(3)</w:t>
            </w:r>
          </w:p>
        </w:tc>
        <w:tc>
          <w:tcPr/>
          <w:p>
            <w:r>
              <w:t>评审标准：</w:t>
            </w:r>
          </w:p>
          <w:p>
            <w:r>
              <w:t xml:space="preserve">投标人具有本项目采购产品相关的发明专利证书，每提供1个证书得1分，最多得3分，未提供的不得分。 </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5</w:t>
            </w:r>
          </w:p>
        </w:tc>
        <w:tc>
          <w:tcPr>
            <w:vMerge w:val="restart"/>
          </w:tcPr>
          <w:p>
            <w:r>
              <w:t>服务部分</w:t>
            </w:r>
          </w:p>
        </w:tc>
        <w:tc>
          <w:tcPr/>
          <w:p>
            <w:r>
              <w:t>售后服务（主观分）</w:t>
            </w:r>
          </w:p>
        </w:tc>
        <w:tc>
          <w:tcPr/>
          <w:p>
            <w:r>
              <w:t>勾选打分</w:t>
            </w:r>
            <w:r>
              <w:t>(3)</w:t>
            </w:r>
          </w:p>
        </w:tc>
        <w:tc>
          <w:tcPr/>
          <w:p>
            <w:r>
              <w:t>评审标准：</w:t>
            </w:r>
          </w:p>
          <w:p>
            <w:r>
              <w:t>一档0分</w:t>
              <w:cr/>
              <w:t>二档1分</w:t>
              <w:cr/>
              <w:t>三档2分</w:t>
              <w:cr/>
              <w:t>四档3分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6</w:t>
            </w:r>
          </w:p>
        </w:tc>
        <w:tc>
          <w:tcPr>
            <w:vMerge/>
          </w:tcPr>
          <w:p>
            <w:r>
              <w:t>服务部分</w:t>
            </w:r>
          </w:p>
        </w:tc>
        <w:tc>
          <w:tcPr/>
          <w:p>
            <w:r>
              <w:t>质保服务方案（主观分）</w:t>
            </w:r>
          </w:p>
        </w:tc>
        <w:tc>
          <w:tcPr/>
          <w:p>
            <w:r>
              <w:t>勾选打分</w:t>
            </w:r>
            <w:r>
              <w:t>(4)</w:t>
            </w:r>
          </w:p>
        </w:tc>
        <w:tc>
          <w:tcPr/>
          <w:p>
            <w:r>
              <w:t>评审标准：</w:t>
            </w:r>
          </w:p>
          <w:p>
            <w:r>
              <w:t>一档0分</w:t>
              <w:cr/>
              <w:t>二档1分</w:t>
              <w:cr/>
              <w:t>三档2分</w:t>
              <w:cr/>
              <w:t>四档4分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7</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投标人应提供该项评审标准中要求的培训方案。具体标准评分如下：</w:t>
              <w:cr/>
              <w:t>一档：未提供培训方案；</w:t>
              <w:cr/>
              <w:t>二档：提供培训方案，但培训方案不完整（指缺失培训计划、培训材料（讲义）、培训课表、主要授课教师介绍任意一项）；</w:t>
              <w:cr/>
              <w:t>三档：提供培训方案，培训方案完整，但课程设计重点不突出或针对性不强，基本满足采购文件需求；</w:t>
              <w:cr/>
              <w:t>四档：提供培训方案，培训方案完整，课程设计重点突出、针对性强，完全满足采购文件需求。</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针对增雨防雹火箭，每提供 1 份用户证明材料得 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2、除项目经理外至少5人具有2年及以上相关工作经验的，得2分；为本项目派出的技术人员至少3人具有1年及以上相关工作经验的，得1分；其他不得分。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(34)</w:t>
            </w:r>
          </w:p>
        </w:tc>
        <w:tc>
          <w:tcPr/>
          <w:p>
            <w:r>
              <w:t>评审标准：</w:t>
            </w:r>
          </w:p>
          <w:p>
            <w:r>
              <w:t>标注#的重要指标共17项，每满足1项（如有多个下级指标，则每个下级指标均应满足）得2分，满分得34分。</w:t>
            </w:r>
          </w:p>
          <w:p>
            <w:r>
              <w:t>评审标准说明：</w:t>
            </w:r>
          </w:p>
          <w:p>
            <w:r>
              <w:t>需提供技术文档。响应且满足招标文件第七章详细技术指标要求，标注#的重要指标需提供第三方出具测试报告或者产品说明书或者官网截图等作为证明材料，并加盖投标人公章。</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或者产品说明书或者官网截图，并加盖投标人公章。其中，相关技术指标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(4)</w:t>
            </w:r>
          </w:p>
        </w:tc>
        <w:tc>
          <w:tcPr/>
          <w:p>
            <w:r>
              <w:t>评审标准：</w:t>
            </w:r>
          </w:p>
          <w:p>
            <w:r>
              <w:t>一档0分</w:t>
              <w:cr/>
              <w:t>二档1分</w:t>
              <w:cr/>
              <w:t>三档2分</w:t>
              <w:cr/>
              <w:t>四档4分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针对火箭发射装置，测试报告应涵盖防水、温度、湿度等内容，每包含一项得1分，最多得3分。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(4)</w:t>
            </w:r>
          </w:p>
        </w:tc>
        <w:tc>
          <w:tcPr/>
          <w:p>
            <w:r>
              <w:t>评审标准：</w:t>
            </w:r>
          </w:p>
          <w:p>
            <w:r>
              <w:t>投标产品软件兼容性符合要求，数据能接入人工影响天气综合业务平台（“天工平台”）得4分。否则不得分。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rPr>
          <w:rFonts w:ascii="宋体" w:hAnsi="宋体" w:hint="eastAsia"/>
          <w:szCs w:val="21"/>
        </w:rPr>
      </w:pPr>
      <w:r>
        <w:rPr>
          <w:rFonts w:ascii="宋体" w:hAnsi="宋体" w:hint="eastAsia"/>
          <w:szCs w:val="21"/>
        </w:rPr>
        <w:t>一、项目概况及总体要求</w:t>
      </w:r>
    </w:p>
    <w:p>
      <w:pPr>
        <w:spacing w:line="360" w:lineRule="auto"/>
        <w:ind w:firstLine="420" w:firstLineChars="200"/>
        <w:rPr>
          <w:rFonts w:ascii="宋体" w:hAnsi="宋体" w:hint="eastAsia"/>
          <w:szCs w:val="21"/>
        </w:rPr>
      </w:pPr>
      <w:r>
        <w:rPr>
          <w:rFonts w:ascii="宋体" w:hAnsi="宋体" w:hint="eastAsia"/>
          <w:szCs w:val="21"/>
        </w:rPr>
        <w:t>采购新型自动化火箭架更新120套，包含火箭发射装置、火箭作业安全监控终端、基于三码绑定的人影火箭发射安全锁控系统。新型火箭发射装置满足箭架分离，自动化、信息化功能，设备数据实时对接火箭作业安全终端；配备火箭作业安全监控终端，实现自动采集、记录、存储、作业状态、接收作业指令、上报作业信息及补传作业信息以加密的方式通过网络实时上传“天工”平台；加装基于三码绑定的火箭发射安全锁控系统，提高火箭作业安全防控水平。</w:t>
      </w:r>
    </w:p>
    <w:p>
      <w:pPr>
        <w:spacing w:line="360" w:lineRule="auto"/>
        <w:ind w:firstLine="420" w:firstLineChars="200"/>
        <w:rPr>
          <w:rFonts w:ascii="宋体" w:hAnsi="宋体" w:hint="eastAsia"/>
          <w:szCs w:val="21"/>
        </w:rPr>
      </w:pPr>
      <w:r>
        <w:rPr>
          <w:rFonts w:ascii="宋体" w:hAnsi="宋体" w:hint="eastAsia"/>
          <w:szCs w:val="21"/>
        </w:rPr>
        <w:t>二、设备需求一览表（见第七章 采购需求 附表）</w:t>
      </w:r>
    </w:p>
    <w:p>
      <w:pPr>
        <w:spacing w:line="360" w:lineRule="auto"/>
        <w:ind w:firstLine="420" w:firstLineChars="200"/>
        <w:rPr>
          <w:rFonts w:ascii="宋体" w:hAnsi="宋体" w:hint="eastAsia"/>
          <w:szCs w:val="21"/>
        </w:rPr>
      </w:pPr>
      <w:r>
        <w:rPr>
          <w:rFonts w:ascii="宋体" w:hAnsi="宋体" w:hint="eastAsia"/>
          <w:szCs w:val="21"/>
        </w:rPr>
        <w:t>三、技术性能指标</w:t>
      </w:r>
    </w:p>
    <w:tbl>
      <w:tblPr>
        <w:tblStyle w:val="TableNormal0"/>
        <w:tblW w:w="10171" w:type="dxa"/>
        <w:tblInd w:w="-58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
      <w:tblGrid>
        <w:gridCol w:w="637"/>
        <w:gridCol w:w="1747"/>
        <w:gridCol w:w="5466"/>
        <w:gridCol w:w="637"/>
        <w:gridCol w:w="842"/>
        <w:gridCol w:w="842"/>
      </w:tblGrid>
      <w:tr>
        <w:tblPrEx>
          <w:tblW w:w="10171" w:type="dxa"/>
          <w:tblInd w:w="-58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PrEx>
        <w:trPr>
          <w:trHeight w:val="643"/>
        </w:trPr>
        <w:tc>
          <w:tcPr>
            <w:tcW w:w="637" w:type="dxa"/>
          </w:tcPr>
          <w:p>
            <w:pPr>
              <w:snapToGrid w:val="0"/>
              <w:spacing w:before="304" w:line="229" w:lineRule="auto"/>
              <w:ind w:left="221"/>
              <w:rPr>
                <w:rFonts w:ascii="宋体" w:eastAsia="宋体" w:hAnsi="宋体" w:cs="宋体"/>
                <w:spacing w:val="-1"/>
                <w:sz w:val="20"/>
                <w:szCs w:val="20"/>
              </w:rPr>
            </w:pPr>
            <w:r>
              <w:rPr>
                <w:rFonts w:ascii="宋体" w:eastAsia="宋体" w:hAnsi="宋体" w:cs="宋体"/>
                <w:spacing w:val="5"/>
                <w:sz w:val="20"/>
                <w:szCs w:val="20"/>
              </w:rPr>
              <w:t>序号</w:t>
            </w:r>
          </w:p>
        </w:tc>
        <w:tc>
          <w:tcPr>
            <w:tcW w:w="1747" w:type="dxa"/>
          </w:tcPr>
          <w:p>
            <w:pPr>
              <w:snapToGrid w:val="0"/>
              <w:spacing w:before="304" w:line="229" w:lineRule="auto"/>
              <w:ind w:left="244"/>
              <w:rPr>
                <w:rFonts w:ascii="宋体" w:eastAsia="宋体" w:hAnsi="宋体" w:cs="宋体"/>
                <w:spacing w:val="8"/>
                <w:sz w:val="20"/>
                <w:szCs w:val="20"/>
              </w:rPr>
            </w:pPr>
            <w:r>
              <w:rPr>
                <w:rFonts w:ascii="宋体" w:eastAsia="宋体" w:hAnsi="宋体" w:cs="宋体"/>
                <w:spacing w:val="6"/>
                <w:sz w:val="20"/>
                <w:szCs w:val="20"/>
              </w:rPr>
              <w:t>设备名称</w:t>
            </w:r>
          </w:p>
        </w:tc>
        <w:tc>
          <w:tcPr>
            <w:tcW w:w="5466" w:type="dxa"/>
          </w:tcPr>
          <w:p>
            <w:pPr>
              <w:snapToGrid w:val="0"/>
              <w:spacing w:before="304" w:line="228" w:lineRule="auto"/>
              <w:ind w:left="3267"/>
              <w:rPr>
                <w:rFonts w:ascii="Arial"/>
              </w:rPr>
            </w:pPr>
            <w:r>
              <w:rPr>
                <w:rFonts w:ascii="宋体" w:eastAsia="宋体" w:hAnsi="宋体" w:cs="宋体"/>
                <w:spacing w:val="7"/>
                <w:sz w:val="20"/>
                <w:szCs w:val="20"/>
              </w:rPr>
              <w:t>技术指标</w:t>
            </w:r>
          </w:p>
        </w:tc>
        <w:tc>
          <w:tcPr>
            <w:tcW w:w="637" w:type="dxa"/>
            <w:textDirection w:val="tbRlV"/>
          </w:tcPr>
          <w:p>
            <w:pPr>
              <w:snapToGrid w:val="0"/>
              <w:spacing w:before="180" w:line="216" w:lineRule="auto"/>
              <w:ind w:left="148"/>
              <w:rPr>
                <w:rFonts w:ascii="Arial"/>
              </w:rPr>
            </w:pPr>
            <w:r>
              <w:rPr>
                <w:rFonts w:ascii="宋体" w:eastAsia="宋体" w:hAnsi="宋体" w:cs="宋体"/>
                <w:spacing w:val="6"/>
                <w:sz w:val="20"/>
                <w:szCs w:val="20"/>
              </w:rPr>
              <w:t>单 位</w:t>
            </w:r>
          </w:p>
        </w:tc>
        <w:tc>
          <w:tcPr>
            <w:tcW w:w="842" w:type="dxa"/>
          </w:tcPr>
          <w:p>
            <w:pPr>
              <w:snapToGrid w:val="0"/>
              <w:spacing w:before="304" w:line="228" w:lineRule="auto"/>
              <w:ind w:left="261"/>
              <w:rPr>
                <w:rFonts w:ascii="Arial"/>
              </w:rPr>
            </w:pPr>
            <w:r>
              <w:rPr>
                <w:rFonts w:ascii="宋体" w:eastAsia="宋体" w:hAnsi="宋体" w:cs="宋体"/>
                <w:spacing w:val="3"/>
                <w:sz w:val="20"/>
                <w:szCs w:val="20"/>
              </w:rPr>
              <w:t>数量</w:t>
            </w:r>
          </w:p>
        </w:tc>
        <w:tc>
          <w:tcPr>
            <w:tcW w:w="842" w:type="dxa"/>
          </w:tcPr>
          <w:p>
            <w:pPr>
              <w:snapToGrid w:val="0"/>
              <w:spacing w:before="304" w:line="228" w:lineRule="auto"/>
              <w:ind w:left="261"/>
              <w:rPr>
                <w:rFonts w:ascii="宋体" w:eastAsia="宋体" w:hAnsi="宋体" w:cs="宋体"/>
                <w:spacing w:val="3"/>
                <w:sz w:val="20"/>
                <w:szCs w:val="20"/>
              </w:rPr>
            </w:pPr>
            <w:r>
              <w:rPr>
                <w:rFonts w:ascii="宋体" w:eastAsia="宋体" w:hAnsi="宋体" w:cs="宋体" w:hint="eastAsia"/>
                <w:spacing w:val="3"/>
                <w:sz w:val="20"/>
                <w:szCs w:val="20"/>
              </w:rPr>
              <w:t>备注</w:t>
            </w:r>
          </w:p>
        </w:tc>
      </w:tr>
      <w:tr>
        <w:tblPrEx>
          <w:tblW w:w="10171" w:type="dxa"/>
          <w:tblInd w:w="-584" w:type="dxa"/>
          <w:tblLayout w:type="fixed"/>
          <w:tblCellMar>
            <w:top w:w="0" w:type="dxa"/>
            <w:left w:w="0" w:type="dxa"/>
            <w:bottom w:w="0" w:type="dxa"/>
            <w:right w:w="0" w:type="dxa"/>
          </w:tblCellMar>
        </w:tblPrEx>
        <w:trPr>
          <w:trHeight w:val="643"/>
        </w:trPr>
        <w:tc>
          <w:tcPr>
            <w:tcW w:w="637" w:type="dxa"/>
          </w:tcPr>
          <w:p>
            <w:pPr>
              <w:spacing w:before="210"/>
              <w:ind w:left="126"/>
              <w:rPr>
                <w:rFonts w:ascii="宋体" w:eastAsia="宋体" w:hAnsi="宋体" w:cs="宋体"/>
                <w:sz w:val="20"/>
                <w:szCs w:val="20"/>
              </w:rPr>
            </w:pPr>
          </w:p>
        </w:tc>
        <w:tc>
          <w:tcPr>
            <w:tcW w:w="1747" w:type="dxa"/>
          </w:tcPr>
          <w:p>
            <w:pPr>
              <w:spacing w:before="54" w:line="260" w:lineRule="auto"/>
              <w:ind w:left="555" w:right="128" w:hanging="421"/>
              <w:rPr>
                <w:rFonts w:ascii="宋体" w:eastAsia="宋体" w:hAnsi="宋体" w:cs="宋体"/>
                <w:sz w:val="20"/>
                <w:szCs w:val="20"/>
              </w:rPr>
            </w:pPr>
            <w:r>
              <w:rPr>
                <w:rFonts w:ascii="宋体" w:eastAsia="宋体" w:hAnsi="宋体" w:cs="宋体" w:hint="eastAsia"/>
                <w:spacing w:val="-3"/>
                <w:sz w:val="24"/>
                <w:szCs w:val="24"/>
              </w:rPr>
              <w:t>新型自动化火箭架更新</w:t>
            </w:r>
          </w:p>
        </w:tc>
        <w:tc>
          <w:tcPr>
            <w:tcW w:w="5466" w:type="dxa"/>
          </w:tcPr>
          <w:p>
            <w:pPr>
              <w:spacing w:before="55" w:line="268" w:lineRule="auto"/>
              <w:ind w:left="114" w:right="105" w:firstLine="14"/>
              <w:rPr>
                <w:rFonts w:ascii="Arial" w:eastAsia="宋体" w:hint="default"/>
              </w:rPr>
            </w:pPr>
          </w:p>
        </w:tc>
        <w:tc>
          <w:tcPr>
            <w:tcW w:w="637" w:type="dxa"/>
          </w:tcPr>
          <w:p>
            <w:pPr>
              <w:rPr>
                <w:rFonts w:ascii="Arial"/>
              </w:rPr>
            </w:pPr>
          </w:p>
        </w:tc>
        <w:tc>
          <w:tcPr>
            <w:tcW w:w="842" w:type="dxa"/>
          </w:tcPr>
          <w:p>
            <w:pPr>
              <w:rPr>
                <w:rFonts w:ascii="Arial"/>
              </w:rPr>
            </w:pPr>
          </w:p>
        </w:tc>
        <w:tc>
          <w:tcPr>
            <w:tcW w:w="842" w:type="dxa"/>
          </w:tcPr>
          <w:p>
            <w:pPr>
              <w:rPr>
                <w:rFonts w:ascii="Arial"/>
              </w:rPr>
            </w:pPr>
          </w:p>
        </w:tc>
      </w:tr>
      <w:tr>
        <w:tblPrEx>
          <w:tblW w:w="10171" w:type="dxa"/>
          <w:tblInd w:w="-584" w:type="dxa"/>
          <w:tblLayout w:type="fixed"/>
          <w:tblCellMar>
            <w:top w:w="0" w:type="dxa"/>
            <w:left w:w="0" w:type="dxa"/>
            <w:bottom w:w="0" w:type="dxa"/>
            <w:right w:w="0" w:type="dxa"/>
          </w:tblCellMar>
        </w:tblPrEx>
        <w:trPr>
          <w:trHeight w:val="978"/>
        </w:trPr>
        <w:tc>
          <w:tcPr>
            <w:tcW w:w="637" w:type="dxa"/>
          </w:tcPr>
          <w:p>
            <w:pPr>
              <w:spacing w:line="285" w:lineRule="auto"/>
              <w:rPr>
                <w:rFonts w:ascii="Arial"/>
              </w:rPr>
            </w:pPr>
          </w:p>
          <w:p>
            <w:pPr>
              <w:spacing w:line="286" w:lineRule="auto"/>
              <w:rPr>
                <w:rFonts w:ascii="Arial"/>
              </w:rPr>
            </w:pPr>
          </w:p>
          <w:p>
            <w:pPr>
              <w:spacing w:line="286" w:lineRule="auto"/>
              <w:rPr>
                <w:rFonts w:ascii="Arial"/>
              </w:rPr>
            </w:pPr>
          </w:p>
          <w:p>
            <w:pPr>
              <w:spacing w:line="286" w:lineRule="auto"/>
              <w:rPr>
                <w:rFonts w:ascii="Arial"/>
              </w:rPr>
            </w:pPr>
          </w:p>
          <w:p>
            <w:pPr>
              <w:spacing w:line="286" w:lineRule="auto"/>
              <w:rPr>
                <w:rFonts w:ascii="Arial"/>
              </w:rPr>
            </w:pPr>
          </w:p>
          <w:p>
            <w:pPr>
              <w:spacing w:before="57" w:line="195" w:lineRule="auto"/>
              <w:ind w:left="370"/>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1747" w:type="dxa"/>
          </w:tcPr>
          <w:p>
            <w:pPr>
              <w:spacing w:line="246" w:lineRule="auto"/>
              <w:rPr>
                <w:rFonts w:ascii="Arial"/>
              </w:rPr>
            </w:pPr>
          </w:p>
          <w:p>
            <w:pPr>
              <w:spacing w:line="246" w:lineRule="auto"/>
              <w:rPr>
                <w:rFonts w:ascii="Arial"/>
              </w:rPr>
            </w:pPr>
          </w:p>
          <w:p>
            <w:pPr>
              <w:spacing w:line="246" w:lineRule="auto"/>
              <w:rPr>
                <w:rFonts w:ascii="Arial"/>
              </w:rPr>
            </w:pPr>
          </w:p>
          <w:p>
            <w:pPr>
              <w:spacing w:line="246" w:lineRule="auto"/>
              <w:rPr>
                <w:rFonts w:ascii="Arial"/>
              </w:rPr>
            </w:pPr>
          </w:p>
          <w:p>
            <w:pPr>
              <w:spacing w:line="246" w:lineRule="auto"/>
              <w:rPr>
                <w:rFonts w:ascii="Arial"/>
              </w:rPr>
            </w:pPr>
          </w:p>
          <w:p>
            <w:pPr>
              <w:spacing w:before="65" w:line="290" w:lineRule="auto"/>
              <w:ind w:left="761" w:right="128" w:hanging="627"/>
              <w:rPr>
                <w:rFonts w:ascii="宋体" w:eastAsia="宋体" w:hAnsi="宋体" w:cs="宋体"/>
                <w:sz w:val="20"/>
                <w:szCs w:val="20"/>
              </w:rPr>
            </w:pPr>
            <w:r>
              <w:rPr>
                <w:rFonts w:ascii="宋体" w:eastAsia="宋体" w:hAnsi="宋体" w:cs="宋体"/>
                <w:spacing w:val="8"/>
                <w:sz w:val="20"/>
                <w:szCs w:val="20"/>
              </w:rPr>
              <w:t>火箭发射装置更</w:t>
            </w:r>
            <w:r>
              <w:rPr>
                <w:rFonts w:ascii="宋体" w:eastAsia="宋体" w:hAnsi="宋体" w:cs="宋体"/>
                <w:sz w:val="20"/>
                <w:szCs w:val="20"/>
              </w:rPr>
              <w:t>新</w:t>
            </w:r>
          </w:p>
        </w:tc>
        <w:tc>
          <w:tcPr>
            <w:tcW w:w="5466" w:type="dxa"/>
          </w:tcPr>
          <w:p>
            <w:pPr>
              <w:spacing w:before="55" w:line="268" w:lineRule="auto"/>
              <w:ind w:left="114" w:right="105" w:firstLine="14"/>
              <w:rPr>
                <w:rFonts w:ascii="宋体" w:eastAsia="宋体" w:hAnsi="宋体" w:cs="宋体"/>
                <w:sz w:val="20"/>
                <w:szCs w:val="20"/>
              </w:rPr>
            </w:pPr>
            <w:r>
              <w:rPr>
                <w:rFonts w:ascii="Times New Roman" w:eastAsia="Times New Roman" w:hAnsi="Times New Roman" w:cs="Times New Roman"/>
                <w:spacing w:val="8"/>
                <w:sz w:val="20"/>
                <w:szCs w:val="20"/>
              </w:rPr>
              <w:t>1</w:t>
            </w:r>
            <w:r>
              <w:rPr>
                <w:rFonts w:eastAsia="宋体" w:cs="Times New Roman" w:hint="eastAsia"/>
                <w:spacing w:val="8"/>
                <w:sz w:val="20"/>
                <w:szCs w:val="20"/>
                <w:lang w:val="en-US" w:eastAsia="zh-CN"/>
              </w:rPr>
              <w:t>.</w:t>
            </w:r>
            <w:r>
              <w:rPr>
                <w:rFonts w:ascii="宋体" w:eastAsia="宋体" w:hAnsi="宋体" w:cs="宋体"/>
                <w:spacing w:val="8"/>
                <w:sz w:val="20"/>
                <w:szCs w:val="20"/>
              </w:rPr>
              <w:t>火箭发射系统由通用自动化火箭发射架、作业安全监控终端、解锁控制器以及</w:t>
            </w:r>
            <w:r>
              <w:rPr>
                <w:rFonts w:ascii="宋体" w:eastAsia="宋体" w:hAnsi="宋体" w:cs="宋体"/>
                <w:spacing w:val="9"/>
                <w:sz w:val="20"/>
                <w:szCs w:val="20"/>
              </w:rPr>
              <w:t>发射控制终端组成。火箭发射架由定向器、基座、转接架、发射控制器、数据终端</w:t>
            </w:r>
            <w:r>
              <w:rPr>
                <w:rFonts w:ascii="宋体" w:eastAsia="宋体" w:hAnsi="宋体" w:cs="宋体"/>
                <w:spacing w:val="4"/>
                <w:sz w:val="20"/>
                <w:szCs w:val="20"/>
              </w:rPr>
              <w:t>等组成。</w:t>
            </w:r>
          </w:p>
          <w:p>
            <w:pPr>
              <w:spacing w:before="65" w:line="228" w:lineRule="auto"/>
              <w:ind w:left="108"/>
              <w:rPr>
                <w:rFonts w:ascii="宋体" w:eastAsia="宋体" w:hAnsi="宋体" w:cs="宋体"/>
                <w:sz w:val="20"/>
                <w:szCs w:val="20"/>
              </w:rPr>
            </w:pPr>
            <w:r>
              <w:rPr>
                <w:rFonts w:ascii="Times New Roman" w:eastAsia="Times New Roman" w:hAnsi="Times New Roman" w:cs="Times New Roman"/>
                <w:spacing w:val="8"/>
                <w:sz w:val="20"/>
                <w:szCs w:val="20"/>
              </w:rPr>
              <w:t>2.</w:t>
            </w:r>
            <w:r>
              <w:rPr>
                <w:rFonts w:ascii="宋体" w:eastAsia="宋体" w:hAnsi="宋体" w:cs="宋体"/>
                <w:spacing w:val="8"/>
                <w:sz w:val="20"/>
                <w:szCs w:val="20"/>
              </w:rPr>
              <w:t>火箭发射系统应当具备以下功能：</w:t>
            </w:r>
          </w:p>
          <w:p>
            <w:pPr>
              <w:spacing w:before="65" w:line="228" w:lineRule="auto"/>
              <w:ind w:left="128"/>
              <w:rPr>
                <w:rFonts w:ascii="宋体" w:eastAsia="宋体" w:hAnsi="宋体" w:cs="宋体"/>
                <w:sz w:val="20"/>
                <w:szCs w:val="20"/>
              </w:rPr>
            </w:pPr>
            <w:r>
              <w:rPr>
                <w:rFonts w:eastAsia="宋体" w:asciiTheme="minorHAnsi" w:hAnsiTheme="minorHAnsi" w:cs="Times New Roman" w:hint="eastAsia"/>
                <w:spacing w:val="6"/>
                <w:sz w:val="20"/>
                <w:szCs w:val="20"/>
                <w:highlight w:val="yellow"/>
              </w:rPr>
              <w:t>#</w:t>
            </w:r>
            <w:r>
              <w:rPr>
                <w:rFonts w:ascii="Times New Roman" w:eastAsia="Times New Roman" w:hAnsi="Times New Roman" w:cs="Times New Roman"/>
                <w:spacing w:val="6"/>
                <w:sz w:val="20"/>
                <w:szCs w:val="20"/>
                <w:highlight w:val="yellow"/>
              </w:rPr>
              <w:t>1</w:t>
            </w:r>
            <w:r>
              <w:rPr>
                <w:rFonts w:ascii="宋体" w:eastAsia="宋体" w:hAnsi="宋体" w:cs="宋体"/>
                <w:spacing w:val="6"/>
                <w:sz w:val="20"/>
                <w:szCs w:val="20"/>
                <w:highlight w:val="yellow"/>
              </w:rPr>
              <w:t>）在</w:t>
            </w:r>
            <w:r>
              <w:rPr>
                <w:rFonts w:ascii="Times New Roman" w:eastAsia="Times New Roman" w:hAnsi="Times New Roman" w:cs="Times New Roman"/>
                <w:spacing w:val="6"/>
                <w:sz w:val="20"/>
                <w:szCs w:val="20"/>
                <w:highlight w:val="yellow"/>
              </w:rPr>
              <w:t>30</w:t>
            </w:r>
            <w:r>
              <w:rPr>
                <w:rFonts w:ascii="宋体" w:eastAsia="宋体" w:hAnsi="宋体" w:cs="宋体"/>
                <w:spacing w:val="6"/>
                <w:sz w:val="20"/>
                <w:szCs w:val="20"/>
                <w:highlight w:val="yellow"/>
              </w:rPr>
              <w:t>米外能够无线遥控指挥；</w:t>
            </w:r>
          </w:p>
          <w:p>
            <w:pPr>
              <w:spacing w:before="65" w:line="228" w:lineRule="auto"/>
              <w:ind w:left="108"/>
              <w:rPr>
                <w:rFonts w:ascii="宋体" w:eastAsia="宋体" w:hAnsi="宋体" w:cs="宋体"/>
                <w:sz w:val="20"/>
                <w:szCs w:val="20"/>
              </w:rPr>
            </w:pPr>
            <w:r>
              <w:rPr>
                <w:rFonts w:ascii="Times New Roman" w:eastAsia="Times New Roman" w:hAnsi="Times New Roman" w:cs="Times New Roman"/>
                <w:spacing w:val="8"/>
                <w:sz w:val="20"/>
                <w:szCs w:val="20"/>
              </w:rPr>
              <w:t>2</w:t>
            </w:r>
            <w:r>
              <w:rPr>
                <w:rFonts w:ascii="宋体" w:eastAsia="宋体" w:hAnsi="宋体" w:cs="宋体"/>
                <w:spacing w:val="8"/>
                <w:sz w:val="20"/>
                <w:szCs w:val="20"/>
              </w:rPr>
              <w:t>）能够进行实时的姿态测量反馈；</w:t>
            </w:r>
          </w:p>
          <w:p>
            <w:pPr>
              <w:spacing w:before="64" w:line="228" w:lineRule="auto"/>
              <w:ind w:left="112"/>
              <w:rPr>
                <w:rFonts w:ascii="宋体" w:eastAsia="宋体" w:hAnsi="宋体" w:cs="宋体"/>
                <w:sz w:val="20"/>
                <w:szCs w:val="20"/>
              </w:rPr>
            </w:pPr>
            <w:r>
              <w:rPr>
                <w:rFonts w:eastAsia="宋体" w:asciiTheme="minorHAnsi" w:hAnsiTheme="minorHAnsi" w:cs="Times New Roman" w:hint="eastAsia"/>
                <w:spacing w:val="6"/>
                <w:sz w:val="20"/>
                <w:szCs w:val="20"/>
                <w:highlight w:val="yellow"/>
              </w:rPr>
              <w:t>#</w:t>
            </w:r>
            <w:r>
              <w:rPr>
                <w:rFonts w:ascii="Times New Roman" w:eastAsia="Times New Roman" w:hAnsi="Times New Roman" w:cs="Times New Roman"/>
                <w:spacing w:val="8"/>
                <w:sz w:val="20"/>
                <w:szCs w:val="20"/>
                <w:highlight w:val="yellow"/>
              </w:rPr>
              <w:t>3</w:t>
            </w:r>
            <w:r>
              <w:rPr>
                <w:rFonts w:ascii="宋体" w:eastAsia="宋体" w:hAnsi="宋体" w:cs="宋体"/>
                <w:spacing w:val="8"/>
                <w:sz w:val="20"/>
                <w:szCs w:val="20"/>
                <w:highlight w:val="yellow"/>
              </w:rPr>
              <w:t>）能够在电气系统异常时启用应急操控；</w:t>
            </w:r>
          </w:p>
          <w:p>
            <w:pPr>
              <w:spacing w:before="65" w:line="228" w:lineRule="auto"/>
              <w:ind w:left="107"/>
              <w:rPr>
                <w:rFonts w:ascii="宋体" w:eastAsia="宋体" w:hAnsi="宋体" w:cs="宋体"/>
                <w:sz w:val="20"/>
                <w:szCs w:val="20"/>
              </w:rPr>
            </w:pPr>
            <w:r>
              <w:rPr>
                <w:rFonts w:ascii="Times New Roman" w:eastAsia="Times New Roman" w:hAnsi="Times New Roman" w:cs="Times New Roman"/>
                <w:spacing w:val="8"/>
                <w:sz w:val="20"/>
                <w:szCs w:val="20"/>
              </w:rPr>
              <w:t>4</w:t>
            </w:r>
            <w:r>
              <w:rPr>
                <w:rFonts w:ascii="宋体" w:eastAsia="宋体" w:hAnsi="宋体" w:cs="宋体"/>
                <w:spacing w:val="8"/>
                <w:sz w:val="20"/>
                <w:szCs w:val="20"/>
              </w:rPr>
              <w:t>）能够流畅地进行姿态调整；</w:t>
            </w:r>
          </w:p>
          <w:p>
            <w:pPr>
              <w:spacing w:before="64" w:line="228" w:lineRule="auto"/>
              <w:ind w:left="114"/>
              <w:rPr>
                <w:rFonts w:ascii="宋体" w:eastAsia="宋体" w:hAnsi="宋体" w:cs="宋体"/>
                <w:sz w:val="20"/>
                <w:szCs w:val="20"/>
              </w:rPr>
            </w:pPr>
            <w:r>
              <w:rPr>
                <w:rFonts w:ascii="Times New Roman" w:eastAsia="Times New Roman" w:hAnsi="Times New Roman" w:cs="Times New Roman"/>
                <w:spacing w:val="8"/>
                <w:sz w:val="20"/>
                <w:szCs w:val="20"/>
              </w:rPr>
              <w:t>5</w:t>
            </w:r>
            <w:r>
              <w:rPr>
                <w:rFonts w:ascii="宋体" w:eastAsia="宋体" w:hAnsi="宋体" w:cs="宋体"/>
                <w:spacing w:val="8"/>
                <w:sz w:val="20"/>
                <w:szCs w:val="20"/>
              </w:rPr>
              <w:t>）能够在检测发射时将发射架姿态锁紧；</w:t>
            </w:r>
          </w:p>
          <w:p>
            <w:pPr>
              <w:spacing w:before="65" w:line="221" w:lineRule="auto"/>
              <w:ind w:left="113"/>
              <w:rPr>
                <w:rFonts w:ascii="宋体" w:eastAsia="宋体" w:hAnsi="宋体" w:cs="宋体"/>
                <w:spacing w:val="9"/>
                <w:sz w:val="20"/>
                <w:szCs w:val="20"/>
                <w:highlight w:val="yellow"/>
              </w:rPr>
            </w:pPr>
            <w:r>
              <w:rPr>
                <w:rFonts w:eastAsia="宋体" w:asciiTheme="minorHAnsi" w:hAnsiTheme="minorHAnsi" w:cs="Times New Roman" w:hint="eastAsia"/>
                <w:spacing w:val="6"/>
                <w:sz w:val="20"/>
                <w:szCs w:val="20"/>
                <w:highlight w:val="yellow"/>
              </w:rPr>
              <w:t>#</w:t>
            </w:r>
            <w:r>
              <w:rPr>
                <w:rFonts w:ascii="Times New Roman" w:eastAsia="Times New Roman" w:hAnsi="Times New Roman" w:cs="Times New Roman"/>
                <w:spacing w:val="9"/>
                <w:sz w:val="20"/>
                <w:szCs w:val="20"/>
                <w:highlight w:val="yellow"/>
              </w:rPr>
              <w:t>6</w:t>
            </w:r>
            <w:r>
              <w:rPr>
                <w:rFonts w:ascii="宋体" w:eastAsia="宋体" w:hAnsi="宋体" w:cs="宋体"/>
                <w:spacing w:val="9"/>
                <w:sz w:val="20"/>
                <w:szCs w:val="20"/>
                <w:highlight w:val="yellow"/>
              </w:rPr>
              <w:t>）能认证人工影响天气作业人员的身份，根据认证结果</w:t>
            </w:r>
            <w:r>
              <w:rPr>
                <w:rFonts w:ascii="宋体" w:hAnsi="宋体" w:cs="宋体" w:hint="eastAsia"/>
                <w:spacing w:val="9"/>
                <w:sz w:val="20"/>
                <w:szCs w:val="20"/>
                <w:highlight w:val="yellow"/>
                <w:lang w:eastAsia="zh-CN"/>
              </w:rPr>
              <w:t>，</w:t>
            </w:r>
            <w:r>
              <w:rPr>
                <w:rFonts w:ascii="宋体" w:eastAsia="宋体" w:hAnsi="宋体" w:cs="宋体"/>
                <w:spacing w:val="9"/>
                <w:sz w:val="20"/>
                <w:szCs w:val="20"/>
                <w:highlight w:val="yellow"/>
              </w:rPr>
              <w:t>提供相应的使用授权。</w:t>
            </w:r>
          </w:p>
          <w:p>
            <w:pPr>
              <w:spacing w:before="64" w:line="228" w:lineRule="auto"/>
              <w:ind w:left="114"/>
              <w:rPr>
                <w:rFonts w:ascii="Times New Roman" w:eastAsia="Times New Roman" w:hAnsi="Times New Roman" w:cs="Times New Roman" w:hint="eastAsia"/>
                <w:spacing w:val="8"/>
                <w:sz w:val="20"/>
                <w:szCs w:val="20"/>
              </w:rPr>
            </w:pPr>
            <w:r>
              <w:rPr>
                <w:rFonts w:ascii="Times New Roman" w:eastAsia="Times New Roman" w:hAnsi="Times New Roman" w:cs="Times New Roman" w:hint="eastAsia"/>
                <w:spacing w:val="8"/>
                <w:sz w:val="20"/>
                <w:szCs w:val="20"/>
                <w:lang w:val="en-US" w:eastAsia="zh-CN"/>
              </w:rPr>
              <w:t>7）符合《人工影响天气火箭发射架通用技术规范》QX/T 603-2021的通用性要求。</w:t>
            </w:r>
          </w:p>
          <w:p>
            <w:pPr>
              <w:spacing w:before="57" w:line="227" w:lineRule="auto"/>
              <w:ind w:left="112"/>
              <w:rPr>
                <w:rFonts w:ascii="宋体" w:eastAsia="宋体" w:hAnsi="宋体" w:cs="宋体"/>
                <w:sz w:val="20"/>
                <w:szCs w:val="20"/>
              </w:rPr>
            </w:pPr>
            <w:r>
              <w:rPr>
                <w:rFonts w:ascii="Times New Roman" w:eastAsia="Times New Roman" w:hAnsi="Times New Roman" w:cs="Times New Roman"/>
                <w:spacing w:val="6"/>
                <w:sz w:val="20"/>
                <w:szCs w:val="20"/>
              </w:rPr>
              <w:t>3</w:t>
            </w:r>
            <w:r>
              <w:rPr>
                <w:rFonts w:ascii="Times New Roman" w:eastAsia="Times New Roman" w:hAnsi="Times New Roman" w:cs="Times New Roman"/>
                <w:spacing w:val="-21"/>
                <w:sz w:val="20"/>
                <w:szCs w:val="20"/>
              </w:rPr>
              <w:t xml:space="preserve"> </w:t>
            </w:r>
            <w:r>
              <w:rPr>
                <w:rFonts w:eastAsia="宋体" w:cs="Times New Roman" w:hint="eastAsia"/>
                <w:spacing w:val="-21"/>
                <w:sz w:val="20"/>
                <w:szCs w:val="20"/>
                <w:lang w:val="en-US" w:eastAsia="zh-CN"/>
              </w:rPr>
              <w:t>.</w:t>
            </w:r>
            <w:r>
              <w:rPr>
                <w:rFonts w:ascii="宋体" w:eastAsia="宋体" w:hAnsi="宋体" w:cs="宋体"/>
                <w:spacing w:val="6"/>
                <w:sz w:val="20"/>
                <w:szCs w:val="20"/>
              </w:rPr>
              <w:t>基座尺寸应满足以下要求：</w:t>
            </w:r>
          </w:p>
          <w:p>
            <w:pPr>
              <w:spacing w:before="66" w:line="227" w:lineRule="auto"/>
              <w:ind w:left="128"/>
              <w:rPr>
                <w:rFonts w:ascii="宋体" w:eastAsia="宋体" w:hAnsi="宋体" w:cs="宋体"/>
                <w:sz w:val="20"/>
                <w:szCs w:val="20"/>
              </w:rPr>
            </w:pPr>
            <w:r>
              <w:rPr>
                <w:rFonts w:ascii="Times New Roman" w:eastAsia="Times New Roman" w:hAnsi="Times New Roman" w:cs="Times New Roman"/>
                <w:spacing w:val="5"/>
                <w:sz w:val="20"/>
                <w:szCs w:val="20"/>
              </w:rPr>
              <w:t>1</w:t>
            </w:r>
            <w:r>
              <w:rPr>
                <w:rFonts w:ascii="宋体" w:eastAsia="宋体" w:hAnsi="宋体" w:cs="宋体"/>
                <w:spacing w:val="5"/>
                <w:sz w:val="20"/>
                <w:szCs w:val="20"/>
              </w:rPr>
              <w:t>）底座直径或对角线长：</w:t>
            </w:r>
            <w:r>
              <w:rPr>
                <w:rFonts w:ascii="宋体" w:eastAsia="宋体" w:hAnsi="宋体" w:cs="宋体"/>
                <w:spacing w:val="-58"/>
                <w:sz w:val="20"/>
                <w:szCs w:val="20"/>
              </w:rPr>
              <w:t xml:space="preserve"> </w:t>
            </w:r>
            <w:r>
              <w:rPr>
                <w:rFonts w:ascii="宋体" w:eastAsia="宋体" w:hAnsi="宋体" w:cs="宋体"/>
                <w:spacing w:val="5"/>
                <w:sz w:val="20"/>
                <w:szCs w:val="20"/>
              </w:rPr>
              <w:t>≤</w:t>
            </w:r>
            <w:r>
              <w:rPr>
                <w:rFonts w:ascii="Times New Roman" w:eastAsia="Times New Roman" w:hAnsi="Times New Roman" w:cs="Times New Roman"/>
                <w:spacing w:val="5"/>
                <w:sz w:val="20"/>
                <w:szCs w:val="20"/>
              </w:rPr>
              <w:t>1100</w:t>
            </w:r>
            <w:r>
              <w:rPr>
                <w:rFonts w:ascii="Times New Roman" w:eastAsia="Times New Roman" w:hAnsi="Times New Roman" w:cs="Times New Roman"/>
                <w:sz w:val="20"/>
                <w:szCs w:val="20"/>
              </w:rPr>
              <w:t>mm</w:t>
            </w:r>
            <w:r>
              <w:rPr>
                <w:rFonts w:ascii="宋体" w:eastAsia="宋体" w:hAnsi="宋体" w:cs="宋体"/>
                <w:spacing w:val="5"/>
                <w:sz w:val="20"/>
                <w:szCs w:val="20"/>
              </w:rPr>
              <w:t>；</w:t>
            </w:r>
          </w:p>
          <w:p>
            <w:pPr>
              <w:spacing w:before="65" w:line="228" w:lineRule="auto"/>
              <w:ind w:left="108"/>
              <w:rPr>
                <w:rFonts w:ascii="宋体" w:eastAsia="宋体" w:hAnsi="宋体" w:cs="宋体"/>
                <w:sz w:val="20"/>
                <w:szCs w:val="20"/>
              </w:rPr>
            </w:pPr>
            <w:r>
              <w:rPr>
                <w:rFonts w:ascii="Times New Roman" w:eastAsia="Times New Roman" w:hAnsi="Times New Roman" w:cs="Times New Roman"/>
                <w:spacing w:val="4"/>
                <w:sz w:val="20"/>
                <w:szCs w:val="20"/>
              </w:rPr>
              <w:t>2</w:t>
            </w:r>
            <w:r>
              <w:rPr>
                <w:rFonts w:ascii="宋体" w:eastAsia="宋体" w:hAnsi="宋体" w:cs="宋体"/>
                <w:spacing w:val="4"/>
                <w:sz w:val="20"/>
                <w:szCs w:val="20"/>
              </w:rPr>
              <w:t>）高度：</w:t>
            </w:r>
            <w:r>
              <w:rPr>
                <w:rFonts w:ascii="宋体" w:eastAsia="宋体" w:hAnsi="宋体" w:cs="宋体"/>
                <w:spacing w:val="-61"/>
                <w:sz w:val="20"/>
                <w:szCs w:val="20"/>
              </w:rPr>
              <w:t xml:space="preserve"> </w:t>
            </w:r>
            <w:r>
              <w:rPr>
                <w:rFonts w:ascii="宋体" w:eastAsia="宋体" w:hAnsi="宋体" w:cs="宋体"/>
                <w:spacing w:val="4"/>
                <w:sz w:val="20"/>
                <w:szCs w:val="20"/>
              </w:rPr>
              <w:t>≤</w:t>
            </w:r>
            <w:r>
              <w:rPr>
                <w:rFonts w:ascii="Times New Roman" w:eastAsia="Times New Roman" w:hAnsi="Times New Roman" w:cs="Times New Roman"/>
                <w:spacing w:val="4"/>
                <w:sz w:val="20"/>
                <w:szCs w:val="20"/>
              </w:rPr>
              <w:t>1000</w:t>
            </w:r>
            <w:r>
              <w:rPr>
                <w:rFonts w:ascii="Times New Roman" w:eastAsia="Times New Roman" w:hAnsi="Times New Roman" w:cs="Times New Roman"/>
                <w:sz w:val="20"/>
                <w:szCs w:val="20"/>
              </w:rPr>
              <w:t>mm</w:t>
            </w:r>
            <w:r>
              <w:rPr>
                <w:rFonts w:ascii="宋体" w:eastAsia="宋体" w:hAnsi="宋体" w:cs="宋体"/>
                <w:spacing w:val="4"/>
                <w:sz w:val="20"/>
                <w:szCs w:val="20"/>
              </w:rPr>
              <w:t>；</w:t>
            </w:r>
          </w:p>
          <w:p>
            <w:pPr>
              <w:spacing w:before="65" w:line="227" w:lineRule="auto"/>
              <w:ind w:left="112"/>
              <w:rPr>
                <w:rFonts w:ascii="宋体" w:eastAsia="宋体" w:hAnsi="宋体" w:cs="宋体"/>
                <w:sz w:val="20"/>
                <w:szCs w:val="20"/>
              </w:rPr>
            </w:pPr>
            <w:r>
              <w:rPr>
                <w:rFonts w:ascii="Times New Roman" w:eastAsia="Times New Roman" w:hAnsi="Times New Roman" w:cs="Times New Roman"/>
                <w:spacing w:val="9"/>
                <w:sz w:val="20"/>
                <w:szCs w:val="20"/>
              </w:rPr>
              <w:t>3</w:t>
            </w:r>
            <w:r>
              <w:rPr>
                <w:rFonts w:ascii="宋体" w:eastAsia="宋体" w:hAnsi="宋体" w:cs="宋体"/>
                <w:spacing w:val="9"/>
                <w:sz w:val="20"/>
                <w:szCs w:val="20"/>
              </w:rPr>
              <w:t xml:space="preserve">）射击方位角应为 </w:t>
            </w:r>
            <w:r>
              <w:rPr>
                <w:rFonts w:ascii="Times New Roman" w:eastAsia="Times New Roman" w:hAnsi="Times New Roman" w:cs="Times New Roman"/>
                <w:spacing w:val="9"/>
                <w:sz w:val="20"/>
                <w:szCs w:val="20"/>
              </w:rPr>
              <w:t>0</w:t>
            </w:r>
            <w:r>
              <w:rPr>
                <w:rFonts w:ascii="Times New Roman" w:eastAsia="Times New Roman" w:hAnsi="Times New Roman" w:cs="Times New Roman"/>
                <w:spacing w:val="-10"/>
                <w:sz w:val="20"/>
                <w:szCs w:val="20"/>
              </w:rPr>
              <w:t xml:space="preserve"> </w:t>
            </w:r>
            <w:r>
              <w:rPr>
                <w:rFonts w:ascii="宋体" w:eastAsia="宋体" w:hAnsi="宋体" w:cs="宋体"/>
                <w:spacing w:val="9"/>
                <w:sz w:val="20"/>
                <w:szCs w:val="20"/>
              </w:rPr>
              <w:t>°~</w:t>
            </w:r>
            <w:r>
              <w:rPr>
                <w:rFonts w:ascii="Times New Roman" w:eastAsia="Times New Roman" w:hAnsi="Times New Roman" w:cs="Times New Roman"/>
                <w:spacing w:val="9"/>
                <w:sz w:val="20"/>
                <w:szCs w:val="20"/>
              </w:rPr>
              <w:t>360</w:t>
            </w:r>
            <w:r>
              <w:rPr>
                <w:rFonts w:ascii="Times New Roman" w:eastAsia="Times New Roman" w:hAnsi="Times New Roman" w:cs="Times New Roman"/>
                <w:spacing w:val="-22"/>
                <w:sz w:val="20"/>
                <w:szCs w:val="20"/>
              </w:rPr>
              <w:t xml:space="preserve"> </w:t>
            </w:r>
            <w:r>
              <w:rPr>
                <w:rFonts w:ascii="宋体" w:eastAsia="宋体" w:hAnsi="宋体" w:cs="宋体"/>
                <w:spacing w:val="9"/>
                <w:sz w:val="20"/>
                <w:szCs w:val="20"/>
              </w:rPr>
              <w:t>°</w:t>
            </w:r>
            <w:r>
              <w:rPr>
                <w:rFonts w:ascii="宋体" w:eastAsia="宋体" w:hAnsi="宋体" w:cs="宋体"/>
                <w:spacing w:val="-74"/>
                <w:sz w:val="20"/>
                <w:szCs w:val="20"/>
              </w:rPr>
              <w:t xml:space="preserve"> </w:t>
            </w:r>
            <w:r>
              <w:rPr>
                <w:rFonts w:ascii="宋体" w:eastAsia="宋体" w:hAnsi="宋体" w:cs="宋体"/>
                <w:spacing w:val="9"/>
                <w:sz w:val="20"/>
                <w:szCs w:val="20"/>
              </w:rPr>
              <w:t>;</w:t>
            </w:r>
          </w:p>
          <w:p>
            <w:pPr>
              <w:spacing w:before="65" w:line="225" w:lineRule="auto"/>
              <w:ind w:left="107"/>
              <w:rPr>
                <w:rFonts w:ascii="宋体" w:eastAsia="宋体" w:hAnsi="宋体" w:cs="宋体"/>
                <w:sz w:val="20"/>
                <w:szCs w:val="20"/>
                <w:highlight w:val="yellow"/>
              </w:rPr>
            </w:pPr>
            <w:r>
              <w:rPr>
                <w:rFonts w:eastAsia="宋体" w:asciiTheme="minorHAnsi" w:hAnsiTheme="minorHAnsi" w:cs="Times New Roman" w:hint="eastAsia"/>
                <w:spacing w:val="6"/>
                <w:sz w:val="20"/>
                <w:szCs w:val="20"/>
                <w:highlight w:val="yellow"/>
              </w:rPr>
              <w:t>#</w:t>
            </w:r>
            <w:r>
              <w:rPr>
                <w:rFonts w:ascii="Times New Roman" w:eastAsia="Times New Roman" w:hAnsi="Times New Roman" w:cs="Times New Roman"/>
                <w:spacing w:val="5"/>
                <w:sz w:val="20"/>
                <w:szCs w:val="20"/>
                <w:highlight w:val="yellow"/>
              </w:rPr>
              <w:t>4</w:t>
            </w:r>
            <w:r>
              <w:rPr>
                <w:rFonts w:ascii="宋体" w:eastAsia="宋体" w:hAnsi="宋体" w:cs="宋体"/>
                <w:spacing w:val="5"/>
                <w:sz w:val="20"/>
                <w:szCs w:val="20"/>
                <w:highlight w:val="yellow"/>
              </w:rPr>
              <w:t>）射击仰角应工作状态：</w:t>
            </w:r>
            <w:r>
              <w:rPr>
                <w:rFonts w:ascii="Times New Roman" w:eastAsia="Times New Roman" w:hAnsi="Times New Roman" w:cs="Times New Roman"/>
                <w:spacing w:val="5"/>
                <w:sz w:val="20"/>
                <w:szCs w:val="20"/>
                <w:highlight w:val="yellow"/>
              </w:rPr>
              <w:t>45</w:t>
            </w:r>
            <w:r>
              <w:rPr>
                <w:rFonts w:ascii="Times New Roman" w:eastAsia="Times New Roman" w:hAnsi="Times New Roman" w:cs="Times New Roman"/>
                <w:spacing w:val="-22"/>
                <w:sz w:val="20"/>
                <w:szCs w:val="20"/>
                <w:highlight w:val="yellow"/>
              </w:rPr>
              <w:t xml:space="preserve"> </w:t>
            </w:r>
            <w:r>
              <w:rPr>
                <w:rFonts w:ascii="宋体" w:eastAsia="宋体" w:hAnsi="宋体" w:cs="宋体"/>
                <w:spacing w:val="5"/>
                <w:sz w:val="20"/>
                <w:szCs w:val="20"/>
                <w:highlight w:val="yellow"/>
              </w:rPr>
              <w:t>°~</w:t>
            </w:r>
            <w:r>
              <w:rPr>
                <w:rFonts w:ascii="Times New Roman" w:eastAsia="Times New Roman" w:hAnsi="Times New Roman" w:cs="Times New Roman"/>
                <w:spacing w:val="5"/>
                <w:sz w:val="20"/>
                <w:szCs w:val="20"/>
                <w:highlight w:val="yellow"/>
              </w:rPr>
              <w:t>85</w:t>
            </w:r>
            <w:r>
              <w:rPr>
                <w:rFonts w:ascii="Times New Roman" w:eastAsia="Times New Roman" w:hAnsi="Times New Roman" w:cs="Times New Roman"/>
                <w:spacing w:val="-24"/>
                <w:sz w:val="20"/>
                <w:szCs w:val="20"/>
                <w:highlight w:val="yellow"/>
              </w:rPr>
              <w:t xml:space="preserve"> </w:t>
            </w:r>
            <w:r>
              <w:rPr>
                <w:rFonts w:ascii="宋体" w:eastAsia="宋体" w:hAnsi="宋体" w:cs="宋体"/>
                <w:spacing w:val="5"/>
                <w:sz w:val="20"/>
                <w:szCs w:val="20"/>
                <w:highlight w:val="yellow"/>
              </w:rPr>
              <w:t>°</w:t>
            </w:r>
            <w:r>
              <w:rPr>
                <w:rFonts w:ascii="宋体" w:eastAsia="宋体" w:hAnsi="宋体" w:cs="宋体"/>
                <w:spacing w:val="-73"/>
                <w:sz w:val="20"/>
                <w:szCs w:val="20"/>
                <w:highlight w:val="yellow"/>
              </w:rPr>
              <w:t xml:space="preserve"> </w:t>
            </w:r>
            <w:r>
              <w:rPr>
                <w:rFonts w:ascii="宋体" w:hAnsi="宋体" w:cs="宋体" w:hint="eastAsia"/>
                <w:spacing w:val="-73"/>
                <w:sz w:val="20"/>
                <w:szCs w:val="20"/>
                <w:highlight w:val="yellow"/>
                <w:lang w:eastAsia="zh-CN"/>
              </w:rPr>
              <w:t>，</w:t>
            </w:r>
            <w:r>
              <w:rPr>
                <w:rFonts w:ascii="宋体" w:eastAsia="宋体" w:hAnsi="宋体" w:cs="宋体"/>
                <w:spacing w:val="5"/>
                <w:sz w:val="20"/>
                <w:szCs w:val="20"/>
                <w:highlight w:val="yellow"/>
              </w:rPr>
              <w:t>行车状态</w:t>
            </w:r>
            <w:r>
              <w:rPr>
                <w:rFonts w:ascii="宋体" w:eastAsia="宋体" w:hAnsi="宋体" w:cs="宋体"/>
                <w:spacing w:val="4"/>
                <w:sz w:val="20"/>
                <w:szCs w:val="20"/>
                <w:highlight w:val="yellow"/>
              </w:rPr>
              <w:t>：</w:t>
            </w:r>
            <w:r>
              <w:rPr>
                <w:rFonts w:ascii="宋体" w:eastAsia="宋体" w:hAnsi="宋体" w:cs="宋体"/>
                <w:spacing w:val="-66"/>
                <w:sz w:val="20"/>
                <w:szCs w:val="20"/>
                <w:highlight w:val="yellow"/>
              </w:rPr>
              <w:t xml:space="preserve"> </w:t>
            </w:r>
            <w:r>
              <w:rPr>
                <w:rFonts w:ascii="宋体" w:eastAsia="宋体" w:hAnsi="宋体" w:cs="宋体"/>
                <w:spacing w:val="4"/>
                <w:sz w:val="20"/>
                <w:szCs w:val="20"/>
                <w:highlight w:val="yellow"/>
              </w:rPr>
              <w:t>≤</w:t>
            </w:r>
            <w:r>
              <w:rPr>
                <w:rFonts w:ascii="Times New Roman" w:eastAsia="Times New Roman" w:hAnsi="Times New Roman" w:cs="Times New Roman"/>
                <w:spacing w:val="4"/>
                <w:sz w:val="20"/>
                <w:szCs w:val="20"/>
                <w:highlight w:val="yellow"/>
              </w:rPr>
              <w:t>30</w:t>
            </w:r>
            <w:r>
              <w:rPr>
                <w:rFonts w:ascii="Times New Roman" w:eastAsia="Times New Roman" w:hAnsi="Times New Roman" w:cs="Times New Roman"/>
                <w:spacing w:val="-22"/>
                <w:sz w:val="20"/>
                <w:szCs w:val="20"/>
                <w:highlight w:val="yellow"/>
              </w:rPr>
              <w:t xml:space="preserve"> </w:t>
            </w:r>
            <w:r>
              <w:rPr>
                <w:rFonts w:ascii="宋体" w:eastAsia="宋体" w:hAnsi="宋体" w:cs="宋体"/>
                <w:spacing w:val="4"/>
                <w:sz w:val="20"/>
                <w:szCs w:val="20"/>
                <w:highlight w:val="yellow"/>
              </w:rPr>
              <w:t>°</w:t>
            </w:r>
            <w:r>
              <w:rPr>
                <w:rFonts w:ascii="宋体" w:eastAsia="宋体" w:hAnsi="宋体" w:cs="宋体"/>
                <w:spacing w:val="-74"/>
                <w:sz w:val="20"/>
                <w:szCs w:val="20"/>
                <w:highlight w:val="yellow"/>
              </w:rPr>
              <w:t xml:space="preserve"> </w:t>
            </w:r>
            <w:r>
              <w:rPr>
                <w:rFonts w:ascii="宋体" w:eastAsia="宋体" w:hAnsi="宋体" w:cs="宋体"/>
                <w:spacing w:val="4"/>
                <w:sz w:val="20"/>
                <w:szCs w:val="20"/>
                <w:highlight w:val="yellow"/>
              </w:rPr>
              <w:t>;</w:t>
            </w:r>
          </w:p>
          <w:p>
            <w:pPr>
              <w:spacing w:before="69" w:line="258" w:lineRule="auto"/>
              <w:ind w:left="132" w:right="151" w:hanging="18"/>
              <w:rPr>
                <w:rFonts w:ascii="宋体" w:eastAsia="宋体" w:hAnsi="宋体" w:cs="宋体"/>
                <w:sz w:val="20"/>
                <w:szCs w:val="20"/>
              </w:rPr>
            </w:pPr>
            <w:r>
              <w:rPr>
                <w:rFonts w:ascii="Times New Roman" w:eastAsia="Times New Roman" w:hAnsi="Times New Roman" w:cs="Times New Roman"/>
                <w:spacing w:val="3"/>
                <w:sz w:val="20"/>
                <w:szCs w:val="20"/>
              </w:rPr>
              <w:t>5</w:t>
            </w:r>
            <w:r>
              <w:rPr>
                <w:rFonts w:ascii="宋体" w:eastAsia="宋体" w:hAnsi="宋体" w:cs="宋体"/>
                <w:spacing w:val="3"/>
                <w:sz w:val="20"/>
                <w:szCs w:val="20"/>
              </w:rPr>
              <w:t>）方位传动系统应具有手动</w:t>
            </w:r>
            <w:r>
              <w:rPr>
                <w:rFonts w:ascii="Times New Roman" w:eastAsia="Times New Roman" w:hAnsi="Times New Roman" w:cs="Times New Roman"/>
                <w:spacing w:val="3"/>
                <w:sz w:val="20"/>
                <w:szCs w:val="20"/>
              </w:rPr>
              <w:t>/</w:t>
            </w:r>
            <w:r>
              <w:rPr>
                <w:rFonts w:ascii="宋体" w:eastAsia="宋体" w:hAnsi="宋体" w:cs="宋体"/>
                <w:spacing w:val="3"/>
                <w:sz w:val="20"/>
                <w:szCs w:val="20"/>
              </w:rPr>
              <w:t>自动模式切换功能，能可靠自锁，转动精度：±</w:t>
            </w:r>
            <w:r>
              <w:rPr>
                <w:rFonts w:ascii="Times New Roman" w:eastAsia="Times New Roman" w:hAnsi="Times New Roman" w:cs="Times New Roman"/>
                <w:spacing w:val="3"/>
                <w:sz w:val="20"/>
                <w:szCs w:val="20"/>
              </w:rPr>
              <w:t>0.5</w:t>
            </w:r>
            <w:r>
              <w:rPr>
                <w:rFonts w:ascii="Times New Roman" w:eastAsia="Times New Roman" w:hAnsi="Times New Roman" w:cs="Times New Roman"/>
                <w:spacing w:val="-12"/>
                <w:sz w:val="20"/>
                <w:szCs w:val="20"/>
              </w:rPr>
              <w:t xml:space="preserve"> </w:t>
            </w:r>
            <w:r>
              <w:rPr>
                <w:rFonts w:ascii="宋体" w:eastAsia="宋体" w:hAnsi="宋体" w:cs="宋体"/>
                <w:spacing w:val="3"/>
                <w:sz w:val="20"/>
                <w:szCs w:val="20"/>
              </w:rPr>
              <w:t>°</w:t>
            </w:r>
            <w:r>
              <w:rPr>
                <w:rFonts w:ascii="宋体" w:eastAsia="宋体" w:hAnsi="宋体" w:cs="宋体"/>
                <w:spacing w:val="-75"/>
                <w:sz w:val="20"/>
                <w:szCs w:val="20"/>
              </w:rPr>
              <w:t xml:space="preserve"> </w:t>
            </w:r>
            <w:r>
              <w:rPr>
                <w:rFonts w:ascii="宋体" w:eastAsia="宋体" w:hAnsi="宋体" w:cs="宋体"/>
                <w:spacing w:val="3"/>
                <w:sz w:val="20"/>
                <w:szCs w:val="20"/>
              </w:rPr>
              <w:t>,</w:t>
            </w:r>
            <w:r>
              <w:rPr>
                <w:rFonts w:ascii="宋体" w:eastAsia="宋体" w:hAnsi="宋体" w:cs="宋体"/>
                <w:sz w:val="20"/>
                <w:szCs w:val="20"/>
              </w:rPr>
              <w:t xml:space="preserve"> </w:t>
            </w:r>
            <w:r>
              <w:rPr>
                <w:rFonts w:ascii="宋体" w:eastAsia="宋体" w:hAnsi="宋体" w:cs="宋体"/>
                <w:spacing w:val="-1"/>
                <w:sz w:val="20"/>
                <w:szCs w:val="20"/>
              </w:rPr>
              <w:t>回差≤</w:t>
            </w:r>
            <w:r>
              <w:rPr>
                <w:rFonts w:ascii="Times New Roman" w:eastAsia="Times New Roman" w:hAnsi="Times New Roman" w:cs="Times New Roman"/>
                <w:spacing w:val="-1"/>
                <w:sz w:val="20"/>
                <w:szCs w:val="20"/>
              </w:rPr>
              <w:t>1</w:t>
            </w:r>
            <w:r>
              <w:rPr>
                <w:rFonts w:ascii="Times New Roman" w:eastAsia="Times New Roman" w:hAnsi="Times New Roman" w:cs="Times New Roman"/>
                <w:spacing w:val="-22"/>
                <w:sz w:val="20"/>
                <w:szCs w:val="20"/>
              </w:rPr>
              <w:t xml:space="preserve"> </w:t>
            </w:r>
            <w:r>
              <w:rPr>
                <w:rFonts w:ascii="宋体" w:eastAsia="宋体" w:hAnsi="宋体" w:cs="宋体"/>
                <w:spacing w:val="-1"/>
                <w:sz w:val="20"/>
                <w:szCs w:val="20"/>
              </w:rPr>
              <w:t>°</w:t>
            </w:r>
            <w:r>
              <w:rPr>
                <w:rFonts w:ascii="宋体" w:eastAsia="宋体" w:hAnsi="宋体" w:cs="宋体"/>
                <w:spacing w:val="-72"/>
                <w:sz w:val="20"/>
                <w:szCs w:val="20"/>
              </w:rPr>
              <w:t xml:space="preserve"> </w:t>
            </w:r>
            <w:r>
              <w:rPr>
                <w:rFonts w:ascii="宋体" w:eastAsia="宋体" w:hAnsi="宋体" w:cs="宋体"/>
                <w:spacing w:val="-1"/>
                <w:sz w:val="20"/>
                <w:szCs w:val="20"/>
              </w:rPr>
              <w:t>；转动速度：</w:t>
            </w:r>
            <w:r>
              <w:rPr>
                <w:rFonts w:ascii="宋体" w:eastAsia="宋体" w:hAnsi="宋体" w:cs="宋体"/>
                <w:spacing w:val="-60"/>
                <w:sz w:val="20"/>
                <w:szCs w:val="20"/>
              </w:rPr>
              <w:t xml:space="preserve"> </w:t>
            </w:r>
            <w:r>
              <w:rPr>
                <w:rFonts w:ascii="宋体" w:eastAsia="宋体" w:hAnsi="宋体" w:cs="宋体"/>
                <w:spacing w:val="-1"/>
                <w:sz w:val="20"/>
                <w:szCs w:val="20"/>
              </w:rPr>
              <w:t>≥</w:t>
            </w:r>
            <w:r>
              <w:rPr>
                <w:rFonts w:ascii="Times New Roman" w:eastAsia="Times New Roman" w:hAnsi="Times New Roman" w:cs="Times New Roman"/>
                <w:spacing w:val="-1"/>
                <w:sz w:val="20"/>
                <w:szCs w:val="20"/>
              </w:rPr>
              <w:t>5</w:t>
            </w:r>
            <w:r>
              <w:rPr>
                <w:rFonts w:ascii="Times New Roman" w:eastAsia="Times New Roman" w:hAnsi="Times New Roman" w:cs="Times New Roman"/>
                <w:spacing w:val="-22"/>
                <w:sz w:val="20"/>
                <w:szCs w:val="20"/>
              </w:rPr>
              <w:t xml:space="preserve"> </w:t>
            </w:r>
            <w:r>
              <w:rPr>
                <w:rFonts w:ascii="宋体" w:eastAsia="宋体" w:hAnsi="宋体" w:cs="宋体"/>
                <w:spacing w:val="-1"/>
                <w:sz w:val="20"/>
                <w:szCs w:val="20"/>
              </w:rPr>
              <w:t>°</w:t>
            </w:r>
            <w:r>
              <w:rPr>
                <w:rFonts w:ascii="Times New Roman" w:eastAsia="Times New Roman" w:hAnsi="Times New Roman" w:cs="Times New Roman"/>
                <w:spacing w:val="-1"/>
                <w:sz w:val="20"/>
                <w:szCs w:val="20"/>
              </w:rPr>
              <w:t>/s</w:t>
            </w:r>
            <w:r>
              <w:rPr>
                <w:rFonts w:ascii="宋体" w:eastAsia="宋体" w:hAnsi="宋体" w:cs="宋体"/>
                <w:spacing w:val="-1"/>
                <w:sz w:val="20"/>
                <w:szCs w:val="20"/>
              </w:rPr>
              <w:t>；</w:t>
            </w:r>
          </w:p>
          <w:p>
            <w:pPr>
              <w:spacing w:before="65" w:line="258" w:lineRule="auto"/>
              <w:ind w:left="113" w:right="153"/>
              <w:rPr>
                <w:rFonts w:ascii="宋体" w:eastAsia="宋体" w:hAnsi="宋体" w:cs="宋体"/>
                <w:sz w:val="20"/>
                <w:szCs w:val="20"/>
              </w:rPr>
            </w:pPr>
            <w:r>
              <w:rPr>
                <w:rFonts w:ascii="Times New Roman" w:eastAsia="Times New Roman" w:hAnsi="Times New Roman" w:cs="Times New Roman"/>
                <w:spacing w:val="3"/>
                <w:sz w:val="20"/>
                <w:szCs w:val="20"/>
              </w:rPr>
              <w:t>6</w:t>
            </w:r>
            <w:r>
              <w:rPr>
                <w:rFonts w:ascii="宋体" w:eastAsia="宋体" w:hAnsi="宋体" w:cs="宋体"/>
                <w:spacing w:val="3"/>
                <w:sz w:val="20"/>
                <w:szCs w:val="20"/>
              </w:rPr>
              <w:t>）俯仰传动系统应具有手动</w:t>
            </w:r>
            <w:r>
              <w:rPr>
                <w:rFonts w:ascii="Times New Roman" w:eastAsia="Times New Roman" w:hAnsi="Times New Roman" w:cs="Times New Roman"/>
                <w:spacing w:val="3"/>
                <w:sz w:val="20"/>
                <w:szCs w:val="20"/>
              </w:rPr>
              <w:t>/</w:t>
            </w:r>
            <w:r>
              <w:rPr>
                <w:rFonts w:ascii="宋体" w:eastAsia="宋体" w:hAnsi="宋体" w:cs="宋体"/>
                <w:spacing w:val="3"/>
                <w:sz w:val="20"/>
                <w:szCs w:val="20"/>
              </w:rPr>
              <w:t>自动模式切换功能，能可靠自锁，转动精度：±</w:t>
            </w:r>
            <w:r>
              <w:rPr>
                <w:rFonts w:ascii="Times New Roman" w:eastAsia="Times New Roman" w:hAnsi="Times New Roman" w:cs="Times New Roman"/>
                <w:spacing w:val="3"/>
                <w:sz w:val="20"/>
                <w:szCs w:val="20"/>
              </w:rPr>
              <w:t>0.5</w:t>
            </w:r>
            <w:r>
              <w:rPr>
                <w:rFonts w:ascii="Times New Roman" w:eastAsia="Times New Roman" w:hAnsi="Times New Roman" w:cs="Times New Roman"/>
                <w:spacing w:val="-14"/>
                <w:sz w:val="20"/>
                <w:szCs w:val="20"/>
              </w:rPr>
              <w:t xml:space="preserve"> </w:t>
            </w:r>
            <w:r>
              <w:rPr>
                <w:rFonts w:ascii="宋体" w:eastAsia="宋体" w:hAnsi="宋体" w:cs="宋体"/>
                <w:spacing w:val="3"/>
                <w:sz w:val="20"/>
                <w:szCs w:val="20"/>
              </w:rPr>
              <w:t>°</w:t>
            </w:r>
            <w:r>
              <w:rPr>
                <w:rFonts w:ascii="宋体" w:eastAsia="宋体" w:hAnsi="宋体" w:cs="宋体"/>
                <w:spacing w:val="-74"/>
                <w:sz w:val="20"/>
                <w:szCs w:val="20"/>
              </w:rPr>
              <w:t xml:space="preserve"> </w:t>
            </w:r>
            <w:r>
              <w:rPr>
                <w:rFonts w:ascii="宋体" w:eastAsia="宋体" w:hAnsi="宋体" w:cs="宋体"/>
                <w:spacing w:val="3"/>
                <w:sz w:val="20"/>
                <w:szCs w:val="20"/>
              </w:rPr>
              <w:t>;</w:t>
            </w:r>
            <w:r>
              <w:rPr>
                <w:rFonts w:ascii="宋体" w:eastAsia="宋体" w:hAnsi="宋体" w:cs="宋体"/>
                <w:sz w:val="20"/>
                <w:szCs w:val="20"/>
              </w:rPr>
              <w:t xml:space="preserve"> 转动速度：</w:t>
            </w:r>
            <w:r>
              <w:rPr>
                <w:rFonts w:ascii="宋体" w:eastAsia="宋体" w:hAnsi="宋体" w:cs="宋体"/>
                <w:spacing w:val="-58"/>
                <w:sz w:val="20"/>
                <w:szCs w:val="20"/>
              </w:rPr>
              <w:t xml:space="preserve"> </w:t>
            </w:r>
            <w:r>
              <w:rPr>
                <w:rFonts w:ascii="宋体" w:eastAsia="宋体" w:hAnsi="宋体" w:cs="宋体"/>
                <w:sz w:val="20"/>
                <w:szCs w:val="20"/>
              </w:rPr>
              <w:t>≥</w:t>
            </w:r>
            <w:r>
              <w:rPr>
                <w:rFonts w:ascii="Times New Roman" w:eastAsia="Times New Roman" w:hAnsi="Times New Roman" w:cs="Times New Roman"/>
                <w:sz w:val="20"/>
                <w:szCs w:val="20"/>
              </w:rPr>
              <w:t>3</w:t>
            </w:r>
            <w:r>
              <w:rPr>
                <w:rFonts w:ascii="Times New Roman" w:eastAsia="Times New Roman" w:hAnsi="Times New Roman" w:cs="Times New Roman"/>
                <w:spacing w:val="-22"/>
                <w:sz w:val="20"/>
                <w:szCs w:val="20"/>
              </w:rPr>
              <w:t xml:space="preserve"> </w:t>
            </w:r>
            <w:r>
              <w:rPr>
                <w:rFonts w:ascii="宋体" w:eastAsia="宋体" w:hAnsi="宋体" w:cs="宋体"/>
                <w:sz w:val="20"/>
                <w:szCs w:val="20"/>
              </w:rPr>
              <w:t>°</w:t>
            </w:r>
            <w:r>
              <w:rPr>
                <w:rFonts w:ascii="Times New Roman" w:eastAsia="Times New Roman" w:hAnsi="Times New Roman" w:cs="Times New Roman"/>
                <w:sz w:val="20"/>
                <w:szCs w:val="20"/>
              </w:rPr>
              <w:t>/s</w:t>
            </w:r>
            <w:r>
              <w:rPr>
                <w:rFonts w:ascii="宋体" w:eastAsia="宋体" w:hAnsi="宋体" w:cs="宋体"/>
                <w:sz w:val="20"/>
                <w:szCs w:val="20"/>
              </w:rPr>
              <w:t>；</w:t>
            </w:r>
          </w:p>
          <w:p>
            <w:pPr>
              <w:spacing w:before="65" w:line="257" w:lineRule="auto"/>
              <w:ind w:left="112" w:right="53"/>
              <w:rPr>
                <w:rFonts w:ascii="宋体" w:eastAsia="宋体" w:hAnsi="宋体" w:cs="宋体"/>
                <w:sz w:val="20"/>
                <w:szCs w:val="20"/>
              </w:rPr>
            </w:pPr>
            <w:r>
              <w:rPr>
                <w:rFonts w:ascii="Times New Roman" w:eastAsia="Times New Roman" w:hAnsi="Times New Roman" w:cs="Times New Roman"/>
                <w:spacing w:val="7"/>
                <w:sz w:val="20"/>
                <w:szCs w:val="20"/>
              </w:rPr>
              <w:t>7</w:t>
            </w:r>
            <w:r>
              <w:rPr>
                <w:rFonts w:ascii="宋体" w:eastAsia="宋体" w:hAnsi="宋体" w:cs="宋体"/>
                <w:spacing w:val="7"/>
                <w:sz w:val="20"/>
                <w:szCs w:val="20"/>
              </w:rPr>
              <w:t>）转接架外形尺寸：符合转接架尺寸、开孔尺寸及通</w:t>
            </w:r>
            <w:r>
              <w:rPr>
                <w:rFonts w:ascii="宋体" w:eastAsia="宋体" w:hAnsi="宋体" w:cs="宋体"/>
                <w:spacing w:val="6"/>
                <w:sz w:val="20"/>
                <w:szCs w:val="20"/>
              </w:rPr>
              <w:t>孔直径尺寸；厚度：</w:t>
            </w:r>
            <w:r>
              <w:rPr>
                <w:rFonts w:ascii="宋体" w:eastAsia="宋体" w:hAnsi="宋体" w:cs="宋体"/>
                <w:spacing w:val="-62"/>
                <w:sz w:val="20"/>
                <w:szCs w:val="20"/>
              </w:rPr>
              <w:t xml:space="preserve"> </w:t>
            </w:r>
            <w:r>
              <w:rPr>
                <w:rFonts w:ascii="宋体" w:eastAsia="宋体" w:hAnsi="宋体" w:cs="宋体"/>
                <w:spacing w:val="6"/>
                <w:sz w:val="20"/>
                <w:szCs w:val="20"/>
              </w:rPr>
              <w:t>≥</w:t>
            </w:r>
            <w:r>
              <w:rPr>
                <w:rFonts w:ascii="Times New Roman" w:eastAsia="Times New Roman" w:hAnsi="Times New Roman" w:cs="Times New Roman"/>
                <w:spacing w:val="6"/>
                <w:sz w:val="20"/>
                <w:szCs w:val="20"/>
              </w:rPr>
              <w:t>8</w:t>
            </w:r>
            <w:r>
              <w:rPr>
                <w:rFonts w:ascii="Times New Roman" w:eastAsia="Times New Roman" w:hAnsi="Times New Roman" w:cs="Times New Roman"/>
                <w:sz w:val="20"/>
                <w:szCs w:val="20"/>
              </w:rPr>
              <w:t>mm</w:t>
            </w:r>
            <w:r>
              <w:rPr>
                <w:rFonts w:ascii="宋体" w:eastAsia="宋体" w:hAnsi="宋体" w:cs="宋体"/>
                <w:spacing w:val="6"/>
                <w:sz w:val="20"/>
                <w:szCs w:val="20"/>
              </w:rPr>
              <w:t>；</w:t>
            </w:r>
            <w:r>
              <w:rPr>
                <w:rFonts w:ascii="宋体" w:eastAsia="宋体" w:hAnsi="宋体" w:cs="宋体"/>
                <w:spacing w:val="3"/>
                <w:sz w:val="20"/>
                <w:szCs w:val="20"/>
              </w:rPr>
              <w:t>材料为</w:t>
            </w:r>
            <w:r>
              <w:rPr>
                <w:rFonts w:ascii="Times New Roman" w:eastAsia="Times New Roman" w:hAnsi="Times New Roman" w:cs="Times New Roman"/>
                <w:spacing w:val="3"/>
                <w:sz w:val="20"/>
                <w:szCs w:val="20"/>
              </w:rPr>
              <w:t>304</w:t>
            </w:r>
            <w:r>
              <w:rPr>
                <w:rFonts w:ascii="宋体" w:eastAsia="宋体" w:hAnsi="宋体" w:cs="宋体"/>
                <w:spacing w:val="3"/>
                <w:sz w:val="20"/>
                <w:szCs w:val="20"/>
              </w:rPr>
              <w:t>或</w:t>
            </w:r>
            <w:r>
              <w:rPr>
                <w:rFonts w:ascii="Times New Roman" w:eastAsia="Times New Roman" w:hAnsi="Times New Roman" w:cs="Times New Roman"/>
                <w:spacing w:val="3"/>
                <w:sz w:val="20"/>
                <w:szCs w:val="20"/>
              </w:rPr>
              <w:t>316</w:t>
            </w:r>
            <w:r>
              <w:rPr>
                <w:rFonts w:ascii="宋体" w:eastAsia="宋体" w:hAnsi="宋体" w:cs="宋体"/>
                <w:spacing w:val="3"/>
                <w:sz w:val="20"/>
                <w:szCs w:val="20"/>
              </w:rPr>
              <w:t>的不锈钢；</w:t>
            </w:r>
          </w:p>
          <w:p>
            <w:pPr>
              <w:spacing w:before="66" w:line="259" w:lineRule="auto"/>
              <w:ind w:left="112" w:right="103" w:firstLine="5"/>
              <w:rPr>
                <w:rFonts w:ascii="宋体" w:eastAsia="宋体" w:hAnsi="宋体" w:cs="宋体"/>
                <w:sz w:val="20"/>
                <w:szCs w:val="20"/>
              </w:rPr>
            </w:pPr>
            <w:r>
              <w:rPr>
                <w:rFonts w:ascii="Times New Roman" w:eastAsia="Times New Roman" w:hAnsi="Times New Roman" w:cs="Times New Roman"/>
                <w:spacing w:val="8"/>
                <w:sz w:val="20"/>
                <w:szCs w:val="20"/>
              </w:rPr>
              <w:t>8</w:t>
            </w:r>
            <w:r>
              <w:rPr>
                <w:rFonts w:ascii="宋体" w:eastAsia="宋体" w:hAnsi="宋体" w:cs="宋体"/>
                <w:spacing w:val="8"/>
                <w:sz w:val="20"/>
                <w:szCs w:val="20"/>
              </w:rPr>
              <w:t>）直流电源：应采用（</w:t>
            </w:r>
            <w:r>
              <w:rPr>
                <w:rFonts w:ascii="Times New Roman" w:eastAsia="Times New Roman" w:hAnsi="Times New Roman" w:cs="Times New Roman"/>
                <w:spacing w:val="8"/>
                <w:sz w:val="20"/>
                <w:szCs w:val="20"/>
              </w:rPr>
              <w:t>12</w:t>
            </w:r>
            <w:r>
              <w:rPr>
                <w:rFonts w:ascii="宋体" w:eastAsia="宋体" w:hAnsi="宋体" w:cs="宋体"/>
                <w:spacing w:val="8"/>
                <w:sz w:val="20"/>
                <w:szCs w:val="20"/>
              </w:rPr>
              <w:t>±</w:t>
            </w:r>
            <w:r>
              <w:rPr>
                <w:rFonts w:ascii="Times New Roman" w:eastAsia="Times New Roman" w:hAnsi="Times New Roman" w:cs="Times New Roman"/>
                <w:spacing w:val="8"/>
                <w:sz w:val="20"/>
                <w:szCs w:val="20"/>
              </w:rPr>
              <w:t>5%</w:t>
            </w:r>
            <w:r>
              <w:rPr>
                <w:rFonts w:ascii="宋体" w:eastAsia="宋体" w:hAnsi="宋体" w:cs="宋体"/>
                <w:spacing w:val="8"/>
                <w:sz w:val="20"/>
                <w:szCs w:val="20"/>
              </w:rPr>
              <w:t>）</w:t>
            </w:r>
            <w:r>
              <w:rPr>
                <w:rFonts w:ascii="Times New Roman" w:eastAsia="Times New Roman" w:hAnsi="Times New Roman" w:cs="Times New Roman"/>
                <w:spacing w:val="8"/>
                <w:sz w:val="20"/>
                <w:szCs w:val="20"/>
              </w:rPr>
              <w:t>V</w:t>
            </w:r>
            <w:r>
              <w:rPr>
                <w:rFonts w:ascii="宋体" w:eastAsia="宋体" w:hAnsi="宋体" w:cs="宋体"/>
                <w:spacing w:val="-7"/>
                <w:sz w:val="20"/>
                <w:szCs w:val="20"/>
              </w:rPr>
              <w:t>～（</w:t>
            </w:r>
            <w:r>
              <w:rPr>
                <w:rFonts w:ascii="Times New Roman" w:eastAsia="Times New Roman" w:hAnsi="Times New Roman" w:cs="Times New Roman"/>
                <w:spacing w:val="8"/>
                <w:sz w:val="20"/>
                <w:szCs w:val="20"/>
              </w:rPr>
              <w:t>48</w:t>
            </w:r>
            <w:r>
              <w:rPr>
                <w:rFonts w:ascii="宋体" w:eastAsia="宋体" w:hAnsi="宋体" w:cs="宋体"/>
                <w:spacing w:val="8"/>
                <w:sz w:val="20"/>
                <w:szCs w:val="20"/>
              </w:rPr>
              <w:t>±</w:t>
            </w:r>
            <w:r>
              <w:rPr>
                <w:rFonts w:ascii="Times New Roman" w:eastAsia="Times New Roman" w:hAnsi="Times New Roman" w:cs="Times New Roman"/>
                <w:spacing w:val="8"/>
                <w:sz w:val="20"/>
                <w:szCs w:val="20"/>
              </w:rPr>
              <w:t>5%</w:t>
            </w:r>
            <w:r>
              <w:rPr>
                <w:rFonts w:ascii="宋体" w:eastAsia="宋体" w:hAnsi="宋体" w:cs="宋体"/>
                <w:spacing w:val="8"/>
                <w:sz w:val="20"/>
                <w:szCs w:val="20"/>
              </w:rPr>
              <w:t>）</w:t>
            </w:r>
            <w:r>
              <w:rPr>
                <w:rFonts w:ascii="Times New Roman" w:eastAsia="Times New Roman" w:hAnsi="Times New Roman" w:cs="Times New Roman"/>
                <w:spacing w:val="8"/>
                <w:sz w:val="20"/>
                <w:szCs w:val="20"/>
              </w:rPr>
              <w:t>V</w:t>
            </w:r>
            <w:r>
              <w:rPr>
                <w:rFonts w:ascii="宋体" w:eastAsia="宋体" w:hAnsi="宋体" w:cs="宋体"/>
                <w:spacing w:val="8"/>
                <w:sz w:val="20"/>
                <w:szCs w:val="20"/>
              </w:rPr>
              <w:t>的可充电</w:t>
            </w:r>
            <w:r>
              <w:rPr>
                <w:rFonts w:ascii="宋体" w:eastAsia="宋体" w:hAnsi="宋体" w:cs="宋体"/>
                <w:spacing w:val="7"/>
                <w:sz w:val="20"/>
                <w:szCs w:val="20"/>
              </w:rPr>
              <w:t>电池，电池容量应≥</w:t>
            </w:r>
            <w:r>
              <w:rPr>
                <w:rFonts w:ascii="宋体" w:eastAsia="宋体" w:hAnsi="宋体" w:cs="宋体"/>
                <w:sz w:val="20"/>
                <w:szCs w:val="20"/>
              </w:rPr>
              <w:t xml:space="preserve"> </w:t>
            </w:r>
            <w:r>
              <w:rPr>
                <w:rFonts w:ascii="Times New Roman" w:eastAsia="Times New Roman" w:hAnsi="Times New Roman" w:cs="Times New Roman"/>
                <w:spacing w:val="-13"/>
                <w:sz w:val="20"/>
                <w:szCs w:val="20"/>
              </w:rPr>
              <w:t>720V</w:t>
            </w:r>
            <w:r>
              <w:rPr>
                <w:rFonts w:ascii="Times New Roman" w:eastAsia="Times New Roman" w:hAnsi="Times New Roman" w:cs="Times New Roman"/>
                <w:spacing w:val="32"/>
                <w:w w:val="101"/>
                <w:sz w:val="20"/>
                <w:szCs w:val="20"/>
              </w:rPr>
              <w:t xml:space="preserve"> </w:t>
            </w:r>
            <w:r>
              <w:rPr>
                <w:rFonts w:ascii="宋体" w:eastAsia="宋体" w:hAnsi="宋体" w:cs="宋体"/>
                <w:spacing w:val="-13"/>
                <w:sz w:val="20"/>
                <w:szCs w:val="20"/>
              </w:rPr>
              <w:t>·</w:t>
            </w:r>
            <w:r>
              <w:rPr>
                <w:rFonts w:ascii="Times New Roman" w:eastAsia="Times New Roman" w:hAnsi="Times New Roman" w:cs="Times New Roman"/>
                <w:spacing w:val="-13"/>
                <w:sz w:val="20"/>
                <w:szCs w:val="20"/>
              </w:rPr>
              <w:t>A</w:t>
            </w:r>
            <w:r>
              <w:rPr>
                <w:rFonts w:ascii="Times New Roman" w:eastAsia="Times New Roman" w:hAnsi="Times New Roman" w:cs="Times New Roman"/>
                <w:spacing w:val="30"/>
                <w:w w:val="101"/>
                <w:sz w:val="20"/>
                <w:szCs w:val="20"/>
              </w:rPr>
              <w:t xml:space="preserve"> </w:t>
            </w:r>
            <w:r>
              <w:rPr>
                <w:rFonts w:ascii="宋体" w:eastAsia="宋体" w:hAnsi="宋体" w:cs="宋体"/>
                <w:spacing w:val="-13"/>
                <w:sz w:val="20"/>
                <w:szCs w:val="20"/>
              </w:rPr>
              <w:t>·</w:t>
            </w:r>
            <w:r>
              <w:rPr>
                <w:rFonts w:ascii="Times New Roman" w:eastAsia="Times New Roman" w:hAnsi="Times New Roman" w:cs="Times New Roman"/>
                <w:spacing w:val="-13"/>
                <w:sz w:val="20"/>
                <w:szCs w:val="20"/>
              </w:rPr>
              <w:t>h</w:t>
            </w:r>
            <w:r>
              <w:rPr>
                <w:rFonts w:ascii="宋体" w:eastAsia="宋体" w:hAnsi="宋体" w:cs="宋体"/>
                <w:spacing w:val="-13"/>
                <w:sz w:val="20"/>
                <w:szCs w:val="20"/>
              </w:rPr>
              <w:t>；</w:t>
            </w:r>
          </w:p>
          <w:p>
            <w:pPr>
              <w:spacing w:before="63" w:line="227" w:lineRule="auto"/>
              <w:ind w:left="107"/>
              <w:rPr>
                <w:rFonts w:ascii="宋体" w:eastAsia="宋体" w:hAnsi="宋体" w:cs="宋体"/>
                <w:color w:val="E54C5E" w:themeColor="accent6"/>
                <w:sz w:val="20"/>
                <w:szCs w:val="20"/>
              </w:rPr>
            </w:pPr>
            <w:r>
              <w:rPr>
                <w:rFonts w:ascii="Times New Roman" w:eastAsia="Times New Roman" w:hAnsi="Times New Roman" w:cs="Times New Roman"/>
                <w:color w:val="E54C5E" w:themeColor="accent6"/>
                <w:spacing w:val="8"/>
                <w:sz w:val="20"/>
                <w:szCs w:val="20"/>
              </w:rPr>
              <w:t>4</w:t>
            </w:r>
            <w:r>
              <w:rPr>
                <w:rFonts w:ascii="Times New Roman" w:eastAsia="Times New Roman" w:hAnsi="Times New Roman" w:cs="Times New Roman"/>
                <w:color w:val="E54C5E" w:themeColor="accent6"/>
                <w:spacing w:val="-24"/>
                <w:sz w:val="20"/>
                <w:szCs w:val="20"/>
              </w:rPr>
              <w:t xml:space="preserve"> </w:t>
            </w:r>
            <w:r>
              <w:rPr>
                <w:rFonts w:eastAsia="宋体" w:cs="Times New Roman" w:hint="eastAsia"/>
                <w:color w:val="E54C5E" w:themeColor="accent6"/>
                <w:spacing w:val="-24"/>
                <w:sz w:val="20"/>
                <w:szCs w:val="20"/>
                <w:lang w:val="en-US" w:eastAsia="zh-CN"/>
              </w:rPr>
              <w:t>.</w:t>
            </w:r>
            <w:r>
              <w:rPr>
                <w:rFonts w:ascii="宋体" w:eastAsia="宋体" w:hAnsi="宋体" w:cs="宋体"/>
                <w:color w:val="E54C5E" w:themeColor="accent6"/>
                <w:spacing w:val="8"/>
                <w:sz w:val="20"/>
                <w:szCs w:val="20"/>
              </w:rPr>
              <w:t>定向器发射导轨长度应满足火箭弹的发射要求：</w:t>
            </w:r>
          </w:p>
          <w:p>
            <w:pPr>
              <w:spacing w:before="66" w:line="227" w:lineRule="auto"/>
              <w:ind w:left="128"/>
              <w:rPr>
                <w:rFonts w:ascii="宋体" w:eastAsia="宋体" w:hAnsi="宋体" w:cs="宋体"/>
                <w:color w:val="E54C5E" w:themeColor="accent6"/>
                <w:sz w:val="20"/>
                <w:szCs w:val="20"/>
              </w:rPr>
            </w:pPr>
            <w:r>
              <w:rPr>
                <w:rFonts w:ascii="Times New Roman" w:eastAsia="Times New Roman" w:hAnsi="Times New Roman" w:cs="Times New Roman"/>
                <w:color w:val="E54C5E" w:themeColor="accent6"/>
                <w:spacing w:val="6"/>
                <w:sz w:val="20"/>
                <w:szCs w:val="20"/>
              </w:rPr>
              <w:t>1</w:t>
            </w:r>
            <w:r>
              <w:rPr>
                <w:rFonts w:ascii="宋体" w:eastAsia="宋体" w:hAnsi="宋体" w:cs="宋体"/>
                <w:color w:val="E54C5E" w:themeColor="accent6"/>
                <w:spacing w:val="6"/>
                <w:sz w:val="20"/>
                <w:szCs w:val="20"/>
              </w:rPr>
              <w:t>）直径</w:t>
            </w:r>
            <w:r>
              <w:rPr>
                <w:rFonts w:ascii="宋体" w:eastAsia="宋体" w:hAnsi="宋体" w:cs="宋体"/>
                <w:color w:val="E54C5E" w:themeColor="accent6"/>
                <w:spacing w:val="-59"/>
                <w:sz w:val="20"/>
                <w:szCs w:val="20"/>
              </w:rPr>
              <w:t xml:space="preserve"> </w:t>
            </w:r>
            <w:r>
              <w:rPr>
                <w:rFonts w:ascii="宋体" w:eastAsia="宋体" w:hAnsi="宋体" w:cs="宋体"/>
                <w:color w:val="E54C5E" w:themeColor="accent6"/>
                <w:spacing w:val="6"/>
                <w:sz w:val="20"/>
                <w:szCs w:val="20"/>
              </w:rPr>
              <w:t>Φ</w:t>
            </w:r>
            <w:r>
              <w:rPr>
                <w:rFonts w:ascii="Times New Roman" w:eastAsia="Times New Roman" w:hAnsi="Times New Roman" w:cs="Times New Roman"/>
                <w:color w:val="E54C5E" w:themeColor="accent6"/>
                <w:spacing w:val="6"/>
                <w:sz w:val="20"/>
                <w:szCs w:val="20"/>
              </w:rPr>
              <w:t>66</w:t>
            </w:r>
            <w:r>
              <w:rPr>
                <w:rFonts w:ascii="Times New Roman" w:eastAsia="Times New Roman" w:hAnsi="Times New Roman" w:cs="Times New Roman"/>
                <w:color w:val="E54C5E" w:themeColor="accent6"/>
                <w:sz w:val="20"/>
                <w:szCs w:val="20"/>
              </w:rPr>
              <w:t>mm</w:t>
            </w:r>
            <w:r>
              <w:rPr>
                <w:rFonts w:ascii="Times New Roman" w:eastAsia="Times New Roman" w:hAnsi="Times New Roman" w:cs="Times New Roman"/>
                <w:color w:val="E54C5E" w:themeColor="accent6"/>
                <w:spacing w:val="16"/>
                <w:w w:val="101"/>
                <w:sz w:val="20"/>
                <w:szCs w:val="20"/>
              </w:rPr>
              <w:t xml:space="preserve"> </w:t>
            </w:r>
            <w:r>
              <w:rPr>
                <w:rFonts w:ascii="宋体" w:eastAsia="宋体" w:hAnsi="宋体" w:cs="宋体"/>
                <w:color w:val="E54C5E" w:themeColor="accent6"/>
                <w:spacing w:val="6"/>
                <w:sz w:val="20"/>
                <w:szCs w:val="20"/>
              </w:rPr>
              <w:t>火箭弹的发射导轨长</w:t>
            </w:r>
            <w:r>
              <w:rPr>
                <w:rFonts w:ascii="宋体" w:eastAsia="宋体" w:hAnsi="宋体" w:cs="宋体"/>
                <w:color w:val="E54C5E" w:themeColor="accent6"/>
                <w:spacing w:val="5"/>
                <w:sz w:val="20"/>
                <w:szCs w:val="20"/>
              </w:rPr>
              <w:t>度≥</w:t>
            </w:r>
            <w:r>
              <w:rPr>
                <w:rFonts w:ascii="Times New Roman" w:eastAsia="Times New Roman" w:hAnsi="Times New Roman" w:cs="Times New Roman"/>
                <w:color w:val="E54C5E" w:themeColor="accent6"/>
                <w:spacing w:val="5"/>
                <w:sz w:val="20"/>
                <w:szCs w:val="20"/>
              </w:rPr>
              <w:t>1700</w:t>
            </w:r>
            <w:r>
              <w:rPr>
                <w:rFonts w:ascii="Times New Roman" w:eastAsia="Times New Roman" w:hAnsi="Times New Roman" w:cs="Times New Roman"/>
                <w:color w:val="E54C5E" w:themeColor="accent6"/>
                <w:sz w:val="20"/>
                <w:szCs w:val="20"/>
              </w:rPr>
              <w:t>mm</w:t>
            </w:r>
            <w:r>
              <w:rPr>
                <w:rFonts w:eastAsia="宋体" w:cs="Times New Roman" w:hint="eastAsia"/>
                <w:color w:val="E54C5E" w:themeColor="accent6"/>
                <w:sz w:val="20"/>
                <w:szCs w:val="20"/>
                <w:lang w:eastAsia="zh-CN"/>
              </w:rPr>
              <w:t>（</w:t>
            </w:r>
            <w:r>
              <w:rPr>
                <w:rFonts w:eastAsia="宋体" w:cs="Times New Roman" w:hint="eastAsia"/>
                <w:color w:val="E54C5E" w:themeColor="accent6"/>
                <w:sz w:val="20"/>
                <w:szCs w:val="20"/>
                <w:lang w:val="en-US" w:eastAsia="zh-CN"/>
              </w:rPr>
              <w:t>主要使用该长度发射导轨的火箭架70部</w:t>
            </w:r>
            <w:r>
              <w:rPr>
                <w:rFonts w:eastAsia="宋体" w:cs="Times New Roman" w:hint="eastAsia"/>
                <w:color w:val="E54C5E" w:themeColor="accent6"/>
                <w:sz w:val="20"/>
                <w:szCs w:val="20"/>
                <w:lang w:eastAsia="zh-CN"/>
              </w:rPr>
              <w:t>）</w:t>
            </w:r>
            <w:r>
              <w:rPr>
                <w:rFonts w:ascii="宋体" w:eastAsia="宋体" w:hAnsi="宋体" w:cs="宋体"/>
                <w:color w:val="E54C5E" w:themeColor="accent6"/>
                <w:spacing w:val="5"/>
                <w:sz w:val="20"/>
                <w:szCs w:val="20"/>
              </w:rPr>
              <w:t>；</w:t>
            </w:r>
          </w:p>
          <w:p>
            <w:pPr>
              <w:spacing w:before="66" w:line="227" w:lineRule="auto"/>
              <w:ind w:left="108"/>
              <w:rPr>
                <w:rFonts w:ascii="宋体" w:eastAsia="宋体" w:hAnsi="宋体" w:cs="宋体"/>
                <w:color w:val="E54C5E" w:themeColor="accent6"/>
                <w:sz w:val="20"/>
                <w:szCs w:val="20"/>
              </w:rPr>
            </w:pPr>
            <w:r>
              <w:rPr>
                <w:rFonts w:ascii="Times New Roman" w:eastAsia="Times New Roman" w:hAnsi="Times New Roman" w:cs="Times New Roman"/>
                <w:color w:val="E54C5E" w:themeColor="accent6"/>
                <w:spacing w:val="6"/>
                <w:sz w:val="20"/>
                <w:szCs w:val="20"/>
              </w:rPr>
              <w:t>2</w:t>
            </w:r>
            <w:r>
              <w:rPr>
                <w:rFonts w:ascii="宋体" w:eastAsia="宋体" w:hAnsi="宋体" w:cs="宋体"/>
                <w:color w:val="E54C5E" w:themeColor="accent6"/>
                <w:spacing w:val="6"/>
                <w:sz w:val="20"/>
                <w:szCs w:val="20"/>
              </w:rPr>
              <w:t>）直径Φ</w:t>
            </w:r>
            <w:r>
              <w:rPr>
                <w:rFonts w:ascii="Times New Roman" w:eastAsia="Times New Roman" w:hAnsi="Times New Roman" w:cs="Times New Roman"/>
                <w:color w:val="E54C5E" w:themeColor="accent6"/>
                <w:spacing w:val="6"/>
                <w:sz w:val="20"/>
                <w:szCs w:val="20"/>
              </w:rPr>
              <w:t>5</w:t>
            </w:r>
            <w:r>
              <w:rPr>
                <w:rFonts w:eastAsia="宋体" w:cs="Times New Roman" w:hint="eastAsia"/>
                <w:color w:val="E54C5E" w:themeColor="accent6"/>
                <w:spacing w:val="6"/>
                <w:sz w:val="20"/>
                <w:szCs w:val="20"/>
                <w:lang w:val="en-US" w:eastAsia="zh-CN"/>
              </w:rPr>
              <w:t>7</w:t>
            </w:r>
            <w:r>
              <w:rPr>
                <w:rFonts w:ascii="Times New Roman" w:eastAsia="Times New Roman" w:hAnsi="Times New Roman" w:cs="Times New Roman"/>
                <w:color w:val="E54C5E" w:themeColor="accent6"/>
                <w:sz w:val="20"/>
                <w:szCs w:val="20"/>
              </w:rPr>
              <w:t>mm</w:t>
            </w:r>
            <w:r>
              <w:rPr>
                <w:rFonts w:ascii="宋体" w:eastAsia="宋体" w:hAnsi="宋体" w:cs="宋体"/>
                <w:color w:val="E54C5E" w:themeColor="accent6"/>
                <w:spacing w:val="6"/>
                <w:sz w:val="20"/>
                <w:szCs w:val="20"/>
              </w:rPr>
              <w:t>火箭弹的发射导轨长度≥</w:t>
            </w:r>
            <w:r>
              <w:rPr>
                <w:rFonts w:ascii="Times New Roman" w:eastAsia="Times New Roman" w:hAnsi="Times New Roman" w:cs="Times New Roman"/>
                <w:color w:val="E54C5E" w:themeColor="accent6"/>
                <w:spacing w:val="6"/>
                <w:sz w:val="20"/>
                <w:szCs w:val="20"/>
              </w:rPr>
              <w:t>1500</w:t>
            </w:r>
            <w:r>
              <w:rPr>
                <w:rFonts w:ascii="Times New Roman" w:eastAsia="Times New Roman" w:hAnsi="Times New Roman" w:cs="Times New Roman"/>
                <w:color w:val="E54C5E" w:themeColor="accent6"/>
                <w:sz w:val="20"/>
                <w:szCs w:val="20"/>
              </w:rPr>
              <w:t>mm</w:t>
            </w:r>
            <w:r>
              <w:rPr>
                <w:rFonts w:eastAsia="宋体" w:cs="Times New Roman" w:hint="eastAsia"/>
                <w:color w:val="E54C5E" w:themeColor="accent6"/>
                <w:sz w:val="20"/>
                <w:szCs w:val="20"/>
                <w:lang w:eastAsia="zh-CN"/>
              </w:rPr>
              <w:t>（</w:t>
            </w:r>
            <w:r>
              <w:rPr>
                <w:rFonts w:eastAsia="宋体" w:cs="Times New Roman" w:hint="eastAsia"/>
                <w:color w:val="E54C5E" w:themeColor="accent6"/>
                <w:sz w:val="20"/>
                <w:szCs w:val="20"/>
                <w:lang w:val="en-US" w:eastAsia="zh-CN"/>
              </w:rPr>
              <w:t>主要使用该长度发射导轨的火箭架</w:t>
            </w:r>
            <w:r>
              <w:rPr>
                <w:rFonts w:cs="Times New Roman" w:hint="eastAsia"/>
                <w:color w:val="E54C5E" w:themeColor="accent6"/>
                <w:sz w:val="20"/>
                <w:szCs w:val="20"/>
                <w:lang w:val="en-US" w:eastAsia="zh-CN"/>
              </w:rPr>
              <w:t>5</w:t>
            </w:r>
            <w:r>
              <w:rPr>
                <w:rFonts w:eastAsia="宋体" w:cs="Times New Roman" w:hint="eastAsia"/>
                <w:color w:val="E54C5E" w:themeColor="accent6"/>
                <w:sz w:val="20"/>
                <w:szCs w:val="20"/>
                <w:lang w:val="en-US" w:eastAsia="zh-CN"/>
              </w:rPr>
              <w:t>0部</w:t>
            </w:r>
            <w:r>
              <w:rPr>
                <w:rFonts w:eastAsia="宋体" w:cs="Times New Roman" w:hint="eastAsia"/>
                <w:color w:val="E54C5E" w:themeColor="accent6"/>
                <w:sz w:val="20"/>
                <w:szCs w:val="20"/>
                <w:lang w:eastAsia="zh-CN"/>
              </w:rPr>
              <w:t>）</w:t>
            </w:r>
            <w:r>
              <w:rPr>
                <w:rFonts w:ascii="宋体" w:eastAsia="宋体" w:hAnsi="宋体" w:cs="宋体"/>
                <w:color w:val="E54C5E" w:themeColor="accent6"/>
                <w:spacing w:val="6"/>
                <w:sz w:val="20"/>
                <w:szCs w:val="20"/>
              </w:rPr>
              <w:t>；</w:t>
            </w:r>
          </w:p>
          <w:p>
            <w:pPr>
              <w:spacing w:before="66" w:line="228" w:lineRule="auto"/>
              <w:ind w:left="112"/>
              <w:rPr>
                <w:rFonts w:ascii="宋体" w:eastAsia="宋体" w:hAnsi="宋体" w:cs="宋体"/>
                <w:sz w:val="20"/>
                <w:szCs w:val="20"/>
              </w:rPr>
            </w:pPr>
            <w:r>
              <w:rPr>
                <w:rFonts w:ascii="Times New Roman" w:eastAsia="Times New Roman" w:hAnsi="Times New Roman" w:cs="Times New Roman"/>
                <w:spacing w:val="8"/>
                <w:sz w:val="20"/>
                <w:szCs w:val="20"/>
              </w:rPr>
              <w:t>3</w:t>
            </w:r>
            <w:r>
              <w:rPr>
                <w:rFonts w:ascii="宋体" w:eastAsia="宋体" w:hAnsi="宋体" w:cs="宋体"/>
                <w:spacing w:val="8"/>
                <w:sz w:val="20"/>
                <w:szCs w:val="20"/>
              </w:rPr>
              <w:t>） 发射导轨的包容圆直径应符合相关要求；</w:t>
            </w:r>
          </w:p>
          <w:p>
            <w:pPr>
              <w:spacing w:before="65" w:line="228" w:lineRule="auto"/>
              <w:ind w:left="107"/>
              <w:rPr>
                <w:rFonts w:ascii="宋体" w:eastAsia="宋体" w:hAnsi="宋体" w:cs="宋体"/>
                <w:sz w:val="20"/>
                <w:szCs w:val="20"/>
                <w:highlight w:val="yellow"/>
              </w:rPr>
            </w:pPr>
            <w:r>
              <w:rPr>
                <w:rFonts w:eastAsia="宋体" w:asciiTheme="minorHAnsi" w:hAnsiTheme="minorHAnsi" w:cs="Times New Roman" w:hint="eastAsia"/>
                <w:spacing w:val="6"/>
                <w:sz w:val="20"/>
                <w:szCs w:val="20"/>
                <w:highlight w:val="yellow"/>
              </w:rPr>
              <w:t>#</w:t>
            </w:r>
            <w:r>
              <w:rPr>
                <w:rFonts w:ascii="Times New Roman" w:eastAsia="Times New Roman" w:hAnsi="Times New Roman" w:cs="Times New Roman"/>
                <w:spacing w:val="9"/>
                <w:sz w:val="20"/>
                <w:szCs w:val="20"/>
                <w:highlight w:val="yellow"/>
              </w:rPr>
              <w:t>4</w:t>
            </w:r>
            <w:r>
              <w:rPr>
                <w:rFonts w:ascii="宋体" w:eastAsia="宋体" w:hAnsi="宋体" w:cs="宋体"/>
                <w:spacing w:val="9"/>
                <w:sz w:val="20"/>
                <w:szCs w:val="20"/>
                <w:highlight w:val="yellow"/>
              </w:rPr>
              <w:t>）发射通道沿射击方向的顺序号按照先上后下、先外后内、先左后右交替编制；</w:t>
            </w:r>
          </w:p>
          <w:p>
            <w:pPr>
              <w:spacing w:before="65" w:line="228" w:lineRule="auto"/>
              <w:ind w:left="114"/>
              <w:rPr>
                <w:rFonts w:ascii="宋体" w:eastAsia="宋体" w:hAnsi="宋体" w:cs="宋体"/>
                <w:sz w:val="20"/>
                <w:szCs w:val="20"/>
              </w:rPr>
            </w:pPr>
            <w:r>
              <w:rPr>
                <w:rFonts w:ascii="Times New Roman" w:eastAsia="Times New Roman" w:hAnsi="Times New Roman" w:cs="Times New Roman"/>
                <w:spacing w:val="9"/>
                <w:sz w:val="20"/>
                <w:szCs w:val="20"/>
              </w:rPr>
              <w:t>5</w:t>
            </w:r>
            <w:r>
              <w:rPr>
                <w:rFonts w:ascii="宋体" w:eastAsia="宋体" w:hAnsi="宋体" w:cs="宋体"/>
                <w:spacing w:val="9"/>
                <w:sz w:val="20"/>
                <w:szCs w:val="20"/>
              </w:rPr>
              <w:t>）发射通道的顺序号应与发射控制终端通道号一一对</w:t>
            </w:r>
            <w:r>
              <w:rPr>
                <w:rFonts w:ascii="宋体" w:eastAsia="宋体" w:hAnsi="宋体" w:cs="宋体"/>
                <w:spacing w:val="8"/>
                <w:sz w:val="20"/>
                <w:szCs w:val="20"/>
              </w:rPr>
              <w:t>应；</w:t>
            </w:r>
          </w:p>
          <w:p>
            <w:pPr>
              <w:spacing w:before="65" w:line="258" w:lineRule="auto"/>
              <w:ind w:left="112" w:right="197"/>
              <w:rPr>
                <w:rFonts w:ascii="宋体" w:eastAsia="宋体" w:hAnsi="宋体" w:cs="宋体"/>
                <w:sz w:val="20"/>
                <w:szCs w:val="20"/>
              </w:rPr>
            </w:pPr>
            <w:r>
              <w:rPr>
                <w:rFonts w:ascii="Times New Roman" w:eastAsia="Times New Roman" w:hAnsi="Times New Roman" w:cs="Times New Roman"/>
                <w:spacing w:val="9"/>
                <w:sz w:val="20"/>
                <w:szCs w:val="20"/>
              </w:rPr>
              <w:t>6</w:t>
            </w:r>
            <w:r>
              <w:rPr>
                <w:rFonts w:ascii="宋体" w:eastAsia="宋体" w:hAnsi="宋体" w:cs="宋体"/>
                <w:spacing w:val="9"/>
                <w:sz w:val="20"/>
                <w:szCs w:val="20"/>
              </w:rPr>
              <w:t>）定向器外框与转接架之间的连接应有</w:t>
            </w:r>
            <w:r>
              <w:rPr>
                <w:rFonts w:ascii="宋体" w:eastAsia="宋体" w:hAnsi="宋体" w:cs="宋体"/>
                <w:spacing w:val="-39"/>
                <w:sz w:val="20"/>
                <w:szCs w:val="20"/>
              </w:rPr>
              <w:t xml:space="preserve"> </w:t>
            </w:r>
            <w:r>
              <w:rPr>
                <w:rFonts w:ascii="Times New Roman" w:eastAsia="Times New Roman" w:hAnsi="Times New Roman" w:cs="Times New Roman"/>
                <w:spacing w:val="9"/>
                <w:sz w:val="20"/>
                <w:szCs w:val="20"/>
              </w:rPr>
              <w:t>6</w:t>
            </w:r>
            <w:r>
              <w:rPr>
                <w:rFonts w:ascii="宋体" w:eastAsia="宋体" w:hAnsi="宋体" w:cs="宋体"/>
                <w:spacing w:val="9"/>
                <w:sz w:val="20"/>
                <w:szCs w:val="20"/>
              </w:rPr>
              <w:t>个紧固螺栓和两个定位销，紧固螺栓安</w:t>
            </w:r>
            <w:r>
              <w:rPr>
                <w:rFonts w:ascii="宋体" w:eastAsia="宋体" w:hAnsi="宋体" w:cs="宋体"/>
                <w:spacing w:val="8"/>
                <w:sz w:val="20"/>
                <w:szCs w:val="20"/>
              </w:rPr>
              <w:t>装位置应符合位置要求；</w:t>
            </w:r>
          </w:p>
          <w:p>
            <w:pPr>
              <w:spacing w:before="65" w:line="228" w:lineRule="auto"/>
              <w:ind w:left="114"/>
              <w:rPr>
                <w:rFonts w:ascii="宋体" w:eastAsia="宋体" w:hAnsi="宋体" w:cs="宋体"/>
                <w:sz w:val="20"/>
                <w:szCs w:val="20"/>
              </w:rPr>
            </w:pPr>
            <w:r>
              <w:rPr>
                <w:rFonts w:ascii="Times New Roman" w:eastAsia="Times New Roman" w:hAnsi="Times New Roman" w:cs="Times New Roman"/>
                <w:spacing w:val="6"/>
                <w:sz w:val="20"/>
                <w:szCs w:val="20"/>
              </w:rPr>
              <w:t>5</w:t>
            </w:r>
            <w:r>
              <w:rPr>
                <w:rFonts w:ascii="Times New Roman" w:eastAsia="Times New Roman" w:hAnsi="Times New Roman" w:cs="Times New Roman"/>
                <w:spacing w:val="-17"/>
                <w:sz w:val="20"/>
                <w:szCs w:val="20"/>
              </w:rPr>
              <w:t xml:space="preserve"> </w:t>
            </w:r>
            <w:r>
              <w:rPr>
                <w:rFonts w:eastAsia="宋体" w:cs="Times New Roman" w:hint="eastAsia"/>
                <w:spacing w:val="-17"/>
                <w:sz w:val="20"/>
                <w:szCs w:val="20"/>
                <w:lang w:val="en-US" w:eastAsia="zh-CN"/>
              </w:rPr>
              <w:t>.</w:t>
            </w:r>
            <w:r>
              <w:rPr>
                <w:rFonts w:ascii="宋体" w:eastAsia="宋体" w:hAnsi="宋体" w:cs="宋体"/>
                <w:spacing w:val="6"/>
                <w:sz w:val="20"/>
                <w:szCs w:val="20"/>
              </w:rPr>
              <w:t>发射控制器应满足下列要求：</w:t>
            </w:r>
          </w:p>
          <w:p>
            <w:pPr>
              <w:spacing w:before="65" w:line="228" w:lineRule="auto"/>
              <w:ind w:left="128"/>
              <w:rPr>
                <w:rFonts w:ascii="宋体" w:eastAsia="宋体" w:hAnsi="宋体" w:cs="宋体"/>
                <w:sz w:val="20"/>
                <w:szCs w:val="20"/>
              </w:rPr>
            </w:pPr>
            <w:r>
              <w:rPr>
                <w:rFonts w:ascii="Times New Roman" w:eastAsia="Times New Roman" w:hAnsi="Times New Roman" w:cs="Times New Roman"/>
                <w:sz w:val="20"/>
                <w:szCs w:val="20"/>
              </w:rPr>
              <w:t>1</w:t>
            </w:r>
            <w:r>
              <w:rPr>
                <w:rFonts w:ascii="宋体" w:eastAsia="宋体" w:hAnsi="宋体" w:cs="宋体"/>
                <w:sz w:val="20"/>
                <w:szCs w:val="20"/>
              </w:rPr>
              <w:t>）</w:t>
            </w:r>
            <w:r>
              <w:rPr>
                <w:rFonts w:ascii="宋体" w:eastAsia="宋体" w:hAnsi="宋体" w:cs="宋体"/>
                <w:spacing w:val="-44"/>
                <w:sz w:val="20"/>
                <w:szCs w:val="20"/>
              </w:rPr>
              <w:t xml:space="preserve"> </w:t>
            </w:r>
            <w:r>
              <w:rPr>
                <w:rFonts w:ascii="宋体" w:eastAsia="宋体" w:hAnsi="宋体" w:cs="宋体"/>
                <w:sz w:val="20"/>
                <w:szCs w:val="20"/>
              </w:rPr>
              <w:t>电容放电点火：充能≥</w:t>
            </w:r>
            <w:r>
              <w:rPr>
                <w:rFonts w:ascii="Times New Roman" w:eastAsia="Times New Roman" w:hAnsi="Times New Roman" w:cs="Times New Roman"/>
                <w:sz w:val="20"/>
                <w:szCs w:val="20"/>
              </w:rPr>
              <w:t>200A2</w:t>
            </w:r>
            <w:r>
              <w:rPr>
                <w:rFonts w:ascii="Times New Roman" w:eastAsia="Times New Roman" w:hAnsi="Times New Roman" w:cs="Times New Roman"/>
                <w:spacing w:val="29"/>
                <w:w w:val="101"/>
                <w:sz w:val="20"/>
                <w:szCs w:val="20"/>
              </w:rPr>
              <w:t xml:space="preserve"> </w:t>
            </w:r>
            <w:r>
              <w:rPr>
                <w:rFonts w:ascii="宋体" w:eastAsia="宋体" w:hAnsi="宋体" w:cs="宋体"/>
                <w:sz w:val="20"/>
                <w:szCs w:val="20"/>
              </w:rPr>
              <w:t>·</w:t>
            </w:r>
            <w:r>
              <w:rPr>
                <w:rFonts w:ascii="Times New Roman" w:eastAsia="Times New Roman" w:hAnsi="Times New Roman" w:cs="Times New Roman"/>
                <w:sz w:val="20"/>
                <w:szCs w:val="20"/>
              </w:rPr>
              <w:t>ms</w:t>
            </w:r>
            <w:r>
              <w:rPr>
                <w:rFonts w:ascii="宋体" w:eastAsia="宋体" w:hAnsi="宋体" w:cs="宋体"/>
                <w:sz w:val="20"/>
                <w:szCs w:val="20"/>
              </w:rPr>
              <w:t>；</w:t>
            </w:r>
          </w:p>
          <w:p>
            <w:pPr>
              <w:spacing w:before="65" w:line="228" w:lineRule="auto"/>
              <w:ind w:left="108"/>
              <w:rPr>
                <w:rFonts w:ascii="宋体" w:eastAsia="宋体" w:hAnsi="宋体" w:cs="宋体"/>
                <w:sz w:val="20"/>
                <w:szCs w:val="20"/>
              </w:rPr>
            </w:pPr>
            <w:r>
              <w:rPr>
                <w:rFonts w:ascii="Times New Roman" w:eastAsia="Times New Roman" w:hAnsi="Times New Roman" w:cs="Times New Roman"/>
                <w:spacing w:val="5"/>
                <w:sz w:val="20"/>
                <w:szCs w:val="20"/>
              </w:rPr>
              <w:t>2</w:t>
            </w:r>
            <w:r>
              <w:rPr>
                <w:rFonts w:ascii="宋体" w:eastAsia="宋体" w:hAnsi="宋体" w:cs="宋体"/>
                <w:spacing w:val="5"/>
                <w:sz w:val="20"/>
                <w:szCs w:val="20"/>
              </w:rPr>
              <w:t>）恒流脉冲点火：</w:t>
            </w:r>
            <w:r>
              <w:rPr>
                <w:rFonts w:ascii="宋体" w:eastAsia="宋体" w:hAnsi="宋体" w:cs="宋体"/>
                <w:spacing w:val="-51"/>
                <w:sz w:val="20"/>
                <w:szCs w:val="20"/>
              </w:rPr>
              <w:t xml:space="preserve"> </w:t>
            </w:r>
            <w:r>
              <w:rPr>
                <w:rFonts w:ascii="宋体" w:eastAsia="宋体" w:hAnsi="宋体" w:cs="宋体"/>
                <w:spacing w:val="5"/>
                <w:sz w:val="20"/>
                <w:szCs w:val="20"/>
              </w:rPr>
              <w:t>电流≥</w:t>
            </w:r>
            <w:r>
              <w:rPr>
                <w:rFonts w:ascii="Times New Roman" w:eastAsia="Times New Roman" w:hAnsi="Times New Roman" w:cs="Times New Roman"/>
                <w:spacing w:val="5"/>
                <w:sz w:val="20"/>
                <w:szCs w:val="20"/>
              </w:rPr>
              <w:t>2.5A</w:t>
            </w:r>
            <w:r>
              <w:rPr>
                <w:rFonts w:ascii="Times New Roman" w:eastAsia="Times New Roman" w:hAnsi="Times New Roman" w:cs="Times New Roman"/>
                <w:spacing w:val="-25"/>
                <w:sz w:val="20"/>
                <w:szCs w:val="20"/>
              </w:rPr>
              <w:t xml:space="preserve"> </w:t>
            </w:r>
            <w:r>
              <w:rPr>
                <w:rFonts w:ascii="宋体" w:eastAsia="宋体" w:hAnsi="宋体" w:cs="宋体"/>
                <w:spacing w:val="5"/>
                <w:sz w:val="20"/>
                <w:szCs w:val="20"/>
              </w:rPr>
              <w:t>，脉宽≥</w:t>
            </w:r>
            <w:r>
              <w:rPr>
                <w:rFonts w:ascii="Times New Roman" w:eastAsia="Times New Roman" w:hAnsi="Times New Roman" w:cs="Times New Roman"/>
                <w:spacing w:val="5"/>
                <w:sz w:val="20"/>
                <w:szCs w:val="20"/>
              </w:rPr>
              <w:t>50</w:t>
            </w:r>
            <w:r>
              <w:rPr>
                <w:rFonts w:ascii="Times New Roman" w:eastAsia="Times New Roman" w:hAnsi="Times New Roman" w:cs="Times New Roman"/>
                <w:sz w:val="20"/>
                <w:szCs w:val="20"/>
              </w:rPr>
              <w:t>ms</w:t>
            </w:r>
            <w:r>
              <w:rPr>
                <w:rFonts w:ascii="宋体" w:eastAsia="宋体" w:hAnsi="宋体" w:cs="宋体"/>
                <w:spacing w:val="5"/>
                <w:sz w:val="20"/>
                <w:szCs w:val="20"/>
              </w:rPr>
              <w:t>；</w:t>
            </w:r>
          </w:p>
          <w:p>
            <w:pPr>
              <w:spacing w:before="65" w:line="228" w:lineRule="auto"/>
              <w:ind w:left="112"/>
              <w:rPr>
                <w:rFonts w:ascii="宋体" w:eastAsia="宋体" w:hAnsi="宋体" w:cs="宋体"/>
                <w:sz w:val="20"/>
                <w:szCs w:val="20"/>
              </w:rPr>
            </w:pPr>
            <w:r>
              <w:rPr>
                <w:rFonts w:ascii="Times New Roman" w:eastAsia="Times New Roman" w:hAnsi="Times New Roman" w:cs="Times New Roman"/>
                <w:spacing w:val="4"/>
                <w:sz w:val="20"/>
                <w:szCs w:val="20"/>
              </w:rPr>
              <w:t>3</w:t>
            </w:r>
            <w:r>
              <w:rPr>
                <w:rFonts w:ascii="宋体" w:eastAsia="宋体" w:hAnsi="宋体" w:cs="宋体"/>
                <w:spacing w:val="4"/>
                <w:sz w:val="20"/>
                <w:szCs w:val="20"/>
              </w:rPr>
              <w:t>）检测电流：</w:t>
            </w:r>
            <w:r>
              <w:rPr>
                <w:rFonts w:ascii="宋体" w:eastAsia="宋体" w:hAnsi="宋体" w:cs="宋体"/>
                <w:spacing w:val="-58"/>
                <w:sz w:val="20"/>
                <w:szCs w:val="20"/>
              </w:rPr>
              <w:t xml:space="preserve"> </w:t>
            </w:r>
            <w:r>
              <w:rPr>
                <w:rFonts w:ascii="宋体" w:eastAsia="宋体" w:hAnsi="宋体" w:cs="宋体"/>
                <w:spacing w:val="4"/>
                <w:sz w:val="20"/>
                <w:szCs w:val="20"/>
              </w:rPr>
              <w:t>≤</w:t>
            </w:r>
            <w:r>
              <w:rPr>
                <w:rFonts w:ascii="Times New Roman" w:eastAsia="Times New Roman" w:hAnsi="Times New Roman" w:cs="Times New Roman"/>
                <w:spacing w:val="4"/>
                <w:sz w:val="20"/>
                <w:szCs w:val="20"/>
              </w:rPr>
              <w:t>3</w:t>
            </w:r>
            <w:r>
              <w:rPr>
                <w:rFonts w:ascii="Times New Roman" w:eastAsia="Times New Roman" w:hAnsi="Times New Roman" w:cs="Times New Roman"/>
                <w:sz w:val="20"/>
                <w:szCs w:val="20"/>
              </w:rPr>
              <w:t>mA</w:t>
            </w:r>
            <w:r>
              <w:rPr>
                <w:rFonts w:ascii="宋体" w:eastAsia="宋体" w:hAnsi="宋体" w:cs="宋体"/>
                <w:spacing w:val="4"/>
                <w:sz w:val="20"/>
                <w:szCs w:val="20"/>
              </w:rPr>
              <w:t>；</w:t>
            </w:r>
          </w:p>
          <w:p>
            <w:pPr>
              <w:spacing w:before="65" w:line="227" w:lineRule="auto"/>
              <w:ind w:left="107"/>
              <w:rPr>
                <w:rFonts w:ascii="宋体" w:eastAsia="宋体" w:hAnsi="宋体" w:cs="宋体"/>
                <w:sz w:val="20"/>
                <w:szCs w:val="20"/>
              </w:rPr>
            </w:pPr>
            <w:r>
              <w:rPr>
                <w:rFonts w:ascii="Times New Roman" w:eastAsia="Times New Roman" w:hAnsi="Times New Roman" w:cs="Times New Roman"/>
                <w:spacing w:val="-3"/>
                <w:sz w:val="20"/>
                <w:szCs w:val="20"/>
              </w:rPr>
              <w:t>4</w:t>
            </w:r>
            <w:r>
              <w:rPr>
                <w:rFonts w:ascii="宋体" w:eastAsia="宋体" w:hAnsi="宋体" w:cs="宋体"/>
                <w:spacing w:val="-3"/>
                <w:sz w:val="20"/>
                <w:szCs w:val="20"/>
              </w:rPr>
              <w:t>）</w:t>
            </w:r>
            <w:r>
              <w:rPr>
                <w:rFonts w:ascii="宋体" w:eastAsia="宋体" w:hAnsi="宋体" w:cs="宋体"/>
                <w:spacing w:val="-48"/>
                <w:sz w:val="20"/>
                <w:szCs w:val="20"/>
              </w:rPr>
              <w:t xml:space="preserve"> </w:t>
            </w:r>
            <w:r>
              <w:rPr>
                <w:rFonts w:ascii="宋体" w:eastAsia="宋体" w:hAnsi="宋体" w:cs="宋体"/>
                <w:spacing w:val="-3"/>
                <w:sz w:val="20"/>
                <w:szCs w:val="20"/>
              </w:rPr>
              <w:t>电阻检测精度：</w:t>
            </w:r>
            <w:r>
              <w:rPr>
                <w:rFonts w:ascii="宋体" w:eastAsia="宋体" w:hAnsi="宋体" w:cs="宋体"/>
                <w:spacing w:val="-66"/>
                <w:sz w:val="20"/>
                <w:szCs w:val="20"/>
              </w:rPr>
              <w:t xml:space="preserve"> </w:t>
            </w:r>
            <w:r>
              <w:rPr>
                <w:rFonts w:ascii="宋体" w:eastAsia="宋体" w:hAnsi="宋体" w:cs="宋体"/>
                <w:spacing w:val="-3"/>
                <w:sz w:val="20"/>
                <w:szCs w:val="20"/>
              </w:rPr>
              <w:t>≤</w:t>
            </w:r>
            <w:r>
              <w:rPr>
                <w:rFonts w:ascii="Times New Roman" w:eastAsia="Times New Roman" w:hAnsi="Times New Roman" w:cs="Times New Roman"/>
                <w:spacing w:val="-3"/>
                <w:sz w:val="20"/>
                <w:szCs w:val="20"/>
              </w:rPr>
              <w:t>0.</w:t>
            </w:r>
            <w:r>
              <w:rPr>
                <w:rFonts w:ascii="Times New Roman" w:eastAsia="Times New Roman" w:hAnsi="Times New Roman" w:cs="Times New Roman"/>
                <w:spacing w:val="-25"/>
                <w:sz w:val="20"/>
                <w:szCs w:val="20"/>
              </w:rPr>
              <w:t xml:space="preserve"> </w:t>
            </w:r>
            <w:r>
              <w:rPr>
                <w:rFonts w:ascii="Times New Roman" w:eastAsia="Times New Roman" w:hAnsi="Times New Roman" w:cs="Times New Roman"/>
                <w:spacing w:val="-3"/>
                <w:sz w:val="20"/>
                <w:szCs w:val="20"/>
              </w:rPr>
              <w:t xml:space="preserve">1 </w:t>
            </w:r>
            <w:r>
              <w:rPr>
                <w:rFonts w:ascii="宋体" w:eastAsia="宋体" w:hAnsi="宋体" w:cs="宋体"/>
                <w:spacing w:val="-3"/>
                <w:sz w:val="20"/>
                <w:szCs w:val="20"/>
              </w:rPr>
              <w:t>Ω</w:t>
            </w:r>
            <w:r>
              <w:rPr>
                <w:rFonts w:ascii="宋体" w:eastAsia="宋体" w:hAnsi="宋体" w:cs="宋体"/>
                <w:spacing w:val="-75"/>
                <w:sz w:val="20"/>
                <w:szCs w:val="20"/>
              </w:rPr>
              <w:t xml:space="preserve"> </w:t>
            </w:r>
            <w:r>
              <w:rPr>
                <w:rFonts w:ascii="宋体" w:eastAsia="宋体" w:hAnsi="宋体" w:cs="宋体"/>
                <w:spacing w:val="-3"/>
                <w:sz w:val="20"/>
                <w:szCs w:val="20"/>
              </w:rPr>
              <w:t>;</w:t>
            </w:r>
          </w:p>
          <w:p>
            <w:pPr>
              <w:spacing w:before="66" w:line="228" w:lineRule="auto"/>
              <w:ind w:left="114"/>
              <w:rPr>
                <w:rFonts w:ascii="宋体" w:eastAsia="宋体" w:hAnsi="宋体" w:cs="宋体"/>
                <w:sz w:val="20"/>
                <w:szCs w:val="20"/>
              </w:rPr>
            </w:pPr>
            <w:r>
              <w:rPr>
                <w:rFonts w:ascii="Times New Roman" w:eastAsia="Times New Roman" w:hAnsi="Times New Roman" w:cs="Times New Roman"/>
                <w:spacing w:val="3"/>
                <w:sz w:val="20"/>
                <w:szCs w:val="20"/>
              </w:rPr>
              <w:t>5</w:t>
            </w:r>
            <w:r>
              <w:rPr>
                <w:rFonts w:ascii="宋体" w:eastAsia="宋体" w:hAnsi="宋体" w:cs="宋体"/>
                <w:spacing w:val="3"/>
                <w:sz w:val="20"/>
                <w:szCs w:val="20"/>
              </w:rPr>
              <w:t>）发射通道：</w:t>
            </w:r>
            <w:r>
              <w:rPr>
                <w:rFonts w:ascii="宋体" w:eastAsia="宋体" w:hAnsi="宋体" w:cs="宋体"/>
                <w:spacing w:val="-56"/>
                <w:sz w:val="20"/>
                <w:szCs w:val="20"/>
              </w:rPr>
              <w:t xml:space="preserve"> </w:t>
            </w:r>
            <w:r>
              <w:rPr>
                <w:rFonts w:ascii="宋体" w:eastAsia="宋体" w:hAnsi="宋体" w:cs="宋体"/>
                <w:spacing w:val="3"/>
                <w:sz w:val="20"/>
                <w:szCs w:val="20"/>
              </w:rPr>
              <w:t>≥</w:t>
            </w:r>
            <w:r>
              <w:rPr>
                <w:rFonts w:ascii="Times New Roman" w:eastAsia="Times New Roman" w:hAnsi="Times New Roman" w:cs="Times New Roman"/>
                <w:spacing w:val="3"/>
                <w:sz w:val="20"/>
                <w:szCs w:val="20"/>
              </w:rPr>
              <w:t>4</w:t>
            </w:r>
            <w:r>
              <w:rPr>
                <w:rFonts w:ascii="宋体" w:eastAsia="宋体" w:hAnsi="宋体" w:cs="宋体"/>
                <w:spacing w:val="3"/>
                <w:sz w:val="20"/>
                <w:szCs w:val="20"/>
              </w:rPr>
              <w:t>个；</w:t>
            </w:r>
          </w:p>
          <w:p>
            <w:pPr>
              <w:spacing w:before="65" w:line="221" w:lineRule="auto"/>
              <w:ind w:left="113"/>
              <w:rPr>
                <w:rFonts w:ascii="宋体" w:eastAsia="宋体" w:hAnsi="宋体" w:cs="宋体"/>
                <w:spacing w:val="8"/>
                <w:sz w:val="20"/>
                <w:szCs w:val="20"/>
              </w:rPr>
            </w:pPr>
            <w:r>
              <w:rPr>
                <w:rFonts w:ascii="Times New Roman" w:eastAsia="Times New Roman" w:hAnsi="Times New Roman" w:cs="Times New Roman"/>
                <w:spacing w:val="8"/>
                <w:sz w:val="20"/>
                <w:szCs w:val="20"/>
              </w:rPr>
              <w:t>6</w:t>
            </w:r>
            <w:r>
              <w:rPr>
                <w:rFonts w:ascii="宋体" w:eastAsia="宋体" w:hAnsi="宋体" w:cs="宋体"/>
                <w:spacing w:val="8"/>
                <w:sz w:val="20"/>
                <w:szCs w:val="20"/>
              </w:rPr>
              <w:t>）点火方式：直接点火或间接点火；</w:t>
            </w:r>
          </w:p>
          <w:p>
            <w:pPr>
              <w:spacing w:before="57" w:line="228" w:lineRule="auto"/>
              <w:ind w:left="112"/>
              <w:rPr>
                <w:rFonts w:ascii="宋体" w:eastAsia="宋体" w:hAnsi="宋体" w:cs="宋体"/>
                <w:sz w:val="20"/>
                <w:szCs w:val="20"/>
              </w:rPr>
            </w:pPr>
            <w:r>
              <w:rPr>
                <w:rFonts w:ascii="Times New Roman" w:eastAsia="Times New Roman" w:hAnsi="Times New Roman" w:cs="Times New Roman"/>
                <w:spacing w:val="8"/>
                <w:sz w:val="20"/>
                <w:szCs w:val="20"/>
              </w:rPr>
              <w:t>7</w:t>
            </w:r>
            <w:r>
              <w:rPr>
                <w:rFonts w:ascii="宋体" w:eastAsia="宋体" w:hAnsi="宋体" w:cs="宋体"/>
                <w:spacing w:val="8"/>
                <w:sz w:val="20"/>
                <w:szCs w:val="20"/>
              </w:rPr>
              <w:t>）具有发射安全保护和安全射界识别功能；</w:t>
            </w:r>
          </w:p>
          <w:p>
            <w:pPr>
              <w:spacing w:before="64" w:line="228" w:lineRule="auto"/>
              <w:ind w:left="113"/>
              <w:rPr>
                <w:rFonts w:ascii="宋体" w:eastAsia="宋体" w:hAnsi="宋体" w:cs="宋体"/>
                <w:sz w:val="20"/>
                <w:szCs w:val="20"/>
              </w:rPr>
            </w:pPr>
            <w:r>
              <w:rPr>
                <w:rFonts w:ascii="Times New Roman" w:eastAsia="Times New Roman" w:hAnsi="Times New Roman" w:cs="Times New Roman"/>
                <w:spacing w:val="6"/>
                <w:sz w:val="20"/>
                <w:szCs w:val="20"/>
              </w:rPr>
              <w:t>6</w:t>
            </w:r>
            <w:r>
              <w:rPr>
                <w:rFonts w:ascii="Times New Roman" w:eastAsia="Times New Roman" w:hAnsi="Times New Roman" w:cs="Times New Roman"/>
                <w:spacing w:val="-16"/>
                <w:sz w:val="20"/>
                <w:szCs w:val="20"/>
              </w:rPr>
              <w:t xml:space="preserve"> </w:t>
            </w:r>
            <w:r>
              <w:rPr>
                <w:rFonts w:eastAsia="宋体" w:cs="Times New Roman" w:hint="eastAsia"/>
                <w:spacing w:val="-16"/>
                <w:sz w:val="20"/>
                <w:szCs w:val="20"/>
                <w:lang w:val="en-US" w:eastAsia="zh-CN"/>
              </w:rPr>
              <w:t>.</w:t>
            </w:r>
            <w:r>
              <w:rPr>
                <w:rFonts w:ascii="宋体" w:eastAsia="宋体" w:hAnsi="宋体" w:cs="宋体"/>
                <w:spacing w:val="6"/>
                <w:sz w:val="20"/>
                <w:szCs w:val="20"/>
              </w:rPr>
              <w:t>解锁控制器应满足下列要求：</w:t>
            </w:r>
          </w:p>
          <w:p>
            <w:pPr>
              <w:spacing w:before="65" w:line="228" w:lineRule="auto"/>
              <w:ind w:left="128"/>
              <w:rPr>
                <w:rFonts w:ascii="宋体" w:eastAsia="宋体" w:hAnsi="宋体" w:cs="宋体"/>
                <w:sz w:val="20"/>
                <w:szCs w:val="20"/>
              </w:rPr>
            </w:pPr>
            <w:r>
              <w:rPr>
                <w:rFonts w:ascii="Times New Roman" w:eastAsia="Times New Roman" w:hAnsi="Times New Roman" w:cs="Times New Roman"/>
                <w:spacing w:val="7"/>
                <w:sz w:val="20"/>
                <w:szCs w:val="20"/>
              </w:rPr>
              <w:t>1</w:t>
            </w:r>
            <w:r>
              <w:rPr>
                <w:rFonts w:ascii="宋体" w:eastAsia="宋体" w:hAnsi="宋体" w:cs="宋体"/>
                <w:spacing w:val="7"/>
                <w:sz w:val="20"/>
                <w:szCs w:val="20"/>
              </w:rPr>
              <w:t>）解锁控制器每通道输出最大电流（短路电流</w:t>
            </w:r>
            <w:r>
              <w:rPr>
                <w:rFonts w:ascii="宋体" w:eastAsia="宋体" w:hAnsi="宋体" w:cs="宋体"/>
                <w:spacing w:val="13"/>
                <w:sz w:val="20"/>
                <w:szCs w:val="20"/>
              </w:rPr>
              <w:t>）：</w:t>
            </w:r>
            <w:r>
              <w:rPr>
                <w:rFonts w:ascii="宋体" w:eastAsia="宋体" w:hAnsi="宋体" w:cs="宋体"/>
                <w:spacing w:val="-68"/>
                <w:sz w:val="20"/>
                <w:szCs w:val="20"/>
              </w:rPr>
              <w:t xml:space="preserve"> </w:t>
            </w:r>
            <w:r>
              <w:rPr>
                <w:rFonts w:ascii="宋体" w:eastAsia="宋体" w:hAnsi="宋体" w:cs="宋体"/>
                <w:spacing w:val="7"/>
                <w:sz w:val="20"/>
                <w:szCs w:val="20"/>
              </w:rPr>
              <w:t>≤</w:t>
            </w:r>
            <w:r>
              <w:rPr>
                <w:rFonts w:ascii="Times New Roman" w:eastAsia="Times New Roman" w:hAnsi="Times New Roman" w:cs="Times New Roman"/>
                <w:spacing w:val="7"/>
                <w:sz w:val="20"/>
                <w:szCs w:val="20"/>
              </w:rPr>
              <w:t>3</w:t>
            </w:r>
            <w:r>
              <w:rPr>
                <w:rFonts w:ascii="Times New Roman" w:eastAsia="Times New Roman" w:hAnsi="Times New Roman" w:cs="Times New Roman"/>
                <w:sz w:val="20"/>
                <w:szCs w:val="20"/>
              </w:rPr>
              <w:t>mA</w:t>
            </w:r>
            <w:r>
              <w:rPr>
                <w:rFonts w:ascii="宋体" w:eastAsia="宋体" w:hAnsi="宋体" w:cs="宋体"/>
                <w:spacing w:val="7"/>
                <w:sz w:val="20"/>
                <w:szCs w:val="20"/>
              </w:rPr>
              <w:t>；</w:t>
            </w:r>
          </w:p>
          <w:p>
            <w:pPr>
              <w:spacing w:before="65" w:line="227" w:lineRule="auto"/>
              <w:ind w:left="108"/>
              <w:rPr>
                <w:rFonts w:ascii="宋体" w:eastAsia="宋体" w:hAnsi="宋体" w:cs="宋体"/>
                <w:sz w:val="20"/>
                <w:szCs w:val="20"/>
              </w:rPr>
            </w:pPr>
            <w:r>
              <w:rPr>
                <w:rFonts w:ascii="Times New Roman" w:eastAsia="Times New Roman" w:hAnsi="Times New Roman" w:cs="Times New Roman"/>
                <w:spacing w:val="9"/>
                <w:sz w:val="20"/>
                <w:szCs w:val="20"/>
              </w:rPr>
              <w:t>2</w:t>
            </w:r>
            <w:r>
              <w:rPr>
                <w:rFonts w:ascii="宋体" w:eastAsia="宋体" w:hAnsi="宋体" w:cs="宋体"/>
                <w:spacing w:val="9"/>
                <w:sz w:val="20"/>
                <w:szCs w:val="20"/>
              </w:rPr>
              <w:t>）读</w:t>
            </w:r>
            <w:r>
              <w:rPr>
                <w:rFonts w:ascii="Times New Roman" w:eastAsia="Times New Roman" w:hAnsi="Times New Roman" w:cs="Times New Roman"/>
                <w:sz w:val="20"/>
                <w:szCs w:val="20"/>
              </w:rPr>
              <w:t>UID</w:t>
            </w:r>
            <w:r>
              <w:rPr>
                <w:rFonts w:ascii="宋体" w:eastAsia="宋体" w:hAnsi="宋体" w:cs="宋体"/>
                <w:spacing w:val="9"/>
                <w:sz w:val="20"/>
                <w:szCs w:val="20"/>
              </w:rPr>
              <w:t>指令执行时间</w:t>
            </w:r>
            <w:r>
              <w:rPr>
                <w:rFonts w:ascii="宋体" w:eastAsia="宋体" w:hAnsi="宋体" w:cs="宋体"/>
                <w:spacing w:val="1"/>
                <w:sz w:val="20"/>
                <w:szCs w:val="20"/>
              </w:rPr>
              <w:t>：＜</w:t>
            </w:r>
            <w:r>
              <w:rPr>
                <w:rFonts w:ascii="Times New Roman" w:eastAsia="Times New Roman" w:hAnsi="Times New Roman" w:cs="Times New Roman"/>
                <w:spacing w:val="9"/>
                <w:sz w:val="20"/>
                <w:szCs w:val="20"/>
              </w:rPr>
              <w:t>1s</w:t>
            </w:r>
            <w:r>
              <w:rPr>
                <w:rFonts w:ascii="宋体" w:eastAsia="宋体" w:hAnsi="宋体" w:cs="宋体"/>
                <w:spacing w:val="9"/>
                <w:sz w:val="20"/>
                <w:szCs w:val="20"/>
              </w:rPr>
              <w:t>；</w:t>
            </w:r>
          </w:p>
          <w:p>
            <w:pPr>
              <w:spacing w:before="66" w:line="227" w:lineRule="auto"/>
              <w:ind w:left="112"/>
              <w:rPr>
                <w:rFonts w:ascii="宋体" w:eastAsia="宋体" w:hAnsi="宋体" w:cs="宋体"/>
                <w:sz w:val="20"/>
                <w:szCs w:val="20"/>
              </w:rPr>
            </w:pPr>
            <w:r>
              <w:rPr>
                <w:rFonts w:ascii="Times New Roman" w:eastAsia="Times New Roman" w:hAnsi="Times New Roman" w:cs="Times New Roman"/>
                <w:spacing w:val="9"/>
                <w:sz w:val="20"/>
                <w:szCs w:val="20"/>
              </w:rPr>
              <w:t>3</w:t>
            </w:r>
            <w:r>
              <w:rPr>
                <w:rFonts w:ascii="宋体" w:eastAsia="宋体" w:hAnsi="宋体" w:cs="宋体"/>
                <w:spacing w:val="9"/>
                <w:sz w:val="20"/>
                <w:szCs w:val="20"/>
              </w:rPr>
              <w:t>）弹药解锁指令执行时间</w:t>
            </w:r>
            <w:r>
              <w:rPr>
                <w:rFonts w:ascii="宋体" w:eastAsia="宋体" w:hAnsi="宋体" w:cs="宋体"/>
                <w:spacing w:val="-1"/>
                <w:sz w:val="20"/>
                <w:szCs w:val="20"/>
              </w:rPr>
              <w:t>：＜</w:t>
            </w:r>
            <w:r>
              <w:rPr>
                <w:rFonts w:ascii="Times New Roman" w:eastAsia="Times New Roman" w:hAnsi="Times New Roman" w:cs="Times New Roman"/>
                <w:spacing w:val="9"/>
                <w:sz w:val="20"/>
                <w:szCs w:val="20"/>
              </w:rPr>
              <w:t>3s</w:t>
            </w:r>
            <w:r>
              <w:rPr>
                <w:rFonts w:ascii="宋体" w:eastAsia="宋体" w:hAnsi="宋体" w:cs="宋体"/>
                <w:spacing w:val="9"/>
                <w:sz w:val="20"/>
                <w:szCs w:val="20"/>
              </w:rPr>
              <w:t>；</w:t>
            </w:r>
          </w:p>
          <w:p>
            <w:pPr>
              <w:spacing w:before="65" w:line="228" w:lineRule="auto"/>
              <w:ind w:left="107"/>
              <w:rPr>
                <w:rFonts w:ascii="宋体" w:eastAsia="宋体" w:hAnsi="宋体" w:cs="宋体"/>
                <w:sz w:val="20"/>
                <w:szCs w:val="20"/>
              </w:rPr>
            </w:pPr>
            <w:r>
              <w:rPr>
                <w:rFonts w:ascii="Times New Roman" w:eastAsia="Times New Roman" w:hAnsi="Times New Roman" w:cs="Times New Roman"/>
                <w:spacing w:val="5"/>
                <w:sz w:val="20"/>
                <w:szCs w:val="20"/>
              </w:rPr>
              <w:t>4</w:t>
            </w:r>
            <w:r>
              <w:rPr>
                <w:rFonts w:ascii="宋体" w:eastAsia="宋体" w:hAnsi="宋体" w:cs="宋体"/>
                <w:spacing w:val="5"/>
                <w:sz w:val="20"/>
                <w:szCs w:val="20"/>
              </w:rPr>
              <w:t>）解锁控制器通道数：</w:t>
            </w:r>
            <w:r>
              <w:rPr>
                <w:rFonts w:ascii="宋体" w:eastAsia="宋体" w:hAnsi="宋体" w:cs="宋体"/>
                <w:spacing w:val="-52"/>
                <w:sz w:val="20"/>
                <w:szCs w:val="20"/>
              </w:rPr>
              <w:t xml:space="preserve"> </w:t>
            </w:r>
            <w:r>
              <w:rPr>
                <w:rFonts w:ascii="宋体" w:eastAsia="宋体" w:hAnsi="宋体" w:cs="宋体"/>
                <w:spacing w:val="5"/>
                <w:sz w:val="20"/>
                <w:szCs w:val="20"/>
              </w:rPr>
              <w:t>≥</w:t>
            </w:r>
            <w:r>
              <w:rPr>
                <w:rFonts w:ascii="Times New Roman" w:eastAsia="Times New Roman" w:hAnsi="Times New Roman" w:cs="Times New Roman"/>
                <w:spacing w:val="5"/>
                <w:sz w:val="20"/>
                <w:szCs w:val="20"/>
              </w:rPr>
              <w:t xml:space="preserve">12 </w:t>
            </w:r>
            <w:r>
              <w:rPr>
                <w:rFonts w:ascii="宋体" w:eastAsia="宋体" w:hAnsi="宋体" w:cs="宋体"/>
                <w:spacing w:val="5"/>
                <w:sz w:val="20"/>
                <w:szCs w:val="20"/>
              </w:rPr>
              <w:t>个；</w:t>
            </w:r>
          </w:p>
          <w:p>
            <w:pPr>
              <w:spacing w:before="65" w:line="228" w:lineRule="auto"/>
              <w:ind w:left="114"/>
              <w:rPr>
                <w:rFonts w:ascii="宋体" w:eastAsia="宋体" w:hAnsi="宋体" w:cs="宋体"/>
                <w:sz w:val="20"/>
                <w:szCs w:val="20"/>
              </w:rPr>
            </w:pPr>
            <w:r>
              <w:rPr>
                <w:rFonts w:ascii="Times New Roman" w:eastAsia="Times New Roman" w:hAnsi="Times New Roman" w:cs="Times New Roman"/>
                <w:spacing w:val="7"/>
                <w:sz w:val="20"/>
                <w:szCs w:val="20"/>
              </w:rPr>
              <w:t>5</w:t>
            </w:r>
            <w:r>
              <w:rPr>
                <w:rFonts w:ascii="宋体" w:eastAsia="宋体" w:hAnsi="宋体" w:cs="宋体"/>
                <w:spacing w:val="7"/>
                <w:sz w:val="20"/>
                <w:szCs w:val="20"/>
              </w:rPr>
              <w:t>）输入电源电压范围：</w:t>
            </w:r>
            <w:r>
              <w:rPr>
                <w:rFonts w:ascii="Times New Roman" w:eastAsia="Times New Roman" w:hAnsi="Times New Roman" w:cs="Times New Roman"/>
                <w:spacing w:val="7"/>
                <w:sz w:val="20"/>
                <w:szCs w:val="20"/>
              </w:rPr>
              <w:t>12V</w:t>
            </w:r>
            <w:r>
              <w:rPr>
                <w:rFonts w:ascii="宋体" w:eastAsia="宋体" w:hAnsi="宋体" w:cs="宋体"/>
                <w:spacing w:val="7"/>
                <w:sz w:val="20"/>
                <w:szCs w:val="20"/>
              </w:rPr>
              <w:t>～</w:t>
            </w:r>
            <w:r>
              <w:rPr>
                <w:rFonts w:ascii="Times New Roman" w:eastAsia="Times New Roman" w:hAnsi="Times New Roman" w:cs="Times New Roman"/>
                <w:spacing w:val="7"/>
                <w:sz w:val="20"/>
                <w:szCs w:val="20"/>
              </w:rPr>
              <w:t>48V</w:t>
            </w:r>
            <w:r>
              <w:rPr>
                <w:rFonts w:ascii="宋体" w:eastAsia="宋体" w:hAnsi="宋体" w:cs="宋体"/>
                <w:spacing w:val="7"/>
                <w:sz w:val="20"/>
                <w:szCs w:val="20"/>
              </w:rPr>
              <w:t>；</w:t>
            </w:r>
          </w:p>
          <w:p>
            <w:pPr>
              <w:spacing w:before="65" w:line="229" w:lineRule="auto"/>
              <w:ind w:left="113"/>
              <w:rPr>
                <w:rFonts w:ascii="宋体" w:eastAsia="宋体" w:hAnsi="宋体" w:cs="宋体"/>
                <w:sz w:val="20"/>
                <w:szCs w:val="20"/>
              </w:rPr>
            </w:pPr>
            <w:r>
              <w:rPr>
                <w:rFonts w:ascii="Times New Roman" w:eastAsia="Times New Roman" w:hAnsi="Times New Roman" w:cs="Times New Roman"/>
                <w:spacing w:val="6"/>
                <w:sz w:val="20"/>
                <w:szCs w:val="20"/>
              </w:rPr>
              <w:t>6</w:t>
            </w:r>
            <w:r>
              <w:rPr>
                <w:rFonts w:ascii="宋体" w:eastAsia="宋体" w:hAnsi="宋体" w:cs="宋体"/>
                <w:spacing w:val="6"/>
                <w:sz w:val="20"/>
                <w:szCs w:val="20"/>
              </w:rPr>
              <w:t>）应具备</w:t>
            </w:r>
            <w:r>
              <w:rPr>
                <w:rFonts w:ascii="宋体" w:eastAsia="宋体" w:hAnsi="宋体" w:cs="宋体"/>
                <w:spacing w:val="-27"/>
                <w:sz w:val="20"/>
                <w:szCs w:val="20"/>
              </w:rPr>
              <w:t xml:space="preserve"> </w:t>
            </w:r>
            <w:r>
              <w:rPr>
                <w:rFonts w:ascii="Times New Roman" w:eastAsia="Times New Roman" w:hAnsi="Times New Roman" w:cs="Times New Roman"/>
                <w:sz w:val="20"/>
                <w:szCs w:val="20"/>
              </w:rPr>
              <w:t>RS</w:t>
            </w:r>
            <w:r>
              <w:rPr>
                <w:rFonts w:ascii="Times New Roman" w:eastAsia="Times New Roman" w:hAnsi="Times New Roman" w:cs="Times New Roman"/>
                <w:spacing w:val="6"/>
                <w:sz w:val="20"/>
                <w:szCs w:val="20"/>
              </w:rPr>
              <w:t xml:space="preserve">485 </w:t>
            </w:r>
            <w:r>
              <w:rPr>
                <w:rFonts w:ascii="宋体" w:eastAsia="宋体" w:hAnsi="宋体" w:cs="宋体"/>
                <w:spacing w:val="6"/>
                <w:sz w:val="20"/>
                <w:szCs w:val="20"/>
              </w:rPr>
              <w:t>或</w:t>
            </w:r>
            <w:r>
              <w:rPr>
                <w:rFonts w:ascii="宋体" w:eastAsia="宋体" w:hAnsi="宋体" w:cs="宋体"/>
                <w:spacing w:val="-44"/>
                <w:sz w:val="20"/>
                <w:szCs w:val="20"/>
              </w:rPr>
              <w:t xml:space="preserve"> </w:t>
            </w:r>
            <w:r>
              <w:rPr>
                <w:rFonts w:ascii="Times New Roman" w:eastAsia="Times New Roman" w:hAnsi="Times New Roman" w:cs="Times New Roman"/>
                <w:sz w:val="20"/>
                <w:szCs w:val="20"/>
              </w:rPr>
              <w:t>RS</w:t>
            </w:r>
            <w:r>
              <w:rPr>
                <w:rFonts w:ascii="Times New Roman" w:eastAsia="Times New Roman" w:hAnsi="Times New Roman" w:cs="Times New Roman"/>
                <w:spacing w:val="6"/>
                <w:sz w:val="20"/>
                <w:szCs w:val="20"/>
              </w:rPr>
              <w:t xml:space="preserve">422 </w:t>
            </w:r>
            <w:r>
              <w:rPr>
                <w:rFonts w:ascii="宋体" w:eastAsia="宋体" w:hAnsi="宋体" w:cs="宋体"/>
                <w:spacing w:val="6"/>
                <w:sz w:val="20"/>
                <w:szCs w:val="20"/>
              </w:rPr>
              <w:t>和</w:t>
            </w:r>
            <w:r>
              <w:rPr>
                <w:rFonts w:ascii="宋体" w:eastAsia="宋体" w:hAnsi="宋体" w:cs="宋体"/>
                <w:spacing w:val="-42"/>
                <w:sz w:val="20"/>
                <w:szCs w:val="20"/>
              </w:rPr>
              <w:t xml:space="preserve"> </w:t>
            </w:r>
            <w:r>
              <w:rPr>
                <w:rFonts w:ascii="Times New Roman" w:eastAsia="Times New Roman" w:hAnsi="Times New Roman" w:cs="Times New Roman"/>
                <w:sz w:val="20"/>
                <w:szCs w:val="20"/>
              </w:rPr>
              <w:t>RS</w:t>
            </w:r>
            <w:r>
              <w:rPr>
                <w:rFonts w:ascii="Times New Roman" w:eastAsia="Times New Roman" w:hAnsi="Times New Roman" w:cs="Times New Roman"/>
                <w:spacing w:val="6"/>
                <w:sz w:val="20"/>
                <w:szCs w:val="20"/>
              </w:rPr>
              <w:t xml:space="preserve">232 </w:t>
            </w:r>
            <w:r>
              <w:rPr>
                <w:rFonts w:ascii="宋体" w:eastAsia="宋体" w:hAnsi="宋体" w:cs="宋体"/>
                <w:spacing w:val="6"/>
                <w:sz w:val="20"/>
                <w:szCs w:val="20"/>
              </w:rPr>
              <w:t>接口；</w:t>
            </w:r>
          </w:p>
          <w:p>
            <w:pPr>
              <w:spacing w:before="64" w:line="228" w:lineRule="auto"/>
              <w:ind w:left="112"/>
              <w:rPr>
                <w:rFonts w:ascii="宋体" w:eastAsia="宋体" w:hAnsi="宋体" w:cs="宋体"/>
                <w:sz w:val="20"/>
                <w:szCs w:val="20"/>
              </w:rPr>
            </w:pPr>
            <w:r>
              <w:rPr>
                <w:rFonts w:ascii="Times New Roman" w:eastAsia="Times New Roman" w:hAnsi="Times New Roman" w:cs="Times New Roman"/>
                <w:spacing w:val="5"/>
                <w:sz w:val="20"/>
                <w:szCs w:val="20"/>
              </w:rPr>
              <w:t>7</w:t>
            </w:r>
            <w:r>
              <w:rPr>
                <w:rFonts w:ascii="Times New Roman" w:eastAsia="Times New Roman" w:hAnsi="Times New Roman" w:cs="Times New Roman"/>
                <w:spacing w:val="-12"/>
                <w:sz w:val="20"/>
                <w:szCs w:val="20"/>
              </w:rPr>
              <w:t xml:space="preserve"> </w:t>
            </w:r>
            <w:r>
              <w:rPr>
                <w:rFonts w:eastAsia="宋体" w:cs="Times New Roman" w:hint="eastAsia"/>
                <w:spacing w:val="-12"/>
                <w:sz w:val="20"/>
                <w:szCs w:val="20"/>
                <w:lang w:val="en-US" w:eastAsia="zh-CN"/>
              </w:rPr>
              <w:t>.</w:t>
            </w:r>
            <w:r>
              <w:rPr>
                <w:rFonts w:ascii="宋体" w:eastAsia="宋体" w:hAnsi="宋体" w:cs="宋体"/>
                <w:spacing w:val="5"/>
                <w:sz w:val="20"/>
                <w:szCs w:val="20"/>
              </w:rPr>
              <w:t>发射架适用温度：</w:t>
            </w:r>
            <w:r>
              <w:rPr>
                <w:rFonts w:ascii="Times New Roman" w:eastAsia="Times New Roman" w:hAnsi="Times New Roman" w:cs="Times New Roman"/>
                <w:spacing w:val="5"/>
                <w:sz w:val="20"/>
                <w:szCs w:val="20"/>
              </w:rPr>
              <w:t>-20</w:t>
            </w:r>
            <w:r>
              <w:rPr>
                <w:rFonts w:ascii="宋体" w:eastAsia="宋体" w:hAnsi="宋体" w:cs="宋体"/>
                <w:spacing w:val="5"/>
                <w:sz w:val="20"/>
                <w:szCs w:val="20"/>
              </w:rPr>
              <w:t>℃</w:t>
            </w:r>
            <w:r>
              <w:rPr>
                <w:rFonts w:ascii="Times New Roman" w:eastAsia="Times New Roman" w:hAnsi="Times New Roman" w:cs="Times New Roman"/>
                <w:spacing w:val="5"/>
                <w:sz w:val="20"/>
                <w:szCs w:val="20"/>
              </w:rPr>
              <w:t>~50</w:t>
            </w:r>
            <w:r>
              <w:rPr>
                <w:rFonts w:ascii="宋体" w:eastAsia="宋体" w:hAnsi="宋体" w:cs="宋体"/>
                <w:spacing w:val="5"/>
                <w:sz w:val="20"/>
                <w:szCs w:val="20"/>
              </w:rPr>
              <w:t>℃;</w:t>
            </w:r>
          </w:p>
          <w:p>
            <w:pPr>
              <w:spacing w:before="65" w:line="228" w:lineRule="auto"/>
              <w:ind w:left="117"/>
              <w:rPr>
                <w:rFonts w:ascii="宋体" w:eastAsia="宋体" w:hAnsi="宋体" w:cs="宋体"/>
                <w:sz w:val="20"/>
                <w:szCs w:val="20"/>
              </w:rPr>
            </w:pPr>
            <w:r>
              <w:rPr>
                <w:rFonts w:ascii="Times New Roman" w:eastAsia="Times New Roman" w:hAnsi="Times New Roman" w:cs="Times New Roman"/>
                <w:spacing w:val="6"/>
                <w:sz w:val="20"/>
                <w:szCs w:val="20"/>
              </w:rPr>
              <w:t>8</w:t>
            </w:r>
            <w:r>
              <w:rPr>
                <w:rFonts w:ascii="Times New Roman" w:eastAsia="Times New Roman" w:hAnsi="Times New Roman" w:cs="Times New Roman"/>
                <w:spacing w:val="-26"/>
                <w:sz w:val="20"/>
                <w:szCs w:val="20"/>
              </w:rPr>
              <w:t xml:space="preserve"> </w:t>
            </w:r>
            <w:r>
              <w:rPr>
                <w:rFonts w:eastAsia="宋体" w:cs="Times New Roman" w:hint="eastAsia"/>
                <w:spacing w:val="-26"/>
                <w:sz w:val="20"/>
                <w:szCs w:val="20"/>
                <w:lang w:val="en-US" w:eastAsia="zh-CN"/>
              </w:rPr>
              <w:t>.</w:t>
            </w:r>
            <w:r>
              <w:rPr>
                <w:rFonts w:ascii="宋体" w:eastAsia="宋体" w:hAnsi="宋体" w:cs="宋体"/>
                <w:spacing w:val="6"/>
                <w:sz w:val="20"/>
                <w:szCs w:val="20"/>
              </w:rPr>
              <w:t>解锁控制器适用温度：</w:t>
            </w:r>
            <w:r>
              <w:rPr>
                <w:rFonts w:ascii="Times New Roman" w:eastAsia="Times New Roman" w:hAnsi="Times New Roman" w:cs="Times New Roman"/>
                <w:spacing w:val="6"/>
                <w:sz w:val="20"/>
                <w:szCs w:val="20"/>
              </w:rPr>
              <w:t>-40</w:t>
            </w:r>
            <w:r>
              <w:rPr>
                <w:rFonts w:ascii="宋体" w:eastAsia="宋体" w:hAnsi="宋体" w:cs="宋体"/>
                <w:spacing w:val="6"/>
                <w:sz w:val="20"/>
                <w:szCs w:val="20"/>
              </w:rPr>
              <w:t>℃</w:t>
            </w:r>
            <w:r>
              <w:rPr>
                <w:rFonts w:ascii="Times New Roman" w:eastAsia="Times New Roman" w:hAnsi="Times New Roman" w:cs="Times New Roman"/>
                <w:spacing w:val="6"/>
                <w:sz w:val="20"/>
                <w:szCs w:val="20"/>
              </w:rPr>
              <w:t>~75</w:t>
            </w:r>
            <w:r>
              <w:rPr>
                <w:rFonts w:ascii="宋体" w:eastAsia="宋体" w:hAnsi="宋体" w:cs="宋体"/>
                <w:spacing w:val="5"/>
                <w:sz w:val="20"/>
                <w:szCs w:val="20"/>
              </w:rPr>
              <w:t>℃;</w:t>
            </w:r>
          </w:p>
          <w:p>
            <w:pPr>
              <w:spacing w:before="64" w:line="228" w:lineRule="auto"/>
              <w:ind w:left="112"/>
              <w:rPr>
                <w:rFonts w:ascii="宋体" w:eastAsia="宋体" w:hAnsi="宋体" w:cs="宋体"/>
                <w:sz w:val="20"/>
                <w:szCs w:val="20"/>
                <w:highlight w:val="yellow"/>
              </w:rPr>
            </w:pPr>
            <w:r>
              <w:rPr>
                <w:rFonts w:eastAsia="宋体" w:asciiTheme="minorHAnsi" w:hAnsiTheme="minorHAnsi" w:cs="Times New Roman" w:hint="eastAsia"/>
                <w:spacing w:val="6"/>
                <w:sz w:val="20"/>
                <w:szCs w:val="20"/>
                <w:highlight w:val="yellow"/>
              </w:rPr>
              <w:t>#</w:t>
            </w:r>
            <w:r>
              <w:rPr>
                <w:rFonts w:ascii="Times New Roman" w:eastAsia="Times New Roman" w:hAnsi="Times New Roman" w:cs="Times New Roman"/>
                <w:spacing w:val="7"/>
                <w:sz w:val="20"/>
                <w:szCs w:val="20"/>
                <w:highlight w:val="yellow"/>
              </w:rPr>
              <w:t>9</w:t>
            </w:r>
            <w:r>
              <w:rPr>
                <w:rFonts w:ascii="Times New Roman" w:eastAsia="Times New Roman" w:hAnsi="Times New Roman" w:cs="Times New Roman"/>
                <w:spacing w:val="-23"/>
                <w:sz w:val="20"/>
                <w:szCs w:val="20"/>
                <w:highlight w:val="yellow"/>
              </w:rPr>
              <w:t xml:space="preserve"> </w:t>
            </w:r>
            <w:r>
              <w:rPr>
                <w:rFonts w:eastAsia="宋体" w:cs="Times New Roman" w:hint="eastAsia"/>
                <w:spacing w:val="-23"/>
                <w:sz w:val="20"/>
                <w:szCs w:val="20"/>
                <w:highlight w:val="yellow"/>
                <w:lang w:val="en-US" w:eastAsia="zh-CN"/>
              </w:rPr>
              <w:t>.</w:t>
            </w:r>
            <w:r>
              <w:rPr>
                <w:rFonts w:ascii="宋体" w:eastAsia="宋体" w:hAnsi="宋体" w:cs="宋体"/>
                <w:spacing w:val="7"/>
                <w:sz w:val="20"/>
                <w:szCs w:val="20"/>
                <w:highlight w:val="yellow"/>
              </w:rPr>
              <w:t>发射架的防水等级：不低于</w:t>
            </w:r>
            <w:r>
              <w:rPr>
                <w:rFonts w:ascii="宋体" w:eastAsia="宋体" w:hAnsi="宋体" w:cs="宋体"/>
                <w:spacing w:val="-39"/>
                <w:sz w:val="20"/>
                <w:szCs w:val="20"/>
                <w:highlight w:val="yellow"/>
              </w:rPr>
              <w:t xml:space="preserve"> </w:t>
            </w:r>
            <w:r>
              <w:rPr>
                <w:rFonts w:ascii="Times New Roman" w:eastAsia="Times New Roman" w:hAnsi="Times New Roman" w:cs="Times New Roman"/>
                <w:sz w:val="20"/>
                <w:szCs w:val="20"/>
                <w:highlight w:val="yellow"/>
              </w:rPr>
              <w:t>IPX</w:t>
            </w:r>
            <w:r>
              <w:rPr>
                <w:rFonts w:ascii="Times New Roman" w:eastAsia="Times New Roman" w:hAnsi="Times New Roman" w:cs="Times New Roman"/>
                <w:spacing w:val="7"/>
                <w:sz w:val="20"/>
                <w:szCs w:val="20"/>
                <w:highlight w:val="yellow"/>
              </w:rPr>
              <w:t>5</w:t>
            </w:r>
            <w:r>
              <w:rPr>
                <w:rFonts w:ascii="宋体" w:eastAsia="宋体" w:hAnsi="宋体" w:cs="宋体"/>
                <w:spacing w:val="7"/>
                <w:sz w:val="20"/>
                <w:szCs w:val="20"/>
                <w:highlight w:val="yellow"/>
              </w:rPr>
              <w:t>；</w:t>
            </w:r>
          </w:p>
          <w:p>
            <w:pPr>
              <w:spacing w:before="65" w:line="221" w:lineRule="auto"/>
              <w:ind w:left="113"/>
              <w:rPr>
                <w:rFonts w:ascii="宋体" w:eastAsia="宋体" w:hAnsi="宋体" w:cs="宋体"/>
                <w:spacing w:val="8"/>
                <w:sz w:val="20"/>
                <w:szCs w:val="20"/>
              </w:rPr>
            </w:pPr>
            <w:r>
              <w:rPr>
                <w:rFonts w:eastAsia="宋体" w:asciiTheme="minorHAnsi" w:hAnsiTheme="minorHAnsi" w:cs="Times New Roman" w:hint="eastAsia"/>
                <w:spacing w:val="6"/>
                <w:sz w:val="20"/>
                <w:szCs w:val="20"/>
                <w:highlight w:val="yellow"/>
              </w:rPr>
              <w:t>#</w:t>
            </w:r>
            <w:r>
              <w:rPr>
                <w:rFonts w:ascii="Times New Roman" w:eastAsia="Times New Roman" w:hAnsi="Times New Roman" w:cs="Times New Roman"/>
                <w:spacing w:val="5"/>
                <w:sz w:val="20"/>
                <w:szCs w:val="20"/>
                <w:highlight w:val="yellow"/>
              </w:rPr>
              <w:t>10</w:t>
            </w:r>
            <w:r>
              <w:rPr>
                <w:rFonts w:ascii="Times New Roman" w:eastAsia="Times New Roman" w:hAnsi="Times New Roman" w:cs="Times New Roman"/>
                <w:spacing w:val="-13"/>
                <w:sz w:val="20"/>
                <w:szCs w:val="20"/>
                <w:highlight w:val="yellow"/>
              </w:rPr>
              <w:t xml:space="preserve"> </w:t>
            </w:r>
            <w:r>
              <w:rPr>
                <w:rFonts w:eastAsia="宋体" w:cs="Times New Roman" w:hint="eastAsia"/>
                <w:spacing w:val="-13"/>
                <w:sz w:val="20"/>
                <w:szCs w:val="20"/>
                <w:highlight w:val="yellow"/>
                <w:lang w:val="en-US" w:eastAsia="zh-CN"/>
              </w:rPr>
              <w:t>.</w:t>
            </w:r>
            <w:r>
              <w:rPr>
                <w:rFonts w:ascii="宋体" w:eastAsia="宋体" w:hAnsi="宋体" w:cs="宋体"/>
                <w:spacing w:val="5"/>
                <w:sz w:val="20"/>
                <w:szCs w:val="20"/>
                <w:highlight w:val="yellow"/>
              </w:rPr>
              <w:t>解锁控制器防水等级：</w:t>
            </w:r>
            <w:r>
              <w:rPr>
                <w:rFonts w:ascii="Times New Roman" w:eastAsia="Times New Roman" w:hAnsi="Times New Roman" w:cs="Times New Roman"/>
                <w:sz w:val="20"/>
                <w:szCs w:val="20"/>
                <w:highlight w:val="yellow"/>
              </w:rPr>
              <w:t>IPX</w:t>
            </w:r>
            <w:r>
              <w:rPr>
                <w:rFonts w:ascii="Times New Roman" w:eastAsia="Times New Roman" w:hAnsi="Times New Roman" w:cs="Times New Roman"/>
                <w:spacing w:val="5"/>
                <w:sz w:val="20"/>
                <w:szCs w:val="20"/>
                <w:highlight w:val="yellow"/>
              </w:rPr>
              <w:t>4</w:t>
            </w:r>
            <w:r>
              <w:rPr>
                <w:rFonts w:ascii="宋体" w:eastAsia="宋体" w:hAnsi="宋体" w:cs="宋体"/>
                <w:spacing w:val="5"/>
                <w:sz w:val="20"/>
                <w:szCs w:val="20"/>
                <w:highlight w:val="yellow"/>
              </w:rPr>
              <w:t>；</w:t>
            </w:r>
          </w:p>
        </w:tc>
        <w:tc>
          <w:tcPr>
            <w:tcW w:w="637" w:type="dxa"/>
          </w:tcPr>
          <w:p>
            <w:pPr>
              <w:spacing w:line="277" w:lineRule="auto"/>
              <w:rPr>
                <w:rFonts w:ascii="Arial"/>
              </w:rPr>
            </w:pPr>
          </w:p>
          <w:p>
            <w:pPr>
              <w:spacing w:line="277" w:lineRule="auto"/>
              <w:rPr>
                <w:rFonts w:ascii="Arial"/>
              </w:rPr>
            </w:pPr>
          </w:p>
          <w:p>
            <w:pPr>
              <w:spacing w:line="277" w:lineRule="auto"/>
              <w:rPr>
                <w:rFonts w:ascii="Arial"/>
              </w:rPr>
            </w:pPr>
          </w:p>
          <w:p>
            <w:pPr>
              <w:spacing w:line="277" w:lineRule="auto"/>
              <w:rPr>
                <w:rFonts w:ascii="Arial"/>
              </w:rPr>
            </w:pPr>
          </w:p>
          <w:p>
            <w:pPr>
              <w:spacing w:line="277" w:lineRule="auto"/>
              <w:rPr>
                <w:rFonts w:ascii="Arial"/>
              </w:rPr>
            </w:pPr>
          </w:p>
          <w:p>
            <w:pPr>
              <w:spacing w:before="65" w:line="228" w:lineRule="auto"/>
              <w:ind w:left="312"/>
              <w:rPr>
                <w:rFonts w:ascii="宋体" w:eastAsia="宋体" w:hAnsi="宋体" w:cs="宋体"/>
                <w:sz w:val="20"/>
                <w:szCs w:val="20"/>
              </w:rPr>
            </w:pPr>
            <w:r>
              <w:rPr>
                <w:rFonts w:ascii="宋体" w:eastAsia="宋体" w:hAnsi="宋体" w:cs="宋体"/>
                <w:sz w:val="20"/>
                <w:szCs w:val="20"/>
              </w:rPr>
              <w:t>部</w:t>
            </w:r>
          </w:p>
        </w:tc>
        <w:tc>
          <w:tcPr>
            <w:tcW w:w="842" w:type="dxa"/>
          </w:tcPr>
          <w:p>
            <w:pPr>
              <w:spacing w:line="285" w:lineRule="auto"/>
              <w:rPr>
                <w:rFonts w:ascii="Arial"/>
              </w:rPr>
            </w:pPr>
          </w:p>
          <w:p>
            <w:pPr>
              <w:spacing w:line="286" w:lineRule="auto"/>
              <w:rPr>
                <w:rFonts w:ascii="Arial"/>
              </w:rPr>
            </w:pPr>
          </w:p>
          <w:p>
            <w:pPr>
              <w:spacing w:line="286" w:lineRule="auto"/>
              <w:rPr>
                <w:rFonts w:ascii="Arial"/>
              </w:rPr>
            </w:pPr>
          </w:p>
          <w:p>
            <w:pPr>
              <w:spacing w:line="286" w:lineRule="auto"/>
              <w:rPr>
                <w:rFonts w:ascii="Arial"/>
              </w:rPr>
            </w:pPr>
          </w:p>
          <w:p>
            <w:pPr>
              <w:spacing w:line="286" w:lineRule="auto"/>
              <w:rPr>
                <w:rFonts w:ascii="Arial"/>
              </w:rPr>
            </w:pPr>
          </w:p>
          <w:p>
            <w:pPr>
              <w:spacing w:before="57" w:line="195" w:lineRule="auto"/>
              <w:ind w:left="256"/>
              <w:rPr>
                <w:rFonts w:ascii="Times New Roman" w:eastAsia="宋体" w:hAnsi="Times New Roman" w:cs="Times New Roman" w:hint="default"/>
                <w:sz w:val="20"/>
                <w:szCs w:val="20"/>
              </w:rPr>
            </w:pPr>
            <w:r>
              <w:rPr>
                <w:rFonts w:cs="Times New Roman" w:hint="eastAsia"/>
                <w:spacing w:val="2"/>
                <w:sz w:val="20"/>
                <w:szCs w:val="20"/>
                <w:lang w:val="en-US" w:eastAsia="zh-CN"/>
              </w:rPr>
              <w:t>120</w:t>
            </w:r>
          </w:p>
        </w:tc>
        <w:tc>
          <w:tcPr>
            <w:tcW w:w="842" w:type="dxa"/>
          </w:tcPr>
          <w:p>
            <w:pPr>
              <w:spacing w:before="57" w:line="195" w:lineRule="auto"/>
              <w:ind w:left="256"/>
              <w:rPr>
                <w:rFonts w:ascii="Times New Roman" w:eastAsia="Times New Roman" w:hAnsi="Times New Roman" w:cs="Times New Roman"/>
                <w:spacing w:val="2"/>
                <w:sz w:val="20"/>
                <w:szCs w:val="20"/>
              </w:rPr>
            </w:pPr>
            <w:r>
              <w:rPr>
                <w:rFonts w:ascii="宋体" w:eastAsia="宋体" w:hAnsi="宋体" w:cs="宋体" w:hint="eastAsia"/>
                <w:spacing w:val="9"/>
                <w:sz w:val="20"/>
                <w:szCs w:val="20"/>
                <w:highlight w:val="yellow"/>
              </w:rPr>
              <w:t>标注“#”的重要指标提供产品说明书或检测报告或官网截图等证明材料</w:t>
            </w:r>
          </w:p>
        </w:tc>
      </w:tr>
      <w:tr>
        <w:tblPrEx>
          <w:tblW w:w="10171" w:type="dxa"/>
          <w:tblInd w:w="-584" w:type="dxa"/>
          <w:tblLayout w:type="fixed"/>
          <w:tblCellMar>
            <w:top w:w="0" w:type="dxa"/>
            <w:left w:w="0" w:type="dxa"/>
            <w:bottom w:w="0" w:type="dxa"/>
            <w:right w:w="0" w:type="dxa"/>
          </w:tblCellMar>
        </w:tblPrEx>
        <w:trPr>
          <w:trHeight w:val="5105"/>
        </w:trPr>
        <w:tc>
          <w:tcPr>
            <w:tcW w:w="637" w:type="dxa"/>
          </w:tcPr>
          <w:p>
            <w:pPr>
              <w:spacing w:line="262" w:lineRule="auto"/>
              <w:rPr>
                <w:rFonts w:ascii="Arial"/>
              </w:rPr>
            </w:pPr>
          </w:p>
          <w:p>
            <w:pPr>
              <w:spacing w:line="262" w:lineRule="auto"/>
              <w:rPr>
                <w:rFonts w:ascii="Arial"/>
              </w:rPr>
            </w:pPr>
          </w:p>
          <w:p>
            <w:pPr>
              <w:spacing w:line="262" w:lineRule="auto"/>
              <w:rPr>
                <w:rFonts w:ascii="Arial"/>
              </w:rPr>
            </w:pPr>
          </w:p>
          <w:p>
            <w:pPr>
              <w:spacing w:line="262" w:lineRule="auto"/>
              <w:rPr>
                <w:rFonts w:ascii="Arial"/>
              </w:rPr>
            </w:pPr>
          </w:p>
          <w:p>
            <w:pPr>
              <w:spacing w:line="262" w:lineRule="auto"/>
              <w:rPr>
                <w:rFonts w:ascii="Arial"/>
              </w:rPr>
            </w:pPr>
          </w:p>
          <w:p>
            <w:pPr>
              <w:spacing w:line="262" w:lineRule="auto"/>
              <w:rPr>
                <w:rFonts w:ascii="Arial"/>
              </w:rPr>
            </w:pPr>
          </w:p>
          <w:p>
            <w:pPr>
              <w:spacing w:line="262" w:lineRule="auto"/>
              <w:rPr>
                <w:rFonts w:ascii="Arial"/>
              </w:rPr>
            </w:pPr>
          </w:p>
          <w:p>
            <w:pPr>
              <w:spacing w:line="262" w:lineRule="auto"/>
              <w:rPr>
                <w:rFonts w:ascii="Arial"/>
              </w:rPr>
            </w:pPr>
          </w:p>
          <w:p>
            <w:pPr>
              <w:spacing w:line="262" w:lineRule="auto"/>
              <w:rPr>
                <w:rFonts w:ascii="Arial"/>
              </w:rPr>
            </w:pPr>
          </w:p>
          <w:p>
            <w:pPr>
              <w:spacing w:before="58" w:line="195" w:lineRule="auto"/>
              <w:ind w:left="350"/>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1747" w:type="dxa"/>
          </w:tcPr>
          <w:p>
            <w:pPr>
              <w:rPr>
                <w:rFonts w:ascii="Arial"/>
              </w:rPr>
            </w:pPr>
          </w:p>
          <w:p>
            <w:pPr>
              <w:rPr>
                <w:rFonts w:ascii="Arial"/>
              </w:rPr>
            </w:pPr>
          </w:p>
          <w:p>
            <w:pPr>
              <w:rPr>
                <w:rFonts w:ascii="Arial"/>
              </w:rPr>
            </w:pPr>
          </w:p>
          <w:p>
            <w:pPr>
              <w:rPr>
                <w:rFonts w:ascii="Arial"/>
              </w:rPr>
            </w:pPr>
          </w:p>
          <w:p>
            <w:pPr>
              <w:rPr>
                <w:rFonts w:ascii="Arial"/>
              </w:rPr>
            </w:pPr>
          </w:p>
          <w:p>
            <w:pPr>
              <w:rPr>
                <w:rFonts w:ascii="Arial"/>
              </w:rPr>
            </w:pPr>
          </w:p>
          <w:p>
            <w:pPr>
              <w:rPr>
                <w:rFonts w:ascii="Arial"/>
              </w:rPr>
            </w:pPr>
          </w:p>
          <w:p>
            <w:pPr>
              <w:rPr>
                <w:rFonts w:ascii="Arial"/>
              </w:rPr>
            </w:pPr>
          </w:p>
          <w:p>
            <w:pPr>
              <w:spacing w:line="241" w:lineRule="auto"/>
              <w:rPr>
                <w:rFonts w:ascii="Arial"/>
              </w:rPr>
            </w:pPr>
          </w:p>
          <w:p>
            <w:pPr>
              <w:spacing w:before="65" w:line="289" w:lineRule="auto"/>
              <w:ind w:left="551" w:right="128" w:hanging="417"/>
              <w:rPr>
                <w:rFonts w:ascii="宋体" w:eastAsia="宋体" w:hAnsi="宋体" w:cs="宋体"/>
                <w:sz w:val="20"/>
                <w:szCs w:val="20"/>
              </w:rPr>
            </w:pPr>
            <w:r>
              <w:rPr>
                <w:rFonts w:ascii="宋体" w:eastAsia="宋体" w:hAnsi="宋体" w:cs="宋体"/>
                <w:spacing w:val="8"/>
                <w:sz w:val="20"/>
                <w:szCs w:val="20"/>
              </w:rPr>
              <w:t>火箭作业安全监</w:t>
            </w:r>
            <w:r>
              <w:rPr>
                <w:rFonts w:ascii="宋体" w:eastAsia="宋体" w:hAnsi="宋体" w:cs="宋体"/>
                <w:spacing w:val="7"/>
                <w:sz w:val="20"/>
                <w:szCs w:val="20"/>
              </w:rPr>
              <w:t>控终端</w:t>
            </w:r>
          </w:p>
        </w:tc>
        <w:tc>
          <w:tcPr>
            <w:tcW w:w="5466" w:type="dxa"/>
          </w:tcPr>
          <w:p>
            <w:pPr>
              <w:spacing w:before="54" w:line="258" w:lineRule="auto"/>
              <w:ind w:left="113" w:right="144" w:firstLine="15"/>
              <w:rPr>
                <w:rFonts w:ascii="宋体" w:eastAsia="宋体" w:hAnsi="宋体" w:cs="宋体"/>
                <w:sz w:val="20"/>
                <w:szCs w:val="20"/>
              </w:rPr>
            </w:pPr>
            <w:r>
              <w:rPr>
                <w:rFonts w:ascii="Times New Roman" w:eastAsia="Times New Roman" w:hAnsi="Times New Roman" w:cs="Times New Roman"/>
                <w:spacing w:val="9"/>
                <w:sz w:val="20"/>
                <w:szCs w:val="20"/>
              </w:rPr>
              <w:t>1.</w:t>
            </w:r>
            <w:r>
              <w:rPr>
                <w:rFonts w:ascii="宋体" w:eastAsia="宋体" w:hAnsi="宋体" w:cs="宋体"/>
                <w:spacing w:val="9"/>
                <w:sz w:val="20"/>
                <w:szCs w:val="20"/>
              </w:rPr>
              <w:t>作业安全监控终端具备作业指令接收、安全射界验证、三码合一、作业状态</w:t>
            </w:r>
            <w:r>
              <w:rPr>
                <w:rFonts w:ascii="宋体" w:eastAsia="宋体" w:hAnsi="宋体" w:cs="宋体"/>
                <w:spacing w:val="8"/>
                <w:sz w:val="20"/>
                <w:szCs w:val="20"/>
              </w:rPr>
              <w:t>判断</w:t>
            </w:r>
            <w:r>
              <w:rPr>
                <w:rFonts w:ascii="宋体" w:eastAsia="宋体" w:hAnsi="宋体" w:cs="宋体"/>
                <w:sz w:val="20"/>
                <w:szCs w:val="20"/>
              </w:rPr>
              <w:t xml:space="preserve"> </w:t>
            </w:r>
            <w:r>
              <w:rPr>
                <w:rFonts w:ascii="宋体" w:eastAsia="宋体" w:hAnsi="宋体" w:cs="宋体"/>
                <w:spacing w:val="7"/>
                <w:sz w:val="20"/>
                <w:szCs w:val="20"/>
              </w:rPr>
              <w:t>和作业状态上报功能，</w:t>
            </w:r>
            <w:r>
              <w:rPr>
                <w:rFonts w:ascii="宋体" w:eastAsia="宋体" w:hAnsi="宋体" w:cs="宋体"/>
                <w:spacing w:val="-56"/>
                <w:sz w:val="20"/>
                <w:szCs w:val="20"/>
              </w:rPr>
              <w:t xml:space="preserve"> </w:t>
            </w:r>
            <w:r>
              <w:rPr>
                <w:rFonts w:ascii="宋体" w:eastAsia="宋体" w:hAnsi="宋体" w:cs="宋体"/>
                <w:spacing w:val="7"/>
                <w:sz w:val="20"/>
                <w:szCs w:val="20"/>
              </w:rPr>
              <w:t>以加密的方式通过网络实时与“天工</w:t>
            </w:r>
            <w:r>
              <w:rPr>
                <w:rFonts w:ascii="宋体" w:eastAsia="宋体" w:hAnsi="宋体" w:cs="宋体"/>
                <w:spacing w:val="-70"/>
                <w:sz w:val="20"/>
                <w:szCs w:val="20"/>
              </w:rPr>
              <w:t xml:space="preserve"> </w:t>
            </w:r>
            <w:r>
              <w:rPr>
                <w:rFonts w:ascii="宋体" w:eastAsia="宋体" w:hAnsi="宋体" w:cs="宋体"/>
                <w:spacing w:val="7"/>
                <w:sz w:val="20"/>
                <w:szCs w:val="20"/>
              </w:rPr>
              <w:t>”平台通讯。</w:t>
            </w:r>
          </w:p>
          <w:p>
            <w:pPr>
              <w:spacing w:before="65" w:line="229" w:lineRule="auto"/>
              <w:ind w:left="108"/>
              <w:rPr>
                <w:rFonts w:ascii="宋体" w:eastAsia="宋体" w:hAnsi="宋体" w:cs="宋体"/>
                <w:sz w:val="20"/>
                <w:szCs w:val="20"/>
              </w:rPr>
            </w:pPr>
            <w:r>
              <w:rPr>
                <w:rFonts w:ascii="Times New Roman" w:eastAsia="Times New Roman" w:hAnsi="Times New Roman" w:cs="Times New Roman"/>
                <w:spacing w:val="5"/>
                <w:sz w:val="20"/>
                <w:szCs w:val="20"/>
              </w:rPr>
              <w:t>2.</w:t>
            </w:r>
            <w:r>
              <w:rPr>
                <w:rFonts w:ascii="宋体" w:eastAsia="宋体" w:hAnsi="宋体" w:cs="宋体"/>
                <w:spacing w:val="5"/>
                <w:sz w:val="20"/>
                <w:szCs w:val="20"/>
              </w:rPr>
              <w:t>功能要求：</w:t>
            </w:r>
          </w:p>
          <w:p>
            <w:pPr>
              <w:spacing w:before="63" w:line="228" w:lineRule="auto"/>
              <w:ind w:left="128"/>
              <w:rPr>
                <w:rFonts w:ascii="宋体" w:eastAsia="宋体" w:hAnsi="宋体" w:cs="宋体"/>
                <w:sz w:val="20"/>
                <w:szCs w:val="20"/>
              </w:rPr>
            </w:pPr>
            <w:r>
              <w:rPr>
                <w:rFonts w:ascii="Times New Roman" w:eastAsia="Times New Roman" w:hAnsi="Times New Roman" w:cs="Times New Roman"/>
                <w:spacing w:val="7"/>
                <w:sz w:val="20"/>
                <w:szCs w:val="20"/>
              </w:rPr>
              <w:t>1</w:t>
            </w:r>
            <w:r>
              <w:rPr>
                <w:rFonts w:ascii="宋体" w:eastAsia="宋体" w:hAnsi="宋体" w:cs="宋体"/>
                <w:spacing w:val="7"/>
                <w:sz w:val="20"/>
                <w:szCs w:val="20"/>
              </w:rPr>
              <w:t>）具备北斗三号区域短报文通信，最大支持通信等级</w:t>
            </w:r>
            <w:r>
              <w:rPr>
                <w:rFonts w:ascii="宋体" w:eastAsia="宋体" w:hAnsi="宋体" w:cs="宋体"/>
                <w:spacing w:val="-37"/>
                <w:sz w:val="20"/>
                <w:szCs w:val="20"/>
              </w:rPr>
              <w:t xml:space="preserve"> </w:t>
            </w:r>
            <w:r>
              <w:rPr>
                <w:rFonts w:ascii="Times New Roman" w:eastAsia="Times New Roman" w:hAnsi="Times New Roman" w:cs="Times New Roman"/>
                <w:spacing w:val="7"/>
                <w:sz w:val="20"/>
                <w:szCs w:val="20"/>
              </w:rPr>
              <w:t>5</w:t>
            </w:r>
            <w:r>
              <w:rPr>
                <w:rFonts w:ascii="Times New Roman" w:eastAsia="Times New Roman" w:hAnsi="Times New Roman" w:cs="Times New Roman"/>
                <w:spacing w:val="15"/>
                <w:w w:val="101"/>
                <w:sz w:val="20"/>
                <w:szCs w:val="20"/>
              </w:rPr>
              <w:t xml:space="preserve"> </w:t>
            </w:r>
            <w:r>
              <w:rPr>
                <w:rFonts w:ascii="宋体" w:eastAsia="宋体" w:hAnsi="宋体" w:cs="宋体"/>
                <w:spacing w:val="7"/>
                <w:sz w:val="20"/>
                <w:szCs w:val="20"/>
              </w:rPr>
              <w:t>级（</w:t>
            </w:r>
            <w:r>
              <w:rPr>
                <w:rFonts w:ascii="Times New Roman" w:eastAsia="Times New Roman" w:hAnsi="Times New Roman" w:cs="Times New Roman"/>
                <w:spacing w:val="7"/>
                <w:sz w:val="20"/>
                <w:szCs w:val="20"/>
              </w:rPr>
              <w:t xml:space="preserve">1000 </w:t>
            </w:r>
            <w:r>
              <w:rPr>
                <w:rFonts w:ascii="宋体" w:eastAsia="宋体" w:hAnsi="宋体" w:cs="宋体"/>
                <w:spacing w:val="7"/>
                <w:sz w:val="20"/>
                <w:szCs w:val="20"/>
              </w:rPr>
              <w:t>汉字）；</w:t>
            </w:r>
          </w:p>
          <w:p>
            <w:pPr>
              <w:spacing w:before="65" w:line="228" w:lineRule="auto"/>
              <w:ind w:left="108"/>
              <w:rPr>
                <w:rFonts w:ascii="宋体" w:eastAsia="宋体" w:hAnsi="宋体" w:cs="宋体"/>
                <w:sz w:val="20"/>
                <w:szCs w:val="20"/>
              </w:rPr>
            </w:pPr>
            <w:r>
              <w:rPr>
                <w:rFonts w:eastAsia="宋体" w:asciiTheme="minorHAnsi" w:hAnsiTheme="minorHAnsi" w:cs="Times New Roman" w:hint="eastAsia"/>
                <w:spacing w:val="6"/>
                <w:sz w:val="20"/>
                <w:szCs w:val="20"/>
                <w:highlight w:val="yellow"/>
              </w:rPr>
              <w:t>#</w:t>
            </w:r>
            <w:r>
              <w:rPr>
                <w:rFonts w:ascii="Times New Roman" w:eastAsia="Times New Roman" w:hAnsi="Times New Roman" w:cs="Times New Roman"/>
                <w:spacing w:val="8"/>
                <w:sz w:val="20"/>
                <w:szCs w:val="20"/>
                <w:highlight w:val="yellow"/>
              </w:rPr>
              <w:t>2</w:t>
            </w:r>
            <w:r>
              <w:rPr>
                <w:rFonts w:ascii="宋体" w:eastAsia="宋体" w:hAnsi="宋体" w:cs="宋体"/>
                <w:spacing w:val="8"/>
                <w:sz w:val="20"/>
                <w:szCs w:val="20"/>
                <w:highlight w:val="yellow"/>
              </w:rPr>
              <w:t>）具备北斗定位功能；</w:t>
            </w:r>
          </w:p>
          <w:p>
            <w:pPr>
              <w:spacing w:before="65" w:line="228" w:lineRule="auto"/>
              <w:ind w:left="112"/>
              <w:rPr>
                <w:rFonts w:ascii="宋体" w:eastAsia="宋体" w:hAnsi="宋体" w:cs="宋体"/>
                <w:sz w:val="20"/>
                <w:szCs w:val="20"/>
              </w:rPr>
            </w:pPr>
            <w:r>
              <w:rPr>
                <w:rFonts w:ascii="Times New Roman" w:eastAsia="Times New Roman" w:hAnsi="Times New Roman" w:cs="Times New Roman"/>
                <w:spacing w:val="7"/>
                <w:sz w:val="20"/>
                <w:szCs w:val="20"/>
              </w:rPr>
              <w:t>3</w:t>
            </w:r>
            <w:r>
              <w:rPr>
                <w:rFonts w:ascii="宋体" w:eastAsia="宋体" w:hAnsi="宋体" w:cs="宋体"/>
                <w:spacing w:val="7"/>
                <w:sz w:val="20"/>
                <w:szCs w:val="20"/>
              </w:rPr>
              <w:t>）具备</w:t>
            </w:r>
            <w:r>
              <w:rPr>
                <w:rFonts w:ascii="Times New Roman" w:eastAsia="Times New Roman" w:hAnsi="Times New Roman" w:cs="Times New Roman"/>
                <w:sz w:val="20"/>
                <w:szCs w:val="20"/>
              </w:rPr>
              <w:t>SM</w:t>
            </w:r>
            <w:r>
              <w:rPr>
                <w:rFonts w:ascii="Times New Roman" w:eastAsia="Times New Roman" w:hAnsi="Times New Roman" w:cs="Times New Roman"/>
                <w:spacing w:val="7"/>
                <w:sz w:val="20"/>
                <w:szCs w:val="20"/>
              </w:rPr>
              <w:t>1</w:t>
            </w:r>
            <w:r>
              <w:rPr>
                <w:rFonts w:ascii="宋体" w:eastAsia="宋体" w:hAnsi="宋体" w:cs="宋体"/>
                <w:spacing w:val="7"/>
                <w:sz w:val="20"/>
                <w:szCs w:val="20"/>
              </w:rPr>
              <w:t>芯片级加解密功能；</w:t>
            </w:r>
          </w:p>
          <w:p>
            <w:pPr>
              <w:spacing w:before="64" w:line="228" w:lineRule="auto"/>
              <w:ind w:left="107"/>
              <w:rPr>
                <w:rFonts w:ascii="宋体" w:eastAsia="宋体" w:hAnsi="宋体" w:cs="宋体"/>
                <w:sz w:val="20"/>
                <w:szCs w:val="20"/>
              </w:rPr>
            </w:pPr>
            <w:r>
              <w:rPr>
                <w:rFonts w:eastAsia="宋体" w:asciiTheme="minorHAnsi" w:hAnsiTheme="minorHAnsi" w:cs="Times New Roman" w:hint="eastAsia"/>
                <w:spacing w:val="6"/>
                <w:sz w:val="20"/>
                <w:szCs w:val="20"/>
                <w:highlight w:val="yellow"/>
              </w:rPr>
              <w:t>#</w:t>
            </w:r>
            <w:r>
              <w:rPr>
                <w:rFonts w:ascii="Times New Roman" w:eastAsia="Times New Roman" w:hAnsi="Times New Roman" w:cs="Times New Roman"/>
                <w:spacing w:val="8"/>
                <w:sz w:val="20"/>
                <w:szCs w:val="20"/>
              </w:rPr>
              <w:t>4</w:t>
            </w:r>
            <w:r>
              <w:rPr>
                <w:rFonts w:ascii="宋体" w:eastAsia="宋体" w:hAnsi="宋体" w:cs="宋体"/>
                <w:spacing w:val="8"/>
                <w:sz w:val="20"/>
                <w:szCs w:val="20"/>
                <w:highlight w:val="yellow"/>
              </w:rPr>
              <w:t>）具备</w:t>
            </w:r>
            <w:r>
              <w:rPr>
                <w:rFonts w:ascii="Times New Roman" w:eastAsia="Times New Roman" w:hAnsi="Times New Roman" w:cs="Times New Roman"/>
                <w:spacing w:val="8"/>
                <w:sz w:val="20"/>
                <w:szCs w:val="20"/>
                <w:highlight w:val="yellow"/>
              </w:rPr>
              <w:t>4G</w:t>
            </w:r>
            <w:r>
              <w:rPr>
                <w:rFonts w:ascii="宋体" w:eastAsia="宋体" w:hAnsi="宋体" w:cs="宋体"/>
                <w:spacing w:val="8"/>
                <w:sz w:val="20"/>
                <w:szCs w:val="20"/>
                <w:highlight w:val="yellow"/>
              </w:rPr>
              <w:t>通信功能，支持远程在线升级与参数配置；</w:t>
            </w:r>
          </w:p>
          <w:p>
            <w:pPr>
              <w:spacing w:before="64" w:line="259" w:lineRule="auto"/>
              <w:ind w:left="111" w:right="103" w:firstLine="2"/>
              <w:rPr>
                <w:rFonts w:ascii="宋体" w:eastAsia="宋体" w:hAnsi="宋体" w:cs="宋体"/>
                <w:sz w:val="20"/>
                <w:szCs w:val="20"/>
                <w:highlight w:val="yellow"/>
              </w:rPr>
            </w:pPr>
            <w:r>
              <w:rPr>
                <w:rFonts w:eastAsia="宋体" w:asciiTheme="minorHAnsi" w:hAnsiTheme="minorHAnsi" w:cs="Times New Roman" w:hint="eastAsia"/>
                <w:spacing w:val="6"/>
                <w:sz w:val="20"/>
                <w:szCs w:val="20"/>
                <w:highlight w:val="yellow"/>
              </w:rPr>
              <w:t>#</w:t>
            </w:r>
            <w:r>
              <w:rPr>
                <w:rFonts w:ascii="Times New Roman" w:eastAsia="Times New Roman" w:hAnsi="Times New Roman" w:cs="Times New Roman"/>
                <w:spacing w:val="2"/>
                <w:sz w:val="20"/>
                <w:szCs w:val="20"/>
                <w:highlight w:val="yellow"/>
              </w:rPr>
              <w:t>5</w:t>
            </w:r>
            <w:r>
              <w:rPr>
                <w:rFonts w:ascii="宋体" w:eastAsia="宋体" w:hAnsi="宋体" w:cs="宋体"/>
                <w:spacing w:val="2"/>
                <w:sz w:val="20"/>
                <w:szCs w:val="20"/>
                <w:highlight w:val="yellow"/>
              </w:rPr>
              <w:t>）具备安全射界验证、作业状态监控，以及弹药编码、身份码（</w:t>
            </w:r>
            <w:r>
              <w:rPr>
                <w:rFonts w:ascii="Times New Roman" w:eastAsia="Times New Roman" w:hAnsi="Times New Roman" w:cs="Times New Roman"/>
                <w:sz w:val="20"/>
                <w:szCs w:val="20"/>
                <w:highlight w:val="yellow"/>
              </w:rPr>
              <w:t>UID</w:t>
            </w:r>
            <w:r>
              <w:rPr>
                <w:rFonts w:ascii="宋体" w:eastAsia="宋体" w:hAnsi="宋体" w:cs="宋体"/>
                <w:spacing w:val="2"/>
                <w:sz w:val="20"/>
                <w:szCs w:val="20"/>
                <w:highlight w:val="yellow"/>
              </w:rPr>
              <w:t>）、发射码“三</w:t>
            </w:r>
            <w:r>
              <w:rPr>
                <w:rFonts w:ascii="宋体" w:eastAsia="宋体" w:hAnsi="宋体" w:cs="宋体"/>
                <w:spacing w:val="4"/>
                <w:sz w:val="20"/>
                <w:szCs w:val="20"/>
                <w:highlight w:val="yellow"/>
              </w:rPr>
              <w:t>码”合一验证功能；</w:t>
            </w:r>
          </w:p>
          <w:p>
            <w:pPr>
              <w:spacing w:before="64" w:line="258" w:lineRule="auto"/>
              <w:ind w:left="113" w:right="197"/>
              <w:rPr>
                <w:rFonts w:ascii="宋体" w:eastAsia="宋体" w:hAnsi="宋体" w:cs="宋体"/>
                <w:sz w:val="20"/>
                <w:szCs w:val="20"/>
                <w:highlight w:val="yellow"/>
              </w:rPr>
            </w:pPr>
            <w:r>
              <w:rPr>
                <w:rFonts w:eastAsia="宋体" w:asciiTheme="minorHAnsi" w:hAnsiTheme="minorHAnsi" w:cs="Times New Roman" w:hint="eastAsia"/>
                <w:spacing w:val="10"/>
                <w:sz w:val="20"/>
                <w:szCs w:val="20"/>
                <w:highlight w:val="yellow"/>
              </w:rPr>
              <w:t>#</w:t>
            </w:r>
            <w:r>
              <w:rPr>
                <w:rFonts w:ascii="Times New Roman" w:eastAsia="Times New Roman" w:hAnsi="Times New Roman" w:cs="Times New Roman"/>
                <w:spacing w:val="10"/>
                <w:sz w:val="20"/>
                <w:szCs w:val="20"/>
                <w:highlight w:val="yellow"/>
              </w:rPr>
              <w:t>6</w:t>
            </w:r>
            <w:r>
              <w:rPr>
                <w:rFonts w:ascii="宋体" w:eastAsia="宋体" w:hAnsi="宋体" w:cs="宋体"/>
                <w:spacing w:val="10"/>
                <w:sz w:val="20"/>
                <w:szCs w:val="20"/>
                <w:highlight w:val="yellow"/>
              </w:rPr>
              <w:t>）支持与天工平台对接，具备作业状态上报</w:t>
            </w:r>
            <w:r>
              <w:rPr>
                <w:rFonts w:ascii="宋体" w:eastAsia="宋体" w:hAnsi="宋体" w:cs="宋体"/>
                <w:spacing w:val="9"/>
                <w:sz w:val="20"/>
                <w:szCs w:val="20"/>
                <w:highlight w:val="yellow"/>
              </w:rPr>
              <w:t>、作业指令接收、作业信息</w:t>
            </w:r>
            <w:r>
              <w:rPr>
                <w:rFonts w:ascii="宋体" w:hAnsi="宋体" w:cs="宋体" w:hint="eastAsia"/>
                <w:color w:val="E54C5E" w:themeColor="accent6"/>
                <w:sz w:val="20"/>
                <w:szCs w:val="20"/>
                <w:highlight w:val="yellow"/>
                <w:lang w:eastAsia="zh-CN"/>
              </w:rPr>
              <w:t>（</w:t>
            </w:r>
            <w:r>
              <w:rPr>
                <w:rFonts w:ascii="宋体" w:eastAsia="宋体" w:hAnsi="宋体" w:cs="宋体" w:hint="eastAsia"/>
                <w:color w:val="E54C5E" w:themeColor="accent6"/>
                <w:spacing w:val="10"/>
                <w:sz w:val="20"/>
                <w:szCs w:val="20"/>
                <w:highlight w:val="yellow"/>
              </w:rPr>
              <w:t>发射仰角、方位、发射数量及弹药属性</w:t>
            </w:r>
            <w:r>
              <w:rPr>
                <w:rFonts w:ascii="宋体" w:hAnsi="宋体" w:cs="宋体" w:hint="eastAsia"/>
                <w:color w:val="E54C5E" w:themeColor="accent6"/>
                <w:sz w:val="20"/>
                <w:szCs w:val="20"/>
                <w:highlight w:val="yellow"/>
                <w:lang w:eastAsia="zh-CN"/>
              </w:rPr>
              <w:t>）</w:t>
            </w:r>
            <w:r>
              <w:rPr>
                <w:rFonts w:ascii="宋体" w:eastAsia="宋体" w:hAnsi="宋体" w:cs="宋体"/>
                <w:spacing w:val="9"/>
                <w:sz w:val="20"/>
                <w:szCs w:val="20"/>
                <w:highlight w:val="yellow"/>
              </w:rPr>
              <w:t>自动采集</w:t>
            </w:r>
            <w:r>
              <w:rPr>
                <w:rFonts w:ascii="宋体" w:eastAsia="宋体" w:hAnsi="宋体" w:cs="宋体"/>
                <w:spacing w:val="4"/>
                <w:sz w:val="20"/>
                <w:szCs w:val="20"/>
                <w:highlight w:val="yellow"/>
              </w:rPr>
              <w:t>等功能；</w:t>
            </w:r>
            <w:r>
              <w:rPr>
                <w:rFonts w:eastAsia="宋体" w:cs="Times New Roman" w:hint="eastAsia"/>
                <w:color w:val="E54C5E" w:themeColor="accent6"/>
                <w:spacing w:val="8"/>
                <w:sz w:val="20"/>
                <w:szCs w:val="20"/>
                <w:lang w:eastAsia="zh-CN"/>
              </w:rPr>
              <w:t>，</w:t>
            </w:r>
            <w:r>
              <w:rPr>
                <w:rFonts w:eastAsia="宋体" w:cs="Times New Roman" w:hint="eastAsia"/>
                <w:color w:val="E54C5E" w:themeColor="accent6"/>
                <w:spacing w:val="8"/>
                <w:sz w:val="20"/>
                <w:szCs w:val="20"/>
                <w:lang w:val="en-US" w:eastAsia="zh-CN"/>
              </w:rPr>
              <w:t>并承担相关软件</w:t>
            </w:r>
            <w:r>
              <w:rPr>
                <w:rFonts w:cs="Times New Roman" w:hint="eastAsia"/>
                <w:color w:val="E54C5E" w:themeColor="accent6"/>
                <w:spacing w:val="8"/>
                <w:sz w:val="20"/>
                <w:szCs w:val="20"/>
                <w:lang w:val="en-US" w:eastAsia="zh-CN"/>
              </w:rPr>
              <w:t>开发</w:t>
            </w:r>
            <w:r>
              <w:rPr>
                <w:rFonts w:eastAsia="宋体" w:cs="Times New Roman" w:hint="eastAsia"/>
                <w:color w:val="E54C5E" w:themeColor="accent6"/>
                <w:spacing w:val="8"/>
                <w:sz w:val="20"/>
                <w:szCs w:val="20"/>
                <w:lang w:val="en-US" w:eastAsia="zh-CN"/>
              </w:rPr>
              <w:t>及调试费用。</w:t>
            </w:r>
          </w:p>
          <w:p>
            <w:pPr>
              <w:spacing w:before="65" w:line="228" w:lineRule="auto"/>
              <w:ind w:left="112"/>
              <w:rPr>
                <w:rFonts w:ascii="宋体" w:eastAsia="宋体" w:hAnsi="宋体" w:cs="宋体"/>
                <w:sz w:val="20"/>
                <w:szCs w:val="20"/>
              </w:rPr>
            </w:pPr>
            <w:r>
              <w:rPr>
                <w:rFonts w:ascii="Times New Roman" w:eastAsia="Times New Roman" w:hAnsi="Times New Roman" w:cs="Times New Roman"/>
                <w:spacing w:val="9"/>
                <w:sz w:val="20"/>
                <w:szCs w:val="20"/>
              </w:rPr>
              <w:t>7</w:t>
            </w:r>
            <w:r>
              <w:rPr>
                <w:rFonts w:ascii="宋体" w:eastAsia="宋体" w:hAnsi="宋体" w:cs="宋体"/>
                <w:spacing w:val="9"/>
                <w:sz w:val="20"/>
                <w:szCs w:val="20"/>
              </w:rPr>
              <w:t>）具备电源、定位、信号、通信、功能等多指示灯功能。</w:t>
            </w:r>
          </w:p>
          <w:p>
            <w:pPr>
              <w:spacing w:before="65" w:line="229" w:lineRule="auto"/>
              <w:ind w:left="112"/>
              <w:rPr>
                <w:rFonts w:ascii="宋体" w:eastAsia="宋体" w:hAnsi="宋体" w:cs="宋体"/>
                <w:sz w:val="20"/>
                <w:szCs w:val="20"/>
              </w:rPr>
            </w:pPr>
            <w:r>
              <w:rPr>
                <w:rFonts w:ascii="Times New Roman" w:eastAsia="Times New Roman" w:hAnsi="Times New Roman" w:cs="Times New Roman"/>
                <w:spacing w:val="3"/>
                <w:sz w:val="20"/>
                <w:szCs w:val="20"/>
              </w:rPr>
              <w:t>3.</w:t>
            </w:r>
            <w:r>
              <w:rPr>
                <w:rFonts w:ascii="宋体" w:eastAsia="宋体" w:hAnsi="宋体" w:cs="宋体"/>
                <w:spacing w:val="3"/>
                <w:sz w:val="20"/>
                <w:szCs w:val="20"/>
              </w:rPr>
              <w:t>接口：</w:t>
            </w:r>
          </w:p>
          <w:p>
            <w:pPr>
              <w:spacing w:before="64" w:line="227" w:lineRule="auto"/>
              <w:ind w:left="128"/>
              <w:rPr>
                <w:rFonts w:ascii="宋体" w:eastAsia="宋体" w:hAnsi="宋体" w:cs="宋体"/>
                <w:sz w:val="20"/>
                <w:szCs w:val="20"/>
              </w:rPr>
            </w:pPr>
            <w:r>
              <w:rPr>
                <w:rFonts w:ascii="Times New Roman" w:eastAsia="Times New Roman" w:hAnsi="Times New Roman" w:cs="Times New Roman"/>
                <w:spacing w:val="6"/>
                <w:sz w:val="20"/>
                <w:szCs w:val="20"/>
              </w:rPr>
              <w:t>1</w:t>
            </w:r>
            <w:r>
              <w:rPr>
                <w:rFonts w:ascii="宋体" w:eastAsia="宋体" w:hAnsi="宋体" w:cs="宋体"/>
                <w:spacing w:val="6"/>
                <w:sz w:val="20"/>
                <w:szCs w:val="20"/>
              </w:rPr>
              <w:t>）供电电压范围：</w:t>
            </w:r>
            <w:r>
              <w:rPr>
                <w:rFonts w:ascii="Times New Roman" w:eastAsia="Times New Roman" w:hAnsi="Times New Roman" w:cs="Times New Roman"/>
                <w:spacing w:val="6"/>
                <w:sz w:val="20"/>
                <w:szCs w:val="20"/>
              </w:rPr>
              <w:t>9V</w:t>
            </w:r>
            <w:r>
              <w:rPr>
                <w:rFonts w:ascii="宋体" w:eastAsia="宋体" w:hAnsi="宋体" w:cs="宋体"/>
                <w:spacing w:val="6"/>
                <w:sz w:val="20"/>
                <w:szCs w:val="20"/>
              </w:rPr>
              <w:t>～</w:t>
            </w:r>
            <w:r>
              <w:rPr>
                <w:rFonts w:ascii="Times New Roman" w:eastAsia="Times New Roman" w:hAnsi="Times New Roman" w:cs="Times New Roman"/>
                <w:spacing w:val="6"/>
                <w:sz w:val="20"/>
                <w:szCs w:val="20"/>
              </w:rPr>
              <w:t>32V</w:t>
            </w:r>
            <w:r>
              <w:rPr>
                <w:rFonts w:ascii="宋体" w:eastAsia="宋体" w:hAnsi="宋体" w:cs="宋体"/>
                <w:spacing w:val="6"/>
                <w:sz w:val="20"/>
                <w:szCs w:val="20"/>
              </w:rPr>
              <w:t>；</w:t>
            </w:r>
          </w:p>
          <w:p>
            <w:pPr>
              <w:spacing w:before="66" w:line="227" w:lineRule="auto"/>
              <w:ind w:left="108"/>
              <w:rPr>
                <w:rFonts w:ascii="宋体" w:eastAsia="宋体" w:hAnsi="宋体" w:cs="宋体"/>
                <w:sz w:val="20"/>
                <w:szCs w:val="20"/>
              </w:rPr>
            </w:pPr>
            <w:r>
              <w:rPr>
                <w:rFonts w:ascii="Times New Roman" w:eastAsia="Times New Roman" w:hAnsi="Times New Roman" w:cs="Times New Roman"/>
                <w:spacing w:val="8"/>
                <w:sz w:val="20"/>
                <w:szCs w:val="20"/>
              </w:rPr>
              <w:t>2</w:t>
            </w:r>
            <w:r>
              <w:rPr>
                <w:rFonts w:ascii="宋体" w:eastAsia="宋体" w:hAnsi="宋体" w:cs="宋体"/>
                <w:spacing w:val="8"/>
                <w:sz w:val="20"/>
                <w:szCs w:val="20"/>
              </w:rPr>
              <w:t>）终端数据接口：默认</w:t>
            </w:r>
            <w:r>
              <w:rPr>
                <w:rFonts w:ascii="宋体" w:eastAsia="宋体" w:hAnsi="宋体" w:cs="宋体"/>
                <w:spacing w:val="-42"/>
                <w:sz w:val="20"/>
                <w:szCs w:val="20"/>
              </w:rPr>
              <w:t xml:space="preserve"> </w:t>
            </w:r>
            <w:r>
              <w:rPr>
                <w:rFonts w:ascii="Times New Roman" w:eastAsia="Times New Roman" w:hAnsi="Times New Roman" w:cs="Times New Roman"/>
                <w:sz w:val="20"/>
                <w:szCs w:val="20"/>
              </w:rPr>
              <w:t>RS</w:t>
            </w:r>
            <w:r>
              <w:rPr>
                <w:rFonts w:ascii="Times New Roman" w:eastAsia="Times New Roman" w:hAnsi="Times New Roman" w:cs="Times New Roman"/>
                <w:spacing w:val="8"/>
                <w:sz w:val="20"/>
                <w:szCs w:val="20"/>
              </w:rPr>
              <w:t>485</w:t>
            </w:r>
            <w:r>
              <w:rPr>
                <w:rFonts w:ascii="宋体" w:eastAsia="宋体" w:hAnsi="宋体" w:cs="宋体"/>
                <w:spacing w:val="8"/>
                <w:sz w:val="20"/>
                <w:szCs w:val="20"/>
              </w:rPr>
              <w:t>；</w:t>
            </w:r>
          </w:p>
          <w:p>
            <w:pPr>
              <w:spacing w:before="66" w:line="228" w:lineRule="auto"/>
              <w:ind w:left="112"/>
              <w:rPr>
                <w:rFonts w:ascii="Times New Roman" w:eastAsia="Times New Roman" w:hAnsi="Times New Roman" w:cs="Times New Roman"/>
                <w:spacing w:val="7"/>
                <w:sz w:val="20"/>
                <w:szCs w:val="20"/>
              </w:rPr>
            </w:pPr>
            <w:r>
              <w:rPr>
                <w:rFonts w:ascii="Times New Roman" w:eastAsia="Times New Roman" w:hAnsi="Times New Roman" w:cs="Times New Roman"/>
                <w:spacing w:val="7"/>
                <w:sz w:val="20"/>
                <w:szCs w:val="20"/>
              </w:rPr>
              <w:t>3</w:t>
            </w:r>
            <w:r>
              <w:rPr>
                <w:rFonts w:ascii="宋体" w:eastAsia="宋体" w:hAnsi="宋体" w:cs="宋体"/>
                <w:spacing w:val="7"/>
                <w:sz w:val="20"/>
                <w:szCs w:val="20"/>
              </w:rPr>
              <w:t>）具备</w:t>
            </w:r>
            <w:r>
              <w:rPr>
                <w:rFonts w:ascii="宋体" w:eastAsia="宋体" w:hAnsi="宋体" w:cs="宋体"/>
                <w:spacing w:val="-44"/>
                <w:sz w:val="20"/>
                <w:szCs w:val="20"/>
              </w:rPr>
              <w:t xml:space="preserve"> </w:t>
            </w:r>
            <w:r>
              <w:rPr>
                <w:rFonts w:ascii="Times New Roman" w:eastAsia="Times New Roman" w:hAnsi="Times New Roman" w:cs="Times New Roman"/>
                <w:sz w:val="20"/>
                <w:szCs w:val="20"/>
              </w:rPr>
              <w:t>Wi</w:t>
            </w:r>
            <w:r>
              <w:rPr>
                <w:rFonts w:ascii="Times New Roman" w:eastAsia="Times New Roman" w:hAnsi="Times New Roman" w:cs="Times New Roman"/>
                <w:spacing w:val="7"/>
                <w:sz w:val="20"/>
                <w:szCs w:val="20"/>
              </w:rPr>
              <w:t>-</w:t>
            </w:r>
            <w:r>
              <w:rPr>
                <w:rFonts w:ascii="Times New Roman" w:eastAsia="Times New Roman" w:hAnsi="Times New Roman" w:cs="Times New Roman"/>
                <w:sz w:val="20"/>
                <w:szCs w:val="20"/>
              </w:rPr>
              <w:t>Fi</w:t>
            </w:r>
            <w:r>
              <w:rPr>
                <w:rFonts w:ascii="Times New Roman" w:eastAsia="Times New Roman" w:hAnsi="Times New Roman" w:cs="Times New Roman"/>
                <w:spacing w:val="16"/>
                <w:sz w:val="20"/>
                <w:szCs w:val="20"/>
              </w:rPr>
              <w:t xml:space="preserve"> </w:t>
            </w:r>
            <w:r>
              <w:rPr>
                <w:rFonts w:ascii="宋体" w:eastAsia="宋体" w:hAnsi="宋体" w:cs="宋体"/>
                <w:spacing w:val="7"/>
                <w:sz w:val="20"/>
                <w:szCs w:val="20"/>
              </w:rPr>
              <w:t>通信接口。</w:t>
            </w:r>
          </w:p>
          <w:p>
            <w:pPr>
              <w:spacing w:before="57" w:line="229" w:lineRule="auto"/>
              <w:ind w:left="107"/>
              <w:rPr>
                <w:rFonts w:ascii="宋体" w:eastAsia="宋体" w:hAnsi="宋体" w:cs="宋体"/>
                <w:sz w:val="20"/>
                <w:szCs w:val="20"/>
              </w:rPr>
            </w:pPr>
            <w:r>
              <w:rPr>
                <w:rFonts w:ascii="Times New Roman" w:eastAsia="Times New Roman" w:hAnsi="Times New Roman" w:cs="Times New Roman"/>
                <w:spacing w:val="5"/>
                <w:sz w:val="20"/>
                <w:szCs w:val="20"/>
              </w:rPr>
              <w:t>4.</w:t>
            </w:r>
            <w:r>
              <w:rPr>
                <w:rFonts w:ascii="宋体" w:eastAsia="宋体" w:hAnsi="宋体" w:cs="宋体"/>
                <w:spacing w:val="5"/>
                <w:sz w:val="20"/>
                <w:szCs w:val="20"/>
              </w:rPr>
              <w:t>性能</w:t>
            </w:r>
          </w:p>
          <w:p>
            <w:pPr>
              <w:spacing w:before="63" w:line="228" w:lineRule="auto"/>
              <w:ind w:left="128"/>
              <w:rPr>
                <w:rFonts w:ascii="宋体" w:eastAsia="宋体" w:hAnsi="宋体" w:cs="宋体"/>
                <w:sz w:val="20"/>
                <w:szCs w:val="20"/>
                <w:highlight w:val="yellow"/>
              </w:rPr>
            </w:pPr>
            <w:r>
              <w:rPr>
                <w:rFonts w:eastAsia="宋体" w:asciiTheme="minorHAnsi" w:hAnsiTheme="minorHAnsi" w:cs="Times New Roman" w:hint="eastAsia"/>
                <w:spacing w:val="6"/>
                <w:sz w:val="20"/>
                <w:szCs w:val="20"/>
                <w:highlight w:val="yellow"/>
              </w:rPr>
              <w:t>#</w:t>
            </w:r>
            <w:r>
              <w:rPr>
                <w:rFonts w:ascii="Times New Roman" w:eastAsia="Times New Roman" w:hAnsi="Times New Roman" w:cs="Times New Roman"/>
                <w:spacing w:val="6"/>
                <w:sz w:val="20"/>
                <w:szCs w:val="20"/>
                <w:highlight w:val="yellow"/>
              </w:rPr>
              <w:t>1</w:t>
            </w:r>
            <w:r>
              <w:rPr>
                <w:rFonts w:ascii="宋体" w:eastAsia="宋体" w:hAnsi="宋体" w:cs="宋体"/>
                <w:spacing w:val="6"/>
                <w:sz w:val="20"/>
                <w:szCs w:val="20"/>
                <w:highlight w:val="yellow"/>
              </w:rPr>
              <w:t xml:space="preserve">）防护等级：不小于 </w:t>
            </w:r>
            <w:r>
              <w:rPr>
                <w:rFonts w:ascii="Times New Roman" w:eastAsia="Times New Roman" w:hAnsi="Times New Roman" w:cs="Times New Roman"/>
                <w:sz w:val="20"/>
                <w:szCs w:val="20"/>
                <w:highlight w:val="yellow"/>
              </w:rPr>
              <w:t>IP</w:t>
            </w:r>
            <w:r>
              <w:rPr>
                <w:rFonts w:ascii="Times New Roman" w:eastAsia="Times New Roman" w:hAnsi="Times New Roman" w:cs="Times New Roman"/>
                <w:spacing w:val="6"/>
                <w:sz w:val="20"/>
                <w:szCs w:val="20"/>
                <w:highlight w:val="yellow"/>
              </w:rPr>
              <w:t>67</w:t>
            </w:r>
            <w:r>
              <w:rPr>
                <w:rFonts w:ascii="宋体" w:eastAsia="宋体" w:hAnsi="宋体" w:cs="宋体"/>
                <w:spacing w:val="6"/>
                <w:sz w:val="20"/>
                <w:szCs w:val="20"/>
                <w:highlight w:val="yellow"/>
              </w:rPr>
              <w:t>；</w:t>
            </w:r>
          </w:p>
          <w:p>
            <w:pPr>
              <w:spacing w:before="65" w:line="228" w:lineRule="auto"/>
              <w:ind w:left="108"/>
              <w:rPr>
                <w:rFonts w:ascii="宋体" w:eastAsia="宋体" w:hAnsi="宋体" w:cs="宋体"/>
                <w:sz w:val="20"/>
                <w:szCs w:val="20"/>
              </w:rPr>
            </w:pPr>
            <w:r>
              <w:rPr>
                <w:rFonts w:ascii="Times New Roman" w:eastAsia="Times New Roman" w:hAnsi="Times New Roman" w:cs="Times New Roman"/>
                <w:spacing w:val="4"/>
                <w:sz w:val="20"/>
                <w:szCs w:val="20"/>
              </w:rPr>
              <w:t>2</w:t>
            </w:r>
            <w:r>
              <w:rPr>
                <w:rFonts w:ascii="宋体" w:eastAsia="宋体" w:hAnsi="宋体" w:cs="宋体"/>
                <w:spacing w:val="4"/>
                <w:sz w:val="20"/>
                <w:szCs w:val="20"/>
              </w:rPr>
              <w:t>）工作温度：</w:t>
            </w:r>
            <w:r>
              <w:rPr>
                <w:rFonts w:ascii="Times New Roman" w:eastAsia="Times New Roman" w:hAnsi="Times New Roman" w:cs="Times New Roman"/>
                <w:spacing w:val="4"/>
                <w:sz w:val="20"/>
                <w:szCs w:val="20"/>
              </w:rPr>
              <w:t>-30</w:t>
            </w:r>
            <w:r>
              <w:rPr>
                <w:rFonts w:ascii="Times New Roman" w:eastAsia="Times New Roman" w:hAnsi="Times New Roman" w:cs="Times New Roman"/>
                <w:spacing w:val="-22"/>
                <w:sz w:val="20"/>
                <w:szCs w:val="20"/>
              </w:rPr>
              <w:t xml:space="preserve"> </w:t>
            </w:r>
            <w:r>
              <w:rPr>
                <w:rFonts w:ascii="宋体" w:eastAsia="宋体" w:hAnsi="宋体" w:cs="宋体"/>
                <w:spacing w:val="4"/>
                <w:sz w:val="20"/>
                <w:szCs w:val="20"/>
              </w:rPr>
              <w:t>°</w:t>
            </w:r>
            <w:r>
              <w:rPr>
                <w:rFonts w:ascii="Times New Roman" w:eastAsia="Times New Roman" w:hAnsi="Times New Roman" w:cs="Times New Roman"/>
                <w:spacing w:val="4"/>
                <w:sz w:val="20"/>
                <w:szCs w:val="20"/>
              </w:rPr>
              <w:t>C</w:t>
            </w:r>
            <w:r>
              <w:rPr>
                <w:rFonts w:ascii="宋体" w:eastAsia="宋体" w:hAnsi="宋体" w:cs="宋体"/>
                <w:spacing w:val="4"/>
                <w:sz w:val="20"/>
                <w:szCs w:val="20"/>
              </w:rPr>
              <w:t>～</w:t>
            </w:r>
            <w:r>
              <w:rPr>
                <w:rFonts w:ascii="Times New Roman" w:eastAsia="Times New Roman" w:hAnsi="Times New Roman" w:cs="Times New Roman"/>
                <w:spacing w:val="4"/>
                <w:sz w:val="20"/>
                <w:szCs w:val="20"/>
              </w:rPr>
              <w:t>70</w:t>
            </w:r>
            <w:r>
              <w:rPr>
                <w:rFonts w:ascii="Times New Roman" w:eastAsia="Times New Roman" w:hAnsi="Times New Roman" w:cs="Times New Roman"/>
                <w:spacing w:val="-25"/>
                <w:sz w:val="20"/>
                <w:szCs w:val="20"/>
              </w:rPr>
              <w:t xml:space="preserve"> </w:t>
            </w:r>
            <w:r>
              <w:rPr>
                <w:rFonts w:ascii="宋体" w:eastAsia="宋体" w:hAnsi="宋体" w:cs="宋体"/>
                <w:spacing w:val="4"/>
                <w:sz w:val="20"/>
                <w:szCs w:val="20"/>
              </w:rPr>
              <w:t>°</w:t>
            </w:r>
            <w:r>
              <w:rPr>
                <w:rFonts w:ascii="Times New Roman" w:eastAsia="Times New Roman" w:hAnsi="Times New Roman" w:cs="Times New Roman"/>
                <w:spacing w:val="4"/>
                <w:sz w:val="20"/>
                <w:szCs w:val="20"/>
              </w:rPr>
              <w:t>C</w:t>
            </w:r>
            <w:r>
              <w:rPr>
                <w:rFonts w:ascii="宋体" w:eastAsia="宋体" w:hAnsi="宋体" w:cs="宋体"/>
                <w:spacing w:val="4"/>
                <w:sz w:val="20"/>
                <w:szCs w:val="20"/>
              </w:rPr>
              <w:t>；</w:t>
            </w:r>
          </w:p>
          <w:p>
            <w:pPr>
              <w:spacing w:before="64" w:line="227" w:lineRule="auto"/>
              <w:ind w:left="112"/>
              <w:rPr>
                <w:rFonts w:ascii="宋体" w:eastAsia="宋体" w:hAnsi="宋体" w:cs="宋体"/>
                <w:sz w:val="20"/>
                <w:szCs w:val="20"/>
              </w:rPr>
            </w:pPr>
            <w:r>
              <w:rPr>
                <w:rFonts w:ascii="Times New Roman" w:eastAsia="Times New Roman" w:hAnsi="Times New Roman" w:cs="Times New Roman"/>
                <w:spacing w:val="7"/>
                <w:sz w:val="20"/>
                <w:szCs w:val="20"/>
              </w:rPr>
              <w:t>3</w:t>
            </w:r>
            <w:r>
              <w:rPr>
                <w:rFonts w:ascii="宋体" w:eastAsia="宋体" w:hAnsi="宋体" w:cs="宋体"/>
                <w:spacing w:val="7"/>
                <w:sz w:val="20"/>
                <w:szCs w:val="20"/>
              </w:rPr>
              <w:t>）尺寸：直径≤</w:t>
            </w:r>
            <w:r>
              <w:rPr>
                <w:rFonts w:ascii="Times New Roman" w:eastAsia="Times New Roman" w:hAnsi="Times New Roman" w:cs="Times New Roman"/>
                <w:spacing w:val="7"/>
                <w:sz w:val="20"/>
                <w:szCs w:val="20"/>
              </w:rPr>
              <w:t>120</w:t>
            </w:r>
            <w:r>
              <w:rPr>
                <w:rFonts w:ascii="Times New Roman" w:eastAsia="Times New Roman" w:hAnsi="Times New Roman" w:cs="Times New Roman"/>
                <w:sz w:val="20"/>
                <w:szCs w:val="20"/>
              </w:rPr>
              <w:t>mm</w:t>
            </w:r>
            <w:r>
              <w:rPr>
                <w:rFonts w:ascii="Times New Roman" w:eastAsia="Times New Roman" w:hAnsi="Times New Roman" w:cs="Times New Roman"/>
                <w:spacing w:val="-19"/>
                <w:sz w:val="20"/>
                <w:szCs w:val="20"/>
              </w:rPr>
              <w:t xml:space="preserve"> </w:t>
            </w:r>
            <w:r>
              <w:rPr>
                <w:rFonts w:ascii="宋体" w:eastAsia="宋体" w:hAnsi="宋体" w:cs="宋体"/>
                <w:spacing w:val="7"/>
                <w:sz w:val="20"/>
                <w:szCs w:val="20"/>
              </w:rPr>
              <w:t>，高度≤</w:t>
            </w:r>
            <w:r>
              <w:rPr>
                <w:rFonts w:ascii="Times New Roman" w:eastAsia="Times New Roman" w:hAnsi="Times New Roman" w:cs="Times New Roman"/>
                <w:spacing w:val="7"/>
                <w:sz w:val="20"/>
                <w:szCs w:val="20"/>
              </w:rPr>
              <w:t>90</w:t>
            </w:r>
            <w:r>
              <w:rPr>
                <w:rFonts w:ascii="Times New Roman" w:eastAsia="Times New Roman" w:hAnsi="Times New Roman" w:cs="Times New Roman"/>
                <w:sz w:val="20"/>
                <w:szCs w:val="20"/>
              </w:rPr>
              <w:t>mm</w:t>
            </w:r>
            <w:r>
              <w:rPr>
                <w:rFonts w:ascii="宋体" w:eastAsia="宋体" w:hAnsi="宋体" w:cs="宋体"/>
                <w:spacing w:val="7"/>
                <w:sz w:val="20"/>
                <w:szCs w:val="20"/>
              </w:rPr>
              <w:t>；</w:t>
            </w:r>
          </w:p>
          <w:p>
            <w:pPr>
              <w:spacing w:before="66" w:line="221" w:lineRule="auto"/>
              <w:ind w:left="107"/>
              <w:rPr>
                <w:rFonts w:ascii="宋体" w:eastAsia="宋体" w:hAnsi="宋体" w:cs="宋体"/>
                <w:sz w:val="20"/>
                <w:szCs w:val="20"/>
              </w:rPr>
            </w:pPr>
            <w:r>
              <w:rPr>
                <w:rFonts w:ascii="Times New Roman" w:eastAsia="Times New Roman" w:hAnsi="Times New Roman" w:cs="Times New Roman"/>
                <w:spacing w:val="3"/>
                <w:sz w:val="20"/>
                <w:szCs w:val="20"/>
              </w:rPr>
              <w:t>4</w:t>
            </w:r>
            <w:r>
              <w:rPr>
                <w:rFonts w:ascii="宋体" w:eastAsia="宋体" w:hAnsi="宋体" w:cs="宋体"/>
                <w:spacing w:val="3"/>
                <w:sz w:val="20"/>
                <w:szCs w:val="20"/>
              </w:rPr>
              <w:t>）重量：</w:t>
            </w:r>
            <w:r>
              <w:rPr>
                <w:rFonts w:ascii="宋体" w:eastAsia="宋体" w:hAnsi="宋体" w:cs="宋体"/>
                <w:spacing w:val="-62"/>
                <w:sz w:val="20"/>
                <w:szCs w:val="20"/>
              </w:rPr>
              <w:t xml:space="preserve"> </w:t>
            </w:r>
            <w:r>
              <w:rPr>
                <w:rFonts w:ascii="宋体" w:eastAsia="宋体" w:hAnsi="宋体" w:cs="宋体"/>
                <w:spacing w:val="3"/>
                <w:sz w:val="20"/>
                <w:szCs w:val="20"/>
              </w:rPr>
              <w:t>≤</w:t>
            </w:r>
            <w:r>
              <w:rPr>
                <w:rFonts w:ascii="Times New Roman" w:eastAsia="Times New Roman" w:hAnsi="Times New Roman" w:cs="Times New Roman"/>
                <w:spacing w:val="3"/>
                <w:sz w:val="20"/>
                <w:szCs w:val="20"/>
              </w:rPr>
              <w:t>500g</w:t>
            </w:r>
            <w:r>
              <w:rPr>
                <w:rFonts w:ascii="宋体" w:eastAsia="宋体" w:hAnsi="宋体" w:cs="宋体"/>
                <w:spacing w:val="3"/>
                <w:sz w:val="20"/>
                <w:szCs w:val="20"/>
              </w:rPr>
              <w:t>。</w:t>
            </w:r>
          </w:p>
          <w:p>
            <w:pPr>
              <w:spacing w:before="72" w:line="228" w:lineRule="auto"/>
              <w:ind w:left="114"/>
              <w:rPr>
                <w:rFonts w:ascii="宋体" w:eastAsia="宋体" w:hAnsi="宋体" w:cs="宋体"/>
                <w:sz w:val="20"/>
                <w:szCs w:val="20"/>
              </w:rPr>
            </w:pPr>
            <w:r>
              <w:rPr>
                <w:rFonts w:ascii="Times New Roman" w:eastAsia="Times New Roman" w:hAnsi="Times New Roman" w:cs="Times New Roman"/>
                <w:spacing w:val="7"/>
                <w:sz w:val="20"/>
                <w:szCs w:val="20"/>
              </w:rPr>
              <w:t>5</w:t>
            </w:r>
            <w:r>
              <w:rPr>
                <w:rFonts w:ascii="宋体" w:eastAsia="宋体" w:hAnsi="宋体" w:cs="宋体"/>
                <w:spacing w:val="7"/>
                <w:sz w:val="20"/>
                <w:szCs w:val="20"/>
              </w:rPr>
              <w:t>）工作温度：</w:t>
            </w:r>
            <w:r>
              <w:rPr>
                <w:rFonts w:ascii="Times New Roman" w:eastAsia="Times New Roman" w:hAnsi="Times New Roman" w:cs="Times New Roman"/>
                <w:spacing w:val="7"/>
                <w:sz w:val="20"/>
                <w:szCs w:val="20"/>
              </w:rPr>
              <w:t>-30~70</w:t>
            </w:r>
            <w:r>
              <w:rPr>
                <w:rFonts w:ascii="宋体" w:eastAsia="宋体" w:hAnsi="宋体" w:cs="宋体"/>
                <w:spacing w:val="7"/>
                <w:sz w:val="20"/>
                <w:szCs w:val="20"/>
              </w:rPr>
              <w:t>℃；存储温度：</w:t>
            </w:r>
            <w:r>
              <w:rPr>
                <w:rFonts w:ascii="Times New Roman" w:eastAsia="Times New Roman" w:hAnsi="Times New Roman" w:cs="Times New Roman"/>
                <w:spacing w:val="7"/>
                <w:sz w:val="20"/>
                <w:szCs w:val="20"/>
              </w:rPr>
              <w:t>-</w:t>
            </w:r>
            <w:r>
              <w:rPr>
                <w:rFonts w:ascii="Times New Roman" w:eastAsia="Times New Roman" w:hAnsi="Times New Roman" w:cs="Times New Roman"/>
                <w:spacing w:val="6"/>
                <w:sz w:val="20"/>
                <w:szCs w:val="20"/>
              </w:rPr>
              <w:t>40~85</w:t>
            </w:r>
            <w:r>
              <w:rPr>
                <w:rFonts w:ascii="宋体" w:eastAsia="宋体" w:hAnsi="宋体" w:cs="宋体"/>
                <w:spacing w:val="6"/>
                <w:sz w:val="20"/>
                <w:szCs w:val="20"/>
              </w:rPr>
              <w:t>℃。</w:t>
            </w:r>
          </w:p>
        </w:tc>
        <w:tc>
          <w:tcPr>
            <w:tcW w:w="637" w:type="dxa"/>
          </w:tcPr>
          <w:p>
            <w:pPr>
              <w:spacing w:line="257" w:lineRule="auto"/>
              <w:rPr>
                <w:rFonts w:ascii="Arial"/>
              </w:rPr>
            </w:pPr>
          </w:p>
          <w:p>
            <w:pPr>
              <w:spacing w:line="257" w:lineRule="auto"/>
              <w:rPr>
                <w:rFonts w:ascii="Arial"/>
              </w:rPr>
            </w:pPr>
          </w:p>
          <w:p>
            <w:pPr>
              <w:spacing w:line="257" w:lineRule="auto"/>
              <w:rPr>
                <w:rFonts w:ascii="Arial"/>
              </w:rPr>
            </w:pPr>
          </w:p>
          <w:p>
            <w:pPr>
              <w:spacing w:line="257" w:lineRule="auto"/>
              <w:rPr>
                <w:rFonts w:ascii="Arial"/>
              </w:rPr>
            </w:pPr>
          </w:p>
          <w:p>
            <w:pPr>
              <w:spacing w:line="257" w:lineRule="auto"/>
              <w:rPr>
                <w:rFonts w:ascii="Arial"/>
              </w:rPr>
            </w:pPr>
          </w:p>
          <w:p>
            <w:pPr>
              <w:spacing w:line="257" w:lineRule="auto"/>
              <w:rPr>
                <w:rFonts w:ascii="Arial"/>
              </w:rPr>
            </w:pPr>
          </w:p>
          <w:p>
            <w:pPr>
              <w:spacing w:line="257" w:lineRule="auto"/>
              <w:rPr>
                <w:rFonts w:ascii="Arial"/>
              </w:rPr>
            </w:pPr>
          </w:p>
          <w:p>
            <w:pPr>
              <w:spacing w:line="258" w:lineRule="auto"/>
              <w:rPr>
                <w:rFonts w:ascii="Arial"/>
              </w:rPr>
            </w:pPr>
          </w:p>
          <w:p>
            <w:pPr>
              <w:spacing w:line="258" w:lineRule="auto"/>
              <w:rPr>
                <w:rFonts w:ascii="Arial"/>
              </w:rPr>
            </w:pPr>
          </w:p>
          <w:p>
            <w:pPr>
              <w:spacing w:before="65" w:line="228" w:lineRule="auto"/>
              <w:ind w:left="310"/>
              <w:rPr>
                <w:rFonts w:ascii="宋体" w:eastAsia="宋体" w:hAnsi="宋体" w:cs="宋体"/>
                <w:sz w:val="20"/>
                <w:szCs w:val="20"/>
              </w:rPr>
            </w:pPr>
            <w:r>
              <w:rPr>
                <w:rFonts w:ascii="宋体" w:eastAsia="宋体" w:hAnsi="宋体" w:cs="宋体"/>
                <w:sz w:val="20"/>
                <w:szCs w:val="20"/>
              </w:rPr>
              <w:t>套</w:t>
            </w:r>
          </w:p>
        </w:tc>
        <w:tc>
          <w:tcPr>
            <w:tcW w:w="842" w:type="dxa"/>
          </w:tcPr>
          <w:p>
            <w:pPr>
              <w:spacing w:line="262" w:lineRule="auto"/>
              <w:rPr>
                <w:rFonts w:ascii="Arial"/>
              </w:rPr>
            </w:pPr>
          </w:p>
          <w:p>
            <w:pPr>
              <w:spacing w:line="262" w:lineRule="auto"/>
              <w:rPr>
                <w:rFonts w:ascii="Arial"/>
              </w:rPr>
            </w:pPr>
          </w:p>
          <w:p>
            <w:pPr>
              <w:spacing w:line="262" w:lineRule="auto"/>
              <w:rPr>
                <w:rFonts w:ascii="Arial"/>
              </w:rPr>
            </w:pPr>
          </w:p>
          <w:p>
            <w:pPr>
              <w:spacing w:line="262" w:lineRule="auto"/>
              <w:rPr>
                <w:rFonts w:ascii="Arial"/>
              </w:rPr>
            </w:pPr>
          </w:p>
          <w:p>
            <w:pPr>
              <w:spacing w:line="262" w:lineRule="auto"/>
              <w:rPr>
                <w:rFonts w:ascii="Arial"/>
              </w:rPr>
            </w:pPr>
          </w:p>
          <w:p>
            <w:pPr>
              <w:spacing w:line="262" w:lineRule="auto"/>
              <w:rPr>
                <w:rFonts w:ascii="Arial"/>
              </w:rPr>
            </w:pPr>
          </w:p>
          <w:p>
            <w:pPr>
              <w:spacing w:line="262" w:lineRule="auto"/>
              <w:rPr>
                <w:rFonts w:ascii="Arial"/>
              </w:rPr>
            </w:pPr>
          </w:p>
          <w:p>
            <w:pPr>
              <w:spacing w:line="262" w:lineRule="auto"/>
              <w:rPr>
                <w:rFonts w:ascii="Arial"/>
              </w:rPr>
            </w:pPr>
          </w:p>
          <w:p>
            <w:pPr>
              <w:spacing w:line="262" w:lineRule="auto"/>
              <w:rPr>
                <w:rFonts w:ascii="Arial"/>
              </w:rPr>
            </w:pPr>
          </w:p>
          <w:p>
            <w:pPr>
              <w:spacing w:before="58" w:line="195" w:lineRule="auto"/>
              <w:ind w:left="251"/>
              <w:rPr>
                <w:rFonts w:ascii="Times New Roman" w:eastAsia="宋体" w:hAnsi="Times New Roman" w:cs="Times New Roman" w:hint="default"/>
                <w:sz w:val="20"/>
                <w:szCs w:val="20"/>
              </w:rPr>
            </w:pPr>
            <w:r>
              <w:rPr>
                <w:rFonts w:eastAsia="宋体" w:cs="Times New Roman" w:hint="eastAsia"/>
                <w:spacing w:val="4"/>
                <w:sz w:val="20"/>
                <w:szCs w:val="20"/>
                <w:lang w:val="en-US" w:eastAsia="zh-CN"/>
              </w:rPr>
              <w:t>120</w:t>
            </w:r>
          </w:p>
        </w:tc>
        <w:tc>
          <w:tcPr>
            <w:tcW w:w="842" w:type="dxa"/>
          </w:tcPr>
          <w:p>
            <w:pPr>
              <w:spacing w:before="58" w:line="195" w:lineRule="auto"/>
              <w:ind w:left="251"/>
              <w:rPr>
                <w:rFonts w:ascii="Times New Roman" w:eastAsia="Times New Roman" w:hAnsi="Times New Roman" w:cs="Times New Roman"/>
                <w:spacing w:val="4"/>
                <w:sz w:val="20"/>
                <w:szCs w:val="20"/>
              </w:rPr>
            </w:pPr>
            <w:r>
              <w:rPr>
                <w:rFonts w:ascii="宋体" w:eastAsia="宋体" w:hAnsi="宋体" w:cs="宋体" w:hint="eastAsia"/>
                <w:spacing w:val="9"/>
                <w:sz w:val="20"/>
                <w:szCs w:val="20"/>
                <w:highlight w:val="yellow"/>
              </w:rPr>
              <w:t>标注“#”的重要指标提供产品说明书或检测报告或官网截图等证明材料</w:t>
            </w:r>
          </w:p>
        </w:tc>
      </w:tr>
      <w:tr>
        <w:tblPrEx>
          <w:tblW w:w="10171" w:type="dxa"/>
          <w:tblInd w:w="-584" w:type="dxa"/>
          <w:tblLayout w:type="fixed"/>
          <w:tblCellMar>
            <w:top w:w="0" w:type="dxa"/>
            <w:left w:w="0" w:type="dxa"/>
            <w:bottom w:w="0" w:type="dxa"/>
            <w:right w:w="0" w:type="dxa"/>
          </w:tblCellMar>
        </w:tblPrEx>
        <w:trPr>
          <w:trHeight w:val="978"/>
        </w:trPr>
        <w:tc>
          <w:tcPr>
            <w:tcW w:w="637" w:type="dxa"/>
          </w:tcPr>
          <w:p>
            <w:pPr>
              <w:rPr>
                <w:rFonts w:ascii="Arial"/>
              </w:rPr>
            </w:pPr>
          </w:p>
          <w:p>
            <w:pPr>
              <w:spacing w:line="241" w:lineRule="auto"/>
              <w:rPr>
                <w:rFonts w:ascii="Arial"/>
              </w:rPr>
            </w:pPr>
          </w:p>
          <w:p>
            <w:pPr>
              <w:spacing w:line="241" w:lineRule="auto"/>
              <w:rPr>
                <w:rFonts w:ascii="Arial"/>
              </w:rPr>
            </w:pPr>
          </w:p>
          <w:p>
            <w:pPr>
              <w:spacing w:line="241" w:lineRule="auto"/>
              <w:rPr>
                <w:rFonts w:ascii="Arial"/>
              </w:rPr>
            </w:pPr>
          </w:p>
          <w:p>
            <w:pPr>
              <w:spacing w:line="241" w:lineRule="auto"/>
              <w:rPr>
                <w:rFonts w:ascii="Arial"/>
              </w:rPr>
            </w:pPr>
          </w:p>
          <w:p>
            <w:pPr>
              <w:spacing w:line="241" w:lineRule="auto"/>
              <w:rPr>
                <w:rFonts w:ascii="Arial"/>
              </w:rPr>
            </w:pPr>
          </w:p>
          <w:p>
            <w:pPr>
              <w:spacing w:line="241" w:lineRule="auto"/>
              <w:rPr>
                <w:rFonts w:ascii="Arial"/>
              </w:rPr>
            </w:pPr>
          </w:p>
          <w:p>
            <w:pPr>
              <w:spacing w:line="241" w:lineRule="auto"/>
              <w:rPr>
                <w:rFonts w:ascii="Arial"/>
              </w:rPr>
            </w:pPr>
          </w:p>
          <w:p>
            <w:pPr>
              <w:spacing w:line="241" w:lineRule="auto"/>
              <w:rPr>
                <w:rFonts w:ascii="Arial"/>
              </w:rPr>
            </w:pPr>
          </w:p>
          <w:p>
            <w:pPr>
              <w:spacing w:line="241" w:lineRule="auto"/>
              <w:rPr>
                <w:rFonts w:ascii="Arial"/>
              </w:rPr>
            </w:pPr>
          </w:p>
          <w:p>
            <w:pPr>
              <w:spacing w:line="241" w:lineRule="auto"/>
              <w:rPr>
                <w:rFonts w:ascii="Arial"/>
              </w:rPr>
            </w:pPr>
          </w:p>
          <w:p>
            <w:pPr>
              <w:spacing w:line="241" w:lineRule="auto"/>
              <w:rPr>
                <w:rFonts w:ascii="Arial"/>
              </w:rPr>
            </w:pPr>
          </w:p>
          <w:p>
            <w:pPr>
              <w:spacing w:line="241" w:lineRule="auto"/>
              <w:rPr>
                <w:rFonts w:ascii="Arial"/>
              </w:rPr>
            </w:pPr>
          </w:p>
          <w:p>
            <w:pPr>
              <w:spacing w:before="58" w:line="195" w:lineRule="auto"/>
              <w:ind w:left="354"/>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1747" w:type="dxa"/>
          </w:tcPr>
          <w:p>
            <w:pPr>
              <w:spacing w:line="252" w:lineRule="auto"/>
              <w:rPr>
                <w:rFonts w:ascii="Arial"/>
              </w:rPr>
            </w:pPr>
          </w:p>
          <w:p>
            <w:pPr>
              <w:spacing w:line="252" w:lineRule="auto"/>
              <w:rPr>
                <w:rFonts w:ascii="Arial"/>
              </w:rPr>
            </w:pPr>
          </w:p>
          <w:p>
            <w:pPr>
              <w:spacing w:line="252" w:lineRule="auto"/>
              <w:rPr>
                <w:rFonts w:ascii="Arial"/>
              </w:rPr>
            </w:pPr>
          </w:p>
          <w:p>
            <w:pPr>
              <w:spacing w:line="253" w:lineRule="auto"/>
              <w:rPr>
                <w:rFonts w:ascii="Arial"/>
              </w:rPr>
            </w:pPr>
          </w:p>
          <w:p>
            <w:pPr>
              <w:spacing w:line="253" w:lineRule="auto"/>
              <w:rPr>
                <w:rFonts w:ascii="Arial"/>
              </w:rPr>
            </w:pPr>
          </w:p>
          <w:p>
            <w:pPr>
              <w:spacing w:line="253" w:lineRule="auto"/>
              <w:rPr>
                <w:rFonts w:ascii="Arial"/>
              </w:rPr>
            </w:pPr>
          </w:p>
          <w:p>
            <w:pPr>
              <w:spacing w:line="253" w:lineRule="auto"/>
              <w:rPr>
                <w:rFonts w:ascii="Arial"/>
              </w:rPr>
            </w:pPr>
          </w:p>
          <w:p>
            <w:pPr>
              <w:spacing w:line="253" w:lineRule="auto"/>
              <w:rPr>
                <w:rFonts w:ascii="Arial"/>
              </w:rPr>
            </w:pPr>
          </w:p>
          <w:p>
            <w:pPr>
              <w:spacing w:line="253" w:lineRule="auto"/>
              <w:rPr>
                <w:rFonts w:ascii="Arial"/>
              </w:rPr>
            </w:pPr>
          </w:p>
          <w:p>
            <w:pPr>
              <w:spacing w:line="253" w:lineRule="auto"/>
              <w:rPr>
                <w:rFonts w:ascii="Arial"/>
              </w:rPr>
            </w:pPr>
          </w:p>
          <w:p>
            <w:pPr>
              <w:spacing w:line="253" w:lineRule="auto"/>
              <w:rPr>
                <w:rFonts w:ascii="Arial"/>
              </w:rPr>
            </w:pPr>
          </w:p>
          <w:p>
            <w:pPr>
              <w:spacing w:before="65" w:line="228" w:lineRule="auto"/>
              <w:ind w:left="133"/>
              <w:rPr>
                <w:rFonts w:ascii="宋体" w:eastAsia="宋体" w:hAnsi="宋体" w:cs="宋体"/>
                <w:sz w:val="20"/>
                <w:szCs w:val="20"/>
              </w:rPr>
            </w:pPr>
            <w:r>
              <w:rPr>
                <w:rFonts w:ascii="宋体" w:eastAsia="宋体" w:hAnsi="宋体" w:cs="宋体"/>
                <w:spacing w:val="8"/>
                <w:sz w:val="20"/>
                <w:szCs w:val="20"/>
              </w:rPr>
              <w:t>基于三码绑定的人影火箭发射安全锁控系统</w:t>
            </w:r>
          </w:p>
        </w:tc>
        <w:tc>
          <w:tcPr>
            <w:tcW w:w="5466" w:type="dxa"/>
          </w:tcPr>
          <w:p>
            <w:pPr>
              <w:spacing w:before="53" w:line="258" w:lineRule="auto"/>
              <w:ind w:left="111" w:right="105" w:firstLine="17"/>
              <w:rPr>
                <w:rFonts w:ascii="Times New Roman" w:eastAsia="Times New Roman" w:hAnsi="Times New Roman" w:cs="Times New Roman" w:hint="eastAsia"/>
                <w:color w:val="E54C5E" w:themeColor="accent6"/>
                <w:spacing w:val="7"/>
                <w:sz w:val="20"/>
                <w:szCs w:val="20"/>
              </w:rPr>
            </w:pPr>
            <w:r>
              <w:rPr>
                <w:rFonts w:ascii="Times New Roman" w:eastAsia="Times New Roman" w:hAnsi="Times New Roman" w:cs="Times New Roman" w:hint="eastAsia"/>
                <w:color w:val="E54C5E" w:themeColor="accent6"/>
                <w:spacing w:val="7"/>
                <w:sz w:val="20"/>
                <w:szCs w:val="20"/>
              </w:rPr>
              <w:t>配备基于三码（壳体码、UID码、发射码）绑定的火箭发射安全锁控系统，提升作业安全性。</w:t>
            </w:r>
          </w:p>
          <w:p>
            <w:pPr>
              <w:spacing w:before="53" w:line="258" w:lineRule="auto"/>
              <w:ind w:left="111" w:right="105" w:firstLine="17"/>
              <w:rPr>
                <w:rFonts w:ascii="宋体" w:eastAsia="宋体" w:hAnsi="宋体" w:cs="宋体"/>
                <w:sz w:val="20"/>
                <w:szCs w:val="20"/>
              </w:rPr>
            </w:pPr>
            <w:r>
              <w:rPr>
                <w:rFonts w:ascii="Times New Roman" w:eastAsia="Times New Roman" w:hAnsi="Times New Roman" w:cs="Times New Roman"/>
                <w:spacing w:val="7"/>
                <w:sz w:val="20"/>
                <w:szCs w:val="20"/>
              </w:rPr>
              <w:t>1.</w:t>
            </w:r>
            <w:r>
              <w:rPr>
                <w:rFonts w:ascii="宋体" w:eastAsia="宋体" w:hAnsi="宋体" w:cs="宋体"/>
                <w:spacing w:val="7"/>
                <w:sz w:val="20"/>
                <w:szCs w:val="20"/>
              </w:rPr>
              <w:t>基于三码绑定的人影火箭发射安全锁控系统的外部硬件主 要由解锁控制器、数码</w:t>
            </w:r>
            <w:r>
              <w:rPr>
                <w:rFonts w:ascii="宋体" w:eastAsia="宋体" w:hAnsi="宋体" w:cs="宋体"/>
                <w:spacing w:val="4"/>
                <w:sz w:val="20"/>
                <w:szCs w:val="20"/>
              </w:rPr>
              <w:t xml:space="preserve"> </w:t>
            </w:r>
            <w:r>
              <w:rPr>
                <w:rFonts w:ascii="宋体" w:eastAsia="宋体" w:hAnsi="宋体" w:cs="宋体"/>
                <w:spacing w:val="9"/>
                <w:sz w:val="20"/>
                <w:szCs w:val="20"/>
              </w:rPr>
              <w:t>模块、注码设备等组成</w:t>
            </w:r>
          </w:p>
          <w:p>
            <w:pPr>
              <w:spacing w:before="66" w:line="268" w:lineRule="auto"/>
              <w:ind w:left="110" w:right="185" w:hanging="2"/>
              <w:rPr>
                <w:rFonts w:ascii="宋体" w:eastAsia="宋体" w:hAnsi="宋体" w:cs="宋体"/>
                <w:sz w:val="20"/>
                <w:szCs w:val="20"/>
                <w:highlight w:val="yellow"/>
              </w:rPr>
            </w:pPr>
            <w:r>
              <w:rPr>
                <w:rFonts w:eastAsia="宋体" w:asciiTheme="minorHAnsi" w:hAnsiTheme="minorHAnsi" w:cs="Times New Roman" w:hint="eastAsia"/>
                <w:spacing w:val="6"/>
                <w:sz w:val="20"/>
                <w:szCs w:val="20"/>
                <w:highlight w:val="yellow"/>
              </w:rPr>
              <w:t>#</w:t>
            </w:r>
            <w:r>
              <w:rPr>
                <w:rFonts w:ascii="Times New Roman" w:eastAsia="Times New Roman" w:hAnsi="Times New Roman" w:cs="Times New Roman"/>
                <w:spacing w:val="9"/>
                <w:sz w:val="20"/>
                <w:szCs w:val="20"/>
                <w:highlight w:val="yellow"/>
              </w:rPr>
              <w:t>2.</w:t>
            </w:r>
            <w:r>
              <w:rPr>
                <w:rFonts w:ascii="宋体" w:eastAsia="宋体" w:hAnsi="宋体" w:cs="宋体"/>
                <w:spacing w:val="9"/>
                <w:sz w:val="20"/>
                <w:szCs w:val="20"/>
                <w:highlight w:val="yellow"/>
              </w:rPr>
              <w:t>须符合中国气象局人工影响天气中心下发</w:t>
            </w:r>
            <w:r>
              <w:rPr>
                <w:rFonts w:eastAsia="宋体" w:cs="Times New Roman" w:hint="eastAsia"/>
                <w:spacing w:val="9"/>
                <w:sz w:val="20"/>
                <w:szCs w:val="20"/>
                <w:highlight w:val="yellow"/>
                <w:lang w:eastAsia="zh-CN"/>
              </w:rPr>
              <w:t>《</w:t>
            </w:r>
            <w:r>
              <w:rPr>
                <w:rFonts w:ascii="宋体" w:eastAsia="宋体" w:hAnsi="宋体" w:cs="宋体"/>
                <w:spacing w:val="9"/>
                <w:sz w:val="20"/>
                <w:szCs w:val="20"/>
                <w:highlight w:val="yellow"/>
              </w:rPr>
              <w:t>基于三码绑定的人影火箭发射安全锁</w:t>
            </w:r>
            <w:r>
              <w:rPr>
                <w:rFonts w:ascii="宋体" w:eastAsia="宋体" w:hAnsi="宋体" w:cs="宋体"/>
                <w:spacing w:val="12"/>
                <w:sz w:val="20"/>
                <w:szCs w:val="20"/>
                <w:highlight w:val="yellow"/>
              </w:rPr>
              <w:t xml:space="preserve"> </w:t>
            </w:r>
            <w:r>
              <w:rPr>
                <w:rFonts w:ascii="宋体" w:eastAsia="宋体" w:hAnsi="宋体" w:cs="宋体"/>
                <w:spacing w:val="10"/>
                <w:sz w:val="20"/>
                <w:szCs w:val="20"/>
                <w:highlight w:val="yellow"/>
              </w:rPr>
              <w:t>控系统技术要求》</w:t>
            </w:r>
            <w:r>
              <w:rPr>
                <w:rFonts w:eastAsia="宋体" w:cs="Times New Roman" w:hint="eastAsia"/>
                <w:spacing w:val="9"/>
                <w:sz w:val="20"/>
                <w:szCs w:val="20"/>
                <w:highlight w:val="yellow"/>
                <w:lang w:eastAsia="zh-CN"/>
              </w:rPr>
              <w:t>《</w:t>
            </w:r>
            <w:r>
              <w:rPr>
                <w:rFonts w:ascii="宋体" w:eastAsia="宋体" w:hAnsi="宋体" w:cs="宋体"/>
                <w:spacing w:val="10"/>
                <w:sz w:val="20"/>
                <w:szCs w:val="20"/>
                <w:highlight w:val="yellow"/>
              </w:rPr>
              <w:t>基于三码绑定的人影火箭发</w:t>
            </w:r>
            <w:r>
              <w:rPr>
                <w:rFonts w:ascii="宋体" w:eastAsia="宋体" w:hAnsi="宋体" w:cs="宋体"/>
                <w:spacing w:val="9"/>
                <w:sz w:val="20"/>
                <w:szCs w:val="20"/>
                <w:highlight w:val="yellow"/>
              </w:rPr>
              <w:t>射安全锁控系统测试大纲》有关要</w:t>
            </w:r>
            <w:r>
              <w:rPr>
                <w:rFonts w:ascii="宋体" w:eastAsia="宋体" w:hAnsi="宋体" w:cs="宋体"/>
                <w:sz w:val="20"/>
                <w:szCs w:val="20"/>
                <w:highlight w:val="yellow"/>
              </w:rPr>
              <w:t>求。</w:t>
            </w:r>
          </w:p>
          <w:p>
            <w:pPr>
              <w:spacing w:before="63" w:line="229" w:lineRule="auto"/>
              <w:ind w:left="112"/>
              <w:rPr>
                <w:rFonts w:ascii="宋体" w:eastAsia="宋体" w:hAnsi="宋体" w:cs="宋体"/>
                <w:sz w:val="20"/>
                <w:szCs w:val="20"/>
              </w:rPr>
            </w:pPr>
            <w:r>
              <w:rPr>
                <w:rFonts w:ascii="Times New Roman" w:eastAsia="Times New Roman" w:hAnsi="Times New Roman" w:cs="Times New Roman"/>
                <w:spacing w:val="3"/>
                <w:sz w:val="20"/>
                <w:szCs w:val="20"/>
              </w:rPr>
              <w:t>3</w:t>
            </w:r>
            <w:r>
              <w:rPr>
                <w:rFonts w:eastAsia="宋体" w:cs="Times New Roman" w:hint="eastAsia"/>
                <w:spacing w:val="10"/>
                <w:sz w:val="20"/>
                <w:szCs w:val="20"/>
                <w:lang w:val="en-US" w:eastAsia="zh-CN"/>
              </w:rPr>
              <w:t>.</w:t>
            </w:r>
            <w:r>
              <w:rPr>
                <w:rFonts w:ascii="宋体" w:eastAsia="宋体" w:hAnsi="宋体" w:cs="宋体"/>
                <w:spacing w:val="3"/>
                <w:sz w:val="20"/>
                <w:szCs w:val="20"/>
              </w:rPr>
              <w:t>性能要求：</w:t>
            </w:r>
          </w:p>
          <w:p>
            <w:pPr>
              <w:spacing w:before="64" w:line="228" w:lineRule="auto"/>
              <w:ind w:left="112"/>
              <w:rPr>
                <w:rFonts w:ascii="宋体" w:eastAsia="宋体" w:hAnsi="宋体" w:cs="宋体"/>
                <w:sz w:val="20"/>
                <w:szCs w:val="20"/>
              </w:rPr>
            </w:pPr>
            <w:r>
              <w:rPr>
                <w:rFonts w:ascii="Times New Roman" w:eastAsia="Times New Roman" w:hAnsi="Times New Roman" w:cs="Times New Roman"/>
                <w:spacing w:val="3"/>
                <w:sz w:val="20"/>
                <w:szCs w:val="20"/>
              </w:rPr>
              <w:t>3.</w:t>
            </w:r>
            <w:r>
              <w:rPr>
                <w:rFonts w:ascii="Times New Roman" w:eastAsia="Times New Roman" w:hAnsi="Times New Roman" w:cs="Times New Roman"/>
                <w:spacing w:val="-24"/>
                <w:sz w:val="20"/>
                <w:szCs w:val="20"/>
              </w:rPr>
              <w:t xml:space="preserve"> </w:t>
            </w:r>
            <w:r>
              <w:rPr>
                <w:rFonts w:ascii="Times New Roman" w:eastAsia="Times New Roman" w:hAnsi="Times New Roman" w:cs="Times New Roman"/>
                <w:spacing w:val="3"/>
                <w:sz w:val="20"/>
                <w:szCs w:val="20"/>
              </w:rPr>
              <w:t xml:space="preserve">1  </w:t>
            </w:r>
            <w:r>
              <w:rPr>
                <w:rFonts w:ascii="宋体" w:eastAsia="宋体" w:hAnsi="宋体" w:cs="宋体"/>
                <w:spacing w:val="3"/>
                <w:sz w:val="20"/>
                <w:szCs w:val="20"/>
              </w:rPr>
              <w:t>解锁控制器</w:t>
            </w:r>
          </w:p>
          <w:p>
            <w:pPr>
              <w:spacing w:before="64" w:line="221" w:lineRule="auto"/>
              <w:ind w:firstLine="200" w:firstLineChars="100"/>
              <w:rPr>
                <w:rFonts w:ascii="宋体" w:eastAsia="宋体" w:hAnsi="宋体" w:cs="宋体"/>
                <w:sz w:val="20"/>
                <w:szCs w:val="20"/>
              </w:rPr>
            </w:pPr>
            <w:r>
              <w:rPr>
                <w:rFonts w:ascii="Times New Roman" w:eastAsia="Times New Roman" w:hAnsi="Times New Roman" w:cs="Times New Roman"/>
                <w:spacing w:val="6"/>
                <w:sz w:val="20"/>
                <w:szCs w:val="20"/>
              </w:rPr>
              <w:t xml:space="preserve">1) </w:t>
            </w:r>
            <w:r>
              <w:rPr>
                <w:rFonts w:ascii="宋体" w:eastAsia="宋体" w:hAnsi="宋体" w:cs="宋体"/>
                <w:spacing w:val="6"/>
                <w:sz w:val="20"/>
                <w:szCs w:val="20"/>
              </w:rPr>
              <w:t>每通道输出最大电流≤</w:t>
            </w:r>
            <w:r>
              <w:rPr>
                <w:rFonts w:ascii="Times New Roman" w:eastAsia="Times New Roman" w:hAnsi="Times New Roman" w:cs="Times New Roman"/>
                <w:spacing w:val="6"/>
                <w:sz w:val="20"/>
                <w:szCs w:val="20"/>
              </w:rPr>
              <w:t>3</w:t>
            </w:r>
            <w:r>
              <w:rPr>
                <w:rFonts w:ascii="Times New Roman" w:eastAsia="Times New Roman" w:hAnsi="Times New Roman" w:cs="Times New Roman"/>
                <w:sz w:val="20"/>
                <w:szCs w:val="20"/>
              </w:rPr>
              <w:t>mA</w:t>
            </w:r>
            <w:r>
              <w:rPr>
                <w:rFonts w:ascii="宋体" w:eastAsia="宋体" w:hAnsi="宋体" w:cs="宋体"/>
                <w:spacing w:val="6"/>
                <w:sz w:val="20"/>
                <w:szCs w:val="20"/>
              </w:rPr>
              <w:t>；</w:t>
            </w:r>
          </w:p>
          <w:p>
            <w:pPr>
              <w:spacing w:before="73" w:line="221" w:lineRule="auto"/>
              <w:ind w:firstLine="200" w:firstLineChars="100"/>
              <w:rPr>
                <w:rFonts w:ascii="宋体" w:eastAsia="宋体" w:hAnsi="宋体" w:cs="宋体"/>
                <w:sz w:val="20"/>
                <w:szCs w:val="20"/>
              </w:rPr>
            </w:pPr>
            <w:r>
              <w:rPr>
                <w:rFonts w:ascii="Times New Roman" w:eastAsia="Times New Roman" w:hAnsi="Times New Roman" w:cs="Times New Roman"/>
                <w:spacing w:val="10"/>
                <w:sz w:val="20"/>
                <w:szCs w:val="20"/>
              </w:rPr>
              <w:t>2)</w:t>
            </w:r>
            <w:r>
              <w:rPr>
                <w:rFonts w:ascii="宋体" w:eastAsia="宋体" w:hAnsi="宋体" w:cs="宋体"/>
                <w:spacing w:val="10"/>
                <w:sz w:val="20"/>
                <w:szCs w:val="20"/>
              </w:rPr>
              <w:t xml:space="preserve">读 </w:t>
            </w:r>
            <w:r>
              <w:rPr>
                <w:rFonts w:ascii="Times New Roman" w:eastAsia="Times New Roman" w:hAnsi="Times New Roman" w:cs="Times New Roman"/>
                <w:sz w:val="20"/>
                <w:szCs w:val="20"/>
              </w:rPr>
              <w:t>UID</w:t>
            </w:r>
            <w:r>
              <w:rPr>
                <w:rFonts w:ascii="Times New Roman" w:eastAsia="Times New Roman" w:hAnsi="Times New Roman" w:cs="Times New Roman"/>
                <w:spacing w:val="10"/>
                <w:sz w:val="20"/>
                <w:szCs w:val="20"/>
              </w:rPr>
              <w:t xml:space="preserve">  </w:t>
            </w:r>
            <w:r>
              <w:rPr>
                <w:rFonts w:ascii="宋体" w:eastAsia="宋体" w:hAnsi="宋体" w:cs="宋体"/>
                <w:spacing w:val="10"/>
                <w:sz w:val="20"/>
                <w:szCs w:val="20"/>
              </w:rPr>
              <w:t>指令执行时间＜</w:t>
            </w:r>
            <w:r>
              <w:rPr>
                <w:rFonts w:ascii="Times New Roman" w:eastAsia="Times New Roman" w:hAnsi="Times New Roman" w:cs="Times New Roman"/>
                <w:spacing w:val="10"/>
                <w:sz w:val="20"/>
                <w:szCs w:val="20"/>
              </w:rPr>
              <w:t>1</w:t>
            </w:r>
            <w:r>
              <w:rPr>
                <w:rFonts w:ascii="宋体" w:eastAsia="宋体" w:hAnsi="宋体" w:cs="宋体"/>
                <w:spacing w:val="10"/>
                <w:sz w:val="20"/>
                <w:szCs w:val="20"/>
              </w:rPr>
              <w:t>秒；</w:t>
            </w:r>
          </w:p>
          <w:p>
            <w:pPr>
              <w:spacing w:before="72" w:line="221" w:lineRule="auto"/>
              <w:ind w:left="112"/>
              <w:rPr>
                <w:rFonts w:ascii="宋体" w:eastAsia="宋体" w:hAnsi="宋体" w:cs="宋体"/>
                <w:sz w:val="20"/>
                <w:szCs w:val="20"/>
              </w:rPr>
            </w:pPr>
            <w:r>
              <w:rPr>
                <w:rFonts w:ascii="Times New Roman" w:eastAsia="Times New Roman" w:hAnsi="Times New Roman" w:cs="Times New Roman"/>
                <w:spacing w:val="10"/>
                <w:sz w:val="20"/>
                <w:szCs w:val="20"/>
              </w:rPr>
              <w:t xml:space="preserve">3)  </w:t>
            </w:r>
            <w:r>
              <w:rPr>
                <w:rFonts w:ascii="宋体" w:eastAsia="宋体" w:hAnsi="宋体" w:cs="宋体"/>
                <w:spacing w:val="10"/>
                <w:sz w:val="20"/>
                <w:szCs w:val="20"/>
              </w:rPr>
              <w:t>弹药解锁指令执行时间＜</w:t>
            </w:r>
            <w:r>
              <w:rPr>
                <w:rFonts w:ascii="Times New Roman" w:eastAsia="Times New Roman" w:hAnsi="Times New Roman" w:cs="Times New Roman"/>
                <w:spacing w:val="10"/>
                <w:sz w:val="20"/>
                <w:szCs w:val="20"/>
              </w:rPr>
              <w:t>3</w:t>
            </w:r>
            <w:r>
              <w:rPr>
                <w:rFonts w:ascii="宋体" w:eastAsia="宋体" w:hAnsi="宋体" w:cs="宋体"/>
                <w:spacing w:val="10"/>
                <w:sz w:val="20"/>
                <w:szCs w:val="20"/>
              </w:rPr>
              <w:t>秒；</w:t>
            </w:r>
          </w:p>
          <w:p>
            <w:pPr>
              <w:spacing w:before="73" w:line="221" w:lineRule="auto"/>
              <w:ind w:left="107"/>
              <w:rPr>
                <w:rFonts w:ascii="宋体" w:eastAsia="宋体" w:hAnsi="宋体" w:cs="宋体"/>
                <w:sz w:val="20"/>
                <w:szCs w:val="20"/>
              </w:rPr>
            </w:pPr>
            <w:r>
              <w:rPr>
                <w:rFonts w:ascii="Times New Roman" w:eastAsia="Times New Roman" w:hAnsi="Times New Roman" w:cs="Times New Roman"/>
                <w:spacing w:val="4"/>
                <w:sz w:val="20"/>
                <w:szCs w:val="20"/>
              </w:rPr>
              <w:t xml:space="preserve">4)  </w:t>
            </w:r>
            <w:r>
              <w:rPr>
                <w:rFonts w:ascii="宋体" w:eastAsia="宋体" w:hAnsi="宋体" w:cs="宋体"/>
                <w:spacing w:val="4"/>
                <w:sz w:val="20"/>
                <w:szCs w:val="20"/>
              </w:rPr>
              <w:t>通道数≥</w:t>
            </w:r>
            <w:r>
              <w:rPr>
                <w:rFonts w:ascii="Times New Roman" w:eastAsia="Times New Roman" w:hAnsi="Times New Roman" w:cs="Times New Roman"/>
                <w:spacing w:val="4"/>
                <w:sz w:val="20"/>
                <w:szCs w:val="20"/>
              </w:rPr>
              <w:t>12</w:t>
            </w:r>
            <w:r>
              <w:rPr>
                <w:rFonts w:ascii="Times New Roman" w:eastAsia="Times New Roman" w:hAnsi="Times New Roman" w:cs="Times New Roman"/>
                <w:spacing w:val="22"/>
                <w:sz w:val="20"/>
                <w:szCs w:val="20"/>
              </w:rPr>
              <w:t xml:space="preserve"> </w:t>
            </w:r>
            <w:r>
              <w:rPr>
                <w:rFonts w:ascii="宋体" w:eastAsia="宋体" w:hAnsi="宋体" w:cs="宋体"/>
                <w:spacing w:val="4"/>
                <w:sz w:val="20"/>
                <w:szCs w:val="20"/>
              </w:rPr>
              <w:t>个；</w:t>
            </w:r>
          </w:p>
          <w:p>
            <w:pPr>
              <w:spacing w:before="73" w:line="221" w:lineRule="auto"/>
              <w:ind w:left="114"/>
              <w:rPr>
                <w:rFonts w:ascii="宋体" w:eastAsia="宋体" w:hAnsi="宋体" w:cs="宋体"/>
                <w:sz w:val="20"/>
                <w:szCs w:val="20"/>
              </w:rPr>
            </w:pPr>
            <w:r>
              <w:rPr>
                <w:rFonts w:ascii="Times New Roman" w:eastAsia="Times New Roman" w:hAnsi="Times New Roman" w:cs="Times New Roman"/>
                <w:spacing w:val="5"/>
                <w:sz w:val="20"/>
                <w:szCs w:val="20"/>
              </w:rPr>
              <w:t xml:space="preserve">5)  </w:t>
            </w:r>
            <w:r>
              <w:rPr>
                <w:rFonts w:ascii="宋体" w:eastAsia="宋体" w:hAnsi="宋体" w:cs="宋体"/>
                <w:spacing w:val="5"/>
                <w:sz w:val="20"/>
                <w:szCs w:val="20"/>
              </w:rPr>
              <w:t>工作温度：</w:t>
            </w:r>
            <w:r>
              <w:rPr>
                <w:rFonts w:ascii="Times New Roman" w:eastAsia="Times New Roman" w:hAnsi="Times New Roman" w:cs="Times New Roman"/>
                <w:spacing w:val="5"/>
                <w:sz w:val="20"/>
                <w:szCs w:val="20"/>
              </w:rPr>
              <w:t>-40</w:t>
            </w:r>
            <w:r>
              <w:rPr>
                <w:rFonts w:ascii="宋体" w:eastAsia="宋体" w:hAnsi="宋体" w:cs="宋体"/>
                <w:spacing w:val="5"/>
                <w:sz w:val="20"/>
                <w:szCs w:val="20"/>
              </w:rPr>
              <w:t>℃</w:t>
            </w:r>
            <w:r>
              <w:rPr>
                <w:rFonts w:ascii="Times New Roman" w:eastAsia="Times New Roman" w:hAnsi="Times New Roman" w:cs="Times New Roman"/>
                <w:spacing w:val="5"/>
                <w:sz w:val="20"/>
                <w:szCs w:val="20"/>
              </w:rPr>
              <w:t>~+75</w:t>
            </w:r>
            <w:r>
              <w:rPr>
                <w:rFonts w:ascii="宋体" w:eastAsia="宋体" w:hAnsi="宋体" w:cs="宋体"/>
                <w:spacing w:val="5"/>
                <w:sz w:val="20"/>
                <w:szCs w:val="20"/>
              </w:rPr>
              <w:t>℃;</w:t>
            </w:r>
          </w:p>
          <w:p>
            <w:pPr>
              <w:spacing w:before="72" w:line="221" w:lineRule="auto"/>
              <w:ind w:left="113"/>
              <w:rPr>
                <w:rFonts w:ascii="宋体" w:eastAsia="宋体" w:hAnsi="宋体" w:cs="宋体"/>
                <w:sz w:val="20"/>
                <w:szCs w:val="20"/>
              </w:rPr>
            </w:pPr>
            <w:r>
              <w:rPr>
                <w:rFonts w:ascii="Times New Roman" w:eastAsia="Times New Roman" w:hAnsi="Times New Roman" w:cs="Times New Roman"/>
                <w:spacing w:val="6"/>
                <w:sz w:val="20"/>
                <w:szCs w:val="20"/>
              </w:rPr>
              <w:t xml:space="preserve">6)  </w:t>
            </w:r>
            <w:r>
              <w:rPr>
                <w:rFonts w:ascii="宋体" w:eastAsia="宋体" w:hAnsi="宋体" w:cs="宋体"/>
                <w:spacing w:val="6"/>
                <w:sz w:val="20"/>
                <w:szCs w:val="20"/>
              </w:rPr>
              <w:t>输入电源电压范围：</w:t>
            </w:r>
            <w:r>
              <w:rPr>
                <w:rFonts w:ascii="Times New Roman" w:eastAsia="Times New Roman" w:hAnsi="Times New Roman" w:cs="Times New Roman"/>
                <w:spacing w:val="6"/>
                <w:sz w:val="20"/>
                <w:szCs w:val="20"/>
              </w:rPr>
              <w:t>12V</w:t>
            </w:r>
            <w:r>
              <w:rPr>
                <w:rFonts w:ascii="宋体" w:eastAsia="宋体" w:hAnsi="宋体" w:cs="宋体"/>
                <w:spacing w:val="6"/>
                <w:sz w:val="20"/>
                <w:szCs w:val="20"/>
              </w:rPr>
              <w:t>～</w:t>
            </w:r>
            <w:r>
              <w:rPr>
                <w:rFonts w:ascii="Times New Roman" w:eastAsia="Times New Roman" w:hAnsi="Times New Roman" w:cs="Times New Roman"/>
                <w:spacing w:val="6"/>
                <w:sz w:val="20"/>
                <w:szCs w:val="20"/>
              </w:rPr>
              <w:t>48V</w:t>
            </w:r>
            <w:r>
              <w:rPr>
                <w:rFonts w:ascii="宋体" w:eastAsia="宋体" w:hAnsi="宋体" w:cs="宋体"/>
                <w:spacing w:val="6"/>
                <w:sz w:val="20"/>
                <w:szCs w:val="20"/>
              </w:rPr>
              <w:t>；</w:t>
            </w:r>
          </w:p>
          <w:p>
            <w:pPr>
              <w:spacing w:before="73" w:line="221" w:lineRule="auto"/>
              <w:ind w:left="112"/>
              <w:rPr>
                <w:rFonts w:ascii="宋体" w:eastAsia="宋体" w:hAnsi="宋体" w:cs="宋体"/>
                <w:sz w:val="20"/>
                <w:szCs w:val="20"/>
              </w:rPr>
            </w:pPr>
            <w:r>
              <w:rPr>
                <w:rFonts w:ascii="Times New Roman" w:eastAsia="Times New Roman" w:hAnsi="Times New Roman" w:cs="Times New Roman"/>
                <w:spacing w:val="5"/>
                <w:sz w:val="20"/>
                <w:szCs w:val="20"/>
              </w:rPr>
              <w:t xml:space="preserve">7) </w:t>
            </w:r>
            <w:r>
              <w:rPr>
                <w:rFonts w:ascii="Times New Roman" w:eastAsia="Times New Roman" w:hAnsi="Times New Roman" w:cs="Times New Roman"/>
                <w:sz w:val="20"/>
                <w:szCs w:val="20"/>
              </w:rPr>
              <w:t>RS</w:t>
            </w:r>
            <w:r>
              <w:rPr>
                <w:rFonts w:ascii="Times New Roman" w:eastAsia="Times New Roman" w:hAnsi="Times New Roman" w:cs="Times New Roman"/>
                <w:spacing w:val="5"/>
                <w:sz w:val="20"/>
                <w:szCs w:val="20"/>
              </w:rPr>
              <w:t xml:space="preserve">485 </w:t>
            </w:r>
            <w:r>
              <w:rPr>
                <w:rFonts w:ascii="宋体" w:eastAsia="宋体" w:hAnsi="宋体" w:cs="宋体"/>
                <w:spacing w:val="5"/>
                <w:sz w:val="20"/>
                <w:szCs w:val="20"/>
              </w:rPr>
              <w:t>和</w:t>
            </w:r>
            <w:r>
              <w:rPr>
                <w:rFonts w:ascii="宋体" w:eastAsia="宋体" w:hAnsi="宋体" w:cs="宋体"/>
                <w:spacing w:val="-39"/>
                <w:sz w:val="20"/>
                <w:szCs w:val="20"/>
              </w:rPr>
              <w:t xml:space="preserve"> </w:t>
            </w:r>
            <w:r>
              <w:rPr>
                <w:rFonts w:ascii="Times New Roman" w:eastAsia="Times New Roman" w:hAnsi="Times New Roman" w:cs="Times New Roman"/>
                <w:sz w:val="20"/>
                <w:szCs w:val="20"/>
              </w:rPr>
              <w:t>RS</w:t>
            </w:r>
            <w:r>
              <w:rPr>
                <w:rFonts w:ascii="Times New Roman" w:eastAsia="Times New Roman" w:hAnsi="Times New Roman" w:cs="Times New Roman"/>
                <w:spacing w:val="5"/>
                <w:sz w:val="20"/>
                <w:szCs w:val="20"/>
              </w:rPr>
              <w:t>232</w:t>
            </w:r>
            <w:r>
              <w:rPr>
                <w:rFonts w:ascii="Times New Roman" w:eastAsia="Times New Roman" w:hAnsi="Times New Roman" w:cs="Times New Roman"/>
                <w:spacing w:val="9"/>
                <w:sz w:val="20"/>
                <w:szCs w:val="20"/>
              </w:rPr>
              <w:t xml:space="preserve"> </w:t>
            </w:r>
            <w:r>
              <w:rPr>
                <w:rFonts w:ascii="宋体" w:eastAsia="宋体" w:hAnsi="宋体" w:cs="宋体"/>
                <w:spacing w:val="5"/>
                <w:sz w:val="20"/>
                <w:szCs w:val="20"/>
              </w:rPr>
              <w:t>接口；</w:t>
            </w:r>
          </w:p>
          <w:p>
            <w:pPr>
              <w:spacing w:before="72" w:line="228" w:lineRule="auto"/>
              <w:ind w:left="112"/>
              <w:rPr>
                <w:rFonts w:ascii="宋体" w:eastAsia="宋体" w:hAnsi="宋体" w:cs="宋体"/>
                <w:sz w:val="20"/>
                <w:szCs w:val="20"/>
              </w:rPr>
            </w:pPr>
            <w:r>
              <w:rPr>
                <w:rFonts w:ascii="Times New Roman" w:eastAsia="Times New Roman" w:hAnsi="Times New Roman" w:cs="Times New Roman"/>
                <w:spacing w:val="4"/>
                <w:sz w:val="20"/>
                <w:szCs w:val="20"/>
              </w:rPr>
              <w:t>3.2</w:t>
            </w:r>
            <w:r>
              <w:rPr>
                <w:rFonts w:ascii="Times New Roman" w:eastAsia="Times New Roman" w:hAnsi="Times New Roman" w:cs="Times New Roman"/>
                <w:spacing w:val="8"/>
                <w:sz w:val="20"/>
                <w:szCs w:val="20"/>
              </w:rPr>
              <w:t xml:space="preserve">  </w:t>
            </w:r>
            <w:r>
              <w:rPr>
                <w:rFonts w:ascii="宋体" w:eastAsia="宋体" w:hAnsi="宋体" w:cs="宋体"/>
                <w:spacing w:val="4"/>
                <w:sz w:val="20"/>
                <w:szCs w:val="20"/>
              </w:rPr>
              <w:t>数码模块</w:t>
            </w:r>
          </w:p>
          <w:p>
            <w:pPr>
              <w:spacing w:before="65" w:line="221" w:lineRule="auto"/>
              <w:ind w:left="128"/>
              <w:rPr>
                <w:rFonts w:ascii="宋体" w:eastAsia="宋体" w:hAnsi="宋体" w:cs="宋体"/>
                <w:sz w:val="20"/>
                <w:szCs w:val="20"/>
              </w:rPr>
            </w:pPr>
            <w:r>
              <w:rPr>
                <w:rFonts w:ascii="Times New Roman" w:eastAsia="Times New Roman" w:hAnsi="Times New Roman" w:cs="Times New Roman"/>
                <w:spacing w:val="4"/>
                <w:sz w:val="20"/>
                <w:szCs w:val="20"/>
              </w:rPr>
              <w:t xml:space="preserve">1)  </w:t>
            </w:r>
            <w:r>
              <w:rPr>
                <w:rFonts w:ascii="宋体" w:eastAsia="宋体" w:hAnsi="宋体" w:cs="宋体"/>
                <w:spacing w:val="4"/>
                <w:sz w:val="20"/>
                <w:szCs w:val="20"/>
              </w:rPr>
              <w:t>工作电压：</w:t>
            </w:r>
            <w:r>
              <w:rPr>
                <w:rFonts w:ascii="Times New Roman" w:eastAsia="Times New Roman" w:hAnsi="Times New Roman" w:cs="Times New Roman"/>
                <w:spacing w:val="4"/>
                <w:sz w:val="20"/>
                <w:szCs w:val="20"/>
              </w:rPr>
              <w:t>5V</w:t>
            </w:r>
            <w:r>
              <w:rPr>
                <w:rFonts w:ascii="宋体" w:eastAsia="宋体" w:hAnsi="宋体" w:cs="宋体"/>
                <w:spacing w:val="4"/>
                <w:sz w:val="20"/>
                <w:szCs w:val="20"/>
              </w:rPr>
              <w:t>～</w:t>
            </w:r>
            <w:r>
              <w:rPr>
                <w:rFonts w:ascii="Times New Roman" w:eastAsia="Times New Roman" w:hAnsi="Times New Roman" w:cs="Times New Roman"/>
                <w:spacing w:val="4"/>
                <w:sz w:val="20"/>
                <w:szCs w:val="20"/>
              </w:rPr>
              <w:t>80V</w:t>
            </w:r>
            <w:r>
              <w:rPr>
                <w:rFonts w:ascii="宋体" w:eastAsia="宋体" w:hAnsi="宋体" w:cs="宋体"/>
                <w:spacing w:val="4"/>
                <w:sz w:val="20"/>
                <w:szCs w:val="20"/>
              </w:rPr>
              <w:t>；</w:t>
            </w:r>
          </w:p>
          <w:p>
            <w:pPr>
              <w:spacing w:before="73" w:line="221" w:lineRule="auto"/>
              <w:ind w:left="108"/>
              <w:rPr>
                <w:rFonts w:ascii="宋体" w:eastAsia="宋体" w:hAnsi="宋体" w:cs="宋体"/>
                <w:sz w:val="20"/>
                <w:szCs w:val="20"/>
              </w:rPr>
            </w:pPr>
            <w:r>
              <w:rPr>
                <w:rFonts w:ascii="Times New Roman" w:eastAsia="Times New Roman" w:hAnsi="Times New Roman" w:cs="Times New Roman"/>
                <w:spacing w:val="8"/>
                <w:sz w:val="20"/>
                <w:szCs w:val="20"/>
              </w:rPr>
              <w:t xml:space="preserve">2)  </w:t>
            </w:r>
            <w:r>
              <w:rPr>
                <w:rFonts w:ascii="宋体" w:eastAsia="宋体" w:hAnsi="宋体" w:cs="宋体"/>
                <w:spacing w:val="8"/>
                <w:sz w:val="20"/>
                <w:szCs w:val="20"/>
              </w:rPr>
              <w:t>待机电流</w:t>
            </w:r>
            <w:r>
              <w:rPr>
                <w:rFonts w:ascii="宋体" w:eastAsia="宋体" w:hAnsi="宋体" w:cs="宋体"/>
                <w:spacing w:val="-2"/>
                <w:sz w:val="20"/>
                <w:szCs w:val="20"/>
              </w:rPr>
              <w:t>：＜</w:t>
            </w:r>
            <w:r>
              <w:rPr>
                <w:rFonts w:ascii="Times New Roman" w:eastAsia="Times New Roman" w:hAnsi="Times New Roman" w:cs="Times New Roman"/>
                <w:spacing w:val="8"/>
                <w:sz w:val="20"/>
                <w:szCs w:val="20"/>
              </w:rPr>
              <w:t>0.2</w:t>
            </w:r>
            <w:r>
              <w:rPr>
                <w:rFonts w:ascii="Times New Roman" w:eastAsia="Times New Roman" w:hAnsi="Times New Roman" w:cs="Times New Roman"/>
                <w:sz w:val="20"/>
                <w:szCs w:val="20"/>
              </w:rPr>
              <w:t>mA</w:t>
            </w:r>
            <w:r>
              <w:rPr>
                <w:rFonts w:ascii="宋体" w:eastAsia="宋体" w:hAnsi="宋体" w:cs="宋体"/>
                <w:spacing w:val="8"/>
                <w:sz w:val="20"/>
                <w:szCs w:val="20"/>
              </w:rPr>
              <w:t>；</w:t>
            </w:r>
          </w:p>
          <w:p>
            <w:pPr>
              <w:spacing w:before="72" w:line="221" w:lineRule="auto"/>
              <w:ind w:left="112"/>
              <w:rPr>
                <w:rFonts w:ascii="宋体" w:eastAsia="宋体" w:hAnsi="宋体" w:cs="宋体"/>
                <w:sz w:val="20"/>
                <w:szCs w:val="20"/>
              </w:rPr>
            </w:pPr>
            <w:r>
              <w:rPr>
                <w:rFonts w:ascii="Times New Roman" w:eastAsia="Times New Roman" w:hAnsi="Times New Roman" w:cs="Times New Roman"/>
                <w:spacing w:val="4"/>
                <w:sz w:val="20"/>
                <w:szCs w:val="20"/>
              </w:rPr>
              <w:t xml:space="preserve">3)  </w:t>
            </w:r>
            <w:r>
              <w:rPr>
                <w:rFonts w:ascii="宋体" w:eastAsia="宋体" w:hAnsi="宋体" w:cs="宋体"/>
                <w:spacing w:val="4"/>
                <w:sz w:val="20"/>
                <w:szCs w:val="20"/>
              </w:rPr>
              <w:t>解锁后插入电阻</w:t>
            </w:r>
            <w:r>
              <w:rPr>
                <w:rFonts w:ascii="宋体" w:eastAsia="宋体" w:hAnsi="宋体" w:cs="宋体"/>
                <w:spacing w:val="-2"/>
                <w:sz w:val="20"/>
                <w:szCs w:val="20"/>
              </w:rPr>
              <w:t>：＜</w:t>
            </w:r>
            <w:r>
              <w:rPr>
                <w:rFonts w:ascii="Times New Roman" w:eastAsia="Times New Roman" w:hAnsi="Times New Roman" w:cs="Times New Roman"/>
                <w:spacing w:val="4"/>
                <w:sz w:val="20"/>
                <w:szCs w:val="20"/>
              </w:rPr>
              <w:t xml:space="preserve">0.5 </w:t>
            </w:r>
            <w:r>
              <w:rPr>
                <w:rFonts w:ascii="宋体" w:eastAsia="宋体" w:hAnsi="宋体" w:cs="宋体"/>
                <w:spacing w:val="4"/>
                <w:sz w:val="20"/>
                <w:szCs w:val="20"/>
              </w:rPr>
              <w:t>Ω</w:t>
            </w:r>
            <w:r>
              <w:rPr>
                <w:rFonts w:ascii="宋体" w:eastAsia="宋体" w:hAnsi="宋体" w:cs="宋体"/>
                <w:spacing w:val="-72"/>
                <w:sz w:val="20"/>
                <w:szCs w:val="20"/>
              </w:rPr>
              <w:t xml:space="preserve"> </w:t>
            </w:r>
            <w:r>
              <w:rPr>
                <w:rFonts w:ascii="宋体" w:eastAsia="宋体" w:hAnsi="宋体" w:cs="宋体"/>
                <w:spacing w:val="4"/>
                <w:sz w:val="20"/>
                <w:szCs w:val="20"/>
              </w:rPr>
              <w:t>;</w:t>
            </w:r>
          </w:p>
          <w:p>
            <w:pPr>
              <w:spacing w:before="73" w:line="221" w:lineRule="auto"/>
              <w:ind w:left="107"/>
              <w:rPr>
                <w:rFonts w:ascii="宋体" w:eastAsia="宋体" w:hAnsi="宋体" w:cs="宋体"/>
                <w:sz w:val="20"/>
                <w:szCs w:val="20"/>
              </w:rPr>
            </w:pPr>
            <w:r>
              <w:rPr>
                <w:rFonts w:ascii="Times New Roman" w:eastAsia="Times New Roman" w:hAnsi="Times New Roman" w:cs="Times New Roman"/>
                <w:spacing w:val="7"/>
                <w:sz w:val="20"/>
                <w:szCs w:val="20"/>
              </w:rPr>
              <w:t xml:space="preserve">4)  </w:t>
            </w:r>
            <w:r>
              <w:rPr>
                <w:rFonts w:ascii="宋体" w:eastAsia="宋体" w:hAnsi="宋体" w:cs="宋体"/>
                <w:spacing w:val="7"/>
                <w:sz w:val="20"/>
                <w:szCs w:val="20"/>
              </w:rPr>
              <w:t>通信方式：双向无极性；</w:t>
            </w:r>
          </w:p>
          <w:p>
            <w:pPr>
              <w:spacing w:before="73" w:line="221" w:lineRule="auto"/>
              <w:ind w:left="114"/>
              <w:rPr>
                <w:rFonts w:ascii="宋体" w:eastAsia="宋体" w:hAnsi="宋体" w:cs="宋体"/>
                <w:sz w:val="20"/>
                <w:szCs w:val="20"/>
              </w:rPr>
            </w:pPr>
            <w:r>
              <w:rPr>
                <w:rFonts w:ascii="Times New Roman" w:eastAsia="Times New Roman" w:hAnsi="Times New Roman" w:cs="Times New Roman"/>
                <w:spacing w:val="4"/>
                <w:sz w:val="20"/>
                <w:szCs w:val="20"/>
              </w:rPr>
              <w:t xml:space="preserve">5)  </w:t>
            </w:r>
            <w:r>
              <w:rPr>
                <w:rFonts w:ascii="宋体" w:eastAsia="宋体" w:hAnsi="宋体" w:cs="宋体"/>
                <w:spacing w:val="4"/>
                <w:sz w:val="20"/>
                <w:szCs w:val="20"/>
              </w:rPr>
              <w:t>解锁保持时间：</w:t>
            </w:r>
            <w:r>
              <w:rPr>
                <w:rFonts w:ascii="宋体" w:eastAsia="宋体" w:hAnsi="宋体" w:cs="宋体"/>
                <w:spacing w:val="-63"/>
                <w:sz w:val="20"/>
                <w:szCs w:val="20"/>
              </w:rPr>
              <w:t xml:space="preserve"> </w:t>
            </w:r>
            <w:r>
              <w:rPr>
                <w:rFonts w:ascii="宋体" w:eastAsia="宋体" w:hAnsi="宋体" w:cs="宋体"/>
                <w:spacing w:val="4"/>
                <w:sz w:val="20"/>
                <w:szCs w:val="20"/>
              </w:rPr>
              <w:t>≤</w:t>
            </w:r>
            <w:r>
              <w:rPr>
                <w:rFonts w:ascii="Times New Roman" w:eastAsia="Times New Roman" w:hAnsi="Times New Roman" w:cs="Times New Roman"/>
                <w:spacing w:val="4"/>
                <w:sz w:val="20"/>
                <w:szCs w:val="20"/>
              </w:rPr>
              <w:t xml:space="preserve">300 </w:t>
            </w:r>
            <w:r>
              <w:rPr>
                <w:rFonts w:ascii="宋体" w:eastAsia="宋体" w:hAnsi="宋体" w:cs="宋体"/>
                <w:spacing w:val="4"/>
                <w:sz w:val="20"/>
                <w:szCs w:val="20"/>
              </w:rPr>
              <w:t>秒；</w:t>
            </w:r>
          </w:p>
          <w:p>
            <w:pPr>
              <w:spacing w:before="72" w:line="221" w:lineRule="auto"/>
              <w:ind w:left="113"/>
              <w:rPr>
                <w:rFonts w:ascii="宋体" w:eastAsia="宋体" w:hAnsi="宋体" w:cs="宋体"/>
                <w:spacing w:val="5"/>
                <w:sz w:val="20"/>
                <w:szCs w:val="20"/>
              </w:rPr>
            </w:pPr>
            <w:r>
              <w:rPr>
                <w:rFonts w:ascii="Times New Roman" w:eastAsia="Times New Roman" w:hAnsi="Times New Roman" w:cs="Times New Roman"/>
                <w:spacing w:val="6"/>
                <w:sz w:val="20"/>
                <w:szCs w:val="20"/>
              </w:rPr>
              <w:t xml:space="preserve">6)  </w:t>
            </w:r>
            <w:r>
              <w:rPr>
                <w:rFonts w:ascii="宋体" w:eastAsia="宋体" w:hAnsi="宋体" w:cs="宋体"/>
                <w:spacing w:val="6"/>
                <w:sz w:val="20"/>
                <w:szCs w:val="20"/>
              </w:rPr>
              <w:t>保持时间设定范围：</w:t>
            </w:r>
            <w:r>
              <w:rPr>
                <w:rFonts w:ascii="Times New Roman" w:eastAsia="Times New Roman" w:hAnsi="Times New Roman" w:cs="Times New Roman"/>
                <w:spacing w:val="6"/>
                <w:sz w:val="20"/>
                <w:szCs w:val="20"/>
              </w:rPr>
              <w:t>0</w:t>
            </w:r>
            <w:r>
              <w:rPr>
                <w:rFonts w:ascii="宋体" w:eastAsia="宋体" w:hAnsi="宋体" w:cs="宋体"/>
                <w:spacing w:val="6"/>
                <w:sz w:val="20"/>
                <w:szCs w:val="20"/>
              </w:rPr>
              <w:t>～</w:t>
            </w:r>
            <w:r>
              <w:rPr>
                <w:rFonts w:ascii="Times New Roman" w:eastAsia="Times New Roman" w:hAnsi="Times New Roman" w:cs="Times New Roman"/>
                <w:spacing w:val="6"/>
                <w:sz w:val="20"/>
                <w:szCs w:val="20"/>
              </w:rPr>
              <w:t xml:space="preserve">300 </w:t>
            </w:r>
            <w:r>
              <w:rPr>
                <w:rFonts w:ascii="宋体" w:eastAsia="宋体" w:hAnsi="宋体" w:cs="宋体"/>
                <w:spacing w:val="6"/>
                <w:sz w:val="20"/>
                <w:szCs w:val="20"/>
              </w:rPr>
              <w:t>秒</w:t>
            </w:r>
            <w:r>
              <w:rPr>
                <w:rFonts w:ascii="宋体" w:eastAsia="宋体" w:hAnsi="宋体" w:cs="宋体"/>
                <w:spacing w:val="5"/>
                <w:sz w:val="20"/>
                <w:szCs w:val="20"/>
              </w:rPr>
              <w:t>，步长</w:t>
            </w:r>
            <w:r>
              <w:rPr>
                <w:rFonts w:ascii="宋体" w:eastAsia="宋体" w:hAnsi="宋体" w:cs="宋体"/>
                <w:spacing w:val="-21"/>
                <w:sz w:val="20"/>
                <w:szCs w:val="20"/>
              </w:rPr>
              <w:t xml:space="preserve"> </w:t>
            </w:r>
            <w:r>
              <w:rPr>
                <w:rFonts w:ascii="Times New Roman" w:eastAsia="Times New Roman" w:hAnsi="Times New Roman" w:cs="Times New Roman"/>
                <w:spacing w:val="5"/>
                <w:sz w:val="20"/>
                <w:szCs w:val="20"/>
              </w:rPr>
              <w:t xml:space="preserve">1 </w:t>
            </w:r>
            <w:r>
              <w:rPr>
                <w:rFonts w:ascii="宋体" w:eastAsia="宋体" w:hAnsi="宋体" w:cs="宋体"/>
                <w:spacing w:val="5"/>
                <w:sz w:val="20"/>
                <w:szCs w:val="20"/>
              </w:rPr>
              <w:t>秒；</w:t>
            </w:r>
          </w:p>
          <w:p>
            <w:pPr>
              <w:spacing w:before="57" w:line="221" w:lineRule="auto"/>
              <w:ind w:left="112"/>
              <w:rPr>
                <w:rFonts w:ascii="宋体" w:eastAsia="宋体" w:hAnsi="宋体" w:cs="宋体"/>
                <w:sz w:val="20"/>
                <w:szCs w:val="20"/>
              </w:rPr>
            </w:pPr>
            <w:r>
              <w:rPr>
                <w:rFonts w:ascii="Times New Roman" w:eastAsia="Times New Roman" w:hAnsi="Times New Roman" w:cs="Times New Roman"/>
                <w:spacing w:val="5"/>
                <w:sz w:val="20"/>
                <w:szCs w:val="20"/>
              </w:rPr>
              <w:t xml:space="preserve">7)  </w:t>
            </w:r>
            <w:r>
              <w:rPr>
                <w:rFonts w:ascii="宋体" w:eastAsia="宋体" w:hAnsi="宋体" w:cs="宋体"/>
                <w:spacing w:val="5"/>
                <w:sz w:val="20"/>
                <w:szCs w:val="20"/>
              </w:rPr>
              <w:t>操作温度：</w:t>
            </w:r>
            <w:r>
              <w:rPr>
                <w:rFonts w:ascii="Times New Roman" w:eastAsia="Times New Roman" w:hAnsi="Times New Roman" w:cs="Times New Roman"/>
                <w:spacing w:val="5"/>
                <w:sz w:val="20"/>
                <w:szCs w:val="20"/>
              </w:rPr>
              <w:t>-40</w:t>
            </w:r>
            <w:r>
              <w:rPr>
                <w:rFonts w:ascii="宋体" w:eastAsia="宋体" w:hAnsi="宋体" w:cs="宋体"/>
                <w:spacing w:val="5"/>
                <w:sz w:val="20"/>
                <w:szCs w:val="20"/>
              </w:rPr>
              <w:t>℃</w:t>
            </w:r>
            <w:r>
              <w:rPr>
                <w:rFonts w:ascii="Times New Roman" w:eastAsia="Times New Roman" w:hAnsi="Times New Roman" w:cs="Times New Roman"/>
                <w:spacing w:val="5"/>
                <w:sz w:val="20"/>
                <w:szCs w:val="20"/>
              </w:rPr>
              <w:t>~+75</w:t>
            </w:r>
            <w:r>
              <w:rPr>
                <w:rFonts w:ascii="宋体" w:eastAsia="宋体" w:hAnsi="宋体" w:cs="宋体"/>
                <w:spacing w:val="5"/>
                <w:sz w:val="20"/>
                <w:szCs w:val="20"/>
              </w:rPr>
              <w:t>℃;</w:t>
            </w:r>
          </w:p>
          <w:p>
            <w:pPr>
              <w:spacing w:before="72" w:line="221" w:lineRule="auto"/>
              <w:ind w:left="117"/>
              <w:rPr>
                <w:rFonts w:ascii="宋体" w:eastAsia="宋体" w:hAnsi="宋体" w:cs="宋体"/>
                <w:sz w:val="20"/>
                <w:szCs w:val="20"/>
              </w:rPr>
            </w:pPr>
            <w:r>
              <w:rPr>
                <w:rFonts w:ascii="Times New Roman" w:eastAsia="Times New Roman" w:hAnsi="Times New Roman" w:cs="Times New Roman"/>
                <w:spacing w:val="5"/>
                <w:sz w:val="20"/>
                <w:szCs w:val="20"/>
              </w:rPr>
              <w:t xml:space="preserve">8)  </w:t>
            </w:r>
            <w:r>
              <w:rPr>
                <w:rFonts w:ascii="宋体" w:eastAsia="宋体" w:hAnsi="宋体" w:cs="宋体"/>
                <w:spacing w:val="5"/>
                <w:sz w:val="20"/>
                <w:szCs w:val="20"/>
              </w:rPr>
              <w:t>存储温度：</w:t>
            </w:r>
            <w:r>
              <w:rPr>
                <w:rFonts w:ascii="Times New Roman" w:eastAsia="Times New Roman" w:hAnsi="Times New Roman" w:cs="Times New Roman"/>
                <w:spacing w:val="5"/>
                <w:sz w:val="20"/>
                <w:szCs w:val="20"/>
              </w:rPr>
              <w:t>-55</w:t>
            </w:r>
            <w:r>
              <w:rPr>
                <w:rFonts w:ascii="宋体" w:eastAsia="宋体" w:hAnsi="宋体" w:cs="宋体"/>
                <w:spacing w:val="5"/>
                <w:sz w:val="20"/>
                <w:szCs w:val="20"/>
              </w:rPr>
              <w:t>℃</w:t>
            </w:r>
            <w:r>
              <w:rPr>
                <w:rFonts w:ascii="Times New Roman" w:eastAsia="Times New Roman" w:hAnsi="Times New Roman" w:cs="Times New Roman"/>
                <w:spacing w:val="5"/>
                <w:sz w:val="20"/>
                <w:szCs w:val="20"/>
              </w:rPr>
              <w:t>~+65</w:t>
            </w:r>
            <w:r>
              <w:rPr>
                <w:rFonts w:ascii="宋体" w:eastAsia="宋体" w:hAnsi="宋体" w:cs="宋体"/>
                <w:spacing w:val="5"/>
                <w:sz w:val="20"/>
                <w:szCs w:val="20"/>
              </w:rPr>
              <w:t>℃;</w:t>
            </w:r>
          </w:p>
          <w:p>
            <w:pPr>
              <w:spacing w:before="72" w:line="221" w:lineRule="auto"/>
              <w:ind w:left="112"/>
              <w:rPr>
                <w:rFonts w:ascii="宋体" w:eastAsia="宋体" w:hAnsi="宋体" w:cs="宋体"/>
                <w:sz w:val="20"/>
                <w:szCs w:val="20"/>
              </w:rPr>
            </w:pPr>
            <w:r>
              <w:rPr>
                <w:rFonts w:ascii="Times New Roman" w:eastAsia="Times New Roman" w:hAnsi="Times New Roman" w:cs="Times New Roman"/>
                <w:spacing w:val="6"/>
                <w:sz w:val="20"/>
                <w:szCs w:val="20"/>
              </w:rPr>
              <w:t xml:space="preserve">9)  </w:t>
            </w:r>
            <w:r>
              <w:rPr>
                <w:rFonts w:ascii="宋体" w:eastAsia="宋体" w:hAnsi="宋体" w:cs="宋体"/>
                <w:spacing w:val="6"/>
                <w:sz w:val="20"/>
                <w:szCs w:val="20"/>
              </w:rPr>
              <w:t>抗交流：</w:t>
            </w:r>
            <w:r>
              <w:rPr>
                <w:rFonts w:ascii="Times New Roman" w:eastAsia="Times New Roman" w:hAnsi="Times New Roman" w:cs="Times New Roman"/>
                <w:spacing w:val="6"/>
                <w:sz w:val="20"/>
                <w:szCs w:val="20"/>
              </w:rPr>
              <w:t>380</w:t>
            </w:r>
            <w:r>
              <w:rPr>
                <w:rFonts w:ascii="Times New Roman" w:eastAsia="Times New Roman" w:hAnsi="Times New Roman" w:cs="Times New Roman"/>
                <w:sz w:val="20"/>
                <w:szCs w:val="20"/>
              </w:rPr>
              <w:t>VAC</w:t>
            </w:r>
            <w:r>
              <w:rPr>
                <w:rFonts w:ascii="宋体" w:eastAsia="宋体" w:hAnsi="宋体" w:cs="宋体"/>
                <w:spacing w:val="6"/>
                <w:sz w:val="20"/>
                <w:szCs w:val="20"/>
              </w:rPr>
              <w:t>；</w:t>
            </w:r>
          </w:p>
          <w:p>
            <w:pPr>
              <w:spacing w:before="72" w:line="221" w:lineRule="auto"/>
              <w:ind w:left="128"/>
              <w:rPr>
                <w:rFonts w:ascii="宋体" w:eastAsia="宋体" w:hAnsi="宋体" w:cs="宋体"/>
                <w:sz w:val="20"/>
                <w:szCs w:val="20"/>
              </w:rPr>
            </w:pPr>
            <w:r>
              <w:rPr>
                <w:rFonts w:ascii="Times New Roman" w:eastAsia="Times New Roman" w:hAnsi="Times New Roman" w:cs="Times New Roman"/>
                <w:spacing w:val="3"/>
                <w:sz w:val="20"/>
                <w:szCs w:val="20"/>
              </w:rPr>
              <w:t xml:space="preserve">10)  </w:t>
            </w:r>
            <w:r>
              <w:rPr>
                <w:rFonts w:ascii="宋体" w:eastAsia="宋体" w:hAnsi="宋体" w:cs="宋体"/>
                <w:spacing w:val="3"/>
                <w:sz w:val="20"/>
                <w:szCs w:val="20"/>
              </w:rPr>
              <w:t>抗高压脉冲：</w:t>
            </w:r>
            <w:r>
              <w:rPr>
                <w:rFonts w:ascii="Times New Roman" w:eastAsia="Times New Roman" w:hAnsi="Times New Roman" w:cs="Times New Roman"/>
                <w:spacing w:val="3"/>
                <w:sz w:val="20"/>
                <w:szCs w:val="20"/>
              </w:rPr>
              <w:t xml:space="preserve">2000V@100 </w:t>
            </w:r>
            <w:r>
              <w:rPr>
                <w:rFonts w:ascii="宋体" w:eastAsia="宋体" w:hAnsi="宋体" w:cs="宋体"/>
                <w:spacing w:val="2"/>
                <w:sz w:val="20"/>
                <w:szCs w:val="20"/>
              </w:rPr>
              <w:t>μ</w:t>
            </w:r>
            <w:r>
              <w:rPr>
                <w:rFonts w:ascii="Times New Roman" w:eastAsia="Times New Roman" w:hAnsi="Times New Roman" w:cs="Times New Roman"/>
                <w:spacing w:val="2"/>
                <w:sz w:val="20"/>
                <w:szCs w:val="20"/>
              </w:rPr>
              <w:t>F</w:t>
            </w:r>
            <w:r>
              <w:rPr>
                <w:rFonts w:ascii="宋体" w:eastAsia="宋体" w:hAnsi="宋体" w:cs="宋体"/>
                <w:spacing w:val="2"/>
                <w:sz w:val="20"/>
                <w:szCs w:val="20"/>
              </w:rPr>
              <w:t>；</w:t>
            </w:r>
          </w:p>
          <w:p>
            <w:pPr>
              <w:spacing w:before="72" w:line="221" w:lineRule="auto"/>
              <w:ind w:left="128"/>
              <w:rPr>
                <w:rFonts w:ascii="宋体" w:eastAsia="宋体" w:hAnsi="宋体" w:cs="宋体"/>
                <w:sz w:val="20"/>
                <w:szCs w:val="20"/>
              </w:rPr>
            </w:pPr>
            <w:r>
              <w:rPr>
                <w:rFonts w:ascii="Times New Roman" w:eastAsia="Times New Roman" w:hAnsi="Times New Roman" w:cs="Times New Roman"/>
                <w:spacing w:val="3"/>
                <w:sz w:val="20"/>
                <w:szCs w:val="20"/>
              </w:rPr>
              <w:t xml:space="preserve">11)  </w:t>
            </w:r>
            <w:r>
              <w:rPr>
                <w:rFonts w:ascii="宋体" w:eastAsia="宋体" w:hAnsi="宋体" w:cs="宋体"/>
                <w:spacing w:val="3"/>
                <w:sz w:val="20"/>
                <w:szCs w:val="20"/>
              </w:rPr>
              <w:t>抗静电：</w:t>
            </w:r>
            <w:r>
              <w:rPr>
                <w:rFonts w:ascii="Times New Roman" w:eastAsia="Times New Roman" w:hAnsi="Times New Roman" w:cs="Times New Roman"/>
                <w:spacing w:val="3"/>
                <w:sz w:val="20"/>
                <w:szCs w:val="20"/>
              </w:rPr>
              <w:t>25</w:t>
            </w:r>
            <w:r>
              <w:rPr>
                <w:rFonts w:ascii="Times New Roman" w:eastAsia="Times New Roman" w:hAnsi="Times New Roman" w:cs="Times New Roman"/>
                <w:sz w:val="20"/>
                <w:szCs w:val="20"/>
              </w:rPr>
              <w:t>kV</w:t>
            </w:r>
            <w:r>
              <w:rPr>
                <w:rFonts w:ascii="Times New Roman" w:eastAsia="Times New Roman" w:hAnsi="Times New Roman" w:cs="Times New Roman"/>
                <w:spacing w:val="3"/>
                <w:sz w:val="20"/>
                <w:szCs w:val="20"/>
              </w:rPr>
              <w:t>@500</w:t>
            </w:r>
            <w:r>
              <w:rPr>
                <w:rFonts w:ascii="Times New Roman" w:eastAsia="Times New Roman" w:hAnsi="Times New Roman" w:cs="Times New Roman"/>
                <w:sz w:val="20"/>
                <w:szCs w:val="20"/>
              </w:rPr>
              <w:t>pF</w:t>
            </w:r>
            <w:r>
              <w:rPr>
                <w:rFonts w:ascii="Times New Roman" w:eastAsia="Times New Roman" w:hAnsi="Times New Roman" w:cs="Times New Roman"/>
                <w:spacing w:val="3"/>
                <w:sz w:val="20"/>
                <w:szCs w:val="20"/>
              </w:rPr>
              <w:t xml:space="preserve">/5k </w:t>
            </w:r>
            <w:r>
              <w:rPr>
                <w:rFonts w:ascii="宋体" w:eastAsia="宋体" w:hAnsi="宋体" w:cs="宋体"/>
                <w:spacing w:val="2"/>
                <w:sz w:val="20"/>
                <w:szCs w:val="20"/>
              </w:rPr>
              <w:t>Ω。</w:t>
            </w:r>
          </w:p>
          <w:p>
            <w:pPr>
              <w:spacing w:before="73" w:line="229" w:lineRule="auto"/>
              <w:ind w:left="112"/>
              <w:rPr>
                <w:rFonts w:ascii="宋体" w:eastAsia="宋体" w:hAnsi="宋体" w:cs="宋体"/>
                <w:sz w:val="20"/>
                <w:szCs w:val="20"/>
              </w:rPr>
            </w:pPr>
            <w:r>
              <w:rPr>
                <w:rFonts w:ascii="Times New Roman" w:eastAsia="Times New Roman" w:hAnsi="Times New Roman" w:cs="Times New Roman"/>
                <w:spacing w:val="5"/>
                <w:sz w:val="20"/>
                <w:szCs w:val="20"/>
              </w:rPr>
              <w:t xml:space="preserve">3.3  </w:t>
            </w:r>
            <w:r>
              <w:rPr>
                <w:rFonts w:ascii="宋体" w:eastAsia="宋体" w:hAnsi="宋体" w:cs="宋体"/>
                <w:spacing w:val="5"/>
                <w:sz w:val="20"/>
                <w:szCs w:val="20"/>
              </w:rPr>
              <w:t>注码设备</w:t>
            </w:r>
          </w:p>
          <w:p>
            <w:pPr>
              <w:spacing w:before="63" w:line="228" w:lineRule="auto"/>
              <w:ind w:left="111"/>
              <w:rPr>
                <w:rFonts w:ascii="宋体" w:eastAsia="宋体" w:hAnsi="宋体" w:cs="宋体"/>
                <w:sz w:val="20"/>
                <w:szCs w:val="20"/>
              </w:rPr>
            </w:pPr>
            <w:r>
              <w:rPr>
                <w:rFonts w:ascii="宋体" w:eastAsia="宋体" w:hAnsi="宋体" w:cs="宋体"/>
                <w:spacing w:val="7"/>
                <w:sz w:val="20"/>
                <w:szCs w:val="20"/>
              </w:rPr>
              <w:t>输出短路电流＜</w:t>
            </w:r>
            <w:r>
              <w:rPr>
                <w:rFonts w:ascii="Times New Roman" w:eastAsia="Times New Roman" w:hAnsi="Times New Roman" w:cs="Times New Roman"/>
                <w:spacing w:val="7"/>
                <w:sz w:val="20"/>
                <w:szCs w:val="20"/>
              </w:rPr>
              <w:t>3</w:t>
            </w:r>
            <w:r>
              <w:rPr>
                <w:rFonts w:ascii="Times New Roman" w:eastAsia="Times New Roman" w:hAnsi="Times New Roman" w:cs="Times New Roman"/>
                <w:sz w:val="20"/>
                <w:szCs w:val="20"/>
              </w:rPr>
              <w:t>mA</w:t>
            </w:r>
            <w:r>
              <w:rPr>
                <w:rFonts w:ascii="Times New Roman" w:eastAsia="Times New Roman" w:hAnsi="Times New Roman" w:cs="Times New Roman"/>
                <w:spacing w:val="-20"/>
                <w:sz w:val="20"/>
                <w:szCs w:val="20"/>
              </w:rPr>
              <w:t xml:space="preserve"> </w:t>
            </w:r>
            <w:r>
              <w:rPr>
                <w:rFonts w:ascii="宋体" w:eastAsia="宋体" w:hAnsi="宋体" w:cs="宋体"/>
                <w:spacing w:val="7"/>
                <w:sz w:val="20"/>
                <w:szCs w:val="20"/>
              </w:rPr>
              <w:t>，开路电压＜</w:t>
            </w:r>
            <w:r>
              <w:rPr>
                <w:rFonts w:ascii="Times New Roman" w:eastAsia="Times New Roman" w:hAnsi="Times New Roman" w:cs="Times New Roman"/>
                <w:spacing w:val="7"/>
                <w:sz w:val="20"/>
                <w:szCs w:val="20"/>
              </w:rPr>
              <w:t>510V</w:t>
            </w:r>
            <w:r>
              <w:rPr>
                <w:rFonts w:ascii="宋体" w:eastAsia="宋体" w:hAnsi="宋体" w:cs="宋体"/>
                <w:spacing w:val="7"/>
                <w:sz w:val="20"/>
                <w:szCs w:val="20"/>
              </w:rPr>
              <w:t>。</w:t>
            </w:r>
          </w:p>
          <w:p>
            <w:pPr>
              <w:spacing w:before="66" w:line="227" w:lineRule="auto"/>
              <w:ind w:left="107"/>
              <w:rPr>
                <w:rFonts w:ascii="宋体" w:eastAsia="宋体" w:hAnsi="宋体" w:cs="宋体"/>
                <w:sz w:val="20"/>
                <w:szCs w:val="20"/>
              </w:rPr>
            </w:pPr>
            <w:r>
              <w:rPr>
                <w:rFonts w:ascii="Times New Roman" w:eastAsia="Times New Roman" w:hAnsi="Times New Roman" w:cs="Times New Roman"/>
                <w:spacing w:val="6"/>
                <w:sz w:val="20"/>
                <w:szCs w:val="20"/>
              </w:rPr>
              <w:t>4</w:t>
            </w:r>
            <w:r>
              <w:rPr>
                <w:rFonts w:eastAsia="宋体" w:cs="Times New Roman" w:hint="eastAsia"/>
                <w:spacing w:val="7"/>
                <w:sz w:val="20"/>
                <w:szCs w:val="20"/>
                <w:lang w:val="en-US" w:eastAsia="zh-CN"/>
              </w:rPr>
              <w:t>.</w:t>
            </w:r>
            <w:r>
              <w:rPr>
                <w:rFonts w:ascii="宋体" w:eastAsia="宋体" w:hAnsi="宋体" w:cs="宋体"/>
                <w:spacing w:val="6"/>
                <w:sz w:val="20"/>
                <w:szCs w:val="20"/>
              </w:rPr>
              <w:t>供电要求</w:t>
            </w:r>
          </w:p>
          <w:p>
            <w:pPr>
              <w:spacing w:before="66" w:line="227" w:lineRule="auto"/>
              <w:ind w:left="116"/>
              <w:rPr>
                <w:rFonts w:ascii="宋体" w:eastAsia="宋体" w:hAnsi="宋体" w:cs="宋体"/>
                <w:sz w:val="20"/>
                <w:szCs w:val="20"/>
              </w:rPr>
            </w:pPr>
            <w:r>
              <w:rPr>
                <w:rFonts w:ascii="宋体" w:eastAsia="宋体" w:hAnsi="宋体" w:cs="宋体"/>
                <w:spacing w:val="7"/>
                <w:sz w:val="20"/>
                <w:szCs w:val="20"/>
              </w:rPr>
              <w:t>系统采用发射架供电电源，需满足</w:t>
            </w:r>
            <w:r>
              <w:rPr>
                <w:rFonts w:ascii="宋体" w:eastAsia="宋体" w:hAnsi="宋体" w:cs="宋体"/>
                <w:spacing w:val="-6"/>
                <w:sz w:val="20"/>
                <w:szCs w:val="20"/>
              </w:rPr>
              <w:t xml:space="preserve"> </w:t>
            </w:r>
            <w:r>
              <w:rPr>
                <w:rFonts w:ascii="Times New Roman" w:eastAsia="Times New Roman" w:hAnsi="Times New Roman" w:cs="Times New Roman"/>
                <w:spacing w:val="7"/>
                <w:sz w:val="20"/>
                <w:szCs w:val="20"/>
              </w:rPr>
              <w:t>12V</w:t>
            </w:r>
            <w:r>
              <w:rPr>
                <w:rFonts w:ascii="宋体" w:eastAsia="宋体" w:hAnsi="宋体" w:cs="宋体"/>
                <w:spacing w:val="7"/>
                <w:sz w:val="20"/>
                <w:szCs w:val="20"/>
              </w:rPr>
              <w:t>～</w:t>
            </w:r>
            <w:r>
              <w:rPr>
                <w:rFonts w:ascii="Times New Roman" w:eastAsia="Times New Roman" w:hAnsi="Times New Roman" w:cs="Times New Roman"/>
                <w:spacing w:val="7"/>
                <w:sz w:val="20"/>
                <w:szCs w:val="20"/>
              </w:rPr>
              <w:t>48V</w:t>
            </w:r>
            <w:r>
              <w:rPr>
                <w:rFonts w:ascii="Times New Roman" w:eastAsia="Times New Roman" w:hAnsi="Times New Roman" w:cs="Times New Roman"/>
                <w:spacing w:val="20"/>
                <w:w w:val="101"/>
                <w:sz w:val="20"/>
                <w:szCs w:val="20"/>
              </w:rPr>
              <w:t xml:space="preserve"> </w:t>
            </w:r>
            <w:r>
              <w:rPr>
                <w:rFonts w:ascii="宋体" w:eastAsia="宋体" w:hAnsi="宋体" w:cs="宋体"/>
                <w:spacing w:val="7"/>
                <w:sz w:val="20"/>
                <w:szCs w:val="20"/>
              </w:rPr>
              <w:t>宽电压输入，具备短路保护功能。</w:t>
            </w:r>
          </w:p>
          <w:p>
            <w:pPr>
              <w:spacing w:before="66" w:line="228" w:lineRule="auto"/>
              <w:ind w:left="114"/>
              <w:rPr>
                <w:rFonts w:ascii="宋体" w:eastAsia="宋体" w:hAnsi="宋体" w:cs="宋体"/>
                <w:sz w:val="20"/>
                <w:szCs w:val="20"/>
                <w:highlight w:val="yellow"/>
              </w:rPr>
            </w:pPr>
            <w:r>
              <w:rPr>
                <w:rFonts w:eastAsia="宋体" w:asciiTheme="minorHAnsi" w:hAnsiTheme="minorHAnsi" w:cs="Times New Roman" w:hint="eastAsia"/>
                <w:spacing w:val="6"/>
                <w:sz w:val="20"/>
                <w:szCs w:val="20"/>
                <w:highlight w:val="yellow"/>
              </w:rPr>
              <w:t>#</w:t>
            </w:r>
            <w:r>
              <w:rPr>
                <w:rFonts w:ascii="Times New Roman" w:eastAsia="Times New Roman" w:hAnsi="Times New Roman" w:cs="Times New Roman"/>
                <w:spacing w:val="7"/>
                <w:sz w:val="20"/>
                <w:szCs w:val="20"/>
                <w:highlight w:val="yellow"/>
              </w:rPr>
              <w:t>5</w:t>
            </w:r>
            <w:r>
              <w:rPr>
                <w:rFonts w:eastAsia="宋体" w:cs="Times New Roman" w:hint="eastAsia"/>
                <w:spacing w:val="7"/>
                <w:sz w:val="20"/>
                <w:szCs w:val="20"/>
                <w:highlight w:val="yellow"/>
                <w:lang w:val="en-US" w:eastAsia="zh-CN"/>
              </w:rPr>
              <w:t>.</w:t>
            </w:r>
            <w:r>
              <w:rPr>
                <w:rFonts w:ascii="宋体" w:eastAsia="宋体" w:hAnsi="宋体" w:cs="宋体"/>
                <w:spacing w:val="7"/>
                <w:sz w:val="20"/>
                <w:szCs w:val="20"/>
                <w:highlight w:val="yellow"/>
              </w:rPr>
              <w:t>环境适应性指标</w:t>
            </w:r>
          </w:p>
          <w:p>
            <w:pPr>
              <w:spacing w:before="64" w:line="228" w:lineRule="auto"/>
              <w:ind w:left="111"/>
              <w:rPr>
                <w:rFonts w:ascii="宋体" w:eastAsia="宋体" w:hAnsi="宋体" w:cs="宋体"/>
                <w:sz w:val="20"/>
                <w:szCs w:val="20"/>
              </w:rPr>
            </w:pPr>
            <w:r>
              <w:rPr>
                <w:rFonts w:ascii="宋体" w:eastAsia="宋体" w:hAnsi="宋体" w:cs="宋体"/>
                <w:spacing w:val="7"/>
                <w:sz w:val="20"/>
                <w:szCs w:val="20"/>
              </w:rPr>
              <w:t>操作温度：</w:t>
            </w:r>
            <w:r>
              <w:rPr>
                <w:rFonts w:ascii="Times New Roman" w:eastAsia="Times New Roman" w:hAnsi="Times New Roman" w:cs="Times New Roman"/>
                <w:spacing w:val="7"/>
                <w:sz w:val="20"/>
                <w:szCs w:val="20"/>
              </w:rPr>
              <w:t>-40</w:t>
            </w:r>
            <w:r>
              <w:rPr>
                <w:rFonts w:ascii="宋体" w:eastAsia="宋体" w:hAnsi="宋体" w:cs="宋体"/>
                <w:spacing w:val="7"/>
                <w:sz w:val="20"/>
                <w:szCs w:val="20"/>
              </w:rPr>
              <w:t>℃</w:t>
            </w:r>
            <w:r>
              <w:rPr>
                <w:rFonts w:ascii="Times New Roman" w:eastAsia="Times New Roman" w:hAnsi="Times New Roman" w:cs="Times New Roman"/>
                <w:spacing w:val="7"/>
                <w:sz w:val="20"/>
                <w:szCs w:val="20"/>
              </w:rPr>
              <w:t>~+60</w:t>
            </w:r>
            <w:r>
              <w:rPr>
                <w:rFonts w:ascii="宋体" w:eastAsia="宋体" w:hAnsi="宋体" w:cs="宋体"/>
                <w:spacing w:val="7"/>
                <w:sz w:val="20"/>
                <w:szCs w:val="20"/>
              </w:rPr>
              <w:t>℃（电气部分</w:t>
            </w:r>
            <w:r>
              <w:rPr>
                <w:rFonts w:ascii="宋体" w:eastAsia="宋体" w:hAnsi="宋体" w:cs="宋体"/>
                <w:spacing w:val="5"/>
                <w:sz w:val="20"/>
                <w:szCs w:val="20"/>
              </w:rPr>
              <w:t>）；</w:t>
            </w:r>
          </w:p>
          <w:p>
            <w:pPr>
              <w:spacing w:before="66" w:line="228" w:lineRule="auto"/>
              <w:ind w:left="112"/>
              <w:rPr>
                <w:rFonts w:ascii="宋体" w:eastAsia="宋体" w:hAnsi="宋体" w:cs="宋体"/>
                <w:sz w:val="20"/>
                <w:szCs w:val="20"/>
              </w:rPr>
            </w:pPr>
            <w:r>
              <w:rPr>
                <w:rFonts w:ascii="宋体" w:eastAsia="宋体" w:hAnsi="宋体" w:cs="宋体"/>
                <w:spacing w:val="7"/>
                <w:sz w:val="20"/>
                <w:szCs w:val="20"/>
              </w:rPr>
              <w:t>湿度：</w:t>
            </w:r>
            <w:r>
              <w:rPr>
                <w:rFonts w:ascii="Times New Roman" w:eastAsia="Times New Roman" w:hAnsi="Times New Roman" w:cs="Times New Roman"/>
                <w:spacing w:val="7"/>
                <w:sz w:val="20"/>
                <w:szCs w:val="20"/>
              </w:rPr>
              <w:t>5%</w:t>
            </w:r>
            <w:r>
              <w:rPr>
                <w:rFonts w:ascii="宋体" w:eastAsia="宋体" w:hAnsi="宋体" w:cs="宋体"/>
                <w:spacing w:val="7"/>
                <w:sz w:val="20"/>
                <w:szCs w:val="20"/>
              </w:rPr>
              <w:t>～</w:t>
            </w:r>
            <w:r>
              <w:rPr>
                <w:rFonts w:ascii="Times New Roman" w:eastAsia="Times New Roman" w:hAnsi="Times New Roman" w:cs="Times New Roman"/>
                <w:spacing w:val="7"/>
                <w:sz w:val="20"/>
                <w:szCs w:val="20"/>
              </w:rPr>
              <w:t>100%</w:t>
            </w:r>
            <w:r>
              <w:rPr>
                <w:rFonts w:ascii="Times New Roman" w:eastAsia="Times New Roman" w:hAnsi="Times New Roman" w:cs="Times New Roman"/>
                <w:sz w:val="20"/>
                <w:szCs w:val="20"/>
              </w:rPr>
              <w:t>RH</w:t>
            </w:r>
            <w:r>
              <w:rPr>
                <w:rFonts w:ascii="宋体" w:eastAsia="宋体" w:hAnsi="宋体" w:cs="宋体"/>
                <w:spacing w:val="7"/>
                <w:sz w:val="20"/>
                <w:szCs w:val="20"/>
              </w:rPr>
              <w:t>（无冷凝）。</w:t>
            </w:r>
          </w:p>
          <w:p>
            <w:pPr>
              <w:spacing w:before="64" w:line="228" w:lineRule="auto"/>
              <w:ind w:left="113"/>
              <w:rPr>
                <w:rFonts w:ascii="宋体" w:eastAsia="宋体" w:hAnsi="宋体" w:cs="宋体"/>
                <w:sz w:val="20"/>
                <w:szCs w:val="20"/>
              </w:rPr>
            </w:pPr>
            <w:r>
              <w:rPr>
                <w:rFonts w:ascii="Times New Roman" w:eastAsia="Times New Roman" w:hAnsi="Times New Roman" w:cs="Times New Roman"/>
                <w:spacing w:val="3"/>
                <w:sz w:val="20"/>
                <w:szCs w:val="20"/>
              </w:rPr>
              <w:t>6</w:t>
            </w:r>
            <w:r>
              <w:rPr>
                <w:rFonts w:eastAsia="宋体" w:cs="Times New Roman" w:hint="eastAsia"/>
                <w:spacing w:val="23"/>
                <w:sz w:val="20"/>
                <w:szCs w:val="20"/>
                <w:lang w:val="en-US" w:eastAsia="zh-CN"/>
              </w:rPr>
              <w:t>.</w:t>
            </w:r>
            <w:r>
              <w:rPr>
                <w:rFonts w:ascii="宋体" w:eastAsia="宋体" w:hAnsi="宋体" w:cs="宋体"/>
                <w:spacing w:val="3"/>
                <w:sz w:val="20"/>
                <w:szCs w:val="20"/>
              </w:rPr>
              <w:t>电磁兼容性要求</w:t>
            </w:r>
          </w:p>
          <w:p>
            <w:pPr>
              <w:spacing w:before="65" w:line="228" w:lineRule="auto"/>
              <w:ind w:left="128"/>
              <w:rPr>
                <w:rFonts w:ascii="宋体" w:eastAsia="宋体" w:hAnsi="宋体" w:cs="宋体"/>
                <w:sz w:val="20"/>
                <w:szCs w:val="20"/>
              </w:rPr>
            </w:pPr>
            <w:r>
              <w:rPr>
                <w:rFonts w:ascii="Times New Roman" w:eastAsia="Times New Roman" w:hAnsi="Times New Roman" w:cs="Times New Roman"/>
                <w:spacing w:val="5"/>
                <w:sz w:val="20"/>
                <w:szCs w:val="20"/>
              </w:rPr>
              <w:t>1</w:t>
            </w:r>
            <w:r>
              <w:rPr>
                <w:rFonts w:ascii="宋体" w:eastAsia="宋体" w:hAnsi="宋体" w:cs="宋体"/>
                <w:spacing w:val="5"/>
                <w:sz w:val="20"/>
                <w:szCs w:val="20"/>
              </w:rPr>
              <w:t>）工频磁场抗扰度：</w:t>
            </w:r>
            <w:r>
              <w:rPr>
                <w:rFonts w:ascii="Times New Roman" w:eastAsia="Times New Roman" w:hAnsi="Times New Roman" w:cs="Times New Roman"/>
                <w:sz w:val="20"/>
                <w:szCs w:val="20"/>
              </w:rPr>
              <w:t>GB</w:t>
            </w:r>
            <w:r>
              <w:rPr>
                <w:rFonts w:ascii="Times New Roman" w:eastAsia="Times New Roman" w:hAnsi="Times New Roman" w:cs="Times New Roman"/>
                <w:spacing w:val="5"/>
                <w:sz w:val="20"/>
                <w:szCs w:val="20"/>
              </w:rPr>
              <w:t>/T</w:t>
            </w:r>
            <w:r>
              <w:rPr>
                <w:rFonts w:ascii="Times New Roman" w:eastAsia="Times New Roman" w:hAnsi="Times New Roman" w:cs="Times New Roman"/>
                <w:spacing w:val="29"/>
                <w:w w:val="101"/>
                <w:sz w:val="20"/>
                <w:szCs w:val="20"/>
              </w:rPr>
              <w:t xml:space="preserve"> </w:t>
            </w:r>
            <w:r>
              <w:rPr>
                <w:rFonts w:ascii="Times New Roman" w:eastAsia="Times New Roman" w:hAnsi="Times New Roman" w:cs="Times New Roman"/>
                <w:spacing w:val="5"/>
                <w:sz w:val="20"/>
                <w:szCs w:val="20"/>
              </w:rPr>
              <w:t xml:space="preserve">17626.8 </w:t>
            </w:r>
            <w:r>
              <w:rPr>
                <w:rFonts w:ascii="宋体" w:eastAsia="宋体" w:hAnsi="宋体" w:cs="宋体"/>
                <w:spacing w:val="5"/>
                <w:sz w:val="20"/>
                <w:szCs w:val="20"/>
              </w:rPr>
              <w:t>试验等级</w:t>
            </w:r>
            <w:r>
              <w:rPr>
                <w:rFonts w:ascii="宋体" w:eastAsia="宋体" w:hAnsi="宋体" w:cs="宋体"/>
                <w:spacing w:val="-40"/>
                <w:sz w:val="20"/>
                <w:szCs w:val="20"/>
              </w:rPr>
              <w:t xml:space="preserve"> </w:t>
            </w:r>
            <w:r>
              <w:rPr>
                <w:rFonts w:ascii="Times New Roman" w:eastAsia="Times New Roman" w:hAnsi="Times New Roman" w:cs="Times New Roman"/>
                <w:spacing w:val="5"/>
                <w:sz w:val="20"/>
                <w:szCs w:val="20"/>
              </w:rPr>
              <w:t>4</w:t>
            </w:r>
            <w:r>
              <w:rPr>
                <w:rFonts w:ascii="Times New Roman" w:eastAsia="Times New Roman" w:hAnsi="Times New Roman" w:cs="Times New Roman"/>
                <w:spacing w:val="-26"/>
                <w:sz w:val="20"/>
                <w:szCs w:val="20"/>
              </w:rPr>
              <w:t xml:space="preserve"> </w:t>
            </w:r>
            <w:r>
              <w:rPr>
                <w:rFonts w:ascii="宋体" w:eastAsia="宋体" w:hAnsi="宋体" w:cs="宋体"/>
                <w:spacing w:val="5"/>
                <w:sz w:val="20"/>
                <w:szCs w:val="20"/>
              </w:rPr>
              <w:t>，性能判</w:t>
            </w:r>
            <w:r>
              <w:rPr>
                <w:rFonts w:ascii="宋体" w:eastAsia="宋体" w:hAnsi="宋体" w:cs="宋体"/>
                <w:spacing w:val="4"/>
                <w:sz w:val="20"/>
                <w:szCs w:val="20"/>
              </w:rPr>
              <w:t>据</w:t>
            </w:r>
            <w:r>
              <w:rPr>
                <w:rFonts w:ascii="宋体" w:eastAsia="宋体" w:hAnsi="宋体" w:cs="宋体"/>
                <w:spacing w:val="-44"/>
                <w:sz w:val="20"/>
                <w:szCs w:val="20"/>
              </w:rPr>
              <w:t xml:space="preserve"> </w:t>
            </w:r>
            <w:r>
              <w:rPr>
                <w:rFonts w:ascii="Times New Roman" w:eastAsia="Times New Roman" w:hAnsi="Times New Roman" w:cs="Times New Roman"/>
                <w:spacing w:val="4"/>
                <w:sz w:val="20"/>
                <w:szCs w:val="20"/>
              </w:rPr>
              <w:t>B</w:t>
            </w:r>
            <w:r>
              <w:rPr>
                <w:rFonts w:ascii="Times New Roman" w:eastAsia="Times New Roman" w:hAnsi="Times New Roman" w:cs="Times New Roman"/>
                <w:spacing w:val="17"/>
                <w:w w:val="101"/>
                <w:sz w:val="20"/>
                <w:szCs w:val="20"/>
              </w:rPr>
              <w:t xml:space="preserve"> </w:t>
            </w:r>
            <w:r>
              <w:rPr>
                <w:rFonts w:ascii="宋体" w:eastAsia="宋体" w:hAnsi="宋体" w:cs="宋体"/>
                <w:spacing w:val="4"/>
                <w:sz w:val="20"/>
                <w:szCs w:val="20"/>
              </w:rPr>
              <w:t>级；</w:t>
            </w:r>
          </w:p>
          <w:p>
            <w:pPr>
              <w:spacing w:before="65" w:line="228" w:lineRule="auto"/>
              <w:ind w:left="108"/>
              <w:rPr>
                <w:rFonts w:ascii="宋体" w:eastAsia="宋体" w:hAnsi="宋体" w:cs="宋体"/>
                <w:sz w:val="20"/>
                <w:szCs w:val="20"/>
              </w:rPr>
            </w:pPr>
            <w:r>
              <w:rPr>
                <w:rFonts w:ascii="Times New Roman" w:eastAsia="Times New Roman" w:hAnsi="Times New Roman" w:cs="Times New Roman"/>
                <w:spacing w:val="6"/>
                <w:sz w:val="20"/>
                <w:szCs w:val="20"/>
              </w:rPr>
              <w:t>2</w:t>
            </w:r>
            <w:r>
              <w:rPr>
                <w:rFonts w:ascii="宋体" w:eastAsia="宋体" w:hAnsi="宋体" w:cs="宋体"/>
                <w:spacing w:val="6"/>
                <w:sz w:val="20"/>
                <w:szCs w:val="20"/>
              </w:rPr>
              <w:t>）射频电磁场辐射抗扰度：</w:t>
            </w:r>
            <w:r>
              <w:rPr>
                <w:rFonts w:ascii="Times New Roman" w:eastAsia="Times New Roman" w:hAnsi="Times New Roman" w:cs="Times New Roman"/>
                <w:sz w:val="20"/>
                <w:szCs w:val="20"/>
              </w:rPr>
              <w:t>GB</w:t>
            </w:r>
            <w:r>
              <w:rPr>
                <w:rFonts w:ascii="Times New Roman" w:eastAsia="Times New Roman" w:hAnsi="Times New Roman" w:cs="Times New Roman"/>
                <w:spacing w:val="6"/>
                <w:sz w:val="20"/>
                <w:szCs w:val="20"/>
              </w:rPr>
              <w:t>/T</w:t>
            </w:r>
            <w:r>
              <w:rPr>
                <w:rFonts w:ascii="Times New Roman" w:eastAsia="Times New Roman" w:hAnsi="Times New Roman" w:cs="Times New Roman"/>
                <w:spacing w:val="29"/>
                <w:w w:val="101"/>
                <w:sz w:val="20"/>
                <w:szCs w:val="20"/>
              </w:rPr>
              <w:t xml:space="preserve"> </w:t>
            </w:r>
            <w:r>
              <w:rPr>
                <w:rFonts w:ascii="Times New Roman" w:eastAsia="Times New Roman" w:hAnsi="Times New Roman" w:cs="Times New Roman"/>
                <w:spacing w:val="6"/>
                <w:sz w:val="20"/>
                <w:szCs w:val="20"/>
              </w:rPr>
              <w:t xml:space="preserve">17626.3  </w:t>
            </w:r>
            <w:r>
              <w:rPr>
                <w:rFonts w:ascii="宋体" w:eastAsia="宋体" w:hAnsi="宋体" w:cs="宋体"/>
                <w:spacing w:val="6"/>
                <w:sz w:val="20"/>
                <w:szCs w:val="20"/>
              </w:rPr>
              <w:t>试验等级</w:t>
            </w:r>
            <w:r>
              <w:rPr>
                <w:rFonts w:ascii="宋体" w:eastAsia="宋体" w:hAnsi="宋体" w:cs="宋体"/>
                <w:spacing w:val="-37"/>
                <w:sz w:val="20"/>
                <w:szCs w:val="20"/>
              </w:rPr>
              <w:t xml:space="preserve"> </w:t>
            </w:r>
            <w:r>
              <w:rPr>
                <w:rFonts w:ascii="Times New Roman" w:eastAsia="Times New Roman" w:hAnsi="Times New Roman" w:cs="Times New Roman"/>
                <w:spacing w:val="6"/>
                <w:sz w:val="20"/>
                <w:szCs w:val="20"/>
              </w:rPr>
              <w:t>3</w:t>
            </w:r>
            <w:r>
              <w:rPr>
                <w:rFonts w:ascii="Times New Roman" w:eastAsia="Times New Roman" w:hAnsi="Times New Roman" w:cs="Times New Roman"/>
                <w:spacing w:val="-26"/>
                <w:sz w:val="20"/>
                <w:szCs w:val="20"/>
              </w:rPr>
              <w:t xml:space="preserve"> </w:t>
            </w:r>
            <w:r>
              <w:rPr>
                <w:rFonts w:ascii="宋体" w:eastAsia="宋体" w:hAnsi="宋体" w:cs="宋体"/>
                <w:spacing w:val="6"/>
                <w:sz w:val="20"/>
                <w:szCs w:val="20"/>
              </w:rPr>
              <w:t>，性能判据</w:t>
            </w:r>
            <w:r>
              <w:rPr>
                <w:rFonts w:ascii="宋体" w:eastAsia="宋体" w:hAnsi="宋体" w:cs="宋体"/>
                <w:spacing w:val="-41"/>
                <w:sz w:val="20"/>
                <w:szCs w:val="20"/>
              </w:rPr>
              <w:t xml:space="preserve"> </w:t>
            </w:r>
            <w:r>
              <w:rPr>
                <w:rFonts w:ascii="Times New Roman" w:eastAsia="Times New Roman" w:hAnsi="Times New Roman" w:cs="Times New Roman"/>
                <w:spacing w:val="5"/>
                <w:sz w:val="20"/>
                <w:szCs w:val="20"/>
              </w:rPr>
              <w:t xml:space="preserve">B </w:t>
            </w:r>
            <w:r>
              <w:rPr>
                <w:rFonts w:ascii="宋体" w:eastAsia="宋体" w:hAnsi="宋体" w:cs="宋体"/>
                <w:spacing w:val="5"/>
                <w:sz w:val="20"/>
                <w:szCs w:val="20"/>
              </w:rPr>
              <w:t>级；</w:t>
            </w:r>
          </w:p>
          <w:p>
            <w:pPr>
              <w:spacing w:before="66" w:line="227" w:lineRule="auto"/>
              <w:ind w:left="112"/>
              <w:rPr>
                <w:rFonts w:ascii="宋体" w:eastAsia="宋体" w:hAnsi="宋体" w:cs="宋体"/>
                <w:sz w:val="20"/>
                <w:szCs w:val="20"/>
              </w:rPr>
            </w:pPr>
            <w:r>
              <w:rPr>
                <w:rFonts w:ascii="Times New Roman" w:eastAsia="Times New Roman" w:hAnsi="Times New Roman" w:cs="Times New Roman"/>
                <w:spacing w:val="7"/>
                <w:sz w:val="20"/>
                <w:szCs w:val="20"/>
              </w:rPr>
              <w:t>3</w:t>
            </w:r>
            <w:r>
              <w:rPr>
                <w:rFonts w:ascii="宋体" w:eastAsia="宋体" w:hAnsi="宋体" w:cs="宋体"/>
                <w:spacing w:val="7"/>
                <w:sz w:val="20"/>
                <w:szCs w:val="20"/>
              </w:rPr>
              <w:t>）静电放电抗扰度：</w:t>
            </w:r>
            <w:r>
              <w:rPr>
                <w:rFonts w:ascii="Times New Roman" w:eastAsia="Times New Roman" w:hAnsi="Times New Roman" w:cs="Times New Roman"/>
                <w:sz w:val="20"/>
                <w:szCs w:val="20"/>
              </w:rPr>
              <w:t>GB</w:t>
            </w:r>
            <w:r>
              <w:rPr>
                <w:rFonts w:ascii="Times New Roman" w:eastAsia="Times New Roman" w:hAnsi="Times New Roman" w:cs="Times New Roman"/>
                <w:spacing w:val="7"/>
                <w:sz w:val="20"/>
                <w:szCs w:val="20"/>
              </w:rPr>
              <w:t xml:space="preserve">/T17626.2  </w:t>
            </w:r>
            <w:r>
              <w:rPr>
                <w:rFonts w:ascii="宋体" w:eastAsia="宋体" w:hAnsi="宋体" w:cs="宋体"/>
                <w:spacing w:val="7"/>
                <w:sz w:val="20"/>
                <w:szCs w:val="20"/>
              </w:rPr>
              <w:t>试验等级</w:t>
            </w:r>
            <w:r>
              <w:rPr>
                <w:rFonts w:ascii="宋体" w:eastAsia="宋体" w:hAnsi="宋体" w:cs="宋体"/>
                <w:spacing w:val="-28"/>
                <w:sz w:val="20"/>
                <w:szCs w:val="20"/>
              </w:rPr>
              <w:t xml:space="preserve"> </w:t>
            </w:r>
            <w:r>
              <w:rPr>
                <w:rFonts w:ascii="Times New Roman" w:eastAsia="Times New Roman" w:hAnsi="Times New Roman" w:cs="Times New Roman"/>
                <w:spacing w:val="7"/>
                <w:sz w:val="20"/>
                <w:szCs w:val="20"/>
              </w:rPr>
              <w:t>2</w:t>
            </w:r>
            <w:r>
              <w:rPr>
                <w:rFonts w:ascii="宋体" w:eastAsia="宋体" w:hAnsi="宋体" w:cs="宋体"/>
                <w:spacing w:val="7"/>
                <w:sz w:val="20"/>
                <w:szCs w:val="20"/>
              </w:rPr>
              <w:t>（接触放电）</w:t>
            </w:r>
            <w:r>
              <w:rPr>
                <w:rFonts w:ascii="Times New Roman" w:eastAsia="Times New Roman" w:hAnsi="Times New Roman" w:cs="Times New Roman"/>
                <w:spacing w:val="7"/>
                <w:sz w:val="20"/>
                <w:szCs w:val="20"/>
              </w:rPr>
              <w:t>/3</w:t>
            </w:r>
            <w:r>
              <w:rPr>
                <w:rFonts w:ascii="宋体" w:eastAsia="宋体" w:hAnsi="宋体" w:cs="宋体"/>
                <w:spacing w:val="7"/>
                <w:sz w:val="20"/>
                <w:szCs w:val="20"/>
              </w:rPr>
              <w:t>（空气放电）。</w:t>
            </w:r>
          </w:p>
          <w:p>
            <w:pPr>
              <w:spacing w:before="66" w:line="228" w:lineRule="auto"/>
              <w:ind w:left="112"/>
              <w:rPr>
                <w:rFonts w:ascii="宋体" w:eastAsia="宋体" w:hAnsi="宋体" w:cs="宋体"/>
                <w:sz w:val="20"/>
                <w:szCs w:val="20"/>
                <w:highlight w:val="yellow"/>
              </w:rPr>
            </w:pPr>
            <w:r>
              <w:rPr>
                <w:rFonts w:eastAsia="宋体" w:asciiTheme="minorHAnsi" w:hAnsiTheme="minorHAnsi" w:cs="Times New Roman" w:hint="eastAsia"/>
                <w:spacing w:val="6"/>
                <w:sz w:val="20"/>
                <w:szCs w:val="20"/>
                <w:highlight w:val="yellow"/>
              </w:rPr>
              <w:t>#</w:t>
            </w:r>
            <w:r>
              <w:rPr>
                <w:rFonts w:ascii="Times New Roman" w:eastAsia="Times New Roman" w:hAnsi="Times New Roman" w:cs="Times New Roman"/>
                <w:spacing w:val="5"/>
                <w:sz w:val="20"/>
                <w:szCs w:val="20"/>
                <w:highlight w:val="yellow"/>
              </w:rPr>
              <w:t>7</w:t>
            </w:r>
            <w:r>
              <w:rPr>
                <w:rFonts w:eastAsia="宋体" w:cs="Times New Roman" w:hint="eastAsia"/>
                <w:spacing w:val="10"/>
                <w:sz w:val="20"/>
                <w:szCs w:val="20"/>
                <w:highlight w:val="yellow"/>
                <w:lang w:val="en-US" w:eastAsia="zh-CN"/>
              </w:rPr>
              <w:t>.</w:t>
            </w:r>
            <w:r>
              <w:rPr>
                <w:rFonts w:ascii="宋体" w:eastAsia="宋体" w:hAnsi="宋体" w:cs="宋体"/>
                <w:spacing w:val="5"/>
                <w:sz w:val="20"/>
                <w:szCs w:val="20"/>
                <w:highlight w:val="yellow"/>
              </w:rPr>
              <w:t>可靠性指标</w:t>
            </w:r>
          </w:p>
          <w:p>
            <w:pPr>
              <w:spacing w:before="64" w:line="228" w:lineRule="auto"/>
              <w:ind w:left="111"/>
              <w:rPr>
                <w:rFonts w:ascii="宋体" w:eastAsia="宋体" w:hAnsi="宋体" w:cs="宋体"/>
                <w:sz w:val="20"/>
                <w:szCs w:val="20"/>
              </w:rPr>
            </w:pPr>
            <w:r>
              <w:rPr>
                <w:rFonts w:ascii="宋体" w:eastAsia="宋体" w:hAnsi="宋体" w:cs="宋体"/>
                <w:spacing w:val="7"/>
                <w:sz w:val="20"/>
                <w:szCs w:val="20"/>
              </w:rPr>
              <w:t>解锁控制器平均故障间隔时间（</w:t>
            </w:r>
            <w:r>
              <w:rPr>
                <w:rFonts w:ascii="Times New Roman" w:eastAsia="Times New Roman" w:hAnsi="Times New Roman" w:cs="Times New Roman"/>
                <w:sz w:val="20"/>
                <w:szCs w:val="20"/>
              </w:rPr>
              <w:t>MTBF</w:t>
            </w:r>
            <w:r>
              <w:rPr>
                <w:rFonts w:ascii="宋体" w:eastAsia="宋体" w:hAnsi="宋体" w:cs="宋体"/>
                <w:spacing w:val="7"/>
                <w:sz w:val="20"/>
                <w:szCs w:val="20"/>
              </w:rPr>
              <w:t>）</w:t>
            </w:r>
            <w:r>
              <w:rPr>
                <w:rFonts w:ascii="宋体" w:eastAsia="宋体" w:hAnsi="宋体" w:cs="宋体"/>
                <w:spacing w:val="-58"/>
                <w:sz w:val="20"/>
                <w:szCs w:val="20"/>
              </w:rPr>
              <w:t xml:space="preserve"> </w:t>
            </w:r>
            <w:r>
              <w:rPr>
                <w:rFonts w:ascii="宋体" w:eastAsia="宋体" w:hAnsi="宋体" w:cs="宋体"/>
                <w:spacing w:val="7"/>
                <w:sz w:val="20"/>
                <w:szCs w:val="20"/>
              </w:rPr>
              <w:t>≥</w:t>
            </w:r>
            <w:r>
              <w:rPr>
                <w:rFonts w:ascii="Times New Roman" w:eastAsia="Times New Roman" w:hAnsi="Times New Roman" w:cs="Times New Roman"/>
                <w:spacing w:val="7"/>
                <w:sz w:val="20"/>
                <w:szCs w:val="20"/>
              </w:rPr>
              <w:t>5000</w:t>
            </w:r>
            <w:r>
              <w:rPr>
                <w:rFonts w:ascii="Times New Roman" w:eastAsia="Times New Roman" w:hAnsi="Times New Roman" w:cs="Times New Roman"/>
                <w:spacing w:val="15"/>
                <w:w w:val="101"/>
                <w:sz w:val="20"/>
                <w:szCs w:val="20"/>
              </w:rPr>
              <w:t xml:space="preserve"> </w:t>
            </w:r>
            <w:r>
              <w:rPr>
                <w:rFonts w:ascii="宋体" w:eastAsia="宋体" w:hAnsi="宋体" w:cs="宋体"/>
                <w:spacing w:val="7"/>
                <w:sz w:val="20"/>
                <w:szCs w:val="20"/>
              </w:rPr>
              <w:t>小时。</w:t>
            </w:r>
          </w:p>
          <w:p>
            <w:pPr>
              <w:spacing w:before="66" w:line="229" w:lineRule="auto"/>
              <w:ind w:left="117"/>
              <w:rPr>
                <w:rFonts w:ascii="宋体" w:eastAsia="宋体" w:hAnsi="宋体" w:cs="宋体"/>
                <w:sz w:val="20"/>
                <w:szCs w:val="20"/>
                <w:highlight w:val="yellow"/>
              </w:rPr>
            </w:pPr>
            <w:r>
              <w:rPr>
                <w:rFonts w:eastAsia="宋体" w:asciiTheme="minorHAnsi" w:hAnsiTheme="minorHAnsi" w:cs="Times New Roman" w:hint="eastAsia"/>
                <w:spacing w:val="6"/>
                <w:sz w:val="20"/>
                <w:szCs w:val="20"/>
                <w:highlight w:val="yellow"/>
              </w:rPr>
              <w:t>#</w:t>
            </w:r>
            <w:r>
              <w:rPr>
                <w:rFonts w:ascii="Times New Roman" w:eastAsia="Times New Roman" w:hAnsi="Times New Roman" w:cs="Times New Roman"/>
                <w:spacing w:val="4"/>
                <w:sz w:val="20"/>
                <w:szCs w:val="20"/>
                <w:highlight w:val="yellow"/>
              </w:rPr>
              <w:t>8</w:t>
            </w:r>
            <w:r>
              <w:rPr>
                <w:rFonts w:eastAsia="宋体" w:cs="Times New Roman" w:hint="eastAsia"/>
                <w:spacing w:val="11"/>
                <w:sz w:val="20"/>
                <w:szCs w:val="20"/>
                <w:highlight w:val="yellow"/>
                <w:lang w:val="en-US" w:eastAsia="zh-CN"/>
              </w:rPr>
              <w:t>.</w:t>
            </w:r>
            <w:r>
              <w:rPr>
                <w:rFonts w:ascii="宋体" w:eastAsia="宋体" w:hAnsi="宋体" w:cs="宋体"/>
                <w:spacing w:val="4"/>
                <w:sz w:val="20"/>
                <w:szCs w:val="20"/>
                <w:highlight w:val="yellow"/>
              </w:rPr>
              <w:t>安全性测试</w:t>
            </w:r>
          </w:p>
          <w:p>
            <w:pPr>
              <w:spacing w:before="64" w:line="227" w:lineRule="auto"/>
              <w:ind w:left="111"/>
              <w:rPr>
                <w:rFonts w:ascii="宋体" w:eastAsia="宋体" w:hAnsi="宋体" w:cs="宋体"/>
                <w:sz w:val="20"/>
                <w:szCs w:val="20"/>
              </w:rPr>
            </w:pPr>
            <w:r>
              <w:rPr>
                <w:rFonts w:ascii="宋体" w:eastAsia="宋体" w:hAnsi="宋体" w:cs="宋体"/>
                <w:spacing w:val="6"/>
                <w:sz w:val="20"/>
                <w:szCs w:val="20"/>
              </w:rPr>
              <w:t>采用</w:t>
            </w:r>
            <w:r>
              <w:rPr>
                <w:rFonts w:ascii="宋体" w:eastAsia="宋体" w:hAnsi="宋体" w:cs="宋体"/>
                <w:spacing w:val="-36"/>
                <w:sz w:val="20"/>
                <w:szCs w:val="20"/>
              </w:rPr>
              <w:t xml:space="preserve"> </w:t>
            </w:r>
            <w:r>
              <w:rPr>
                <w:rFonts w:ascii="Times New Roman" w:eastAsia="Times New Roman" w:hAnsi="Times New Roman" w:cs="Times New Roman"/>
                <w:spacing w:val="6"/>
                <w:sz w:val="20"/>
                <w:szCs w:val="20"/>
              </w:rPr>
              <w:t xml:space="preserve">0.53G </w:t>
            </w:r>
            <w:r>
              <w:rPr>
                <w:rFonts w:ascii="宋体" w:eastAsia="宋体" w:hAnsi="宋体" w:cs="宋体"/>
                <w:spacing w:val="6"/>
                <w:sz w:val="20"/>
                <w:szCs w:val="20"/>
              </w:rPr>
              <w:t>进行振动试验</w:t>
            </w:r>
            <w:r>
              <w:rPr>
                <w:rFonts w:ascii="宋体" w:eastAsia="宋体" w:hAnsi="宋体" w:cs="宋体"/>
                <w:spacing w:val="-36"/>
                <w:sz w:val="20"/>
                <w:szCs w:val="20"/>
              </w:rPr>
              <w:t xml:space="preserve"> </w:t>
            </w:r>
            <w:r>
              <w:rPr>
                <w:rFonts w:ascii="Times New Roman" w:eastAsia="Times New Roman" w:hAnsi="Times New Roman" w:cs="Times New Roman"/>
                <w:spacing w:val="6"/>
                <w:sz w:val="20"/>
                <w:szCs w:val="20"/>
              </w:rPr>
              <w:t>3</w:t>
            </w:r>
            <w:r>
              <w:rPr>
                <w:rFonts w:ascii="Times New Roman" w:eastAsia="Times New Roman" w:hAnsi="Times New Roman" w:cs="Times New Roman"/>
                <w:spacing w:val="18"/>
                <w:sz w:val="20"/>
                <w:szCs w:val="20"/>
              </w:rPr>
              <w:t xml:space="preserve"> </w:t>
            </w:r>
            <w:r>
              <w:rPr>
                <w:rFonts w:ascii="宋体" w:eastAsia="宋体" w:hAnsi="宋体" w:cs="宋体"/>
                <w:spacing w:val="6"/>
                <w:sz w:val="20"/>
                <w:szCs w:val="20"/>
              </w:rPr>
              <w:t>小时模拟公路运输。</w:t>
            </w:r>
          </w:p>
          <w:p>
            <w:pPr>
              <w:spacing w:before="66" w:line="228" w:lineRule="auto"/>
              <w:ind w:left="112"/>
              <w:rPr>
                <w:rFonts w:ascii="宋体" w:eastAsia="宋体" w:hAnsi="宋体" w:cs="宋体"/>
                <w:sz w:val="20"/>
                <w:szCs w:val="20"/>
                <w:highlight w:val="yellow"/>
              </w:rPr>
            </w:pPr>
            <w:r>
              <w:rPr>
                <w:rFonts w:eastAsia="宋体" w:asciiTheme="minorHAnsi" w:hAnsiTheme="minorHAnsi" w:cs="Times New Roman" w:hint="eastAsia"/>
                <w:spacing w:val="6"/>
                <w:sz w:val="20"/>
                <w:szCs w:val="20"/>
                <w:highlight w:val="yellow"/>
              </w:rPr>
              <w:t>#</w:t>
            </w:r>
            <w:r>
              <w:rPr>
                <w:rFonts w:ascii="Times New Roman" w:eastAsia="Times New Roman" w:hAnsi="Times New Roman" w:cs="Times New Roman"/>
                <w:spacing w:val="6"/>
                <w:sz w:val="20"/>
                <w:szCs w:val="20"/>
                <w:highlight w:val="yellow"/>
              </w:rPr>
              <w:t>9</w:t>
            </w:r>
            <w:r>
              <w:rPr>
                <w:rFonts w:eastAsia="宋体" w:cs="Times New Roman" w:hint="eastAsia"/>
                <w:spacing w:val="8"/>
                <w:sz w:val="20"/>
                <w:szCs w:val="20"/>
                <w:highlight w:val="yellow"/>
                <w:lang w:val="en-US" w:eastAsia="zh-CN"/>
              </w:rPr>
              <w:t>.</w:t>
            </w:r>
            <w:r>
              <w:rPr>
                <w:rFonts w:ascii="宋体" w:eastAsia="宋体" w:hAnsi="宋体" w:cs="宋体"/>
                <w:spacing w:val="6"/>
                <w:sz w:val="20"/>
                <w:szCs w:val="20"/>
                <w:highlight w:val="yellow"/>
              </w:rPr>
              <w:t>可维护性要求</w:t>
            </w:r>
          </w:p>
          <w:p>
            <w:pPr>
              <w:spacing w:before="64" w:line="228" w:lineRule="auto"/>
              <w:ind w:left="111"/>
              <w:rPr>
                <w:rFonts w:ascii="宋体" w:eastAsia="宋体" w:hAnsi="宋体" w:cs="宋体"/>
                <w:sz w:val="20"/>
                <w:szCs w:val="20"/>
                <w:highlight w:val="yellow"/>
              </w:rPr>
            </w:pPr>
            <w:r>
              <w:rPr>
                <w:rFonts w:ascii="宋体" w:eastAsia="宋体" w:hAnsi="宋体" w:cs="宋体"/>
                <w:spacing w:val="8"/>
                <w:sz w:val="20"/>
                <w:szCs w:val="20"/>
                <w:highlight w:val="yellow"/>
              </w:rPr>
              <w:t>解锁控制器平均故障修复时间（</w:t>
            </w:r>
            <w:r>
              <w:rPr>
                <w:rFonts w:ascii="Times New Roman" w:eastAsia="Times New Roman" w:hAnsi="Times New Roman" w:cs="Times New Roman"/>
                <w:sz w:val="20"/>
                <w:szCs w:val="20"/>
                <w:highlight w:val="yellow"/>
              </w:rPr>
              <w:t>MTTR</w:t>
            </w:r>
            <w:r>
              <w:rPr>
                <w:rFonts w:ascii="宋体" w:eastAsia="宋体" w:hAnsi="宋体" w:cs="宋体"/>
                <w:spacing w:val="8"/>
                <w:sz w:val="20"/>
                <w:szCs w:val="20"/>
                <w:highlight w:val="yellow"/>
              </w:rPr>
              <w:t>）</w:t>
            </w:r>
            <w:r>
              <w:rPr>
                <w:rFonts w:ascii="宋体" w:eastAsia="宋体" w:hAnsi="宋体" w:cs="宋体"/>
                <w:spacing w:val="-66"/>
                <w:sz w:val="20"/>
                <w:szCs w:val="20"/>
                <w:highlight w:val="yellow"/>
              </w:rPr>
              <w:t xml:space="preserve"> </w:t>
            </w:r>
            <w:r>
              <w:rPr>
                <w:rFonts w:ascii="宋体" w:eastAsia="宋体" w:hAnsi="宋体" w:cs="宋体"/>
                <w:spacing w:val="8"/>
                <w:sz w:val="20"/>
                <w:szCs w:val="20"/>
                <w:highlight w:val="yellow"/>
              </w:rPr>
              <w:t>≤</w:t>
            </w:r>
            <w:r>
              <w:rPr>
                <w:rFonts w:ascii="Times New Roman" w:eastAsia="Times New Roman" w:hAnsi="Times New Roman" w:cs="Times New Roman"/>
                <w:spacing w:val="8"/>
                <w:sz w:val="20"/>
                <w:szCs w:val="20"/>
                <w:highlight w:val="yellow"/>
              </w:rPr>
              <w:t xml:space="preserve">40 </w:t>
            </w:r>
            <w:r>
              <w:rPr>
                <w:rFonts w:ascii="宋体" w:eastAsia="宋体" w:hAnsi="宋体" w:cs="宋体"/>
                <w:spacing w:val="8"/>
                <w:sz w:val="20"/>
                <w:szCs w:val="20"/>
                <w:highlight w:val="yellow"/>
              </w:rPr>
              <w:t>分</w:t>
            </w:r>
            <w:r>
              <w:rPr>
                <w:rFonts w:ascii="宋体" w:eastAsia="宋体" w:hAnsi="宋体" w:cs="宋体"/>
                <w:spacing w:val="7"/>
                <w:sz w:val="20"/>
                <w:szCs w:val="20"/>
                <w:highlight w:val="yellow"/>
              </w:rPr>
              <w:t>钟；</w:t>
            </w:r>
          </w:p>
          <w:p>
            <w:pPr>
              <w:spacing w:before="66" w:line="227" w:lineRule="auto"/>
              <w:ind w:left="113"/>
              <w:rPr>
                <w:rFonts w:ascii="宋体" w:eastAsia="宋体" w:hAnsi="宋体" w:cs="宋体"/>
                <w:sz w:val="20"/>
                <w:szCs w:val="20"/>
                <w:highlight w:val="yellow"/>
              </w:rPr>
            </w:pPr>
            <w:r>
              <w:rPr>
                <w:rFonts w:ascii="宋体" w:eastAsia="宋体" w:hAnsi="宋体" w:cs="宋体"/>
                <w:spacing w:val="9"/>
                <w:sz w:val="20"/>
                <w:szCs w:val="20"/>
                <w:highlight w:val="yellow"/>
              </w:rPr>
              <w:t>提供三级状态监控（传感器、采集器、通信</w:t>
            </w:r>
            <w:r>
              <w:rPr>
                <w:rFonts w:ascii="宋体" w:eastAsia="宋体" w:hAnsi="宋体" w:cs="宋体"/>
                <w:spacing w:val="3"/>
                <w:sz w:val="20"/>
                <w:szCs w:val="20"/>
                <w:highlight w:val="yellow"/>
              </w:rPr>
              <w:t>）；</w:t>
            </w:r>
          </w:p>
          <w:p>
            <w:pPr>
              <w:spacing w:before="66" w:line="228" w:lineRule="auto"/>
              <w:ind w:left="117"/>
              <w:rPr>
                <w:rFonts w:ascii="宋体" w:eastAsia="宋体" w:hAnsi="宋体" w:cs="宋体"/>
                <w:spacing w:val="5"/>
                <w:sz w:val="20"/>
                <w:szCs w:val="20"/>
              </w:rPr>
            </w:pPr>
            <w:r>
              <w:rPr>
                <w:rFonts w:ascii="宋体" w:eastAsia="宋体" w:hAnsi="宋体" w:cs="宋体"/>
                <w:spacing w:val="8"/>
                <w:sz w:val="20"/>
                <w:szCs w:val="20"/>
                <w:highlight w:val="yellow"/>
              </w:rPr>
              <w:t>结构设计支持快速更换部件，接线标志清晰；</w:t>
            </w:r>
          </w:p>
        </w:tc>
        <w:tc>
          <w:tcPr>
            <w:tcW w:w="637" w:type="dxa"/>
          </w:tcPr>
          <w:p>
            <w:pPr>
              <w:spacing w:line="257" w:lineRule="auto"/>
              <w:rPr>
                <w:rFonts w:ascii="Arial"/>
              </w:rPr>
            </w:pPr>
          </w:p>
          <w:p>
            <w:pPr>
              <w:spacing w:line="257" w:lineRule="auto"/>
              <w:rPr>
                <w:rFonts w:ascii="Arial"/>
              </w:rPr>
            </w:pPr>
          </w:p>
          <w:p>
            <w:pPr>
              <w:spacing w:line="257" w:lineRule="auto"/>
              <w:rPr>
                <w:rFonts w:ascii="Arial"/>
              </w:rPr>
            </w:pPr>
          </w:p>
          <w:p>
            <w:pPr>
              <w:spacing w:line="257" w:lineRule="auto"/>
              <w:rPr>
                <w:rFonts w:ascii="Arial"/>
              </w:rPr>
            </w:pPr>
          </w:p>
          <w:p>
            <w:pPr>
              <w:spacing w:line="257" w:lineRule="auto"/>
              <w:rPr>
                <w:rFonts w:ascii="Arial"/>
              </w:rPr>
            </w:pPr>
          </w:p>
          <w:p>
            <w:pPr>
              <w:spacing w:line="257" w:lineRule="auto"/>
              <w:rPr>
                <w:rFonts w:ascii="Arial"/>
              </w:rPr>
            </w:pPr>
          </w:p>
          <w:p>
            <w:pPr>
              <w:spacing w:line="258" w:lineRule="auto"/>
              <w:rPr>
                <w:rFonts w:ascii="Arial"/>
              </w:rPr>
            </w:pPr>
          </w:p>
          <w:p>
            <w:pPr>
              <w:spacing w:line="258" w:lineRule="auto"/>
              <w:rPr>
                <w:rFonts w:ascii="Arial"/>
              </w:rPr>
            </w:pPr>
          </w:p>
          <w:p>
            <w:pPr>
              <w:spacing w:line="258" w:lineRule="auto"/>
              <w:rPr>
                <w:rFonts w:ascii="Arial"/>
              </w:rPr>
            </w:pPr>
          </w:p>
          <w:p>
            <w:pPr>
              <w:spacing w:line="258" w:lineRule="auto"/>
              <w:rPr>
                <w:rFonts w:ascii="Arial"/>
              </w:rPr>
            </w:pPr>
          </w:p>
          <w:p>
            <w:pPr>
              <w:spacing w:line="258" w:lineRule="auto"/>
              <w:rPr>
                <w:rFonts w:ascii="Arial"/>
              </w:rPr>
            </w:pPr>
          </w:p>
          <w:p>
            <w:pPr>
              <w:spacing w:line="258" w:lineRule="auto"/>
              <w:rPr>
                <w:rFonts w:ascii="Arial"/>
              </w:rPr>
            </w:pPr>
          </w:p>
          <w:p>
            <w:pPr>
              <w:spacing w:before="65" w:line="228" w:lineRule="auto"/>
              <w:ind w:left="310"/>
              <w:rPr>
                <w:rFonts w:ascii="宋体" w:eastAsia="宋体" w:hAnsi="宋体" w:cs="宋体"/>
                <w:sz w:val="20"/>
                <w:szCs w:val="20"/>
              </w:rPr>
            </w:pPr>
            <w:r>
              <w:rPr>
                <w:rFonts w:ascii="宋体" w:eastAsia="宋体" w:hAnsi="宋体" w:cs="宋体"/>
                <w:sz w:val="20"/>
                <w:szCs w:val="20"/>
              </w:rPr>
              <w:t>套</w:t>
            </w:r>
          </w:p>
        </w:tc>
        <w:tc>
          <w:tcPr>
            <w:tcW w:w="842" w:type="dxa"/>
          </w:tcPr>
          <w:p>
            <w:pPr>
              <w:rPr>
                <w:rFonts w:ascii="Arial"/>
              </w:rPr>
            </w:pPr>
          </w:p>
          <w:p>
            <w:pPr>
              <w:spacing w:line="241" w:lineRule="auto"/>
              <w:rPr>
                <w:rFonts w:ascii="Arial"/>
              </w:rPr>
            </w:pPr>
          </w:p>
          <w:p>
            <w:pPr>
              <w:spacing w:line="241" w:lineRule="auto"/>
              <w:rPr>
                <w:rFonts w:ascii="Arial"/>
              </w:rPr>
            </w:pPr>
          </w:p>
          <w:p>
            <w:pPr>
              <w:spacing w:line="241" w:lineRule="auto"/>
              <w:rPr>
                <w:rFonts w:ascii="Arial"/>
              </w:rPr>
            </w:pPr>
          </w:p>
          <w:p>
            <w:pPr>
              <w:spacing w:line="241" w:lineRule="auto"/>
              <w:rPr>
                <w:rFonts w:ascii="Arial"/>
              </w:rPr>
            </w:pPr>
          </w:p>
          <w:p>
            <w:pPr>
              <w:spacing w:line="241" w:lineRule="auto"/>
              <w:rPr>
                <w:rFonts w:ascii="Arial"/>
              </w:rPr>
            </w:pPr>
          </w:p>
          <w:p>
            <w:pPr>
              <w:spacing w:line="241" w:lineRule="auto"/>
              <w:rPr>
                <w:rFonts w:ascii="Arial"/>
              </w:rPr>
            </w:pPr>
          </w:p>
          <w:p>
            <w:pPr>
              <w:spacing w:line="241" w:lineRule="auto"/>
              <w:rPr>
                <w:rFonts w:ascii="Arial"/>
              </w:rPr>
            </w:pPr>
          </w:p>
          <w:p>
            <w:pPr>
              <w:spacing w:line="241" w:lineRule="auto"/>
              <w:rPr>
                <w:rFonts w:ascii="Arial"/>
              </w:rPr>
            </w:pPr>
          </w:p>
          <w:p>
            <w:pPr>
              <w:spacing w:line="241" w:lineRule="auto"/>
              <w:rPr>
                <w:rFonts w:ascii="Arial"/>
              </w:rPr>
            </w:pPr>
          </w:p>
          <w:p>
            <w:pPr>
              <w:spacing w:line="241" w:lineRule="auto"/>
              <w:rPr>
                <w:rFonts w:ascii="Arial"/>
              </w:rPr>
            </w:pPr>
          </w:p>
          <w:p>
            <w:pPr>
              <w:spacing w:line="241" w:lineRule="auto"/>
              <w:rPr>
                <w:rFonts w:ascii="Arial"/>
              </w:rPr>
            </w:pPr>
          </w:p>
          <w:p>
            <w:pPr>
              <w:spacing w:line="241" w:lineRule="auto"/>
              <w:rPr>
                <w:rFonts w:ascii="Arial"/>
              </w:rPr>
            </w:pPr>
          </w:p>
          <w:p>
            <w:pPr>
              <w:spacing w:before="58" w:line="195" w:lineRule="auto"/>
              <w:ind w:left="251"/>
              <w:rPr>
                <w:rFonts w:ascii="Times New Roman" w:eastAsia="宋体" w:hAnsi="Times New Roman" w:cs="Times New Roman" w:hint="default"/>
                <w:sz w:val="20"/>
                <w:szCs w:val="20"/>
              </w:rPr>
            </w:pPr>
            <w:r>
              <w:rPr>
                <w:rFonts w:eastAsia="宋体" w:cs="Times New Roman" w:hint="eastAsia"/>
                <w:spacing w:val="4"/>
                <w:sz w:val="20"/>
                <w:szCs w:val="20"/>
                <w:lang w:val="en-US" w:eastAsia="zh-CN"/>
              </w:rPr>
              <w:t>120</w:t>
            </w:r>
          </w:p>
        </w:tc>
        <w:tc>
          <w:tcPr>
            <w:tcW w:w="842" w:type="dxa"/>
          </w:tcPr>
          <w:p>
            <w:pPr>
              <w:spacing w:before="58" w:line="195" w:lineRule="auto"/>
              <w:ind w:left="251"/>
              <w:rPr>
                <w:rFonts w:ascii="Times New Roman" w:eastAsia="Times New Roman" w:hAnsi="Times New Roman" w:cs="Times New Roman"/>
                <w:spacing w:val="4"/>
                <w:sz w:val="20"/>
                <w:szCs w:val="20"/>
              </w:rPr>
            </w:pPr>
            <w:r>
              <w:rPr>
                <w:rFonts w:ascii="宋体" w:eastAsia="宋体" w:hAnsi="宋体" w:cs="宋体" w:hint="eastAsia"/>
                <w:spacing w:val="9"/>
                <w:sz w:val="18"/>
                <w:szCs w:val="18"/>
                <w:highlight w:val="yellow"/>
              </w:rPr>
              <w:t>标注“#”的重要指标提供产品说明书或检测报告或官网截图等证明材料</w:t>
            </w:r>
            <w:r>
              <w:rPr>
                <w:rFonts w:ascii="Times New Roman" w:eastAsia="Times New Roman" w:hAnsi="Times New Roman" w:cs="Times New Roman" w:hint="eastAsia"/>
                <w:spacing w:val="4"/>
                <w:sz w:val="20"/>
                <w:szCs w:val="20"/>
              </w:rPr>
              <w:t>。</w:t>
            </w:r>
          </w:p>
        </w:tc>
      </w:tr>
      <w:tr>
        <w:tblPrEx>
          <w:tblW w:w="10171" w:type="dxa"/>
          <w:tblInd w:w="-584" w:type="dxa"/>
          <w:tblLayout w:type="fixed"/>
          <w:tblCellMar>
            <w:top w:w="0" w:type="dxa"/>
            <w:left w:w="0" w:type="dxa"/>
            <w:bottom w:w="0" w:type="dxa"/>
            <w:right w:w="0" w:type="dxa"/>
          </w:tblCellMar>
        </w:tblPrEx>
        <w:trPr>
          <w:trHeight w:val="1258"/>
        </w:trPr>
        <w:tc>
          <w:tcPr>
            <w:tcW w:w="637" w:type="dxa"/>
          </w:tcPr>
          <w:p>
            <w:pPr>
              <w:spacing w:line="251" w:lineRule="auto"/>
              <w:rPr>
                <w:rFonts w:ascii="Arial"/>
              </w:rPr>
            </w:pPr>
          </w:p>
          <w:p>
            <w:pPr>
              <w:spacing w:line="252" w:lineRule="auto"/>
              <w:rPr>
                <w:rFonts w:ascii="Arial"/>
              </w:rPr>
            </w:pPr>
          </w:p>
          <w:p>
            <w:pPr>
              <w:spacing w:before="57" w:line="192" w:lineRule="auto"/>
              <w:ind w:left="355"/>
              <w:rPr>
                <w:rFonts w:ascii="Times New Roman" w:eastAsia="宋体" w:hAnsi="Times New Roman" w:cs="Times New Roman"/>
                <w:sz w:val="20"/>
                <w:szCs w:val="20"/>
              </w:rPr>
            </w:pPr>
            <w:r>
              <w:rPr>
                <w:rFonts w:asciiTheme="minorHAnsi" w:eastAsiaTheme="minorEastAsia" w:hAnsiTheme="minorHAnsi" w:cs="Times New Roman" w:hint="eastAsia"/>
                <w:sz w:val="20"/>
                <w:szCs w:val="20"/>
              </w:rPr>
              <w:t>4</w:t>
            </w:r>
          </w:p>
        </w:tc>
        <w:tc>
          <w:tcPr>
            <w:tcW w:w="1747" w:type="dxa"/>
          </w:tcPr>
          <w:p>
            <w:pPr>
              <w:spacing w:line="456" w:lineRule="auto"/>
              <w:rPr>
                <w:rFonts w:ascii="Arial"/>
              </w:rPr>
            </w:pPr>
          </w:p>
          <w:p>
            <w:pPr>
              <w:spacing w:before="65" w:line="228" w:lineRule="auto"/>
              <w:ind w:left="448"/>
              <w:rPr>
                <w:rFonts w:ascii="宋体" w:eastAsia="宋体" w:hAnsi="宋体" w:cs="宋体"/>
                <w:sz w:val="20"/>
                <w:szCs w:val="20"/>
              </w:rPr>
            </w:pPr>
            <w:r>
              <w:rPr>
                <w:rFonts w:ascii="宋体" w:eastAsia="宋体" w:hAnsi="宋体" w:cs="宋体"/>
                <w:spacing w:val="7"/>
                <w:sz w:val="20"/>
                <w:szCs w:val="20"/>
              </w:rPr>
              <w:t>技术服务</w:t>
            </w:r>
          </w:p>
        </w:tc>
        <w:tc>
          <w:tcPr>
            <w:tcW w:w="5466" w:type="dxa"/>
          </w:tcPr>
          <w:p>
            <w:pPr>
              <w:spacing w:before="56" w:line="258" w:lineRule="auto"/>
              <w:ind w:left="128" w:right="144"/>
              <w:rPr>
                <w:rFonts w:ascii="宋体" w:eastAsia="宋体" w:hAnsi="宋体" w:cs="宋体"/>
                <w:sz w:val="20"/>
                <w:szCs w:val="20"/>
              </w:rPr>
            </w:pPr>
            <w:r>
              <w:rPr>
                <w:rFonts w:ascii="Times New Roman" w:eastAsia="Times New Roman" w:hAnsi="Times New Roman" w:cs="Times New Roman"/>
                <w:spacing w:val="9"/>
                <w:sz w:val="20"/>
                <w:szCs w:val="20"/>
              </w:rPr>
              <w:t>1.</w:t>
            </w:r>
            <w:r>
              <w:rPr>
                <w:rFonts w:ascii="Times New Roman" w:hAnsi="Times New Roman" w:cs="Times New Roman" w:hint="default"/>
                <w:spacing w:val="-1"/>
                <w:lang w:val="en-US" w:eastAsia="zh-CN"/>
              </w:rPr>
              <w:t>新型自动化火箭架更新</w:t>
            </w:r>
            <w:r>
              <w:rPr>
                <w:rFonts w:ascii="宋体" w:eastAsia="宋体" w:hAnsi="宋体" w:cs="宋体"/>
                <w:spacing w:val="9"/>
                <w:sz w:val="20"/>
                <w:szCs w:val="20"/>
              </w:rPr>
              <w:t>包括以上所有项目，以上所有项目的报价包含本清单</w:t>
            </w:r>
            <w:r>
              <w:rPr>
                <w:rFonts w:ascii="宋体" w:eastAsia="宋体" w:hAnsi="宋体" w:cs="宋体"/>
                <w:spacing w:val="8"/>
                <w:sz w:val="20"/>
                <w:szCs w:val="20"/>
              </w:rPr>
              <w:t>描述</w:t>
            </w:r>
            <w:r>
              <w:rPr>
                <w:rFonts w:ascii="宋体" w:eastAsia="宋体" w:hAnsi="宋体" w:cs="宋体"/>
                <w:sz w:val="20"/>
                <w:szCs w:val="20"/>
              </w:rPr>
              <w:t xml:space="preserve"> </w:t>
            </w:r>
            <w:r>
              <w:rPr>
                <w:rFonts w:ascii="宋体" w:eastAsia="宋体" w:hAnsi="宋体" w:cs="宋体"/>
                <w:spacing w:val="4"/>
                <w:sz w:val="20"/>
                <w:szCs w:val="20"/>
              </w:rPr>
              <w:t>的所有内容</w:t>
            </w:r>
          </w:p>
          <w:p>
            <w:pPr>
              <w:spacing w:before="66" w:line="257" w:lineRule="auto"/>
              <w:ind w:left="110" w:right="144" w:hanging="2"/>
              <w:rPr>
                <w:rFonts w:ascii="宋体" w:eastAsia="宋体" w:hAnsi="宋体" w:cs="宋体"/>
                <w:spacing w:val="8"/>
                <w:sz w:val="20"/>
                <w:szCs w:val="20"/>
              </w:rPr>
            </w:pPr>
            <w:r>
              <w:rPr>
                <w:rFonts w:ascii="Times New Roman" w:eastAsia="Times New Roman" w:hAnsi="Times New Roman" w:cs="Times New Roman"/>
                <w:spacing w:val="9"/>
                <w:sz w:val="20"/>
                <w:szCs w:val="20"/>
              </w:rPr>
              <w:t>2.</w:t>
            </w:r>
            <w:r>
              <w:rPr>
                <w:rFonts w:ascii="宋体" w:eastAsia="宋体" w:hAnsi="宋体" w:cs="宋体"/>
                <w:spacing w:val="9"/>
                <w:sz w:val="20"/>
                <w:szCs w:val="20"/>
              </w:rPr>
              <w:t>包括满足</w:t>
            </w:r>
            <w:r>
              <w:rPr>
                <w:rFonts w:ascii="Times New Roman" w:hAnsi="Times New Roman" w:cs="Times New Roman" w:hint="default"/>
                <w:spacing w:val="-1"/>
                <w:lang w:val="en-US" w:eastAsia="zh-CN"/>
              </w:rPr>
              <w:t>新型自动化火箭架更新</w:t>
            </w:r>
            <w:r>
              <w:rPr>
                <w:rFonts w:ascii="宋体" w:eastAsia="宋体" w:hAnsi="宋体" w:cs="宋体"/>
                <w:spacing w:val="9"/>
                <w:sz w:val="20"/>
                <w:szCs w:val="20"/>
              </w:rPr>
              <w:t>所有设备、终端之间的连接、联动、关联及数据</w:t>
            </w:r>
            <w:r>
              <w:rPr>
                <w:rFonts w:ascii="宋体" w:eastAsia="宋体" w:hAnsi="宋体" w:cs="宋体"/>
                <w:spacing w:val="8"/>
                <w:sz w:val="20"/>
                <w:szCs w:val="20"/>
              </w:rPr>
              <w:t>传输等所有功能所需要的一切费用；</w:t>
            </w:r>
          </w:p>
          <w:p>
            <w:pPr>
              <w:spacing w:before="58" w:line="257" w:lineRule="auto"/>
              <w:ind w:left="111" w:right="144" w:firstLine="1"/>
              <w:rPr>
                <w:rFonts w:ascii="宋体" w:eastAsia="宋体" w:hAnsi="宋体" w:cs="宋体"/>
                <w:sz w:val="20"/>
                <w:szCs w:val="20"/>
              </w:rPr>
            </w:pPr>
            <w:r>
              <w:rPr>
                <w:rFonts w:ascii="Times New Roman" w:eastAsia="Times New Roman" w:hAnsi="Times New Roman" w:cs="Times New Roman"/>
                <w:spacing w:val="9"/>
                <w:sz w:val="20"/>
                <w:szCs w:val="20"/>
              </w:rPr>
              <w:t>3.</w:t>
            </w:r>
            <w:r>
              <w:rPr>
                <w:rFonts w:ascii="宋体" w:eastAsia="宋体" w:hAnsi="宋体" w:cs="宋体"/>
                <w:spacing w:val="9"/>
                <w:sz w:val="20"/>
                <w:szCs w:val="20"/>
              </w:rPr>
              <w:t>包括满足</w:t>
            </w:r>
            <w:r>
              <w:rPr>
                <w:rFonts w:ascii="Times New Roman" w:hAnsi="Times New Roman" w:cs="Times New Roman" w:hint="default"/>
                <w:spacing w:val="-1"/>
                <w:lang w:val="en-US" w:eastAsia="zh-CN"/>
              </w:rPr>
              <w:t>新型自动化火箭架更新</w:t>
            </w:r>
            <w:r>
              <w:rPr>
                <w:rFonts w:ascii="宋体" w:eastAsia="宋体" w:hAnsi="宋体" w:cs="宋体"/>
                <w:spacing w:val="9"/>
                <w:sz w:val="20"/>
                <w:szCs w:val="20"/>
              </w:rPr>
              <w:t>与其他系统、设备之间的连接、联动、关联及数</w:t>
            </w:r>
            <w:r>
              <w:rPr>
                <w:rFonts w:ascii="宋体" w:eastAsia="宋体" w:hAnsi="宋体" w:cs="宋体"/>
                <w:spacing w:val="14"/>
                <w:sz w:val="20"/>
                <w:szCs w:val="20"/>
              </w:rPr>
              <w:t xml:space="preserve"> </w:t>
            </w:r>
            <w:r>
              <w:rPr>
                <w:rFonts w:ascii="宋体" w:eastAsia="宋体" w:hAnsi="宋体" w:cs="宋体"/>
                <w:spacing w:val="9"/>
                <w:sz w:val="20"/>
                <w:szCs w:val="20"/>
              </w:rPr>
              <w:t>据传输等功能所需要的一切费用（若有</w:t>
            </w:r>
            <w:r>
              <w:rPr>
                <w:rFonts w:ascii="宋体" w:eastAsia="宋体" w:hAnsi="宋体" w:cs="宋体"/>
                <w:spacing w:val="3"/>
                <w:sz w:val="20"/>
                <w:szCs w:val="20"/>
              </w:rPr>
              <w:t>）；</w:t>
            </w:r>
          </w:p>
          <w:p>
            <w:pPr>
              <w:spacing w:before="67" w:line="268" w:lineRule="auto"/>
              <w:ind w:left="111" w:right="144" w:hanging="4"/>
              <w:rPr>
                <w:rFonts w:ascii="宋体" w:eastAsia="宋体" w:hAnsi="宋体" w:cs="宋体"/>
                <w:sz w:val="20"/>
                <w:szCs w:val="20"/>
              </w:rPr>
            </w:pPr>
            <w:r>
              <w:rPr>
                <w:rFonts w:ascii="Times New Roman" w:eastAsia="Times New Roman" w:hAnsi="Times New Roman" w:cs="Times New Roman"/>
                <w:spacing w:val="10"/>
                <w:sz w:val="20"/>
                <w:szCs w:val="20"/>
              </w:rPr>
              <w:t>4.</w:t>
            </w:r>
            <w:r>
              <w:rPr>
                <w:rFonts w:ascii="宋体" w:eastAsia="宋体" w:hAnsi="宋体" w:cs="宋体"/>
                <w:spacing w:val="10"/>
                <w:sz w:val="20"/>
                <w:szCs w:val="20"/>
              </w:rPr>
              <w:t>包括但不限于二次设计、本系统的所有</w:t>
            </w:r>
            <w:r>
              <w:rPr>
                <w:rFonts w:ascii="宋体" w:eastAsia="宋体" w:hAnsi="宋体" w:cs="宋体"/>
                <w:spacing w:val="9"/>
                <w:sz w:val="20"/>
                <w:szCs w:val="20"/>
              </w:rPr>
              <w:t>设备设施运送甲方指定地点、各系统及整</w:t>
            </w:r>
            <w:r>
              <w:rPr>
                <w:rFonts w:ascii="宋体" w:eastAsia="宋体" w:hAnsi="宋体" w:cs="宋体"/>
                <w:sz w:val="20"/>
                <w:szCs w:val="20"/>
              </w:rPr>
              <w:t xml:space="preserve"> </w:t>
            </w:r>
            <w:r>
              <w:rPr>
                <w:rFonts w:ascii="宋体" w:eastAsia="宋体" w:hAnsi="宋体" w:cs="宋体"/>
                <w:spacing w:val="10"/>
                <w:sz w:val="20"/>
                <w:szCs w:val="20"/>
              </w:rPr>
              <w:t>个平台安装调试以及与相关联设备、系统的联动等满足</w:t>
            </w:r>
            <w:r>
              <w:rPr>
                <w:rFonts w:ascii="宋体" w:eastAsia="宋体" w:hAnsi="宋体" w:cs="宋体"/>
                <w:spacing w:val="9"/>
                <w:sz w:val="20"/>
                <w:szCs w:val="20"/>
              </w:rPr>
              <w:t>以上功能所发生的一切费</w:t>
            </w:r>
            <w:r>
              <w:rPr>
                <w:rFonts w:ascii="宋体" w:eastAsia="宋体" w:hAnsi="宋体" w:cs="宋体"/>
                <w:sz w:val="20"/>
                <w:szCs w:val="20"/>
              </w:rPr>
              <w:t>用；</w:t>
            </w:r>
          </w:p>
          <w:p>
            <w:pPr>
              <w:spacing w:before="63" w:line="228" w:lineRule="auto"/>
              <w:ind w:left="114"/>
              <w:rPr>
                <w:rFonts w:ascii="宋体" w:eastAsia="宋体" w:hAnsi="宋体" w:cs="宋体"/>
                <w:sz w:val="20"/>
                <w:szCs w:val="20"/>
              </w:rPr>
            </w:pPr>
            <w:r>
              <w:rPr>
                <w:rFonts w:ascii="Times New Roman" w:eastAsia="Times New Roman" w:hAnsi="Times New Roman" w:cs="Times New Roman"/>
                <w:spacing w:val="6"/>
                <w:sz w:val="20"/>
                <w:szCs w:val="20"/>
              </w:rPr>
              <w:t>5.</w:t>
            </w:r>
            <w:r>
              <w:rPr>
                <w:rFonts w:ascii="宋体" w:eastAsia="宋体" w:hAnsi="宋体" w:cs="宋体"/>
                <w:spacing w:val="6"/>
                <w:sz w:val="20"/>
                <w:szCs w:val="20"/>
              </w:rPr>
              <w:t>技术服务</w:t>
            </w:r>
          </w:p>
          <w:p>
            <w:pPr>
              <w:spacing w:before="64" w:line="228" w:lineRule="auto"/>
              <w:ind w:left="122"/>
              <w:rPr>
                <w:rFonts w:ascii="宋体" w:eastAsia="宋体" w:hAnsi="宋体" w:cs="宋体"/>
                <w:sz w:val="20"/>
                <w:szCs w:val="20"/>
              </w:rPr>
            </w:pPr>
            <w:r>
              <w:rPr>
                <w:rFonts w:ascii="宋体" w:eastAsia="宋体" w:hAnsi="宋体" w:cs="宋体"/>
                <w:spacing w:val="8"/>
                <w:sz w:val="20"/>
                <w:szCs w:val="20"/>
              </w:rPr>
              <w:t>（</w:t>
            </w:r>
            <w:r>
              <w:rPr>
                <w:rFonts w:ascii="Times New Roman" w:eastAsia="Times New Roman" w:hAnsi="Times New Roman" w:cs="Times New Roman"/>
                <w:spacing w:val="8"/>
                <w:sz w:val="20"/>
                <w:szCs w:val="20"/>
              </w:rPr>
              <w:t>1</w:t>
            </w:r>
            <w:r>
              <w:rPr>
                <w:rFonts w:ascii="宋体" w:eastAsia="宋体" w:hAnsi="宋体" w:cs="宋体"/>
                <w:spacing w:val="8"/>
                <w:sz w:val="20"/>
                <w:szCs w:val="20"/>
              </w:rPr>
              <w:t>）设备运输、搬运、安装、连接、系统调试等集成服务；</w:t>
            </w:r>
          </w:p>
          <w:p>
            <w:pPr>
              <w:spacing w:before="65" w:line="268" w:lineRule="auto"/>
              <w:ind w:left="113" w:right="12" w:firstLine="9"/>
              <w:rPr>
                <w:rFonts w:ascii="宋体" w:eastAsia="宋体" w:hAnsi="宋体" w:cs="宋体"/>
                <w:sz w:val="20"/>
                <w:szCs w:val="20"/>
              </w:rPr>
            </w:pPr>
            <w:r>
              <w:rPr>
                <w:rFonts w:ascii="宋体" w:eastAsia="宋体" w:hAnsi="宋体" w:cs="宋体"/>
                <w:spacing w:val="9"/>
                <w:sz w:val="20"/>
                <w:szCs w:val="20"/>
              </w:rPr>
              <w:t>（</w:t>
            </w:r>
            <w:r>
              <w:rPr>
                <w:rFonts w:ascii="Times New Roman" w:eastAsia="Times New Roman" w:hAnsi="Times New Roman" w:cs="Times New Roman"/>
                <w:spacing w:val="9"/>
                <w:sz w:val="20"/>
                <w:szCs w:val="20"/>
              </w:rPr>
              <w:t>2</w:t>
            </w:r>
            <w:r>
              <w:rPr>
                <w:rFonts w:ascii="宋体" w:eastAsia="宋体" w:hAnsi="宋体" w:cs="宋体"/>
                <w:spacing w:val="9"/>
                <w:sz w:val="20"/>
                <w:szCs w:val="20"/>
              </w:rPr>
              <w:t>）须满足中国气象局人工影响天气中心下发有关</w:t>
            </w:r>
            <w:r>
              <w:rPr>
                <w:rFonts w:ascii="宋体" w:eastAsia="宋体" w:hAnsi="宋体" w:cs="宋体"/>
                <w:spacing w:val="8"/>
                <w:sz w:val="20"/>
                <w:szCs w:val="20"/>
              </w:rPr>
              <w:t>《火箭发射系统更新技术要求》</w:t>
            </w:r>
            <w:r>
              <w:rPr>
                <w:rFonts w:ascii="宋体" w:eastAsia="宋体" w:hAnsi="宋体" w:cs="宋体"/>
                <w:sz w:val="20"/>
                <w:szCs w:val="20"/>
              </w:rPr>
              <w:t xml:space="preserve"> </w:t>
            </w:r>
            <w:r>
              <w:rPr>
                <w:rFonts w:ascii="宋体" w:eastAsia="宋体" w:hAnsi="宋体" w:cs="宋体"/>
                <w:spacing w:val="9"/>
                <w:sz w:val="20"/>
                <w:szCs w:val="20"/>
              </w:rPr>
              <w:t>《火箭发射系统更新测试大纲》《基于三码绑定的人影火箭发射安全锁控系统技术</w:t>
            </w:r>
            <w:r>
              <w:rPr>
                <w:rFonts w:ascii="宋体" w:eastAsia="宋体" w:hAnsi="宋体" w:cs="宋体"/>
                <w:spacing w:val="7"/>
                <w:sz w:val="20"/>
                <w:szCs w:val="20"/>
              </w:rPr>
              <w:t xml:space="preserve">  </w:t>
            </w:r>
            <w:r>
              <w:rPr>
                <w:rFonts w:ascii="宋体" w:eastAsia="宋体" w:hAnsi="宋体" w:cs="宋体"/>
                <w:spacing w:val="10"/>
                <w:sz w:val="20"/>
                <w:szCs w:val="20"/>
              </w:rPr>
              <w:t>要求》《基于三码绑定的人影火箭发射安全</w:t>
            </w:r>
            <w:r>
              <w:rPr>
                <w:rFonts w:ascii="宋体" w:eastAsia="宋体" w:hAnsi="宋体" w:cs="宋体"/>
                <w:spacing w:val="9"/>
                <w:sz w:val="20"/>
                <w:szCs w:val="20"/>
              </w:rPr>
              <w:t>锁控系统测试大纲</w:t>
            </w:r>
            <w:r>
              <w:rPr>
                <w:rFonts w:ascii="宋体" w:hAnsi="宋体" w:cs="宋体" w:hint="eastAsia"/>
                <w:spacing w:val="9"/>
                <w:sz w:val="20"/>
                <w:szCs w:val="20"/>
                <w:lang w:eastAsia="zh-CN"/>
              </w:rPr>
              <w:t>》等</w:t>
            </w:r>
            <w:r>
              <w:rPr>
                <w:rFonts w:ascii="宋体" w:eastAsia="宋体" w:hAnsi="宋体" w:cs="宋体"/>
                <w:spacing w:val="9"/>
                <w:sz w:val="20"/>
                <w:szCs w:val="20"/>
              </w:rPr>
              <w:t>相关要求</w:t>
            </w:r>
          </w:p>
          <w:p>
            <w:pPr>
              <w:spacing w:before="65" w:line="258" w:lineRule="auto"/>
              <w:ind w:left="114" w:right="199" w:firstLine="8"/>
              <w:rPr>
                <w:rFonts w:ascii="宋体" w:eastAsia="宋体" w:hAnsi="宋体" w:cs="宋体"/>
                <w:sz w:val="20"/>
                <w:szCs w:val="20"/>
              </w:rPr>
            </w:pPr>
            <w:r>
              <w:rPr>
                <w:rFonts w:ascii="宋体" w:eastAsia="宋体" w:hAnsi="宋体" w:cs="宋体"/>
                <w:spacing w:val="9"/>
                <w:sz w:val="20"/>
                <w:szCs w:val="20"/>
              </w:rPr>
              <w:t>（</w:t>
            </w:r>
            <w:r>
              <w:rPr>
                <w:rFonts w:ascii="Times New Roman" w:eastAsia="Times New Roman" w:hAnsi="Times New Roman" w:cs="Times New Roman"/>
                <w:spacing w:val="9"/>
                <w:sz w:val="20"/>
                <w:szCs w:val="20"/>
              </w:rPr>
              <w:t>3</w:t>
            </w:r>
            <w:r>
              <w:rPr>
                <w:rFonts w:ascii="宋体" w:eastAsia="宋体" w:hAnsi="宋体" w:cs="宋体"/>
                <w:spacing w:val="9"/>
                <w:sz w:val="20"/>
                <w:szCs w:val="20"/>
              </w:rPr>
              <w:t>）对从事人工影响天气火箭操作的技术人员进行必要的技术培训，确保其掌握</w:t>
            </w:r>
            <w:r>
              <w:rPr>
                <w:rFonts w:ascii="宋体" w:eastAsia="宋体" w:hAnsi="宋体" w:cs="宋体"/>
                <w:spacing w:val="8"/>
                <w:sz w:val="20"/>
                <w:szCs w:val="20"/>
              </w:rPr>
              <w:t xml:space="preserve"> </w:t>
            </w:r>
            <w:r>
              <w:rPr>
                <w:rFonts w:ascii="宋体" w:eastAsia="宋体" w:hAnsi="宋体" w:cs="宋体"/>
                <w:spacing w:val="9"/>
                <w:sz w:val="20"/>
                <w:szCs w:val="20"/>
              </w:rPr>
              <w:t>数字化火箭系统的操作使用流程、 维护保养知识和安全注意事项等。</w:t>
            </w:r>
          </w:p>
          <w:p>
            <w:pPr>
              <w:spacing w:before="65" w:line="221" w:lineRule="auto"/>
              <w:ind w:left="122"/>
              <w:rPr>
                <w:rFonts w:ascii="宋体" w:eastAsia="宋体" w:hAnsi="宋体" w:cs="宋体"/>
                <w:sz w:val="20"/>
                <w:szCs w:val="20"/>
              </w:rPr>
            </w:pPr>
            <w:r>
              <w:rPr>
                <w:rFonts w:ascii="宋体" w:eastAsia="宋体" w:hAnsi="宋体" w:cs="宋体"/>
                <w:spacing w:val="8"/>
                <w:sz w:val="20"/>
                <w:szCs w:val="20"/>
              </w:rPr>
              <w:t>（</w:t>
            </w:r>
            <w:r>
              <w:rPr>
                <w:rFonts w:ascii="Times New Roman" w:eastAsia="Times New Roman" w:hAnsi="Times New Roman" w:cs="Times New Roman"/>
                <w:spacing w:val="8"/>
                <w:sz w:val="20"/>
                <w:szCs w:val="20"/>
              </w:rPr>
              <w:t>4</w:t>
            </w:r>
            <w:r>
              <w:rPr>
                <w:rFonts w:ascii="宋体" w:eastAsia="宋体" w:hAnsi="宋体" w:cs="宋体"/>
                <w:spacing w:val="8"/>
                <w:sz w:val="20"/>
                <w:szCs w:val="20"/>
              </w:rPr>
              <w:t>）设备须提供开放</w:t>
            </w:r>
            <w:r>
              <w:rPr>
                <w:rFonts w:ascii="宋体" w:eastAsia="宋体" w:hAnsi="宋体" w:cs="宋体"/>
                <w:spacing w:val="-24"/>
                <w:sz w:val="20"/>
                <w:szCs w:val="20"/>
              </w:rPr>
              <w:t xml:space="preserve"> </w:t>
            </w:r>
            <w:r>
              <w:rPr>
                <w:rFonts w:ascii="Times New Roman" w:eastAsia="Times New Roman" w:hAnsi="Times New Roman" w:cs="Times New Roman"/>
                <w:sz w:val="20"/>
                <w:szCs w:val="20"/>
              </w:rPr>
              <w:t>SDK</w:t>
            </w:r>
            <w:r>
              <w:rPr>
                <w:rFonts w:ascii="Times New Roman" w:eastAsia="Times New Roman" w:hAnsi="Times New Roman" w:cs="Times New Roman"/>
                <w:spacing w:val="8"/>
                <w:sz w:val="20"/>
                <w:szCs w:val="20"/>
              </w:rPr>
              <w:t xml:space="preserve"> </w:t>
            </w:r>
            <w:r>
              <w:rPr>
                <w:rFonts w:ascii="宋体" w:eastAsia="宋体" w:hAnsi="宋体" w:cs="宋体"/>
                <w:spacing w:val="8"/>
                <w:sz w:val="20"/>
                <w:szCs w:val="20"/>
              </w:rPr>
              <w:t>和</w:t>
            </w:r>
            <w:r>
              <w:rPr>
                <w:rFonts w:ascii="宋体" w:eastAsia="宋体" w:hAnsi="宋体" w:cs="宋体"/>
                <w:spacing w:val="-46"/>
                <w:sz w:val="20"/>
                <w:szCs w:val="20"/>
              </w:rPr>
              <w:t xml:space="preserve"> </w:t>
            </w:r>
            <w:r>
              <w:rPr>
                <w:rFonts w:ascii="Times New Roman" w:eastAsia="Times New Roman" w:hAnsi="Times New Roman" w:cs="Times New Roman"/>
                <w:sz w:val="20"/>
                <w:szCs w:val="20"/>
              </w:rPr>
              <w:t>API</w:t>
            </w:r>
            <w:r>
              <w:rPr>
                <w:rFonts w:ascii="Times New Roman" w:eastAsia="Times New Roman" w:hAnsi="Times New Roman" w:cs="Times New Roman"/>
                <w:spacing w:val="8"/>
                <w:sz w:val="20"/>
                <w:szCs w:val="20"/>
              </w:rPr>
              <w:t xml:space="preserve">,  </w:t>
            </w:r>
            <w:r>
              <w:rPr>
                <w:rFonts w:ascii="宋体" w:eastAsia="宋体" w:hAnsi="宋体" w:cs="宋体"/>
                <w:spacing w:val="8"/>
                <w:sz w:val="20"/>
                <w:szCs w:val="20"/>
              </w:rPr>
              <w:t>配合第三方系统集成和调用；</w:t>
            </w:r>
          </w:p>
          <w:p>
            <w:pPr>
              <w:spacing w:before="72" w:line="227" w:lineRule="auto"/>
              <w:ind w:left="122"/>
              <w:rPr>
                <w:rFonts w:ascii="宋体" w:eastAsia="宋体" w:hAnsi="宋体" w:cs="宋体"/>
                <w:sz w:val="20"/>
                <w:szCs w:val="20"/>
              </w:rPr>
            </w:pPr>
            <w:r>
              <w:rPr>
                <w:rFonts w:ascii="宋体" w:eastAsia="宋体" w:hAnsi="宋体" w:cs="宋体"/>
                <w:spacing w:val="7"/>
                <w:sz w:val="20"/>
                <w:szCs w:val="20"/>
              </w:rPr>
              <w:t>（</w:t>
            </w:r>
            <w:r>
              <w:rPr>
                <w:rFonts w:ascii="Times New Roman" w:eastAsia="Times New Roman" w:hAnsi="Times New Roman" w:cs="Times New Roman"/>
                <w:spacing w:val="7"/>
                <w:sz w:val="20"/>
                <w:szCs w:val="20"/>
              </w:rPr>
              <w:t>5</w:t>
            </w:r>
            <w:r>
              <w:rPr>
                <w:rFonts w:ascii="宋体" w:eastAsia="宋体" w:hAnsi="宋体" w:cs="宋体"/>
                <w:spacing w:val="7"/>
                <w:sz w:val="20"/>
                <w:szCs w:val="20"/>
              </w:rPr>
              <w:t>）提供相关设施所需</w:t>
            </w:r>
            <w:r>
              <w:rPr>
                <w:rFonts w:ascii="宋体" w:eastAsia="宋体" w:hAnsi="宋体" w:cs="宋体"/>
                <w:spacing w:val="-41"/>
                <w:sz w:val="20"/>
                <w:szCs w:val="20"/>
              </w:rPr>
              <w:t xml:space="preserve"> </w:t>
            </w:r>
            <w:r>
              <w:rPr>
                <w:rFonts w:ascii="Times New Roman" w:eastAsia="Times New Roman" w:hAnsi="Times New Roman" w:cs="Times New Roman"/>
                <w:spacing w:val="7"/>
                <w:sz w:val="20"/>
                <w:szCs w:val="20"/>
              </w:rPr>
              <w:t xml:space="preserve">4G/5G </w:t>
            </w:r>
            <w:r>
              <w:rPr>
                <w:rFonts w:ascii="宋体" w:eastAsia="宋体" w:hAnsi="宋体" w:cs="宋体"/>
                <w:spacing w:val="7"/>
                <w:sz w:val="20"/>
                <w:szCs w:val="20"/>
              </w:rPr>
              <w:t>流量卡（含</w:t>
            </w:r>
            <w:r>
              <w:rPr>
                <w:rFonts w:ascii="宋体" w:eastAsia="宋体" w:hAnsi="宋体" w:cs="宋体"/>
                <w:spacing w:val="-35"/>
                <w:sz w:val="20"/>
                <w:szCs w:val="20"/>
              </w:rPr>
              <w:t xml:space="preserve"> </w:t>
            </w:r>
            <w:r>
              <w:rPr>
                <w:rFonts w:ascii="Times New Roman" w:eastAsia="Times New Roman" w:hAnsi="Times New Roman" w:cs="Times New Roman"/>
                <w:spacing w:val="7"/>
                <w:sz w:val="20"/>
                <w:szCs w:val="20"/>
              </w:rPr>
              <w:t xml:space="preserve">8 </w:t>
            </w:r>
            <w:r>
              <w:rPr>
                <w:rFonts w:ascii="宋体" w:eastAsia="宋体" w:hAnsi="宋体" w:cs="宋体"/>
                <w:spacing w:val="6"/>
                <w:sz w:val="20"/>
                <w:szCs w:val="20"/>
              </w:rPr>
              <w:t>年流量费</w:t>
            </w:r>
            <w:r>
              <w:rPr>
                <w:rFonts w:ascii="宋体" w:eastAsia="宋体" w:hAnsi="宋体" w:cs="宋体"/>
                <w:sz w:val="20"/>
                <w:szCs w:val="20"/>
              </w:rPr>
              <w:t>）；</w:t>
            </w:r>
          </w:p>
          <w:p>
            <w:pPr>
              <w:spacing w:before="67" w:line="227" w:lineRule="auto"/>
              <w:ind w:left="122"/>
              <w:rPr>
                <w:rFonts w:ascii="宋体" w:eastAsia="宋体" w:hAnsi="宋体" w:cs="宋体"/>
                <w:sz w:val="20"/>
                <w:szCs w:val="20"/>
              </w:rPr>
            </w:pPr>
            <w:r>
              <w:rPr>
                <w:rFonts w:ascii="宋体" w:eastAsia="宋体" w:hAnsi="宋体" w:cs="宋体"/>
                <w:spacing w:val="8"/>
                <w:sz w:val="20"/>
                <w:szCs w:val="20"/>
              </w:rPr>
              <w:t>（</w:t>
            </w:r>
            <w:r>
              <w:rPr>
                <w:rFonts w:ascii="Times New Roman" w:eastAsia="Times New Roman" w:hAnsi="Times New Roman" w:cs="Times New Roman"/>
                <w:spacing w:val="8"/>
                <w:sz w:val="20"/>
                <w:szCs w:val="20"/>
              </w:rPr>
              <w:t>6</w:t>
            </w:r>
            <w:r>
              <w:rPr>
                <w:rFonts w:ascii="宋体" w:eastAsia="宋体" w:hAnsi="宋体" w:cs="宋体"/>
                <w:spacing w:val="8"/>
                <w:sz w:val="20"/>
                <w:szCs w:val="20"/>
              </w:rPr>
              <w:t>）提供相关设施所需北斗用户卡（含</w:t>
            </w:r>
            <w:r>
              <w:rPr>
                <w:rFonts w:ascii="宋体" w:eastAsia="宋体" w:hAnsi="宋体" w:cs="宋体"/>
                <w:spacing w:val="-32"/>
                <w:sz w:val="20"/>
                <w:szCs w:val="20"/>
              </w:rPr>
              <w:t xml:space="preserve"> </w:t>
            </w:r>
            <w:r>
              <w:rPr>
                <w:rFonts w:ascii="Times New Roman" w:eastAsia="Times New Roman" w:hAnsi="Times New Roman" w:cs="Times New Roman"/>
                <w:spacing w:val="8"/>
                <w:sz w:val="20"/>
                <w:szCs w:val="20"/>
              </w:rPr>
              <w:t xml:space="preserve">8 </w:t>
            </w:r>
            <w:r>
              <w:rPr>
                <w:rFonts w:ascii="宋体" w:eastAsia="宋体" w:hAnsi="宋体" w:cs="宋体"/>
                <w:spacing w:val="8"/>
                <w:sz w:val="20"/>
                <w:szCs w:val="20"/>
              </w:rPr>
              <w:t>年北斗服</w:t>
            </w:r>
            <w:r>
              <w:rPr>
                <w:rFonts w:ascii="宋体" w:eastAsia="宋体" w:hAnsi="宋体" w:cs="宋体"/>
                <w:spacing w:val="7"/>
                <w:sz w:val="20"/>
                <w:szCs w:val="20"/>
              </w:rPr>
              <w:t>务费</w:t>
            </w:r>
            <w:r>
              <w:rPr>
                <w:rFonts w:ascii="宋体" w:eastAsia="宋体" w:hAnsi="宋体" w:cs="宋体"/>
                <w:sz w:val="20"/>
                <w:szCs w:val="20"/>
              </w:rPr>
              <w:t>）；</w:t>
            </w:r>
          </w:p>
          <w:p>
            <w:pPr>
              <w:spacing w:before="66" w:line="257" w:lineRule="auto"/>
              <w:ind w:left="110" w:right="144" w:hanging="2"/>
              <w:rPr>
                <w:rFonts w:ascii="宋体" w:eastAsia="宋体" w:hAnsi="宋体" w:cs="宋体"/>
                <w:spacing w:val="4"/>
                <w:sz w:val="20"/>
                <w:szCs w:val="20"/>
              </w:rPr>
            </w:pPr>
            <w:r>
              <w:rPr>
                <w:rFonts w:ascii="宋体" w:eastAsia="宋体" w:hAnsi="宋体" w:cs="宋体"/>
                <w:spacing w:val="4"/>
                <w:sz w:val="20"/>
                <w:szCs w:val="20"/>
              </w:rPr>
              <w:t>（</w:t>
            </w:r>
            <w:r>
              <w:rPr>
                <w:rFonts w:ascii="Times New Roman" w:eastAsia="Times New Roman" w:hAnsi="Times New Roman" w:cs="Times New Roman"/>
                <w:spacing w:val="4"/>
                <w:sz w:val="20"/>
                <w:szCs w:val="20"/>
              </w:rPr>
              <w:t>7</w:t>
            </w:r>
            <w:r>
              <w:rPr>
                <w:rFonts w:ascii="宋体" w:eastAsia="宋体" w:hAnsi="宋体" w:cs="宋体"/>
                <w:spacing w:val="4"/>
                <w:sz w:val="20"/>
                <w:szCs w:val="20"/>
              </w:rPr>
              <w:t>）设备运行及维保期：</w:t>
            </w:r>
            <w:r>
              <w:rPr>
                <w:rFonts w:ascii="宋体" w:eastAsia="宋体" w:hAnsi="宋体" w:cs="宋体"/>
                <w:spacing w:val="-47"/>
                <w:sz w:val="20"/>
                <w:szCs w:val="20"/>
              </w:rPr>
              <w:t xml:space="preserve"> </w:t>
            </w:r>
            <w:r>
              <w:rPr>
                <w:rFonts w:ascii="宋体" w:eastAsia="宋体" w:hAnsi="宋体" w:cs="宋体"/>
                <w:spacing w:val="4"/>
                <w:sz w:val="20"/>
                <w:szCs w:val="20"/>
              </w:rPr>
              <w:t>≥</w:t>
            </w:r>
            <w:r>
              <w:rPr>
                <w:rFonts w:ascii="Times New Roman" w:eastAsia="Times New Roman" w:hAnsi="Times New Roman" w:cs="Times New Roman"/>
                <w:spacing w:val="4"/>
                <w:sz w:val="20"/>
                <w:szCs w:val="20"/>
              </w:rPr>
              <w:t xml:space="preserve">8 </w:t>
            </w:r>
            <w:r>
              <w:rPr>
                <w:rFonts w:ascii="宋体" w:eastAsia="宋体" w:hAnsi="宋体" w:cs="宋体"/>
                <w:spacing w:val="4"/>
                <w:sz w:val="20"/>
                <w:szCs w:val="20"/>
              </w:rPr>
              <w:t>年；</w:t>
            </w:r>
          </w:p>
          <w:p>
            <w:pPr>
              <w:spacing w:before="66" w:line="257" w:lineRule="auto"/>
              <w:ind w:left="110" w:right="144" w:hanging="2"/>
              <w:rPr>
                <w:rFonts w:ascii="宋体" w:eastAsia="宋体" w:hAnsi="宋体" w:cs="宋体"/>
                <w:spacing w:val="4"/>
                <w:sz w:val="20"/>
                <w:szCs w:val="20"/>
              </w:rPr>
            </w:pPr>
          </w:p>
        </w:tc>
        <w:tc>
          <w:tcPr>
            <w:tcW w:w="637" w:type="dxa"/>
          </w:tcPr>
          <w:p>
            <w:pPr>
              <w:spacing w:line="457" w:lineRule="auto"/>
              <w:rPr>
                <w:rFonts w:ascii="Arial"/>
              </w:rPr>
            </w:pPr>
          </w:p>
          <w:p>
            <w:pPr>
              <w:spacing w:before="65" w:line="228" w:lineRule="auto"/>
              <w:ind w:left="313"/>
              <w:rPr>
                <w:rFonts w:ascii="宋体" w:eastAsia="宋体" w:hAnsi="宋体" w:cs="宋体"/>
                <w:sz w:val="20"/>
                <w:szCs w:val="20"/>
              </w:rPr>
            </w:pPr>
            <w:r>
              <w:rPr>
                <w:rFonts w:ascii="宋体" w:eastAsia="宋体" w:hAnsi="宋体" w:cs="宋体"/>
                <w:sz w:val="20"/>
                <w:szCs w:val="20"/>
              </w:rPr>
              <w:t>项</w:t>
            </w:r>
          </w:p>
        </w:tc>
        <w:tc>
          <w:tcPr>
            <w:tcW w:w="842" w:type="dxa"/>
          </w:tcPr>
          <w:p>
            <w:pPr>
              <w:spacing w:line="250" w:lineRule="auto"/>
              <w:rPr>
                <w:rFonts w:ascii="Arial"/>
              </w:rPr>
            </w:pPr>
          </w:p>
          <w:p>
            <w:pPr>
              <w:spacing w:line="250" w:lineRule="auto"/>
              <w:rPr>
                <w:rFonts w:ascii="Arial"/>
              </w:rPr>
            </w:pPr>
          </w:p>
          <w:p>
            <w:pPr>
              <w:spacing w:before="57" w:line="195" w:lineRule="auto"/>
              <w:ind w:left="378"/>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842" w:type="dxa"/>
          </w:tcPr>
          <w:p>
            <w:pPr>
              <w:spacing w:before="57" w:line="195" w:lineRule="auto"/>
              <w:ind w:left="378"/>
              <w:rPr>
                <w:rFonts w:ascii="Times New Roman" w:eastAsia="Times New Roman" w:hAnsi="Times New Roman" w:cs="Times New Roman"/>
                <w:sz w:val="20"/>
                <w:szCs w:val="20"/>
              </w:rPr>
            </w:pPr>
            <w:r>
              <w:rPr>
                <w:rFonts w:ascii="宋体" w:eastAsia="宋体" w:hAnsi="宋体" w:cs="宋体" w:hint="eastAsia"/>
                <w:spacing w:val="9"/>
                <w:sz w:val="20"/>
                <w:szCs w:val="20"/>
              </w:rPr>
              <w:t>标注“#”的重要指标提供产品说明书或检测报告或官网截图等证明材料</w:t>
            </w:r>
            <w:r>
              <w:rPr>
                <w:rFonts w:ascii="Times New Roman" w:eastAsia="Times New Roman" w:hAnsi="Times New Roman" w:cs="Times New Roman" w:hint="eastAsia"/>
                <w:sz w:val="20"/>
                <w:szCs w:val="20"/>
              </w:rPr>
              <w:t>。</w:t>
            </w:r>
          </w:p>
          <w:p>
            <w:pPr>
              <w:spacing w:before="57" w:line="195" w:lineRule="auto"/>
              <w:ind w:left="378"/>
              <w:rPr>
                <w:rFonts w:ascii="Times New Roman" w:eastAsia="Times New Roman" w:hAnsi="Times New Roman" w:cs="Times New Roman"/>
                <w:sz w:val="20"/>
                <w:szCs w:val="20"/>
              </w:rPr>
            </w:pPr>
          </w:p>
        </w:tc>
      </w:tr>
      <w:tr>
        <w:tblPrEx>
          <w:tblW w:w="10171" w:type="dxa"/>
          <w:tblInd w:w="-584" w:type="dxa"/>
          <w:tblLayout w:type="fixed"/>
          <w:tblCellMar>
            <w:top w:w="0" w:type="dxa"/>
            <w:left w:w="0" w:type="dxa"/>
            <w:bottom w:w="0" w:type="dxa"/>
            <w:right w:w="0" w:type="dxa"/>
          </w:tblCellMar>
        </w:tblPrEx>
        <w:trPr>
          <w:trHeight w:val="473"/>
        </w:trPr>
        <w:tc>
          <w:tcPr>
            <w:tcW w:w="637" w:type="dxa"/>
          </w:tcPr>
          <w:p>
            <w:pPr>
              <w:spacing w:before="57" w:line="192" w:lineRule="auto"/>
              <w:ind w:left="355"/>
              <w:rPr>
                <w:rFonts w:cs="Times New Roman"/>
                <w:sz w:val="20"/>
                <w:szCs w:val="20"/>
              </w:rPr>
            </w:pPr>
            <w:r>
              <w:rPr>
                <w:rFonts w:asciiTheme="minorHAnsi" w:eastAsiaTheme="minorEastAsia" w:hAnsiTheme="minorHAnsi" w:cs="Times New Roman" w:hint="eastAsia"/>
                <w:sz w:val="20"/>
                <w:szCs w:val="20"/>
              </w:rPr>
              <w:t>5</w:t>
            </w:r>
          </w:p>
        </w:tc>
        <w:tc>
          <w:tcPr>
            <w:tcW w:w="1747" w:type="dxa"/>
          </w:tcPr>
          <w:p>
            <w:pPr>
              <w:spacing w:before="65" w:line="228" w:lineRule="auto"/>
              <w:ind w:left="448"/>
              <w:rPr>
                <w:rFonts w:ascii="宋体" w:eastAsia="宋体" w:hAnsi="宋体" w:cs="宋体"/>
                <w:spacing w:val="7"/>
                <w:sz w:val="20"/>
                <w:szCs w:val="20"/>
              </w:rPr>
            </w:pPr>
            <w:r>
              <w:rPr>
                <w:rFonts w:ascii="宋体" w:hAnsi="宋体" w:eastAsiaTheme="minorEastAsia" w:cs="宋体" w:hint="eastAsia"/>
                <w:spacing w:val="4"/>
                <w:sz w:val="20"/>
                <w:szCs w:val="20"/>
              </w:rPr>
              <w:t>其他</w:t>
            </w:r>
          </w:p>
        </w:tc>
        <w:tc>
          <w:tcPr>
            <w:tcW w:w="5466" w:type="dxa"/>
          </w:tcPr>
          <w:p>
            <w:pPr>
              <w:spacing w:before="66" w:line="257" w:lineRule="auto"/>
              <w:ind w:left="110" w:right="144" w:hanging="2"/>
              <w:rPr>
                <w:rFonts w:ascii="宋体" w:eastAsia="宋体" w:hAnsi="宋体" w:cs="宋体"/>
                <w:spacing w:val="4"/>
                <w:sz w:val="20"/>
                <w:szCs w:val="20"/>
              </w:rPr>
            </w:pPr>
            <w:r>
              <w:rPr>
                <w:rFonts w:ascii="宋体" w:hAnsi="宋体" w:eastAsiaTheme="minorEastAsia" w:cs="宋体" w:hint="eastAsia"/>
                <w:spacing w:val="4"/>
                <w:sz w:val="20"/>
                <w:szCs w:val="20"/>
              </w:rPr>
              <w:t>火箭发射装置需要搭配火箭测试弹</w:t>
            </w:r>
          </w:p>
        </w:tc>
        <w:tc>
          <w:tcPr>
            <w:tcW w:w="637" w:type="dxa"/>
          </w:tcPr>
          <w:p>
            <w:pPr>
              <w:spacing w:before="65" w:line="228" w:lineRule="auto"/>
              <w:ind w:left="313"/>
              <w:rPr>
                <w:rFonts w:ascii="宋体" w:eastAsia="宋体" w:hAnsi="宋体" w:cs="宋体" w:hint="eastAsia"/>
                <w:color w:val="E54C5E" w:themeColor="accent6"/>
                <w:sz w:val="20"/>
                <w:szCs w:val="20"/>
              </w:rPr>
            </w:pPr>
            <w:r>
              <w:rPr>
                <w:rFonts w:ascii="宋体" w:hAnsi="宋体" w:cs="宋体" w:hint="eastAsia"/>
                <w:color w:val="E54C5E" w:themeColor="accent6"/>
                <w:sz w:val="20"/>
                <w:szCs w:val="20"/>
                <w:lang w:val="en-US" w:eastAsia="zh-CN"/>
              </w:rPr>
              <w:t>枚</w:t>
            </w:r>
          </w:p>
        </w:tc>
        <w:tc>
          <w:tcPr>
            <w:tcW w:w="842" w:type="dxa"/>
          </w:tcPr>
          <w:p>
            <w:pPr>
              <w:spacing w:before="57" w:line="195" w:lineRule="auto"/>
              <w:ind w:left="378"/>
              <w:rPr>
                <w:rFonts w:ascii="Times New Roman" w:eastAsia="宋体" w:hAnsi="Times New Roman" w:cs="Times New Roman" w:hint="default"/>
                <w:color w:val="E54C5E" w:themeColor="accent6"/>
                <w:sz w:val="20"/>
                <w:szCs w:val="20"/>
              </w:rPr>
            </w:pPr>
            <w:r>
              <w:rPr>
                <w:rFonts w:eastAsia="宋体" w:cs="Times New Roman" w:hint="eastAsia"/>
                <w:color w:val="E54C5E" w:themeColor="accent6"/>
                <w:sz w:val="20"/>
                <w:szCs w:val="20"/>
                <w:lang w:val="en-US" w:eastAsia="zh-CN"/>
              </w:rPr>
              <w:t>120</w:t>
            </w:r>
          </w:p>
        </w:tc>
        <w:tc>
          <w:tcPr>
            <w:tcW w:w="842" w:type="dxa"/>
          </w:tcPr>
          <w:p>
            <w:pPr>
              <w:spacing w:before="57" w:line="195" w:lineRule="auto"/>
              <w:ind w:left="378"/>
              <w:rPr>
                <w:rFonts w:ascii="Times New Roman" w:eastAsia="Times New Roman" w:hAnsi="Times New Roman" w:cs="Times New Roman"/>
                <w:sz w:val="20"/>
                <w:szCs w:val="20"/>
              </w:rPr>
            </w:pPr>
          </w:p>
        </w:tc>
      </w:tr>
    </w:tbl>
    <w:p>
      <w:pPr>
        <w:spacing w:line="360" w:lineRule="auto"/>
        <w:ind w:firstLine="420" w:firstLineChars="200"/>
        <w:rPr>
          <w:rFonts w:ascii="宋体" w:hAnsi="宋体" w:hint="eastAsia"/>
          <w:szCs w:val="21"/>
        </w:rPr>
      </w:pPr>
      <w:r>
        <w:rPr>
          <w:rFonts w:ascii="宋体" w:hAnsi="宋体" w:hint="eastAsia"/>
          <w:szCs w:val="21"/>
        </w:rPr>
        <w:t>四、检验考核要求</w:t>
      </w:r>
    </w:p>
    <w:p>
      <w:pPr>
        <w:spacing w:line="360" w:lineRule="auto"/>
        <w:ind w:firstLine="420" w:firstLineChars="200"/>
        <w:rPr>
          <w:rFonts w:ascii="宋体" w:hAnsi="宋体" w:hint="eastAsia"/>
          <w:szCs w:val="21"/>
        </w:rPr>
      </w:pPr>
      <w:r>
        <w:rPr>
          <w:rFonts w:ascii="宋体" w:hAnsi="宋体" w:hint="eastAsia"/>
          <w:szCs w:val="21"/>
        </w:rPr>
        <w:t>1.设备验收</w:t>
      </w:r>
    </w:p>
    <w:p>
      <w:pPr>
        <w:spacing w:line="360" w:lineRule="auto"/>
        <w:ind w:firstLine="420" w:firstLineChars="200"/>
        <w:rPr>
          <w:rFonts w:ascii="宋体" w:hAnsi="宋体" w:hint="eastAsia"/>
          <w:szCs w:val="21"/>
        </w:rPr>
      </w:pPr>
      <w:r>
        <w:rPr>
          <w:rFonts w:ascii="宋体" w:hAnsi="宋体" w:hint="eastAsia"/>
          <w:szCs w:val="21"/>
        </w:rPr>
        <w:t>投标人完成关键设备采购交付后，需采购人与投标人共同在现场完成设备的开箱、测试，有采购人委托的验收人员或代表签字才能确认，才能完成设备的交付验收。</w:t>
      </w:r>
    </w:p>
    <w:p>
      <w:pPr>
        <w:spacing w:line="360" w:lineRule="auto"/>
        <w:ind w:firstLine="420" w:firstLineChars="200"/>
        <w:rPr>
          <w:rFonts w:ascii="宋体" w:hAnsi="宋体" w:hint="eastAsia"/>
          <w:szCs w:val="21"/>
        </w:rPr>
      </w:pPr>
      <w:r>
        <w:rPr>
          <w:rFonts w:ascii="宋体" w:hAnsi="宋体" w:hint="eastAsia"/>
          <w:szCs w:val="21"/>
        </w:rPr>
        <w:t>2.测试验收</w:t>
      </w:r>
    </w:p>
    <w:p>
      <w:pPr>
        <w:spacing w:line="360" w:lineRule="auto"/>
        <w:ind w:firstLine="420" w:firstLineChars="200"/>
        <w:rPr>
          <w:rFonts w:ascii="宋体" w:hAnsi="宋体" w:hint="eastAsia"/>
          <w:szCs w:val="21"/>
        </w:rPr>
      </w:pPr>
      <w:r>
        <w:rPr>
          <w:rFonts w:ascii="宋体" w:hAnsi="宋体" w:hint="eastAsia"/>
          <w:szCs w:val="21"/>
        </w:rPr>
        <w:t>投标人应在合同生效之日起4个月内按照《火箭发射系统技术要求》与《基于三码绑定的人影火箭发射安全锁控系统技术要求》相关要求完成工作后，向甲方申请组织进行验收，验收标准按照《火箭发射系统测试大纲》进行，投标人应按《火箭发射系统更新测试大纲》与《基于三码绑定的人影火箭发射安全锁控系统测试大纲》内容提交测试报告并提交项目总结报告，项目总结报告内容包括：项目实施概况、加装的主要设备、培训方案与培训情况、提出售后维修服务条款，售后服务方案，经采购人书面认可视为改装验收通过。</w:t>
      </w:r>
    </w:p>
    <w:p>
      <w:pPr>
        <w:spacing w:line="360" w:lineRule="auto"/>
        <w:ind w:firstLine="420" w:firstLineChars="200"/>
        <w:rPr>
          <w:rFonts w:ascii="宋体" w:hAnsi="宋体" w:hint="eastAsia"/>
          <w:szCs w:val="21"/>
        </w:rPr>
      </w:pPr>
      <w:r>
        <w:rPr>
          <w:rFonts w:ascii="宋体" w:hAnsi="宋体" w:hint="eastAsia"/>
          <w:szCs w:val="21"/>
        </w:rPr>
        <w:t>五、技术服务和质保期服务要求</w:t>
      </w:r>
    </w:p>
    <w:p>
      <w:pPr>
        <w:spacing w:line="360" w:lineRule="auto"/>
        <w:ind w:firstLine="420" w:firstLineChars="200"/>
        <w:rPr>
          <w:rFonts w:ascii="宋体" w:eastAsia="宋体" w:hAnsi="宋体"/>
          <w:szCs w:val="21"/>
        </w:rPr>
      </w:pPr>
      <w:r>
        <w:rPr>
          <w:rFonts w:ascii="宋体" w:eastAsia="宋体" w:hAnsi="宋体" w:hint="eastAsia"/>
          <w:szCs w:val="21"/>
        </w:rPr>
        <w:t>1.新型自动化火箭架更新包括以上所有项目，以上所有项目的报价包含本清单描述的所有内容</w:t>
      </w:r>
      <w:r>
        <w:rPr>
          <w:rFonts w:ascii="宋体" w:hAnsi="宋体" w:hint="eastAsia"/>
          <w:szCs w:val="21"/>
        </w:rPr>
        <w:t>；</w:t>
      </w:r>
    </w:p>
    <w:p>
      <w:pPr>
        <w:spacing w:line="360" w:lineRule="auto"/>
        <w:ind w:firstLine="420" w:firstLineChars="200"/>
        <w:rPr>
          <w:rFonts w:ascii="宋体" w:eastAsia="宋体" w:hAnsi="宋体"/>
          <w:szCs w:val="21"/>
        </w:rPr>
      </w:pPr>
      <w:r>
        <w:rPr>
          <w:rFonts w:ascii="宋体" w:eastAsia="宋体" w:hAnsi="宋体" w:hint="eastAsia"/>
          <w:szCs w:val="21"/>
        </w:rPr>
        <w:t>2.包括满足新型自动化火箭架更新所有设备、终端之间的连接、联动、关联及数据传输等所有功能所需要的一切费用；</w:t>
      </w:r>
    </w:p>
    <w:p>
      <w:pPr>
        <w:spacing w:line="360" w:lineRule="auto"/>
        <w:ind w:firstLine="420" w:firstLineChars="200"/>
        <w:rPr>
          <w:rFonts w:ascii="宋体" w:eastAsia="宋体" w:hAnsi="宋体" w:hint="eastAsia"/>
          <w:szCs w:val="21"/>
        </w:rPr>
      </w:pPr>
      <w:r>
        <w:rPr>
          <w:rFonts w:ascii="宋体" w:eastAsia="宋体" w:hAnsi="宋体" w:hint="eastAsia"/>
          <w:szCs w:val="21"/>
          <w:lang w:val="en-US" w:eastAsia="zh-CN"/>
        </w:rPr>
        <w:t>3</w:t>
      </w:r>
      <w:r>
        <w:rPr>
          <w:rFonts w:ascii="宋体" w:eastAsia="宋体" w:hAnsi="宋体" w:hint="eastAsia"/>
          <w:szCs w:val="21"/>
        </w:rPr>
        <w:t>.包括但不限于二次设计、本系统的所有设备设施运送甲方指定地点、各系统及整个平台安装调试以及与相关联设备、系统的联动等满足以上功能所发生的一切费用；</w:t>
      </w:r>
    </w:p>
    <w:p>
      <w:pPr>
        <w:spacing w:line="360" w:lineRule="auto"/>
        <w:ind w:firstLine="420" w:firstLineChars="200"/>
        <w:rPr>
          <w:rFonts w:ascii="宋体" w:eastAsia="宋体" w:hAnsi="宋体"/>
          <w:szCs w:val="21"/>
        </w:rPr>
      </w:pPr>
      <w:r>
        <w:rPr>
          <w:rFonts w:ascii="宋体" w:eastAsia="宋体" w:hAnsi="宋体" w:hint="eastAsia"/>
          <w:szCs w:val="21"/>
          <w:lang w:val="en-US" w:eastAsia="zh-CN"/>
        </w:rPr>
        <w:t>4</w:t>
      </w:r>
      <w:r>
        <w:rPr>
          <w:rFonts w:ascii="宋体" w:eastAsia="宋体" w:hAnsi="宋体" w:hint="eastAsia"/>
          <w:szCs w:val="21"/>
        </w:rPr>
        <w:t>.技术服务</w:t>
      </w:r>
    </w:p>
    <w:p>
      <w:pPr>
        <w:spacing w:line="360" w:lineRule="auto"/>
        <w:ind w:firstLine="420" w:firstLineChars="200"/>
        <w:rPr>
          <w:rFonts w:ascii="宋体" w:eastAsia="宋体" w:hAnsi="宋体"/>
          <w:szCs w:val="21"/>
        </w:rPr>
      </w:pPr>
      <w:r>
        <w:rPr>
          <w:rFonts w:ascii="宋体" w:eastAsia="宋体" w:hAnsi="宋体" w:hint="eastAsia"/>
          <w:szCs w:val="21"/>
        </w:rPr>
        <w:t>（1）</w:t>
      </w:r>
      <w:r>
        <w:rPr>
          <w:rFonts w:ascii="宋体" w:hAnsi="宋体" w:hint="eastAsia"/>
          <w:szCs w:val="21"/>
        </w:rPr>
        <w:t>提供服务团队对设备运输、搬运、安装、连接、系统调试等改装环节进行服务</w:t>
      </w:r>
      <w:r>
        <w:rPr>
          <w:rFonts w:ascii="宋体" w:eastAsia="宋体" w:hAnsi="宋体" w:hint="eastAsia"/>
          <w:szCs w:val="21"/>
        </w:rPr>
        <w:t>；</w:t>
      </w:r>
    </w:p>
    <w:p>
      <w:pPr>
        <w:spacing w:line="360" w:lineRule="auto"/>
        <w:ind w:firstLine="420" w:firstLineChars="200"/>
        <w:rPr>
          <w:rFonts w:ascii="宋体" w:eastAsia="宋体" w:hAnsi="宋体"/>
          <w:szCs w:val="21"/>
        </w:rPr>
      </w:pPr>
      <w:r>
        <w:rPr>
          <w:rFonts w:ascii="宋体" w:eastAsia="宋体" w:hAnsi="宋体" w:hint="eastAsia"/>
          <w:szCs w:val="21"/>
        </w:rPr>
        <w:t>（2）须满足中国气象局人工影响天气中心下发《火箭发射系统更新技术要求》《火箭发射系统更新测试大纲》《基于三码绑定的人影火箭发射安全锁控系统技术要求》《基于三码绑定的人影火箭发射安全锁控系统测试大纲</w:t>
      </w:r>
      <w:r>
        <w:rPr>
          <w:rFonts w:ascii="宋体" w:hAnsi="宋体" w:hint="eastAsia"/>
          <w:szCs w:val="21"/>
          <w:lang w:eastAsia="zh-CN"/>
        </w:rPr>
        <w:t>》等</w:t>
      </w:r>
      <w:r>
        <w:rPr>
          <w:rFonts w:ascii="宋体" w:eastAsia="宋体" w:hAnsi="宋体" w:hint="eastAsia"/>
          <w:szCs w:val="21"/>
        </w:rPr>
        <w:t>相关要求，</w:t>
      </w:r>
      <w:r>
        <w:rPr>
          <w:rFonts w:ascii="宋体" w:hAnsi="宋体" w:hint="eastAsia"/>
          <w:szCs w:val="21"/>
        </w:rPr>
        <w:t>提供可行的项目实施方案、投标产品技术方案等；</w:t>
      </w:r>
    </w:p>
    <w:p>
      <w:pPr>
        <w:spacing w:line="360" w:lineRule="auto"/>
        <w:ind w:firstLine="420" w:firstLineChars="200"/>
        <w:rPr>
          <w:rFonts w:ascii="宋体" w:eastAsia="宋体" w:hAnsi="宋体"/>
          <w:szCs w:val="21"/>
        </w:rPr>
      </w:pPr>
      <w:r>
        <w:rPr>
          <w:rFonts w:ascii="宋体" w:eastAsia="宋体" w:hAnsi="宋体" w:hint="eastAsia"/>
          <w:szCs w:val="21"/>
        </w:rPr>
        <w:t>（3）对从事人工影响天气火箭操作的技术人员进行必要的技术培训，确保其掌握数字化火箭系统的操作使用流程、维护保养知识和安全注意事项等</w:t>
      </w:r>
      <w:r>
        <w:rPr>
          <w:rFonts w:ascii="宋体" w:hAnsi="宋体" w:hint="eastAsia"/>
          <w:szCs w:val="21"/>
        </w:rPr>
        <w:t>；</w:t>
      </w:r>
    </w:p>
    <w:p>
      <w:pPr>
        <w:spacing w:line="360" w:lineRule="auto"/>
        <w:ind w:firstLine="420" w:firstLineChars="200"/>
        <w:rPr>
          <w:rFonts w:ascii="宋体" w:eastAsia="宋体" w:hAnsi="宋体"/>
          <w:szCs w:val="21"/>
        </w:rPr>
      </w:pPr>
      <w:r>
        <w:rPr>
          <w:rFonts w:ascii="宋体" w:eastAsia="宋体" w:hAnsi="宋体" w:hint="eastAsia"/>
          <w:szCs w:val="21"/>
        </w:rPr>
        <w:t>（4）设备须提供开放SDK和API,配合第三方系统集成和调用；</w:t>
      </w:r>
    </w:p>
    <w:p>
      <w:pPr>
        <w:spacing w:line="360" w:lineRule="auto"/>
        <w:ind w:firstLine="420" w:firstLineChars="200"/>
        <w:rPr>
          <w:rFonts w:ascii="宋体" w:eastAsia="宋体" w:hAnsi="宋体"/>
          <w:szCs w:val="21"/>
          <w:highlight w:val="green"/>
        </w:rPr>
      </w:pPr>
      <w:r>
        <w:rPr>
          <w:rFonts w:ascii="宋体" w:eastAsia="宋体" w:hAnsi="宋体" w:hint="eastAsia"/>
          <w:szCs w:val="21"/>
          <w:highlight w:val="green"/>
        </w:rPr>
        <w:t>（5）*提供相关设施所需 4G/5G 流量卡（含 8 年流量费）并提供承诺函；</w:t>
      </w:r>
    </w:p>
    <w:p>
      <w:pPr>
        <w:spacing w:line="360" w:lineRule="auto"/>
        <w:ind w:firstLine="420" w:firstLineChars="200"/>
        <w:rPr>
          <w:rFonts w:ascii="宋体" w:eastAsia="宋体" w:hAnsi="宋体"/>
          <w:szCs w:val="21"/>
          <w:highlight w:val="green"/>
        </w:rPr>
      </w:pPr>
      <w:r>
        <w:rPr>
          <w:rFonts w:ascii="宋体" w:eastAsia="宋体" w:hAnsi="宋体" w:hint="eastAsia"/>
          <w:szCs w:val="21"/>
          <w:highlight w:val="green"/>
        </w:rPr>
        <w:t>（6）*提供相关设施所需北斗用户卡（含 8 年北斗服务费）并提供承诺函；</w:t>
      </w:r>
    </w:p>
    <w:p>
      <w:pPr>
        <w:spacing w:line="360" w:lineRule="auto"/>
        <w:ind w:firstLine="420" w:firstLineChars="200"/>
        <w:rPr>
          <w:rFonts w:ascii="宋体" w:eastAsia="宋体" w:hAnsi="宋体" w:hint="eastAsia"/>
          <w:szCs w:val="21"/>
          <w:highlight w:val="green"/>
        </w:rPr>
      </w:pPr>
      <w:r>
        <w:rPr>
          <w:rFonts w:ascii="宋体" w:eastAsia="宋体" w:hAnsi="宋体" w:hint="eastAsia"/>
          <w:szCs w:val="21"/>
          <w:highlight w:val="green"/>
        </w:rPr>
        <w:t>（7）*设备运行及维保期：≥8 年并提供承诺函；</w:t>
      </w:r>
    </w:p>
    <w:p>
      <w:pPr>
        <w:spacing w:line="360" w:lineRule="auto"/>
        <w:ind w:firstLine="420" w:firstLineChars="200"/>
        <w:rPr>
          <w:rFonts w:ascii="宋体" w:eastAsia="宋体" w:hAnsi="宋体" w:hint="eastAsia"/>
          <w:color w:val="auto"/>
          <w:szCs w:val="21"/>
          <w:highlight w:val="green"/>
        </w:rPr>
      </w:pPr>
      <w:r>
        <w:rPr>
          <w:rFonts w:ascii="宋体" w:hAnsi="宋体" w:hint="eastAsia"/>
          <w:color w:val="auto"/>
          <w:szCs w:val="21"/>
          <w:highlight w:val="green"/>
        </w:rPr>
        <w:t>（</w:t>
      </w:r>
      <w:r>
        <w:rPr>
          <w:rFonts w:ascii="宋体" w:hAnsi="宋体" w:hint="eastAsia"/>
          <w:color w:val="auto"/>
          <w:szCs w:val="21"/>
          <w:highlight w:val="green"/>
          <w:lang w:val="en-US" w:eastAsia="zh-CN"/>
        </w:rPr>
        <w:t>8</w:t>
      </w:r>
      <w:r>
        <w:rPr>
          <w:rFonts w:ascii="宋体" w:hAnsi="宋体" w:hint="eastAsia"/>
          <w:color w:val="auto"/>
          <w:szCs w:val="21"/>
          <w:highlight w:val="green"/>
        </w:rPr>
        <w:t>）*</w:t>
      </w:r>
      <w:r>
        <w:rPr>
          <w:rFonts w:ascii="宋体" w:hAnsi="宋体" w:eastAsiaTheme="minorEastAsia" w:cs="宋体" w:hint="eastAsia"/>
          <w:color w:val="auto"/>
          <w:spacing w:val="4"/>
          <w:sz w:val="20"/>
          <w:szCs w:val="20"/>
          <w:highlight w:val="green"/>
        </w:rPr>
        <w:t>火箭发射装置</w:t>
      </w:r>
      <w:r>
        <w:rPr>
          <w:rFonts w:ascii="宋体" w:hAnsi="宋体" w:eastAsiaTheme="minorEastAsia" w:cs="宋体" w:hint="eastAsia"/>
          <w:color w:val="auto"/>
          <w:spacing w:val="4"/>
          <w:sz w:val="20"/>
          <w:szCs w:val="20"/>
          <w:highlight w:val="green"/>
          <w:lang w:val="en-US" w:eastAsia="zh-CN"/>
        </w:rPr>
        <w:t>共</w:t>
      </w:r>
      <w:r>
        <w:rPr>
          <w:rFonts w:ascii="宋体" w:hAnsi="宋体" w:eastAsiaTheme="minorEastAsia" w:cs="宋体" w:hint="eastAsia"/>
          <w:color w:val="auto"/>
          <w:spacing w:val="4"/>
          <w:sz w:val="20"/>
          <w:szCs w:val="20"/>
          <w:highlight w:val="green"/>
        </w:rPr>
        <w:t>需要搭配火箭测试弹</w:t>
      </w:r>
      <w:r>
        <w:rPr>
          <w:rFonts w:ascii="宋体" w:hAnsi="宋体" w:eastAsiaTheme="minorEastAsia" w:cs="宋体" w:hint="eastAsia"/>
          <w:color w:val="auto"/>
          <w:spacing w:val="4"/>
          <w:sz w:val="20"/>
          <w:szCs w:val="20"/>
          <w:highlight w:val="green"/>
          <w:lang w:val="en-US" w:eastAsia="zh-CN"/>
        </w:rPr>
        <w:t>120枚</w:t>
      </w:r>
      <w:r>
        <w:rPr>
          <w:rFonts w:ascii="宋体" w:eastAsia="宋体" w:hAnsi="宋体" w:hint="eastAsia"/>
          <w:szCs w:val="21"/>
          <w:highlight w:val="green"/>
        </w:rPr>
        <w:t>并提供承诺函</w:t>
      </w:r>
      <w:r>
        <w:rPr>
          <w:rFonts w:ascii="宋体" w:hAnsi="宋体" w:cs="宋体" w:hint="eastAsia"/>
          <w:color w:val="auto"/>
          <w:spacing w:val="4"/>
          <w:sz w:val="20"/>
          <w:szCs w:val="20"/>
          <w:highlight w:val="green"/>
          <w:lang w:val="en-US" w:eastAsia="zh-CN"/>
        </w:rPr>
        <w:t>；</w:t>
      </w:r>
    </w:p>
    <w:p>
      <w:pPr>
        <w:spacing w:line="360" w:lineRule="auto"/>
        <w:ind w:firstLine="420" w:firstLineChars="200"/>
        <w:rPr>
          <w:rFonts w:ascii="宋体" w:hAnsi="宋体" w:hint="eastAsia"/>
          <w:szCs w:val="21"/>
        </w:rPr>
      </w:pPr>
      <w:r>
        <w:rPr>
          <w:rFonts w:ascii="宋体" w:hAnsi="宋体" w:hint="eastAsia"/>
          <w:szCs w:val="21"/>
        </w:rPr>
        <w:t>（</w:t>
      </w:r>
      <w:r>
        <w:rPr>
          <w:rFonts w:ascii="宋体" w:hAnsi="宋体" w:hint="eastAsia"/>
          <w:szCs w:val="21"/>
          <w:lang w:val="en-US" w:eastAsia="zh-CN"/>
        </w:rPr>
        <w:t>9</w:t>
      </w:r>
      <w:r>
        <w:rPr>
          <w:rFonts w:ascii="宋体" w:hAnsi="宋体" w:hint="eastAsia"/>
          <w:szCs w:val="21"/>
        </w:rPr>
        <w:t>）提供质保服务方案</w:t>
      </w:r>
      <w:r>
        <w:rPr>
          <w:rFonts w:ascii="宋体" w:hAnsi="宋体" w:hint="eastAsia"/>
          <w:szCs w:val="21"/>
          <w:lang w:eastAsia="zh-CN"/>
        </w:rPr>
        <w:t>。</w:t>
      </w:r>
    </w:p>
    <w:p>
      <w:pPr>
        <w:keepNext/>
        <w:spacing w:line="360" w:lineRule="auto"/>
        <w:rPr>
          <w:rFonts w:ascii="宋体" w:hAnsi="宋体"/>
          <w:szCs w:val="21"/>
        </w:rPr>
      </w:pPr>
      <w:r>
        <w:rPr>
          <w:rFonts w:ascii="宋体" w:hAnsi="宋体" w:hint="eastAsia"/>
          <w:szCs w:val="21"/>
        </w:rPr>
        <w:t>六、其他要求</w:t>
      </w:r>
    </w:p>
    <w:p>
      <w:pPr>
        <w:spacing w:line="360" w:lineRule="auto"/>
        <w:ind w:firstLine="420" w:firstLineChars="200"/>
        <w:rPr>
          <w:rFonts w:ascii="宋体" w:eastAsia="宋体" w:hAnsi="宋体"/>
          <w:szCs w:val="21"/>
        </w:rPr>
      </w:pPr>
      <w:r>
        <w:rPr>
          <w:rFonts w:ascii="宋体" w:eastAsia="宋体" w:hAnsi="宋体" w:hint="eastAsia"/>
          <w:szCs w:val="21"/>
        </w:rPr>
        <w:t>1.售后方案：投标人需提供详细售后服务方案，包括设备售后服务组织机构、人员组成、技术支持文档等。售后服务组织机构设置合理，人员技术能力强，技术文档内容全面。</w:t>
      </w:r>
    </w:p>
    <w:p>
      <w:pPr>
        <w:spacing w:line="360" w:lineRule="auto"/>
        <w:ind w:firstLine="420" w:firstLineChars="200"/>
        <w:rPr>
          <w:rFonts w:ascii="宋体" w:eastAsia="宋体" w:hAnsi="宋体"/>
          <w:szCs w:val="21"/>
        </w:rPr>
      </w:pPr>
      <w:r>
        <w:rPr>
          <w:rFonts w:ascii="宋体" w:eastAsia="宋体" w:hAnsi="宋体" w:hint="eastAsia"/>
          <w:szCs w:val="21"/>
        </w:rPr>
        <w:t>2.质保服务方案：投标人需提供详细质保服务方案，包括设备安装建设规范、设备操作手册、设备运行维护手册、设备软件使用手册、相关产品算法说明文档等。</w:t>
      </w:r>
    </w:p>
    <w:p>
      <w:pPr>
        <w:spacing w:line="360" w:lineRule="auto"/>
        <w:ind w:firstLine="420" w:firstLineChars="200"/>
        <w:rPr>
          <w:rFonts w:ascii="宋体" w:eastAsia="宋体" w:hAnsi="宋体"/>
          <w:szCs w:val="21"/>
        </w:rPr>
      </w:pPr>
      <w:r>
        <w:rPr>
          <w:rFonts w:ascii="宋体" w:eastAsia="宋体" w:hAnsi="宋体" w:hint="eastAsia"/>
          <w:szCs w:val="21"/>
        </w:rPr>
        <w:t>3.培训方案：投标人需提供详细培训方案，方案中有本项目各系统与设备的基本结构和原理、操作规范和流程、软件的功能和使用方法，常规操作、日常维护、中小故障排除、软件使用和系统管理等相关内容。</w:t>
      </w:r>
    </w:p>
    <w:p>
      <w:pPr>
        <w:spacing w:line="360" w:lineRule="auto"/>
        <w:ind w:firstLine="420" w:firstLineChars="200"/>
        <w:rPr>
          <w:rFonts w:ascii="宋体" w:eastAsia="宋体" w:hAnsi="宋体"/>
          <w:szCs w:val="21"/>
        </w:rPr>
      </w:pPr>
      <w:r>
        <w:rPr>
          <w:rFonts w:ascii="宋体" w:eastAsia="宋体" w:hAnsi="宋体" w:hint="eastAsia"/>
          <w:szCs w:val="21"/>
        </w:rPr>
        <w:t>4.服务团队：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spacing w:line="360" w:lineRule="auto"/>
        <w:ind w:firstLine="420" w:firstLineChars="200"/>
        <w:rPr>
          <w:rFonts w:ascii="宋体" w:eastAsia="宋体" w:hAnsi="宋体"/>
          <w:szCs w:val="21"/>
        </w:rPr>
      </w:pPr>
      <w:r>
        <w:rPr>
          <w:rFonts w:ascii="宋体" w:eastAsia="宋体" w:hAnsi="宋体" w:hint="eastAsia"/>
          <w:szCs w:val="21"/>
        </w:rPr>
        <w:t>5.投标产品技术方案：投标人需提供详细技术方案，技术方案能按照招标文件的要求进行响应，详细具体，针对性强，与项目实际情况相契合，完全满足采购文件的需求。</w:t>
      </w:r>
    </w:p>
    <w:p>
      <w:pPr>
        <w:spacing w:line="360" w:lineRule="auto"/>
        <w:ind w:firstLine="420" w:firstLineChars="200"/>
        <w:rPr>
          <w:rFonts w:ascii="宋体" w:eastAsia="宋体" w:hAnsi="宋体"/>
          <w:szCs w:val="21"/>
        </w:rPr>
      </w:pPr>
      <w:r>
        <w:rPr>
          <w:rFonts w:ascii="宋体" w:eastAsia="宋体" w:hAnsi="宋体" w:hint="eastAsia"/>
          <w:szCs w:val="21"/>
        </w:rPr>
        <w:t>6.实施方案：投标人需提供详细实施方案，实施方案应结合采购需求，包括投标产品的生产、运输、安装、调试及试运行等。</w:t>
      </w:r>
    </w:p>
    <w:p>
      <w:pPr>
        <w:spacing w:line="360" w:lineRule="auto"/>
        <w:ind w:firstLine="420" w:firstLineChars="200"/>
        <w:rPr>
          <w:rFonts w:ascii="宋体" w:eastAsia="宋体" w:hAnsi="宋体"/>
          <w:szCs w:val="21"/>
        </w:rPr>
      </w:pPr>
      <w:r>
        <w:rPr>
          <w:rFonts w:ascii="宋体" w:eastAsia="宋体" w:hAnsi="宋体" w:hint="eastAsia"/>
          <w:szCs w:val="21"/>
        </w:rPr>
        <w:t>7.投标产品软件兼容性：投标人需提供投标产品软件数据接入人工影响天气综合业务平台（“天工平台”）的兼容性设计方案或用户证明。方案能按照招标文件的要求进行响应，详细具体，针对性强，与项目实际情况相契合，完全满足采购文件的需求。</w:t>
      </w:r>
    </w:p>
    <w:p>
      <w:pPr>
        <w:spacing w:line="360" w:lineRule="auto"/>
        <w:ind w:firstLine="420" w:firstLineChars="200"/>
        <w:rPr>
          <w:rFonts w:ascii="宋体" w:hAnsi="宋体" w:hint="default"/>
          <w:szCs w:val="21"/>
        </w:rPr>
      </w:pPr>
      <w:r>
        <w:rPr>
          <w:rFonts w:ascii="宋体" w:hAnsi="宋体" w:hint="eastAsia"/>
          <w:szCs w:val="21"/>
          <w:lang w:val="en-US" w:eastAsia="zh-CN"/>
        </w:rPr>
        <w:t>8.履约时间：合同签订后90天内交货，120天内完成安装调试并具备验收条件。</w:t>
      </w:r>
    </w:p>
    <w:p>
      <w:pPr>
        <w:spacing w:line="360" w:lineRule="auto"/>
        <w:ind w:firstLine="420" w:firstLineChars="200"/>
        <w:rPr>
          <w:rFonts w:ascii="宋体" w:eastAsia="宋体" w:hAnsi="宋体" w:hint="eastAsia"/>
          <w:szCs w:val="21"/>
        </w:rPr>
      </w:pPr>
    </w:p>
    <w:p>
      <w:pPr>
        <w:spacing w:line="360" w:lineRule="auto"/>
        <w:rPr>
          <w:rFonts w:ascii="宋体" w:eastAsia="宋体" w:hAnsi="宋体" w:cs="Times New Roman"/>
          <w:szCs w:val="21"/>
        </w:rPr>
      </w:pPr>
      <w:r>
        <w:rPr>
          <w:rFonts w:ascii="宋体" w:eastAsia="宋体" w:hAnsi="宋体" w:cs="Times New Roman" w:hint="eastAsia"/>
          <w:szCs w:val="21"/>
        </w:rPr>
        <w:t>第七章 采购需求 附表</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68"/>
        <w:gridCol w:w="1496"/>
        <w:gridCol w:w="1082"/>
        <w:gridCol w:w="1496"/>
        <w:gridCol w:w="1706"/>
        <w:gridCol w:w="1104"/>
        <w:gridCol w:w="772"/>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增雨防雹火箭</w:t>
            </w:r>
          </w:p>
        </w:tc>
        <w:tc>
          <w:tcPr/>
          <w:p>
            <w:pPr>
              <w:autoSpaceDE w:val="0"/>
              <w:jc w:val="center"/>
              <w:rPr>
                <w:rFonts w:asciiTheme="minorEastAsia" w:hAnsiTheme="minorEastAsia" w:cstheme="minorEastAsia"/>
                <w:kern w:val="0"/>
                <w:szCs w:val="21"/>
              </w:rPr>
            </w:pPr>
            <w:r>
              <w:t>120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15,120,000.00</w:t>
            </w:r>
          </w:p>
        </w:tc>
        <w:tc>
          <w:tcPr/>
          <w:p>
            <w:pPr>
              <w:autoSpaceDE w:val="0"/>
              <w:jc w:val="center"/>
              <w:rPr>
                <w:rFonts w:asciiTheme="minorEastAsia" w:hAnsiTheme="minorEastAsia" w:cstheme="minorEastAsia" w:hint="eastAsia"/>
                <w:kern w:val="0"/>
                <w:szCs w:val="21"/>
              </w:rPr>
            </w:pPr>
            <w:r>
              <w:t>90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15,120,000.00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75"/>
        <w:gridCol w:w="2047"/>
        <w:gridCol w:w="1311"/>
        <w:gridCol w:w="575"/>
        <w:gridCol w:w="1311"/>
        <w:gridCol w:w="1186"/>
        <w:gridCol w:w="943"/>
        <w:gridCol w:w="57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业务科(001057016002)</w:t>
            </w:r>
          </w:p>
        </w:tc>
        <w:tc>
          <w:tcPr/>
          <w:p>
            <w:r>
              <w:t>增雨防雹火箭</w:t>
            </w:r>
          </w:p>
        </w:tc>
        <w:tc>
          <w:tcPr/>
          <w:p>
            <w:r>
              <w:t>120</w:t>
            </w:r>
          </w:p>
        </w:tc>
        <w:tc>
          <w:tcPr/>
          <w:p>
            <w:r>
              <w:t>15120000.00</w:t>
            </w:r>
          </w:p>
        </w:tc>
        <w:tc>
          <w:tcPr/>
          <w:p>
            <w:r>
              <w:t xml:space="preserve">15120000.00  </w:t>
            </w:r>
          </w:p>
        </w:tc>
        <w:tc>
          <w:tcPr/>
          <w:p/>
        </w:tc>
        <w:tc>
          <w:tcP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8"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.2</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lang w:eastAsia="zh-CN"/>
              </w:rPr>
              <w:t>五</w:t>
            </w:r>
          </w:p>
        </w:tc>
        <w:tc>
          <w:tcPr>
            <w:tcW w:w="7347" w:type="dxa"/>
            <w:noWrap w:val="0"/>
            <w:vAlign w:val="center"/>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（5）*提供相关设施所需 4G/5G 流量卡（含 8 年流量费）并提供承诺函；</w:t>
            </w:r>
          </w:p>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（6）*提供相关设施所需北斗用户卡（含 8 年北斗服务费）并提供承诺函；</w:t>
            </w:r>
          </w:p>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（7）*设备运行及维保期：≥8 年并提供承诺函；</w:t>
            </w:r>
          </w:p>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（8）*火箭发射装置共需要搭配火箭测试弹120枚</w:t>
            </w:r>
            <w:r>
              <w:rPr>
                <w:rFonts w:ascii="宋体" w:hAnsi="宋体" w:cs="微软雅黑" w:hint="eastAsia"/>
                <w:b/>
                <w:color w:val="0000FF"/>
                <w:kern w:val="0"/>
                <w:sz w:val="18"/>
                <w:szCs w:val="18"/>
                <w:highlight w:val="none"/>
                <w:lang w:eastAsia="zh-CN"/>
              </w:rPr>
              <w:t>并提供承诺函。</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69"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b/>
          <w:bCs/>
          <w:szCs w:val="21"/>
          <w:highlight w:val="none"/>
        </w:rPr>
      </w:pP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0" w:name="_Toc3995"/>
    </w:p>
    <w:bookmarkEnd w:id="70"/>
    <w:p>
      <w:pPr>
        <w:spacing w:line="360" w:lineRule="auto"/>
        <w:ind w:right="-693" w:rightChars="-330"/>
        <w:rPr>
          <w:rFonts w:asciiTheme="minorEastAsia" w:hAnsiTheme="minorEastAsia" w:hint="eastAsia"/>
          <w:b/>
          <w:bCs/>
        </w:rPr>
      </w:pPr>
      <w:r>
        <w:rPr>
          <w:rFonts w:asciiTheme="minorEastAsia" w:eastAsiaTheme="minorEastAsia" w:hAnsiTheme="minorEastAsia" w:hint="eastAsia"/>
          <w:b/>
          <w:bCs/>
          <w:sz w:val="24"/>
          <w:szCs w:val="24"/>
        </w:rPr>
        <w:t>合同编号：</w:t>
      </w:r>
    </w:p>
    <w:p>
      <w:pPr>
        <w:spacing w:line="360" w:lineRule="auto"/>
        <w:ind w:right="-693" w:rightChars="-330"/>
        <w:rPr>
          <w:rFonts w:asciiTheme="minorEastAsia" w:hAnsiTheme="minorEastAsia" w:hint="eastAsia"/>
          <w:b/>
          <w:bCs/>
        </w:rPr>
      </w:pPr>
    </w:p>
    <w:p>
      <w:pPr>
        <w:spacing w:line="360" w:lineRule="auto"/>
        <w:ind w:right="-693" w:rightChars="-330"/>
        <w:rPr>
          <w:rFonts w:ascii="楷体_GB2312" w:eastAsia="楷体_GB2312" w:hAnsi="楷体_GB2312" w:cs="楷体_GB2312" w:hint="default"/>
          <w:sz w:val="28"/>
        </w:rPr>
      </w:pPr>
      <w:r>
        <w:rPr>
          <w:rFonts w:ascii="楷体_GB2312" w:eastAsia="楷体_GB2312" w:hAnsi="楷体_GB2312" w:cs="楷体_GB2312" w:hint="eastAsia"/>
          <w:sz w:val="28"/>
          <w:lang w:val="en-US" w:eastAsia="zh-CN"/>
        </w:rPr>
        <w:t>青海省人工影响天气水资源保障工程</w:t>
      </w:r>
    </w:p>
    <w:p>
      <w:pPr>
        <w:spacing w:line="360" w:lineRule="auto"/>
        <w:ind w:right="-693" w:rightChars="-330"/>
        <w:rPr>
          <w:rFonts w:asciiTheme="minorEastAsia" w:hAnsiTheme="minorEastAsia" w:hint="eastAsia"/>
          <w:b/>
          <w:bCs/>
        </w:rPr>
      </w:pPr>
    </w:p>
    <w:p>
      <w:pPr>
        <w:spacing w:line="360" w:lineRule="auto"/>
        <w:ind w:right="-693" w:rightChars="-330"/>
        <w:rPr>
          <w:rFonts w:asciiTheme="minorEastAsia" w:hAnsiTheme="minorEastAsia"/>
          <w:sz w:val="28"/>
        </w:rPr>
      </w:pPr>
    </w:p>
    <w:p>
      <w:pPr>
        <w:spacing w:line="360" w:lineRule="auto"/>
        <w:ind w:right="-693" w:rightChars="-330"/>
        <w:rPr>
          <w:rFonts w:asciiTheme="minorEastAsia" w:hAnsiTheme="minorEastAsia"/>
          <w:sz w:val="28"/>
        </w:rPr>
      </w:pPr>
    </w:p>
    <w:p>
      <w:pPr>
        <w:widowControl/>
        <w:spacing w:line="360" w:lineRule="auto"/>
        <w:ind w:right="-693" w:rightChars="-330"/>
        <w:jc w:val="center"/>
        <w:rPr>
          <w:rFonts w:hint="eastAsia"/>
          <w:b/>
          <w:bCs/>
          <w:color w:val="000000"/>
          <w:sz w:val="36"/>
          <w:szCs w:val="36"/>
          <w:lang w:bidi="ar"/>
        </w:rPr>
      </w:pPr>
    </w:p>
    <w:p>
      <w:pPr>
        <w:pStyle w:val="BodyTextFirstIndent2"/>
        <w:spacing w:line="360" w:lineRule="auto"/>
        <w:ind w:left="0" w:firstLine="0" w:leftChars="0"/>
      </w:pPr>
    </w:p>
    <w:p>
      <w:pPr>
        <w:spacing w:line="360" w:lineRule="auto"/>
        <w:ind w:right="0" w:rightChars="0"/>
        <w:jc w:val="center"/>
        <w:rPr>
          <w:rFonts w:ascii="方正小标宋简体" w:eastAsia="方正小标宋简体" w:hAnsi="方正小标宋简体" w:cs="方正小标宋简体" w:hint="eastAsia"/>
          <w:b/>
          <w:sz w:val="48"/>
          <w:szCs w:val="48"/>
        </w:rPr>
      </w:pPr>
      <w:r>
        <w:rPr>
          <w:rFonts w:ascii="方正小标宋简体" w:eastAsia="方正小标宋简体" w:hAnsi="方正小标宋简体" w:cs="方正小标宋简体" w:hint="eastAsia"/>
          <w:b/>
          <w:sz w:val="48"/>
          <w:szCs w:val="48"/>
        </w:rPr>
        <w:t>采购合同书</w:t>
      </w:r>
    </w:p>
    <w:p>
      <w:pPr>
        <w:spacing w:line="360" w:lineRule="auto"/>
        <w:ind w:right="-693" w:firstLine="3840" w:rightChars="-330" w:firstLineChars="800"/>
        <w:jc w:val="both"/>
        <w:rPr>
          <w:b/>
          <w:sz w:val="48"/>
          <w:szCs w:val="48"/>
        </w:rPr>
      </w:pPr>
    </w:p>
    <w:p>
      <w:pPr>
        <w:spacing w:line="360" w:lineRule="auto"/>
        <w:ind w:right="-693" w:firstLine="3840" w:rightChars="-330" w:firstLineChars="800"/>
        <w:jc w:val="both"/>
        <w:rPr>
          <w:b/>
          <w:sz w:val="48"/>
          <w:szCs w:val="48"/>
        </w:rPr>
      </w:pPr>
    </w:p>
    <w:p>
      <w:pPr>
        <w:spacing w:line="360" w:lineRule="auto"/>
        <w:ind w:right="-693" w:firstLine="3840" w:rightChars="-330" w:firstLineChars="800"/>
        <w:jc w:val="both"/>
        <w:rPr>
          <w:b/>
          <w:sz w:val="48"/>
          <w:szCs w:val="48"/>
        </w:rPr>
      </w:pPr>
    </w:p>
    <w:p>
      <w:pPr>
        <w:spacing w:line="360" w:lineRule="auto"/>
        <w:ind w:right="-693" w:firstLine="3840" w:rightChars="-330" w:firstLineChars="800"/>
        <w:jc w:val="both"/>
        <w:rPr>
          <w:b/>
          <w:sz w:val="48"/>
          <w:szCs w:val="48"/>
        </w:rPr>
      </w:pPr>
    </w:p>
    <w:p>
      <w:pPr>
        <w:spacing w:line="360" w:lineRule="auto"/>
        <w:ind w:right="-693" w:firstLine="3840" w:rightChars="-330" w:firstLineChars="800"/>
        <w:jc w:val="both"/>
        <w:rPr>
          <w:b/>
          <w:sz w:val="48"/>
          <w:szCs w:val="48"/>
        </w:rPr>
      </w:pPr>
    </w:p>
    <w:p>
      <w:pPr>
        <w:spacing w:line="360" w:lineRule="auto"/>
        <w:ind w:right="-693" w:firstLine="3840" w:rightChars="-330" w:firstLineChars="800"/>
        <w:jc w:val="both"/>
        <w:rPr>
          <w:b/>
          <w:sz w:val="48"/>
          <w:szCs w:val="48"/>
        </w:rPr>
      </w:pPr>
    </w:p>
    <w:p>
      <w:pPr>
        <w:spacing w:line="360" w:lineRule="auto"/>
        <w:ind w:right="-693" w:firstLine="3840" w:rightChars="-330" w:firstLineChars="800"/>
        <w:jc w:val="both"/>
        <w:rPr>
          <w:b/>
          <w:sz w:val="48"/>
          <w:szCs w:val="48"/>
        </w:rPr>
      </w:pPr>
    </w:p>
    <w:p>
      <w:pPr>
        <w:spacing w:line="360" w:lineRule="auto"/>
        <w:ind w:right="-693" w:firstLine="2240" w:rightChars="-330" w:firstLineChars="800"/>
        <w:jc w:val="both"/>
        <w:rPr>
          <w:rFonts w:asciiTheme="minorEastAsia" w:hAnsiTheme="minorEastAsia"/>
          <w:sz w:val="28"/>
        </w:rPr>
      </w:pPr>
    </w:p>
    <w:p>
      <w:pPr>
        <w:widowControl/>
        <w:spacing w:line="360" w:lineRule="auto"/>
        <w:ind w:firstLine="2240" w:firstLineChars="800"/>
        <w:rPr>
          <w:b/>
          <w:bCs/>
          <w:color w:val="000000"/>
          <w:sz w:val="28"/>
          <w:szCs w:val="28"/>
          <w:u w:val="single"/>
          <w:lang w:bidi="ar"/>
        </w:rPr>
      </w:pPr>
      <w:r>
        <w:rPr>
          <w:rFonts w:ascii="宋体" w:eastAsia="宋体" w:hAnsi="宋体" w:hint="eastAsia"/>
          <w:b/>
          <w:bCs/>
          <w:color w:val="000000"/>
          <w:sz w:val="28"/>
          <w:szCs w:val="28"/>
          <w:u w:val="single"/>
          <w:lang w:bidi="ar"/>
        </w:rPr>
        <w:t>甲方：</w:t>
      </w:r>
      <w:r>
        <w:rPr>
          <w:rFonts w:hint="eastAsia"/>
          <w:b/>
          <w:bCs/>
          <w:color w:val="000000"/>
          <w:sz w:val="28"/>
          <w:szCs w:val="28"/>
          <w:u w:val="single"/>
          <w:lang w:bidi="ar"/>
        </w:rPr>
        <w:t xml:space="preserve">青海省气象灾害防御技术中心 </w:t>
      </w:r>
    </w:p>
    <w:p>
      <w:pPr>
        <w:pStyle w:val="Date"/>
        <w:spacing w:line="360" w:lineRule="auto"/>
        <w:ind w:left="0" w:firstLine="2240" w:leftChars="0" w:firstLineChars="800"/>
        <w:rPr>
          <w:rFonts w:ascii="Times New Roman" w:eastAsia="宋体" w:hAnsi="Times New Roman" w:cs="Times New Roman" w:hint="eastAsia"/>
          <w:b/>
          <w:bCs/>
          <w:color w:val="000000"/>
          <w:sz w:val="28"/>
          <w:szCs w:val="28"/>
          <w:u w:val="single"/>
          <w:lang w:val="en-US" w:bidi="ar"/>
        </w:rPr>
      </w:pPr>
      <w:r>
        <w:rPr>
          <w:rFonts w:ascii="Times New Roman" w:eastAsia="宋体" w:hAnsi="Times New Roman" w:cs="Times New Roman" w:hint="eastAsia"/>
          <w:b/>
          <w:bCs/>
          <w:color w:val="000000"/>
          <w:kern w:val="2"/>
          <w:sz w:val="28"/>
          <w:szCs w:val="28"/>
          <w:u w:val="single"/>
          <w:lang w:val="en-US" w:eastAsia="zh-CN" w:bidi="ar"/>
        </w:rPr>
        <w:t xml:space="preserve">乙方：         </w:t>
      </w:r>
    </w:p>
    <w:p>
      <w:pPr>
        <w:spacing w:before="52" w:line="360" w:lineRule="auto"/>
        <w:ind w:firstLine="560"/>
        <w:jc w:val="center"/>
        <w:rPr>
          <w:sz w:val="28"/>
        </w:rPr>
        <w:sectPr>
          <w:pgSz w:w="11906" w:h="16838"/>
          <w:pgMar w:top="1417" w:right="1701" w:bottom="1417" w:left="1701" w:header="851" w:footer="992" w:gutter="0"/>
          <w:cols w:num="1" w:space="425"/>
          <w:docGrid w:type="lines" w:linePitch="312" w:charSpace="0"/>
        </w:sectPr>
      </w:pPr>
    </w:p>
    <w:p>
      <w:pPr>
        <w:widowControl/>
        <w:spacing w:line="360" w:lineRule="auto"/>
        <w:rPr>
          <w:rFonts w:hint="eastAsia"/>
          <w:b/>
          <w:bCs/>
          <w:color w:val="auto"/>
          <w:spacing w:val="-2"/>
          <w:sz w:val="28"/>
          <w:szCs w:val="28"/>
          <w:u w:val="single"/>
          <w:lang w:bidi="ar"/>
        </w:rPr>
      </w:pPr>
      <w:r>
        <w:rPr>
          <w:rFonts w:hint="eastAsia"/>
          <w:b/>
          <w:bCs/>
          <w:spacing w:val="-2"/>
          <w:sz w:val="28"/>
          <w:szCs w:val="28"/>
        </w:rPr>
        <w:t>甲方（采购人）：</w:t>
      </w:r>
      <w:r>
        <w:rPr>
          <w:rFonts w:hint="eastAsia"/>
          <w:b/>
          <w:bCs/>
          <w:color w:val="auto"/>
          <w:spacing w:val="-2"/>
          <w:sz w:val="28"/>
          <w:szCs w:val="28"/>
          <w:u w:val="single"/>
          <w:lang w:bidi="ar"/>
        </w:rPr>
        <w:t>青海省气象灾害防御技术中心</w:t>
      </w:r>
    </w:p>
    <w:p>
      <w:pPr>
        <w:widowControl/>
        <w:spacing w:line="360" w:lineRule="auto"/>
        <w:rPr>
          <w:rFonts w:eastAsia="宋体" w:hint="eastAsia"/>
          <w:color w:val="000000"/>
          <w:sz w:val="28"/>
          <w:szCs w:val="28"/>
          <w:u w:val="single"/>
          <w:lang w:bidi="ar"/>
        </w:rPr>
      </w:pPr>
      <w:r>
        <w:rPr>
          <w:rFonts w:hint="eastAsia"/>
          <w:b/>
          <w:bCs/>
          <w:spacing w:val="-2"/>
          <w:sz w:val="28"/>
          <w:szCs w:val="28"/>
        </w:rPr>
        <w:t>乙方（中标人）</w:t>
      </w:r>
      <w:r>
        <w:rPr>
          <w:rFonts w:hint="eastAsia"/>
          <w:b/>
          <w:bCs/>
          <w:spacing w:val="-2"/>
          <w:sz w:val="28"/>
          <w:szCs w:val="28"/>
          <w:u w:val="none"/>
        </w:rPr>
        <w:t>：</w:t>
      </w:r>
      <w:r>
        <w:rPr>
          <w:rFonts w:hint="eastAsia"/>
          <w:b/>
          <w:bCs/>
          <w:spacing w:val="-2"/>
          <w:sz w:val="28"/>
          <w:szCs w:val="28"/>
          <w:u w:val="single"/>
          <w:lang w:eastAsia="zh-CN" w:bidi="ar"/>
        </w:rPr>
        <w:t xml:space="preserve"> </w:t>
      </w:r>
    </w:p>
    <w:p>
      <w:pPr>
        <w:pStyle w:val="BodyText"/>
        <w:tabs>
          <w:tab w:val="left" w:pos="2351"/>
          <w:tab w:val="left" w:pos="3084"/>
          <w:tab w:val="left" w:pos="3242"/>
          <w:tab w:val="left" w:pos="3926"/>
          <w:tab w:val="left" w:pos="5551"/>
        </w:tabs>
        <w:ind w:right="-726" w:firstLine="480"/>
        <w:rPr>
          <w:sz w:val="28"/>
          <w:szCs w:val="28"/>
        </w:rPr>
      </w:pPr>
    </w:p>
    <w:p>
      <w:pPr>
        <w:pStyle w:val="BodyText"/>
        <w:tabs>
          <w:tab w:val="left" w:pos="2351"/>
          <w:tab w:val="left" w:pos="3084"/>
          <w:tab w:val="left" w:pos="3242"/>
          <w:tab w:val="left" w:pos="3926"/>
          <w:tab w:val="left" w:pos="5551"/>
        </w:tabs>
        <w:ind w:right="0" w:firstLine="560" w:firstLineChars="0"/>
        <w:jc w:val="left"/>
        <w:rPr>
          <w:rFonts w:ascii="宋体" w:eastAsia="宋体" w:hAnsi="宋体" w:cs="宋体" w:hint="eastAsia"/>
          <w:color w:val="auto"/>
          <w:kern w:val="2"/>
          <w:sz w:val="28"/>
          <w:szCs w:val="28"/>
          <w:lang w:val="en-US" w:bidi="ar-SA"/>
        </w:rPr>
      </w:pPr>
      <w:r>
        <w:rPr>
          <w:rFonts w:ascii="宋体" w:eastAsia="宋体" w:hAnsi="宋体" w:cs="宋体" w:hint="eastAsia"/>
          <w:color w:val="auto"/>
          <w:kern w:val="2"/>
          <w:sz w:val="28"/>
          <w:szCs w:val="28"/>
          <w:lang w:val="en-US" w:eastAsia="zh-CN" w:bidi="ar-SA"/>
        </w:rPr>
        <w:t>甲乙双方根据《中华人民共和国政府采购法》、《中华人民共和国民法典》等相关法律法规以及本项目招标文件的规定，经平等协商达成合同如下：</w:t>
      </w:r>
    </w:p>
    <w:p>
      <w:pPr>
        <w:spacing w:line="360" w:lineRule="auto"/>
        <w:ind w:firstLine="470"/>
        <w:rPr>
          <w:rFonts w:ascii="宋体" w:eastAsia="宋体" w:hAnsi="宋体" w:cs="宋体" w:hint="eastAsia"/>
          <w:b/>
          <w:sz w:val="28"/>
          <w:szCs w:val="28"/>
        </w:rPr>
      </w:pPr>
      <w:r>
        <w:rPr>
          <w:rFonts w:ascii="宋体" w:eastAsia="宋体" w:hAnsi="宋体" w:cs="宋体" w:hint="eastAsia"/>
          <w:b/>
          <w:spacing w:val="-3"/>
          <w:sz w:val="28"/>
          <w:szCs w:val="28"/>
        </w:rPr>
        <w:t>一、定义</w:t>
      </w:r>
    </w:p>
    <w:p>
      <w:pPr>
        <w:pStyle w:val="BodyText"/>
        <w:tabs>
          <w:tab w:val="left" w:pos="2351"/>
          <w:tab w:val="left" w:pos="3084"/>
          <w:tab w:val="left" w:pos="3242"/>
          <w:tab w:val="left" w:pos="3926"/>
          <w:tab w:val="left" w:pos="5551"/>
        </w:tabs>
        <w:ind w:right="0" w:firstLine="560" w:firstLineChars="0"/>
        <w:jc w:val="left"/>
        <w:rPr>
          <w:rFonts w:ascii="宋体" w:eastAsia="宋体" w:hAnsi="宋体" w:cs="宋体" w:hint="eastAsia"/>
          <w:color w:val="auto"/>
          <w:kern w:val="2"/>
          <w:sz w:val="28"/>
          <w:szCs w:val="28"/>
          <w:lang w:val="en-US" w:bidi="ar-SA"/>
        </w:rPr>
      </w:pPr>
      <w:r>
        <w:rPr>
          <w:rFonts w:ascii="宋体" w:eastAsia="宋体" w:hAnsi="宋体" w:cs="宋体" w:hint="eastAsia"/>
          <w:color w:val="auto"/>
          <w:kern w:val="2"/>
          <w:sz w:val="28"/>
          <w:szCs w:val="28"/>
          <w:lang w:val="en-US" w:eastAsia="zh-CN" w:bidi="ar-SA"/>
        </w:rPr>
        <w:t>1.采购人名称：青海省气象灾害防御技术中心</w:t>
      </w:r>
    </w:p>
    <w:p>
      <w:pPr>
        <w:pStyle w:val="BodyText"/>
        <w:tabs>
          <w:tab w:val="left" w:pos="2351"/>
          <w:tab w:val="left" w:pos="3084"/>
          <w:tab w:val="left" w:pos="3242"/>
          <w:tab w:val="left" w:pos="3926"/>
          <w:tab w:val="left" w:pos="5551"/>
        </w:tabs>
        <w:ind w:right="0" w:firstLine="560" w:firstLineChars="0"/>
        <w:jc w:val="left"/>
        <w:rPr>
          <w:rFonts w:ascii="宋体" w:eastAsia="宋体" w:hAnsi="宋体" w:cs="宋体" w:hint="eastAsia"/>
          <w:color w:val="auto"/>
          <w:kern w:val="2"/>
          <w:sz w:val="28"/>
          <w:szCs w:val="28"/>
          <w:lang w:val="en-US" w:bidi="ar-SA"/>
        </w:rPr>
      </w:pPr>
      <w:r>
        <w:rPr>
          <w:rFonts w:ascii="宋体" w:eastAsia="宋体" w:hAnsi="宋体" w:cs="宋体" w:hint="eastAsia"/>
          <w:color w:val="auto"/>
          <w:kern w:val="2"/>
          <w:sz w:val="28"/>
          <w:szCs w:val="28"/>
          <w:lang w:val="en-US" w:eastAsia="zh-CN" w:bidi="ar-SA"/>
        </w:rPr>
        <w:t>2.项目编号和分包号：ZQC-   、共1包</w:t>
      </w:r>
    </w:p>
    <w:p>
      <w:pPr>
        <w:pStyle w:val="BodyText"/>
        <w:tabs>
          <w:tab w:val="left" w:pos="2351"/>
          <w:tab w:val="left" w:pos="3084"/>
          <w:tab w:val="left" w:pos="3242"/>
          <w:tab w:val="left" w:pos="3926"/>
          <w:tab w:val="left" w:pos="5551"/>
        </w:tabs>
        <w:ind w:right="0" w:firstLine="560" w:firstLineChars="0"/>
        <w:jc w:val="left"/>
        <w:rPr>
          <w:rFonts w:ascii="宋体" w:eastAsia="宋体" w:hAnsi="宋体" w:cs="宋体" w:hint="eastAsia"/>
          <w:color w:val="auto"/>
          <w:kern w:val="2"/>
          <w:sz w:val="28"/>
          <w:szCs w:val="28"/>
          <w:lang w:val="en-US" w:bidi="ar-SA"/>
        </w:rPr>
      </w:pPr>
      <w:r>
        <w:rPr>
          <w:rFonts w:ascii="宋体" w:eastAsia="宋体" w:hAnsi="宋体" w:cs="宋体" w:hint="eastAsia"/>
          <w:color w:val="auto"/>
          <w:kern w:val="2"/>
          <w:sz w:val="28"/>
          <w:szCs w:val="28"/>
          <w:lang w:val="en-US" w:eastAsia="zh-CN" w:bidi="ar-SA"/>
        </w:rPr>
        <w:t>3.项目名称：</w:t>
      </w:r>
    </w:p>
    <w:p>
      <w:pPr>
        <w:spacing w:line="360" w:lineRule="auto"/>
        <w:ind w:firstLine="474"/>
        <w:rPr>
          <w:rFonts w:ascii="宋体" w:eastAsia="宋体" w:hAnsi="宋体" w:cs="宋体" w:hint="eastAsia"/>
          <w:b/>
          <w:sz w:val="28"/>
          <w:szCs w:val="28"/>
        </w:rPr>
      </w:pPr>
      <w:r>
        <w:rPr>
          <w:rFonts w:ascii="宋体" w:eastAsia="宋体" w:hAnsi="宋体" w:cs="宋体" w:hint="eastAsia"/>
          <w:b/>
          <w:spacing w:val="-2"/>
          <w:sz w:val="28"/>
          <w:szCs w:val="28"/>
        </w:rPr>
        <w:t>二、合同标的</w:t>
      </w:r>
    </w:p>
    <w:p>
      <w:pPr>
        <w:pStyle w:val="BodyText"/>
        <w:tabs>
          <w:tab w:val="left" w:pos="2351"/>
          <w:tab w:val="left" w:pos="3084"/>
          <w:tab w:val="left" w:pos="3242"/>
          <w:tab w:val="left" w:pos="3926"/>
          <w:tab w:val="left" w:pos="5551"/>
        </w:tabs>
        <w:ind w:right="0" w:firstLine="560" w:firstLineChars="0"/>
        <w:jc w:val="left"/>
        <w:rPr>
          <w:rFonts w:ascii="宋体" w:eastAsia="宋体" w:hAnsi="宋体" w:cs="宋体" w:hint="eastAsia"/>
          <w:color w:val="auto"/>
          <w:kern w:val="2"/>
          <w:sz w:val="28"/>
          <w:szCs w:val="28"/>
          <w:lang w:val="en-US" w:bidi="ar-SA"/>
        </w:rPr>
      </w:pPr>
      <w:r>
        <w:rPr>
          <w:rFonts w:ascii="宋体" w:eastAsia="宋体" w:hAnsi="宋体" w:cs="宋体" w:hint="eastAsia"/>
          <w:color w:val="auto"/>
          <w:kern w:val="2"/>
          <w:sz w:val="28"/>
          <w:szCs w:val="28"/>
          <w:lang w:val="en-US" w:eastAsia="zh-CN" w:bidi="ar-SA"/>
        </w:rPr>
        <w:t>甲方同意从乙方购买，乙方同意向甲方出售下列产品：</w:t>
      </w:r>
    </w:p>
    <w:tbl>
      <w:tblPr>
        <w:tblStyle w:val="TableNormal0"/>
        <w:tblW w:w="992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
      <w:tblGrid>
        <w:gridCol w:w="643"/>
        <w:gridCol w:w="1500"/>
        <w:gridCol w:w="1213"/>
        <w:gridCol w:w="662"/>
        <w:gridCol w:w="663"/>
        <w:gridCol w:w="1462"/>
        <w:gridCol w:w="2221"/>
        <w:gridCol w:w="1559"/>
      </w:tblGrid>
      <w:tr>
        <w:tblPrEx>
          <w:tblW w:w="992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PrEx>
        <w:trPr>
          <w:trHeight w:val="445"/>
        </w:trPr>
        <w:tc>
          <w:tcPr>
            <w:tcW w:w="643" w:type="dxa"/>
            <w:tcBorders>
              <w:top w:val="single" w:sz="4" w:space="0" w:color="000000"/>
              <w:left w:val="single" w:sz="4" w:space="0" w:color="000000"/>
              <w:bottom w:val="single" w:sz="4" w:space="0" w:color="000000"/>
              <w:right w:val="single" w:sz="4" w:space="0" w:color="000000"/>
            </w:tcBorders>
            <w:vAlign w:val="center"/>
          </w:tcPr>
          <w:p>
            <w:pPr>
              <w:pStyle w:val="TableParagraph"/>
              <w:autoSpaceDE w:val="0"/>
              <w:autoSpaceDN w:val="0"/>
              <w:rPr>
                <w:rFonts w:ascii="宋体" w:eastAsia="宋体" w:hAnsi="宋体" w:cs="宋体" w:hint="eastAsia"/>
                <w:b/>
                <w:bCs/>
                <w:szCs w:val="21"/>
                <w:lang w:eastAsia="en-US"/>
              </w:rPr>
            </w:pPr>
            <w:r>
              <w:rPr>
                <w:rFonts w:ascii="宋体" w:eastAsia="宋体" w:hAnsi="宋体" w:cs="宋体" w:hint="eastAsia"/>
                <w:b/>
                <w:bCs/>
                <w:sz w:val="21"/>
                <w:szCs w:val="21"/>
                <w:lang w:eastAsia="en-US"/>
              </w:rPr>
              <w:t>序号</w:t>
            </w:r>
          </w:p>
        </w:tc>
        <w:tc>
          <w:tcPr>
            <w:tcW w:w="1500" w:type="dxa"/>
            <w:tcBorders>
              <w:top w:val="single" w:sz="4" w:space="0" w:color="000000"/>
              <w:left w:val="single" w:sz="4" w:space="0" w:color="000000"/>
              <w:bottom w:val="single" w:sz="4" w:space="0" w:color="000000"/>
              <w:right w:val="single" w:sz="4" w:space="0" w:color="000000"/>
            </w:tcBorders>
            <w:vAlign w:val="center"/>
          </w:tcPr>
          <w:p>
            <w:pPr>
              <w:pStyle w:val="TableParagraph"/>
              <w:autoSpaceDE w:val="0"/>
              <w:autoSpaceDN w:val="0"/>
              <w:rPr>
                <w:rFonts w:ascii="宋体" w:eastAsia="宋体" w:hAnsi="宋体" w:cs="宋体" w:hint="eastAsia"/>
                <w:b/>
                <w:bCs/>
                <w:szCs w:val="21"/>
                <w:lang w:eastAsia="en-US"/>
              </w:rPr>
            </w:pPr>
            <w:r>
              <w:rPr>
                <w:rFonts w:ascii="宋体" w:eastAsia="宋体" w:hAnsi="宋体" w:cs="宋体" w:hint="eastAsia"/>
                <w:b/>
                <w:bCs/>
                <w:sz w:val="21"/>
                <w:szCs w:val="21"/>
                <w:lang w:eastAsia="en-US"/>
              </w:rPr>
              <w:t>货物名称</w:t>
            </w:r>
          </w:p>
        </w:tc>
        <w:tc>
          <w:tcPr>
            <w:tcW w:w="1213" w:type="dxa"/>
            <w:tcBorders>
              <w:top w:val="single" w:sz="4" w:space="0" w:color="000000"/>
              <w:left w:val="single" w:sz="4" w:space="0" w:color="000000"/>
              <w:bottom w:val="single" w:sz="4" w:space="0" w:color="000000"/>
              <w:right w:val="single" w:sz="4" w:space="0" w:color="000000"/>
            </w:tcBorders>
            <w:vAlign w:val="center"/>
          </w:tcPr>
          <w:p>
            <w:pPr>
              <w:pStyle w:val="TableParagraph"/>
              <w:autoSpaceDE w:val="0"/>
              <w:autoSpaceDN w:val="0"/>
              <w:rPr>
                <w:rFonts w:ascii="宋体" w:eastAsia="宋体" w:hAnsi="宋体" w:cs="宋体" w:hint="eastAsia"/>
                <w:b/>
                <w:bCs/>
                <w:szCs w:val="21"/>
                <w:lang w:eastAsia="en-US"/>
              </w:rPr>
            </w:pPr>
            <w:r>
              <w:rPr>
                <w:rFonts w:ascii="宋体" w:eastAsia="宋体" w:hAnsi="宋体" w:cs="宋体" w:hint="eastAsia"/>
                <w:b/>
                <w:bCs/>
                <w:sz w:val="21"/>
                <w:szCs w:val="21"/>
                <w:lang w:eastAsia="en-US"/>
              </w:rPr>
              <w:t>型号</w:t>
            </w:r>
          </w:p>
        </w:tc>
        <w:tc>
          <w:tcPr>
            <w:tcW w:w="662" w:type="dxa"/>
            <w:tcBorders>
              <w:top w:val="single" w:sz="4" w:space="0" w:color="000000"/>
              <w:left w:val="single" w:sz="4" w:space="0" w:color="000000"/>
              <w:bottom w:val="single" w:sz="4" w:space="0" w:color="000000"/>
              <w:right w:val="single" w:sz="4" w:space="0" w:color="000000"/>
            </w:tcBorders>
            <w:vAlign w:val="center"/>
          </w:tcPr>
          <w:p>
            <w:pPr>
              <w:pStyle w:val="TableParagraph"/>
              <w:autoSpaceDE w:val="0"/>
              <w:autoSpaceDN w:val="0"/>
              <w:rPr>
                <w:rFonts w:ascii="宋体" w:eastAsia="宋体" w:hAnsi="宋体" w:cs="宋体" w:hint="eastAsia"/>
                <w:b/>
                <w:bCs/>
                <w:szCs w:val="21"/>
                <w:lang w:eastAsia="en-US"/>
              </w:rPr>
            </w:pPr>
            <w:r>
              <w:rPr>
                <w:rFonts w:ascii="宋体" w:eastAsia="宋体" w:hAnsi="宋体" w:cs="宋体" w:hint="eastAsia"/>
                <w:b/>
                <w:bCs/>
                <w:sz w:val="21"/>
                <w:szCs w:val="21"/>
                <w:lang w:eastAsia="en-US"/>
              </w:rPr>
              <w:t>数量</w:t>
            </w:r>
          </w:p>
        </w:tc>
        <w:tc>
          <w:tcPr>
            <w:tcW w:w="663" w:type="dxa"/>
            <w:tcBorders>
              <w:top w:val="single" w:sz="4" w:space="0" w:color="000000"/>
              <w:left w:val="single" w:sz="4" w:space="0" w:color="000000"/>
              <w:bottom w:val="single" w:sz="4" w:space="0" w:color="000000"/>
              <w:right w:val="single" w:sz="4" w:space="0" w:color="000000"/>
            </w:tcBorders>
            <w:vAlign w:val="center"/>
          </w:tcPr>
          <w:p>
            <w:pPr>
              <w:pStyle w:val="TableParagraph"/>
              <w:autoSpaceDE w:val="0"/>
              <w:autoSpaceDN w:val="0"/>
              <w:rPr>
                <w:rFonts w:ascii="宋体" w:eastAsia="宋体" w:hAnsi="宋体" w:cs="宋体" w:hint="eastAsia"/>
                <w:b/>
                <w:bCs/>
                <w:szCs w:val="21"/>
                <w:lang w:eastAsia="en-US"/>
              </w:rPr>
            </w:pPr>
            <w:r>
              <w:rPr>
                <w:rFonts w:ascii="宋体" w:eastAsia="宋体" w:hAnsi="宋体" w:cs="宋体" w:hint="eastAsia"/>
                <w:b/>
                <w:bCs/>
                <w:sz w:val="21"/>
                <w:szCs w:val="21"/>
                <w:lang w:eastAsia="en-US"/>
              </w:rPr>
              <w:t>单位</w:t>
            </w:r>
          </w:p>
        </w:tc>
        <w:tc>
          <w:tcPr>
            <w:tcW w:w="1462" w:type="dxa"/>
            <w:tcBorders>
              <w:top w:val="single" w:sz="4" w:space="0" w:color="000000"/>
              <w:left w:val="single" w:sz="4" w:space="0" w:color="000000"/>
              <w:bottom w:val="single" w:sz="4" w:space="0" w:color="000000"/>
              <w:right w:val="single" w:sz="4" w:space="0" w:color="000000"/>
            </w:tcBorders>
            <w:vAlign w:val="center"/>
          </w:tcPr>
          <w:p>
            <w:pPr>
              <w:pStyle w:val="TableParagraph"/>
              <w:autoSpaceDE w:val="0"/>
              <w:autoSpaceDN w:val="0"/>
              <w:rPr>
                <w:rFonts w:ascii="宋体" w:eastAsia="宋体" w:hAnsi="宋体" w:cs="宋体" w:hint="eastAsia"/>
                <w:b/>
                <w:bCs/>
                <w:szCs w:val="21"/>
                <w:lang w:eastAsia="en-US"/>
              </w:rPr>
            </w:pPr>
            <w:r>
              <w:rPr>
                <w:rFonts w:ascii="宋体" w:eastAsia="宋体" w:hAnsi="宋体" w:cs="宋体" w:hint="eastAsia"/>
                <w:b/>
                <w:bCs/>
                <w:sz w:val="21"/>
                <w:szCs w:val="21"/>
                <w:lang w:eastAsia="en-US"/>
              </w:rPr>
              <w:t>单价（元）</w:t>
            </w:r>
          </w:p>
        </w:tc>
        <w:tc>
          <w:tcPr>
            <w:tcW w:w="2221" w:type="dxa"/>
            <w:tcBorders>
              <w:top w:val="single" w:sz="4" w:space="0" w:color="000000"/>
              <w:left w:val="single" w:sz="4" w:space="0" w:color="000000"/>
              <w:bottom w:val="single" w:sz="4" w:space="0" w:color="000000"/>
              <w:right w:val="single" w:sz="4" w:space="0" w:color="000000"/>
            </w:tcBorders>
            <w:vAlign w:val="center"/>
          </w:tcPr>
          <w:p>
            <w:pPr>
              <w:pStyle w:val="TableParagraph"/>
              <w:autoSpaceDE w:val="0"/>
              <w:autoSpaceDN w:val="0"/>
              <w:rPr>
                <w:rFonts w:ascii="宋体" w:eastAsia="宋体" w:hAnsi="宋体" w:cs="宋体" w:hint="eastAsia"/>
                <w:b/>
                <w:bCs/>
                <w:szCs w:val="21"/>
                <w:lang w:eastAsia="en-US"/>
              </w:rPr>
            </w:pPr>
            <w:r>
              <w:rPr>
                <w:rFonts w:ascii="宋体" w:eastAsia="宋体" w:hAnsi="宋体" w:cs="宋体" w:hint="eastAsia"/>
                <w:b/>
                <w:bCs/>
                <w:sz w:val="21"/>
                <w:szCs w:val="21"/>
                <w:lang w:eastAsia="en-US"/>
              </w:rPr>
              <w:t>小计（元）</w:t>
            </w:r>
          </w:p>
        </w:tc>
        <w:tc>
          <w:tcPr>
            <w:tcW w:w="1559" w:type="dxa"/>
            <w:tcBorders>
              <w:top w:val="single" w:sz="4" w:space="0" w:color="000000"/>
              <w:left w:val="single" w:sz="4" w:space="0" w:color="000000"/>
              <w:bottom w:val="single" w:sz="4" w:space="0" w:color="000000"/>
              <w:right w:val="single" w:sz="4" w:space="0" w:color="000000"/>
            </w:tcBorders>
            <w:vAlign w:val="center"/>
          </w:tcPr>
          <w:p>
            <w:pPr>
              <w:pStyle w:val="TableParagraph"/>
              <w:autoSpaceDE w:val="0"/>
              <w:autoSpaceDN w:val="0"/>
              <w:rPr>
                <w:rFonts w:ascii="宋体" w:eastAsia="宋体" w:hAnsi="宋体" w:cs="宋体" w:hint="eastAsia"/>
                <w:b/>
                <w:bCs/>
                <w:szCs w:val="21"/>
              </w:rPr>
            </w:pPr>
            <w:r>
              <w:rPr>
                <w:rFonts w:ascii="宋体" w:eastAsia="宋体" w:hAnsi="宋体" w:cs="宋体" w:hint="eastAsia"/>
                <w:b/>
                <w:bCs/>
                <w:sz w:val="21"/>
                <w:szCs w:val="21"/>
                <w:lang w:val="en-US" w:eastAsia="zh-CN"/>
              </w:rPr>
              <w:t>备注</w:t>
            </w:r>
          </w:p>
        </w:tc>
      </w:tr>
      <w:tr>
        <w:tblPrEx>
          <w:tblW w:w="9923" w:type="dxa"/>
          <w:tblInd w:w="-147" w:type="dxa"/>
          <w:tblLayout w:type="fixed"/>
          <w:tblCellMar>
            <w:top w:w="0" w:type="dxa"/>
            <w:left w:w="0" w:type="dxa"/>
            <w:bottom w:w="0" w:type="dxa"/>
            <w:right w:w="0" w:type="dxa"/>
          </w:tblCellMar>
        </w:tblPrEx>
        <w:trPr>
          <w:trHeight w:val="724"/>
        </w:trPr>
        <w:tc>
          <w:tcPr>
            <w:tcW w:w="643" w:type="dxa"/>
            <w:tcBorders>
              <w:top w:val="single" w:sz="4" w:space="0" w:color="000000"/>
              <w:left w:val="single" w:sz="4" w:space="0" w:color="000000"/>
              <w:bottom w:val="single" w:sz="4" w:space="0" w:color="auto"/>
              <w:right w:val="single" w:sz="4" w:space="0" w:color="000000"/>
            </w:tcBorders>
            <w:vAlign w:val="center"/>
          </w:tcPr>
          <w:p>
            <w:pPr>
              <w:pStyle w:val="TableParagraph"/>
              <w:autoSpaceDE w:val="0"/>
              <w:autoSpaceDN w:val="0"/>
              <w:rPr>
                <w:rFonts w:ascii="宋体" w:eastAsia="宋体" w:hAnsi="宋体" w:cs="宋体" w:hint="eastAsia"/>
                <w:szCs w:val="21"/>
                <w:lang w:eastAsia="en-US"/>
              </w:rPr>
            </w:pPr>
            <w:r>
              <w:rPr>
                <w:rFonts w:ascii="宋体" w:eastAsia="宋体" w:hAnsi="宋体" w:cs="宋体" w:hint="eastAsia"/>
                <w:sz w:val="21"/>
                <w:szCs w:val="21"/>
                <w:lang w:eastAsia="en-US"/>
              </w:rPr>
              <w:t>1</w:t>
            </w:r>
          </w:p>
        </w:tc>
        <w:tc>
          <w:tcPr>
            <w:tcW w:w="1500" w:type="dxa"/>
            <w:tcBorders>
              <w:top w:val="single" w:sz="4" w:space="0" w:color="000000"/>
              <w:left w:val="single" w:sz="4" w:space="0" w:color="000000"/>
              <w:bottom w:val="single" w:sz="4" w:space="0" w:color="auto"/>
              <w:right w:val="single" w:sz="4" w:space="0" w:color="000000"/>
            </w:tcBorders>
            <w:vAlign w:val="center"/>
          </w:tcPr>
          <w:p>
            <w:pPr>
              <w:autoSpaceDE w:val="0"/>
              <w:autoSpaceDN w:val="0"/>
              <w:spacing w:line="240" w:lineRule="auto"/>
              <w:jc w:val="center"/>
              <w:rPr>
                <w:rFonts w:ascii="宋体" w:eastAsia="宋体" w:hAnsi="宋体" w:cs="宋体" w:hint="eastAsia"/>
                <w:szCs w:val="21"/>
              </w:rPr>
            </w:pPr>
          </w:p>
          <w:p>
            <w:pPr>
              <w:autoSpaceDE w:val="0"/>
              <w:autoSpaceDN w:val="0"/>
              <w:spacing w:line="240" w:lineRule="auto"/>
              <w:jc w:val="center"/>
              <w:rPr>
                <w:rFonts w:ascii="宋体" w:eastAsia="宋体" w:hAnsi="宋体" w:cs="宋体" w:hint="eastAsia"/>
                <w:szCs w:val="21"/>
              </w:rPr>
            </w:pPr>
          </w:p>
          <w:p>
            <w:pPr>
              <w:autoSpaceDE w:val="0"/>
              <w:autoSpaceDN w:val="0"/>
              <w:spacing w:line="240" w:lineRule="auto"/>
              <w:jc w:val="center"/>
              <w:rPr>
                <w:rFonts w:ascii="宋体" w:eastAsia="宋体" w:hAnsi="宋体" w:cs="宋体" w:hint="eastAsia"/>
                <w:szCs w:val="21"/>
              </w:rPr>
            </w:pPr>
          </w:p>
          <w:p>
            <w:pPr>
              <w:autoSpaceDE w:val="0"/>
              <w:autoSpaceDN w:val="0"/>
              <w:spacing w:before="94" w:beforeLines="30" w:after="94" w:afterLines="30" w:line="360" w:lineRule="auto"/>
              <w:jc w:val="center"/>
              <w:rPr>
                <w:rFonts w:ascii="宋体" w:eastAsia="宋体" w:hAnsi="宋体" w:cs="宋体" w:hint="eastAsia"/>
                <w:szCs w:val="21"/>
                <w:lang w:eastAsia="en-US"/>
              </w:rPr>
            </w:pPr>
          </w:p>
        </w:tc>
        <w:tc>
          <w:tcPr>
            <w:tcW w:w="1213" w:type="dxa"/>
            <w:tcBorders>
              <w:top w:val="single" w:sz="4" w:space="0" w:color="000000"/>
              <w:left w:val="single" w:sz="4" w:space="0" w:color="000000"/>
              <w:bottom w:val="single" w:sz="4" w:space="0" w:color="auto"/>
              <w:right w:val="single" w:sz="4" w:space="0" w:color="000000"/>
            </w:tcBorders>
            <w:vAlign w:val="center"/>
          </w:tcPr>
          <w:p>
            <w:pPr>
              <w:autoSpaceDE w:val="0"/>
              <w:autoSpaceDN w:val="0"/>
              <w:spacing w:before="94" w:beforeLines="30" w:after="94" w:afterLines="30" w:line="360" w:lineRule="auto"/>
              <w:jc w:val="center"/>
              <w:rPr>
                <w:rFonts w:ascii="宋体" w:eastAsia="宋体" w:hAnsi="宋体" w:cs="宋体" w:hint="eastAsia"/>
                <w:szCs w:val="21"/>
                <w:lang w:eastAsia="en-US"/>
              </w:rPr>
            </w:pPr>
          </w:p>
        </w:tc>
        <w:tc>
          <w:tcPr>
            <w:tcW w:w="662" w:type="dxa"/>
            <w:tcBorders>
              <w:top w:val="single" w:sz="4" w:space="0" w:color="000000"/>
              <w:left w:val="single" w:sz="4" w:space="0" w:color="000000"/>
              <w:bottom w:val="single" w:sz="4" w:space="0" w:color="auto"/>
              <w:right w:val="single" w:sz="4" w:space="0" w:color="000000"/>
            </w:tcBorders>
            <w:vAlign w:val="center"/>
          </w:tcPr>
          <w:p>
            <w:pPr>
              <w:pStyle w:val="TableParagraph"/>
              <w:autoSpaceDE w:val="0"/>
              <w:autoSpaceDN w:val="0"/>
              <w:rPr>
                <w:rFonts w:ascii="宋体" w:eastAsia="宋体" w:hAnsi="宋体" w:cs="宋体" w:hint="eastAsia"/>
                <w:szCs w:val="21"/>
              </w:rPr>
            </w:pPr>
          </w:p>
        </w:tc>
        <w:tc>
          <w:tcPr>
            <w:tcW w:w="663" w:type="dxa"/>
            <w:tcBorders>
              <w:top w:val="single" w:sz="4" w:space="0" w:color="000000"/>
              <w:left w:val="single" w:sz="4" w:space="0" w:color="000000"/>
              <w:bottom w:val="single" w:sz="4" w:space="0" w:color="auto"/>
              <w:right w:val="single" w:sz="4" w:space="0" w:color="000000"/>
            </w:tcBorders>
            <w:vAlign w:val="center"/>
          </w:tcPr>
          <w:p>
            <w:pPr>
              <w:pStyle w:val="TableParagraph"/>
              <w:autoSpaceDE w:val="0"/>
              <w:autoSpaceDN w:val="0"/>
              <w:rPr>
                <w:rFonts w:ascii="宋体" w:eastAsia="宋体" w:hAnsi="宋体" w:cs="宋体" w:hint="eastAsia"/>
                <w:szCs w:val="21"/>
                <w:lang w:eastAsia="en-US"/>
              </w:rPr>
            </w:pPr>
          </w:p>
        </w:tc>
        <w:tc>
          <w:tcPr>
            <w:tcW w:w="1462" w:type="dxa"/>
            <w:tcBorders>
              <w:top w:val="single" w:sz="4" w:space="0" w:color="000000"/>
              <w:left w:val="single" w:sz="4" w:space="0" w:color="000000"/>
              <w:bottom w:val="single" w:sz="4" w:space="0" w:color="auto"/>
              <w:right w:val="single" w:sz="4" w:space="0" w:color="000000"/>
            </w:tcBorders>
            <w:vAlign w:val="center"/>
          </w:tcPr>
          <w:p>
            <w:pPr>
              <w:pStyle w:val="TableParagraph"/>
              <w:autoSpaceDE w:val="0"/>
              <w:autoSpaceDN w:val="0"/>
              <w:rPr>
                <w:rFonts w:ascii="宋体" w:eastAsia="宋体" w:hAnsi="宋体" w:cs="宋体" w:hint="eastAsia"/>
                <w:szCs w:val="21"/>
                <w:lang w:eastAsia="en-US"/>
              </w:rPr>
            </w:pPr>
          </w:p>
        </w:tc>
        <w:tc>
          <w:tcPr>
            <w:tcW w:w="2221" w:type="dxa"/>
            <w:tcBorders>
              <w:top w:val="single" w:sz="4" w:space="0" w:color="000000"/>
              <w:left w:val="single" w:sz="4" w:space="0" w:color="000000"/>
              <w:bottom w:val="single" w:sz="4" w:space="0" w:color="auto"/>
              <w:right w:val="single" w:sz="4" w:space="0" w:color="000000"/>
            </w:tcBorders>
            <w:vAlign w:val="center"/>
          </w:tcPr>
          <w:p>
            <w:pPr>
              <w:pStyle w:val="TableParagraph"/>
              <w:autoSpaceDE w:val="0"/>
              <w:autoSpaceDN w:val="0"/>
              <w:rPr>
                <w:rFonts w:ascii="宋体" w:eastAsia="宋体" w:hAnsi="宋体" w:cs="宋体" w:hint="eastAsia"/>
                <w:szCs w:val="21"/>
                <w:lang w:eastAsia="en-US"/>
              </w:rPr>
            </w:pPr>
          </w:p>
        </w:tc>
        <w:tc>
          <w:tcPr>
            <w:tcW w:w="1559" w:type="dxa"/>
            <w:tcBorders>
              <w:top w:val="single" w:sz="4" w:space="0" w:color="000000"/>
              <w:left w:val="single" w:sz="4" w:space="0" w:color="000000"/>
              <w:right w:val="single" w:sz="4" w:space="0" w:color="000000"/>
            </w:tcBorders>
            <w:vAlign w:val="center"/>
          </w:tcPr>
          <w:p>
            <w:pPr>
              <w:widowControl/>
              <w:autoSpaceDE w:val="0"/>
              <w:autoSpaceDN w:val="0"/>
              <w:spacing w:line="360" w:lineRule="auto"/>
              <w:rPr>
                <w:rFonts w:ascii="宋体" w:eastAsia="宋体" w:hAnsi="宋体" w:cs="宋体" w:hint="eastAsia"/>
                <w:szCs w:val="21"/>
              </w:rPr>
            </w:pPr>
            <w:r>
              <w:rPr>
                <w:rFonts w:ascii="宋体" w:eastAsia="宋体" w:hAnsi="宋体" w:cs="宋体" w:hint="eastAsia"/>
                <w:sz w:val="21"/>
                <w:szCs w:val="21"/>
                <w:lang w:eastAsia="zh-CN"/>
              </w:rPr>
              <w:t>含8年维保以及设备安装、建设、</w:t>
            </w:r>
            <w:r>
              <w:rPr>
                <w:rFonts w:ascii="宋体" w:eastAsia="宋体" w:hAnsi="宋体" w:cs="宋体" w:hint="eastAsia"/>
                <w:sz w:val="21"/>
                <w:szCs w:val="21"/>
                <w:lang w:val="en-US" w:eastAsia="zh-CN"/>
              </w:rPr>
              <w:t>乙</w:t>
            </w:r>
            <w:r>
              <w:rPr>
                <w:rFonts w:ascii="宋体" w:eastAsia="宋体" w:hAnsi="宋体" w:cs="宋体" w:hint="eastAsia"/>
                <w:sz w:val="21"/>
                <w:szCs w:val="21"/>
                <w:lang w:eastAsia="zh-CN"/>
              </w:rPr>
              <w:t>方人员差旅、</w:t>
            </w:r>
            <w:r>
              <w:rPr>
                <w:rFonts w:ascii="宋体" w:eastAsia="宋体" w:hAnsi="宋体" w:cs="宋体" w:hint="eastAsia"/>
                <w:sz w:val="21"/>
                <w:szCs w:val="21"/>
                <w:lang w:val="en-US" w:eastAsia="zh-CN"/>
              </w:rPr>
              <w:t>培训</w:t>
            </w:r>
            <w:r>
              <w:rPr>
                <w:rFonts w:ascii="宋体" w:eastAsia="宋体" w:hAnsi="宋体" w:cs="宋体" w:hint="eastAsia"/>
                <w:sz w:val="21"/>
                <w:szCs w:val="21"/>
                <w:lang w:eastAsia="zh-CN"/>
              </w:rPr>
              <w:t>费用</w:t>
            </w:r>
          </w:p>
        </w:tc>
      </w:tr>
      <w:tr>
        <w:tblPrEx>
          <w:tblW w:w="9923" w:type="dxa"/>
          <w:tblInd w:w="-147" w:type="dxa"/>
          <w:tblLayout w:type="fixed"/>
          <w:tblCellMar>
            <w:top w:w="0" w:type="dxa"/>
            <w:left w:w="0" w:type="dxa"/>
            <w:bottom w:w="0" w:type="dxa"/>
            <w:right w:w="0" w:type="dxa"/>
          </w:tblCellMar>
        </w:tblPrEx>
        <w:trPr>
          <w:trHeight w:val="284"/>
        </w:trPr>
        <w:tc>
          <w:tcPr>
            <w:tcW w:w="2143" w:type="dxa"/>
            <w:gridSpan w:val="2"/>
            <w:tcBorders>
              <w:top w:val="single" w:sz="4" w:space="0" w:color="000000"/>
              <w:left w:val="single" w:sz="4" w:space="0" w:color="000000"/>
              <w:bottom w:val="single" w:sz="4" w:space="0" w:color="000000"/>
              <w:right w:val="single" w:sz="4" w:space="0" w:color="000000"/>
            </w:tcBorders>
            <w:vAlign w:val="center"/>
          </w:tcPr>
          <w:p>
            <w:pPr>
              <w:pStyle w:val="TableParagraph"/>
              <w:autoSpaceDE w:val="0"/>
              <w:autoSpaceDN w:val="0"/>
              <w:ind w:firstLine="440"/>
              <w:rPr>
                <w:rFonts w:ascii="宋体" w:eastAsia="宋体" w:hAnsi="宋体" w:cs="宋体" w:hint="eastAsia"/>
                <w:sz w:val="18"/>
                <w:szCs w:val="16"/>
                <w:lang w:eastAsia="en-US"/>
              </w:rPr>
            </w:pPr>
            <w:r>
              <w:rPr>
                <w:rFonts w:ascii="宋体" w:eastAsia="宋体" w:hAnsi="宋体" w:cs="宋体" w:hint="eastAsia"/>
                <w:sz w:val="18"/>
                <w:szCs w:val="16"/>
                <w:lang w:eastAsia="en-US"/>
              </w:rPr>
              <w:t>合计</w:t>
            </w:r>
          </w:p>
        </w:tc>
        <w:tc>
          <w:tcPr>
            <w:tcW w:w="7780" w:type="dxa"/>
            <w:gridSpan w:val="6"/>
            <w:tcBorders>
              <w:top w:val="single" w:sz="4" w:space="0" w:color="000000"/>
              <w:left w:val="single" w:sz="4" w:space="0" w:color="000000"/>
              <w:bottom w:val="single" w:sz="4" w:space="0" w:color="000000"/>
              <w:right w:val="single" w:sz="4" w:space="0" w:color="000000"/>
            </w:tcBorders>
            <w:vAlign w:val="center"/>
          </w:tcPr>
          <w:p>
            <w:pPr>
              <w:autoSpaceDE w:val="0"/>
              <w:autoSpaceDN w:val="0"/>
              <w:spacing w:before="94" w:beforeLines="30" w:after="94" w:afterLines="30" w:line="360" w:lineRule="auto"/>
              <w:ind w:firstLine="482"/>
              <w:rPr>
                <w:rFonts w:ascii="宋体" w:eastAsia="宋体" w:hAnsi="宋体" w:cs="宋体" w:hint="eastAsia"/>
                <w:szCs w:val="21"/>
              </w:rPr>
            </w:pPr>
            <w:r>
              <w:rPr>
                <w:rFonts w:ascii="宋体" w:eastAsia="宋体" w:hAnsi="宋体" w:cs="宋体" w:hint="eastAsia"/>
                <w:b/>
                <w:bCs/>
                <w:sz w:val="21"/>
                <w:szCs w:val="21"/>
                <w:lang w:eastAsia="zh-CN"/>
              </w:rPr>
              <w:t>大写：</w:t>
            </w:r>
            <w:bookmarkStart w:id="71" w:name="_Hlk112396854"/>
            <w:r>
              <w:rPr>
                <w:rFonts w:ascii="宋体" w:eastAsia="宋体" w:hAnsi="宋体" w:cs="宋体" w:hint="eastAsia"/>
                <w:b/>
                <w:bCs/>
                <w:sz w:val="21"/>
                <w:szCs w:val="21"/>
                <w:lang w:eastAsia="zh-CN"/>
              </w:rPr>
              <w:t>人民币</w:t>
            </w:r>
            <w:r>
              <w:rPr>
                <w:rFonts w:ascii="宋体" w:eastAsia="宋体" w:hAnsi="宋体" w:cs="宋体" w:hint="eastAsia"/>
                <w:b/>
                <w:bCs/>
                <w:sz w:val="21"/>
                <w:szCs w:val="21"/>
                <w:lang w:val="en-US" w:eastAsia="zh-CN"/>
              </w:rPr>
              <w:t xml:space="preserve">          </w:t>
            </w:r>
            <w:r>
              <w:rPr>
                <w:rFonts w:ascii="宋体" w:eastAsia="宋体" w:hAnsi="宋体" w:cs="宋体" w:hint="eastAsia"/>
                <w:b/>
                <w:sz w:val="21"/>
                <w:szCs w:val="16"/>
              </w:rPr>
              <w:fldChar w:fldCharType="begin"/>
            </w:r>
            <w:r>
              <w:rPr>
                <w:rFonts w:ascii="宋体" w:eastAsia="宋体" w:hAnsi="宋体" w:cs="宋体" w:hint="eastAsia"/>
                <w:b/>
                <w:sz w:val="21"/>
                <w:szCs w:val="16"/>
              </w:rPr>
              <w:instrText xml:space="preserve"> = 3825000 \* CHINESENUM4 \* MERGEFORMAT </w:instrText>
            </w:r>
            <w:r>
              <w:rPr>
                <w:rFonts w:ascii="宋体" w:eastAsia="宋体" w:hAnsi="宋体" w:cs="宋体" w:hint="eastAsia"/>
                <w:b/>
                <w:sz w:val="21"/>
                <w:szCs w:val="16"/>
              </w:rPr>
              <w:fldChar w:fldCharType="separate"/>
            </w:r>
            <w:r>
              <w:rPr>
                <w:rFonts w:ascii="宋体" w:eastAsia="宋体" w:hAnsi="宋体" w:cs="宋体" w:hint="eastAsia"/>
                <w:b/>
                <w:sz w:val="21"/>
                <w:szCs w:val="16"/>
              </w:rPr>
              <w:t>元整</w:t>
            </w:r>
            <w:r>
              <w:rPr>
                <w:rFonts w:ascii="宋体" w:eastAsia="宋体" w:hAnsi="宋体" w:cs="宋体" w:hint="eastAsia"/>
                <w:b/>
                <w:sz w:val="21"/>
                <w:szCs w:val="16"/>
              </w:rPr>
              <w:fldChar w:fldCharType="end"/>
            </w:r>
            <w:bookmarkEnd w:id="71"/>
            <w:r>
              <w:rPr>
                <w:rFonts w:ascii="宋体" w:eastAsia="宋体" w:hAnsi="宋体" w:cs="宋体" w:hint="eastAsia"/>
                <w:b/>
                <w:bCs/>
                <w:sz w:val="21"/>
                <w:szCs w:val="21"/>
                <w:lang w:eastAsia="zh-CN"/>
              </w:rPr>
              <w:t>（小写：￥</w:t>
            </w:r>
            <w:r>
              <w:rPr>
                <w:rFonts w:ascii="宋体" w:eastAsia="宋体" w:hAnsi="宋体" w:cs="宋体" w:hint="eastAsia"/>
                <w:b/>
                <w:bCs/>
                <w:color w:val="000000"/>
                <w:sz w:val="21"/>
                <w:szCs w:val="16"/>
                <w:lang w:val="en-US" w:eastAsia="zh-CN"/>
              </w:rPr>
              <w:t xml:space="preserve">          </w:t>
            </w:r>
            <w:r>
              <w:rPr>
                <w:rFonts w:ascii="宋体" w:eastAsia="宋体" w:hAnsi="宋体" w:cs="宋体" w:hint="eastAsia"/>
                <w:b/>
                <w:bCs/>
                <w:sz w:val="21"/>
                <w:szCs w:val="21"/>
                <w:lang w:eastAsia="zh-CN"/>
              </w:rPr>
              <w:t>）</w:t>
            </w:r>
          </w:p>
        </w:tc>
      </w:tr>
    </w:tbl>
    <w:p>
      <w:pPr>
        <w:spacing w:line="360" w:lineRule="auto"/>
        <w:ind w:firstLine="560" w:firstLineChars="200"/>
        <w:rPr>
          <w:rFonts w:ascii="宋体" w:eastAsia="宋体" w:hAnsi="宋体" w:cs="宋体" w:hint="eastAsia"/>
          <w:b/>
          <w:spacing w:val="-2"/>
          <w:sz w:val="28"/>
          <w:szCs w:val="28"/>
        </w:rPr>
      </w:pPr>
    </w:p>
    <w:p>
      <w:pPr>
        <w:spacing w:line="360" w:lineRule="auto"/>
        <w:ind w:right="0" w:firstLine="560" w:firstLineChars="200"/>
        <w:rPr>
          <w:rFonts w:ascii="宋体" w:eastAsia="宋体" w:hAnsi="宋体" w:cs="宋体" w:hint="eastAsia"/>
        </w:rPr>
      </w:pPr>
      <w:r>
        <w:rPr>
          <w:rFonts w:ascii="宋体" w:eastAsia="宋体" w:hAnsi="宋体" w:cs="宋体" w:hint="eastAsia"/>
          <w:b/>
          <w:spacing w:val="-2"/>
          <w:sz w:val="28"/>
          <w:szCs w:val="28"/>
        </w:rPr>
        <w:t>三、质量标准及保证</w:t>
      </w:r>
    </w:p>
    <w:p>
      <w:pPr>
        <w:pStyle w:val="BodyText"/>
        <w:tabs>
          <w:tab w:val="left" w:pos="2351"/>
          <w:tab w:val="left" w:pos="3084"/>
          <w:tab w:val="left" w:pos="3242"/>
          <w:tab w:val="left" w:pos="3926"/>
          <w:tab w:val="left" w:pos="5551"/>
        </w:tabs>
        <w:ind w:right="0" w:firstLine="560" w:firstLineChars="0"/>
        <w:jc w:val="left"/>
        <w:rPr>
          <w:rFonts w:ascii="宋体" w:eastAsia="宋体" w:hAnsi="宋体" w:cs="宋体" w:hint="eastAsia"/>
          <w:color w:val="auto"/>
          <w:kern w:val="2"/>
          <w:sz w:val="28"/>
          <w:szCs w:val="28"/>
          <w:lang w:val="en-US" w:bidi="ar-SA"/>
        </w:rPr>
      </w:pPr>
      <w:r>
        <w:rPr>
          <w:rFonts w:ascii="宋体" w:eastAsia="宋体" w:hAnsi="宋体" w:cs="宋体" w:hint="eastAsia"/>
          <w:color w:val="auto"/>
          <w:kern w:val="2"/>
          <w:sz w:val="28"/>
          <w:szCs w:val="28"/>
          <w:lang w:val="en-US" w:eastAsia="zh-CN" w:bidi="ar-SA"/>
        </w:rPr>
        <w:t>1.乙方保证提供的货物皆为符合国家标准的全新、未使用过的正品合格产品，且承诺为甲方提供符合或高于国家标准、行业的安全质量标准、环保标准及招标文件要求的服务，且若该货物在投标货物生产厂商中国总部对外公众网站上具有标准配置和服务的，乙方为甲方提供的产品及服务符合或高于其标准。</w:t>
      </w:r>
      <w:r>
        <w:rPr>
          <w:rFonts w:ascii="宋体" w:eastAsia="宋体" w:hAnsi="宋体" w:cs="宋体" w:hint="eastAsia"/>
          <w:color w:val="auto"/>
          <w:kern w:val="2"/>
          <w:sz w:val="28"/>
          <w:szCs w:val="28"/>
          <w:lang w:val="en-US" w:eastAsia="zh-CN" w:bidi="ar-SA"/>
        </w:rPr>
        <w:tab/>
      </w:r>
    </w:p>
    <w:p>
      <w:pPr>
        <w:pStyle w:val="BodyText"/>
        <w:tabs>
          <w:tab w:val="left" w:pos="2351"/>
          <w:tab w:val="left" w:pos="3084"/>
          <w:tab w:val="left" w:pos="3242"/>
          <w:tab w:val="left" w:pos="3926"/>
          <w:tab w:val="left" w:pos="5551"/>
        </w:tabs>
        <w:ind w:right="0" w:firstLine="560" w:firstLineChars="0"/>
        <w:jc w:val="left"/>
        <w:rPr>
          <w:rFonts w:ascii="宋体" w:eastAsia="宋体" w:hAnsi="宋体" w:cs="宋体" w:hint="eastAsia"/>
          <w:color w:val="auto"/>
          <w:kern w:val="2"/>
          <w:sz w:val="28"/>
          <w:szCs w:val="28"/>
          <w:lang w:val="en-US" w:bidi="ar-SA"/>
        </w:rPr>
      </w:pPr>
      <w:r>
        <w:rPr>
          <w:rFonts w:ascii="宋体" w:eastAsia="宋体" w:hAnsi="宋体" w:cs="宋体" w:hint="eastAsia"/>
          <w:color w:val="auto"/>
          <w:kern w:val="2"/>
          <w:sz w:val="28"/>
          <w:szCs w:val="28"/>
          <w:lang w:val="en-US" w:eastAsia="zh-CN" w:bidi="ar-SA"/>
        </w:rPr>
        <w:t>2.乙方应提供产品达到合格标准的自测报告和第三方测试报告。</w:t>
      </w:r>
    </w:p>
    <w:p>
      <w:pPr>
        <w:pStyle w:val="BodyText"/>
        <w:tabs>
          <w:tab w:val="left" w:pos="2351"/>
          <w:tab w:val="left" w:pos="3084"/>
          <w:tab w:val="left" w:pos="3242"/>
          <w:tab w:val="left" w:pos="3926"/>
          <w:tab w:val="left" w:pos="5551"/>
        </w:tabs>
        <w:ind w:right="0" w:firstLine="560" w:firstLineChars="0"/>
        <w:jc w:val="left"/>
        <w:rPr>
          <w:rFonts w:ascii="宋体" w:eastAsia="宋体" w:hAnsi="宋体" w:cs="宋体" w:hint="eastAsia"/>
          <w:color w:val="auto"/>
          <w:kern w:val="2"/>
          <w:sz w:val="28"/>
          <w:szCs w:val="28"/>
          <w:lang w:val="en-US" w:bidi="ar-SA"/>
        </w:rPr>
      </w:pPr>
      <w:r>
        <w:rPr>
          <w:rFonts w:ascii="宋体" w:eastAsia="宋体" w:hAnsi="宋体" w:cs="宋体" w:hint="eastAsia"/>
          <w:color w:val="auto"/>
          <w:kern w:val="2"/>
          <w:sz w:val="28"/>
          <w:szCs w:val="28"/>
          <w:lang w:val="en-US" w:eastAsia="zh-CN" w:bidi="ar-SA"/>
        </w:rPr>
        <w:t>3.   年   月   日前，完成出厂测试。</w:t>
      </w:r>
    </w:p>
    <w:p>
      <w:pPr>
        <w:pStyle w:val="BodyText"/>
        <w:tabs>
          <w:tab w:val="left" w:pos="2351"/>
          <w:tab w:val="left" w:pos="3084"/>
          <w:tab w:val="left" w:pos="3242"/>
          <w:tab w:val="left" w:pos="3926"/>
          <w:tab w:val="left" w:pos="5551"/>
        </w:tabs>
        <w:ind w:right="0" w:firstLine="560" w:firstLineChars="0"/>
        <w:jc w:val="left"/>
        <w:rPr>
          <w:rFonts w:ascii="宋体" w:eastAsia="宋体" w:hAnsi="宋体" w:cs="宋体" w:hint="eastAsia"/>
          <w:color w:val="auto"/>
          <w:kern w:val="2"/>
          <w:sz w:val="28"/>
          <w:szCs w:val="28"/>
          <w:lang w:val="en-US" w:bidi="ar-SA"/>
        </w:rPr>
      </w:pPr>
      <w:r>
        <w:rPr>
          <w:rFonts w:ascii="宋体" w:eastAsia="宋体" w:hAnsi="宋体" w:cs="宋体" w:hint="eastAsia"/>
          <w:color w:val="auto"/>
          <w:kern w:val="2"/>
          <w:sz w:val="28"/>
          <w:szCs w:val="28"/>
          <w:lang w:val="en-US" w:eastAsia="zh-CN" w:bidi="ar-SA"/>
        </w:rPr>
        <w:t>4.   年   月   日前，完成现场验收，启动业务试运行。</w:t>
      </w:r>
    </w:p>
    <w:p>
      <w:pPr>
        <w:pStyle w:val="BodyText"/>
        <w:tabs>
          <w:tab w:val="left" w:pos="2351"/>
          <w:tab w:val="left" w:pos="3084"/>
          <w:tab w:val="left" w:pos="3242"/>
          <w:tab w:val="left" w:pos="3926"/>
          <w:tab w:val="left" w:pos="5551"/>
        </w:tabs>
        <w:ind w:right="0" w:firstLine="560" w:firstLineChars="0"/>
        <w:jc w:val="left"/>
        <w:rPr>
          <w:rFonts w:ascii="宋体" w:eastAsia="宋体" w:hAnsi="宋体" w:cs="宋体" w:hint="eastAsia"/>
          <w:color w:val="auto"/>
          <w:kern w:val="2"/>
          <w:sz w:val="28"/>
          <w:szCs w:val="28"/>
          <w:lang w:val="en-US" w:bidi="ar-SA"/>
        </w:rPr>
      </w:pPr>
      <w:r>
        <w:rPr>
          <w:rFonts w:ascii="宋体" w:eastAsia="宋体" w:hAnsi="宋体" w:cs="宋体" w:hint="eastAsia"/>
          <w:color w:val="auto"/>
          <w:kern w:val="2"/>
          <w:sz w:val="28"/>
          <w:szCs w:val="28"/>
          <w:lang w:val="en-US" w:eastAsia="zh-CN" w:bidi="ar-SA"/>
        </w:rPr>
        <w:t>5.   年   月   日前，完成合同验收。</w:t>
      </w:r>
    </w:p>
    <w:p>
      <w:pPr>
        <w:spacing w:before="0" w:line="360" w:lineRule="auto"/>
        <w:ind w:firstLine="560" w:firstLineChars="200"/>
        <w:rPr>
          <w:rFonts w:ascii="宋体" w:eastAsia="宋体" w:hAnsi="宋体" w:cs="宋体" w:hint="eastAsia"/>
          <w:b/>
          <w:sz w:val="28"/>
          <w:szCs w:val="28"/>
        </w:rPr>
      </w:pPr>
      <w:r>
        <w:rPr>
          <w:rFonts w:ascii="宋体" w:eastAsia="宋体" w:hAnsi="宋体" w:cs="宋体" w:hint="eastAsia"/>
          <w:b/>
          <w:spacing w:val="-3"/>
          <w:sz w:val="28"/>
          <w:szCs w:val="28"/>
        </w:rPr>
        <w:t>四、验收</w:t>
      </w:r>
    </w:p>
    <w:p>
      <w:pPr>
        <w:pStyle w:val="BodyText"/>
        <w:tabs>
          <w:tab w:val="left" w:pos="2351"/>
          <w:tab w:val="left" w:pos="3084"/>
          <w:tab w:val="left" w:pos="3242"/>
          <w:tab w:val="left" w:pos="3926"/>
          <w:tab w:val="left" w:pos="5551"/>
        </w:tabs>
        <w:ind w:right="0" w:firstLine="560" w:firstLineChars="0"/>
        <w:jc w:val="left"/>
        <w:rPr>
          <w:rFonts w:ascii="宋体" w:eastAsia="宋体" w:hAnsi="宋体" w:cs="宋体" w:hint="eastAsia"/>
          <w:color w:val="auto"/>
          <w:kern w:val="2"/>
          <w:sz w:val="28"/>
          <w:szCs w:val="28"/>
          <w:lang w:val="en-US" w:bidi="ar-SA"/>
        </w:rPr>
      </w:pPr>
      <w:r>
        <w:rPr>
          <w:rFonts w:ascii="宋体" w:eastAsia="宋体" w:hAnsi="宋体" w:cs="宋体" w:hint="eastAsia"/>
          <w:color w:val="auto"/>
          <w:kern w:val="2"/>
          <w:sz w:val="28"/>
          <w:szCs w:val="28"/>
          <w:lang w:val="en-US" w:eastAsia="zh-CN" w:bidi="ar-SA"/>
        </w:rPr>
        <w:t>1.验收分为出厂测试、现场验收及合同验收。</w:t>
      </w:r>
    </w:p>
    <w:p>
      <w:pPr>
        <w:pStyle w:val="BodyText"/>
        <w:tabs>
          <w:tab w:val="left" w:pos="2351"/>
          <w:tab w:val="left" w:pos="3084"/>
          <w:tab w:val="left" w:pos="3242"/>
          <w:tab w:val="left" w:pos="3926"/>
          <w:tab w:val="left" w:pos="5551"/>
        </w:tabs>
        <w:ind w:right="0" w:firstLine="560" w:firstLineChars="0"/>
        <w:jc w:val="left"/>
        <w:rPr>
          <w:rFonts w:ascii="宋体" w:eastAsia="宋体" w:hAnsi="宋体" w:cs="宋体" w:hint="eastAsia"/>
          <w:color w:val="auto"/>
          <w:kern w:val="2"/>
          <w:sz w:val="28"/>
          <w:szCs w:val="28"/>
          <w:lang w:val="en-US" w:bidi="ar-SA"/>
        </w:rPr>
      </w:pPr>
      <w:r>
        <w:rPr>
          <w:rFonts w:ascii="宋体" w:eastAsia="宋体" w:hAnsi="宋体" w:cs="宋体" w:hint="eastAsia"/>
          <w:color w:val="auto"/>
          <w:kern w:val="2"/>
          <w:sz w:val="28"/>
          <w:szCs w:val="28"/>
          <w:lang w:val="en-US" w:eastAsia="zh-CN" w:bidi="ar-SA"/>
        </w:rPr>
        <w:t>2.出厂测试由乙方组织完成，应提供产品达到合格标准的出厂测试报告。</w:t>
      </w:r>
    </w:p>
    <w:p>
      <w:pPr>
        <w:pStyle w:val="BodyText"/>
        <w:tabs>
          <w:tab w:val="left" w:pos="2351"/>
          <w:tab w:val="left" w:pos="3084"/>
          <w:tab w:val="left" w:pos="3242"/>
          <w:tab w:val="left" w:pos="3926"/>
          <w:tab w:val="left" w:pos="5551"/>
        </w:tabs>
        <w:ind w:right="0" w:firstLine="560" w:firstLineChars="0"/>
        <w:jc w:val="left"/>
        <w:rPr>
          <w:rFonts w:ascii="宋体" w:eastAsia="宋体" w:hAnsi="宋体" w:cs="宋体" w:hint="eastAsia"/>
          <w:color w:val="auto"/>
          <w:kern w:val="2"/>
          <w:sz w:val="28"/>
          <w:szCs w:val="28"/>
          <w:lang w:val="en-US" w:bidi="ar-SA"/>
        </w:rPr>
      </w:pPr>
      <w:r>
        <w:rPr>
          <w:rFonts w:ascii="宋体" w:eastAsia="宋体" w:hAnsi="宋体" w:cs="宋体" w:hint="eastAsia"/>
          <w:color w:val="auto"/>
          <w:kern w:val="2"/>
          <w:sz w:val="28"/>
          <w:szCs w:val="28"/>
          <w:lang w:val="en-US" w:eastAsia="zh-CN" w:bidi="ar-SA"/>
        </w:rPr>
        <w:t>3.现场验收由乙方在完成性能测试和设备安装调试后，向甲方提出现场验收申请并附验收大纲，甲方组织人员根据验收大纲进行现场验收。现场验收后启动业务试运行。</w:t>
      </w:r>
    </w:p>
    <w:p>
      <w:pPr>
        <w:pStyle w:val="BodyText"/>
        <w:tabs>
          <w:tab w:val="left" w:pos="2351"/>
          <w:tab w:val="left" w:pos="3084"/>
          <w:tab w:val="left" w:pos="3242"/>
          <w:tab w:val="left" w:pos="3926"/>
          <w:tab w:val="left" w:pos="5551"/>
        </w:tabs>
        <w:ind w:right="0" w:firstLine="560" w:firstLineChars="0"/>
        <w:jc w:val="left"/>
        <w:rPr>
          <w:rFonts w:ascii="宋体" w:eastAsia="宋体" w:hAnsi="宋体" w:cs="宋体" w:hint="eastAsia"/>
          <w:color w:val="auto"/>
          <w:kern w:val="2"/>
          <w:sz w:val="28"/>
          <w:szCs w:val="28"/>
          <w:lang w:val="en-US" w:bidi="ar-SA"/>
        </w:rPr>
      </w:pPr>
      <w:r>
        <w:rPr>
          <w:rFonts w:ascii="宋体" w:eastAsia="宋体" w:hAnsi="宋体" w:cs="宋体" w:hint="eastAsia"/>
          <w:color w:val="auto"/>
          <w:kern w:val="2"/>
          <w:sz w:val="28"/>
          <w:szCs w:val="28"/>
          <w:lang w:val="en-US" w:eastAsia="zh-CN" w:bidi="ar-SA"/>
        </w:rPr>
        <w:t>4.业务试运行通过后由甲方组织人员进行合同验收，乙方应按照甲方要求提交合同实施情况报告、测试报告、货物/服务接收清单、现场验收报告、试运行情况报告等。</w:t>
      </w:r>
    </w:p>
    <w:p>
      <w:pPr>
        <w:spacing w:line="360" w:lineRule="auto"/>
        <w:ind w:firstLine="560" w:firstLineChars="200"/>
        <w:rPr>
          <w:rFonts w:ascii="宋体" w:eastAsia="宋体" w:hAnsi="宋体" w:cs="宋体" w:hint="eastAsia"/>
          <w:b/>
          <w:spacing w:val="-3"/>
          <w:sz w:val="28"/>
          <w:szCs w:val="28"/>
        </w:rPr>
      </w:pPr>
      <w:r>
        <w:rPr>
          <w:rFonts w:ascii="宋体" w:eastAsia="宋体" w:hAnsi="宋体" w:cs="宋体" w:hint="eastAsia"/>
          <w:b/>
          <w:spacing w:val="-3"/>
          <w:sz w:val="28"/>
          <w:szCs w:val="28"/>
        </w:rPr>
        <w:t>五、运输</w:t>
      </w:r>
    </w:p>
    <w:p>
      <w:pPr>
        <w:pStyle w:val="BodyText"/>
        <w:tabs>
          <w:tab w:val="left" w:pos="2351"/>
          <w:tab w:val="left" w:pos="3084"/>
          <w:tab w:val="left" w:pos="3242"/>
          <w:tab w:val="left" w:pos="3926"/>
          <w:tab w:val="left" w:pos="5551"/>
        </w:tabs>
        <w:ind w:right="0" w:firstLine="560" w:firstLineChars="0"/>
        <w:jc w:val="left"/>
        <w:rPr>
          <w:rFonts w:ascii="宋体" w:eastAsia="宋体" w:hAnsi="宋体" w:cs="宋体" w:hint="eastAsia"/>
          <w:color w:val="auto"/>
          <w:kern w:val="2"/>
          <w:sz w:val="28"/>
          <w:szCs w:val="28"/>
          <w:lang w:val="en-US" w:bidi="ar-SA"/>
        </w:rPr>
      </w:pPr>
      <w:r>
        <w:rPr>
          <w:rFonts w:ascii="宋体" w:eastAsia="宋体" w:hAnsi="宋体" w:cs="宋体" w:hint="eastAsia"/>
          <w:color w:val="auto"/>
          <w:kern w:val="2"/>
          <w:sz w:val="28"/>
          <w:szCs w:val="28"/>
          <w:lang w:val="en-US" w:eastAsia="zh-CN" w:bidi="ar-SA"/>
        </w:rPr>
        <w:t>1.本合同项下货物应由乙方承运至甲方指定地点，运输所产生的费用由乙方承担。乙方应同时承担运输过程中合同货物的所有在途风险，包括但不限于毁损、丢失等。</w:t>
      </w:r>
    </w:p>
    <w:p>
      <w:pPr>
        <w:pStyle w:val="BodyText"/>
        <w:tabs>
          <w:tab w:val="left" w:pos="2351"/>
          <w:tab w:val="left" w:pos="3084"/>
          <w:tab w:val="left" w:pos="3242"/>
          <w:tab w:val="left" w:pos="3926"/>
          <w:tab w:val="left" w:pos="5551"/>
        </w:tabs>
        <w:ind w:right="0" w:firstLine="560" w:firstLineChars="0"/>
        <w:jc w:val="left"/>
        <w:rPr>
          <w:rFonts w:ascii="宋体" w:eastAsia="宋体" w:hAnsi="宋体" w:cs="宋体" w:hint="eastAsia"/>
          <w:color w:val="auto"/>
          <w:kern w:val="2"/>
          <w:sz w:val="28"/>
          <w:szCs w:val="28"/>
          <w:lang w:val="en-US" w:bidi="ar-SA"/>
        </w:rPr>
      </w:pPr>
      <w:r>
        <w:rPr>
          <w:rFonts w:ascii="宋体" w:eastAsia="宋体" w:hAnsi="宋体" w:cs="宋体" w:hint="eastAsia"/>
          <w:color w:val="auto"/>
          <w:kern w:val="2"/>
          <w:sz w:val="28"/>
          <w:szCs w:val="28"/>
          <w:lang w:val="en-US" w:eastAsia="zh-CN" w:bidi="ar-SA"/>
        </w:rPr>
        <w:t>2.货物运输过程中出现的所有事故，由乙方自行负责，与甲方无关，如因此给甲方造成损失的，乙方应该承担相应的赔偿责任。</w:t>
      </w:r>
    </w:p>
    <w:p>
      <w:pPr>
        <w:pStyle w:val="BodyText"/>
        <w:tabs>
          <w:tab w:val="left" w:pos="2351"/>
          <w:tab w:val="left" w:pos="3084"/>
          <w:tab w:val="left" w:pos="3242"/>
          <w:tab w:val="left" w:pos="3926"/>
          <w:tab w:val="left" w:pos="5551"/>
        </w:tabs>
        <w:ind w:right="0" w:firstLine="560" w:firstLineChars="0"/>
        <w:jc w:val="left"/>
        <w:rPr>
          <w:rFonts w:ascii="宋体" w:eastAsia="宋体" w:hAnsi="宋体" w:cs="宋体" w:hint="eastAsia"/>
          <w:color w:val="auto"/>
          <w:kern w:val="2"/>
          <w:sz w:val="28"/>
          <w:szCs w:val="28"/>
          <w:lang w:val="en-US" w:bidi="ar-SA"/>
        </w:rPr>
      </w:pPr>
      <w:r>
        <w:rPr>
          <w:rFonts w:ascii="宋体" w:eastAsia="宋体" w:hAnsi="宋体" w:cs="宋体" w:hint="eastAsia"/>
          <w:color w:val="auto"/>
          <w:kern w:val="2"/>
          <w:sz w:val="28"/>
          <w:szCs w:val="28"/>
          <w:lang w:val="en-US" w:eastAsia="zh-CN" w:bidi="ar-SA"/>
        </w:rPr>
        <w:t>3.货物运输途中发生的可对运输产生的不利影响的所有不可预计情况均由乙方自行协调解决。</w:t>
      </w:r>
    </w:p>
    <w:p>
      <w:pPr>
        <w:pStyle w:val="BodyText"/>
        <w:tabs>
          <w:tab w:val="left" w:pos="2351"/>
          <w:tab w:val="left" w:pos="3084"/>
          <w:tab w:val="left" w:pos="3242"/>
          <w:tab w:val="left" w:pos="3926"/>
          <w:tab w:val="left" w:pos="5551"/>
        </w:tabs>
        <w:ind w:right="0" w:firstLine="560" w:firstLineChars="0"/>
        <w:jc w:val="left"/>
        <w:rPr>
          <w:rFonts w:ascii="宋体" w:eastAsia="宋体" w:hAnsi="宋体" w:cs="宋体" w:hint="eastAsia"/>
          <w:color w:val="auto"/>
          <w:kern w:val="2"/>
          <w:sz w:val="28"/>
          <w:szCs w:val="28"/>
          <w:lang w:val="en-US" w:bidi="ar-SA"/>
        </w:rPr>
      </w:pPr>
      <w:r>
        <w:rPr>
          <w:rFonts w:ascii="宋体" w:eastAsia="宋体" w:hAnsi="宋体" w:cs="宋体" w:hint="eastAsia"/>
          <w:color w:val="auto"/>
          <w:kern w:val="2"/>
          <w:sz w:val="28"/>
          <w:szCs w:val="28"/>
          <w:lang w:val="en-US" w:eastAsia="zh-CN" w:bidi="ar-SA"/>
        </w:rPr>
        <w:t>4.因自然灾害、政策变动等不可抗力因素导致送货延迟的，乙方须及时通知甲方，并取得相关证明，以便甲方处理后续工作。</w:t>
      </w:r>
    </w:p>
    <w:p>
      <w:pPr>
        <w:spacing w:line="360" w:lineRule="auto"/>
        <w:ind w:firstLine="560" w:firstLineChars="200"/>
        <w:rPr>
          <w:rFonts w:ascii="宋体" w:eastAsia="宋体" w:hAnsi="宋体" w:cs="宋体" w:hint="eastAsia"/>
          <w:b/>
          <w:spacing w:val="-3"/>
          <w:sz w:val="28"/>
          <w:szCs w:val="28"/>
        </w:rPr>
      </w:pPr>
      <w:r>
        <w:rPr>
          <w:rFonts w:ascii="宋体" w:eastAsia="宋体" w:hAnsi="宋体" w:cs="宋体" w:hint="eastAsia"/>
          <w:b/>
          <w:spacing w:val="-3"/>
          <w:sz w:val="28"/>
          <w:szCs w:val="28"/>
        </w:rPr>
        <w:t>六、收货时间、地点</w:t>
      </w:r>
    </w:p>
    <w:p>
      <w:pPr>
        <w:pStyle w:val="BodyText"/>
        <w:tabs>
          <w:tab w:val="left" w:pos="2351"/>
          <w:tab w:val="left" w:pos="3084"/>
          <w:tab w:val="left" w:pos="3242"/>
          <w:tab w:val="left" w:pos="3926"/>
          <w:tab w:val="left" w:pos="5551"/>
        </w:tabs>
        <w:ind w:right="0" w:firstLine="560" w:firstLineChars="0"/>
        <w:jc w:val="left"/>
        <w:rPr>
          <w:rFonts w:ascii="宋体" w:eastAsia="宋体" w:hAnsi="宋体" w:cs="宋体" w:hint="eastAsia"/>
          <w:color w:val="auto"/>
          <w:kern w:val="2"/>
          <w:sz w:val="28"/>
          <w:szCs w:val="28"/>
          <w:lang w:val="en-US" w:bidi="ar-SA"/>
        </w:rPr>
      </w:pPr>
      <w:r>
        <w:rPr>
          <w:rFonts w:ascii="宋体" w:eastAsia="宋体" w:hAnsi="宋体" w:cs="宋体" w:hint="eastAsia"/>
          <w:color w:val="auto"/>
          <w:kern w:val="2"/>
          <w:sz w:val="28"/>
          <w:szCs w:val="28"/>
          <w:lang w:val="en-US" w:eastAsia="zh-CN" w:bidi="ar-SA"/>
        </w:rPr>
        <w:t>乙方应于2026年  月  日前将本合同货物运至以下地点：</w:t>
      </w:r>
    </w:p>
    <w:p>
      <w:pPr>
        <w:pStyle w:val="BodyText"/>
        <w:tabs>
          <w:tab w:val="left" w:pos="2351"/>
          <w:tab w:val="left" w:pos="3084"/>
          <w:tab w:val="left" w:pos="3242"/>
          <w:tab w:val="left" w:pos="3926"/>
          <w:tab w:val="left" w:pos="5551"/>
        </w:tabs>
        <w:ind w:right="0" w:firstLine="560" w:firstLineChars="0"/>
        <w:rPr>
          <w:rFonts w:ascii="宋体" w:eastAsia="宋体" w:hAnsi="宋体" w:cs="宋体" w:hint="eastAsia"/>
          <w:color w:val="auto"/>
          <w:kern w:val="2"/>
          <w:sz w:val="28"/>
          <w:szCs w:val="28"/>
          <w:lang w:val="en-US" w:bidi="ar-SA"/>
        </w:rPr>
      </w:pPr>
      <w:r>
        <w:rPr>
          <w:rFonts w:ascii="宋体" w:eastAsia="宋体" w:hAnsi="宋体" w:cs="宋体" w:hint="eastAsia"/>
          <w:color w:val="auto"/>
          <w:kern w:val="2"/>
          <w:sz w:val="28"/>
          <w:szCs w:val="28"/>
          <w:lang w:val="en-US" w:eastAsia="zh-CN" w:bidi="ar-SA"/>
        </w:rPr>
        <w:t>收货单位：青海省气象灾害防御技术中心</w:t>
      </w:r>
      <w:r>
        <w:rPr>
          <w:rFonts w:ascii="宋体" w:eastAsia="宋体" w:hAnsi="宋体" w:cs="宋体" w:hint="eastAsia"/>
          <w:color w:val="auto"/>
          <w:kern w:val="2"/>
          <w:sz w:val="28"/>
          <w:szCs w:val="28"/>
          <w:lang w:val="en-US" w:eastAsia="zh-CN" w:bidi="ar-SA"/>
        </w:rPr>
        <w:tab/>
      </w:r>
      <w:r>
        <w:rPr>
          <w:rFonts w:ascii="宋体" w:eastAsia="宋体" w:hAnsi="宋体" w:cs="宋体" w:hint="eastAsia"/>
          <w:color w:val="auto"/>
          <w:kern w:val="2"/>
          <w:sz w:val="28"/>
          <w:szCs w:val="28"/>
          <w:lang w:val="en-US" w:eastAsia="zh-CN" w:bidi="ar-SA"/>
        </w:rPr>
        <w:tab/>
      </w:r>
      <w:r>
        <w:rPr>
          <w:rFonts w:ascii="宋体" w:eastAsia="宋体" w:hAnsi="宋体" w:cs="宋体" w:hint="eastAsia"/>
          <w:color w:val="auto"/>
          <w:kern w:val="2"/>
          <w:sz w:val="28"/>
          <w:szCs w:val="28"/>
          <w:lang w:val="en-US" w:eastAsia="zh-CN" w:bidi="ar-SA"/>
        </w:rPr>
        <w:tab/>
      </w:r>
      <w:r>
        <w:rPr>
          <w:rFonts w:ascii="宋体" w:eastAsia="宋体" w:hAnsi="宋体" w:cs="宋体" w:hint="eastAsia"/>
          <w:color w:val="auto"/>
          <w:kern w:val="2"/>
          <w:sz w:val="28"/>
          <w:szCs w:val="28"/>
          <w:lang w:val="en-US" w:eastAsia="zh-CN" w:bidi="ar-SA"/>
        </w:rPr>
        <w:t xml:space="preserve">                          </w:t>
      </w:r>
    </w:p>
    <w:p>
      <w:pPr>
        <w:pStyle w:val="BodyText"/>
        <w:tabs>
          <w:tab w:val="left" w:pos="2351"/>
          <w:tab w:val="left" w:pos="3084"/>
          <w:tab w:val="left" w:pos="3242"/>
          <w:tab w:val="left" w:pos="3926"/>
          <w:tab w:val="left" w:pos="5551"/>
        </w:tabs>
        <w:ind w:right="0" w:firstLine="560" w:firstLineChars="0"/>
        <w:rPr>
          <w:rFonts w:ascii="宋体" w:eastAsia="宋体" w:hAnsi="宋体" w:cs="宋体" w:hint="eastAsia"/>
          <w:color w:val="auto"/>
          <w:kern w:val="2"/>
          <w:sz w:val="28"/>
          <w:szCs w:val="28"/>
          <w:lang w:val="en-US" w:bidi="ar-SA"/>
        </w:rPr>
      </w:pPr>
      <w:r>
        <w:rPr>
          <w:rFonts w:ascii="宋体" w:eastAsia="宋体" w:hAnsi="宋体" w:cs="宋体" w:hint="eastAsia"/>
          <w:color w:val="auto"/>
          <w:kern w:val="2"/>
          <w:sz w:val="28"/>
          <w:szCs w:val="28"/>
          <w:lang w:val="en-US" w:eastAsia="zh-CN" w:bidi="ar-SA"/>
        </w:rPr>
        <w:t>收货人：</w:t>
      </w:r>
    </w:p>
    <w:p>
      <w:pPr>
        <w:pStyle w:val="BodyText"/>
        <w:tabs>
          <w:tab w:val="left" w:pos="2351"/>
          <w:tab w:val="left" w:pos="3084"/>
          <w:tab w:val="left" w:pos="3242"/>
          <w:tab w:val="left" w:pos="3926"/>
          <w:tab w:val="left" w:pos="5551"/>
        </w:tabs>
        <w:ind w:right="0" w:firstLine="560" w:firstLineChars="0"/>
        <w:rPr>
          <w:rFonts w:ascii="宋体" w:eastAsia="宋体" w:hAnsi="宋体" w:cs="宋体" w:hint="eastAsia"/>
          <w:color w:val="auto"/>
          <w:kern w:val="2"/>
          <w:sz w:val="28"/>
          <w:szCs w:val="28"/>
          <w:lang w:val="en-US" w:bidi="ar-SA"/>
        </w:rPr>
      </w:pPr>
      <w:r>
        <w:rPr>
          <w:rFonts w:ascii="宋体" w:eastAsia="宋体" w:hAnsi="宋体" w:cs="宋体" w:hint="eastAsia"/>
          <w:color w:val="auto"/>
          <w:kern w:val="2"/>
          <w:sz w:val="28"/>
          <w:szCs w:val="28"/>
          <w:lang w:val="en-US" w:eastAsia="zh-CN" w:bidi="ar-SA"/>
        </w:rPr>
        <w:t>电话：</w:t>
      </w:r>
    </w:p>
    <w:p>
      <w:pPr>
        <w:pStyle w:val="BodyText"/>
        <w:tabs>
          <w:tab w:val="left" w:pos="2351"/>
          <w:tab w:val="left" w:pos="3084"/>
          <w:tab w:val="left" w:pos="3242"/>
          <w:tab w:val="left" w:pos="3926"/>
          <w:tab w:val="left" w:pos="5551"/>
        </w:tabs>
        <w:spacing w:line="360" w:lineRule="auto"/>
        <w:ind w:right="0" w:firstLine="560" w:firstLineChars="200"/>
        <w:rPr>
          <w:rFonts w:ascii="宋体" w:eastAsia="宋体" w:hAnsi="宋体" w:cs="宋体" w:hint="eastAsia"/>
          <w:color w:val="auto"/>
          <w:kern w:val="2"/>
          <w:sz w:val="28"/>
          <w:szCs w:val="28"/>
          <w:lang w:val="en-US" w:bidi="ar-SA"/>
        </w:rPr>
      </w:pPr>
      <w:r>
        <w:rPr>
          <w:rFonts w:ascii="宋体" w:eastAsia="宋体" w:hAnsi="宋体" w:cs="宋体" w:hint="eastAsia"/>
          <w:color w:val="auto"/>
          <w:kern w:val="2"/>
          <w:sz w:val="28"/>
          <w:szCs w:val="28"/>
          <w:lang w:val="en-US" w:eastAsia="zh-CN" w:bidi="ar-SA"/>
        </w:rPr>
        <w:t>收货地址：青海省境内甲方指定地点</w:t>
      </w:r>
    </w:p>
    <w:p>
      <w:pPr>
        <w:pStyle w:val="BodyText"/>
        <w:tabs>
          <w:tab w:val="left" w:pos="2351"/>
          <w:tab w:val="left" w:pos="3084"/>
          <w:tab w:val="left" w:pos="3242"/>
          <w:tab w:val="left" w:pos="3926"/>
          <w:tab w:val="left" w:pos="5551"/>
        </w:tabs>
        <w:spacing w:line="360" w:lineRule="auto"/>
        <w:ind w:right="0" w:firstLine="560" w:firstLineChars="200"/>
        <w:rPr>
          <w:rFonts w:ascii="宋体" w:eastAsia="宋体" w:hAnsi="宋体" w:cs="宋体" w:hint="eastAsia"/>
          <w:color w:val="auto"/>
          <w:kern w:val="2"/>
          <w:sz w:val="28"/>
          <w:szCs w:val="28"/>
          <w:lang w:val="en-US" w:bidi="ar-SA"/>
        </w:rPr>
      </w:pPr>
      <w:r>
        <w:rPr>
          <w:rFonts w:ascii="宋体" w:eastAsia="宋体" w:hAnsi="宋体" w:cs="宋体" w:hint="eastAsia"/>
          <w:color w:val="auto"/>
          <w:kern w:val="2"/>
          <w:sz w:val="28"/>
          <w:szCs w:val="28"/>
          <w:lang w:val="en-US" w:eastAsia="zh-CN" w:bidi="ar-SA"/>
        </w:rPr>
        <w:t>邮    编：810001</w:t>
      </w:r>
    </w:p>
    <w:p>
      <w:pPr>
        <w:numPr>
          <w:ilvl w:val="12"/>
          <w:numId w:val="0"/>
        </w:numPr>
        <w:spacing w:line="360" w:lineRule="auto"/>
        <w:ind w:left="0" w:firstLine="560" w:firstLineChars="200"/>
        <w:rPr>
          <w:rFonts w:ascii="宋体" w:eastAsia="宋体" w:hAnsi="宋体" w:cs="宋体" w:hint="eastAsia"/>
          <w:b/>
          <w:spacing w:val="-3"/>
          <w:sz w:val="28"/>
          <w:szCs w:val="28"/>
        </w:rPr>
      </w:pPr>
      <w:r>
        <w:rPr>
          <w:rFonts w:ascii="宋体" w:eastAsia="宋体" w:hAnsi="宋体" w:cs="宋体" w:hint="eastAsia"/>
          <w:b/>
          <w:color w:val="auto"/>
          <w:spacing w:val="-3"/>
          <w:sz w:val="28"/>
          <w:szCs w:val="28"/>
          <w:u w:val="none"/>
          <w:lang w:val="en-US" w:eastAsia="zh-CN"/>
        </w:rPr>
        <w:t>七、</w:t>
      </w:r>
      <w:r>
        <w:rPr>
          <w:rFonts w:ascii="宋体" w:eastAsia="宋体" w:hAnsi="宋体" w:cs="宋体" w:hint="eastAsia"/>
          <w:b/>
          <w:spacing w:val="-3"/>
          <w:sz w:val="28"/>
          <w:szCs w:val="28"/>
        </w:rPr>
        <w:t>合同价格及付款方式</w:t>
      </w:r>
    </w:p>
    <w:p>
      <w:pPr>
        <w:spacing w:line="360" w:lineRule="auto"/>
        <w:ind w:firstLine="560" w:firstLineChars="200"/>
        <w:rPr>
          <w:rFonts w:ascii="宋体" w:eastAsia="宋体" w:hAnsi="宋体" w:cs="宋体" w:hint="eastAsia"/>
          <w:sz w:val="28"/>
          <w:szCs w:val="28"/>
        </w:rPr>
      </w:pPr>
      <w:r>
        <w:rPr>
          <w:rFonts w:ascii="宋体" w:eastAsia="宋体" w:hAnsi="宋体" w:cs="宋体" w:hint="eastAsia"/>
          <w:sz w:val="28"/>
          <w:szCs w:val="28"/>
        </w:rPr>
        <w:t>1.合同总金额为人民币</w:t>
      </w:r>
      <w:r>
        <w:rPr>
          <w:rFonts w:ascii="宋体" w:eastAsia="宋体" w:hAnsi="宋体" w:cs="宋体" w:hint="eastAsia"/>
          <w:sz w:val="28"/>
          <w:szCs w:val="28"/>
          <w:u w:val="single"/>
          <w:lang w:val="en-US" w:eastAsia="zh-CN"/>
        </w:rPr>
        <w:t xml:space="preserve">    </w:t>
      </w:r>
      <w:r>
        <w:rPr>
          <w:rFonts w:ascii="宋体" w:eastAsia="宋体" w:hAnsi="宋体" w:cs="宋体" w:hint="eastAsia"/>
          <w:sz w:val="28"/>
          <w:szCs w:val="28"/>
          <w:u w:val="single"/>
        </w:rPr>
        <w:t>元整（小写：￥</w:t>
      </w:r>
      <w:r>
        <w:rPr>
          <w:rFonts w:ascii="宋体" w:eastAsia="宋体" w:hAnsi="宋体" w:cs="宋体" w:hint="eastAsia"/>
          <w:sz w:val="28"/>
          <w:szCs w:val="28"/>
          <w:u w:val="single"/>
          <w:lang w:val="en-US" w:eastAsia="zh-CN"/>
        </w:rPr>
        <w:t xml:space="preserve">   </w:t>
      </w:r>
      <w:r>
        <w:rPr>
          <w:rFonts w:ascii="宋体" w:eastAsia="宋体" w:hAnsi="宋体" w:cs="宋体" w:hint="eastAsia"/>
          <w:sz w:val="28"/>
          <w:szCs w:val="28"/>
          <w:u w:val="single"/>
        </w:rPr>
        <w:t>）。</w:t>
      </w:r>
    </w:p>
    <w:p>
      <w:pPr>
        <w:spacing w:line="360" w:lineRule="auto"/>
        <w:ind w:firstLine="560" w:firstLineChars="200"/>
        <w:rPr>
          <w:rFonts w:ascii="宋体" w:eastAsia="宋体" w:hAnsi="宋体" w:cs="宋体" w:hint="eastAsia"/>
          <w:sz w:val="28"/>
          <w:szCs w:val="28"/>
        </w:rPr>
      </w:pPr>
      <w:r>
        <w:rPr>
          <w:rFonts w:ascii="宋体" w:eastAsia="宋体" w:hAnsi="宋体" w:cs="宋体" w:hint="eastAsia"/>
          <w:sz w:val="28"/>
          <w:szCs w:val="28"/>
        </w:rPr>
        <w:t>2.合同生效后付款：双方签署合同后 30 个工作日内，甲方向乙方支付合同总金额的</w:t>
      </w:r>
      <w:r>
        <w:rPr>
          <w:rFonts w:ascii="宋体" w:hAnsi="宋体" w:cs="宋体" w:hint="eastAsia"/>
          <w:sz w:val="28"/>
          <w:szCs w:val="28"/>
          <w:lang w:val="en-US" w:eastAsia="zh-CN"/>
        </w:rPr>
        <w:t>6</w:t>
      </w:r>
      <w:r>
        <w:rPr>
          <w:rFonts w:ascii="宋体" w:eastAsia="宋体" w:hAnsi="宋体" w:cs="宋体" w:hint="eastAsia"/>
          <w:sz w:val="28"/>
          <w:szCs w:val="28"/>
          <w:lang w:val="en-US" w:eastAsia="zh-CN"/>
        </w:rPr>
        <w:t>0</w:t>
      </w:r>
      <w:r>
        <w:rPr>
          <w:rFonts w:ascii="宋体" w:eastAsia="宋体" w:hAnsi="宋体" w:cs="宋体" w:hint="eastAsia"/>
          <w:sz w:val="28"/>
          <w:szCs w:val="28"/>
        </w:rPr>
        <w:t>%，即人民币</w:t>
      </w:r>
      <w:r>
        <w:rPr>
          <w:rFonts w:ascii="宋体" w:eastAsia="宋体" w:hAnsi="宋体" w:cs="宋体" w:hint="eastAsia"/>
          <w:sz w:val="28"/>
          <w:szCs w:val="28"/>
          <w:u w:val="single"/>
        </w:rPr>
        <w:t>元整（大写）</w:t>
      </w:r>
      <w:r>
        <w:rPr>
          <w:rFonts w:ascii="宋体" w:eastAsia="宋体" w:hAnsi="宋体" w:cs="宋体" w:hint="eastAsia"/>
          <w:sz w:val="28"/>
          <w:szCs w:val="28"/>
          <w:u w:val="single"/>
          <w:lang w:eastAsia="zh-CN"/>
        </w:rPr>
        <w:t>，</w:t>
      </w:r>
      <w:r>
        <w:rPr>
          <w:rFonts w:ascii="宋体" w:eastAsia="宋体" w:hAnsi="宋体" w:cs="宋体" w:hint="eastAsia"/>
          <w:sz w:val="28"/>
          <w:szCs w:val="28"/>
          <w:u w:val="single"/>
        </w:rPr>
        <w:t>元（小写）</w:t>
      </w:r>
      <w:r>
        <w:rPr>
          <w:rFonts w:ascii="宋体" w:eastAsia="宋体" w:hAnsi="宋体" w:cs="宋体" w:hint="eastAsia"/>
          <w:sz w:val="28"/>
          <w:szCs w:val="28"/>
          <w:lang w:eastAsia="zh-CN"/>
        </w:rPr>
        <w:t>。</w:t>
      </w:r>
    </w:p>
    <w:p>
      <w:pPr>
        <w:spacing w:line="360" w:lineRule="auto"/>
        <w:ind w:firstLine="560" w:firstLineChars="200"/>
        <w:rPr>
          <w:rFonts w:ascii="宋体" w:eastAsia="宋体" w:hAnsi="宋体" w:cs="宋体" w:hint="eastAsia"/>
          <w:sz w:val="28"/>
          <w:szCs w:val="28"/>
          <w:u w:val="single"/>
        </w:rPr>
      </w:pPr>
      <w:r>
        <w:rPr>
          <w:rFonts w:ascii="宋体" w:eastAsia="宋体" w:hAnsi="宋体" w:cs="宋体" w:hint="eastAsia"/>
          <w:sz w:val="28"/>
          <w:szCs w:val="28"/>
        </w:rPr>
        <w:t>3.现场验收后付款：双方签署验收报告后 30 个工作日内，甲方向乙方支付合同总金额的</w:t>
      </w:r>
      <w:r>
        <w:rPr>
          <w:rFonts w:ascii="宋体" w:hAnsi="宋体" w:cs="宋体" w:hint="eastAsia"/>
          <w:sz w:val="28"/>
          <w:szCs w:val="28"/>
          <w:lang w:val="en-US" w:eastAsia="zh-CN"/>
        </w:rPr>
        <w:t>3</w:t>
      </w:r>
      <w:r>
        <w:rPr>
          <w:rFonts w:ascii="宋体" w:eastAsia="宋体" w:hAnsi="宋体" w:cs="宋体" w:hint="eastAsia"/>
          <w:sz w:val="28"/>
          <w:szCs w:val="28"/>
          <w:lang w:val="en-US" w:eastAsia="zh-CN"/>
        </w:rPr>
        <w:t>0</w:t>
      </w:r>
      <w:r>
        <w:rPr>
          <w:rFonts w:ascii="宋体" w:eastAsia="宋体" w:hAnsi="宋体" w:cs="宋体" w:hint="eastAsia"/>
          <w:sz w:val="28"/>
          <w:szCs w:val="28"/>
        </w:rPr>
        <w:t>%，即人民币</w:t>
      </w:r>
      <w:r>
        <w:rPr>
          <w:rFonts w:ascii="宋体" w:eastAsia="宋体" w:hAnsi="宋体" w:cs="宋体" w:hint="eastAsia"/>
          <w:sz w:val="28"/>
          <w:szCs w:val="28"/>
          <w:u w:val="single"/>
          <w:lang w:val="en-US"/>
        </w:rPr>
        <w:t>元</w:t>
      </w:r>
      <w:r>
        <w:rPr>
          <w:rFonts w:ascii="宋体" w:eastAsia="宋体" w:hAnsi="宋体" w:cs="宋体" w:hint="eastAsia"/>
          <w:sz w:val="28"/>
          <w:szCs w:val="28"/>
          <w:u w:val="single"/>
        </w:rPr>
        <w:t>（大写）</w:t>
      </w:r>
      <w:r>
        <w:rPr>
          <w:rFonts w:ascii="宋体" w:eastAsia="宋体" w:hAnsi="宋体" w:cs="宋体" w:hint="eastAsia"/>
          <w:sz w:val="28"/>
          <w:szCs w:val="28"/>
          <w:u w:val="single"/>
          <w:lang w:eastAsia="zh-CN"/>
        </w:rPr>
        <w:t>，</w:t>
      </w:r>
      <w:r>
        <w:rPr>
          <w:rFonts w:ascii="宋体" w:eastAsia="宋体" w:hAnsi="宋体" w:cs="宋体" w:hint="eastAsia"/>
          <w:sz w:val="28"/>
          <w:szCs w:val="28"/>
          <w:u w:val="single"/>
        </w:rPr>
        <w:t>（小写）</w:t>
      </w:r>
      <w:r>
        <w:rPr>
          <w:rFonts w:ascii="宋体" w:eastAsia="宋体" w:hAnsi="宋体" w:cs="宋体" w:hint="eastAsia"/>
          <w:sz w:val="28"/>
          <w:szCs w:val="28"/>
          <w:u w:val="single"/>
          <w:lang w:eastAsia="zh-CN"/>
        </w:rPr>
        <w:t>。</w:t>
      </w:r>
    </w:p>
    <w:p>
      <w:pPr>
        <w:spacing w:line="360" w:lineRule="auto"/>
        <w:ind w:firstLine="560" w:firstLineChars="200"/>
        <w:rPr>
          <w:rFonts w:ascii="宋体" w:eastAsia="宋体" w:hAnsi="宋体" w:cs="宋体" w:hint="eastAsia"/>
          <w:sz w:val="28"/>
          <w:szCs w:val="28"/>
          <w:u w:val="single"/>
        </w:rPr>
      </w:pPr>
      <w:r>
        <w:rPr>
          <w:rFonts w:ascii="宋体" w:eastAsia="宋体" w:hAnsi="宋体" w:cs="宋体" w:hint="eastAsia"/>
          <w:sz w:val="28"/>
          <w:szCs w:val="28"/>
        </w:rPr>
        <w:t>4.签署合同验收报告后付款：双方签署验收报告后 30 个工作日内，甲方向乙方支付合同总金额的</w:t>
      </w:r>
      <w:r>
        <w:rPr>
          <w:rFonts w:ascii="宋体" w:hAnsi="宋体" w:cs="宋体" w:hint="eastAsia"/>
          <w:sz w:val="28"/>
          <w:szCs w:val="28"/>
          <w:lang w:val="en-US" w:eastAsia="zh-CN"/>
        </w:rPr>
        <w:t>1</w:t>
      </w:r>
      <w:r>
        <w:rPr>
          <w:rFonts w:ascii="宋体" w:eastAsia="宋体" w:hAnsi="宋体" w:cs="宋体" w:hint="eastAsia"/>
          <w:sz w:val="28"/>
          <w:szCs w:val="28"/>
          <w:lang w:val="en-US" w:eastAsia="zh-CN"/>
        </w:rPr>
        <w:t>0</w:t>
      </w:r>
      <w:r>
        <w:rPr>
          <w:rFonts w:ascii="宋体" w:eastAsia="宋体" w:hAnsi="宋体" w:cs="宋体" w:hint="eastAsia"/>
          <w:sz w:val="28"/>
          <w:szCs w:val="28"/>
        </w:rPr>
        <w:t>%，即人民币</w:t>
      </w:r>
      <w:r>
        <w:rPr>
          <w:rFonts w:ascii="宋体" w:eastAsia="宋体" w:hAnsi="宋体" w:cs="宋体" w:hint="eastAsia"/>
          <w:sz w:val="28"/>
          <w:szCs w:val="28"/>
          <w:u w:val="single"/>
          <w:lang w:val="en-US"/>
        </w:rPr>
        <w:t>元整</w:t>
      </w:r>
      <w:r>
        <w:rPr>
          <w:rFonts w:ascii="宋体" w:eastAsia="宋体" w:hAnsi="宋体" w:cs="宋体" w:hint="eastAsia"/>
          <w:sz w:val="28"/>
          <w:szCs w:val="28"/>
          <w:u w:val="single"/>
        </w:rPr>
        <w:t>（大写）</w:t>
      </w:r>
      <w:r>
        <w:rPr>
          <w:rFonts w:ascii="宋体" w:eastAsia="宋体" w:hAnsi="宋体" w:cs="宋体" w:hint="eastAsia"/>
          <w:sz w:val="28"/>
          <w:szCs w:val="28"/>
          <w:u w:val="single"/>
          <w:lang w:eastAsia="zh-CN"/>
        </w:rPr>
        <w:t>，</w:t>
      </w:r>
      <w:r>
        <w:rPr>
          <w:rFonts w:ascii="宋体" w:eastAsia="宋体" w:hAnsi="宋体" w:cs="宋体" w:hint="eastAsia"/>
          <w:sz w:val="28"/>
          <w:szCs w:val="28"/>
          <w:u w:val="single"/>
        </w:rPr>
        <w:t>元（小写）</w:t>
      </w:r>
      <w:r>
        <w:rPr>
          <w:rFonts w:ascii="宋体" w:eastAsia="宋体" w:hAnsi="宋体" w:cs="宋体" w:hint="eastAsia"/>
          <w:sz w:val="28"/>
          <w:szCs w:val="28"/>
          <w:u w:val="single"/>
          <w:lang w:eastAsia="zh-CN"/>
        </w:rPr>
        <w:t>。</w:t>
      </w:r>
    </w:p>
    <w:tbl>
      <w:tblPr>
        <w:tblStyle w:val="TableNormal"/>
        <w:tblW w:w="9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122"/>
        <w:gridCol w:w="7081"/>
      </w:tblGrid>
      <w:tr>
        <w:tblPrEx>
          <w:tblW w:w="9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47"/>
          <w:jc w:val="center"/>
        </w:trPr>
        <w:tc>
          <w:tcPr>
            <w:tcW w:w="9203" w:type="dxa"/>
            <w:gridSpan w:val="2"/>
          </w:tcPr>
          <w:p>
            <w:pPr>
              <w:spacing w:line="360" w:lineRule="auto"/>
              <w:jc w:val="center"/>
              <w:rPr>
                <w:rFonts w:ascii="宋体" w:eastAsia="宋体" w:hAnsi="宋体" w:cs="宋体" w:hint="eastAsia"/>
              </w:rPr>
            </w:pPr>
            <w:r>
              <w:rPr>
                <w:rFonts w:ascii="宋体" w:eastAsia="宋体" w:hAnsi="宋体" w:cs="宋体" w:hint="eastAsia"/>
                <w:b/>
                <w:sz w:val="24"/>
                <w:szCs w:val="24"/>
                <w:lang w:val="en-US" w:eastAsia="zh-CN"/>
              </w:rPr>
              <w:t>收</w:t>
            </w:r>
            <w:r>
              <w:rPr>
                <w:rFonts w:ascii="宋体" w:eastAsia="宋体" w:hAnsi="宋体" w:cs="宋体" w:hint="eastAsia"/>
                <w:b/>
                <w:sz w:val="24"/>
                <w:szCs w:val="24"/>
              </w:rPr>
              <w:t>款</w:t>
            </w:r>
            <w:r>
              <w:rPr>
                <w:rFonts w:ascii="宋体" w:eastAsia="宋体" w:hAnsi="宋体" w:cs="宋体" w:hint="eastAsia"/>
                <w:b/>
                <w:sz w:val="24"/>
                <w:szCs w:val="24"/>
                <w:lang w:val="en-US" w:eastAsia="zh-CN"/>
              </w:rPr>
              <w:t>单位</w:t>
            </w:r>
            <w:r>
              <w:rPr>
                <w:rFonts w:ascii="宋体" w:eastAsia="宋体" w:hAnsi="宋体" w:cs="宋体" w:hint="eastAsia"/>
                <w:b/>
                <w:sz w:val="24"/>
                <w:szCs w:val="24"/>
              </w:rPr>
              <w:t>信息</w:t>
            </w:r>
          </w:p>
        </w:tc>
      </w:tr>
      <w:tr>
        <w:tblPrEx>
          <w:tblW w:w="9203" w:type="dxa"/>
          <w:jc w:val="center"/>
          <w:tblLayout w:type="fixed"/>
          <w:tblCellMar>
            <w:top w:w="0" w:type="dxa"/>
            <w:left w:w="108" w:type="dxa"/>
            <w:bottom w:w="0" w:type="dxa"/>
            <w:right w:w="108" w:type="dxa"/>
          </w:tblCellMar>
        </w:tblPrEx>
        <w:trPr>
          <w:trHeight w:val="93"/>
          <w:jc w:val="center"/>
        </w:trPr>
        <w:tc>
          <w:tcPr>
            <w:tcW w:w="2122" w:type="dxa"/>
          </w:tcPr>
          <w:p>
            <w:pPr>
              <w:spacing w:line="360" w:lineRule="auto"/>
              <w:jc w:val="center"/>
              <w:rPr>
                <w:rFonts w:ascii="宋体" w:eastAsia="宋体" w:hAnsi="宋体" w:cs="宋体" w:hint="eastAsia"/>
              </w:rPr>
            </w:pPr>
            <w:r>
              <w:rPr>
                <w:rFonts w:ascii="宋体" w:eastAsia="宋体" w:hAnsi="宋体" w:cs="宋体" w:hint="eastAsia"/>
                <w:sz w:val="24"/>
                <w:szCs w:val="24"/>
              </w:rPr>
              <w:t>单位名称</w:t>
            </w:r>
          </w:p>
        </w:tc>
        <w:tc>
          <w:tcPr>
            <w:tcW w:w="7081" w:type="dxa"/>
          </w:tcPr>
          <w:p>
            <w:pPr>
              <w:spacing w:line="360" w:lineRule="auto"/>
              <w:rPr>
                <w:rFonts w:ascii="宋体" w:eastAsia="宋体" w:hAnsi="宋体" w:cs="宋体" w:hint="eastAsia"/>
              </w:rPr>
            </w:pPr>
            <w:r>
              <w:rPr>
                <w:rFonts w:ascii="宋体" w:eastAsia="宋体" w:hAnsi="宋体" w:cs="宋体" w:hint="eastAsia"/>
                <w:color w:val="000000"/>
                <w:sz w:val="24"/>
                <w:u w:val="none"/>
                <w:lang w:eastAsia="zh-CN"/>
              </w:rPr>
              <w:t xml:space="preserve"> </w:t>
            </w:r>
          </w:p>
        </w:tc>
      </w:tr>
      <w:tr>
        <w:tblPrEx>
          <w:tblW w:w="9203" w:type="dxa"/>
          <w:jc w:val="center"/>
          <w:tblLayout w:type="fixed"/>
          <w:tblCellMar>
            <w:top w:w="0" w:type="dxa"/>
            <w:left w:w="108" w:type="dxa"/>
            <w:bottom w:w="0" w:type="dxa"/>
            <w:right w:w="108" w:type="dxa"/>
          </w:tblCellMar>
        </w:tblPrEx>
        <w:trPr>
          <w:trHeight w:val="93"/>
          <w:jc w:val="center"/>
        </w:trPr>
        <w:tc>
          <w:tcPr>
            <w:tcW w:w="2122" w:type="dxa"/>
          </w:tcPr>
          <w:p>
            <w:pPr>
              <w:spacing w:line="360" w:lineRule="auto"/>
              <w:jc w:val="center"/>
              <w:rPr>
                <w:rFonts w:ascii="宋体" w:eastAsia="宋体" w:hAnsi="宋体" w:cs="宋体" w:hint="eastAsia"/>
              </w:rPr>
            </w:pPr>
            <w:r>
              <w:rPr>
                <w:rFonts w:ascii="宋体" w:eastAsia="宋体" w:hAnsi="宋体" w:cs="宋体" w:hint="eastAsia"/>
                <w:sz w:val="24"/>
                <w:szCs w:val="24"/>
              </w:rPr>
              <w:t>开户银行</w:t>
            </w:r>
          </w:p>
        </w:tc>
        <w:tc>
          <w:tcPr>
            <w:tcW w:w="7081" w:type="dxa"/>
          </w:tcPr>
          <w:p>
            <w:pPr>
              <w:spacing w:line="360" w:lineRule="auto"/>
              <w:rPr>
                <w:rFonts w:ascii="宋体" w:eastAsia="宋体" w:hAnsi="宋体" w:cs="宋体" w:hint="eastAsia"/>
              </w:rPr>
            </w:pPr>
          </w:p>
        </w:tc>
      </w:tr>
      <w:tr>
        <w:tblPrEx>
          <w:tblW w:w="9203" w:type="dxa"/>
          <w:jc w:val="center"/>
          <w:tblLayout w:type="fixed"/>
          <w:tblCellMar>
            <w:top w:w="0" w:type="dxa"/>
            <w:left w:w="108" w:type="dxa"/>
            <w:bottom w:w="0" w:type="dxa"/>
            <w:right w:w="108" w:type="dxa"/>
          </w:tblCellMar>
        </w:tblPrEx>
        <w:trPr>
          <w:trHeight w:val="93"/>
          <w:jc w:val="center"/>
        </w:trPr>
        <w:tc>
          <w:tcPr>
            <w:tcW w:w="2122" w:type="dxa"/>
          </w:tcPr>
          <w:p>
            <w:pPr>
              <w:spacing w:line="360" w:lineRule="auto"/>
              <w:jc w:val="center"/>
              <w:rPr>
                <w:rFonts w:ascii="宋体" w:eastAsia="宋体" w:hAnsi="宋体" w:cs="宋体" w:hint="eastAsia"/>
              </w:rPr>
            </w:pPr>
            <w:r>
              <w:rPr>
                <w:rFonts w:ascii="宋体" w:eastAsia="宋体" w:hAnsi="宋体" w:cs="宋体" w:hint="eastAsia"/>
                <w:sz w:val="24"/>
                <w:szCs w:val="24"/>
              </w:rPr>
              <w:t>账号</w:t>
            </w:r>
          </w:p>
        </w:tc>
        <w:tc>
          <w:tcPr>
            <w:tcW w:w="7081" w:type="dxa"/>
          </w:tcPr>
          <w:p>
            <w:pPr>
              <w:spacing w:line="360" w:lineRule="auto"/>
              <w:rPr>
                <w:rFonts w:ascii="宋体" w:eastAsia="宋体" w:hAnsi="宋体" w:cs="宋体" w:hint="eastAsia"/>
              </w:rPr>
            </w:pPr>
          </w:p>
        </w:tc>
      </w:tr>
      <w:tr>
        <w:tblPrEx>
          <w:tblW w:w="9203" w:type="dxa"/>
          <w:jc w:val="center"/>
          <w:tblLayout w:type="fixed"/>
          <w:tblCellMar>
            <w:top w:w="0" w:type="dxa"/>
            <w:left w:w="108" w:type="dxa"/>
            <w:bottom w:w="0" w:type="dxa"/>
            <w:right w:w="108" w:type="dxa"/>
          </w:tblCellMar>
        </w:tblPrEx>
        <w:trPr>
          <w:trHeight w:val="296"/>
          <w:jc w:val="center"/>
        </w:trPr>
        <w:tc>
          <w:tcPr>
            <w:tcW w:w="9203" w:type="dxa"/>
            <w:gridSpan w:val="2"/>
          </w:tcPr>
          <w:p>
            <w:pPr>
              <w:spacing w:line="360" w:lineRule="auto"/>
              <w:jc w:val="center"/>
              <w:rPr>
                <w:rFonts w:ascii="宋体" w:eastAsia="宋体" w:hAnsi="宋体" w:cs="宋体" w:hint="eastAsia"/>
              </w:rPr>
            </w:pPr>
            <w:r>
              <w:rPr>
                <w:rFonts w:ascii="宋体" w:eastAsia="宋体" w:hAnsi="宋体" w:cs="宋体" w:hint="eastAsia"/>
                <w:b/>
                <w:sz w:val="24"/>
                <w:szCs w:val="24"/>
              </w:rPr>
              <w:t>开具发票信息</w:t>
            </w:r>
          </w:p>
        </w:tc>
      </w:tr>
      <w:tr>
        <w:tblPrEx>
          <w:tblW w:w="9203" w:type="dxa"/>
          <w:jc w:val="center"/>
          <w:tblLayout w:type="fixed"/>
          <w:tblCellMar>
            <w:top w:w="0" w:type="dxa"/>
            <w:left w:w="108" w:type="dxa"/>
            <w:bottom w:w="0" w:type="dxa"/>
            <w:right w:w="108" w:type="dxa"/>
          </w:tblCellMar>
        </w:tblPrEx>
        <w:trPr>
          <w:trHeight w:val="133"/>
          <w:jc w:val="center"/>
        </w:trPr>
        <w:tc>
          <w:tcPr>
            <w:tcW w:w="2122" w:type="dxa"/>
          </w:tcPr>
          <w:p>
            <w:pPr>
              <w:spacing w:line="360" w:lineRule="auto"/>
              <w:jc w:val="center"/>
              <w:rPr>
                <w:rFonts w:ascii="宋体" w:eastAsia="宋体" w:hAnsi="宋体" w:cs="宋体" w:hint="eastAsia"/>
              </w:rPr>
            </w:pPr>
            <w:r>
              <w:rPr>
                <w:rFonts w:ascii="宋体" w:eastAsia="宋体" w:hAnsi="宋体" w:cs="宋体" w:hint="eastAsia"/>
                <w:sz w:val="24"/>
                <w:szCs w:val="24"/>
              </w:rPr>
              <w:t>单位名称</w:t>
            </w:r>
          </w:p>
        </w:tc>
        <w:tc>
          <w:tcPr>
            <w:tcW w:w="7081" w:type="dxa"/>
            <w:vAlign w:val="center"/>
          </w:tcPr>
          <w:p>
            <w:pPr>
              <w:adjustRightInd w:val="0"/>
              <w:snapToGrid w:val="0"/>
              <w:rPr>
                <w:rFonts w:ascii="宋体" w:eastAsia="宋体" w:hAnsi="宋体" w:cs="宋体" w:hint="eastAsia"/>
              </w:rPr>
            </w:pPr>
            <w:r>
              <w:rPr>
                <w:rFonts w:ascii="宋体" w:eastAsia="宋体" w:hAnsi="宋体" w:cs="宋体" w:hint="eastAsia"/>
                <w:color w:val="000000"/>
                <w:sz w:val="24"/>
                <w:szCs w:val="24"/>
                <w:lang w:bidi="ar"/>
              </w:rPr>
              <w:t>青海省气象灾害防御技术中心</w:t>
            </w:r>
          </w:p>
        </w:tc>
      </w:tr>
      <w:tr>
        <w:tblPrEx>
          <w:tblW w:w="9203" w:type="dxa"/>
          <w:jc w:val="center"/>
          <w:tblLayout w:type="fixed"/>
          <w:tblCellMar>
            <w:top w:w="0" w:type="dxa"/>
            <w:left w:w="108" w:type="dxa"/>
            <w:bottom w:w="0" w:type="dxa"/>
            <w:right w:w="108" w:type="dxa"/>
          </w:tblCellMar>
        </w:tblPrEx>
        <w:trPr>
          <w:trHeight w:val="133"/>
          <w:jc w:val="center"/>
        </w:trPr>
        <w:tc>
          <w:tcPr>
            <w:tcW w:w="2122" w:type="dxa"/>
          </w:tcPr>
          <w:p>
            <w:pPr>
              <w:spacing w:line="360" w:lineRule="auto"/>
              <w:jc w:val="center"/>
              <w:rPr>
                <w:rFonts w:ascii="宋体" w:eastAsia="宋体" w:hAnsi="宋体" w:cs="宋体" w:hint="eastAsia"/>
                <w:highlight w:val="yellow"/>
              </w:rPr>
            </w:pPr>
            <w:r>
              <w:rPr>
                <w:rFonts w:ascii="宋体" w:eastAsia="宋体" w:hAnsi="宋体" w:cs="宋体" w:hint="eastAsia"/>
                <w:sz w:val="24"/>
                <w:szCs w:val="24"/>
                <w:highlight w:val="none"/>
              </w:rPr>
              <w:t>纳税人识别号</w:t>
            </w:r>
          </w:p>
        </w:tc>
        <w:tc>
          <w:tcPr>
            <w:tcW w:w="7081" w:type="dxa"/>
            <w:vAlign w:val="center"/>
          </w:tcPr>
          <w:p>
            <w:pPr>
              <w:spacing w:line="360" w:lineRule="auto"/>
              <w:rPr>
                <w:rFonts w:ascii="宋体" w:eastAsia="宋体" w:hAnsi="宋体" w:cs="宋体" w:hint="eastAsia"/>
                <w:highlight w:val="yellow"/>
              </w:rPr>
            </w:pPr>
            <w:r>
              <w:rPr>
                <w:rFonts w:ascii="宋体" w:eastAsia="宋体" w:hAnsi="宋体" w:cs="宋体" w:hint="eastAsia"/>
                <w:highlight w:val="none"/>
              </w:rPr>
              <w:t>12630000710507172H</w:t>
            </w:r>
          </w:p>
        </w:tc>
      </w:tr>
      <w:tr>
        <w:tblPrEx>
          <w:tblW w:w="9203" w:type="dxa"/>
          <w:jc w:val="center"/>
          <w:tblLayout w:type="fixed"/>
          <w:tblCellMar>
            <w:top w:w="0" w:type="dxa"/>
            <w:left w:w="108" w:type="dxa"/>
            <w:bottom w:w="0" w:type="dxa"/>
            <w:right w:w="108" w:type="dxa"/>
          </w:tblCellMar>
        </w:tblPrEx>
        <w:trPr>
          <w:trHeight w:val="133"/>
          <w:jc w:val="center"/>
        </w:trPr>
        <w:tc>
          <w:tcPr>
            <w:tcW w:w="2122" w:type="dxa"/>
          </w:tcPr>
          <w:p>
            <w:pPr>
              <w:spacing w:line="360" w:lineRule="auto"/>
              <w:jc w:val="center"/>
              <w:rPr>
                <w:rFonts w:ascii="宋体" w:eastAsia="宋体" w:hAnsi="宋体" w:cs="宋体" w:hint="eastAsia"/>
              </w:rPr>
            </w:pPr>
            <w:r>
              <w:rPr>
                <w:rFonts w:ascii="宋体" w:eastAsia="宋体" w:hAnsi="宋体" w:cs="宋体" w:hint="eastAsia"/>
                <w:sz w:val="24"/>
                <w:szCs w:val="24"/>
              </w:rPr>
              <w:t>发票类型</w:t>
            </w:r>
          </w:p>
        </w:tc>
        <w:tc>
          <w:tcPr>
            <w:tcW w:w="7081" w:type="dxa"/>
          </w:tcPr>
          <w:p>
            <w:pPr>
              <w:spacing w:line="360" w:lineRule="auto"/>
              <w:rPr>
                <w:rFonts w:ascii="宋体" w:eastAsia="宋体" w:hAnsi="宋体" w:cs="宋体" w:hint="eastAsia"/>
              </w:rPr>
            </w:pPr>
            <w:r>
              <w:rPr>
                <w:rFonts w:ascii="宋体" w:eastAsia="宋体" w:hAnsi="宋体" w:cs="宋体" w:hint="eastAsia"/>
                <w:sz w:val="24"/>
                <w:szCs w:val="24"/>
              </w:rPr>
              <w:t>■增值税普通发票  □增值税专用发票</w:t>
            </w:r>
          </w:p>
        </w:tc>
      </w:tr>
    </w:tbl>
    <w:p>
      <w:pPr>
        <w:widowControl/>
        <w:spacing w:line="360" w:lineRule="auto"/>
        <w:ind w:firstLine="560" w:firstLineChars="200"/>
        <w:rPr>
          <w:b/>
          <w:color w:val="000000"/>
          <w:spacing w:val="-2"/>
          <w:sz w:val="28"/>
          <w:szCs w:val="28"/>
        </w:rPr>
      </w:pPr>
      <w:r>
        <w:rPr>
          <w:rFonts w:hint="eastAsia"/>
          <w:b/>
          <w:color w:val="000000"/>
          <w:spacing w:val="-2"/>
          <w:sz w:val="28"/>
          <w:szCs w:val="28"/>
        </w:rPr>
        <w:t>八、技术服务和保修责任方式</w:t>
      </w:r>
    </w:p>
    <w:p>
      <w:pPr>
        <w:widowControl/>
        <w:spacing w:line="360" w:lineRule="auto"/>
        <w:ind w:firstLine="560" w:firstLineChars="200"/>
        <w:rPr>
          <w:sz w:val="28"/>
          <w:szCs w:val="28"/>
        </w:rPr>
      </w:pPr>
      <w:r>
        <w:rPr>
          <w:rFonts w:hint="eastAsia"/>
          <w:color w:val="000000"/>
          <w:sz w:val="28"/>
          <w:szCs w:val="28"/>
          <w:lang w:bidi="ar"/>
        </w:rPr>
        <w:t>1</w:t>
      </w:r>
      <w:r>
        <w:rPr>
          <w:rFonts w:hint="eastAsia"/>
          <w:color w:val="000000"/>
          <w:sz w:val="28"/>
          <w:szCs w:val="28"/>
          <w:lang w:val="en-US" w:eastAsia="zh-CN" w:bidi="ar"/>
        </w:rPr>
        <w:t>.</w:t>
      </w:r>
      <w:r>
        <w:rPr>
          <w:sz w:val="28"/>
          <w:szCs w:val="28"/>
        </w:rPr>
        <w:t>乙方对合同货物的售后维修服务为验收证书签署之日起</w:t>
      </w:r>
      <w:r>
        <w:rPr>
          <w:sz w:val="28"/>
          <w:szCs w:val="28"/>
          <w:u w:val="single"/>
        </w:rPr>
        <w:t xml:space="preserve"> 96 </w:t>
      </w:r>
      <w:r>
        <w:rPr>
          <w:sz w:val="28"/>
          <w:szCs w:val="28"/>
        </w:rPr>
        <w:t>个月。</w:t>
      </w:r>
    </w:p>
    <w:p>
      <w:pPr>
        <w:widowControl/>
        <w:spacing w:line="360" w:lineRule="auto"/>
        <w:ind w:firstLine="560" w:firstLineChars="200"/>
        <w:rPr>
          <w:sz w:val="28"/>
          <w:szCs w:val="28"/>
        </w:rPr>
      </w:pPr>
      <w:r>
        <w:rPr>
          <w:rFonts w:hint="eastAsia"/>
          <w:sz w:val="28"/>
          <w:szCs w:val="28"/>
        </w:rPr>
        <w:t>2</w:t>
      </w:r>
      <w:r>
        <w:rPr>
          <w:rFonts w:hint="eastAsia"/>
          <w:sz w:val="28"/>
          <w:szCs w:val="28"/>
          <w:lang w:val="en-US" w:eastAsia="zh-CN"/>
        </w:rPr>
        <w:t>.</w:t>
      </w:r>
      <w:r>
        <w:rPr>
          <w:sz w:val="28"/>
          <w:szCs w:val="28"/>
        </w:rPr>
        <w:t>乙方在合同货物的质量保修期内，免费为甲方提供合同货物的技术指导和维修服务的时间是：每周7天*24小时（工作时间）。</w:t>
      </w:r>
    </w:p>
    <w:p>
      <w:pPr>
        <w:widowControl/>
        <w:spacing w:line="360" w:lineRule="auto"/>
        <w:ind w:firstLine="560" w:firstLineChars="200"/>
        <w:rPr>
          <w:sz w:val="28"/>
          <w:szCs w:val="28"/>
        </w:rPr>
      </w:pPr>
      <w:r>
        <w:rPr>
          <w:rFonts w:hint="eastAsia"/>
          <w:sz w:val="28"/>
          <w:szCs w:val="28"/>
        </w:rPr>
        <w:t>3</w:t>
      </w:r>
      <w:r>
        <w:rPr>
          <w:rFonts w:hint="eastAsia"/>
          <w:sz w:val="28"/>
          <w:szCs w:val="28"/>
          <w:lang w:val="en-US" w:eastAsia="zh-CN"/>
        </w:rPr>
        <w:t>.</w:t>
      </w:r>
      <w:r>
        <w:rPr>
          <w:sz w:val="28"/>
          <w:szCs w:val="28"/>
        </w:rPr>
        <w:t>乙方保证在合同货物出现故障和缺陷时，或接到甲方提出的技术服务要求后2小时内予以答复，如甲方有要求或必要时，乙方应在接到甲方通知后72小时内派员至甲方免费维修和提供现场指导。</w:t>
      </w:r>
    </w:p>
    <w:p>
      <w:pPr>
        <w:widowControl/>
        <w:spacing w:line="360" w:lineRule="auto"/>
        <w:ind w:firstLine="560" w:firstLineChars="200"/>
        <w:rPr>
          <w:sz w:val="28"/>
          <w:szCs w:val="28"/>
        </w:rPr>
      </w:pPr>
      <w:r>
        <w:rPr>
          <w:rFonts w:hint="eastAsia"/>
          <w:sz w:val="28"/>
          <w:szCs w:val="28"/>
        </w:rPr>
        <w:t>4</w:t>
      </w:r>
      <w:r>
        <w:rPr>
          <w:rFonts w:hint="eastAsia"/>
          <w:sz w:val="28"/>
          <w:szCs w:val="28"/>
          <w:lang w:val="en-US" w:eastAsia="zh-CN"/>
        </w:rPr>
        <w:t>.</w:t>
      </w:r>
      <w:r>
        <w:rPr>
          <w:sz w:val="28"/>
          <w:szCs w:val="28"/>
        </w:rPr>
        <w:t>如乙方在接到甲方维修通知后72小时仍不能修复有关货物，乙方应</w:t>
      </w:r>
      <w:r>
        <w:rPr>
          <w:rFonts w:hint="eastAsia"/>
          <w:sz w:val="28"/>
          <w:szCs w:val="28"/>
          <w:lang w:val="en-US" w:eastAsia="zh-CN"/>
        </w:rPr>
        <w:t>免费</w:t>
      </w:r>
      <w:r>
        <w:rPr>
          <w:sz w:val="28"/>
          <w:szCs w:val="28"/>
        </w:rPr>
        <w:t>提供与该货物同一型号的备用货物。</w:t>
      </w:r>
    </w:p>
    <w:p>
      <w:pPr>
        <w:widowControl/>
        <w:spacing w:line="360" w:lineRule="auto"/>
        <w:ind w:firstLine="560" w:firstLineChars="200"/>
        <w:rPr>
          <w:sz w:val="28"/>
          <w:szCs w:val="28"/>
        </w:rPr>
      </w:pPr>
      <w:r>
        <w:rPr>
          <w:rFonts w:hint="eastAsia"/>
          <w:sz w:val="28"/>
          <w:szCs w:val="28"/>
        </w:rPr>
        <w:t>5</w:t>
      </w:r>
      <w:r>
        <w:rPr>
          <w:rFonts w:hint="eastAsia"/>
          <w:sz w:val="28"/>
          <w:szCs w:val="28"/>
          <w:lang w:val="en-US" w:eastAsia="zh-CN"/>
        </w:rPr>
        <w:t>.</w:t>
      </w:r>
      <w:r>
        <w:rPr>
          <w:sz w:val="28"/>
          <w:szCs w:val="28"/>
        </w:rPr>
        <w:t>如乙方在接到甲方提出的技术服务要求或维修通知后48小时内没有响应、拒绝或没有派员到达甲方提供技术服务、修理或退换货物，甲方有权委托第三人对合同货物进行维修或提供技术服务</w:t>
      </w:r>
      <w:r>
        <w:rPr>
          <w:rFonts w:hint="eastAsia"/>
          <w:sz w:val="28"/>
          <w:szCs w:val="28"/>
          <w:lang w:eastAsia="zh-CN"/>
        </w:rPr>
        <w:t>，</w:t>
      </w:r>
      <w:r>
        <w:rPr>
          <w:rFonts w:hint="eastAsia"/>
          <w:sz w:val="28"/>
          <w:szCs w:val="28"/>
          <w:lang w:val="en-US" w:eastAsia="zh-CN"/>
        </w:rPr>
        <w:t>由此产生的相关费用由乙方承担</w:t>
      </w:r>
      <w:r>
        <w:rPr>
          <w:sz w:val="28"/>
          <w:szCs w:val="28"/>
        </w:rPr>
        <w:t>。</w:t>
      </w:r>
    </w:p>
    <w:p>
      <w:pPr>
        <w:widowControl/>
        <w:spacing w:line="360" w:lineRule="auto"/>
        <w:ind w:firstLine="560" w:firstLineChars="200"/>
        <w:rPr>
          <w:sz w:val="28"/>
          <w:szCs w:val="28"/>
        </w:rPr>
      </w:pPr>
      <w:r>
        <w:rPr>
          <w:rFonts w:hint="eastAsia"/>
          <w:sz w:val="28"/>
          <w:szCs w:val="28"/>
        </w:rPr>
        <w:t>6</w:t>
      </w:r>
      <w:r>
        <w:rPr>
          <w:rFonts w:hint="eastAsia"/>
          <w:sz w:val="28"/>
          <w:szCs w:val="28"/>
          <w:lang w:val="en-US" w:eastAsia="zh-CN"/>
        </w:rPr>
        <w:t>.</w:t>
      </w:r>
      <w:r>
        <w:rPr>
          <w:sz w:val="28"/>
          <w:szCs w:val="28"/>
        </w:rPr>
        <w:t>在合同货物保修期届满后，如果因合同货物硬件或软件的固有缺陷和瑕疵出现紧急故障和事故，乙方应在接到甲方通知之后72小时内到达现场。</w:t>
      </w:r>
    </w:p>
    <w:p>
      <w:pPr>
        <w:widowControl/>
        <w:spacing w:line="360" w:lineRule="auto"/>
        <w:ind w:firstLine="560" w:firstLineChars="200"/>
        <w:rPr>
          <w:rFonts w:hint="eastAsia"/>
          <w:sz w:val="28"/>
          <w:szCs w:val="28"/>
        </w:rPr>
      </w:pPr>
      <w:r>
        <w:rPr>
          <w:rFonts w:hint="eastAsia"/>
          <w:sz w:val="28"/>
          <w:szCs w:val="28"/>
          <w:lang w:val="en-US" w:eastAsia="zh-CN"/>
        </w:rPr>
        <w:t>7.乙方应保证甲方在使用本合同项下的货物或其任何一部分时免受第三方提出侵犯其知识产权、商标权或工业设计权的起诉。如果发生此类问题，乙方应负责交涉并承担一切费用和责任。</w:t>
      </w:r>
    </w:p>
    <w:p>
      <w:pPr>
        <w:widowControl/>
        <w:spacing w:line="360" w:lineRule="auto"/>
        <w:ind w:firstLine="560" w:firstLineChars="200"/>
        <w:rPr>
          <w:rFonts w:hint="eastAsia"/>
          <w:sz w:val="28"/>
          <w:szCs w:val="28"/>
        </w:rPr>
      </w:pPr>
      <w:r>
        <w:rPr>
          <w:rFonts w:hint="eastAsia"/>
          <w:sz w:val="28"/>
          <w:szCs w:val="28"/>
          <w:lang w:val="en-US" w:eastAsia="zh-CN"/>
        </w:rPr>
        <w:t>8.乙方应提供所交付货物的全套技术文件资料，包括操作使用说明书或使用指南、零配件手册、服务手册、维修保养说明书；产品的合格证、保修卡等；所有货物均要求技术资料完整，有中文资料的必须提供完整中文资料。</w:t>
      </w:r>
    </w:p>
    <w:p>
      <w:pPr>
        <w:widowControl/>
        <w:spacing w:line="360" w:lineRule="auto"/>
        <w:ind w:firstLine="560" w:firstLineChars="200"/>
        <w:rPr>
          <w:rFonts w:hint="eastAsia"/>
          <w:sz w:val="28"/>
          <w:szCs w:val="28"/>
        </w:rPr>
      </w:pPr>
      <w:r>
        <w:rPr>
          <w:rFonts w:hint="eastAsia"/>
          <w:sz w:val="28"/>
          <w:szCs w:val="28"/>
          <w:lang w:val="en-US" w:eastAsia="zh-CN"/>
        </w:rPr>
        <w:t>9.由于乙方更换、修理和续补货物，而造成货物不得不停止使用，货物质量保修期应依照停止使用的实际时间加以延长，如有需要，乙方应当按照甲方的要求提供备用货物，如因此给甲方造成损失，乙方应负责赔偿。</w:t>
      </w:r>
    </w:p>
    <w:p>
      <w:pPr>
        <w:widowControl/>
        <w:spacing w:line="360" w:lineRule="auto"/>
        <w:ind w:firstLine="560" w:firstLineChars="200"/>
        <w:rPr>
          <w:rFonts w:hint="default"/>
          <w:sz w:val="28"/>
          <w:szCs w:val="28"/>
        </w:rPr>
      </w:pPr>
      <w:r>
        <w:rPr>
          <w:rFonts w:hint="eastAsia"/>
          <w:sz w:val="28"/>
          <w:szCs w:val="28"/>
          <w:lang w:val="en-US" w:eastAsia="zh-CN"/>
        </w:rPr>
        <w:t>10.在质量保修期内，乙方必须按甲方要求及时免费维修、更换有缺陷的产品或部件。如发现产品有其它潜在缺陷及不符合标准要求，甲方有权退货或向乙方索赔。</w:t>
      </w:r>
    </w:p>
    <w:p>
      <w:pPr>
        <w:widowControl/>
        <w:spacing w:line="360" w:lineRule="auto"/>
        <w:ind w:firstLine="560" w:firstLineChars="200"/>
        <w:rPr>
          <w:rFonts w:hint="eastAsia"/>
          <w:sz w:val="28"/>
          <w:szCs w:val="28"/>
        </w:rPr>
      </w:pPr>
      <w:r>
        <w:rPr>
          <w:rFonts w:hint="eastAsia"/>
          <w:sz w:val="28"/>
          <w:szCs w:val="28"/>
          <w:lang w:val="en-US" w:eastAsia="zh-CN"/>
        </w:rPr>
        <w:t>11.乙方还应提供下列服务:货物的现场安装、启动和试运行;提供货物组装和维修所需的工具;在质量保修期内对所交付货物提供运行监督、维修、保养等;在项目现场就货物的安装、启动、运行、维护等对甲方人员进行培训。</w:t>
      </w:r>
    </w:p>
    <w:p>
      <w:pPr>
        <w:widowControl/>
        <w:spacing w:line="360" w:lineRule="auto"/>
        <w:ind w:firstLine="560" w:firstLineChars="200"/>
        <w:rPr>
          <w:rFonts w:hint="default"/>
          <w:sz w:val="28"/>
          <w:szCs w:val="28"/>
        </w:rPr>
      </w:pPr>
      <w:r>
        <w:rPr>
          <w:rFonts w:hint="eastAsia"/>
          <w:sz w:val="28"/>
          <w:szCs w:val="28"/>
          <w:lang w:val="en-US" w:eastAsia="zh-CN"/>
        </w:rPr>
        <w:t>12.乙方应按约定提供完善的培训服务，制定详实可行的培训计划，提供配套培训材料，对观测人员及设备维护人员制定有针对性的培训方案，有效组织和控制培训课程的顺利进行，确保培训质量。</w:t>
      </w:r>
    </w:p>
    <w:p>
      <w:pPr>
        <w:widowControl/>
        <w:spacing w:line="360" w:lineRule="auto"/>
        <w:ind w:firstLine="560" w:firstLineChars="200"/>
        <w:rPr>
          <w:color w:val="000000"/>
          <w:lang w:bidi="ar"/>
        </w:rPr>
      </w:pPr>
      <w:r>
        <w:rPr>
          <w:rFonts w:hint="eastAsia"/>
          <w:sz w:val="28"/>
          <w:szCs w:val="28"/>
          <w:lang w:val="en-US" w:eastAsia="zh-CN"/>
        </w:rPr>
        <w:t>13.上述服务的费用应包含在合同价中，不单独进行支付。</w:t>
      </w:r>
    </w:p>
    <w:p>
      <w:pPr>
        <w:widowControl/>
        <w:spacing w:line="360" w:lineRule="auto"/>
        <w:ind w:firstLine="560" w:firstLineChars="200"/>
        <w:rPr>
          <w:b/>
          <w:color w:val="000000"/>
          <w:spacing w:val="-2"/>
          <w:sz w:val="28"/>
          <w:szCs w:val="28"/>
        </w:rPr>
      </w:pPr>
      <w:r>
        <w:rPr>
          <w:rFonts w:hint="eastAsia"/>
          <w:b/>
          <w:color w:val="000000"/>
          <w:spacing w:val="-2"/>
          <w:sz w:val="28"/>
          <w:szCs w:val="28"/>
        </w:rPr>
        <w:t>九、违约责任</w:t>
      </w:r>
    </w:p>
    <w:p>
      <w:pPr>
        <w:spacing w:line="360" w:lineRule="auto"/>
        <w:ind w:firstLine="560" w:firstLineChars="200"/>
        <w:rPr>
          <w:rFonts w:hint="eastAsia"/>
          <w:sz w:val="28"/>
          <w:szCs w:val="28"/>
        </w:rPr>
      </w:pPr>
      <w:r>
        <w:rPr>
          <w:rFonts w:hint="eastAsia"/>
          <w:sz w:val="28"/>
          <w:szCs w:val="28"/>
        </w:rPr>
        <w:t>1.双方签订合同后，任何一方未能按合同条款履行各自应尽义务的，一律视为违约。双方另有约定的除外。</w:t>
      </w:r>
    </w:p>
    <w:p>
      <w:pPr>
        <w:spacing w:line="360" w:lineRule="auto"/>
        <w:ind w:firstLine="560" w:firstLineChars="200"/>
        <w:rPr>
          <w:rFonts w:hint="eastAsia"/>
          <w:sz w:val="28"/>
          <w:szCs w:val="28"/>
        </w:rPr>
      </w:pPr>
      <w:r>
        <w:rPr>
          <w:rFonts w:hint="eastAsia"/>
          <w:sz w:val="28"/>
          <w:szCs w:val="28"/>
          <w:lang w:val="en-US" w:eastAsia="zh-CN"/>
        </w:rPr>
        <w:t>2.</w:t>
      </w:r>
      <w:r>
        <w:rPr>
          <w:rFonts w:hint="eastAsia"/>
          <w:sz w:val="28"/>
          <w:szCs w:val="28"/>
        </w:rPr>
        <w:t>延期交付或延期付款的违约责任：如乙方延期交付或甲方延期付款，每逾期一天，违约方应按延期交货所折合的金额或延期付款金额每天0.3‰的比例向对方支付违约金，但该违约金累计不得超过合同总金额的5%；上述逾期超过90天，守约方有权解除合同，并要求违约方赔偿由此造成的损失。</w:t>
      </w:r>
    </w:p>
    <w:p>
      <w:pPr>
        <w:spacing w:line="360" w:lineRule="auto"/>
        <w:ind w:firstLine="560" w:firstLineChars="200"/>
        <w:rPr>
          <w:rFonts w:hint="eastAsia"/>
          <w:sz w:val="28"/>
          <w:szCs w:val="28"/>
        </w:rPr>
      </w:pPr>
      <w:r>
        <w:rPr>
          <w:rFonts w:hint="eastAsia"/>
          <w:sz w:val="28"/>
          <w:szCs w:val="28"/>
          <w:lang w:val="en-US" w:eastAsia="zh-CN"/>
        </w:rPr>
        <w:t>3.如因乙方提供的货物硬件或软件有缺陷，或乙方提供的技术资料有错误，或乙方的技术人员指导有错误而使货物不能达到合同规定的指标和技术性能，乙方应负责更换或修理，使货物运行指标和技术性能达到招标文件规定，由此引起的全部费用由乙方承担，并向甲方赔偿合同总金额20%的违约金。若因软件或硬件缺陷导致甲方损失或导致第三方受到损害的，全部赔偿责任均应由乙方承担。此时，相关货物的质量保修期及相关的其它期限也应相应顺延或重新起算。</w:t>
      </w:r>
    </w:p>
    <w:p>
      <w:pPr>
        <w:spacing w:line="360" w:lineRule="auto"/>
        <w:ind w:firstLine="560" w:firstLineChars="200"/>
        <w:rPr>
          <w:rFonts w:hint="eastAsia"/>
          <w:sz w:val="28"/>
          <w:szCs w:val="28"/>
        </w:rPr>
      </w:pPr>
      <w:r>
        <w:rPr>
          <w:rFonts w:hint="eastAsia"/>
          <w:sz w:val="28"/>
          <w:szCs w:val="28"/>
          <w:lang w:val="en-US" w:eastAsia="zh-CN"/>
        </w:rPr>
        <w:t>4.乙方无故解除合同的，承担合同总金额50%的违约金，乙方有违反本合同其他规定的情形均属于违约行为，应就每一单项违约向对方支付合同总金额5%的违约金。</w:t>
      </w:r>
    </w:p>
    <w:p>
      <w:pPr>
        <w:spacing w:line="360" w:lineRule="auto"/>
        <w:ind w:firstLine="560" w:firstLineChars="200"/>
        <w:rPr>
          <w:rFonts w:hint="default"/>
          <w:sz w:val="28"/>
          <w:szCs w:val="28"/>
        </w:rPr>
      </w:pPr>
      <w:r>
        <w:rPr>
          <w:rFonts w:hint="eastAsia"/>
          <w:sz w:val="28"/>
          <w:szCs w:val="28"/>
          <w:lang w:val="en-US" w:eastAsia="zh-CN"/>
        </w:rPr>
        <w:t>5.任何一方由于不可抗力原因不能按约履行合同时，应在不可抗力事件结束后3个工作日内向对方有效通报，以减轻可能给对方造成的损失，在取得有关机构的不可抗力证明或双方谅解并书面确认后，应当根据具体情况允许延期履行、修订或终止合同，并根据情况可部分或全部免于承担违约责任。</w:t>
      </w:r>
    </w:p>
    <w:p>
      <w:pPr>
        <w:widowControl/>
        <w:autoSpaceDE/>
        <w:autoSpaceDN/>
        <w:spacing w:line="360" w:lineRule="auto"/>
        <w:ind w:firstLine="560" w:firstLineChars="200"/>
        <w:rPr>
          <w:b/>
          <w:color w:val="000000"/>
          <w:spacing w:val="-2"/>
          <w:sz w:val="28"/>
          <w:szCs w:val="28"/>
        </w:rPr>
      </w:pPr>
      <w:r>
        <w:rPr>
          <w:rFonts w:hint="eastAsia"/>
          <w:b/>
          <w:color w:val="000000"/>
          <w:spacing w:val="-2"/>
          <w:sz w:val="28"/>
          <w:szCs w:val="28"/>
        </w:rPr>
        <w:t>十、争议的解决</w:t>
      </w:r>
    </w:p>
    <w:p>
      <w:pPr>
        <w:spacing w:line="360" w:lineRule="auto"/>
        <w:ind w:firstLine="560" w:firstLineChars="200"/>
        <w:rPr>
          <w:rFonts w:hint="eastAsia"/>
          <w:sz w:val="28"/>
          <w:szCs w:val="28"/>
        </w:rPr>
      </w:pPr>
      <w:r>
        <w:rPr>
          <w:rFonts w:hint="eastAsia"/>
          <w:sz w:val="28"/>
          <w:szCs w:val="28"/>
        </w:rPr>
        <w:t>1.合同签订后甲乙双方即直接产生权利与义务的关系，合同执行过程中出现的问题应按照《中华人民共和国民法典》等有关规定处理。合同在执行过程中，如有争议，双方协商解决；协商仍未解决，</w:t>
      </w:r>
      <w:r>
        <w:rPr>
          <w:rFonts w:hint="eastAsia"/>
          <w:sz w:val="28"/>
          <w:szCs w:val="28"/>
          <w:lang w:val="en-US" w:eastAsia="zh-CN"/>
        </w:rPr>
        <w:t>可以向</w:t>
      </w:r>
      <w:r>
        <w:rPr>
          <w:rFonts w:hint="eastAsia"/>
          <w:sz w:val="28"/>
          <w:szCs w:val="28"/>
        </w:rPr>
        <w:t>甲方所在地人民法院</w:t>
      </w:r>
      <w:r>
        <w:rPr>
          <w:rFonts w:hint="eastAsia"/>
          <w:sz w:val="28"/>
          <w:szCs w:val="28"/>
          <w:lang w:val="en-US" w:eastAsia="zh-CN"/>
        </w:rPr>
        <w:t>提起诉讼</w:t>
      </w:r>
      <w:r>
        <w:rPr>
          <w:rFonts w:hint="eastAsia"/>
          <w:sz w:val="28"/>
          <w:szCs w:val="28"/>
        </w:rPr>
        <w:t>。</w:t>
      </w:r>
    </w:p>
    <w:p>
      <w:pPr>
        <w:spacing w:line="360" w:lineRule="auto"/>
        <w:ind w:firstLine="560" w:firstLineChars="200"/>
        <w:rPr>
          <w:rFonts w:eastAsia="宋体" w:hint="default"/>
          <w:sz w:val="28"/>
          <w:szCs w:val="28"/>
        </w:rPr>
      </w:pPr>
      <w:r>
        <w:rPr>
          <w:rFonts w:hint="eastAsia"/>
          <w:sz w:val="28"/>
          <w:szCs w:val="28"/>
          <w:lang w:val="en-US" w:eastAsia="zh-CN"/>
        </w:rPr>
        <w:t>2.诉讼期间，本合同继续履行。</w:t>
      </w:r>
    </w:p>
    <w:p>
      <w:pPr>
        <w:spacing w:line="360" w:lineRule="auto"/>
        <w:ind w:firstLine="560" w:firstLineChars="200"/>
        <w:rPr>
          <w:sz w:val="28"/>
          <w:szCs w:val="28"/>
        </w:rPr>
      </w:pPr>
      <w:r>
        <w:rPr>
          <w:rFonts w:hint="eastAsia"/>
          <w:sz w:val="28"/>
          <w:szCs w:val="28"/>
          <w:lang w:val="en-US" w:eastAsia="zh-CN"/>
        </w:rPr>
        <w:t>3</w:t>
      </w:r>
      <w:r>
        <w:rPr>
          <w:rFonts w:hint="eastAsia"/>
          <w:sz w:val="28"/>
          <w:szCs w:val="28"/>
        </w:rPr>
        <w:t>.未尽事宜，双方在不违背本合同和招标文件的原则下，协商解决。协商结果以书面形式签字盖章记录在案，作为本合同的附件，与本合同有同等效力。</w:t>
      </w:r>
    </w:p>
    <w:p>
      <w:pPr>
        <w:widowControl/>
        <w:spacing w:line="360" w:lineRule="auto"/>
        <w:ind w:firstLine="560" w:firstLineChars="200"/>
        <w:rPr>
          <w:b/>
          <w:color w:val="000000"/>
          <w:spacing w:val="-2"/>
          <w:sz w:val="28"/>
          <w:szCs w:val="28"/>
        </w:rPr>
      </w:pPr>
      <w:r>
        <w:rPr>
          <w:rFonts w:hint="eastAsia"/>
          <w:b/>
          <w:color w:val="000000"/>
          <w:spacing w:val="-2"/>
          <w:sz w:val="28"/>
          <w:szCs w:val="28"/>
        </w:rPr>
        <w:t>十一、联系与通知</w:t>
      </w:r>
    </w:p>
    <w:p>
      <w:pPr>
        <w:spacing w:line="360" w:lineRule="auto"/>
        <w:ind w:firstLine="560" w:firstLineChars="200"/>
        <w:rPr>
          <w:rFonts w:hint="eastAsia"/>
          <w:sz w:val="28"/>
          <w:szCs w:val="28"/>
        </w:rPr>
      </w:pPr>
      <w:r>
        <w:rPr>
          <w:rFonts w:hint="eastAsia"/>
          <w:sz w:val="28"/>
          <w:szCs w:val="28"/>
        </w:rPr>
        <w:t>合同双方就合同中涉及各类通知、协议等文件以及就合同发生纠纷时相关文件和法律文书送达时的送达地址及法律后果作如下约定：</w:t>
      </w:r>
    </w:p>
    <w:p>
      <w:pPr>
        <w:spacing w:line="360" w:lineRule="auto"/>
        <w:ind w:firstLine="560" w:firstLineChars="200"/>
        <w:rPr>
          <w:rFonts w:hint="eastAsia"/>
          <w:sz w:val="28"/>
          <w:szCs w:val="28"/>
        </w:rPr>
      </w:pPr>
      <w:r>
        <w:rPr>
          <w:rFonts w:hint="eastAsia"/>
          <w:sz w:val="28"/>
          <w:szCs w:val="28"/>
        </w:rPr>
        <w:t>1.一方基于本合同发出的任何通知或其他通信应全部满足以下条件，否则该等通知不应被视为完整、有效的正式书面通知：</w:t>
      </w:r>
    </w:p>
    <w:p>
      <w:pPr>
        <w:spacing w:line="360" w:lineRule="auto"/>
        <w:ind w:firstLine="560" w:firstLineChars="200"/>
        <w:rPr>
          <w:rFonts w:hint="eastAsia"/>
          <w:sz w:val="28"/>
          <w:szCs w:val="28"/>
        </w:rPr>
      </w:pPr>
      <w:r>
        <w:rPr>
          <w:rFonts w:hint="eastAsia"/>
          <w:sz w:val="28"/>
          <w:szCs w:val="28"/>
        </w:rPr>
        <w:t>（1）以中文书面形式作出。</w:t>
      </w:r>
    </w:p>
    <w:p>
      <w:pPr>
        <w:spacing w:line="360" w:lineRule="auto"/>
        <w:ind w:firstLine="560" w:firstLineChars="200"/>
        <w:rPr>
          <w:rFonts w:hint="eastAsia"/>
          <w:sz w:val="28"/>
          <w:szCs w:val="28"/>
        </w:rPr>
      </w:pPr>
      <w:r>
        <w:rPr>
          <w:rFonts w:hint="eastAsia"/>
          <w:sz w:val="28"/>
          <w:szCs w:val="28"/>
        </w:rPr>
        <w:t>（2）由通知发出方或其代表签署并加盖公章（用电子邮件发出的通知除外）。</w:t>
      </w:r>
    </w:p>
    <w:p>
      <w:pPr>
        <w:spacing w:line="360" w:lineRule="auto"/>
        <w:ind w:firstLine="560" w:firstLineChars="200"/>
        <w:rPr>
          <w:sz w:val="28"/>
          <w:szCs w:val="28"/>
        </w:rPr>
      </w:pPr>
      <w:r>
        <w:rPr>
          <w:rFonts w:hint="eastAsia"/>
          <w:sz w:val="28"/>
          <w:szCs w:val="28"/>
        </w:rPr>
        <w:t>（3）按本条第3款所列地址送交相关方。</w:t>
      </w:r>
    </w:p>
    <w:p>
      <w:pPr>
        <w:spacing w:line="360" w:lineRule="auto"/>
        <w:ind w:firstLine="560" w:firstLineChars="200"/>
        <w:rPr>
          <w:rFonts w:hint="eastAsia"/>
          <w:sz w:val="28"/>
          <w:szCs w:val="28"/>
        </w:rPr>
      </w:pPr>
      <w:r>
        <w:rPr>
          <w:rFonts w:hint="eastAsia"/>
          <w:sz w:val="28"/>
          <w:szCs w:val="28"/>
        </w:rPr>
        <w:t>2.通知可选择下述方式发送，并于下述对应时间视为送达：</w:t>
      </w:r>
    </w:p>
    <w:p>
      <w:pPr>
        <w:spacing w:line="360" w:lineRule="auto"/>
        <w:ind w:firstLine="560" w:firstLineChars="200"/>
        <w:rPr>
          <w:rFonts w:hint="eastAsia"/>
          <w:sz w:val="28"/>
          <w:szCs w:val="28"/>
        </w:rPr>
      </w:pPr>
      <w:r>
        <w:rPr>
          <w:rFonts w:hint="eastAsia"/>
          <w:sz w:val="28"/>
          <w:szCs w:val="28"/>
        </w:rPr>
        <w:t>（1）亲自送达：送达双方指定的联系人签收之时。</w:t>
      </w:r>
    </w:p>
    <w:p>
      <w:pPr>
        <w:spacing w:line="360" w:lineRule="auto"/>
        <w:ind w:firstLine="560" w:firstLineChars="200"/>
        <w:rPr>
          <w:rFonts w:hint="eastAsia"/>
          <w:sz w:val="28"/>
          <w:szCs w:val="28"/>
        </w:rPr>
      </w:pPr>
      <w:r>
        <w:rPr>
          <w:rFonts w:hint="eastAsia"/>
          <w:sz w:val="28"/>
          <w:szCs w:val="28"/>
        </w:rPr>
        <w:t>（2）采用邮寄方式：投递服务商记录的签收时间，或发件人按照经双方确认的地址寄送，邮件被退件或无法送达时，以邮件发出时间后的第五日为送达时间。</w:t>
      </w:r>
    </w:p>
    <w:p>
      <w:pPr>
        <w:spacing w:line="360" w:lineRule="auto"/>
        <w:ind w:firstLine="560" w:firstLineChars="200"/>
        <w:rPr>
          <w:rFonts w:hint="eastAsia"/>
          <w:sz w:val="28"/>
          <w:szCs w:val="28"/>
        </w:rPr>
      </w:pPr>
      <w:r>
        <w:rPr>
          <w:rFonts w:hint="eastAsia"/>
          <w:sz w:val="28"/>
          <w:szCs w:val="28"/>
        </w:rPr>
        <w:t>（3）采用传真方式：于通知到达各方确认的传真号码之时，或收到来自经双方确认号码的确认无中断无错误的传输报告之时，或发送至经双方确认的传真号码且发件人系统显示发送成功之时，或收到来自收件人的确认之时。</w:t>
      </w:r>
    </w:p>
    <w:p>
      <w:pPr>
        <w:spacing w:line="360" w:lineRule="auto"/>
        <w:ind w:firstLine="560" w:firstLineChars="200"/>
        <w:rPr>
          <w:rFonts w:hint="eastAsia"/>
          <w:sz w:val="28"/>
          <w:szCs w:val="28"/>
        </w:rPr>
      </w:pPr>
      <w:r>
        <w:rPr>
          <w:rFonts w:hint="eastAsia"/>
          <w:sz w:val="28"/>
          <w:szCs w:val="28"/>
        </w:rPr>
        <w:t>（4）电子邮件：于通知到达各方确认的电子邮件地址之时，或收到来自经双方确认的电子邮件地址的送达回执之时，或发送至经双方确认的电子邮件地址且发件人系统显示发送成功之时，或收到来自收件人的确认之时。</w:t>
      </w:r>
    </w:p>
    <w:p>
      <w:pPr>
        <w:spacing w:line="360" w:lineRule="auto"/>
        <w:ind w:firstLine="560" w:firstLineChars="200"/>
        <w:rPr>
          <w:rFonts w:hint="eastAsia"/>
          <w:sz w:val="28"/>
          <w:szCs w:val="28"/>
        </w:rPr>
      </w:pPr>
      <w:r>
        <w:rPr>
          <w:rFonts w:hint="eastAsia"/>
          <w:sz w:val="28"/>
          <w:szCs w:val="28"/>
          <w:lang w:val="en-US" w:eastAsia="zh-CN"/>
        </w:rPr>
        <w:t>3.通知或其他通信应被发送至：</w:t>
      </w:r>
    </w:p>
    <w:p>
      <w:pPr>
        <w:spacing w:line="360" w:lineRule="auto"/>
        <w:ind w:firstLine="560" w:firstLineChars="200"/>
        <w:rPr>
          <w:rFonts w:hint="default"/>
          <w:sz w:val="28"/>
          <w:szCs w:val="28"/>
        </w:rPr>
      </w:pPr>
      <w:r>
        <w:rPr>
          <w:rFonts w:hint="default"/>
          <w:sz w:val="28"/>
          <w:szCs w:val="28"/>
          <w:lang w:val="en-US" w:eastAsia="zh-CN"/>
        </w:rPr>
        <w:t>（1）甲方确认的其有效的送达地址为：</w:t>
      </w:r>
    </w:p>
    <w:p>
      <w:pPr>
        <w:spacing w:line="360" w:lineRule="auto"/>
        <w:ind w:firstLine="560" w:firstLineChars="200"/>
        <w:rPr>
          <w:rFonts w:hint="default"/>
          <w:sz w:val="28"/>
          <w:szCs w:val="28"/>
        </w:rPr>
      </w:pPr>
      <w:r>
        <w:rPr>
          <w:rFonts w:hint="default"/>
          <w:sz w:val="28"/>
          <w:szCs w:val="28"/>
          <w:lang w:val="en-US" w:eastAsia="zh-CN"/>
        </w:rPr>
        <w:t>甲方名称：【青海省气象灾害防御技术中心】</w:t>
      </w:r>
    </w:p>
    <w:p>
      <w:pPr>
        <w:spacing w:line="360" w:lineRule="auto"/>
        <w:ind w:firstLine="560" w:firstLineChars="200"/>
        <w:rPr>
          <w:rFonts w:hint="default"/>
          <w:sz w:val="28"/>
          <w:szCs w:val="28"/>
        </w:rPr>
      </w:pPr>
      <w:r>
        <w:rPr>
          <w:rFonts w:hint="default"/>
          <w:sz w:val="28"/>
          <w:szCs w:val="28"/>
          <w:lang w:val="en-US" w:eastAsia="zh-CN"/>
        </w:rPr>
        <w:t>甲方地址：【青海省西宁市五四大街19】</w:t>
      </w:r>
    </w:p>
    <w:p>
      <w:pPr>
        <w:spacing w:line="360" w:lineRule="auto"/>
        <w:ind w:firstLine="560" w:firstLineChars="200"/>
        <w:rPr>
          <w:rFonts w:hint="default"/>
          <w:sz w:val="28"/>
          <w:szCs w:val="28"/>
        </w:rPr>
      </w:pPr>
      <w:r>
        <w:rPr>
          <w:rFonts w:hint="default"/>
          <w:sz w:val="28"/>
          <w:szCs w:val="28"/>
          <w:lang w:val="en-US" w:eastAsia="zh-CN"/>
        </w:rPr>
        <w:t>收件人（联系人）：【】</w:t>
      </w:r>
    </w:p>
    <w:p>
      <w:pPr>
        <w:spacing w:line="360" w:lineRule="auto"/>
        <w:ind w:firstLine="560" w:firstLineChars="200"/>
        <w:rPr>
          <w:rFonts w:hint="default"/>
          <w:sz w:val="28"/>
          <w:szCs w:val="28"/>
        </w:rPr>
      </w:pPr>
      <w:r>
        <w:rPr>
          <w:rFonts w:hint="default"/>
          <w:sz w:val="28"/>
          <w:szCs w:val="28"/>
          <w:lang w:val="en-US" w:eastAsia="zh-CN"/>
        </w:rPr>
        <w:t>邮政编码：【810001】</w:t>
      </w:r>
    </w:p>
    <w:p>
      <w:pPr>
        <w:spacing w:line="360" w:lineRule="auto"/>
        <w:ind w:firstLine="560" w:firstLineChars="200"/>
        <w:rPr>
          <w:rFonts w:hint="default"/>
          <w:sz w:val="28"/>
          <w:szCs w:val="28"/>
        </w:rPr>
      </w:pPr>
      <w:r>
        <w:rPr>
          <w:rFonts w:hint="default"/>
          <w:sz w:val="28"/>
          <w:szCs w:val="28"/>
          <w:lang w:val="en-US" w:eastAsia="zh-CN"/>
        </w:rPr>
        <w:t>联系电话：【</w:t>
      </w:r>
      <w:r>
        <w:rPr>
          <w:rFonts w:hint="eastAsia"/>
          <w:sz w:val="28"/>
          <w:szCs w:val="28"/>
          <w:lang w:val="en-US" w:eastAsia="zh-CN"/>
        </w:rPr>
        <w:t>19909780177</w:t>
      </w:r>
      <w:r>
        <w:rPr>
          <w:rFonts w:hint="default"/>
          <w:sz w:val="28"/>
          <w:szCs w:val="28"/>
          <w:lang w:val="en-US" w:eastAsia="zh-CN"/>
        </w:rPr>
        <w:t>】</w:t>
      </w:r>
    </w:p>
    <w:p>
      <w:pPr>
        <w:spacing w:line="360" w:lineRule="auto"/>
        <w:ind w:firstLine="560" w:firstLineChars="200"/>
        <w:rPr>
          <w:rFonts w:hint="eastAsia"/>
          <w:sz w:val="28"/>
          <w:szCs w:val="28"/>
        </w:rPr>
      </w:pPr>
      <w:r>
        <w:rPr>
          <w:rFonts w:hint="eastAsia"/>
          <w:sz w:val="28"/>
          <w:szCs w:val="28"/>
          <w:lang w:val="en-US" w:eastAsia="zh-CN"/>
        </w:rPr>
        <w:t>传真：【09716135315】</w:t>
      </w:r>
    </w:p>
    <w:p>
      <w:pPr>
        <w:spacing w:line="360" w:lineRule="auto"/>
        <w:ind w:firstLine="560" w:firstLineChars="200"/>
        <w:rPr>
          <w:rFonts w:hint="default"/>
          <w:sz w:val="28"/>
          <w:szCs w:val="28"/>
        </w:rPr>
      </w:pPr>
      <w:r>
        <w:rPr>
          <w:rFonts w:hint="eastAsia"/>
          <w:sz w:val="28"/>
          <w:szCs w:val="28"/>
          <w:lang w:val="en-US" w:eastAsia="zh-CN"/>
        </w:rPr>
        <w:t>电子邮件：【</w:t>
      </w:r>
      <w:r>
        <w:rPr>
          <w:rFonts w:ascii="宋体" w:eastAsia="宋体" w:hAnsi="宋体" w:cs="宋体" w:hint="eastAsia"/>
          <w:sz w:val="28"/>
          <w:szCs w:val="28"/>
          <w:lang w:val="en-US" w:eastAsia="zh-CN"/>
        </w:rPr>
        <w:t>309386332@qq.com</w:t>
      </w:r>
      <w:r>
        <w:rPr>
          <w:rFonts w:hint="eastAsia"/>
          <w:sz w:val="28"/>
          <w:szCs w:val="28"/>
          <w:lang w:val="en-US" w:eastAsia="zh-CN"/>
        </w:rPr>
        <w:t>】</w:t>
      </w:r>
    </w:p>
    <w:p>
      <w:pPr>
        <w:spacing w:line="360" w:lineRule="auto"/>
        <w:ind w:firstLine="560" w:firstLineChars="200"/>
        <w:rPr>
          <w:rFonts w:hint="default"/>
          <w:sz w:val="28"/>
          <w:szCs w:val="28"/>
        </w:rPr>
      </w:pPr>
      <w:r>
        <w:rPr>
          <w:rFonts w:hint="default"/>
          <w:sz w:val="28"/>
          <w:szCs w:val="28"/>
          <w:lang w:val="en-US" w:eastAsia="zh-CN"/>
        </w:rPr>
        <w:t>（2）乙方确认的其有效的送达地址为：</w:t>
      </w:r>
    </w:p>
    <w:p>
      <w:pPr>
        <w:spacing w:line="360" w:lineRule="auto"/>
        <w:ind w:firstLine="560" w:firstLineChars="200"/>
        <w:rPr>
          <w:rFonts w:hint="default"/>
          <w:sz w:val="28"/>
          <w:szCs w:val="28"/>
        </w:rPr>
      </w:pPr>
      <w:r>
        <w:rPr>
          <w:rFonts w:hint="default"/>
          <w:sz w:val="28"/>
          <w:szCs w:val="28"/>
          <w:lang w:val="en-US" w:eastAsia="zh-CN"/>
        </w:rPr>
        <w:t>乙方名称：【</w:t>
      </w:r>
      <w:r>
        <w:rPr>
          <w:rFonts w:hint="eastAsia"/>
          <w:sz w:val="28"/>
          <w:szCs w:val="28"/>
          <w:lang w:val="en-US" w:eastAsia="zh-CN"/>
        </w:rPr>
        <w:t xml:space="preserve"> </w:t>
      </w:r>
      <w:r>
        <w:rPr>
          <w:rFonts w:hint="default"/>
          <w:sz w:val="28"/>
          <w:szCs w:val="28"/>
          <w:lang w:val="en-US" w:eastAsia="zh-CN"/>
        </w:rPr>
        <w:t>】</w:t>
      </w:r>
    </w:p>
    <w:p>
      <w:pPr>
        <w:spacing w:line="360" w:lineRule="auto"/>
        <w:ind w:firstLine="560" w:firstLineChars="200"/>
        <w:rPr>
          <w:rFonts w:hint="default"/>
          <w:sz w:val="28"/>
          <w:szCs w:val="28"/>
        </w:rPr>
      </w:pPr>
      <w:r>
        <w:rPr>
          <w:rFonts w:hint="default"/>
          <w:sz w:val="28"/>
          <w:szCs w:val="28"/>
          <w:lang w:val="en-US" w:eastAsia="zh-CN"/>
        </w:rPr>
        <w:t>乙方地址：【】</w:t>
      </w:r>
    </w:p>
    <w:p>
      <w:pPr>
        <w:spacing w:line="360" w:lineRule="auto"/>
        <w:ind w:firstLine="560" w:firstLineChars="200"/>
        <w:rPr>
          <w:rFonts w:hint="default"/>
          <w:sz w:val="28"/>
          <w:szCs w:val="28"/>
        </w:rPr>
      </w:pPr>
      <w:r>
        <w:rPr>
          <w:rFonts w:hint="default"/>
          <w:sz w:val="28"/>
          <w:szCs w:val="28"/>
          <w:lang w:val="en-US" w:eastAsia="zh-CN"/>
        </w:rPr>
        <w:t>收件人（联系人）：【】</w:t>
      </w:r>
    </w:p>
    <w:p>
      <w:pPr>
        <w:spacing w:line="360" w:lineRule="auto"/>
        <w:ind w:firstLine="560" w:firstLineChars="200"/>
        <w:rPr>
          <w:rFonts w:hint="default"/>
          <w:sz w:val="28"/>
          <w:szCs w:val="28"/>
        </w:rPr>
      </w:pPr>
      <w:r>
        <w:rPr>
          <w:rFonts w:hint="default"/>
          <w:sz w:val="28"/>
          <w:szCs w:val="28"/>
          <w:lang w:val="en-US" w:eastAsia="zh-CN"/>
        </w:rPr>
        <w:t>邮政编码：【】</w:t>
      </w:r>
    </w:p>
    <w:p>
      <w:pPr>
        <w:spacing w:line="360" w:lineRule="auto"/>
        <w:ind w:firstLine="560" w:firstLineChars="200"/>
        <w:rPr>
          <w:rFonts w:hint="default"/>
          <w:sz w:val="28"/>
          <w:szCs w:val="28"/>
        </w:rPr>
      </w:pPr>
      <w:r>
        <w:rPr>
          <w:rFonts w:hint="default"/>
          <w:sz w:val="28"/>
          <w:szCs w:val="28"/>
          <w:lang w:val="en-US" w:eastAsia="zh-CN"/>
        </w:rPr>
        <w:t>联系电话：【】</w:t>
      </w:r>
    </w:p>
    <w:p>
      <w:pPr>
        <w:spacing w:line="360" w:lineRule="auto"/>
        <w:ind w:firstLine="560" w:firstLineChars="200"/>
        <w:rPr>
          <w:rFonts w:hint="default"/>
          <w:sz w:val="28"/>
          <w:szCs w:val="28"/>
        </w:rPr>
      </w:pPr>
      <w:r>
        <w:rPr>
          <w:rFonts w:hint="default"/>
          <w:sz w:val="28"/>
          <w:szCs w:val="28"/>
          <w:lang w:val="en-US" w:eastAsia="zh-CN"/>
        </w:rPr>
        <w:t>传真：【】</w:t>
      </w:r>
    </w:p>
    <w:p>
      <w:pPr>
        <w:spacing w:line="360" w:lineRule="auto"/>
        <w:ind w:firstLine="560" w:firstLineChars="200"/>
        <w:rPr>
          <w:rFonts w:hint="default"/>
          <w:sz w:val="28"/>
          <w:szCs w:val="28"/>
        </w:rPr>
      </w:pPr>
      <w:r>
        <w:rPr>
          <w:rFonts w:hint="default"/>
          <w:sz w:val="28"/>
          <w:szCs w:val="28"/>
          <w:lang w:val="en-US" w:eastAsia="zh-CN"/>
        </w:rPr>
        <w:t>电子邮件：</w:t>
      </w:r>
      <w:hyperlink r:id="rId8" w:history="1">
        <w:r>
          <w:rPr>
            <w:rFonts w:ascii="宋体" w:eastAsia="宋体" w:hAnsi="宋体" w:cs="宋体" w:hint="eastAsia"/>
            <w:sz w:val="28"/>
            <w:szCs w:val="28"/>
            <w:lang w:val="en-US" w:eastAsia="zh-CN"/>
          </w:rPr>
          <w:t>【】</w:t>
        </w:r>
      </w:hyperlink>
    </w:p>
    <w:p>
      <w:pPr>
        <w:spacing w:line="360" w:lineRule="auto"/>
        <w:ind w:firstLine="560" w:firstLineChars="200"/>
        <w:rPr>
          <w:rFonts w:hint="default"/>
          <w:sz w:val="28"/>
          <w:szCs w:val="28"/>
        </w:rPr>
      </w:pPr>
      <w:r>
        <w:rPr>
          <w:rFonts w:hint="eastAsia"/>
          <w:sz w:val="28"/>
          <w:szCs w:val="28"/>
          <w:lang w:val="en-US" w:eastAsia="zh-CN"/>
        </w:rPr>
        <w:t>4.</w:t>
      </w:r>
      <w:r>
        <w:rPr>
          <w:rFonts w:hint="default"/>
          <w:sz w:val="28"/>
          <w:szCs w:val="28"/>
          <w:lang w:val="en-US" w:eastAsia="zh-CN"/>
        </w:rPr>
        <w:t>任何对本条第3款所载的各方联系方式的修改根据本条第1款的规定通知另一方，该等修改应在通知中指明的修改的日期生效。如未通知另一方新修改的联系方式或新修改的联系方式无法接收送达，则另一方有权以双方在本合同中确认的送达地址按照本条第2款规定的方式进行送达，以本条第2款规定的时间即视为有效送达时间。</w:t>
      </w:r>
    </w:p>
    <w:p>
      <w:pPr>
        <w:spacing w:line="360" w:lineRule="auto"/>
        <w:ind w:firstLine="560" w:firstLineChars="200"/>
        <w:rPr>
          <w:rFonts w:hint="default"/>
          <w:sz w:val="28"/>
          <w:szCs w:val="28"/>
        </w:rPr>
      </w:pPr>
      <w:r>
        <w:rPr>
          <w:rFonts w:hint="eastAsia"/>
          <w:sz w:val="28"/>
          <w:szCs w:val="28"/>
          <w:lang w:val="en-US" w:eastAsia="zh-CN"/>
        </w:rPr>
        <w:t>5.双方的送达地址适用范围包括双方非诉时的各类通知、协议等文件，以及就合同发生纠纷时相关文件和法律文书的送达，同时包括在争议进入仲裁、民事诉讼程序后的一审、二审、再审和执行程序。</w:t>
      </w:r>
    </w:p>
    <w:p>
      <w:pPr>
        <w:spacing w:line="360" w:lineRule="auto"/>
        <w:ind w:firstLine="560" w:firstLineChars="200"/>
        <w:rPr>
          <w:sz w:val="28"/>
          <w:szCs w:val="28"/>
        </w:rPr>
      </w:pPr>
      <w:r>
        <w:rPr>
          <w:rFonts w:hint="eastAsia"/>
          <w:sz w:val="28"/>
          <w:szCs w:val="28"/>
          <w:lang w:val="en-US" w:eastAsia="zh-CN"/>
        </w:rPr>
        <w:t>6</w:t>
      </w:r>
      <w:r>
        <w:rPr>
          <w:rFonts w:hint="eastAsia"/>
          <w:sz w:val="28"/>
          <w:szCs w:val="28"/>
        </w:rPr>
        <w:t>.上述发出通知、回复的费用由发出一方承担。</w:t>
      </w:r>
    </w:p>
    <w:p>
      <w:pPr>
        <w:widowControl/>
        <w:spacing w:line="360" w:lineRule="auto"/>
        <w:ind w:firstLine="560" w:firstLineChars="200"/>
        <w:rPr>
          <w:b/>
          <w:color w:val="000000"/>
          <w:spacing w:val="-2"/>
          <w:sz w:val="28"/>
          <w:szCs w:val="28"/>
        </w:rPr>
      </w:pPr>
      <w:r>
        <w:rPr>
          <w:rFonts w:hint="eastAsia"/>
          <w:b/>
          <w:color w:val="000000"/>
          <w:spacing w:val="-2"/>
          <w:sz w:val="28"/>
          <w:szCs w:val="28"/>
        </w:rPr>
        <w:t>十二、其他</w:t>
      </w:r>
    </w:p>
    <w:p>
      <w:pPr>
        <w:spacing w:line="360" w:lineRule="auto"/>
        <w:ind w:firstLine="560" w:firstLineChars="200"/>
        <w:rPr>
          <w:rFonts w:hint="eastAsia"/>
          <w:sz w:val="28"/>
          <w:szCs w:val="28"/>
        </w:rPr>
      </w:pPr>
      <w:r>
        <w:rPr>
          <w:rFonts w:hint="eastAsia"/>
          <w:sz w:val="28"/>
          <w:szCs w:val="28"/>
        </w:rPr>
        <w:t>1.本合同经双方法定代表人或书面授权代表签名并加盖合同专用章或公章后生效。授权代表签署的，必须向对方提交代理权限及代理期限的授权文书。</w:t>
      </w:r>
    </w:p>
    <w:p>
      <w:pPr>
        <w:spacing w:line="360" w:lineRule="auto"/>
        <w:ind w:firstLine="560" w:firstLineChars="200"/>
        <w:rPr>
          <w:rFonts w:hint="default"/>
          <w:sz w:val="28"/>
          <w:szCs w:val="28"/>
        </w:rPr>
      </w:pPr>
      <w:r>
        <w:rPr>
          <w:rFonts w:hint="eastAsia"/>
          <w:sz w:val="28"/>
          <w:szCs w:val="28"/>
          <w:lang w:val="en-US" w:eastAsia="zh-CN"/>
        </w:rPr>
        <w:t>2.本合同签署后，任何一方不得擅自解除本合同（本合同另有约定的除外）。本合同项下所有权利义务不得转让给第三人。任何一方分立或与其它公司合并，则由其继承本合同项下权利义务的新公司继续履行本合同。</w:t>
      </w:r>
    </w:p>
    <w:p>
      <w:pPr>
        <w:spacing w:line="360" w:lineRule="auto"/>
        <w:ind w:firstLine="560" w:firstLineChars="200"/>
        <w:rPr>
          <w:sz w:val="28"/>
          <w:szCs w:val="28"/>
        </w:rPr>
      </w:pPr>
      <w:r>
        <w:rPr>
          <w:rFonts w:hint="eastAsia"/>
          <w:sz w:val="28"/>
          <w:szCs w:val="28"/>
          <w:lang w:val="en-US" w:eastAsia="zh-CN"/>
        </w:rPr>
        <w:t>3</w:t>
      </w:r>
      <w:r>
        <w:rPr>
          <w:rFonts w:hint="eastAsia"/>
          <w:sz w:val="28"/>
          <w:szCs w:val="28"/>
        </w:rPr>
        <w:t>.</w:t>
      </w:r>
      <w:r>
        <w:rPr>
          <w:rFonts w:cs="宋体" w:hint="eastAsia"/>
          <w:sz w:val="28"/>
          <w:szCs w:val="28"/>
          <w:lang w:val="en-US" w:eastAsia="zh-CN"/>
        </w:rPr>
        <w:t>本合同所包含附件以及因</w:t>
      </w:r>
      <w:r>
        <w:rPr>
          <w:rFonts w:ascii="宋体" w:eastAsia="宋体" w:hAnsi="宋体" w:cs="宋体" w:hint="eastAsia"/>
          <w:sz w:val="28"/>
          <w:szCs w:val="28"/>
        </w:rPr>
        <w:t>履行</w:t>
      </w:r>
      <w:r>
        <w:rPr>
          <w:rFonts w:cs="宋体" w:hint="eastAsia"/>
          <w:sz w:val="28"/>
          <w:szCs w:val="28"/>
          <w:lang w:val="en-US" w:eastAsia="zh-CN"/>
        </w:rPr>
        <w:t>情况</w:t>
      </w:r>
      <w:r>
        <w:rPr>
          <w:rFonts w:ascii="宋体" w:eastAsia="宋体" w:hAnsi="宋体" w:cs="宋体" w:hint="eastAsia"/>
          <w:sz w:val="28"/>
          <w:szCs w:val="28"/>
        </w:rPr>
        <w:t>而签署的变更协议、补充协议、配置明细表等均为本合同不可分割的一部分，与本合同具有同等法律效力。</w:t>
      </w:r>
    </w:p>
    <w:p>
      <w:pPr>
        <w:spacing w:line="360" w:lineRule="auto"/>
        <w:ind w:firstLine="560" w:firstLineChars="200"/>
        <w:rPr>
          <w:rFonts w:hint="eastAsia"/>
          <w:sz w:val="28"/>
          <w:szCs w:val="28"/>
        </w:rPr>
      </w:pPr>
      <w:r>
        <w:rPr>
          <w:rFonts w:hint="eastAsia"/>
          <w:sz w:val="28"/>
          <w:szCs w:val="28"/>
          <w:lang w:val="en-US" w:eastAsia="zh-CN"/>
        </w:rPr>
        <w:t>4.合同签订后15个工作日内，乙方以银行履约保函的方式，向甲方提供合同总价5%的银行履约保函，保函有效期为10个月。合同验收后退回履约保函。</w:t>
      </w:r>
    </w:p>
    <w:p>
      <w:pPr>
        <w:spacing w:line="360" w:lineRule="auto"/>
        <w:ind w:firstLine="560" w:firstLineChars="200"/>
        <w:rPr>
          <w:rFonts w:hint="eastAsia"/>
          <w:color w:val="auto"/>
          <w:sz w:val="28"/>
          <w:szCs w:val="28"/>
        </w:rPr>
      </w:pPr>
      <w:r>
        <w:rPr>
          <w:rFonts w:hint="eastAsia"/>
          <w:color w:val="auto"/>
          <w:sz w:val="28"/>
          <w:szCs w:val="28"/>
          <w:lang w:val="en-US" w:eastAsia="zh-CN"/>
        </w:rPr>
        <w:t>5.甲方收到货物并通过甲方组织的合同验收后5个工作日内，乙方以银行质量保函形式向甲方提供合同总价3%的银行质量保函。保函有效期为3年。质保期期满后退回质量保函。</w:t>
      </w:r>
    </w:p>
    <w:p>
      <w:pPr>
        <w:spacing w:line="360" w:lineRule="auto"/>
        <w:ind w:firstLine="560" w:firstLineChars="200"/>
        <w:rPr>
          <w:rFonts w:hint="eastAsia"/>
          <w:sz w:val="28"/>
          <w:szCs w:val="28"/>
        </w:rPr>
      </w:pPr>
      <w:r>
        <w:rPr>
          <w:rFonts w:hint="eastAsia"/>
          <w:sz w:val="28"/>
          <w:szCs w:val="28"/>
          <w:lang w:val="en-US" w:eastAsia="zh-CN"/>
        </w:rPr>
        <w:t>6.本合同一式陆份，甲乙双方各持叁份，具有同等法律效力。</w:t>
      </w:r>
    </w:p>
    <w:p>
      <w:pPr>
        <w:spacing w:before="156" w:beforeLines="50" w:after="156" w:afterLines="50"/>
        <w:outlineLvl w:val="1"/>
        <w:rPr>
          <w:rFonts w:asciiTheme="minorEastAsia" w:hAnsiTheme="minorEastAsia"/>
          <w:b/>
          <w:sz w:val="28"/>
          <w:szCs w:val="28"/>
        </w:rPr>
      </w:pPr>
      <w:r>
        <w:rPr>
          <w:rFonts w:asciiTheme="minorEastAsia" w:hAnsiTheme="minorEastAsia" w:hint="eastAsia"/>
          <w:b/>
          <w:sz w:val="28"/>
          <w:szCs w:val="28"/>
        </w:rPr>
        <w:t>十三、合同附件</w:t>
      </w:r>
    </w:p>
    <w:tbl>
      <w:tblPr>
        <w:tblStyle w:val="TableGrid"/>
        <w:tblW w:w="8161" w:type="dxa"/>
        <w:tblInd w:w="3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051"/>
        <w:gridCol w:w="4110"/>
      </w:tblGrid>
      <w:tr>
        <w:tblPrEx>
          <w:tblW w:w="8161" w:type="dxa"/>
          <w:tblInd w:w="3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4051" w:type="dxa"/>
          </w:tcPr>
          <w:p>
            <w:pPr>
              <w:tabs>
                <w:tab w:val="left" w:pos="709"/>
              </w:tabs>
              <w:adjustRightInd w:val="0"/>
              <w:snapToGrid w:val="0"/>
              <w:spacing w:line="360" w:lineRule="auto"/>
            </w:pPr>
            <w:r>
              <w:rPr>
                <w:rFonts w:hint="eastAsia"/>
                <w:b/>
                <w:sz w:val="24"/>
                <w:szCs w:val="24"/>
              </w:rPr>
              <w:t>甲方</w:t>
            </w:r>
            <w:r>
              <w:rPr>
                <w:rFonts w:hint="eastAsia"/>
                <w:b/>
                <w:sz w:val="24"/>
                <w:szCs w:val="24"/>
                <w:lang w:eastAsia="zh-CN"/>
              </w:rPr>
              <w:t>（</w:t>
            </w:r>
            <w:r>
              <w:rPr>
                <w:rFonts w:hint="eastAsia"/>
                <w:b/>
                <w:sz w:val="24"/>
                <w:szCs w:val="24"/>
                <w:lang w:val="en-US" w:eastAsia="zh-CN"/>
              </w:rPr>
              <w:t>盖章</w:t>
            </w:r>
            <w:r>
              <w:rPr>
                <w:rFonts w:hint="eastAsia"/>
                <w:b/>
                <w:sz w:val="24"/>
                <w:szCs w:val="24"/>
                <w:lang w:eastAsia="zh-CN"/>
              </w:rPr>
              <w:t>）</w:t>
            </w:r>
            <w:r>
              <w:rPr>
                <w:rFonts w:hint="eastAsia"/>
                <w:b/>
                <w:bCs/>
                <w:color w:val="000000"/>
                <w:sz w:val="24"/>
                <w:szCs w:val="24"/>
                <w:lang w:bidi="ar"/>
              </w:rPr>
              <w:t>：青海省气象灾害防御技术中心</w:t>
            </w:r>
          </w:p>
        </w:tc>
        <w:tc>
          <w:tcPr>
            <w:tcW w:w="4110" w:type="dxa"/>
          </w:tcPr>
          <w:p>
            <w:pPr>
              <w:tabs>
                <w:tab w:val="left" w:pos="709"/>
              </w:tabs>
              <w:adjustRightInd w:val="0"/>
              <w:snapToGrid w:val="0"/>
              <w:spacing w:line="360" w:lineRule="auto"/>
              <w:rPr>
                <w:rFonts w:eastAsia="宋体" w:hint="eastAsia"/>
                <w:b/>
                <w:bCs/>
                <w:color w:val="000000"/>
                <w:lang w:bidi="ar"/>
              </w:rPr>
            </w:pPr>
            <w:r>
              <w:rPr>
                <w:rFonts w:hint="eastAsia"/>
                <w:b/>
                <w:spacing w:val="-2"/>
                <w:sz w:val="24"/>
                <w:szCs w:val="24"/>
              </w:rPr>
              <w:t>乙方</w:t>
            </w:r>
            <w:r>
              <w:rPr>
                <w:rFonts w:hint="eastAsia"/>
                <w:b/>
                <w:spacing w:val="-2"/>
                <w:sz w:val="24"/>
                <w:szCs w:val="24"/>
                <w:lang w:eastAsia="zh-CN"/>
              </w:rPr>
              <w:t>（</w:t>
            </w:r>
            <w:r>
              <w:rPr>
                <w:rFonts w:hint="eastAsia"/>
                <w:b/>
                <w:spacing w:val="-2"/>
                <w:sz w:val="24"/>
                <w:szCs w:val="24"/>
                <w:lang w:val="en-US" w:eastAsia="zh-CN"/>
              </w:rPr>
              <w:t>盖章</w:t>
            </w:r>
            <w:r>
              <w:rPr>
                <w:rFonts w:hint="eastAsia"/>
                <w:b/>
                <w:spacing w:val="-2"/>
                <w:sz w:val="24"/>
                <w:szCs w:val="24"/>
                <w:lang w:eastAsia="zh-CN"/>
              </w:rPr>
              <w:t>）</w:t>
            </w:r>
            <w:r>
              <w:rPr>
                <w:rFonts w:hint="eastAsia"/>
                <w:b/>
                <w:bCs/>
                <w:color w:val="000000"/>
                <w:sz w:val="24"/>
                <w:szCs w:val="24"/>
                <w:lang w:bidi="ar"/>
              </w:rPr>
              <w:t>：</w:t>
            </w:r>
            <w:r>
              <w:rPr>
                <w:rFonts w:cs="宋体" w:hint="eastAsia"/>
                <w:b/>
                <w:bCs/>
                <w:color w:val="000000"/>
                <w:sz w:val="24"/>
                <w:szCs w:val="24"/>
                <w:u w:val="none"/>
                <w:lang w:eastAsia="zh-CN" w:bidi="ar"/>
              </w:rPr>
              <w:t xml:space="preserve"> </w:t>
            </w:r>
          </w:p>
        </w:tc>
      </w:tr>
      <w:tr>
        <w:tblPrEx>
          <w:tblW w:w="8161" w:type="dxa"/>
          <w:tblInd w:w="339" w:type="dxa"/>
          <w:tblCellMar>
            <w:top w:w="0" w:type="dxa"/>
            <w:left w:w="108" w:type="dxa"/>
            <w:bottom w:w="0" w:type="dxa"/>
            <w:right w:w="108" w:type="dxa"/>
          </w:tblCellMar>
        </w:tblPrEx>
        <w:tc>
          <w:tcPr>
            <w:tcW w:w="4051" w:type="dxa"/>
          </w:tcPr>
          <w:p>
            <w:pPr>
              <w:tabs>
                <w:tab w:val="left" w:pos="709"/>
              </w:tabs>
              <w:adjustRightInd w:val="0"/>
              <w:snapToGrid w:val="0"/>
              <w:spacing w:line="360" w:lineRule="auto"/>
              <w:rPr>
                <w:rFonts w:eastAsia="宋体" w:hint="eastAsia"/>
                <w:b/>
                <w:bCs/>
              </w:rPr>
            </w:pPr>
            <w:r>
              <w:rPr>
                <w:rFonts w:hint="eastAsia"/>
                <w:b/>
                <w:bCs/>
                <w:sz w:val="24"/>
                <w:szCs w:val="24"/>
              </w:rPr>
              <w:t>地址</w:t>
            </w:r>
            <w:r>
              <w:rPr>
                <w:rFonts w:hint="eastAsia"/>
                <w:b/>
                <w:bCs/>
                <w:sz w:val="24"/>
                <w:szCs w:val="24"/>
                <w:lang w:eastAsia="zh-CN"/>
              </w:rPr>
              <w:t>：青海省西宁市城西区五四大街19号</w:t>
            </w:r>
          </w:p>
        </w:tc>
        <w:tc>
          <w:tcPr>
            <w:tcW w:w="4110" w:type="dxa"/>
          </w:tcPr>
          <w:p>
            <w:pPr>
              <w:tabs>
                <w:tab w:val="left" w:pos="709"/>
              </w:tabs>
              <w:adjustRightInd w:val="0"/>
              <w:snapToGrid w:val="0"/>
              <w:spacing w:line="360" w:lineRule="auto"/>
            </w:pPr>
            <w:r>
              <w:rPr>
                <w:rFonts w:hint="eastAsia"/>
                <w:b/>
                <w:bCs/>
                <w:color w:val="000000"/>
                <w:sz w:val="24"/>
                <w:szCs w:val="24"/>
                <w:lang w:bidi="ar"/>
              </w:rPr>
              <w:t>地址：</w:t>
            </w:r>
          </w:p>
        </w:tc>
      </w:tr>
      <w:tr>
        <w:tblPrEx>
          <w:tblW w:w="8161" w:type="dxa"/>
          <w:tblInd w:w="339" w:type="dxa"/>
          <w:tblCellMar>
            <w:top w:w="0" w:type="dxa"/>
            <w:left w:w="108" w:type="dxa"/>
            <w:bottom w:w="0" w:type="dxa"/>
            <w:right w:w="108" w:type="dxa"/>
          </w:tblCellMar>
        </w:tblPrEx>
        <w:tc>
          <w:tcPr>
            <w:tcW w:w="4051" w:type="dxa"/>
          </w:tcPr>
          <w:p>
            <w:pPr>
              <w:tabs>
                <w:tab w:val="left" w:pos="709"/>
              </w:tabs>
              <w:adjustRightInd w:val="0"/>
              <w:snapToGrid w:val="0"/>
              <w:spacing w:line="360" w:lineRule="auto"/>
              <w:rPr>
                <w:rFonts w:eastAsia="宋体" w:hint="default"/>
                <w:b/>
                <w:bCs/>
              </w:rPr>
            </w:pPr>
            <w:r>
              <w:rPr>
                <w:rFonts w:hint="eastAsia"/>
                <w:b/>
                <w:bCs/>
                <w:sz w:val="24"/>
                <w:szCs w:val="24"/>
              </w:rPr>
              <w:t>电话：</w:t>
            </w:r>
            <w:r>
              <w:rPr>
                <w:rFonts w:hint="eastAsia"/>
                <w:b/>
                <w:bCs/>
                <w:sz w:val="24"/>
                <w:szCs w:val="24"/>
                <w:lang w:val="en-US" w:eastAsia="zh-CN"/>
              </w:rPr>
              <w:t>0971-6135315</w:t>
            </w:r>
          </w:p>
        </w:tc>
        <w:tc>
          <w:tcPr>
            <w:tcW w:w="4110" w:type="dxa"/>
          </w:tcPr>
          <w:p>
            <w:pPr>
              <w:tabs>
                <w:tab w:val="left" w:pos="709"/>
              </w:tabs>
              <w:adjustRightInd w:val="0"/>
              <w:snapToGrid w:val="0"/>
              <w:spacing w:line="360" w:lineRule="auto"/>
              <w:rPr>
                <w:rFonts w:hint="eastAsia"/>
                <w:b/>
                <w:bCs/>
                <w:color w:val="000000"/>
                <w:u w:val="none"/>
                <w:lang w:bidi="ar"/>
              </w:rPr>
            </w:pPr>
            <w:r>
              <w:rPr>
                <w:rFonts w:hint="eastAsia"/>
                <w:b/>
                <w:bCs/>
                <w:color w:val="000000"/>
                <w:sz w:val="24"/>
                <w:szCs w:val="24"/>
                <w:u w:val="none"/>
                <w:lang w:bidi="ar"/>
              </w:rPr>
              <w:t>电话：</w:t>
            </w:r>
          </w:p>
        </w:tc>
      </w:tr>
      <w:tr>
        <w:tblPrEx>
          <w:tblW w:w="8161" w:type="dxa"/>
          <w:tblInd w:w="339" w:type="dxa"/>
          <w:tblCellMar>
            <w:top w:w="0" w:type="dxa"/>
            <w:left w:w="108" w:type="dxa"/>
            <w:bottom w:w="0" w:type="dxa"/>
            <w:right w:w="108" w:type="dxa"/>
          </w:tblCellMar>
        </w:tblPrEx>
        <w:tc>
          <w:tcPr>
            <w:tcW w:w="4051" w:type="dxa"/>
          </w:tcPr>
          <w:p>
            <w:pPr>
              <w:tabs>
                <w:tab w:val="left" w:pos="709"/>
              </w:tabs>
              <w:adjustRightInd w:val="0"/>
              <w:snapToGrid w:val="0"/>
              <w:spacing w:line="360" w:lineRule="auto"/>
              <w:rPr>
                <w:rFonts w:eastAsia="宋体" w:hint="default"/>
                <w:b/>
                <w:bCs/>
              </w:rPr>
            </w:pPr>
            <w:r>
              <w:rPr>
                <w:rFonts w:hint="eastAsia"/>
                <w:b/>
                <w:bCs/>
                <w:sz w:val="24"/>
                <w:szCs w:val="24"/>
              </w:rPr>
              <w:t>开户银行：</w:t>
            </w:r>
            <w:r>
              <w:rPr>
                <w:rFonts w:hint="eastAsia"/>
                <w:b/>
                <w:bCs/>
                <w:sz w:val="24"/>
                <w:szCs w:val="24"/>
                <w:lang w:val="en-US" w:eastAsia="zh-CN"/>
              </w:rPr>
              <w:t>建行西宁市城西支行</w:t>
            </w:r>
          </w:p>
        </w:tc>
        <w:tc>
          <w:tcPr>
            <w:tcW w:w="4110" w:type="dxa"/>
          </w:tcPr>
          <w:p>
            <w:pPr>
              <w:tabs>
                <w:tab w:val="left" w:pos="709"/>
              </w:tabs>
              <w:adjustRightInd w:val="0"/>
              <w:snapToGrid w:val="0"/>
              <w:spacing w:line="360" w:lineRule="auto"/>
              <w:rPr>
                <w:rFonts w:hint="eastAsia"/>
                <w:b/>
                <w:bCs/>
                <w:color w:val="000000"/>
                <w:u w:val="none"/>
                <w:lang w:bidi="ar"/>
              </w:rPr>
            </w:pPr>
            <w:r>
              <w:rPr>
                <w:rFonts w:hint="eastAsia"/>
                <w:b/>
                <w:bCs/>
                <w:color w:val="000000"/>
                <w:sz w:val="24"/>
                <w:szCs w:val="24"/>
                <w:u w:val="none"/>
                <w:lang w:bidi="ar"/>
              </w:rPr>
              <w:t>开户银行：</w:t>
            </w:r>
          </w:p>
        </w:tc>
      </w:tr>
      <w:tr>
        <w:tblPrEx>
          <w:tblW w:w="8161" w:type="dxa"/>
          <w:tblInd w:w="339" w:type="dxa"/>
          <w:tblCellMar>
            <w:top w:w="0" w:type="dxa"/>
            <w:left w:w="108" w:type="dxa"/>
            <w:bottom w:w="0" w:type="dxa"/>
            <w:right w:w="108" w:type="dxa"/>
          </w:tblCellMar>
        </w:tblPrEx>
        <w:tc>
          <w:tcPr>
            <w:tcW w:w="4051" w:type="dxa"/>
          </w:tcPr>
          <w:p>
            <w:pPr>
              <w:tabs>
                <w:tab w:val="left" w:pos="709"/>
              </w:tabs>
              <w:adjustRightInd w:val="0"/>
              <w:snapToGrid w:val="0"/>
              <w:spacing w:line="360" w:lineRule="auto"/>
              <w:rPr>
                <w:rFonts w:eastAsia="宋体" w:hint="default"/>
                <w:b/>
                <w:bCs/>
              </w:rPr>
            </w:pPr>
            <w:r>
              <w:rPr>
                <w:rFonts w:hint="eastAsia"/>
                <w:b/>
                <w:bCs/>
                <w:sz w:val="24"/>
                <w:szCs w:val="24"/>
              </w:rPr>
              <w:t>账号：</w:t>
            </w:r>
            <w:r>
              <w:rPr>
                <w:rFonts w:hint="eastAsia"/>
                <w:b/>
                <w:bCs/>
                <w:sz w:val="24"/>
                <w:szCs w:val="24"/>
                <w:lang w:val="en-US" w:eastAsia="zh-CN"/>
              </w:rPr>
              <w:t>63001373637050014232</w:t>
            </w:r>
          </w:p>
        </w:tc>
        <w:tc>
          <w:tcPr>
            <w:tcW w:w="4110" w:type="dxa"/>
          </w:tcPr>
          <w:p>
            <w:pPr>
              <w:tabs>
                <w:tab w:val="left" w:pos="709"/>
              </w:tabs>
              <w:adjustRightInd w:val="0"/>
              <w:snapToGrid w:val="0"/>
              <w:spacing w:line="360" w:lineRule="auto"/>
              <w:rPr>
                <w:rFonts w:hint="eastAsia"/>
                <w:b/>
                <w:bCs/>
                <w:color w:val="000000"/>
                <w:u w:val="none"/>
                <w:lang w:bidi="ar"/>
              </w:rPr>
            </w:pPr>
            <w:r>
              <w:rPr>
                <w:rFonts w:hint="eastAsia"/>
                <w:b/>
                <w:bCs/>
                <w:color w:val="000000"/>
                <w:sz w:val="24"/>
                <w:szCs w:val="24"/>
                <w:u w:val="none"/>
                <w:lang w:bidi="ar"/>
              </w:rPr>
              <w:t>账号：</w:t>
            </w:r>
          </w:p>
        </w:tc>
      </w:tr>
      <w:tr>
        <w:tblPrEx>
          <w:tblW w:w="8161" w:type="dxa"/>
          <w:tblInd w:w="339" w:type="dxa"/>
          <w:tblCellMar>
            <w:top w:w="0" w:type="dxa"/>
            <w:left w:w="108" w:type="dxa"/>
            <w:bottom w:w="0" w:type="dxa"/>
            <w:right w:w="108" w:type="dxa"/>
          </w:tblCellMar>
        </w:tblPrEx>
        <w:tc>
          <w:tcPr>
            <w:tcW w:w="4051" w:type="dxa"/>
          </w:tcPr>
          <w:p>
            <w:pPr>
              <w:tabs>
                <w:tab w:val="left" w:pos="709"/>
              </w:tabs>
              <w:adjustRightInd w:val="0"/>
              <w:snapToGrid w:val="0"/>
              <w:spacing w:line="360" w:lineRule="auto"/>
              <w:rPr>
                <w:rFonts w:hint="eastAsia"/>
                <w:b/>
                <w:bCs/>
              </w:rPr>
            </w:pPr>
            <w:r>
              <w:rPr>
                <w:rFonts w:hint="eastAsia"/>
                <w:b/>
                <w:bCs/>
                <w:sz w:val="24"/>
                <w:szCs w:val="24"/>
              </w:rPr>
              <w:t>法定代表人：</w:t>
            </w:r>
          </w:p>
          <w:p>
            <w:pPr>
              <w:tabs>
                <w:tab w:val="left" w:pos="709"/>
              </w:tabs>
              <w:adjustRightInd w:val="0"/>
              <w:snapToGrid w:val="0"/>
              <w:spacing w:line="360" w:lineRule="auto"/>
              <w:rPr>
                <w:rFonts w:hint="eastAsia"/>
                <w:b/>
                <w:bCs/>
              </w:rPr>
            </w:pPr>
          </w:p>
          <w:p>
            <w:pPr>
              <w:tabs>
                <w:tab w:val="left" w:pos="709"/>
              </w:tabs>
              <w:adjustRightInd w:val="0"/>
              <w:snapToGrid w:val="0"/>
              <w:spacing w:line="360" w:lineRule="auto"/>
              <w:rPr>
                <w:rFonts w:hint="eastAsia"/>
                <w:b/>
                <w:bCs/>
              </w:rPr>
            </w:pPr>
          </w:p>
        </w:tc>
        <w:tc>
          <w:tcPr>
            <w:tcW w:w="4110" w:type="dxa"/>
          </w:tcPr>
          <w:p>
            <w:pPr>
              <w:tabs>
                <w:tab w:val="left" w:pos="709"/>
              </w:tabs>
              <w:adjustRightInd w:val="0"/>
              <w:snapToGrid w:val="0"/>
              <w:spacing w:line="360" w:lineRule="auto"/>
              <w:rPr>
                <w:b/>
                <w:bCs/>
                <w:color w:val="000000"/>
                <w:lang w:bidi="ar"/>
              </w:rPr>
            </w:pPr>
            <w:r>
              <w:rPr>
                <w:rFonts w:hint="eastAsia"/>
                <w:b/>
                <w:bCs/>
                <w:color w:val="000000"/>
                <w:sz w:val="24"/>
                <w:szCs w:val="24"/>
                <w:lang w:bidi="ar"/>
              </w:rPr>
              <w:t>法定代表人：</w:t>
            </w:r>
          </w:p>
        </w:tc>
      </w:tr>
      <w:tr>
        <w:tblPrEx>
          <w:tblW w:w="8161" w:type="dxa"/>
          <w:tblInd w:w="339" w:type="dxa"/>
          <w:tblCellMar>
            <w:top w:w="0" w:type="dxa"/>
            <w:left w:w="108" w:type="dxa"/>
            <w:bottom w:w="0" w:type="dxa"/>
            <w:right w:w="108" w:type="dxa"/>
          </w:tblCellMar>
        </w:tblPrEx>
        <w:tc>
          <w:tcPr>
            <w:tcW w:w="4051" w:type="dxa"/>
          </w:tcPr>
          <w:p>
            <w:pPr>
              <w:tabs>
                <w:tab w:val="left" w:pos="709"/>
              </w:tabs>
              <w:adjustRightInd w:val="0"/>
              <w:snapToGrid w:val="0"/>
              <w:spacing w:line="360" w:lineRule="auto"/>
              <w:rPr>
                <w:rFonts w:hint="eastAsia"/>
                <w:b/>
                <w:bCs/>
              </w:rPr>
            </w:pPr>
            <w:r>
              <w:rPr>
                <w:rFonts w:hint="eastAsia"/>
                <w:b/>
                <w:bCs/>
                <w:sz w:val="24"/>
                <w:szCs w:val="24"/>
              </w:rPr>
              <w:t>授权代表：</w:t>
            </w:r>
          </w:p>
          <w:p>
            <w:pPr>
              <w:tabs>
                <w:tab w:val="left" w:pos="709"/>
              </w:tabs>
              <w:adjustRightInd w:val="0"/>
              <w:snapToGrid w:val="0"/>
              <w:spacing w:line="360" w:lineRule="auto"/>
              <w:rPr>
                <w:rFonts w:hint="eastAsia"/>
                <w:b/>
                <w:bCs/>
              </w:rPr>
            </w:pPr>
          </w:p>
        </w:tc>
        <w:tc>
          <w:tcPr>
            <w:tcW w:w="4110" w:type="dxa"/>
          </w:tcPr>
          <w:p>
            <w:pPr>
              <w:tabs>
                <w:tab w:val="left" w:pos="709"/>
              </w:tabs>
              <w:adjustRightInd w:val="0"/>
              <w:snapToGrid w:val="0"/>
              <w:spacing w:line="360" w:lineRule="auto"/>
              <w:rPr>
                <w:b/>
                <w:bCs/>
                <w:color w:val="000000"/>
                <w:lang w:bidi="ar"/>
              </w:rPr>
            </w:pPr>
            <w:r>
              <w:rPr>
                <w:rFonts w:hint="eastAsia"/>
                <w:b/>
                <w:bCs/>
                <w:color w:val="000000"/>
                <w:sz w:val="24"/>
                <w:szCs w:val="24"/>
                <w:lang w:bidi="ar"/>
              </w:rPr>
              <w:t>授权代表：</w:t>
            </w:r>
          </w:p>
        </w:tc>
      </w:tr>
      <w:tr>
        <w:tblPrEx>
          <w:tblW w:w="8161" w:type="dxa"/>
          <w:tblInd w:w="339" w:type="dxa"/>
          <w:tblCellMar>
            <w:top w:w="0" w:type="dxa"/>
            <w:left w:w="108" w:type="dxa"/>
            <w:bottom w:w="0" w:type="dxa"/>
            <w:right w:w="108" w:type="dxa"/>
          </w:tblCellMar>
        </w:tblPrEx>
        <w:tc>
          <w:tcPr>
            <w:tcW w:w="4051" w:type="dxa"/>
          </w:tcPr>
          <w:p>
            <w:pPr>
              <w:tabs>
                <w:tab w:val="left" w:pos="709"/>
              </w:tabs>
              <w:adjustRightInd w:val="0"/>
              <w:snapToGrid w:val="0"/>
              <w:spacing w:line="360" w:lineRule="auto"/>
              <w:rPr>
                <w:rFonts w:hint="eastAsia"/>
                <w:b/>
                <w:bCs/>
              </w:rPr>
            </w:pPr>
            <w:r>
              <w:rPr>
                <w:rFonts w:hint="eastAsia"/>
                <w:b/>
                <w:bCs/>
                <w:sz w:val="24"/>
                <w:szCs w:val="24"/>
              </w:rPr>
              <w:t>日期：</w:t>
            </w:r>
          </w:p>
          <w:p>
            <w:pPr>
              <w:tabs>
                <w:tab w:val="left" w:pos="709"/>
              </w:tabs>
              <w:adjustRightInd w:val="0"/>
              <w:snapToGrid w:val="0"/>
              <w:spacing w:line="360" w:lineRule="auto"/>
              <w:rPr>
                <w:rFonts w:hint="eastAsia"/>
                <w:b/>
                <w:bCs/>
              </w:rPr>
            </w:pPr>
          </w:p>
        </w:tc>
        <w:tc>
          <w:tcPr>
            <w:tcW w:w="4110" w:type="dxa"/>
          </w:tcPr>
          <w:p>
            <w:pPr>
              <w:tabs>
                <w:tab w:val="left" w:pos="709"/>
              </w:tabs>
              <w:adjustRightInd w:val="0"/>
              <w:snapToGrid w:val="0"/>
              <w:spacing w:line="360" w:lineRule="auto"/>
              <w:rPr>
                <w:b/>
                <w:bCs/>
                <w:color w:val="000000"/>
                <w:lang w:bidi="ar"/>
              </w:rPr>
            </w:pPr>
            <w:r>
              <w:rPr>
                <w:rFonts w:hint="eastAsia"/>
                <w:b/>
                <w:bCs/>
                <w:color w:val="000000"/>
                <w:sz w:val="24"/>
                <w:szCs w:val="24"/>
                <w:lang w:bidi="ar"/>
              </w:rPr>
              <w:t>日期：</w:t>
            </w:r>
          </w:p>
        </w:tc>
      </w:tr>
    </w:tbl>
    <w:p>
      <w:pPr>
        <w:rPr>
          <w:highlight w:val="none"/>
        </w:rPr>
      </w:pPr>
    </w:p>
    <w:p w:rsidR="00A77B3E"/>
    <w:p>
      <w:pPr>
        <w:spacing w:line="360" w:lineRule="auto"/>
        <w:ind w:firstLine="3066" w:firstLineChars="1460"/>
        <w:jc w:val="left"/>
        <w:rPr>
          <w:b/>
          <w:bCs/>
          <w:szCs w:val="21"/>
          <w:highlight w:val="none"/>
        </w:rPr>
      </w:pPr>
      <w:bookmarkEnd w:id="69"/>
    </w:p>
    <w:sectPr>
      <w:headerReference w:type="even" r:id="rId9"/>
      <w:headerReference w:type="default" r:id="rId10"/>
      <w:footerReference w:type="default" r:id="rId11"/>
      <w:headerReference w:type="first" r:id="rId12"/>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60001" w:csb1="00000000"/>
  </w:font>
  <w:font w:name="Arial">
    <w:altName w:val="Times New Roman"/>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Calibri">
    <w:altName w:val="微软雅黑"/>
    <w:panose1 w:val="020F0502020204030204"/>
    <w:charset w:val="00"/>
    <w:family w:val="swiss"/>
    <w:pitch w:val="variable"/>
    <w:sig w:usb0="E4002EFF" w:usb1="C200247B" w:usb2="00000009" w:usb3="00000000" w:csb0="200001FF" w:csb1="00000000"/>
  </w:font>
  <w:font w:name="Tahoma">
    <w:altName w:val="noto sans thai"/>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 w:name="汉仪劲楷简">
    <w:panose1 w:val="00020600040101010101"/>
    <w:charset w:val="86"/>
    <w:family w:val="auto"/>
    <w:pitch w:val="default"/>
    <w:sig w:usb0="A00002BF" w:usb1="18EF7CFA" w:usb2="00000016" w:usb3="00000000" w:csb0="00040000" w:csb1="00000000"/>
  </w:font>
  <w:font w:name="楷体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Microsoft YaHei">
    <w:panose1 w:val="020B0503020204020204"/>
    <w:charset w:val="86"/>
    <w:family w:val="auto"/>
    <w:pitch w:val="default"/>
    <w:sig w:usb0="80000287" w:usb1="280F3C52"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2">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nsid w:val="53A08313"/>
    <w:multiLevelType w:val="singleLevel"/>
    <w:tmpl w:val="53A08313"/>
    <w:lvl w:ilvl="0">
      <w:start w:val="9"/>
      <w:numFmt w:val="chineseCounting"/>
      <w:suff w:val="space"/>
      <w:lvlText w:val="第%1章"/>
      <w:lvlJc w:val="left"/>
      <w:rPr>
        <w:rFonts w:hint="eastAsia"/>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table" w:customStyle="1" w:styleId="TableNormal0">
    <w:name w:val="Table Normal_0"/>
    <w:semiHidden/>
    <w:unhideWhenUsed/>
    <w:qFormat/>
    <w:rPr>
      <w:rFonts w:asciiTheme="minorHAnsi" w:eastAsiaTheme="minorEastAsia" w:hAnsiTheme="minorHAnsi" w:cstheme="minorBidi"/>
      <w:lang w:eastAsia="zh-CN"/>
    </w:rPr>
    <w:tblPr>
      <w:tblCellMar>
        <w:top w:w="0" w:type="dxa"/>
        <w:left w:w="0" w:type="dxa"/>
        <w:bottom w:w="0" w:type="dxa"/>
        <w:right w:w="0" w:type="dxa"/>
      </w:tblCellMar>
    </w:tblPr>
  </w:style>
  <w:style w:type="character" w:styleId="Emphasis">
    <w:name w:val="Emphasis"/>
    <w:qFormat/>
    <w:rPr>
      <w:i/>
    </w:rPr>
  </w:style>
  <w:style w:type="paragraph" w:styleId="BodyTextFirstIndent2">
    <w:name w:val="Body Text First Indent 2"/>
    <w:basedOn w:val="BodyTextIndent"/>
    <w:uiPriority w:val="99"/>
    <w:unhideWhenUsed/>
    <w:qFormat/>
    <w:pPr>
      <w:ind w:firstLine="420"/>
    </w:pPr>
    <w:rPr>
      <w:rFonts w:asciiTheme="minorHAnsi" w:eastAsiaTheme="minorEastAsia" w:hAnsiTheme="minorHAnsi" w:cstheme="minorBidi"/>
    </w:rPr>
  </w:style>
  <w:style w:type="paragraph" w:customStyle="1" w:styleId="TableParagraph">
    <w:name w:val="Table Paragraph"/>
    <w:basedOn w:val="Normal"/>
    <w:autoRedefine/>
    <w:uiPriority w:val="1"/>
    <w:qFormat/>
    <w:pPr>
      <w:spacing w:line="360" w:lineRule="auto"/>
      <w:jc w:val="center"/>
    </w:pPr>
    <w:rPr>
      <w:rFonts w:asciiTheme="minorHAnsi" w:eastAsiaTheme="minorEastAsia" w:hAnsiTheme="minorHAnsi" w:cstheme="minorBidi"/>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header" Target="header5.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yperlink" Target="mailto:&#12304;13327695665@163.com&#12305;" TargetMode="Externa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157256160</TotalTime>
  <Pages>38</Pages>
  <Words>21930</Words>
  <Characters>23201</Characters>
  <Application>Microsoft Office Word</Application>
  <DocSecurity>0</DocSecurity>
  <Lines>209</Lines>
  <Paragraphs>59</Paragraphs>
  <ScaleCrop>false</ScaleCrop>
  <Company>中国气象局</Company>
  <LinksUpToDate>false</LinksUpToDate>
  <CharactersWithSpaces>23313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2026-02-02T08:58:52Z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2052-12.1.0.24657</vt:lpwstr>
  </property>
  <property fmtid="{D5CDD505-2E9C-101B-9397-08002B2CF9AE}" pid="4" name="KSOTemplateDocerSaveRecord">
    <vt:lpwstr>eyJoZGlkIjoiM2FkMjdjNjAxZjdmYjI5MjMyNmE5MTA5ZjJkMDM4NmEiLCJ1c2VySWQiOiI0MTI2MjIxMDYifQ==</vt:lpwstr>
  </property>
</Properties>
</file>