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华北区域人工影响天气能力建设项目（北京）—作业指挥系统软件建设（重新招标）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北京市气象局</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华北区域人工影响天气能力建设项目（北京）—作业指挥系统软件建设（重新招标）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ZQCD-26166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北京、天津、河北、山西、内蒙古</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2026年08月10日 00:00:00</w:t>
      </w:r>
      <w:bookmarkEnd w:id="27"/>
      <w:r>
        <w:rPr>
          <w:rFonts w:ascii="宋体" w:hint="eastAsia"/>
          <w:szCs w:val="21"/>
          <w:highlight w:val="none"/>
        </w:rPr>
        <w:t>至</w:t>
      </w:r>
      <w:bookmarkStart w:id="28" w:name="项目公告_signUpLastTime"/>
      <w:r>
        <w:rPr>
          <w:rFonts w:ascii="宋体" w:hint="eastAsia"/>
          <w:szCs w:val="21"/>
          <w:highlight w:val="none"/>
        </w:rPr>
        <w:t>2026年08月17日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9" w:name="项目公告_openBidTime"/>
      <w:r>
        <w:rPr>
          <w:rFonts w:ascii="宋体" w:hAnsi="宋体" w:hint="eastAsia"/>
          <w:bCs/>
          <w:szCs w:val="21"/>
          <w:highlight w:val="none"/>
        </w:rPr>
        <w:t>2026年09月01日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北京市气象局</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李睿劼</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010-58991330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北京市海淀区紫竹院路44号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北京市气象局</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作业指挥系统软件建设，属于软件和信息技术服务行业；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是，代理服务费：3.6万元。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364.000000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364.000000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0"/>
        <w:gridCol w:w="279"/>
        <w:gridCol w:w="1152"/>
        <w:gridCol w:w="279"/>
        <w:gridCol w:w="71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(14)</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投标人综合能力 （客观分）</w:t>
            </w:r>
          </w:p>
        </w:tc>
        <w:tc>
          <w:tcPr/>
          <w:p>
            <w:r>
              <w:t>勾选打分</w:t>
            </w:r>
            <w:r>
              <w:t>(6)</w:t>
            </w:r>
          </w:p>
        </w:tc>
        <w:tc>
          <w:tcPr/>
          <w:p>
            <w:r>
              <w:t>评审标准：</w:t>
            </w:r>
          </w:p>
          <w:p>
            <w:r>
              <w:t>每提供1份软件著作权证书得1分，最多得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销售合同必须包括与本项目类似的软件开发项目，每提供1份合同得1分，最多得6分。否则不得分。</w:t>
            </w:r>
          </w:p>
          <w:p>
            <w:r>
              <w:t>评审标准说明：</w:t>
            </w:r>
          </w:p>
          <w:p>
            <w:r>
              <w:t xml:space="preserve">1、需提供投标人的软件开发合同（必须包括合同首页、金额页、标的页、签字盖章页）复印件并加盖投标人公章。 </w:t>
              <w:cr/>
              <w:t xml:space="preserve">2、合同签署日期为投标截止日前五年内。如合同无签署日期无效。 </w:t>
              <w:cr/>
              <w:t xml:space="preserve">3、合同标的必须包括与本项目类似的软件开发。 </w:t>
              <w:cr/>
              <w:t xml:space="preserve">4、合同签字盖章页必须有甲乙双方的签字和盖章。 </w:t>
              <w:cr/>
              <w:t xml:space="preserve">5、所有复印件应清晰，不得有任何涂改、遮挡。 </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1份用户满意度证明得1分，最多得6分。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6</w:t>
            </w:r>
          </w:p>
        </w:tc>
        <w:tc>
          <w:tcPr>
            <w:vMerge w:val="restart"/>
          </w:tcPr>
          <w:p>
            <w:r>
              <w:t>服务部分</w:t>
            </w:r>
          </w:p>
        </w:tc>
        <w:tc>
          <w:tcPr/>
          <w:p>
            <w:r>
              <w:t>项目团队（客观分）</w:t>
            </w:r>
          </w:p>
        </w:tc>
        <w:tc>
          <w:tcPr/>
          <w:p>
            <w:r>
              <w:t>区间打分</w:t>
            </w:r>
            <w:r>
              <w:t>(16)</w:t>
            </w:r>
          </w:p>
        </w:tc>
        <w:tc>
          <w:tcPr/>
          <w:p>
            <w:r>
              <w:t>评审标准：</w:t>
            </w:r>
          </w:p>
          <w:p>
            <w:r>
              <w:t xml:space="preserve">投标人为本项目组建专门的项目实施团队，团队组织结构清晰，设项目经理、技术经理各1人，其他技术人员若干。人 员资质齐全、分工明确，按如下要求评分：  </w:t>
              <w:cr/>
              <w:t xml:space="preserve">1、实施团队不少于8人（其中软件开发人员不少于6人），驻场开发人员不少于3人，得3分，否则不得分； </w:t>
              <w:cr/>
              <w:t xml:space="preserve">2、项目经理具有信息系统项目管理师（高级）资质证书的，得3分，否则不得分； </w:t>
              <w:cr/>
              <w:t xml:space="preserve">3、技术经理具有CISP（注册信息安全专业人员）资质证书的，得3分，否则不得分； </w:t>
              <w:cr/>
              <w:t xml:space="preserve">4、团队成员（除项目经理和技术经理外）中至少 1 人具有中级或以上系统集成项目管理工程师资质证书的，得3分，否则不得分 </w:t>
              <w:cr/>
              <w:t>5、团队成员（除项目经理和技术经理外）中至少 3 人且具有气象或电子或计算机相关专业背景，且具有 5 年及以上的相关项目工作经验，得4分，否则不得分。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项目实施与管理 （主观分）</w:t>
            </w:r>
          </w:p>
        </w:tc>
        <w:tc>
          <w:tcPr/>
          <w:p>
            <w:r>
              <w:t>勾选打分</w:t>
            </w:r>
            <w:r>
              <w:t>(4)</w:t>
            </w:r>
          </w:p>
        </w:tc>
        <w:tc>
          <w:tcPr/>
          <w:p>
            <w:r>
              <w:t>评审标准：</w:t>
            </w:r>
          </w:p>
          <w:p>
            <w:r>
              <w:t>一档0分</w:t>
              <w:cr/>
              <w:t>二档1分</w:t>
              <w:cr/>
              <w:t>三档2分</w:t>
              <w:cr/>
              <w:t>四档4分</w:t>
            </w:r>
          </w:p>
          <w:p>
            <w:r>
              <w:t>评审标准说明：</w:t>
            </w:r>
          </w:p>
          <w:p>
            <w:r>
              <w:t xml:space="preserve">投标人应提供完整详细的实施方案，包括项目组织机构和人员安排、进度计划、项目管理方案、评审验收方案等。 </w:t>
              <w:cr/>
              <w:t xml:space="preserve">一档：未提供项目实施与管理方案。 </w:t>
              <w:cr/>
              <w:t xml:space="preserve">二档：项目实施与管理方案较简单，无针对性。 </w:t>
              <w:cr/>
              <w:t xml:space="preserve">三档：项目实施与管理方案能按照招标文件的要求进行响应，有一定针对性，且基本满足招标文件的要求。 </w:t>
              <w:cr/>
              <w:t>四档：项目实施与管理方案能按照招标文件的要求进行响应，详细具体，针对性强，与项目实际情况相契合，且完全满足招标文件的要求。</w:t>
            </w:r>
          </w:p>
          <w:p/>
        </w:tc>
      </w:tr>
      <w:tr>
        <w:tblPrEx>
          <w:tblW w:w="5000" w:type="pct"/>
          <w:tblCellMar>
            <w:left w:w="108" w:type="dxa"/>
            <w:right w:w="108" w:type="dxa"/>
          </w:tblCellMar>
        </w:tblPrEx>
        <w:tc>
          <w:tcPr/>
          <w:p>
            <w:r>
              <w:t>8</w:t>
            </w:r>
          </w:p>
        </w:tc>
        <w:tc>
          <w:tcPr>
            <w:vMerge/>
          </w:tcPr>
          <w:p>
            <w:r>
              <w:t>服务部分</w:t>
            </w:r>
          </w:p>
        </w:tc>
        <w:tc>
          <w:tcPr/>
          <w:p>
            <w:r>
              <w:t>质量保障方案（主观分）</w:t>
            </w:r>
          </w:p>
        </w:tc>
        <w:tc>
          <w:tcPr/>
          <w:p>
            <w:r>
              <w:t>勾选打分</w:t>
            </w:r>
            <w:r>
              <w:t>(4)</w:t>
            </w:r>
          </w:p>
        </w:tc>
        <w:tc>
          <w:tcPr/>
          <w:p>
            <w:r>
              <w:t>评审标准：</w:t>
            </w:r>
          </w:p>
          <w:p>
            <w:r>
              <w:t>一档0分</w:t>
              <w:cr/>
              <w:t>二档1分</w:t>
              <w:cr/>
              <w:t>三档2分</w:t>
              <w:cr/>
              <w:t>四档4分</w:t>
            </w:r>
          </w:p>
          <w:p>
            <w:r>
              <w:t>评审标准说明：</w:t>
            </w:r>
          </w:p>
          <w:p>
            <w:r>
              <w:t xml:space="preserve">提供质量保障方案，提出合理的项目全过程质量保证措施，过程检查有明确依据，质量保证工作量化。 </w:t>
              <w:cr/>
              <w:t xml:space="preserve">一档：未提供质量保障方案。 </w:t>
              <w:cr/>
              <w:t xml:space="preserve">二档：方案内容不完整，无进度控制保证具体措施或措施无可行性、针对性； </w:t>
              <w:cr/>
              <w:t xml:space="preserve">三档：方案内容较完整、详细，进度控制保证措施有一定的针对性、可行性。 </w:t>
              <w:cr/>
              <w:t>四档：方案内容完整、详细，项目组织机构清晰，进度控制保证措施有力，针对性强，切实可行。</w:t>
            </w:r>
          </w:p>
          <w:p/>
        </w:tc>
      </w:tr>
      <w:tr>
        <w:tblPrEx>
          <w:tblW w:w="5000" w:type="pct"/>
          <w:tblCellMar>
            <w:left w:w="108" w:type="dxa"/>
            <w:right w:w="108" w:type="dxa"/>
          </w:tblCellMar>
        </w:tblPrEx>
        <w:tc>
          <w:tcPr/>
          <w:p>
            <w:r>
              <w:t>9</w:t>
            </w:r>
          </w:p>
        </w:tc>
        <w:tc>
          <w:tcPr>
            <w:vMerge/>
          </w:tcPr>
          <w:p>
            <w:r>
              <w:t>服务部分</w:t>
            </w:r>
          </w:p>
        </w:tc>
        <w:tc>
          <w:tcPr/>
          <w:p>
            <w:r>
              <w:t>培训方案（主观分）</w:t>
            </w:r>
          </w:p>
        </w:tc>
        <w:tc>
          <w:tcPr/>
          <w:p>
            <w:r>
              <w:t>勾选打分</w:t>
            </w:r>
            <w:r>
              <w:t>(4)</w:t>
            </w:r>
          </w:p>
        </w:tc>
        <w:tc>
          <w:tcPr/>
          <w:p>
            <w:r>
              <w:t>评审标准：</w:t>
            </w:r>
          </w:p>
          <w:p>
            <w:r>
              <w:t>一档0分</w:t>
              <w:cr/>
              <w:t>二档1分</w:t>
              <w:cr/>
              <w:t>三档2分</w:t>
              <w:cr/>
              <w:t>四档4分</w:t>
            </w:r>
          </w:p>
          <w:p>
            <w:r>
              <w:t>评审标准说明：</w:t>
            </w:r>
          </w:p>
          <w:p>
            <w:r>
              <w:t xml:space="preserve">投标人应提供该项评审标准中要求的培训课时及培训人数的承诺，以及培训方案。承诺的培训课时及培训人数达不到要求，或者培训课时与培训方案中课表的课时不符，视同未承诺。具体标准评分如下： </w:t>
              <w:cr/>
              <w:t xml:space="preserve">一档：未同时提供承诺和培训方案； </w:t>
              <w:cr/>
              <w:t xml:space="preserve">二档：同时提供承诺和培训方案，但培训方案不完整（指缺失培训计划、培训材料（讲义）、培训课表、主要授课教师介绍任意一项）； </w:t>
              <w:cr/>
              <w:t xml:space="preserve">三档：同时提供承诺和培训方案，培训方案完整，但课程设计重点不突出或针对性不强，基本满足采购文件需求； </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10</w:t>
            </w:r>
          </w:p>
        </w:tc>
        <w:tc>
          <w:tcPr>
            <w:vMerge/>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售后服务方案进行评分。售后服务方案应包括售后服务响应速度、售后服务承诺、技术支持服务、售后人员配置等。书面承诺服务响应方面提供质保期内的7×24小时电话技术支持和保修，电话支持无法解决的问题必须提供现场技术支持，并应甲方服务保障要求，开展现场保障。 </w:t>
              <w:cr/>
              <w:t xml:space="preserve">一档：未同时提供承诺和售后服务方案。 </w:t>
              <w:cr/>
              <w:t xml:space="preserve">二档：同时提供承诺和售后服务方案，但售后服务方案不完整（指缺失售后服务响应速度、售后服务承诺、技术支持服务、售后人员配置中任一项内容）。 </w:t>
              <w:cr/>
              <w:t xml:space="preserve">三档：同时提供承诺和售后服务方案，售后服务方案完整但针对性一般，没有建立合理的技术支持机构或技术支持小组，技术支持内容不明确。 </w:t>
              <w:cr/>
              <w:t>四档：同时提供承诺和售后服务方案，且售后服务方案完整，针对性强，建立合理的技术支持机构或技术支持小组，技术支持内容明确，完全满足采购文件需求。</w:t>
            </w:r>
          </w:p>
          <w:p/>
        </w:tc>
      </w:tr>
      <w:tr>
        <w:tblPrEx>
          <w:tblW w:w="5000" w:type="pct"/>
          <w:tblCellMar>
            <w:left w:w="108" w:type="dxa"/>
            <w:right w:w="108" w:type="dxa"/>
          </w:tblCellMar>
        </w:tblPrEx>
        <w:tc>
          <w:tcPr/>
          <w:p>
            <w:r>
              <w:t>11</w:t>
            </w:r>
          </w:p>
        </w:tc>
        <w:tc>
          <w:tcPr>
            <w:vMerge w:val="restart"/>
          </w:tcPr>
          <w:p>
            <w:r>
              <w:t>技术部分</w:t>
            </w:r>
          </w:p>
        </w:tc>
        <w:tc>
          <w:tcPr/>
          <w:p>
            <w:r>
              <w:t>总体技术方案（主观分）</w:t>
            </w:r>
          </w:p>
        </w:tc>
        <w:tc>
          <w:tcPr/>
          <w:p>
            <w:r>
              <w:t>勾选打分</w:t>
            </w:r>
            <w:r>
              <w:t>(4)</w:t>
            </w:r>
          </w:p>
        </w:tc>
        <w:tc>
          <w:tcPr/>
          <w:p>
            <w:r>
              <w:t>评审标准：</w:t>
            </w:r>
          </w:p>
          <w:p>
            <w:r>
              <w:t>一档0分</w:t>
              <w:cr/>
              <w:t>二档1分</w:t>
              <w:cr/>
              <w:t>三档2分</w:t>
              <w:cr/>
              <w:t>四档4分</w:t>
            </w:r>
          </w:p>
          <w:p>
            <w:r>
              <w:t>评审标准说明：</w:t>
            </w:r>
          </w:p>
          <w:p>
            <w:r>
              <w:t xml:space="preserve">一档：总体技术方案未覆盖总体架构、技术架构和技术路线、应用架构、数据架构、接口设计、部署设计、非功能性设计。 </w:t>
              <w:cr/>
              <w:t xml:space="preserve">二档：总体技术方案基本总体架构、技术架构和技术路线、应用架构、数据架构、接口设计、部署设计、非功能性设计，内容完整，图文较规范。 </w:t>
              <w:cr/>
              <w:t xml:space="preserve">三档：总体技术方案完全覆盖总体架构、技术架构和技术路线、应用架构、数据架构、接口设计、部署设计、非功能性设计，内容完整，图文较规范。但针对性较差，无可以切实落地实施的技术路线。 </w:t>
              <w:cr/>
              <w:t xml:space="preserve">四档：总体技术方案完全覆盖总体架构、技术架构和技术路线、应用架构、数据架构先进可行，针对性强。系统流程设计、接口设计、部署设计、非功能性设计合理，可行，内容完整、详实，逻辑性强，图文规范。 </w:t>
            </w:r>
          </w:p>
          <w:p/>
        </w:tc>
      </w:tr>
      <w:tr>
        <w:tblPrEx>
          <w:tblW w:w="5000" w:type="pct"/>
          <w:tblCellMar>
            <w:left w:w="108" w:type="dxa"/>
            <w:right w:w="108" w:type="dxa"/>
          </w:tblCellMar>
        </w:tblPrEx>
        <w:tc>
          <w:tcPr/>
          <w:p>
            <w:r>
              <w:t>12</w:t>
            </w:r>
          </w:p>
        </w:tc>
        <w:tc>
          <w:tcPr>
            <w:vMerge/>
          </w:tcPr>
          <w:p>
            <w:r>
              <w:t>技术部分</w:t>
            </w:r>
          </w:p>
        </w:tc>
        <w:tc>
          <w:tcPr/>
          <w:p>
            <w:r>
              <w:t>基于西北人影应用软件的本地化移植方案 （主观分）</w:t>
            </w:r>
          </w:p>
        </w:tc>
        <w:tc>
          <w:tcPr/>
          <w:p>
            <w:r>
              <w:t>勾选打分</w:t>
            </w:r>
            <w:r>
              <w:t>(4)</w:t>
            </w:r>
          </w:p>
        </w:tc>
        <w:tc>
          <w:tcPr/>
          <w:p>
            <w:r>
              <w:t>评审标准：</w:t>
            </w:r>
          </w:p>
          <w:p>
            <w:r>
              <w:t>一档0分</w:t>
              <w:cr/>
              <w:t>二档1分</w:t>
              <w:cr/>
              <w:t>三档2分</w:t>
              <w:cr/>
              <w:t>四档4分</w:t>
            </w:r>
          </w:p>
          <w:p>
            <w:r>
              <w:t>评审标准说明：</w:t>
            </w:r>
          </w:p>
          <w:p>
            <w:r>
              <w:t xml:space="preserve">投标人针对“基于西北人影应用软件的本地化移植需求”，提供“4C+ABC”系统本地化组合调整、基于大数据云平台的“云+端”结构下的人影资料交换系统改造、支持实时历史资料一体化在线访问的人影数据存储管理系统改造等三部分移植方案。 </w:t>
              <w:cr/>
              <w:t xml:space="preserve">一档：未提供基于西北人影应用软件的本地化移植方案。 </w:t>
              <w:cr/>
              <w:t xml:space="preserve">二档：方案设计较简单，本地化移植方案不合理或不清晰。 </w:t>
              <w:cr/>
              <w:t xml:space="preserve">三档：方案设计较完善，基本满足本地化移植要求，但业务针对性、设计合理性一般。 </w:t>
              <w:cr/>
              <w:t>四档：方案设计详实，合理可行，逻辑清楚，针对性及可行性强，完全满足本地化移植要求。</w:t>
            </w:r>
          </w:p>
          <w:p/>
        </w:tc>
      </w:tr>
      <w:tr>
        <w:tblPrEx>
          <w:tblW w:w="5000" w:type="pct"/>
          <w:tblCellMar>
            <w:left w:w="108" w:type="dxa"/>
            <w:right w:w="108" w:type="dxa"/>
          </w:tblCellMar>
        </w:tblPrEx>
        <w:tc>
          <w:tcPr/>
          <w:p>
            <w:r>
              <w:t>13</w:t>
            </w:r>
          </w:p>
        </w:tc>
        <w:tc>
          <w:tcPr>
            <w:vMerge/>
          </w:tcPr>
          <w:p>
            <w:r>
              <w:t>技术部分</w:t>
            </w:r>
          </w:p>
        </w:tc>
        <w:tc>
          <w:tcPr/>
          <w:p>
            <w:r>
              <w:t>基于华北区域特性化需求的指标算法建设方案 （主观分）</w:t>
            </w:r>
          </w:p>
        </w:tc>
        <w:tc>
          <w:tcPr/>
          <w:p>
            <w:r>
              <w:t>勾选打分</w:t>
            </w:r>
            <w:r>
              <w:t>(4)</w:t>
            </w:r>
          </w:p>
        </w:tc>
        <w:tc>
          <w:tcPr/>
          <w:p>
            <w:r>
              <w:t>评审标准：</w:t>
            </w:r>
          </w:p>
          <w:p>
            <w:r>
              <w:t>一档0分</w:t>
              <w:cr/>
              <w:t>二档1分</w:t>
              <w:cr/>
              <w:t>三档2分</w:t>
              <w:cr/>
              <w:t>四档4分</w:t>
            </w:r>
          </w:p>
          <w:p>
            <w:r>
              <w:t>评审标准说明：</w:t>
            </w:r>
          </w:p>
          <w:p>
            <w:r>
              <w:t xml:space="preserve">投标人针对“基于华北区域特性化需求的指标算法建设需求”，提供具体解决方案,包括本地个例库建设、本地基础地理信息库建设、本地指标体系建设、本地化效果检验评估系统建设四个方面的内容。 </w:t>
              <w:cr/>
              <w:t xml:space="preserve">一档：未提供基于华北区域特性化需求的指标算法建设方案。 </w:t>
              <w:cr/>
              <w:t xml:space="preserve">二档：提供的基于华北区域特性化需求的指标算法建设方案设计不完整。 </w:t>
              <w:cr/>
              <w:t xml:space="preserve">三档：提供的基于华北区域特性化需求的指标算法建设方案设计完整、详细，有一定的逻辑性、针对性、可行性。 </w:t>
              <w:cr/>
              <w:t>四档：提供的基于华北区域特性化需求的指标算法建设方案设计完整、详细，合理可行，逻辑清楚，针对性及可行性强，完全满足指标算法建设要求。</w:t>
            </w:r>
          </w:p>
          <w:p/>
        </w:tc>
      </w:tr>
      <w:tr>
        <w:tblPrEx>
          <w:tblW w:w="5000" w:type="pct"/>
          <w:tblCellMar>
            <w:left w:w="108" w:type="dxa"/>
            <w:right w:w="108" w:type="dxa"/>
          </w:tblCellMar>
        </w:tblPrEx>
        <w:tc>
          <w:tcPr/>
          <w:p>
            <w:r>
              <w:t>14</w:t>
            </w:r>
          </w:p>
        </w:tc>
        <w:tc>
          <w:tcPr>
            <w:vMerge/>
          </w:tcPr>
          <w:p>
            <w:r>
              <w:t>技术部分</w:t>
            </w:r>
          </w:p>
        </w:tc>
        <w:tc>
          <w:tcPr/>
          <w:p>
            <w:r>
              <w:t>高性能飞机作业数据链增强系统设计方案 （主观分）</w:t>
            </w:r>
          </w:p>
        </w:tc>
        <w:tc>
          <w:tcPr/>
          <w:p>
            <w:r>
              <w:t>勾选打分</w:t>
            </w:r>
            <w:r>
              <w:t>(4)</w:t>
            </w:r>
          </w:p>
        </w:tc>
        <w:tc>
          <w:tcPr/>
          <w:p>
            <w:r>
              <w:t>评审标准：</w:t>
            </w:r>
          </w:p>
          <w:p>
            <w:r>
              <w:t>一档0分</w:t>
              <w:cr/>
              <w:t>二档1分</w:t>
              <w:cr/>
              <w:t>三档2分</w:t>
              <w:cr/>
              <w:t>四档4分</w:t>
            </w:r>
          </w:p>
          <w:p>
            <w:r>
              <w:t>评审标准说明：</w:t>
            </w:r>
          </w:p>
          <w:p>
            <w:r>
              <w:t xml:space="preserve">投标人针对“基于已有基础的新功能完善和升级需求”，对高性能飞机作业数据链增强系统进行详细功能设计，包括飞机数据管理分系统、综合处理分析分系统、共享服务分系统、综合业务管理分系统、移动终端分系统等内容。 </w:t>
              <w:cr/>
              <w:t xml:space="preserve">一档：未提供高性能飞机作业数据链增强系统设计方案。 </w:t>
              <w:cr/>
              <w:t xml:space="preserve">二档：提供的高性能飞机作业数据链增强系统方案设计较简单，相关功能设计不合理或不清晰。 </w:t>
              <w:cr/>
              <w:t xml:space="preserve">三档：高性能飞机作业数据链增强系统方案设计较完整，基本满足系统的功能需求，但业务针对性、功能实用性、设计合理性、图文规范性一般。 </w:t>
              <w:cr/>
              <w:t>四档：高性能飞机作业数据链增强系统方案设计详实，业务流程、功能设计合理可行，业务针对性强，有详细的处理流程和输入输出描述，逻辑清楚，图文规范，完全满足系统所有模块的功能需求。</w:t>
            </w:r>
          </w:p>
          <w:p/>
        </w:tc>
      </w:tr>
      <w:tr>
        <w:tblPrEx>
          <w:tblW w:w="5000" w:type="pct"/>
          <w:tblCellMar>
            <w:left w:w="108" w:type="dxa"/>
            <w:right w:w="108" w:type="dxa"/>
          </w:tblCellMar>
        </w:tblPrEx>
        <w:tc>
          <w:tcPr/>
          <w:p>
            <w:r>
              <w:t>15</w:t>
            </w:r>
          </w:p>
        </w:tc>
        <w:tc>
          <w:tcPr>
            <w:vMerge/>
          </w:tcPr>
          <w:p>
            <w:r>
              <w:t>技术部分</w:t>
            </w:r>
          </w:p>
        </w:tc>
        <w:tc>
          <w:tcPr/>
          <w:p>
            <w:r>
              <w:t>软件功能性与非功能需求分析（主观分）</w:t>
            </w:r>
          </w:p>
        </w:tc>
        <w:tc>
          <w:tcPr/>
          <w:p>
            <w:r>
              <w:t>勾选打分</w:t>
            </w:r>
            <w:r>
              <w:t>(4)</w:t>
            </w:r>
          </w:p>
        </w:tc>
        <w:tc>
          <w:tcPr/>
          <w:p>
            <w:r>
              <w:t>评审标准：</w:t>
            </w:r>
          </w:p>
          <w:p>
            <w:r>
              <w:t>一档0分</w:t>
              <w:cr/>
              <w:t>二档1分</w:t>
              <w:cr/>
              <w:t>三档2分</w:t>
              <w:cr/>
              <w:t>四档4分</w:t>
            </w:r>
          </w:p>
          <w:p>
            <w:r>
              <w:t>评审标准说明：</w:t>
            </w:r>
          </w:p>
          <w:p>
            <w:r>
              <w:t xml:space="preserve">提供软件系统功能性与非功能性需求分析，具体评分标准如下： </w:t>
              <w:cr/>
              <w:t xml:space="preserve">一档：无软件功能性与非功能性开发需求分析； </w:t>
              <w:cr/>
              <w:t xml:space="preserve">二档：软件功能性与非功能性分析不完整、不具体，合理性一般； </w:t>
              <w:cr/>
              <w:t xml:space="preserve">三档：软件功能性与非功能性开发需求分析较完整、具体、合理，但分析简单不充分详细； </w:t>
              <w:cr/>
              <w:t>四档：软件功能性与非功能性开发需求分析完整、具体、合理，分析充分详细，完全覆盖招标文件要求。</w:t>
            </w:r>
          </w:p>
          <w:p/>
        </w:tc>
      </w:tr>
      <w:tr>
        <w:tblPrEx>
          <w:tblW w:w="5000" w:type="pct"/>
          <w:tblCellMar>
            <w:left w:w="108" w:type="dxa"/>
            <w:right w:w="108" w:type="dxa"/>
          </w:tblCellMar>
        </w:tblPrEx>
        <w:tc>
          <w:tcPr/>
          <w:p>
            <w:r>
              <w:t>16</w:t>
            </w:r>
          </w:p>
        </w:tc>
        <w:tc>
          <w:tcPr>
            <w:vMerge/>
          </w:tcPr>
          <w:p>
            <w:r>
              <w:t>技术部分</w:t>
            </w:r>
          </w:p>
        </w:tc>
        <w:tc>
          <w:tcPr/>
          <w:p>
            <w:r>
              <w:t>软件数据需求分析（主观分）</w:t>
            </w:r>
          </w:p>
        </w:tc>
        <w:tc>
          <w:tcPr/>
          <w:p>
            <w:r>
              <w:t>勾选打分</w:t>
            </w:r>
            <w:r>
              <w:t>(4)</w:t>
            </w:r>
          </w:p>
        </w:tc>
        <w:tc>
          <w:tcPr/>
          <w:p>
            <w:r>
              <w:t>评审标准：</w:t>
            </w:r>
          </w:p>
          <w:p>
            <w:r>
              <w:t>一档0分</w:t>
              <w:cr/>
              <w:t>二档1分</w:t>
              <w:cr/>
              <w:t>三档2分</w:t>
              <w:cr/>
              <w:t>四档4分</w:t>
            </w:r>
          </w:p>
          <w:p>
            <w:r>
              <w:t>评审标准说明：</w:t>
            </w:r>
          </w:p>
          <w:p>
            <w:r>
              <w:t xml:space="preserve">提供数据需求分析内容，具体评分标准如下： </w:t>
              <w:cr/>
              <w:t xml:space="preserve">一档：无数据需求分析。 </w:t>
              <w:cr/>
              <w:t xml:space="preserve">二档：数据需求分析覆盖不全面或分析欠合理。 </w:t>
              <w:cr/>
              <w:t xml:space="preserve">三档：数据需求分析覆盖较全面、合理，但分析简单、不充分。 </w:t>
              <w:cr/>
              <w:t>四档：数据需求分析涵盖全面、合理、详细、充分，完全覆盖招标文件要求。</w:t>
            </w:r>
          </w:p>
          <w:p/>
        </w:tc>
      </w:tr>
      <w:tr>
        <w:tblPrEx>
          <w:tblW w:w="5000" w:type="pct"/>
          <w:tblCellMar>
            <w:left w:w="108" w:type="dxa"/>
            <w:right w:w="108" w:type="dxa"/>
          </w:tblCellMar>
        </w:tblPrEx>
        <w:tc>
          <w:tcPr/>
          <w:p>
            <w:r>
              <w:t>17</w:t>
            </w:r>
          </w:p>
        </w:tc>
        <w:tc>
          <w:tcPr>
            <w:vMerge/>
          </w:tcPr>
          <w:p>
            <w:r>
              <w:t>技术部分</w:t>
            </w:r>
          </w:p>
        </w:tc>
        <w:tc>
          <w:tcPr/>
          <w:p>
            <w:r>
              <w:t>集约化方案 （主观分）</w:t>
            </w:r>
          </w:p>
        </w:tc>
        <w:tc>
          <w:tcPr/>
          <w:p>
            <w:r>
              <w:t>勾选打分</w:t>
            </w:r>
            <w:r>
              <w:t>(4)</w:t>
            </w:r>
          </w:p>
        </w:tc>
        <w:tc>
          <w:tcPr/>
          <w:p>
            <w:r>
              <w:t>评审标准：</w:t>
            </w:r>
          </w:p>
          <w:p>
            <w:r>
              <w:t>一档0分</w:t>
              <w:cr/>
              <w:t>二档1分</w:t>
              <w:cr/>
              <w:t>三档2分</w:t>
              <w:cr/>
              <w:t>四档4分</w:t>
            </w:r>
          </w:p>
          <w:p>
            <w:r>
              <w:t>评审标准说明：</w:t>
            </w:r>
          </w:p>
          <w:p>
            <w:r>
              <w:t xml:space="preserve">针对系统建设集约化要求，提供硬件集约化、数据集约化、流程集约化、平台集约化、监控集约化相关集约化方案，并提供与国省人影一体化业务平台深入融合的技术方案。 </w:t>
              <w:cr/>
              <w:t xml:space="preserve">一档：未提供集约化建设方案。 </w:t>
              <w:cr/>
              <w:t xml:space="preserve">二档：提供的集约化方案较简单或不完整。 </w:t>
              <w:cr/>
              <w:t xml:space="preserve">三档：集约化方案完整、基本可行，业务针对性一般，基本满足项目集约化要求、与国省人影一体化业务平台融合要求。 </w:t>
              <w:cr/>
              <w:t xml:space="preserve">四档：集约化方案完整详实、合理可行，业务针对性强，与国省人影一体化业务平台融合的技术方案深入完备，完全满足项目集约化要求。 </w:t>
            </w:r>
          </w:p>
          <w:p/>
        </w:tc>
      </w:tr>
      <w:tr>
        <w:tblPrEx>
          <w:tblW w:w="5000" w:type="pct"/>
          <w:tblCellMar>
            <w:left w:w="108" w:type="dxa"/>
            <w:right w:w="108" w:type="dxa"/>
          </w:tblCellMar>
        </w:tblPrEx>
        <w:tc>
          <w:tcPr/>
          <w:p>
            <w:r>
              <w:t>18</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 xml:space="preserve">针对项目实施过程中，因国家政策、实施环境、重大技术等发生变化可能带来的项目实施风险，拟定风险管控方案。 </w:t>
              <w:cr/>
              <w:t xml:space="preserve">一档：未提供方案。 </w:t>
              <w:cr/>
              <w:t xml:space="preserve">二档：方案简单，无针对性。 </w:t>
              <w:cr/>
              <w:t xml:space="preserve">三档：方案内容不全，详细程度一般，措施针对性可行性一般。 </w:t>
              <w:cr/>
              <w:t>四档：方案内容全面、详细合理、措施针对性强，切实可行。</w:t>
            </w:r>
          </w:p>
          <w:p/>
        </w:tc>
      </w:tr>
    </w:tbl>
    <w:p w:rsidR="00A77B3E">
      <w:r>
        <w:t xml:space="preserve">      </w:t>
      </w:r>
    </w:p>
    <w:p w:rsidR="00A77B3E"/>
    <w:p w:rsidR="00A77B3E">
      <w:bookmarkEnd w:id="59"/>
    </w:p>
    <w:p w:rsidR="00792A9A">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792A9A">
      <w:pPr>
        <w:pStyle w:val="Heading1"/>
        <w:keepNext/>
        <w:keepLines/>
        <w:widowControl w:val="0"/>
        <w:numPr>
          <w:numId w:val="4"/>
        </w:numPr>
        <w:spacing w:before="240" w:after="240" w:line="480" w:lineRule="auto"/>
        <w:ind w:left="0" w:firstLine="0"/>
        <w:jc w:val="left"/>
      </w:pPr>
      <w:r>
        <w:rPr>
          <w:rFonts w:hint="eastAsia"/>
        </w:rPr>
        <w:t>建设背景</w:t>
      </w:r>
    </w:p>
    <w:p w:rsidR="00792A9A">
      <w:pPr>
        <w:spacing w:after="156"/>
        <w:ind w:firstLine="420"/>
        <w:rPr>
          <w:rFonts w:ascii="宋体" w:hAnsi="宋体"/>
        </w:rPr>
      </w:pPr>
      <w:r>
        <w:rPr>
          <w:rFonts w:ascii="宋体" w:hAnsi="宋体" w:hint="eastAsia"/>
        </w:rPr>
        <w:t>全国人影指挥系统目前各区域发展不平衡，目前除了已建的东北、西北区域依托区域人影工程，已补充建设了网络、计算存储资源并纳入气象云平台，并统一开发部署了人影作业指挥系统外，其他已开展或</w:t>
      </w:r>
      <w:r>
        <w:rPr>
          <w:rFonts w:ascii="宋体" w:hAnsi="宋体" w:hint="eastAsia"/>
        </w:rPr>
        <w:t>待开展</w:t>
      </w:r>
      <w:r>
        <w:rPr>
          <w:rFonts w:ascii="宋体" w:hAnsi="宋体" w:hint="eastAsia"/>
        </w:rPr>
        <w:t>的区域还没有统一建设，目前技术发展只能依托当地的零散投资，缺乏系统性和标准化。随着中国气象局信息化、集约化工作的推动，人影指挥系统的硬件逐步纳入气象信息化集约化建设，软件融入气象大数据云平台并在其上持续改进已成为必然的趋势。</w:t>
      </w:r>
    </w:p>
    <w:p w:rsidR="00792A9A">
      <w:pPr>
        <w:spacing w:after="156"/>
        <w:ind w:firstLine="420"/>
        <w:rPr>
          <w:rFonts w:ascii="宋体" w:hAnsi="宋体"/>
        </w:rPr>
      </w:pPr>
      <w:r>
        <w:rPr>
          <w:rFonts w:ascii="宋体" w:hAnsi="宋体" w:hint="eastAsia"/>
        </w:rPr>
        <w:t>华北区域是国内最早开展人工影响天气作业的区域之一，北京在密云、官厅水库、怀柔水库、白河堡水库汇水区、河北在大清河流域山区和平原区、子牙河流域山区和平原区、永定河流域上游、滦河流域山区、天津在于桥水库、山西在汾河水库、曲亭水库和黄河流域、内蒙古</w:t>
      </w:r>
      <w:r>
        <w:rPr>
          <w:rFonts w:ascii="宋体" w:hAnsi="宋体" w:hint="eastAsia"/>
        </w:rPr>
        <w:t>中部在</w:t>
      </w:r>
      <w:r>
        <w:rPr>
          <w:rFonts w:ascii="宋体" w:hAnsi="宋体" w:hint="eastAsia"/>
        </w:rPr>
        <w:t>黄河流域、五一水库、昆都</w:t>
      </w:r>
      <w:r>
        <w:rPr>
          <w:rFonts w:ascii="宋体" w:hAnsi="宋体" w:hint="eastAsia"/>
        </w:rPr>
        <w:t>仑</w:t>
      </w:r>
      <w:r>
        <w:rPr>
          <w:rFonts w:ascii="宋体" w:hAnsi="宋体" w:hint="eastAsia"/>
        </w:rPr>
        <w:t>水库、草原水库，先后开展了人工影响天气工作和云雾观测与研究工作。各地人工影响天气事业在服务于经济社会发展中，特别是在防灾减灾服务中逐步发展壮大起来，基本建立了省（自治区，直辖市）、市（盟）、县（旗）三级作业指挥体系；各省建立了本地化的人工</w:t>
      </w:r>
      <w:r>
        <w:rPr>
          <w:rFonts w:ascii="宋体" w:hAnsi="宋体" w:hint="eastAsia"/>
        </w:rPr>
        <w:t>影响天气作业指标体系，建立了作业实时指挥业务系统。</w:t>
      </w:r>
    </w:p>
    <w:p w:rsidR="00792A9A">
      <w:pPr>
        <w:spacing w:after="156"/>
        <w:ind w:firstLine="420"/>
        <w:rPr>
          <w:rFonts w:ascii="宋体" w:hAnsi="宋体"/>
        </w:rPr>
      </w:pPr>
      <w:r>
        <w:rPr>
          <w:rFonts w:ascii="宋体" w:hAnsi="宋体" w:hint="eastAsia"/>
        </w:rPr>
        <w:t>2020</w:t>
      </w:r>
      <w:r>
        <w:rPr>
          <w:rFonts w:ascii="宋体" w:hAnsi="宋体" w:hint="eastAsia"/>
        </w:rPr>
        <w:t>年</w:t>
      </w:r>
      <w:r>
        <w:rPr>
          <w:rFonts w:ascii="宋体" w:hAnsi="宋体" w:hint="eastAsia"/>
        </w:rPr>
        <w:t>11</w:t>
      </w:r>
      <w:r>
        <w:rPr>
          <w:rFonts w:ascii="宋体" w:hAnsi="宋体" w:hint="eastAsia"/>
        </w:rPr>
        <w:t>月</w:t>
      </w:r>
      <w:r>
        <w:rPr>
          <w:rFonts w:ascii="宋体" w:hAnsi="宋体" w:hint="eastAsia"/>
        </w:rPr>
        <w:t>24</w:t>
      </w:r>
      <w:r>
        <w:rPr>
          <w:rFonts w:ascii="宋体" w:hAnsi="宋体" w:hint="eastAsia"/>
        </w:rPr>
        <w:t>日，国务院办公厅印发《关于推进人工影响天气工作高质量发展的意见》（国办发〔</w:t>
      </w:r>
      <w:r>
        <w:rPr>
          <w:rFonts w:ascii="宋体" w:hAnsi="宋体" w:hint="eastAsia"/>
        </w:rPr>
        <w:t>2020</w:t>
      </w:r>
      <w:r>
        <w:rPr>
          <w:rFonts w:ascii="宋体" w:hAnsi="宋体" w:hint="eastAsia"/>
        </w:rPr>
        <w:t>〕</w:t>
      </w:r>
      <w:r>
        <w:rPr>
          <w:rFonts w:ascii="宋体" w:hAnsi="宋体" w:hint="eastAsia"/>
        </w:rPr>
        <w:t>47</w:t>
      </w:r>
      <w:r>
        <w:rPr>
          <w:rFonts w:ascii="宋体" w:hAnsi="宋体" w:hint="eastAsia"/>
        </w:rPr>
        <w:t>号），这是指导“十四五”人工影响天气高质量发展的纲领文件，进一步明确了人工影响天气工作的基础性和公益性。其中，明确指出要“提升指挥能力。推进国家和地方人工影响天气指挥平台建设，提升指挥调度和区域协同水平。做好汛期气候趋势监测，提前</w:t>
      </w:r>
      <w:r>
        <w:rPr>
          <w:rFonts w:ascii="宋体" w:hAnsi="宋体" w:hint="eastAsia"/>
        </w:rPr>
        <w:t>研</w:t>
      </w:r>
      <w:r>
        <w:rPr>
          <w:rFonts w:ascii="宋体" w:hAnsi="宋体" w:hint="eastAsia"/>
        </w:rPr>
        <w:t>判人工影响天气作业需求。发展多源融合云降水同化分析和数值预报系统，提高作业条件识别和效果评估能力。加强空中交通管制部门与</w:t>
      </w:r>
      <w:r>
        <w:rPr>
          <w:rFonts w:ascii="宋体" w:hAnsi="宋体" w:hint="eastAsia"/>
        </w:rPr>
        <w:t>气象部门的信息融合，建立智能识别、科学指挥、精准作业、定量评估的人工影响天气一体化业务系统”。</w:t>
      </w:r>
    </w:p>
    <w:p w:rsidR="00792A9A">
      <w:pPr>
        <w:spacing w:after="156"/>
        <w:ind w:firstLine="420"/>
        <w:rPr>
          <w:rFonts w:ascii="宋体" w:hAnsi="宋体"/>
        </w:rPr>
      </w:pPr>
      <w:r>
        <w:rPr>
          <w:rFonts w:ascii="宋体" w:hAnsi="宋体" w:hint="eastAsia"/>
        </w:rPr>
        <w:t>2023</w:t>
      </w:r>
      <w:r>
        <w:rPr>
          <w:rFonts w:ascii="宋体" w:hAnsi="宋体" w:hint="eastAsia"/>
        </w:rPr>
        <w:t>年国家人影中心已经初步建成了天工</w:t>
      </w:r>
      <w:r>
        <w:rPr>
          <w:rFonts w:ascii="宋体" w:hAnsi="宋体" w:hint="eastAsia"/>
        </w:rPr>
        <w:t>1.0</w:t>
      </w:r>
      <w:r>
        <w:rPr>
          <w:rFonts w:ascii="宋体" w:hAnsi="宋体" w:hint="eastAsia"/>
        </w:rPr>
        <w:t>版本（国省一体化人工影响天气综合业务平台），目前已经在多个省份开展业务试运行。“天工”是基于气象大数据云平台的“云</w:t>
      </w:r>
      <w:r>
        <w:rPr>
          <w:rFonts w:ascii="宋体" w:hAnsi="宋体" w:hint="eastAsia"/>
        </w:rPr>
        <w:t>+</w:t>
      </w:r>
      <w:r>
        <w:rPr>
          <w:rFonts w:ascii="宋体" w:hAnsi="宋体" w:hint="eastAsia"/>
        </w:rPr>
        <w:t>端”架构，国</w:t>
      </w:r>
      <w:r>
        <w:rPr>
          <w:rFonts w:ascii="宋体" w:hAnsi="宋体" w:hint="eastAsia"/>
        </w:rPr>
        <w:t>-</w:t>
      </w:r>
      <w:r>
        <w:rPr>
          <w:rFonts w:ascii="宋体" w:hAnsi="宋体" w:hint="eastAsia"/>
        </w:rPr>
        <w:t>省两级部署、市县级应用的一体化、智能化人工影响天气综合业务平台。计划逐年迭代，全面支持过程预报与作业展望、潜力预报与作业计划、条件预报与预案设计、监测预警与方案设计、跟踪监测与作业指挥、作业分析与效果评估、安全管理等七段实时业务。因此，华北</w:t>
      </w:r>
      <w:r>
        <w:rPr>
          <w:rFonts w:ascii="宋体" w:hAnsi="宋体" w:hint="eastAsia"/>
        </w:rPr>
        <w:t>区域人影作业指挥系统要在“天工”</w:t>
      </w:r>
      <w:r>
        <w:rPr>
          <w:rFonts w:ascii="宋体" w:hAnsi="宋体" w:hint="eastAsia"/>
        </w:rPr>
        <w:t>1.0</w:t>
      </w:r>
      <w:r>
        <w:rPr>
          <w:rFonts w:ascii="宋体" w:hAnsi="宋体" w:hint="eastAsia"/>
        </w:rPr>
        <w:t>版本的基础上进行本地化移值，完善和升级针对华北地区需求的分系统。</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建设目标</w:t>
      </w:r>
    </w:p>
    <w:p w:rsidR="00792A9A">
      <w:pPr>
        <w:spacing w:after="156"/>
        <w:ind w:firstLine="420"/>
      </w:pPr>
      <w:r>
        <w:rPr>
          <w:rFonts w:hint="eastAsia"/>
        </w:rPr>
        <w:t>华北区域人影作业指挥系统应用软件将在充分利用西北人影应用软件设计的基础上，适应新的气象业务发展规划，契合气象信息化、集约化、标准化的建设要求，实现气象大数据云平台业务化带动人影数据资源整合和业务应用集约，并为气象</w:t>
      </w:r>
      <w:r>
        <w:rPr>
          <w:rFonts w:hint="eastAsia"/>
        </w:rPr>
        <w:t>云建设</w:t>
      </w:r>
      <w:r>
        <w:rPr>
          <w:rFonts w:hint="eastAsia"/>
        </w:rPr>
        <w:t>做好准备工作，统一构建数据环境，统一规划基础设施资源池，统一融入数据加工流水线，打通流程环节，实现</w:t>
      </w:r>
      <w:r>
        <w:rPr>
          <w:rFonts w:hint="eastAsia"/>
        </w:rPr>
        <w:t>人影业务、服务和管理信息组织的扁平化。在应用软件本地化完善与升级的基础上，基于华</w:t>
      </w:r>
      <w:r>
        <w:rPr>
          <w:rFonts w:hint="eastAsia"/>
        </w:rPr>
        <w:t>北区域软件系统的特性化需求，从业务角度将西北人影应用软件基础信息、指标和算法更新为华北区域内容，完成软件部署、实现软件全部的业务功能。在上述两步的基础上，基于已有基础进行新功能完善和作进一步升级开发。</w:t>
      </w:r>
    </w:p>
    <w:p w:rsidR="00792A9A">
      <w:pPr>
        <w:spacing w:after="156"/>
        <w:ind w:firstLine="420"/>
      </w:pPr>
      <w:r>
        <w:rPr>
          <w:rFonts w:hint="eastAsia"/>
        </w:rPr>
        <w:t>华北区域人影作业指挥系统遵照总体规划、统筹兼顾和分级实施，将在国家</w:t>
      </w:r>
      <w:r>
        <w:rPr>
          <w:rFonts w:hint="eastAsia"/>
        </w:rPr>
        <w:t>/</w:t>
      </w:r>
      <w:r>
        <w:rPr>
          <w:rFonts w:hint="eastAsia"/>
        </w:rPr>
        <w:t>区域、省、地市</w:t>
      </w:r>
      <w:r>
        <w:rPr>
          <w:rFonts w:hint="eastAsia"/>
        </w:rPr>
        <w:t>/</w:t>
      </w:r>
      <w:r>
        <w:rPr>
          <w:rFonts w:hint="eastAsia"/>
        </w:rPr>
        <w:t>县、作业点四级开展，各级之间数据衔接、功能上下互补，体现“横向到边，纵向到底”（“横向到边”指省级业务要实现从预报到监测、指挥、评估的完整功能覆盖，“纵向到底”指贯通四级数据链路，实现空地联动、四级上下联动，空中“底”端到达飞</w:t>
      </w:r>
      <w:r>
        <w:rPr>
          <w:rFonts w:hint="eastAsia"/>
        </w:rPr>
        <w:t>机，地面“底”端到达作业点）的指导思想，并实现华北区域人影作业指挥系统及其业务系统的有机结合。</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主要建设内容</w:t>
      </w:r>
    </w:p>
    <w:p w:rsidR="00792A9A">
      <w:pPr>
        <w:spacing w:after="156"/>
        <w:ind w:firstLine="420"/>
      </w:pPr>
      <w:r>
        <w:rPr>
          <w:rFonts w:hint="eastAsia"/>
        </w:rPr>
        <w:t>华北区域人影作业指挥系统应用软件主要建设内容包括以下三部分内容：</w:t>
      </w:r>
    </w:p>
    <w:p w:rsidR="00792A9A">
      <w:pPr>
        <w:pStyle w:val="Heading2"/>
        <w:keepNext/>
        <w:keepLines/>
        <w:widowControl w:val="0"/>
        <w:numPr>
          <w:ilvl w:val="1"/>
          <w:numId w:val="4"/>
        </w:numPr>
        <w:spacing w:before="240" w:after="240" w:line="360" w:lineRule="auto"/>
        <w:ind w:left="0" w:firstLine="0"/>
        <w:jc w:val="both"/>
      </w:pPr>
      <w:r>
        <w:rPr>
          <w:rFonts w:hint="eastAsia"/>
        </w:rPr>
        <w:t>基于西北人影应用软件的本地化移植</w:t>
      </w:r>
    </w:p>
    <w:p w:rsidR="00792A9A">
      <w:pPr>
        <w:spacing w:after="156"/>
        <w:ind w:firstLine="420"/>
      </w:pPr>
      <w:r>
        <w:rPr>
          <w:rFonts w:hint="eastAsia"/>
        </w:rPr>
        <w:t>基于西北人影应用软件的本地化移植包括：“</w:t>
      </w:r>
      <w:r>
        <w:rPr>
          <w:rFonts w:hint="eastAsia"/>
        </w:rPr>
        <w:t>4C+ABC</w:t>
      </w:r>
      <w:r>
        <w:rPr>
          <w:rFonts w:hint="eastAsia"/>
        </w:rPr>
        <w:t>”系统本地化组合调整、基于大数据云平台的“云</w:t>
      </w:r>
      <w:r>
        <w:rPr>
          <w:rFonts w:hint="eastAsia"/>
        </w:rPr>
        <w:t>+</w:t>
      </w:r>
      <w:r>
        <w:rPr>
          <w:rFonts w:hint="eastAsia"/>
        </w:rPr>
        <w:t>端”结构下的人影资料交换系统改造、支持实时历史资料一体化在线访问的人影数据存储管理系统改造等三部分改造。</w:t>
      </w:r>
    </w:p>
    <w:p w:rsidR="00792A9A">
      <w:pPr>
        <w:pStyle w:val="Heading2"/>
        <w:keepNext/>
        <w:keepLines/>
        <w:widowControl w:val="0"/>
        <w:numPr>
          <w:ilvl w:val="1"/>
          <w:numId w:val="4"/>
        </w:numPr>
        <w:spacing w:before="240" w:after="240" w:line="360" w:lineRule="auto"/>
        <w:ind w:left="0" w:firstLine="0"/>
        <w:jc w:val="both"/>
      </w:pPr>
      <w:r>
        <w:rPr>
          <w:rFonts w:hint="eastAsia"/>
        </w:rPr>
        <w:t>基于华北区域特性化需求的指标算法建设</w:t>
      </w:r>
    </w:p>
    <w:p w:rsidR="00792A9A">
      <w:pPr>
        <w:spacing w:after="156"/>
        <w:ind w:firstLine="420"/>
      </w:pPr>
      <w:r>
        <w:rPr>
          <w:rFonts w:hint="eastAsia"/>
        </w:rPr>
        <w:t>主要包括本地</w:t>
      </w:r>
      <w:r>
        <w:rPr>
          <w:rFonts w:hint="eastAsia"/>
        </w:rPr>
        <w:t>个例库</w:t>
      </w:r>
      <w:r>
        <w:rPr>
          <w:rFonts w:hint="eastAsia"/>
        </w:rPr>
        <w:t>建设、本地基础地理信息库建设、本地指标体</w:t>
      </w:r>
      <w:r>
        <w:rPr>
          <w:rFonts w:hint="eastAsia"/>
        </w:rPr>
        <w:t>系建设、本地化效果检验评估系统建设四个方面的内容。</w:t>
      </w:r>
    </w:p>
    <w:p w:rsidR="00792A9A">
      <w:pPr>
        <w:pStyle w:val="Heading2"/>
        <w:keepNext/>
        <w:keepLines/>
        <w:widowControl w:val="0"/>
        <w:numPr>
          <w:ilvl w:val="1"/>
          <w:numId w:val="4"/>
        </w:numPr>
        <w:spacing w:before="240" w:after="240" w:line="360" w:lineRule="auto"/>
        <w:ind w:left="0" w:firstLine="0"/>
        <w:jc w:val="both"/>
      </w:pPr>
      <w:r>
        <w:rPr>
          <w:rFonts w:hint="eastAsia"/>
        </w:rPr>
        <w:t>基于已有基础的新功能完善和升级</w:t>
      </w:r>
    </w:p>
    <w:p w:rsidR="00792A9A">
      <w:pPr>
        <w:spacing w:after="156"/>
        <w:ind w:firstLine="420"/>
      </w:pPr>
      <w:r>
        <w:rPr>
          <w:rFonts w:hint="eastAsia"/>
        </w:rPr>
        <w:t>建设</w:t>
      </w:r>
      <w:r>
        <w:rPr>
          <w:rFonts w:hint="eastAsia"/>
        </w:rPr>
        <w:t>集飞机</w:t>
      </w:r>
      <w:r>
        <w:rPr>
          <w:rFonts w:hint="eastAsia"/>
        </w:rPr>
        <w:t>作业仿真决策、方案设计、作业全流程管理、作业监控指挥、作业控制、机载探测控制、作业影响评估、机载探测数据管理、人员装备管理于一体的高性能飞机作业数据链增强系统，融合空地通信、空域空情，实现华北区域人工影响天气飞机作业的智能化决策、调度、指挥、监控、评估、分析等效果，达到区域飞机作业的全流程、全链条、全时空的统一管理。</w:t>
      </w:r>
    </w:p>
    <w:p w:rsidR="00792A9A">
      <w:pPr>
        <w:spacing w:after="156"/>
        <w:ind w:firstLine="420"/>
      </w:pPr>
      <w:r>
        <w:rPr>
          <w:rFonts w:hint="eastAsia"/>
        </w:rPr>
        <w:t>高性能飞机作业数据链增强系统包括飞机数据管理分系统、综合处理分析分系统、共享服务分系统、综合业务管</w:t>
      </w:r>
      <w:r>
        <w:rPr>
          <w:rFonts w:hint="eastAsia"/>
        </w:rPr>
        <w:t>理分系统、移动终端分系统共</w:t>
      </w:r>
      <w:r>
        <w:rPr>
          <w:rFonts w:hint="eastAsia"/>
        </w:rPr>
        <w:t>5</w:t>
      </w:r>
      <w:r>
        <w:rPr>
          <w:rFonts w:hint="eastAsia"/>
        </w:rPr>
        <w:t>个分系统。</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基于西北人影应用软件的本地化移植需求</w:t>
      </w:r>
    </w:p>
    <w:p w:rsidR="00792A9A">
      <w:pPr>
        <w:spacing w:after="156"/>
        <w:ind w:firstLine="420"/>
      </w:pPr>
      <w:r>
        <w:rPr>
          <w:rFonts w:hint="eastAsia"/>
        </w:rPr>
        <w:t>基于西北人影应用软件的本地化移植包括：“</w:t>
      </w:r>
      <w:r>
        <w:rPr>
          <w:rFonts w:hint="eastAsia"/>
        </w:rPr>
        <w:t>4C+ABC</w:t>
      </w:r>
      <w:r>
        <w:rPr>
          <w:rFonts w:hint="eastAsia"/>
        </w:rPr>
        <w:t>”系统本地化组合调整、基于大数据云平台的“云</w:t>
      </w:r>
      <w:r>
        <w:rPr>
          <w:rFonts w:hint="eastAsia"/>
        </w:rPr>
        <w:t>+</w:t>
      </w:r>
      <w:r>
        <w:rPr>
          <w:rFonts w:hint="eastAsia"/>
        </w:rPr>
        <w:t>端”结构下的人影资料交换系统改造、支持实时历史资料一体化在线访问的人影数据存储管理系统改造等三部分改造。</w:t>
      </w:r>
    </w:p>
    <w:p w:rsidR="00792A9A">
      <w:pPr>
        <w:pStyle w:val="Heading2"/>
        <w:keepNext/>
        <w:keepLines/>
        <w:widowControl w:val="0"/>
        <w:numPr>
          <w:ilvl w:val="1"/>
          <w:numId w:val="4"/>
        </w:numPr>
        <w:spacing w:before="240" w:after="240" w:line="360" w:lineRule="auto"/>
        <w:ind w:left="0" w:firstLine="0"/>
        <w:jc w:val="both"/>
      </w:pPr>
      <w:r>
        <w:rPr>
          <w:rFonts w:hint="eastAsia"/>
        </w:rPr>
        <w:t>“</w:t>
      </w:r>
      <w:r>
        <w:rPr>
          <w:rFonts w:hint="eastAsia"/>
        </w:rPr>
        <w:t>4C+ABC</w:t>
      </w:r>
      <w:r>
        <w:rPr>
          <w:rFonts w:hint="eastAsia"/>
        </w:rPr>
        <w:t>”系统本地化组合调整</w:t>
      </w:r>
    </w:p>
    <w:p w:rsidR="00792A9A">
      <w:pPr>
        <w:spacing w:after="156"/>
        <w:ind w:firstLine="420"/>
      </w:pPr>
      <w:r>
        <w:rPr>
          <w:rFonts w:hint="eastAsia"/>
        </w:rPr>
        <w:t>西北区域指挥系统的“</w:t>
      </w:r>
      <w:r>
        <w:rPr>
          <w:rFonts w:hint="eastAsia"/>
        </w:rPr>
        <w:t>4C+ABC</w:t>
      </w:r>
      <w:r>
        <w:rPr>
          <w:rFonts w:hint="eastAsia"/>
        </w:rPr>
        <w:t>”系统移植到华北区域，需要针对华北区域各省（区、市）业务现状和特色数据、特色服务、特色系统，进行各个</w:t>
      </w:r>
      <w:r>
        <w:rPr>
          <w:rFonts w:hint="eastAsia"/>
        </w:rPr>
        <w:t>云系统</w:t>
      </w:r>
      <w:r>
        <w:rPr>
          <w:rFonts w:hint="eastAsia"/>
        </w:rPr>
        <w:t>的内部功能模块重新划分。</w:t>
      </w:r>
    </w:p>
    <w:p w:rsidR="00792A9A">
      <w:pPr>
        <w:spacing w:after="156"/>
        <w:ind w:firstLine="420"/>
      </w:pPr>
      <w:r>
        <w:rPr>
          <w:rFonts w:hint="eastAsia"/>
        </w:rPr>
        <w:t>（</w:t>
      </w:r>
      <w:r>
        <w:rPr>
          <w:rFonts w:hint="eastAsia"/>
        </w:rPr>
        <w:t>1</w:t>
      </w:r>
      <w:r>
        <w:rPr>
          <w:rFonts w:hint="eastAsia"/>
        </w:rPr>
        <w:t>）人影云收集系统功能移植</w:t>
      </w:r>
    </w:p>
    <w:p w:rsidR="00792A9A">
      <w:pPr>
        <w:spacing w:after="156"/>
        <w:ind w:firstLine="420"/>
      </w:pPr>
      <w:r>
        <w:rPr>
          <w:rFonts w:hint="eastAsia"/>
        </w:rPr>
        <w:t>实现</w:t>
      </w:r>
      <w:r>
        <w:t>试验示范基地及其外场试验区专项数据探测的无线传输和收集、空地通信系统数据收集、物联网数据无线传输收集、空域信息收集</w:t>
      </w:r>
      <w:r>
        <w:rPr>
          <w:rFonts w:hint="eastAsia"/>
        </w:rPr>
        <w:t>，重点解决目前未实际纳入基本气象探测数据收集业务运行的那部</w:t>
      </w:r>
      <w:r>
        <w:t>分人影信息的传输与收集问题，</w:t>
      </w:r>
      <w:r>
        <w:rPr>
          <w:rFonts w:hint="eastAsia"/>
        </w:rPr>
        <w:t>实现</w:t>
      </w:r>
      <w:r>
        <w:t>人影资料的</w:t>
      </w:r>
      <w:r>
        <w:t>“</w:t>
      </w:r>
      <w:r>
        <w:t>最后一公里</w:t>
      </w:r>
      <w:r>
        <w:t>”</w:t>
      </w:r>
      <w:r>
        <w:t>收集</w:t>
      </w:r>
      <w:r>
        <w:rPr>
          <w:rFonts w:hint="eastAsia"/>
        </w:rPr>
        <w:t>。</w:t>
      </w:r>
    </w:p>
    <w:p w:rsidR="00792A9A">
      <w:pPr>
        <w:spacing w:after="156"/>
        <w:ind w:firstLine="420"/>
      </w:pPr>
      <w:r>
        <w:rPr>
          <w:rFonts w:hint="eastAsia"/>
        </w:rPr>
        <w:t>（</w:t>
      </w:r>
      <w:r>
        <w:rPr>
          <w:rFonts w:hint="eastAsia"/>
        </w:rPr>
        <w:t>2</w:t>
      </w:r>
      <w:r>
        <w:rPr>
          <w:rFonts w:hint="eastAsia"/>
        </w:rPr>
        <w:t>）人影</w:t>
      </w:r>
      <w:r>
        <w:rPr>
          <w:rFonts w:hint="eastAsia"/>
        </w:rPr>
        <w:t>云计算</w:t>
      </w:r>
      <w:r>
        <w:rPr>
          <w:rFonts w:hint="eastAsia"/>
        </w:rPr>
        <w:t>处理系统功能移植</w:t>
      </w:r>
    </w:p>
    <w:p w:rsidR="00792A9A">
      <w:pPr>
        <w:spacing w:after="156"/>
        <w:ind w:firstLine="420"/>
      </w:pPr>
      <w:r>
        <w:rPr>
          <w:rFonts w:hint="eastAsia"/>
        </w:rPr>
        <w:t>完成人影</w:t>
      </w:r>
      <w:r>
        <w:rPr>
          <w:rFonts w:hint="eastAsia"/>
        </w:rPr>
        <w:t>云计算</w:t>
      </w:r>
      <w:r>
        <w:rPr>
          <w:rFonts w:hint="eastAsia"/>
        </w:rPr>
        <w:t>处理系统包含的数据预处理分系统、业</w:t>
      </w:r>
      <w:r>
        <w:t>务调度处理分系统、算法库分系统、产品加工分系统、可视化与分析</w:t>
      </w:r>
      <w:r>
        <w:rPr>
          <w:rFonts w:hint="eastAsia"/>
        </w:rPr>
        <w:t>分</w:t>
      </w:r>
      <w:r>
        <w:t>系统和管理监控分系统</w:t>
      </w:r>
      <w:r>
        <w:rPr>
          <w:rFonts w:hint="eastAsia"/>
        </w:rPr>
        <w:t>相关功能移植，实现人影特种数据预处理、算法库本地化、本地特色流程、特色业务功能、研究试验数据的本地化加工处理支撑等。</w:t>
      </w:r>
    </w:p>
    <w:p w:rsidR="00792A9A">
      <w:pPr>
        <w:spacing w:after="156"/>
        <w:ind w:firstLine="420"/>
      </w:pPr>
      <w:r>
        <w:rPr>
          <w:rFonts w:hint="eastAsia"/>
        </w:rPr>
        <w:t>（</w:t>
      </w:r>
      <w:r>
        <w:rPr>
          <w:rFonts w:hint="eastAsia"/>
        </w:rPr>
        <w:t>3</w:t>
      </w:r>
      <w:r>
        <w:rPr>
          <w:rFonts w:hint="eastAsia"/>
        </w:rPr>
        <w:t>）人影云存储系统功能移植</w:t>
      </w:r>
    </w:p>
    <w:p w:rsidR="00792A9A">
      <w:pPr>
        <w:spacing w:after="156"/>
        <w:ind w:firstLine="420"/>
      </w:pPr>
      <w:r>
        <w:rPr>
          <w:rFonts w:hint="eastAsia"/>
        </w:rPr>
        <w:t>基于气象大数据云平台的已有的技术框架建立人影专题库，实现本地特种观测数据、本地空域数据、本地特色服务产品的存储支撑。基于气象大数据云平台的标准及规范实现人影资料存储管理功</w:t>
      </w:r>
      <w:r>
        <w:t>能，构建存储流程，规范化组织、高效管理各类数据，形成省级统一的人影业务数据环境。</w:t>
      </w:r>
      <w:r>
        <w:rPr>
          <w:rFonts w:hint="eastAsia"/>
        </w:rPr>
        <w:t>要求接入大数据云平台系统以及</w:t>
      </w:r>
      <w:r>
        <w:rPr>
          <w:rFonts w:hint="eastAsia"/>
        </w:rPr>
        <w:t>MICAPS4.0</w:t>
      </w:r>
      <w:r>
        <w:rPr>
          <w:rFonts w:hint="eastAsia"/>
        </w:rPr>
        <w:t>后续的更高版本升级。</w:t>
      </w:r>
    </w:p>
    <w:p w:rsidR="00792A9A">
      <w:pPr>
        <w:spacing w:after="156"/>
        <w:ind w:firstLine="420"/>
      </w:pPr>
      <w:r>
        <w:rPr>
          <w:rFonts w:hint="eastAsia"/>
        </w:rPr>
        <w:t>（</w:t>
      </w:r>
      <w:r>
        <w:rPr>
          <w:rFonts w:hint="eastAsia"/>
        </w:rPr>
        <w:t>4</w:t>
      </w:r>
      <w:r>
        <w:rPr>
          <w:rFonts w:hint="eastAsia"/>
        </w:rPr>
        <w:t>）人影云服务系统功能移植</w:t>
      </w:r>
    </w:p>
    <w:p w:rsidR="00792A9A">
      <w:pPr>
        <w:spacing w:after="156"/>
        <w:ind w:firstLine="420"/>
      </w:pPr>
      <w:r>
        <w:rPr>
          <w:rFonts w:hint="eastAsia"/>
        </w:rPr>
        <w:t>实现人影云服务系</w:t>
      </w:r>
      <w:r>
        <w:rPr>
          <w:rFonts w:hint="eastAsia"/>
        </w:rPr>
        <w:t>统包含的人影业务桌面系统（</w:t>
      </w:r>
      <w:r>
        <w:t xml:space="preserve">C </w:t>
      </w:r>
      <w:r>
        <w:t>端）、</w:t>
      </w:r>
      <w:r>
        <w:rPr>
          <w:rFonts w:hint="eastAsia"/>
        </w:rPr>
        <w:t>业务门户</w:t>
      </w:r>
      <w:r>
        <w:t>网站</w:t>
      </w:r>
      <w:r>
        <w:t xml:space="preserve"> </w:t>
      </w:r>
      <w:r>
        <w:t>（</w:t>
      </w:r>
      <w:r>
        <w:t xml:space="preserve">B </w:t>
      </w:r>
      <w:r>
        <w:t>端）、手机</w:t>
      </w:r>
      <w:r>
        <w:t xml:space="preserve"> APP</w:t>
      </w:r>
      <w:r>
        <w:t>（</w:t>
      </w:r>
      <w:r>
        <w:t xml:space="preserve">A </w:t>
      </w:r>
      <w:r>
        <w:t>端）</w:t>
      </w:r>
      <w:r>
        <w:rPr>
          <w:rFonts w:hint="eastAsia"/>
        </w:rPr>
        <w:t>相关功能移植，形成覆盖人</w:t>
      </w:r>
      <w:r>
        <w:t>影所有作业指挥业务的一体化业务桌面</w:t>
      </w:r>
      <w:r>
        <w:rPr>
          <w:rFonts w:hint="eastAsia"/>
        </w:rPr>
        <w:t>，并针对云服务系统的</w:t>
      </w:r>
      <w:r>
        <w:t xml:space="preserve"> “ABC”</w:t>
      </w:r>
      <w:r>
        <w:t>三类客户端，进行整体界面风格，颜色配置、显示比例、界面</w:t>
      </w:r>
      <w:r>
        <w:rPr>
          <w:rFonts w:hint="eastAsia"/>
        </w:rPr>
        <w:t>架构、元素重设等，包括有关少数民族语言的必要支持。实现本地特色人影业务产品在</w:t>
      </w:r>
      <w:r>
        <w:rPr>
          <w:rFonts w:hint="eastAsia"/>
        </w:rPr>
        <w:t>A</w:t>
      </w:r>
      <w:r>
        <w:rPr>
          <w:rFonts w:hint="eastAsia"/>
        </w:rPr>
        <w:t>、</w:t>
      </w:r>
      <w:r>
        <w:rPr>
          <w:rFonts w:hint="eastAsia"/>
        </w:rPr>
        <w:t>B</w:t>
      </w:r>
      <w:r>
        <w:rPr>
          <w:rFonts w:hint="eastAsia"/>
        </w:rPr>
        <w:t>、</w:t>
      </w:r>
      <w:r>
        <w:rPr>
          <w:rFonts w:hint="eastAsia"/>
        </w:rPr>
        <w:t>C</w:t>
      </w:r>
      <w:r>
        <w:rPr>
          <w:rFonts w:hint="eastAsia"/>
        </w:rPr>
        <w:t>端上的本地化应用和服务。</w:t>
      </w:r>
    </w:p>
    <w:p w:rsidR="00792A9A">
      <w:pPr>
        <w:pStyle w:val="Heading2"/>
        <w:keepNext/>
        <w:keepLines/>
        <w:widowControl w:val="0"/>
        <w:numPr>
          <w:ilvl w:val="1"/>
          <w:numId w:val="4"/>
        </w:numPr>
        <w:spacing w:before="240" w:after="240" w:line="360" w:lineRule="auto"/>
        <w:ind w:left="0" w:firstLine="0"/>
        <w:jc w:val="both"/>
      </w:pPr>
      <w:r>
        <w:rPr>
          <w:rFonts w:hint="eastAsia"/>
        </w:rPr>
        <w:t>基于大数据云平台的“云</w:t>
      </w:r>
      <w:r>
        <w:rPr>
          <w:rFonts w:hint="eastAsia"/>
        </w:rPr>
        <w:t>+</w:t>
      </w:r>
      <w:r>
        <w:rPr>
          <w:rFonts w:hint="eastAsia"/>
        </w:rPr>
        <w:t>端”结构下的人影资料交换系统改造</w:t>
      </w:r>
    </w:p>
    <w:p w:rsidR="00792A9A">
      <w:pPr>
        <w:spacing w:after="156"/>
        <w:ind w:firstLine="420"/>
      </w:pPr>
      <w:r>
        <w:rPr>
          <w:rFonts w:hint="eastAsia"/>
        </w:rPr>
        <w:t>利用大数据云平台及已建的气象信息网络资源，将各类人影资料作为新增资料纳入大数</w:t>
      </w:r>
      <w:r>
        <w:rPr>
          <w:rFonts w:hint="eastAsia"/>
        </w:rPr>
        <w:t>据云平台的数据采集和资料交换流程。</w:t>
      </w:r>
    </w:p>
    <w:p w:rsidR="00792A9A">
      <w:pPr>
        <w:spacing w:after="156"/>
        <w:ind w:firstLine="420"/>
      </w:pPr>
      <w:r>
        <w:rPr>
          <w:rFonts w:hint="eastAsia"/>
        </w:rPr>
        <w:t>依据大数据云平台的数据纳入标准，按照其要求，实现人影特种</w:t>
      </w:r>
      <w:r>
        <w:t>观测数据、作业信息、管理信息、各级产品的数据采集并进行格式检查、转换、编解码、分发等规定流程处理。</w:t>
      </w:r>
    </w:p>
    <w:p w:rsidR="00792A9A">
      <w:pPr>
        <w:pStyle w:val="Heading2"/>
        <w:keepNext/>
        <w:keepLines/>
        <w:widowControl w:val="0"/>
        <w:numPr>
          <w:ilvl w:val="1"/>
          <w:numId w:val="4"/>
        </w:numPr>
        <w:spacing w:before="240" w:after="240" w:line="360" w:lineRule="auto"/>
        <w:ind w:left="0" w:firstLine="0"/>
        <w:jc w:val="both"/>
      </w:pPr>
      <w:r>
        <w:rPr>
          <w:rFonts w:hint="eastAsia"/>
        </w:rPr>
        <w:t>支持实时历史资料一体化在线访问的人影数据存储管理系统改造</w:t>
      </w:r>
    </w:p>
    <w:p w:rsidR="00792A9A">
      <w:pPr>
        <w:spacing w:after="156"/>
        <w:ind w:firstLine="420"/>
      </w:pPr>
      <w:r>
        <w:rPr>
          <w:rFonts w:hint="eastAsia"/>
        </w:rPr>
        <w:t>在大数据云平台框架下，构建人影业务专题库，提供统一的区域地理信息数据服务，同时扩展数据统一访问接口</w:t>
      </w:r>
      <w:r>
        <w:rPr>
          <w:rFonts w:hint="eastAsia"/>
        </w:rPr>
        <w:t>MUSIC</w:t>
      </w:r>
      <w:r>
        <w:rPr>
          <w:rFonts w:hint="eastAsia"/>
        </w:rPr>
        <w:t>。</w:t>
      </w:r>
    </w:p>
    <w:p w:rsidR="00792A9A">
      <w:pPr>
        <w:spacing w:after="156"/>
        <w:ind w:firstLine="420"/>
      </w:pPr>
      <w:r>
        <w:rPr>
          <w:rFonts w:hint="eastAsia"/>
        </w:rPr>
        <w:t>依据气象大数</w:t>
      </w:r>
      <w:r>
        <w:t>据云平台标准及规范实现人影资料存储管理功能，根据业务规则和业务需求，实现</w:t>
      </w:r>
      <w:r>
        <w:rPr>
          <w:rFonts w:hint="eastAsia"/>
        </w:rPr>
        <w:t>华北区域人影业务</w:t>
      </w:r>
      <w:r>
        <w:t>数据的分级存储功能</w:t>
      </w:r>
      <w:r>
        <w:rPr>
          <w:rFonts w:hint="eastAsia"/>
        </w:rPr>
        <w:t>。</w:t>
      </w:r>
    </w:p>
    <w:p w:rsidR="00792A9A">
      <w:pPr>
        <w:pStyle w:val="Heading1"/>
        <w:keepNext/>
        <w:keepLines/>
        <w:widowControl w:val="0"/>
        <w:numPr>
          <w:numId w:val="4"/>
        </w:numPr>
        <w:spacing w:before="240" w:after="240" w:line="480" w:lineRule="auto"/>
        <w:ind w:left="0" w:firstLine="0"/>
        <w:jc w:val="left"/>
      </w:pPr>
      <w:r>
        <w:rPr>
          <w:rFonts w:hint="eastAsia"/>
        </w:rPr>
        <w:t>基于华北区域特性化需求的指标算法建设需求</w:t>
      </w:r>
    </w:p>
    <w:p w:rsidR="00792A9A">
      <w:pPr>
        <w:spacing w:after="156"/>
        <w:ind w:firstLine="420"/>
      </w:pPr>
      <w:r>
        <w:rPr>
          <w:rFonts w:hint="eastAsia"/>
        </w:rPr>
        <w:t>主要包括本地</w:t>
      </w:r>
      <w:r>
        <w:rPr>
          <w:rFonts w:hint="eastAsia"/>
        </w:rPr>
        <w:t>个例库</w:t>
      </w:r>
      <w:r>
        <w:rPr>
          <w:rFonts w:hint="eastAsia"/>
        </w:rPr>
        <w:t>建设</w:t>
      </w:r>
      <w:r>
        <w:rPr>
          <w:rFonts w:hint="eastAsia"/>
        </w:rPr>
        <w:t>、本地基础地理信息库建设、本地指标体系建设、本地化效果检验评估系统建设四个方面的内容。</w:t>
      </w:r>
    </w:p>
    <w:p w:rsidR="00792A9A">
      <w:pPr>
        <w:pStyle w:val="Heading2"/>
        <w:keepNext/>
        <w:keepLines/>
        <w:widowControl w:val="0"/>
        <w:numPr>
          <w:ilvl w:val="1"/>
          <w:numId w:val="4"/>
        </w:numPr>
        <w:spacing w:before="240" w:after="240" w:line="360" w:lineRule="auto"/>
        <w:ind w:left="0" w:firstLine="0"/>
        <w:jc w:val="both"/>
      </w:pPr>
      <w:r>
        <w:rPr>
          <w:rFonts w:hint="eastAsia"/>
        </w:rPr>
        <w:t>本地</w:t>
      </w:r>
      <w:r>
        <w:rPr>
          <w:rFonts w:hint="eastAsia"/>
        </w:rPr>
        <w:t>个例库</w:t>
      </w:r>
      <w:r>
        <w:rPr>
          <w:rFonts w:hint="eastAsia"/>
        </w:rPr>
        <w:t>建设</w:t>
      </w:r>
    </w:p>
    <w:p w:rsidR="00792A9A">
      <w:pPr>
        <w:spacing w:after="156"/>
        <w:ind w:firstLine="420"/>
      </w:pPr>
      <w:r>
        <w:rPr>
          <w:rFonts w:hint="eastAsia"/>
        </w:rPr>
        <w:t>将筛选、补充、集成、打包之后的数据接入人影</w:t>
      </w:r>
      <w:r>
        <w:rPr>
          <w:rFonts w:hint="eastAsia"/>
        </w:rPr>
        <w:t>个</w:t>
      </w:r>
      <w:r>
        <w:rPr>
          <w:rFonts w:hint="eastAsia"/>
        </w:rPr>
        <w:t>例库中，并进行定期更新，使这些资料更加方便使用。其中定期更新需要提供更新规则的定义，按照更新规则实现数据库的更新，使这些资料更加方便使用，再建立录入及检索界面，并形成一个人机互动的管理系统。</w:t>
      </w:r>
    </w:p>
    <w:p w:rsidR="00792A9A">
      <w:pPr>
        <w:pStyle w:val="Heading2"/>
        <w:keepNext/>
        <w:keepLines/>
        <w:widowControl w:val="0"/>
        <w:numPr>
          <w:ilvl w:val="1"/>
          <w:numId w:val="4"/>
        </w:numPr>
        <w:spacing w:before="240" w:after="240" w:line="360" w:lineRule="auto"/>
        <w:ind w:left="0" w:firstLine="0"/>
        <w:jc w:val="both"/>
      </w:pPr>
      <w:r>
        <w:rPr>
          <w:rFonts w:hint="eastAsia"/>
        </w:rPr>
        <w:t>本地基础地理信息库建设</w:t>
      </w:r>
    </w:p>
    <w:p w:rsidR="00792A9A">
      <w:pPr>
        <w:spacing w:after="156"/>
        <w:ind w:firstLine="420"/>
      </w:pPr>
      <w:r>
        <w:rPr>
          <w:rFonts w:hint="eastAsia"/>
        </w:rPr>
        <w:t>提供统一的基础地理信息资源和数据库格式要求、制定相关规范。各省信息资源最终汇总至区域级业务单位形成区域级信息资源和数据库。地理信息数据存储基础地理信</w:t>
      </w:r>
      <w:r>
        <w:rPr>
          <w:rFonts w:hint="eastAsia"/>
        </w:rPr>
        <w:t>息，是预警信息发布定位框架。包括行政区域数据、自然地理信息中的地貌、水系以及社会地理信息中的居民地、道路、境界、河流、地名等要素。</w:t>
      </w:r>
    </w:p>
    <w:p w:rsidR="00792A9A">
      <w:pPr>
        <w:pStyle w:val="Heading2"/>
        <w:keepNext/>
        <w:keepLines/>
        <w:widowControl w:val="0"/>
        <w:numPr>
          <w:ilvl w:val="1"/>
          <w:numId w:val="4"/>
        </w:numPr>
        <w:spacing w:before="240" w:after="240" w:line="360" w:lineRule="auto"/>
        <w:ind w:left="0" w:firstLine="0"/>
        <w:jc w:val="both"/>
      </w:pPr>
      <w:r>
        <w:rPr>
          <w:rFonts w:hint="eastAsia"/>
        </w:rPr>
        <w:t>本地指标体系建设</w:t>
      </w:r>
    </w:p>
    <w:p w:rsidR="00792A9A">
      <w:pPr>
        <w:spacing w:after="156"/>
        <w:ind w:firstLine="420"/>
      </w:pPr>
      <w:r>
        <w:rPr>
          <w:rFonts w:hint="eastAsia"/>
        </w:rPr>
        <w:t>负责建立不同类型人影作业的指标体系、建立指标的应用模型、计算各种指标、输出指标判断结果，并对指标进行管理和检验。具体指标包括：作业需求分析指标、天气形势指标、云状指标、雷达产品判别指标、</w:t>
      </w:r>
      <w:r>
        <w:rPr>
          <w:rFonts w:hint="eastAsia"/>
        </w:rPr>
        <w:t>云形成</w:t>
      </w:r>
      <w:r>
        <w:rPr>
          <w:rFonts w:hint="eastAsia"/>
        </w:rPr>
        <w:t>增长的云微物理条件、降水粒子形成与增长的微物理过程、人工增</w:t>
      </w:r>
      <w:r>
        <w:rPr>
          <w:rFonts w:hint="eastAsia"/>
        </w:rPr>
        <w:t>雨条件</w:t>
      </w:r>
      <w:r>
        <w:rPr>
          <w:rFonts w:hint="eastAsia"/>
        </w:rPr>
        <w:t>及人工防雹预警判别指标等等。</w:t>
      </w:r>
    </w:p>
    <w:p w:rsidR="00792A9A">
      <w:pPr>
        <w:pStyle w:val="Heading2"/>
        <w:keepNext/>
        <w:keepLines/>
        <w:widowControl w:val="0"/>
        <w:numPr>
          <w:ilvl w:val="1"/>
          <w:numId w:val="4"/>
        </w:numPr>
        <w:spacing w:before="240" w:after="240" w:line="360" w:lineRule="auto"/>
        <w:ind w:left="0" w:firstLine="0"/>
        <w:jc w:val="both"/>
      </w:pPr>
      <w:r>
        <w:rPr>
          <w:rFonts w:hint="eastAsia"/>
        </w:rPr>
        <w:t>本地化效果检验评估系统建设</w:t>
      </w:r>
    </w:p>
    <w:p w:rsidR="00792A9A">
      <w:pPr>
        <w:spacing w:after="156"/>
        <w:ind w:firstLine="420"/>
      </w:pPr>
      <w:r>
        <w:rPr>
          <w:rFonts w:hint="eastAsia"/>
        </w:rPr>
        <w:t>根据华北区域本区域、各省本地的特点，建立多种效果</w:t>
      </w:r>
      <w:r>
        <w:rPr>
          <w:rFonts w:hint="eastAsia"/>
        </w:rPr>
        <w:t>评估方法和模</w:t>
      </w:r>
      <w:r>
        <w:t>型，</w:t>
      </w:r>
      <w:r>
        <w:rPr>
          <w:rFonts w:hint="eastAsia"/>
        </w:rPr>
        <w:t>实现</w:t>
      </w:r>
      <w:r>
        <w:t>统计检验、物理检验、数值模拟等</w:t>
      </w:r>
      <w:r>
        <w:rPr>
          <w:rFonts w:hint="eastAsia"/>
        </w:rPr>
        <w:t>方法本地化</w:t>
      </w:r>
      <w:r>
        <w:t>，</w:t>
      </w:r>
      <w:r>
        <w:rPr>
          <w:rFonts w:hint="eastAsia"/>
        </w:rPr>
        <w:t>利用人影综合数据库提供的作业记录雨量、天气实况资料、模式计算资料等进行效果检验评估，并</w:t>
      </w:r>
      <w:r>
        <w:t>提供评估报告的查询统计功能</w:t>
      </w:r>
      <w:r>
        <w:rPr>
          <w:rFonts w:hint="eastAsia"/>
        </w:rPr>
        <w:t>，</w:t>
      </w:r>
      <w:r>
        <w:t>为今后的人影指挥活动提供参考依据</w:t>
      </w:r>
      <w:r>
        <w:rPr>
          <w:rFonts w:hint="eastAsia"/>
        </w:rPr>
        <w:t>。县</w:t>
      </w:r>
      <w:r>
        <w:t>级、市级人影部门将评估报告逐级上报，上级人影部门对评估报告进行审核与反馈。</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基于已有基础的新功能完善和升级需求</w:t>
      </w:r>
    </w:p>
    <w:p w:rsidR="00792A9A">
      <w:pPr>
        <w:pStyle w:val="Heading2"/>
        <w:keepNext/>
        <w:keepLines/>
        <w:widowControl w:val="0"/>
        <w:numPr>
          <w:ilvl w:val="1"/>
          <w:numId w:val="4"/>
        </w:numPr>
        <w:spacing w:before="240" w:after="240" w:line="360" w:lineRule="auto"/>
        <w:ind w:left="0" w:firstLine="0"/>
        <w:jc w:val="both"/>
      </w:pPr>
      <w:bookmarkStart w:id="61" w:name="OLE_LINK2"/>
      <w:r>
        <w:rPr>
          <w:rFonts w:hint="eastAsia"/>
        </w:rPr>
        <w:t>高性能飞机作业数据链增强系统</w:t>
      </w:r>
    </w:p>
    <w:bookmarkEnd w:id="61"/>
    <w:p w:rsidR="00792A9A">
      <w:pPr>
        <w:spacing w:after="156"/>
        <w:ind w:firstLine="420"/>
      </w:pPr>
      <w:r>
        <w:rPr>
          <w:rFonts w:hint="eastAsia"/>
        </w:rPr>
        <w:t>高性能飞机作业数据链增强系统</w:t>
      </w:r>
      <w:r>
        <w:rPr>
          <w:rFonts w:hint="eastAsia"/>
        </w:rPr>
        <w:t>集飞机</w:t>
      </w:r>
      <w:r>
        <w:rPr>
          <w:rFonts w:hint="eastAsia"/>
        </w:rPr>
        <w:t>作业仿真决策、方案设计、作业全流程管理、作业监控指挥、作业控制、机载探测控制、作业影响评估、机载探测数据管理、人员装备管理</w:t>
      </w:r>
      <w:r>
        <w:rPr>
          <w:rFonts w:hint="eastAsia"/>
        </w:rPr>
        <w:t>于一体，融合空地通信、空域空情，实现华北区域人工影响天气飞机作业的智能化决策、调度、指挥、监控、评估、分析等效果，达到区域飞机作业的全流程、全链条、全时空的统一管理。</w:t>
      </w:r>
    </w:p>
    <w:p w:rsidR="00792A9A">
      <w:pPr>
        <w:spacing w:after="156"/>
        <w:ind w:firstLine="420"/>
      </w:pPr>
      <w:r>
        <w:rPr>
          <w:rFonts w:hint="eastAsia"/>
        </w:rPr>
        <w:t>高性能飞机作业数据链增强系统包括飞机数据管理分系统、综合处理分析分系统、共享服务分系统、综合业务管理分系统、移动终端分系统。</w:t>
      </w:r>
    </w:p>
    <w:p w:rsidR="00792A9A">
      <w:pPr>
        <w:pStyle w:val="Heading3"/>
        <w:keepNext/>
        <w:keepLines/>
        <w:widowControl w:val="0"/>
        <w:numPr>
          <w:ilvl w:val="2"/>
          <w:numId w:val="4"/>
        </w:numPr>
        <w:spacing w:before="240" w:after="240" w:line="360" w:lineRule="auto"/>
        <w:ind w:left="0" w:firstLine="0"/>
        <w:jc w:val="both"/>
      </w:pPr>
      <w:r>
        <w:rPr>
          <w:rFonts w:hint="eastAsia"/>
        </w:rPr>
        <w:t>飞机数据管理分系统</w:t>
      </w:r>
    </w:p>
    <w:p w:rsidR="00792A9A">
      <w:pPr>
        <w:spacing w:after="156"/>
        <w:ind w:firstLine="420"/>
      </w:pPr>
      <w:r>
        <w:rPr>
          <w:rFonts w:hint="eastAsia"/>
        </w:rPr>
        <w:t>对高性能飞机作业数据链增强模块运行涉及的飞机基础观测资料、地理信息、飞机作业信息、监控视频、管理信息、人影产品、人影</w:t>
      </w:r>
      <w:r>
        <w:rPr>
          <w:rFonts w:hint="eastAsia"/>
        </w:rPr>
        <w:t>个</w:t>
      </w:r>
      <w:r>
        <w:rPr>
          <w:rFonts w:hint="eastAsia"/>
        </w:rPr>
        <w:t>例等各类数据资料进行数据收集、质量控制与存储管理，为人影飞机业务分析、信息查询检索与下载服务提供数据支撑。</w:t>
      </w:r>
    </w:p>
    <w:p w:rsidR="00792A9A">
      <w:pPr>
        <w:spacing w:after="156"/>
        <w:ind w:firstLine="420"/>
      </w:pPr>
      <w:r>
        <w:rPr>
          <w:rFonts w:hint="eastAsia"/>
        </w:rPr>
        <w:t>飞机数据管理分系统包括数据收集、数据存储、数据备份、数据质控、数据查询分析、数据管理。</w:t>
      </w:r>
    </w:p>
    <w:p w:rsidR="00792A9A">
      <w:pPr>
        <w:pStyle w:val="Heading4"/>
        <w:keepNext/>
        <w:keepLines/>
        <w:widowControl w:val="0"/>
        <w:numPr>
          <w:ilvl w:val="3"/>
          <w:numId w:val="4"/>
        </w:numPr>
        <w:spacing w:before="240" w:after="240" w:line="360" w:lineRule="auto"/>
        <w:ind w:left="0" w:firstLine="0"/>
        <w:jc w:val="both"/>
      </w:pPr>
      <w:r>
        <w:rPr>
          <w:rFonts w:hint="eastAsia"/>
        </w:rPr>
        <w:t>数据收集</w:t>
      </w:r>
    </w:p>
    <w:p w:rsidR="00792A9A">
      <w:pPr>
        <w:spacing w:after="156"/>
        <w:ind w:firstLine="420"/>
      </w:pPr>
      <w:r>
        <w:rPr>
          <w:rFonts w:hint="eastAsia"/>
        </w:rPr>
        <w:t>数据收集主要实现飞机数据收集以及北京市人工影响天气服务中心</w:t>
      </w:r>
      <w:r>
        <w:rPr>
          <w:rFonts w:hint="eastAsia"/>
        </w:rPr>
        <w:t>1+3</w:t>
      </w:r>
      <w:r>
        <w:rPr>
          <w:rFonts w:hint="eastAsia"/>
        </w:rPr>
        <w:t>平台数据收集。</w:t>
      </w:r>
    </w:p>
    <w:p w:rsidR="00792A9A">
      <w:pPr>
        <w:pStyle w:val="Heading4"/>
        <w:keepNext/>
        <w:keepLines/>
        <w:widowControl w:val="0"/>
        <w:numPr>
          <w:ilvl w:val="3"/>
          <w:numId w:val="4"/>
        </w:numPr>
        <w:spacing w:before="240" w:after="240" w:line="360" w:lineRule="auto"/>
        <w:ind w:left="0" w:firstLine="0"/>
        <w:jc w:val="both"/>
      </w:pPr>
      <w:r>
        <w:rPr>
          <w:rFonts w:hint="eastAsia"/>
        </w:rPr>
        <w:t>数据存储</w:t>
      </w:r>
    </w:p>
    <w:p w:rsidR="00792A9A">
      <w:pPr>
        <w:spacing w:after="156"/>
        <w:ind w:firstLine="420"/>
      </w:pPr>
      <w:r>
        <w:rPr>
          <w:rFonts w:hint="eastAsia"/>
        </w:rPr>
        <w:t>数据存储主要是实习文件等非结构化数据的共享目录存储以及结构化数据</w:t>
      </w:r>
      <w:r>
        <w:rPr>
          <w:rFonts w:hint="eastAsia"/>
        </w:rPr>
        <w:t>的库表存储</w:t>
      </w:r>
      <w:r>
        <w:rPr>
          <w:rFonts w:hint="eastAsia"/>
        </w:rPr>
        <w:t>。</w:t>
      </w:r>
    </w:p>
    <w:p w:rsidR="00792A9A">
      <w:pPr>
        <w:pStyle w:val="Heading4"/>
        <w:keepNext/>
        <w:keepLines/>
        <w:widowControl w:val="0"/>
        <w:numPr>
          <w:ilvl w:val="3"/>
          <w:numId w:val="4"/>
        </w:numPr>
        <w:spacing w:before="240" w:after="240" w:line="360" w:lineRule="auto"/>
        <w:ind w:left="0" w:firstLine="0"/>
        <w:jc w:val="both"/>
      </w:pPr>
      <w:r>
        <w:rPr>
          <w:rFonts w:hint="eastAsia"/>
        </w:rPr>
        <w:t>数据备份</w:t>
      </w:r>
    </w:p>
    <w:p w:rsidR="00792A9A">
      <w:pPr>
        <w:spacing w:after="156"/>
        <w:ind w:firstLine="420"/>
      </w:pPr>
      <w:r>
        <w:rPr>
          <w:rFonts w:hint="eastAsia"/>
        </w:rPr>
        <w:t>利用数据综</w:t>
      </w:r>
      <w:r>
        <w:rPr>
          <w:rFonts w:hint="eastAsia"/>
        </w:rPr>
        <w:t>合检索、数据单向备份以及数据对比分析等技术，研发人影飞机机载数据智能备份管理系统，实现人影飞机机载数据的智能化备份。</w:t>
      </w:r>
    </w:p>
    <w:p w:rsidR="00792A9A">
      <w:pPr>
        <w:pStyle w:val="Heading4"/>
        <w:keepNext/>
        <w:keepLines/>
        <w:widowControl w:val="0"/>
        <w:numPr>
          <w:ilvl w:val="3"/>
          <w:numId w:val="4"/>
        </w:numPr>
        <w:spacing w:before="240" w:after="240" w:line="360" w:lineRule="auto"/>
        <w:ind w:left="0" w:firstLine="0"/>
        <w:jc w:val="both"/>
      </w:pPr>
      <w:r>
        <w:rPr>
          <w:rFonts w:hint="eastAsia"/>
        </w:rPr>
        <w:t>数据质控</w:t>
      </w:r>
    </w:p>
    <w:p w:rsidR="00792A9A">
      <w:pPr>
        <w:spacing w:after="156"/>
        <w:ind w:firstLine="420"/>
      </w:pPr>
      <w:r>
        <w:rPr>
          <w:rFonts w:hint="eastAsia"/>
        </w:rPr>
        <w:t>依据相应的标准对输入数据的完整性和逻辑一致性进行合理性检查，显示检查结果，供科研人员作进一步的判断，从而严格控制数据质量，确保数据达到入库的要求。</w:t>
      </w:r>
    </w:p>
    <w:p w:rsidR="00792A9A">
      <w:pPr>
        <w:pStyle w:val="Heading4"/>
        <w:keepNext/>
        <w:keepLines/>
        <w:widowControl w:val="0"/>
        <w:numPr>
          <w:ilvl w:val="3"/>
          <w:numId w:val="4"/>
        </w:numPr>
        <w:spacing w:before="240" w:after="240" w:line="360" w:lineRule="auto"/>
        <w:ind w:left="0" w:firstLine="0"/>
        <w:jc w:val="both"/>
      </w:pPr>
      <w:r>
        <w:rPr>
          <w:rFonts w:hint="eastAsia"/>
        </w:rPr>
        <w:t>数据查询分析</w:t>
      </w:r>
    </w:p>
    <w:p w:rsidR="00792A9A">
      <w:pPr>
        <w:spacing w:after="156"/>
        <w:ind w:firstLine="420"/>
      </w:pPr>
      <w:r>
        <w:rPr>
          <w:rFonts w:hint="eastAsia"/>
        </w:rPr>
        <w:t>根据区域人影历年飞机探测数据，完成数据整理、处理、质量控制和分析，并建立一整套数据集；整理分析飞机积冰有关探测数据资料，开展</w:t>
      </w:r>
      <w:r>
        <w:rPr>
          <w:rFonts w:hint="eastAsia"/>
        </w:rPr>
        <w:t>云环境</w:t>
      </w:r>
      <w:r>
        <w:rPr>
          <w:rFonts w:hint="eastAsia"/>
        </w:rPr>
        <w:t>特性参数诊断分析，开展积冰与非积冰气象环境特性对比统计分析。</w:t>
      </w:r>
    </w:p>
    <w:p w:rsidR="00792A9A">
      <w:pPr>
        <w:pStyle w:val="Heading4"/>
        <w:keepNext/>
        <w:keepLines/>
        <w:widowControl w:val="0"/>
        <w:numPr>
          <w:ilvl w:val="3"/>
          <w:numId w:val="4"/>
        </w:numPr>
        <w:spacing w:before="240" w:after="240" w:line="360" w:lineRule="auto"/>
        <w:ind w:left="0" w:firstLine="0"/>
        <w:jc w:val="both"/>
      </w:pPr>
      <w:r>
        <w:rPr>
          <w:rFonts w:hint="eastAsia"/>
        </w:rPr>
        <w:t>数据管理</w:t>
      </w:r>
    </w:p>
    <w:p w:rsidR="00792A9A">
      <w:pPr>
        <w:spacing w:after="156"/>
        <w:ind w:firstLine="420"/>
      </w:pPr>
      <w:r>
        <w:rPr>
          <w:rFonts w:hint="eastAsia"/>
        </w:rPr>
        <w:t>负责管理系统业务运行</w:t>
      </w:r>
      <w:r>
        <w:rPr>
          <w:rFonts w:hint="eastAsia"/>
        </w:rPr>
        <w:t>情况，包括基础观测资料、飞机观测资料、产品数据、作业信息、监控视频等各类数据的收集情况、入库存储情况，以及数据存储资源使用情况等，同时针对不同国内外探头，基于图像识别技术开展冰晶处理，结合机器学习开展分类等。</w:t>
      </w:r>
    </w:p>
    <w:p w:rsidR="00792A9A">
      <w:pPr>
        <w:pStyle w:val="Heading3"/>
        <w:keepNext/>
        <w:keepLines/>
        <w:widowControl w:val="0"/>
        <w:numPr>
          <w:ilvl w:val="2"/>
          <w:numId w:val="4"/>
        </w:numPr>
        <w:spacing w:before="240" w:after="240" w:line="360" w:lineRule="auto"/>
        <w:ind w:left="0" w:firstLine="0"/>
        <w:jc w:val="both"/>
      </w:pPr>
      <w:r>
        <w:rPr>
          <w:rFonts w:hint="eastAsia"/>
        </w:rPr>
        <w:t>综合处理分析分系统</w:t>
      </w:r>
    </w:p>
    <w:p w:rsidR="00792A9A">
      <w:pPr>
        <w:spacing w:after="156"/>
        <w:ind w:firstLine="420"/>
      </w:pPr>
      <w:r>
        <w:rPr>
          <w:rFonts w:hint="eastAsia"/>
        </w:rPr>
        <w:t>根据飞机探测、作业对多源多类观测信息分析处理的需求，建立以云降水精细分析处理为核心，具有多源、多类观测信息处理、分析功能的云降水精细分析、显示和综合融合处理分析平台，实现空基和地基等多类观测信息、反演产品、</w:t>
      </w:r>
      <w:r>
        <w:rPr>
          <w:rFonts w:hint="eastAsia"/>
        </w:rPr>
        <w:t>云模式</w:t>
      </w:r>
      <w:r>
        <w:rPr>
          <w:rFonts w:hint="eastAsia"/>
        </w:rPr>
        <w:t>产品等信息的集成显示及云降水精细分析功能，建立可满足飞机人影作业条件预</w:t>
      </w:r>
      <w:r>
        <w:rPr>
          <w:rFonts w:hint="eastAsia"/>
        </w:rPr>
        <w:t>报、作业条件监测识别、作业设计和决策、效果分析以及云水资源评估的飞机综合业务系统。</w:t>
      </w:r>
    </w:p>
    <w:p w:rsidR="00792A9A">
      <w:pPr>
        <w:pStyle w:val="Heading4"/>
        <w:keepNext/>
        <w:keepLines/>
        <w:widowControl w:val="0"/>
        <w:numPr>
          <w:ilvl w:val="3"/>
          <w:numId w:val="4"/>
        </w:numPr>
        <w:spacing w:before="240" w:after="240" w:line="360" w:lineRule="auto"/>
        <w:ind w:left="0" w:firstLine="0"/>
        <w:jc w:val="both"/>
      </w:pPr>
      <w:r>
        <w:rPr>
          <w:rFonts w:hint="eastAsia"/>
        </w:rPr>
        <w:t>云参数反演</w:t>
      </w:r>
    </w:p>
    <w:p w:rsidR="00792A9A">
      <w:pPr>
        <w:spacing w:after="156"/>
        <w:ind w:firstLine="420"/>
      </w:pPr>
      <w:r>
        <w:rPr>
          <w:rFonts w:hint="eastAsia"/>
        </w:rPr>
        <w:t>对卫星观测资料、雷达资料、探空观测资料、地面观测资料等进行反演计算，生成卫星云参数反演产品、卫星云参数反演产品等。</w:t>
      </w:r>
    </w:p>
    <w:p w:rsidR="00792A9A">
      <w:pPr>
        <w:pStyle w:val="Heading4"/>
        <w:keepNext/>
        <w:keepLines/>
        <w:widowControl w:val="0"/>
        <w:numPr>
          <w:ilvl w:val="3"/>
          <w:numId w:val="4"/>
        </w:numPr>
        <w:spacing w:before="240" w:after="240" w:line="360" w:lineRule="auto"/>
        <w:ind w:left="0" w:firstLine="0"/>
        <w:jc w:val="both"/>
      </w:pPr>
      <w:r>
        <w:rPr>
          <w:rFonts w:hint="eastAsia"/>
        </w:rPr>
        <w:t>产品生成</w:t>
      </w:r>
    </w:p>
    <w:p w:rsidR="00792A9A">
      <w:pPr>
        <w:spacing w:after="156"/>
        <w:ind w:firstLine="420"/>
      </w:pPr>
      <w:r>
        <w:rPr>
          <w:rFonts w:hint="eastAsia"/>
        </w:rPr>
        <w:t>对卫星观测资料、探空观测资料、地面观测资料以及卫星反演产品进行多种处理，生成不同产品。</w:t>
      </w:r>
    </w:p>
    <w:p w:rsidR="00792A9A">
      <w:pPr>
        <w:pStyle w:val="Heading4"/>
        <w:keepNext/>
        <w:keepLines/>
        <w:widowControl w:val="0"/>
        <w:numPr>
          <w:ilvl w:val="3"/>
          <w:numId w:val="4"/>
        </w:numPr>
        <w:spacing w:before="240" w:after="240" w:line="360" w:lineRule="auto"/>
        <w:ind w:left="0" w:firstLine="0"/>
        <w:jc w:val="both"/>
      </w:pPr>
      <w:r>
        <w:rPr>
          <w:rFonts w:hint="eastAsia"/>
        </w:rPr>
        <w:t>自动分析</w:t>
      </w:r>
    </w:p>
    <w:p w:rsidR="00792A9A">
      <w:pPr>
        <w:spacing w:after="156"/>
        <w:ind w:firstLine="420"/>
      </w:pPr>
      <w:r>
        <w:rPr>
          <w:rFonts w:hint="eastAsia"/>
        </w:rPr>
        <w:t>根据模型指标体系，自动识别和计算，实现云图追踪、雷达回波追踪、雷达外推等功能。</w:t>
      </w:r>
    </w:p>
    <w:p w:rsidR="00792A9A">
      <w:pPr>
        <w:pStyle w:val="Heading4"/>
        <w:keepNext/>
        <w:keepLines/>
        <w:widowControl w:val="0"/>
        <w:numPr>
          <w:ilvl w:val="3"/>
          <w:numId w:val="4"/>
        </w:numPr>
        <w:spacing w:before="240" w:after="240" w:line="360" w:lineRule="auto"/>
        <w:ind w:left="0" w:firstLine="0"/>
        <w:jc w:val="both"/>
      </w:pPr>
      <w:r>
        <w:rPr>
          <w:rFonts w:hint="eastAsia"/>
        </w:rPr>
        <w:t>交互分析</w:t>
      </w:r>
    </w:p>
    <w:p w:rsidR="00792A9A">
      <w:pPr>
        <w:spacing w:after="156"/>
        <w:ind w:firstLine="420"/>
      </w:pPr>
      <w:r>
        <w:rPr>
          <w:rFonts w:hint="eastAsia"/>
        </w:rPr>
        <w:t>提供单个或多种数据的时间序列分析、垂直空间（剖面）分析、统计分析、人机交互、动画功能，实行人机交互分析。</w:t>
      </w:r>
    </w:p>
    <w:p w:rsidR="00792A9A">
      <w:pPr>
        <w:pStyle w:val="Heading4"/>
        <w:keepNext/>
        <w:keepLines/>
        <w:widowControl w:val="0"/>
        <w:numPr>
          <w:ilvl w:val="3"/>
          <w:numId w:val="4"/>
        </w:numPr>
        <w:spacing w:before="240" w:after="240" w:line="360" w:lineRule="auto"/>
        <w:ind w:left="0" w:firstLine="0"/>
        <w:jc w:val="both"/>
      </w:pPr>
      <w:r>
        <w:rPr>
          <w:rFonts w:hint="eastAsia"/>
        </w:rPr>
        <w:t>集成显示</w:t>
      </w:r>
    </w:p>
    <w:p w:rsidR="00792A9A">
      <w:pPr>
        <w:spacing w:after="156"/>
        <w:ind w:firstLine="420"/>
      </w:pPr>
      <w:r>
        <w:rPr>
          <w:rFonts w:hint="eastAsia"/>
        </w:rPr>
        <w:t>实现包括天气数据、飞机轨迹数据、地理信息、飞机外场视频、空域信息、作业信息等数据的集成可视化显示。</w:t>
      </w:r>
    </w:p>
    <w:p w:rsidR="00792A9A">
      <w:pPr>
        <w:pStyle w:val="Heading4"/>
        <w:keepNext/>
        <w:keepLines/>
        <w:widowControl w:val="0"/>
        <w:numPr>
          <w:ilvl w:val="3"/>
          <w:numId w:val="4"/>
        </w:numPr>
        <w:spacing w:before="240" w:after="240" w:line="360" w:lineRule="auto"/>
        <w:ind w:left="0" w:firstLine="0"/>
        <w:jc w:val="both"/>
      </w:pPr>
      <w:r>
        <w:rPr>
          <w:rFonts w:hint="eastAsia"/>
        </w:rPr>
        <w:t>作业条件预报分析</w:t>
      </w:r>
    </w:p>
    <w:p w:rsidR="00792A9A">
      <w:pPr>
        <w:spacing w:after="156"/>
        <w:ind w:firstLine="420"/>
      </w:pPr>
      <w:r>
        <w:rPr>
          <w:rFonts w:hint="eastAsia"/>
        </w:rPr>
        <w:t>在天气模式预报产品和</w:t>
      </w:r>
      <w:r>
        <w:rPr>
          <w:rFonts w:hint="eastAsia"/>
        </w:rPr>
        <w:t>云模式</w:t>
      </w:r>
      <w:r>
        <w:rPr>
          <w:rFonts w:hint="eastAsia"/>
        </w:rPr>
        <w:t>预报产品基础上，制作云宏观、微观结构等作业条件的预报产品以及播云过程和效果的模拟预估产品，满足飞机不同时段作业计划、作业设计和决策指挥的需要。</w:t>
      </w:r>
    </w:p>
    <w:p w:rsidR="00792A9A">
      <w:pPr>
        <w:pStyle w:val="Heading4"/>
        <w:keepNext/>
        <w:keepLines/>
        <w:widowControl w:val="0"/>
        <w:numPr>
          <w:ilvl w:val="3"/>
          <w:numId w:val="4"/>
        </w:numPr>
        <w:spacing w:before="240" w:after="240" w:line="360" w:lineRule="auto"/>
        <w:ind w:left="0" w:firstLine="0"/>
        <w:jc w:val="both"/>
      </w:pPr>
      <w:r>
        <w:rPr>
          <w:rFonts w:hint="eastAsia"/>
        </w:rPr>
        <w:t>作业条件监测识别分析</w:t>
      </w:r>
    </w:p>
    <w:p w:rsidR="00792A9A">
      <w:pPr>
        <w:spacing w:after="156"/>
        <w:ind w:firstLine="420"/>
      </w:pPr>
      <w:r>
        <w:rPr>
          <w:rFonts w:hint="eastAsia"/>
        </w:rPr>
        <w:t>实现以云物理实时精细分析为核心的云识别、云追踪、云物理分析、作业可播条件分析等功能，根据不同地区的作业指标、概念模型，开展</w:t>
      </w:r>
      <w:r>
        <w:rPr>
          <w:rFonts w:hint="eastAsia"/>
        </w:rPr>
        <w:t>0-3</w:t>
      </w:r>
      <w:r>
        <w:rPr>
          <w:rFonts w:hint="eastAsia"/>
        </w:rPr>
        <w:t>小时播云条件监测识别、综合判断是否存在飞机增雨作业的条件，以及可作业天气形势出现的时段、区域，合理选择作业目标区，提供可作业区域的分析预报。</w:t>
      </w:r>
    </w:p>
    <w:p w:rsidR="00792A9A">
      <w:pPr>
        <w:pStyle w:val="Heading4"/>
        <w:keepNext/>
        <w:keepLines/>
        <w:widowControl w:val="0"/>
        <w:numPr>
          <w:ilvl w:val="3"/>
          <w:numId w:val="4"/>
        </w:numPr>
        <w:spacing w:before="240" w:after="240" w:line="360" w:lineRule="auto"/>
        <w:ind w:left="0" w:firstLine="0"/>
        <w:jc w:val="both"/>
      </w:pPr>
      <w:r>
        <w:rPr>
          <w:rFonts w:hint="eastAsia"/>
        </w:rPr>
        <w:t>作业方案设计和跟踪决策</w:t>
      </w:r>
    </w:p>
    <w:p w:rsidR="00792A9A">
      <w:pPr>
        <w:spacing w:after="156"/>
        <w:ind w:firstLine="420"/>
      </w:pPr>
      <w:r>
        <w:rPr>
          <w:rFonts w:hint="eastAsia"/>
        </w:rPr>
        <w:t>实现在作业条件预报和临近监测识别基础上，结合临近观测和催化布网，综合分析、设计、制定作业方案，并实时跟进分析实况观测信息，及时修正和调整作业方案。</w:t>
      </w:r>
    </w:p>
    <w:p w:rsidR="00792A9A">
      <w:pPr>
        <w:pStyle w:val="Heading4"/>
        <w:keepNext/>
        <w:keepLines/>
        <w:widowControl w:val="0"/>
        <w:numPr>
          <w:ilvl w:val="3"/>
          <w:numId w:val="4"/>
        </w:numPr>
        <w:spacing w:before="240" w:after="240" w:line="360" w:lineRule="auto"/>
        <w:ind w:left="0" w:firstLine="0"/>
        <w:jc w:val="both"/>
      </w:pPr>
      <w:r>
        <w:rPr>
          <w:rFonts w:hint="eastAsia"/>
        </w:rPr>
        <w:t>作业调度指挥</w:t>
      </w:r>
    </w:p>
    <w:p w:rsidR="00792A9A">
      <w:pPr>
        <w:spacing w:after="156"/>
        <w:ind w:firstLine="420"/>
      </w:pPr>
      <w:r>
        <w:rPr>
          <w:rFonts w:hint="eastAsia"/>
        </w:rPr>
        <w:t>基于卫星通信链路，实现机载</w:t>
      </w:r>
      <w:r>
        <w:rPr>
          <w:rFonts w:hint="eastAsia"/>
        </w:rPr>
        <w:t>M300</w:t>
      </w:r>
      <w:r>
        <w:rPr>
          <w:rFonts w:hint="eastAsia"/>
        </w:rPr>
        <w:t>等作业探测数据的实时接</w:t>
      </w:r>
      <w:r>
        <w:rPr>
          <w:rFonts w:hint="eastAsia"/>
        </w:rPr>
        <w:t>收、处理以及可视化展示分析，以及飞机监控、作业控制、影响分析与历史回放功能。初步实现基于指挥中心的机载探测设备和作业设备的</w:t>
      </w:r>
      <w:r>
        <w:rPr>
          <w:rFonts w:hint="eastAsia"/>
        </w:rPr>
        <w:t>一键式开</w:t>
      </w:r>
      <w:r>
        <w:rPr>
          <w:rFonts w:hint="eastAsia"/>
        </w:rPr>
        <w:t>/</w:t>
      </w:r>
      <w:r>
        <w:rPr>
          <w:rFonts w:hint="eastAsia"/>
        </w:rPr>
        <w:t>关等操作的地面远程控制，以及基于时空催化剂粒子扩散可视化仿真模拟渲染的飞机作业效果评估。</w:t>
      </w:r>
    </w:p>
    <w:p w:rsidR="00792A9A">
      <w:pPr>
        <w:pStyle w:val="Heading4"/>
        <w:keepNext/>
        <w:keepLines/>
        <w:widowControl w:val="0"/>
        <w:numPr>
          <w:ilvl w:val="3"/>
          <w:numId w:val="4"/>
        </w:numPr>
        <w:spacing w:before="240" w:after="240" w:line="360" w:lineRule="auto"/>
        <w:ind w:left="0" w:firstLine="0"/>
        <w:jc w:val="both"/>
      </w:pPr>
      <w:r>
        <w:rPr>
          <w:rFonts w:hint="eastAsia"/>
        </w:rPr>
        <w:t>作业效果分析</w:t>
      </w:r>
    </w:p>
    <w:p w:rsidR="00792A9A">
      <w:pPr>
        <w:spacing w:after="156"/>
        <w:ind w:firstLine="420"/>
      </w:pPr>
      <w:r>
        <w:rPr>
          <w:rFonts w:hint="eastAsia"/>
        </w:rPr>
        <w:t>综合利用卫星、雷达、飞机和地面降水量等多源观测数据，针对作业过程提供作业区和非作业区物理响应效果的动态对比分析功能。采用直观对比、统计检验、物理检验和数值模拟等方法对作业效果进行科学评估。</w:t>
      </w:r>
    </w:p>
    <w:p w:rsidR="00792A9A">
      <w:pPr>
        <w:pStyle w:val="Heading4"/>
        <w:keepNext/>
        <w:keepLines/>
        <w:widowControl w:val="0"/>
        <w:numPr>
          <w:ilvl w:val="3"/>
          <w:numId w:val="4"/>
        </w:numPr>
        <w:spacing w:before="240" w:after="240" w:line="360" w:lineRule="auto"/>
        <w:ind w:left="0" w:firstLine="0"/>
        <w:jc w:val="both"/>
      </w:pPr>
      <w:r>
        <w:rPr>
          <w:rFonts w:hint="eastAsia"/>
        </w:rPr>
        <w:t>产品制作</w:t>
      </w:r>
    </w:p>
    <w:p w:rsidR="00792A9A">
      <w:pPr>
        <w:spacing w:after="156"/>
        <w:ind w:firstLine="420"/>
      </w:pPr>
      <w:r>
        <w:rPr>
          <w:rFonts w:hint="eastAsia"/>
        </w:rPr>
        <w:t>实现面向农业干旱、森林火险、空气污染等作业决策服务产品的交互式流程化自动化快</w:t>
      </w:r>
      <w:r>
        <w:rPr>
          <w:rFonts w:hint="eastAsia"/>
        </w:rPr>
        <w:t>速制作发布。</w:t>
      </w:r>
    </w:p>
    <w:p w:rsidR="00792A9A">
      <w:pPr>
        <w:pStyle w:val="Heading3"/>
        <w:keepNext/>
        <w:keepLines/>
        <w:widowControl w:val="0"/>
        <w:numPr>
          <w:ilvl w:val="2"/>
          <w:numId w:val="4"/>
        </w:numPr>
        <w:spacing w:before="240" w:after="240" w:line="360" w:lineRule="auto"/>
        <w:ind w:left="0" w:firstLine="0"/>
        <w:jc w:val="both"/>
      </w:pPr>
      <w:r>
        <w:rPr>
          <w:rFonts w:hint="eastAsia"/>
        </w:rPr>
        <w:t>共享服务分系统</w:t>
      </w:r>
    </w:p>
    <w:p w:rsidR="00792A9A">
      <w:pPr>
        <w:spacing w:after="156"/>
        <w:ind w:firstLine="420"/>
      </w:pPr>
      <w:r>
        <w:rPr>
          <w:rFonts w:hint="eastAsia"/>
        </w:rPr>
        <w:t>提供对产品的实时更新发布、产品检索查询、产品下载、意见反馈登记、门户网站管理。在服务产品发布配置策略中，可以对服务产品与分发目的地或人员、分发手段快速绑定，实现服务产品的一键式快速分发。支持</w:t>
      </w:r>
      <w:r>
        <w:rPr>
          <w:rFonts w:hint="eastAsia"/>
        </w:rPr>
        <w:t>FTP</w:t>
      </w:r>
      <w:r>
        <w:rPr>
          <w:rFonts w:hint="eastAsia"/>
        </w:rPr>
        <w:t>、服务网站、</w:t>
      </w:r>
      <w:r>
        <w:rPr>
          <w:rFonts w:hint="eastAsia"/>
        </w:rPr>
        <w:t>Email</w:t>
      </w:r>
      <w:r>
        <w:rPr>
          <w:rFonts w:hint="eastAsia"/>
        </w:rPr>
        <w:t>、</w:t>
      </w:r>
      <w:r>
        <w:rPr>
          <w:rFonts w:hint="eastAsia"/>
        </w:rPr>
        <w:t>Notes</w:t>
      </w:r>
      <w:r>
        <w:rPr>
          <w:rFonts w:hint="eastAsia"/>
        </w:rPr>
        <w:t>、短信、传真等多种分发手段。共享服务分系统由业务门户、产品查询浏览、产品下载、信息产品发布以及信息产品监控组成。</w:t>
      </w:r>
    </w:p>
    <w:p w:rsidR="00792A9A">
      <w:pPr>
        <w:pStyle w:val="Heading4"/>
        <w:keepNext/>
        <w:keepLines/>
        <w:widowControl w:val="0"/>
        <w:numPr>
          <w:ilvl w:val="3"/>
          <w:numId w:val="4"/>
        </w:numPr>
        <w:spacing w:before="240" w:after="240" w:line="360" w:lineRule="auto"/>
        <w:ind w:left="0" w:firstLine="0"/>
        <w:jc w:val="both"/>
      </w:pPr>
      <w:r>
        <w:rPr>
          <w:rFonts w:hint="eastAsia"/>
        </w:rPr>
        <w:t>业务门户</w:t>
      </w:r>
    </w:p>
    <w:p w:rsidR="00792A9A">
      <w:pPr>
        <w:spacing w:after="156"/>
        <w:ind w:firstLine="420"/>
      </w:pPr>
      <w:r>
        <w:rPr>
          <w:rFonts w:hint="eastAsia"/>
        </w:rPr>
        <w:t>实现基于区域和省级门户网站的产品、数据查询、浏览、下载等。</w:t>
      </w:r>
    </w:p>
    <w:p w:rsidR="00792A9A">
      <w:pPr>
        <w:pStyle w:val="Heading4"/>
        <w:keepNext/>
        <w:keepLines/>
        <w:widowControl w:val="0"/>
        <w:numPr>
          <w:ilvl w:val="3"/>
          <w:numId w:val="4"/>
        </w:numPr>
        <w:spacing w:before="240" w:after="240" w:line="360" w:lineRule="auto"/>
        <w:ind w:left="0" w:firstLine="0"/>
        <w:jc w:val="both"/>
      </w:pPr>
      <w:r>
        <w:rPr>
          <w:rFonts w:hint="eastAsia"/>
        </w:rPr>
        <w:t>产品查询浏览</w:t>
      </w:r>
    </w:p>
    <w:p w:rsidR="00792A9A">
      <w:pPr>
        <w:spacing w:after="156"/>
        <w:ind w:firstLine="420"/>
      </w:pPr>
      <w:r>
        <w:rPr>
          <w:rFonts w:hint="eastAsia"/>
        </w:rPr>
        <w:t>通过业务门户进行飞机探测作业产品数据的条件检索、样</w:t>
      </w:r>
      <w:r>
        <w:rPr>
          <w:rFonts w:hint="eastAsia"/>
        </w:rPr>
        <w:t>例数</w:t>
      </w:r>
      <w:r>
        <w:rPr>
          <w:rFonts w:hint="eastAsia"/>
        </w:rPr>
        <w:t>据</w:t>
      </w:r>
      <w:r>
        <w:rPr>
          <w:rFonts w:hint="eastAsia"/>
        </w:rPr>
        <w:t>浏览等。</w:t>
      </w:r>
    </w:p>
    <w:p w:rsidR="00792A9A">
      <w:pPr>
        <w:pStyle w:val="Heading4"/>
        <w:keepNext/>
        <w:keepLines/>
        <w:widowControl w:val="0"/>
        <w:numPr>
          <w:ilvl w:val="3"/>
          <w:numId w:val="4"/>
        </w:numPr>
        <w:spacing w:before="240" w:after="240" w:line="360" w:lineRule="auto"/>
        <w:ind w:left="0" w:firstLine="0"/>
        <w:jc w:val="both"/>
      </w:pPr>
      <w:r>
        <w:rPr>
          <w:rFonts w:hint="eastAsia"/>
        </w:rPr>
        <w:t>产品下载</w:t>
      </w:r>
    </w:p>
    <w:p w:rsidR="00792A9A">
      <w:pPr>
        <w:spacing w:after="156"/>
        <w:ind w:firstLine="420"/>
      </w:pPr>
      <w:r>
        <w:rPr>
          <w:rFonts w:hint="eastAsia"/>
        </w:rPr>
        <w:t>所需的数据产品提出下载申请，管理员用户根据用户信息和申请材料，进行用户申请的审核和审批，当申请获得审批后，用户可收到所需产品数据的下载地址。</w:t>
      </w:r>
    </w:p>
    <w:p w:rsidR="00792A9A">
      <w:pPr>
        <w:pStyle w:val="Heading4"/>
        <w:keepNext/>
        <w:keepLines/>
        <w:widowControl w:val="0"/>
        <w:numPr>
          <w:ilvl w:val="3"/>
          <w:numId w:val="4"/>
        </w:numPr>
        <w:spacing w:before="240" w:after="240" w:line="360" w:lineRule="auto"/>
        <w:ind w:left="0" w:firstLine="0"/>
        <w:jc w:val="both"/>
      </w:pPr>
      <w:r>
        <w:rPr>
          <w:rFonts w:hint="eastAsia"/>
        </w:rPr>
        <w:t>信息产品分发</w:t>
      </w:r>
    </w:p>
    <w:p w:rsidR="00792A9A">
      <w:pPr>
        <w:spacing w:after="156"/>
        <w:ind w:firstLine="420"/>
      </w:pPr>
      <w:r>
        <w:rPr>
          <w:rFonts w:hint="eastAsia"/>
        </w:rPr>
        <w:t>实现作业指导产品、作业指导方案、实时作业指令的分发以及分发策略配置管理。</w:t>
      </w:r>
    </w:p>
    <w:p w:rsidR="00792A9A">
      <w:pPr>
        <w:pStyle w:val="Heading4"/>
        <w:keepNext/>
        <w:keepLines/>
        <w:widowControl w:val="0"/>
        <w:numPr>
          <w:ilvl w:val="3"/>
          <w:numId w:val="4"/>
        </w:numPr>
        <w:spacing w:before="240" w:after="240" w:line="360" w:lineRule="auto"/>
        <w:ind w:left="0" w:firstLine="0"/>
        <w:jc w:val="both"/>
      </w:pPr>
      <w:r>
        <w:rPr>
          <w:rFonts w:hint="eastAsia"/>
        </w:rPr>
        <w:t>信息产品监控</w:t>
      </w:r>
    </w:p>
    <w:p w:rsidR="00792A9A">
      <w:pPr>
        <w:spacing w:after="156"/>
        <w:ind w:firstLine="420"/>
      </w:pPr>
      <w:r>
        <w:rPr>
          <w:rFonts w:hint="eastAsia"/>
        </w:rPr>
        <w:t>实现新生成的数据产品的实时监控，并实现产品信息从处理、存储、服务、下载等全流程的监控记录。</w:t>
      </w:r>
    </w:p>
    <w:p w:rsidR="00792A9A">
      <w:pPr>
        <w:pStyle w:val="Heading3"/>
        <w:keepNext/>
        <w:keepLines/>
        <w:widowControl w:val="0"/>
        <w:numPr>
          <w:ilvl w:val="2"/>
          <w:numId w:val="4"/>
        </w:numPr>
        <w:spacing w:before="240" w:after="240" w:line="360" w:lineRule="auto"/>
        <w:ind w:left="0" w:firstLine="0"/>
        <w:jc w:val="both"/>
      </w:pPr>
      <w:r>
        <w:rPr>
          <w:rFonts w:hint="eastAsia"/>
        </w:rPr>
        <w:t>综合业务管理分系统</w:t>
      </w:r>
    </w:p>
    <w:p w:rsidR="00792A9A">
      <w:pPr>
        <w:spacing w:after="156"/>
        <w:ind w:firstLine="420"/>
      </w:pPr>
      <w:r>
        <w:rPr>
          <w:rFonts w:hint="eastAsia"/>
        </w:rPr>
        <w:t>综合业务管理系统实现对人影飞机业务资源的综合管理和系统管理，包括作业飞机流程管理、飞机装备管理、机载探测装备管理、催化剂管理、人员权限</w:t>
      </w:r>
      <w:r>
        <w:rPr>
          <w:rFonts w:hint="eastAsia"/>
        </w:rPr>
        <w:t>管理，为人影飞机作业的实施提供辅助功能。</w:t>
      </w:r>
    </w:p>
    <w:p w:rsidR="00792A9A">
      <w:pPr>
        <w:pStyle w:val="Heading4"/>
        <w:keepNext/>
        <w:keepLines/>
        <w:widowControl w:val="0"/>
        <w:numPr>
          <w:ilvl w:val="3"/>
          <w:numId w:val="4"/>
        </w:numPr>
        <w:spacing w:before="240" w:after="240" w:line="360" w:lineRule="auto"/>
        <w:ind w:left="0" w:firstLine="0"/>
        <w:jc w:val="both"/>
      </w:pPr>
      <w:r>
        <w:rPr>
          <w:rFonts w:hint="eastAsia"/>
        </w:rPr>
        <w:t>飞机作业流程管理</w:t>
      </w:r>
    </w:p>
    <w:p w:rsidR="00792A9A">
      <w:pPr>
        <w:spacing w:after="156"/>
        <w:ind w:firstLine="420"/>
      </w:pPr>
      <w:r>
        <w:rPr>
          <w:rFonts w:hint="eastAsia"/>
        </w:rPr>
        <w:t>实现包括飞机性能参数、飞机检修、飞机调度、飞机作业预案、飞机效能评估等全流程的信息化管理。</w:t>
      </w:r>
    </w:p>
    <w:p w:rsidR="00792A9A">
      <w:pPr>
        <w:pStyle w:val="Heading4"/>
        <w:keepNext/>
        <w:keepLines/>
        <w:widowControl w:val="0"/>
        <w:numPr>
          <w:ilvl w:val="3"/>
          <w:numId w:val="4"/>
        </w:numPr>
        <w:spacing w:before="240" w:after="240" w:line="360" w:lineRule="auto"/>
        <w:ind w:left="0" w:firstLine="0"/>
        <w:jc w:val="both"/>
      </w:pPr>
      <w:r>
        <w:rPr>
          <w:rFonts w:hint="eastAsia"/>
        </w:rPr>
        <w:t>飞机装备管理</w:t>
      </w:r>
    </w:p>
    <w:p w:rsidR="00792A9A">
      <w:pPr>
        <w:spacing w:after="156"/>
        <w:ind w:firstLine="420"/>
      </w:pPr>
      <w:r>
        <w:rPr>
          <w:rFonts w:hint="eastAsia"/>
        </w:rPr>
        <w:t>实现区域不同型号飞机的性能、停靠位置、运行状态等实时动态管理。</w:t>
      </w:r>
    </w:p>
    <w:p w:rsidR="00792A9A">
      <w:pPr>
        <w:pStyle w:val="Heading4"/>
        <w:keepNext/>
        <w:keepLines/>
        <w:widowControl w:val="0"/>
        <w:numPr>
          <w:ilvl w:val="3"/>
          <w:numId w:val="4"/>
        </w:numPr>
        <w:spacing w:before="240" w:after="240" w:line="360" w:lineRule="auto"/>
        <w:ind w:left="0" w:firstLine="0"/>
        <w:jc w:val="both"/>
      </w:pPr>
      <w:r>
        <w:rPr>
          <w:rFonts w:hint="eastAsia"/>
        </w:rPr>
        <w:t>机载探测装备管理</w:t>
      </w:r>
    </w:p>
    <w:p w:rsidR="00792A9A">
      <w:pPr>
        <w:spacing w:after="156"/>
        <w:ind w:firstLine="420"/>
      </w:pPr>
      <w:r>
        <w:rPr>
          <w:rFonts w:hint="eastAsia"/>
        </w:rPr>
        <w:t>实现飞机机载</w:t>
      </w:r>
      <w:r>
        <w:rPr>
          <w:rFonts w:hint="eastAsia"/>
        </w:rPr>
        <w:t>DMT</w:t>
      </w:r>
      <w:r>
        <w:rPr>
          <w:rFonts w:hint="eastAsia"/>
        </w:rPr>
        <w:t>等探测装备的性能、位置、运行状态、检修情况等管理。</w:t>
      </w:r>
    </w:p>
    <w:p w:rsidR="00792A9A">
      <w:pPr>
        <w:pStyle w:val="Heading4"/>
        <w:keepNext/>
        <w:keepLines/>
        <w:widowControl w:val="0"/>
        <w:numPr>
          <w:ilvl w:val="3"/>
          <w:numId w:val="4"/>
        </w:numPr>
        <w:spacing w:before="240" w:after="240" w:line="360" w:lineRule="auto"/>
        <w:ind w:left="0" w:firstLine="0"/>
        <w:jc w:val="both"/>
      </w:pPr>
      <w:r>
        <w:rPr>
          <w:rFonts w:hint="eastAsia"/>
        </w:rPr>
        <w:t>催化剂管理</w:t>
      </w:r>
    </w:p>
    <w:p w:rsidR="00792A9A">
      <w:pPr>
        <w:spacing w:after="156"/>
        <w:ind w:firstLine="420"/>
      </w:pPr>
      <w:r>
        <w:rPr>
          <w:rFonts w:hint="eastAsia"/>
        </w:rPr>
        <w:t>实现区域飞机作业焰条、烟弹、液氮等催化剂的存储状态、数量、型号等管理。</w:t>
      </w:r>
    </w:p>
    <w:p w:rsidR="00792A9A">
      <w:pPr>
        <w:pStyle w:val="Heading4"/>
        <w:keepNext/>
        <w:keepLines/>
        <w:widowControl w:val="0"/>
        <w:numPr>
          <w:ilvl w:val="3"/>
          <w:numId w:val="4"/>
        </w:numPr>
        <w:spacing w:before="240" w:after="240" w:line="360" w:lineRule="auto"/>
        <w:ind w:left="0" w:firstLine="0"/>
        <w:jc w:val="both"/>
      </w:pPr>
      <w:r>
        <w:rPr>
          <w:rFonts w:hint="eastAsia"/>
        </w:rPr>
        <w:t>人员权限管理</w:t>
      </w:r>
    </w:p>
    <w:p w:rsidR="00792A9A">
      <w:pPr>
        <w:spacing w:after="156"/>
        <w:ind w:firstLine="420"/>
      </w:pPr>
      <w:r>
        <w:rPr>
          <w:rFonts w:hint="eastAsia"/>
        </w:rPr>
        <w:t>实现区域飞机作业人员基本信息、角色信息、权限信息等管理。</w:t>
      </w:r>
    </w:p>
    <w:p w:rsidR="00792A9A">
      <w:pPr>
        <w:pStyle w:val="Heading3"/>
        <w:keepNext/>
        <w:keepLines/>
        <w:widowControl w:val="0"/>
        <w:numPr>
          <w:ilvl w:val="2"/>
          <w:numId w:val="4"/>
        </w:numPr>
        <w:spacing w:before="240" w:after="240" w:line="360" w:lineRule="auto"/>
        <w:ind w:left="0" w:firstLine="0"/>
        <w:jc w:val="both"/>
      </w:pPr>
      <w:r>
        <w:rPr>
          <w:rFonts w:hint="eastAsia"/>
        </w:rPr>
        <w:t>移动终端分系统</w:t>
      </w:r>
    </w:p>
    <w:p w:rsidR="00792A9A">
      <w:pPr>
        <w:spacing w:after="156"/>
        <w:ind w:firstLine="420"/>
      </w:pPr>
      <w:r>
        <w:rPr>
          <w:rFonts w:hint="eastAsia"/>
        </w:rPr>
        <w:t>移动终端分系统安装在人影飞机作业终端设备和飞机外场人员，通过</w:t>
      </w:r>
      <w:r>
        <w:rPr>
          <w:rFonts w:hint="eastAsia"/>
        </w:rPr>
        <w:t>4G</w:t>
      </w:r>
      <w:r>
        <w:rPr>
          <w:rFonts w:hint="eastAsia"/>
        </w:rPr>
        <w:t>或</w:t>
      </w:r>
      <w:r>
        <w:rPr>
          <w:rFonts w:hint="eastAsia"/>
        </w:rPr>
        <w:t>GPRS</w:t>
      </w:r>
      <w:r>
        <w:rPr>
          <w:rFonts w:hint="eastAsia"/>
        </w:rPr>
        <w:t>无线技术进行信息传输，针对飞机和外场作业人员设计，提供作业参数设置、作业区域导航、信息显示、作业方案及指令接收、作业信息上报等功能，便于加强远程协作、提高工作效率、第一时间处理紧急事务。</w:t>
      </w:r>
    </w:p>
    <w:p w:rsidR="00792A9A">
      <w:pPr>
        <w:spacing w:after="156"/>
        <w:ind w:firstLine="420"/>
      </w:pPr>
      <w:r>
        <w:rPr>
          <w:rFonts w:hint="eastAsia"/>
          <w:szCs w:val="21"/>
        </w:rPr>
        <w:t>移动终端分系统</w:t>
      </w:r>
      <w:r>
        <w:rPr>
          <w:rFonts w:hint="eastAsia"/>
        </w:rPr>
        <w:t>包括实时业务、工作台、实时监控以及系统设置</w:t>
      </w:r>
      <w:r>
        <w:rPr>
          <w:rFonts w:hint="eastAsia"/>
        </w:rPr>
        <w:t>4</w:t>
      </w:r>
      <w:r>
        <w:rPr>
          <w:rFonts w:hint="eastAsia"/>
        </w:rPr>
        <w:t>个功能模块。</w:t>
      </w:r>
    </w:p>
    <w:p w:rsidR="00792A9A">
      <w:pPr>
        <w:pStyle w:val="Heading4"/>
        <w:keepNext/>
        <w:keepLines/>
        <w:widowControl w:val="0"/>
        <w:numPr>
          <w:ilvl w:val="3"/>
          <w:numId w:val="4"/>
        </w:numPr>
        <w:spacing w:before="240" w:after="240" w:line="360" w:lineRule="auto"/>
        <w:ind w:left="0" w:firstLine="0"/>
        <w:jc w:val="both"/>
      </w:pPr>
      <w:r>
        <w:rPr>
          <w:rFonts w:hint="eastAsia"/>
        </w:rPr>
        <w:t>实时业务</w:t>
      </w:r>
    </w:p>
    <w:p w:rsidR="00792A9A">
      <w:pPr>
        <w:spacing w:after="156"/>
        <w:ind w:firstLine="420"/>
      </w:pPr>
      <w:r>
        <w:rPr>
          <w:rFonts w:hint="eastAsia"/>
        </w:rPr>
        <w:t>实现指导产品、气象实况预报等数据实时查询。</w:t>
      </w:r>
    </w:p>
    <w:p w:rsidR="00792A9A">
      <w:pPr>
        <w:pStyle w:val="Heading4"/>
        <w:keepNext/>
        <w:keepLines/>
        <w:widowControl w:val="0"/>
        <w:numPr>
          <w:ilvl w:val="3"/>
          <w:numId w:val="4"/>
        </w:numPr>
        <w:spacing w:before="240" w:after="240" w:line="360" w:lineRule="auto"/>
        <w:ind w:left="0" w:firstLine="0"/>
        <w:jc w:val="both"/>
      </w:pPr>
      <w:r>
        <w:rPr>
          <w:rFonts w:hint="eastAsia"/>
        </w:rPr>
        <w:t>工作台</w:t>
      </w:r>
    </w:p>
    <w:p w:rsidR="00792A9A">
      <w:pPr>
        <w:spacing w:after="156"/>
        <w:ind w:firstLine="420"/>
      </w:pPr>
      <w:r>
        <w:rPr>
          <w:rFonts w:hint="eastAsia"/>
        </w:rPr>
        <w:t>实现飞机作业计划、天气系统、待办事项、作业前、作业中、作业后全流程申请、审批等。</w:t>
      </w:r>
    </w:p>
    <w:p w:rsidR="00792A9A">
      <w:pPr>
        <w:pStyle w:val="Heading4"/>
        <w:keepNext/>
        <w:keepLines/>
        <w:widowControl w:val="0"/>
        <w:numPr>
          <w:ilvl w:val="3"/>
          <w:numId w:val="4"/>
        </w:numPr>
        <w:spacing w:before="240" w:after="240" w:line="360" w:lineRule="auto"/>
        <w:ind w:left="0" w:firstLine="0"/>
        <w:jc w:val="both"/>
      </w:pPr>
      <w:r>
        <w:rPr>
          <w:rFonts w:hint="eastAsia"/>
        </w:rPr>
        <w:t>实时监控</w:t>
      </w:r>
    </w:p>
    <w:p w:rsidR="00792A9A">
      <w:pPr>
        <w:spacing w:after="156"/>
        <w:ind w:firstLine="420"/>
      </w:pPr>
      <w:r>
        <w:rPr>
          <w:rFonts w:hint="eastAsia"/>
        </w:rPr>
        <w:t>实现飞机轨迹、雷达、云图、空域、预警信息的实时可视化查询展示。</w:t>
      </w:r>
    </w:p>
    <w:p w:rsidR="00792A9A">
      <w:pPr>
        <w:pStyle w:val="Heading4"/>
        <w:keepNext/>
        <w:keepLines/>
        <w:widowControl w:val="0"/>
        <w:numPr>
          <w:ilvl w:val="3"/>
          <w:numId w:val="4"/>
        </w:numPr>
        <w:spacing w:before="240" w:after="240" w:line="360" w:lineRule="auto"/>
        <w:ind w:left="0" w:firstLine="0"/>
        <w:jc w:val="both"/>
      </w:pPr>
      <w:r>
        <w:rPr>
          <w:rFonts w:hint="eastAsia"/>
        </w:rPr>
        <w:t>系统设置</w:t>
      </w:r>
    </w:p>
    <w:p w:rsidR="00792A9A">
      <w:pPr>
        <w:spacing w:after="156"/>
        <w:ind w:firstLine="420"/>
      </w:pPr>
      <w:r>
        <w:rPr>
          <w:rFonts w:hint="eastAsia"/>
        </w:rPr>
        <w:t>实现飞机作业终端的用户管理、密码修改以及系统更新等。</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非功能性要求</w:t>
      </w:r>
    </w:p>
    <w:p w:rsidR="00792A9A">
      <w:pPr>
        <w:spacing w:after="156"/>
        <w:ind w:firstLine="420"/>
      </w:pPr>
      <w:r>
        <w:rPr>
          <w:rFonts w:hint="eastAsia"/>
        </w:rPr>
        <w:t>一、约束条件</w:t>
      </w:r>
    </w:p>
    <w:p w:rsidR="00792A9A">
      <w:pPr>
        <w:spacing w:after="156"/>
        <w:ind w:firstLine="420"/>
      </w:pPr>
      <w:r>
        <w:rPr>
          <w:rFonts w:hint="eastAsia"/>
        </w:rPr>
        <w:t>为保证系统的正常运行，使系统能够满足项目在响应速度、用户并发数以及资源利用率等方面的要求，并在一些严格的场合下也能保证系统的正常运行，就需要对系统运行时的性能有一定的要求，对响应速度、用户并发数以及资源利用率等方面的具体性能要求如下：</w:t>
      </w:r>
    </w:p>
    <w:p w:rsidR="00792A9A">
      <w:pPr>
        <w:spacing w:after="156"/>
        <w:ind w:firstLine="420"/>
      </w:pPr>
      <w:r>
        <w:rPr>
          <w:rFonts w:hint="eastAsia"/>
        </w:rPr>
        <w:t>主程序加载时间</w:t>
      </w:r>
      <w:r>
        <w:rPr>
          <w:rFonts w:hint="eastAsia"/>
        </w:rPr>
        <w:t>&lt;2s</w:t>
      </w:r>
      <w:r>
        <w:rPr>
          <w:rFonts w:hint="eastAsia"/>
        </w:rPr>
        <w:t>；</w:t>
      </w:r>
    </w:p>
    <w:p w:rsidR="00792A9A">
      <w:pPr>
        <w:spacing w:after="156"/>
        <w:ind w:firstLine="420"/>
      </w:pPr>
      <w:r>
        <w:rPr>
          <w:rFonts w:hint="eastAsia"/>
        </w:rPr>
        <w:t>监测信息的滚动条反应时间</w:t>
      </w:r>
      <w:r>
        <w:rPr>
          <w:rFonts w:hint="eastAsia"/>
        </w:rPr>
        <w:t>&lt;2s</w:t>
      </w:r>
      <w:r>
        <w:rPr>
          <w:rFonts w:hint="eastAsia"/>
        </w:rPr>
        <w:t>；等值线分析相应时间</w:t>
      </w:r>
      <w:r>
        <w:rPr>
          <w:rFonts w:hint="eastAsia"/>
        </w:rPr>
        <w:t>&lt;2s</w:t>
      </w:r>
      <w:r>
        <w:rPr>
          <w:rFonts w:hint="eastAsia"/>
        </w:rPr>
        <w:t>；</w:t>
      </w:r>
    </w:p>
    <w:p w:rsidR="00792A9A">
      <w:pPr>
        <w:spacing w:after="156"/>
        <w:ind w:firstLine="420"/>
      </w:pPr>
      <w:r>
        <w:rPr>
          <w:rFonts w:hint="eastAsia"/>
        </w:rPr>
        <w:t>色斑图分析相应时间</w:t>
      </w:r>
      <w:r>
        <w:rPr>
          <w:rFonts w:hint="eastAsia"/>
        </w:rPr>
        <w:t>&lt;2s</w:t>
      </w:r>
      <w:r>
        <w:rPr>
          <w:rFonts w:hint="eastAsia"/>
        </w:rPr>
        <w:t>；</w:t>
      </w:r>
    </w:p>
    <w:p w:rsidR="00792A9A">
      <w:pPr>
        <w:spacing w:after="156"/>
        <w:ind w:firstLine="420"/>
      </w:pPr>
      <w:r>
        <w:rPr>
          <w:rFonts w:hint="eastAsia"/>
        </w:rPr>
        <w:t>本地查</w:t>
      </w:r>
      <w:r>
        <w:rPr>
          <w:rFonts w:hint="eastAsia"/>
        </w:rPr>
        <w:t>询，系统对用户操作的反应能力原则上不超过</w:t>
      </w:r>
      <w:r>
        <w:rPr>
          <w:rFonts w:hint="eastAsia"/>
        </w:rPr>
        <w:t>2</w:t>
      </w:r>
      <w:r>
        <w:rPr>
          <w:rFonts w:hint="eastAsia"/>
        </w:rPr>
        <w:t>秒；</w:t>
      </w:r>
    </w:p>
    <w:p w:rsidR="00792A9A">
      <w:pPr>
        <w:spacing w:after="156"/>
        <w:ind w:firstLine="420"/>
      </w:pPr>
      <w:r>
        <w:rPr>
          <w:rFonts w:hint="eastAsia"/>
        </w:rPr>
        <w:t>远程查询，应该在</w:t>
      </w:r>
      <w:r>
        <w:rPr>
          <w:rFonts w:hint="eastAsia"/>
        </w:rPr>
        <w:t>3</w:t>
      </w:r>
      <w:r>
        <w:rPr>
          <w:rFonts w:hint="eastAsia"/>
        </w:rPr>
        <w:t>秒内做出反应，长时间操作需要有进度条提示；</w:t>
      </w:r>
    </w:p>
    <w:p w:rsidR="00792A9A">
      <w:pPr>
        <w:spacing w:after="156"/>
        <w:ind w:firstLine="420"/>
      </w:pPr>
      <w:r>
        <w:rPr>
          <w:rFonts w:hint="eastAsia"/>
        </w:rPr>
        <w:t>在数据量小于</w:t>
      </w:r>
      <w:r>
        <w:rPr>
          <w:rFonts w:hint="eastAsia"/>
        </w:rPr>
        <w:t>1M</w:t>
      </w:r>
      <w:r>
        <w:rPr>
          <w:rFonts w:hint="eastAsia"/>
        </w:rPr>
        <w:t>的情况下，直接打开</w:t>
      </w:r>
      <w:r>
        <w:rPr>
          <w:rFonts w:hint="eastAsia"/>
        </w:rPr>
        <w:t>MICAPS</w:t>
      </w:r>
      <w:r>
        <w:rPr>
          <w:rFonts w:hint="eastAsia"/>
        </w:rPr>
        <w:t>分布式数据的时间不超过</w:t>
      </w:r>
      <w:r>
        <w:rPr>
          <w:rFonts w:hint="eastAsia"/>
        </w:rPr>
        <w:t>2</w:t>
      </w:r>
      <w:r>
        <w:rPr>
          <w:rFonts w:hint="eastAsia"/>
        </w:rPr>
        <w:t>秒；</w:t>
      </w:r>
    </w:p>
    <w:p w:rsidR="00792A9A">
      <w:pPr>
        <w:spacing w:after="156"/>
        <w:ind w:firstLine="420"/>
      </w:pPr>
      <w:r>
        <w:rPr>
          <w:rFonts w:hint="eastAsia"/>
        </w:rPr>
        <w:t>C/S</w:t>
      </w:r>
      <w:r>
        <w:rPr>
          <w:rFonts w:hint="eastAsia"/>
        </w:rPr>
        <w:t>系统能够支持</w:t>
      </w:r>
      <w:r>
        <w:rPr>
          <w:rFonts w:hint="eastAsia"/>
        </w:rPr>
        <w:t>20</w:t>
      </w:r>
      <w:r>
        <w:rPr>
          <w:rFonts w:hint="eastAsia"/>
        </w:rPr>
        <w:t>个以上用户的并发访问；</w:t>
      </w:r>
    </w:p>
    <w:p w:rsidR="00792A9A">
      <w:pPr>
        <w:spacing w:after="156"/>
        <w:ind w:firstLine="420"/>
      </w:pPr>
      <w:r>
        <w:rPr>
          <w:rFonts w:hint="eastAsia"/>
        </w:rPr>
        <w:t>B/S</w:t>
      </w:r>
      <w:r>
        <w:rPr>
          <w:rFonts w:hint="eastAsia"/>
        </w:rPr>
        <w:t>系统满足不同级别至少</w:t>
      </w:r>
      <w:r>
        <w:rPr>
          <w:rFonts w:hint="eastAsia"/>
        </w:rPr>
        <w:t>300</w:t>
      </w:r>
      <w:r>
        <w:rPr>
          <w:rFonts w:hint="eastAsia"/>
        </w:rPr>
        <w:t>个用户使用系统，至少</w:t>
      </w:r>
      <w:r>
        <w:rPr>
          <w:rFonts w:hint="eastAsia"/>
        </w:rPr>
        <w:t>100</w:t>
      </w:r>
      <w:r>
        <w:rPr>
          <w:rFonts w:hint="eastAsia"/>
        </w:rPr>
        <w:t>个并发访问数量。</w:t>
      </w:r>
    </w:p>
    <w:p w:rsidR="00792A9A">
      <w:pPr>
        <w:spacing w:after="156"/>
        <w:ind w:firstLine="420"/>
      </w:pPr>
      <w:r>
        <w:rPr>
          <w:rFonts w:hint="eastAsia"/>
        </w:rPr>
        <w:t>二、性能指标</w:t>
      </w:r>
    </w:p>
    <w:p w:rsidR="00792A9A">
      <w:pPr>
        <w:spacing w:after="156"/>
        <w:ind w:firstLine="420"/>
      </w:pPr>
      <w:r>
        <w:rPr>
          <w:rFonts w:hint="eastAsia"/>
        </w:rPr>
        <w:t>为保证系统的正常运行，确保系统能达到需要的性能要求，对系统的公共功能设定了下列性能指标：</w:t>
      </w:r>
    </w:p>
    <w:p w:rsidR="00792A9A">
      <w:pPr>
        <w:spacing w:after="156"/>
        <w:ind w:firstLine="420"/>
      </w:pPr>
      <w:r>
        <w:rPr>
          <w:rFonts w:hint="eastAsia"/>
        </w:rPr>
        <w:t>（</w:t>
      </w:r>
      <w:r>
        <w:rPr>
          <w:rFonts w:hint="eastAsia"/>
        </w:rPr>
        <w:t>1</w:t>
      </w:r>
      <w:r>
        <w:rPr>
          <w:rFonts w:hint="eastAsia"/>
        </w:rPr>
        <w:t>）数据读取性能指标</w:t>
      </w:r>
    </w:p>
    <w:p w:rsidR="00792A9A">
      <w:pPr>
        <w:spacing w:after="156"/>
        <w:ind w:firstLine="420"/>
      </w:pPr>
      <w:r>
        <w:rPr>
          <w:rFonts w:hint="eastAsia"/>
        </w:rPr>
        <w:t>系统在气象专业数据读取中，根据不同的气象数据设置不同的性能指标：</w:t>
      </w:r>
    </w:p>
    <w:tbl>
      <w:tblPr>
        <w:tblStyle w:val="TableNormal"/>
        <w:tblW w:w="8300"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3644"/>
        <w:gridCol w:w="2317"/>
        <w:gridCol w:w="2339"/>
      </w:tblGrid>
      <w:tr>
        <w:tblPrEx>
          <w:tblW w:w="8300"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454"/>
        </w:trPr>
        <w:tc>
          <w:tcPr>
            <w:tcW w:w="3644"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数据类型</w:t>
            </w:r>
          </w:p>
        </w:tc>
        <w:tc>
          <w:tcPr>
            <w:tcW w:w="2317"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数据量</w:t>
            </w:r>
          </w:p>
        </w:tc>
        <w:tc>
          <w:tcPr>
            <w:tcW w:w="2339"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性能指标</w:t>
            </w:r>
          </w:p>
        </w:tc>
      </w:tr>
      <w:tr>
        <w:tblPrEx>
          <w:tblW w:w="8300" w:type="dxa"/>
          <w:tblInd w:w="130" w:type="dxa"/>
          <w:tblLayout w:type="fixed"/>
          <w:tblCellMar>
            <w:left w:w="0" w:type="dxa"/>
            <w:right w:w="0" w:type="dxa"/>
          </w:tblCellMar>
          <w:tblLook w:val="04A0"/>
        </w:tblPrEx>
        <w:trPr>
          <w:trHeight w:val="454"/>
        </w:trPr>
        <w:tc>
          <w:tcPr>
            <w:tcW w:w="3644"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MICAPS</w:t>
            </w:r>
            <w:r>
              <w:rPr>
                <w:kern w:val="0"/>
                <w:szCs w:val="21"/>
                <w:lang w:eastAsia="en-US"/>
              </w:rPr>
              <w:t>分布式数据</w:t>
            </w:r>
          </w:p>
        </w:tc>
        <w:tc>
          <w:tcPr>
            <w:tcW w:w="231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33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300" w:type="dxa"/>
          <w:tblInd w:w="130" w:type="dxa"/>
          <w:tblLayout w:type="fixed"/>
          <w:tblCellMar>
            <w:left w:w="0" w:type="dxa"/>
            <w:right w:w="0" w:type="dxa"/>
          </w:tblCellMar>
          <w:tblLook w:val="04A0"/>
        </w:tblPrEx>
        <w:trPr>
          <w:trHeight w:val="454"/>
        </w:trPr>
        <w:tc>
          <w:tcPr>
            <w:tcW w:w="3644"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雷达产品</w:t>
            </w:r>
          </w:p>
        </w:tc>
        <w:tc>
          <w:tcPr>
            <w:tcW w:w="231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33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300" w:type="dxa"/>
          <w:tblInd w:w="130" w:type="dxa"/>
          <w:tblLayout w:type="fixed"/>
          <w:tblCellMar>
            <w:left w:w="0" w:type="dxa"/>
            <w:right w:w="0" w:type="dxa"/>
          </w:tblCellMar>
          <w:tblLook w:val="04A0"/>
        </w:tblPrEx>
        <w:trPr>
          <w:trHeight w:val="454"/>
        </w:trPr>
        <w:tc>
          <w:tcPr>
            <w:tcW w:w="3644" w:type="dxa"/>
            <w:shd w:val="clear" w:color="auto" w:fill="auto"/>
            <w:vAlign w:val="center"/>
          </w:tcPr>
          <w:p w:rsidR="00792A9A">
            <w:pPr>
              <w:autoSpaceDE w:val="0"/>
              <w:autoSpaceDN w:val="0"/>
              <w:spacing w:after="156"/>
              <w:ind w:firstLine="420"/>
              <w:jc w:val="center"/>
              <w:rPr>
                <w:kern w:val="0"/>
                <w:szCs w:val="21"/>
              </w:rPr>
            </w:pPr>
            <w:r>
              <w:rPr>
                <w:kern w:val="0"/>
                <w:szCs w:val="21"/>
              </w:rPr>
              <w:t>卫星云图（</w:t>
            </w:r>
            <w:r>
              <w:rPr>
                <w:kern w:val="0"/>
                <w:szCs w:val="21"/>
              </w:rPr>
              <w:t>AWX</w:t>
            </w:r>
            <w:r>
              <w:rPr>
                <w:kern w:val="0"/>
                <w:szCs w:val="21"/>
              </w:rPr>
              <w:t>格式）</w:t>
            </w:r>
          </w:p>
        </w:tc>
        <w:tc>
          <w:tcPr>
            <w:tcW w:w="231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33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bl>
    <w:p w:rsidR="00792A9A">
      <w:pPr>
        <w:spacing w:after="156"/>
        <w:ind w:firstLine="420"/>
      </w:pPr>
    </w:p>
    <w:p w:rsidR="00792A9A">
      <w:pPr>
        <w:spacing w:after="156"/>
        <w:ind w:firstLine="420"/>
      </w:pPr>
      <w:r>
        <w:rPr>
          <w:rFonts w:hint="eastAsia"/>
        </w:rPr>
        <w:t>（</w:t>
      </w:r>
      <w:r>
        <w:rPr>
          <w:rFonts w:hint="eastAsia"/>
        </w:rPr>
        <w:t>2</w:t>
      </w:r>
      <w:r>
        <w:rPr>
          <w:rFonts w:hint="eastAsia"/>
        </w:rPr>
        <w:t>）数据库操作性能指标</w:t>
      </w:r>
    </w:p>
    <w:p w:rsidR="00792A9A">
      <w:pPr>
        <w:spacing w:after="156"/>
        <w:ind w:firstLine="420"/>
      </w:pPr>
      <w:r>
        <w:rPr>
          <w:rFonts w:hint="eastAsia"/>
        </w:rPr>
        <w:t>系统在对数据库数据进行读取、更新、删除和导入操作时，反应时间根据对象数据量的不同而不同，在</w:t>
      </w:r>
      <w:r>
        <w:rPr>
          <w:rFonts w:hint="eastAsia"/>
        </w:rPr>
        <w:t>表记录</w:t>
      </w:r>
      <w:r>
        <w:rPr>
          <w:rFonts w:hint="eastAsia"/>
        </w:rPr>
        <w:t>1000000</w:t>
      </w:r>
      <w:r>
        <w:rPr>
          <w:rFonts w:hint="eastAsia"/>
        </w:rPr>
        <w:t>条的条件下对数据库操作设置以下的性能指标：</w:t>
      </w:r>
    </w:p>
    <w:tbl>
      <w:tblPr>
        <w:tblStyle w:val="TableNormal"/>
        <w:tblW w:w="8298"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751"/>
        <w:gridCol w:w="2765"/>
        <w:gridCol w:w="2782"/>
      </w:tblGrid>
      <w:tr>
        <w:tblPrEx>
          <w:tblW w:w="8298"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454"/>
        </w:trPr>
        <w:tc>
          <w:tcPr>
            <w:tcW w:w="2751"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操作类型</w:t>
            </w:r>
          </w:p>
        </w:tc>
        <w:tc>
          <w:tcPr>
            <w:tcW w:w="2765"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数据记录</w:t>
            </w:r>
          </w:p>
        </w:tc>
        <w:tc>
          <w:tcPr>
            <w:tcW w:w="2782"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性能指标</w:t>
            </w:r>
          </w:p>
        </w:tc>
      </w:tr>
      <w:tr>
        <w:tblPrEx>
          <w:tblW w:w="8298" w:type="dxa"/>
          <w:tblInd w:w="130" w:type="dxa"/>
          <w:tblLayout w:type="fixed"/>
          <w:tblCellMar>
            <w:left w:w="0" w:type="dxa"/>
            <w:right w:w="0" w:type="dxa"/>
          </w:tblCellMar>
          <w:tblLook w:val="04A0"/>
        </w:tblPrEx>
        <w:trPr>
          <w:trHeight w:val="454"/>
        </w:trPr>
        <w:tc>
          <w:tcPr>
            <w:tcW w:w="2751"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查询</w:t>
            </w:r>
          </w:p>
        </w:tc>
        <w:tc>
          <w:tcPr>
            <w:tcW w:w="2765"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1000</w:t>
            </w:r>
            <w:r>
              <w:rPr>
                <w:kern w:val="0"/>
                <w:szCs w:val="21"/>
                <w:lang w:eastAsia="en-US"/>
              </w:rPr>
              <w:t>条</w:t>
            </w:r>
          </w:p>
        </w:tc>
        <w:tc>
          <w:tcPr>
            <w:tcW w:w="2782"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298" w:type="dxa"/>
          <w:tblInd w:w="130" w:type="dxa"/>
          <w:tblLayout w:type="fixed"/>
          <w:tblCellMar>
            <w:left w:w="0" w:type="dxa"/>
            <w:right w:w="0" w:type="dxa"/>
          </w:tblCellMar>
          <w:tblLook w:val="04A0"/>
        </w:tblPrEx>
        <w:trPr>
          <w:trHeight w:val="454"/>
        </w:trPr>
        <w:tc>
          <w:tcPr>
            <w:tcW w:w="2751"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删除</w:t>
            </w:r>
          </w:p>
        </w:tc>
        <w:tc>
          <w:tcPr>
            <w:tcW w:w="2765"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1000</w:t>
            </w:r>
            <w:r>
              <w:rPr>
                <w:kern w:val="0"/>
                <w:szCs w:val="21"/>
                <w:lang w:eastAsia="en-US"/>
              </w:rPr>
              <w:t>条</w:t>
            </w:r>
          </w:p>
        </w:tc>
        <w:tc>
          <w:tcPr>
            <w:tcW w:w="2782"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w:t>
            </w:r>
            <w:r>
              <w:rPr>
                <w:kern w:val="0"/>
                <w:szCs w:val="21"/>
                <w:lang w:eastAsia="en-US"/>
              </w:rPr>
              <w:t>秒</w:t>
            </w:r>
          </w:p>
        </w:tc>
      </w:tr>
      <w:tr>
        <w:tblPrEx>
          <w:tblW w:w="8298" w:type="dxa"/>
          <w:tblInd w:w="130" w:type="dxa"/>
          <w:tblLayout w:type="fixed"/>
          <w:tblCellMar>
            <w:left w:w="0" w:type="dxa"/>
            <w:right w:w="0" w:type="dxa"/>
          </w:tblCellMar>
          <w:tblLook w:val="04A0"/>
        </w:tblPrEx>
        <w:trPr>
          <w:trHeight w:val="454"/>
        </w:trPr>
        <w:tc>
          <w:tcPr>
            <w:tcW w:w="2751"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更新</w:t>
            </w:r>
          </w:p>
        </w:tc>
        <w:tc>
          <w:tcPr>
            <w:tcW w:w="2765"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1000</w:t>
            </w:r>
            <w:r>
              <w:rPr>
                <w:kern w:val="0"/>
                <w:szCs w:val="21"/>
                <w:lang w:eastAsia="en-US"/>
              </w:rPr>
              <w:t>条</w:t>
            </w:r>
          </w:p>
        </w:tc>
        <w:tc>
          <w:tcPr>
            <w:tcW w:w="2782"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≤10</w:t>
            </w:r>
            <w:r>
              <w:rPr>
                <w:kern w:val="0"/>
                <w:szCs w:val="21"/>
                <w:lang w:eastAsia="en-US"/>
              </w:rPr>
              <w:t>秒</w:t>
            </w:r>
          </w:p>
        </w:tc>
      </w:tr>
      <w:tr>
        <w:tblPrEx>
          <w:tblW w:w="8298" w:type="dxa"/>
          <w:tblInd w:w="130" w:type="dxa"/>
          <w:tblLayout w:type="fixed"/>
          <w:tblCellMar>
            <w:left w:w="0" w:type="dxa"/>
            <w:right w:w="0" w:type="dxa"/>
          </w:tblCellMar>
          <w:tblLook w:val="04A0"/>
        </w:tblPrEx>
        <w:trPr>
          <w:trHeight w:val="454"/>
        </w:trPr>
        <w:tc>
          <w:tcPr>
            <w:tcW w:w="2751"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导入</w:t>
            </w:r>
          </w:p>
        </w:tc>
        <w:tc>
          <w:tcPr>
            <w:tcW w:w="2765"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10000</w:t>
            </w:r>
            <w:r>
              <w:rPr>
                <w:kern w:val="0"/>
                <w:szCs w:val="21"/>
                <w:lang w:eastAsia="en-US"/>
              </w:rPr>
              <w:t>条</w:t>
            </w:r>
          </w:p>
        </w:tc>
        <w:tc>
          <w:tcPr>
            <w:tcW w:w="2782"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≤60</w:t>
            </w:r>
            <w:r>
              <w:rPr>
                <w:kern w:val="0"/>
                <w:szCs w:val="21"/>
                <w:lang w:eastAsia="en-US"/>
              </w:rPr>
              <w:t>秒</w:t>
            </w:r>
          </w:p>
        </w:tc>
      </w:tr>
    </w:tbl>
    <w:p w:rsidR="00792A9A">
      <w:pPr>
        <w:spacing w:after="156"/>
        <w:ind w:firstLine="420"/>
      </w:pPr>
    </w:p>
    <w:p w:rsidR="00792A9A">
      <w:pPr>
        <w:spacing w:after="156"/>
        <w:ind w:firstLine="420"/>
      </w:pPr>
      <w:r>
        <w:rPr>
          <w:rFonts w:hint="eastAsia"/>
        </w:rPr>
        <w:t>（</w:t>
      </w:r>
      <w:r>
        <w:rPr>
          <w:rFonts w:hint="eastAsia"/>
        </w:rPr>
        <w:t>3</w:t>
      </w:r>
      <w:r>
        <w:rPr>
          <w:rFonts w:hint="eastAsia"/>
        </w:rPr>
        <w:t>）数据存储性能指标</w:t>
      </w:r>
    </w:p>
    <w:p w:rsidR="00792A9A">
      <w:pPr>
        <w:spacing w:after="156"/>
        <w:ind w:firstLine="420"/>
      </w:pPr>
      <w:r>
        <w:rPr>
          <w:rFonts w:hint="eastAsia"/>
        </w:rPr>
        <w:t>对于气象预报产品、落区图、专题图等预报服务产品的数据存储，需要高效、规范的数据访问接口服务。</w:t>
      </w:r>
    </w:p>
    <w:p w:rsidR="00792A9A">
      <w:pPr>
        <w:spacing w:after="156"/>
        <w:ind w:firstLine="420"/>
      </w:pPr>
      <w:r>
        <w:rPr>
          <w:rFonts w:hint="eastAsia"/>
        </w:rPr>
        <w:t>根据不同的数据类型设置不同的存储性能指标：</w:t>
      </w:r>
    </w:p>
    <w:tbl>
      <w:tblPr>
        <w:tblStyle w:val="TableNormal"/>
        <w:tblW w:w="829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3757"/>
        <w:gridCol w:w="2259"/>
        <w:gridCol w:w="2283"/>
      </w:tblGrid>
      <w:tr>
        <w:tblPrEx>
          <w:tblW w:w="8299"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数据类型</w:t>
            </w:r>
          </w:p>
        </w:tc>
        <w:tc>
          <w:tcPr>
            <w:tcW w:w="2259"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数据量</w:t>
            </w:r>
          </w:p>
        </w:tc>
        <w:tc>
          <w:tcPr>
            <w:tcW w:w="2283" w:type="dxa"/>
            <w:shd w:val="clear" w:color="auto" w:fill="auto"/>
            <w:vAlign w:val="center"/>
          </w:tcPr>
          <w:p w:rsidR="00792A9A">
            <w:pPr>
              <w:autoSpaceDE w:val="0"/>
              <w:autoSpaceDN w:val="0"/>
              <w:spacing w:after="156"/>
              <w:ind w:firstLine="422"/>
              <w:jc w:val="center"/>
              <w:rPr>
                <w:b/>
                <w:kern w:val="0"/>
                <w:szCs w:val="21"/>
                <w:lang w:eastAsia="en-US"/>
              </w:rPr>
            </w:pPr>
            <w:r>
              <w:rPr>
                <w:b/>
                <w:kern w:val="0"/>
                <w:szCs w:val="21"/>
                <w:lang w:eastAsia="en-US"/>
              </w:rPr>
              <w:t>性能指标</w:t>
            </w:r>
          </w:p>
        </w:tc>
      </w:tr>
      <w:tr>
        <w:tblPrEx>
          <w:tblW w:w="8299" w:type="dxa"/>
          <w:tblInd w:w="130" w:type="dxa"/>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MICAPS</w:t>
            </w:r>
            <w:r>
              <w:rPr>
                <w:kern w:val="0"/>
                <w:szCs w:val="21"/>
                <w:lang w:eastAsia="en-US"/>
              </w:rPr>
              <w:t>分步式数据格式</w:t>
            </w:r>
          </w:p>
        </w:tc>
        <w:tc>
          <w:tcPr>
            <w:tcW w:w="225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283"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299" w:type="dxa"/>
          <w:tblInd w:w="130" w:type="dxa"/>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JPG</w:t>
            </w:r>
            <w:r>
              <w:rPr>
                <w:kern w:val="0"/>
                <w:szCs w:val="21"/>
                <w:lang w:eastAsia="en-US"/>
              </w:rPr>
              <w:t>格式</w:t>
            </w:r>
          </w:p>
        </w:tc>
        <w:tc>
          <w:tcPr>
            <w:tcW w:w="225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283"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299" w:type="dxa"/>
          <w:tblInd w:w="130" w:type="dxa"/>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Word</w:t>
            </w:r>
            <w:r>
              <w:rPr>
                <w:kern w:val="0"/>
                <w:szCs w:val="21"/>
                <w:lang w:eastAsia="en-US"/>
              </w:rPr>
              <w:t>格式</w:t>
            </w:r>
          </w:p>
        </w:tc>
        <w:tc>
          <w:tcPr>
            <w:tcW w:w="225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283"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299" w:type="dxa"/>
          <w:tblInd w:w="130" w:type="dxa"/>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PDF</w:t>
            </w:r>
            <w:r>
              <w:rPr>
                <w:kern w:val="0"/>
                <w:szCs w:val="21"/>
                <w:lang w:eastAsia="en-US"/>
              </w:rPr>
              <w:t>格式</w:t>
            </w:r>
          </w:p>
        </w:tc>
        <w:tc>
          <w:tcPr>
            <w:tcW w:w="225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283"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r>
        <w:tblPrEx>
          <w:tblW w:w="8299" w:type="dxa"/>
          <w:tblInd w:w="130" w:type="dxa"/>
          <w:tblLayout w:type="fixed"/>
          <w:tblCellMar>
            <w:left w:w="0" w:type="dxa"/>
            <w:right w:w="0" w:type="dxa"/>
          </w:tblCellMar>
          <w:tblLook w:val="04A0"/>
        </w:tblPrEx>
        <w:trPr>
          <w:trHeight w:val="454"/>
        </w:trPr>
        <w:tc>
          <w:tcPr>
            <w:tcW w:w="3757"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XML</w:t>
            </w:r>
            <w:r>
              <w:rPr>
                <w:kern w:val="0"/>
                <w:szCs w:val="21"/>
                <w:lang w:eastAsia="en-US"/>
              </w:rPr>
              <w:t>格式</w:t>
            </w:r>
          </w:p>
        </w:tc>
        <w:tc>
          <w:tcPr>
            <w:tcW w:w="2259"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≤1M</w:t>
            </w:r>
          </w:p>
        </w:tc>
        <w:tc>
          <w:tcPr>
            <w:tcW w:w="2283" w:type="dxa"/>
            <w:shd w:val="clear" w:color="auto" w:fill="auto"/>
            <w:vAlign w:val="center"/>
          </w:tcPr>
          <w:p w:rsidR="00792A9A">
            <w:pPr>
              <w:autoSpaceDE w:val="0"/>
              <w:autoSpaceDN w:val="0"/>
              <w:spacing w:after="156"/>
              <w:ind w:firstLine="420"/>
              <w:jc w:val="center"/>
              <w:rPr>
                <w:kern w:val="0"/>
                <w:szCs w:val="21"/>
                <w:lang w:eastAsia="en-US"/>
              </w:rPr>
            </w:pPr>
            <w:r>
              <w:rPr>
                <w:kern w:val="0"/>
                <w:szCs w:val="21"/>
                <w:lang w:eastAsia="en-US"/>
              </w:rPr>
              <w:t>≤2</w:t>
            </w:r>
            <w:r>
              <w:rPr>
                <w:kern w:val="0"/>
                <w:szCs w:val="21"/>
                <w:lang w:eastAsia="en-US"/>
              </w:rPr>
              <w:t>秒</w:t>
            </w:r>
          </w:p>
        </w:tc>
      </w:tr>
    </w:tbl>
    <w:p w:rsidR="00792A9A">
      <w:pPr>
        <w:spacing w:after="156"/>
        <w:ind w:firstLine="420"/>
      </w:pPr>
    </w:p>
    <w:p w:rsidR="00792A9A">
      <w:pPr>
        <w:spacing w:after="156"/>
        <w:ind w:firstLine="420"/>
      </w:pPr>
      <w:r>
        <w:rPr>
          <w:rFonts w:hint="eastAsia"/>
        </w:rPr>
        <w:t>（</w:t>
      </w:r>
      <w:r>
        <w:rPr>
          <w:rFonts w:hint="eastAsia"/>
        </w:rPr>
        <w:t>4</w:t>
      </w:r>
      <w:r>
        <w:rPr>
          <w:rFonts w:hint="eastAsia"/>
        </w:rPr>
        <w:t>）系统整体性能指标</w:t>
      </w:r>
    </w:p>
    <w:p w:rsidR="00792A9A">
      <w:pPr>
        <w:spacing w:after="156"/>
        <w:ind w:firstLine="420"/>
      </w:pPr>
      <w:r>
        <w:rPr>
          <w:rFonts w:hint="eastAsia"/>
        </w:rPr>
        <w:t>空地数据收集性能指标：飞行轨迹、作业信息下传地面</w:t>
      </w:r>
      <w:r>
        <w:rPr>
          <w:rFonts w:hint="eastAsia"/>
        </w:rPr>
        <w:t>&lt;=5</w:t>
      </w:r>
      <w:r>
        <w:rPr>
          <w:rFonts w:hint="eastAsia"/>
        </w:rPr>
        <w:t>秒。减错增效指标：空地按秒级下传的机载微物理探测资料通过分析，可明确冷暖云类型和催化剂选择，使错误率下降</w:t>
      </w:r>
      <w:r>
        <w:rPr>
          <w:rFonts w:hint="eastAsia"/>
        </w:rPr>
        <w:t>15%</w:t>
      </w:r>
      <w:r>
        <w:rPr>
          <w:rFonts w:hint="eastAsia"/>
        </w:rPr>
        <w:t>。</w:t>
      </w:r>
    </w:p>
    <w:p w:rsidR="00792A9A">
      <w:pPr>
        <w:spacing w:after="156"/>
        <w:ind w:firstLine="420"/>
      </w:pPr>
      <w:r>
        <w:rPr>
          <w:rFonts w:hint="eastAsia"/>
        </w:rPr>
        <w:t>产品自动生成性能指标：产品所需资料收集完备后，</w:t>
      </w:r>
      <w:r>
        <w:rPr>
          <w:rFonts w:hint="eastAsia"/>
        </w:rPr>
        <w:t>1</w:t>
      </w:r>
      <w:r>
        <w:rPr>
          <w:rFonts w:hint="eastAsia"/>
        </w:rPr>
        <w:t>分钟内完成识别产品自动生成。按指定格式生成产品时间</w:t>
      </w:r>
      <w:r>
        <w:rPr>
          <w:rFonts w:hint="eastAsia"/>
        </w:rPr>
        <w:t>&lt;=2</w:t>
      </w:r>
      <w:r>
        <w:rPr>
          <w:rFonts w:hint="eastAsia"/>
        </w:rPr>
        <w:t>秒。</w:t>
      </w:r>
    </w:p>
    <w:p w:rsidR="00792A9A">
      <w:pPr>
        <w:spacing w:after="156"/>
        <w:ind w:firstLine="420"/>
      </w:pPr>
      <w:r>
        <w:rPr>
          <w:rFonts w:hint="eastAsia"/>
        </w:rPr>
        <w:t>数据并发访问性能指标：分布式数据存储可同时支撑</w:t>
      </w:r>
      <w:r>
        <w:rPr>
          <w:rFonts w:hint="eastAsia"/>
        </w:rPr>
        <w:t>&gt;50</w:t>
      </w:r>
      <w:r>
        <w:rPr>
          <w:rFonts w:hint="eastAsia"/>
        </w:rPr>
        <w:t>个数据并发访问。</w:t>
      </w:r>
    </w:p>
    <w:p w:rsidR="00792A9A">
      <w:pPr>
        <w:spacing w:after="156"/>
        <w:ind w:firstLine="420"/>
      </w:pPr>
      <w:r>
        <w:rPr>
          <w:rFonts w:hint="eastAsia"/>
        </w:rPr>
        <w:t>客户端并发性能指标：主程序加载时间</w:t>
      </w:r>
      <w:r>
        <w:rPr>
          <w:rFonts w:hint="eastAsia"/>
        </w:rPr>
        <w:t>&lt;2</w:t>
      </w:r>
      <w:r>
        <w:rPr>
          <w:rFonts w:hint="eastAsia"/>
        </w:rPr>
        <w:t>秒；</w:t>
      </w:r>
      <w:r>
        <w:rPr>
          <w:rFonts w:hint="eastAsia"/>
        </w:rPr>
        <w:t>C/S</w:t>
      </w:r>
      <w:r>
        <w:rPr>
          <w:rFonts w:hint="eastAsia"/>
        </w:rPr>
        <w:t>系统能够支持</w:t>
      </w:r>
      <w:r>
        <w:rPr>
          <w:rFonts w:hint="eastAsia"/>
        </w:rPr>
        <w:t>20</w:t>
      </w:r>
      <w:r>
        <w:rPr>
          <w:rFonts w:hint="eastAsia"/>
        </w:rPr>
        <w:t>个以上用户的并发访问；</w:t>
      </w:r>
      <w:r>
        <w:rPr>
          <w:rFonts w:hint="eastAsia"/>
        </w:rPr>
        <w:t>B/S</w:t>
      </w:r>
      <w:r>
        <w:rPr>
          <w:rFonts w:hint="eastAsia"/>
        </w:rPr>
        <w:t>系统满足不同级别至少</w:t>
      </w:r>
      <w:r>
        <w:rPr>
          <w:rFonts w:hint="eastAsia"/>
        </w:rPr>
        <w:t>300</w:t>
      </w:r>
      <w:r>
        <w:rPr>
          <w:rFonts w:hint="eastAsia"/>
        </w:rPr>
        <w:t>个用户使用系统，至少</w:t>
      </w:r>
      <w:r>
        <w:rPr>
          <w:rFonts w:hint="eastAsia"/>
        </w:rPr>
        <w:t>100</w:t>
      </w:r>
      <w:r>
        <w:rPr>
          <w:rFonts w:hint="eastAsia"/>
        </w:rPr>
        <w:t>个并发访问数量。</w:t>
      </w:r>
    </w:p>
    <w:p w:rsidR="00792A9A">
      <w:pPr>
        <w:spacing w:after="156"/>
        <w:ind w:firstLine="420"/>
      </w:pPr>
      <w:r>
        <w:rPr>
          <w:rFonts w:hint="eastAsia"/>
        </w:rPr>
        <w:t>指令接收时效性能指标：指令或方案要在秒级到达飞机端和作业点移动终端上显示。</w:t>
      </w:r>
    </w:p>
    <w:p w:rsidR="00792A9A">
      <w:pPr>
        <w:spacing w:after="156"/>
        <w:ind w:firstLine="420"/>
      </w:pPr>
      <w:r>
        <w:rPr>
          <w:rFonts w:hint="eastAsia"/>
        </w:rPr>
        <w:t>（</w:t>
      </w:r>
      <w:r>
        <w:rPr>
          <w:rFonts w:hint="eastAsia"/>
        </w:rPr>
        <w:t>5</w:t>
      </w:r>
      <w:r>
        <w:rPr>
          <w:rFonts w:hint="eastAsia"/>
        </w:rPr>
        <w:t>）局域网络及其他性能指标</w:t>
      </w:r>
    </w:p>
    <w:p w:rsidR="00792A9A">
      <w:pPr>
        <w:spacing w:after="156"/>
        <w:ind w:firstLine="420"/>
      </w:pPr>
      <w:r>
        <w:rPr>
          <w:rFonts w:hint="eastAsia"/>
        </w:rPr>
        <w:t>在标准</w:t>
      </w:r>
      <w:r>
        <w:rPr>
          <w:rFonts w:hint="eastAsia"/>
        </w:rPr>
        <w:t>PC</w:t>
      </w:r>
      <w:r>
        <w:rPr>
          <w:rFonts w:hint="eastAsia"/>
        </w:rPr>
        <w:t>客户端、标准服务器和标准局域网条件下：数据编辑操作的响应时间小于</w:t>
      </w:r>
      <w:r>
        <w:rPr>
          <w:rFonts w:hint="eastAsia"/>
        </w:rPr>
        <w:t>2</w:t>
      </w:r>
      <w:r>
        <w:rPr>
          <w:rFonts w:hint="eastAsia"/>
        </w:rPr>
        <w:t>秒；</w:t>
      </w:r>
    </w:p>
    <w:p w:rsidR="00792A9A">
      <w:pPr>
        <w:spacing w:after="156"/>
        <w:ind w:firstLine="420"/>
      </w:pPr>
      <w:r>
        <w:rPr>
          <w:rFonts w:hint="eastAsia"/>
        </w:rPr>
        <w:t>气象专业数据显示刷新时间小于</w:t>
      </w:r>
      <w:r>
        <w:rPr>
          <w:rFonts w:hint="eastAsia"/>
        </w:rPr>
        <w:t>2</w:t>
      </w:r>
      <w:r>
        <w:rPr>
          <w:rFonts w:hint="eastAsia"/>
        </w:rPr>
        <w:t>秒；</w:t>
      </w:r>
    </w:p>
    <w:p w:rsidR="00792A9A">
      <w:pPr>
        <w:spacing w:after="156"/>
        <w:ind w:firstLine="420"/>
      </w:pPr>
      <w:r>
        <w:rPr>
          <w:rFonts w:hint="eastAsia"/>
        </w:rPr>
        <w:t>地图上要素选择的响应时间小于</w:t>
      </w:r>
      <w:r>
        <w:rPr>
          <w:rFonts w:hint="eastAsia"/>
        </w:rPr>
        <w:t>1</w:t>
      </w:r>
      <w:r>
        <w:rPr>
          <w:rFonts w:hint="eastAsia"/>
        </w:rPr>
        <w:t>秒；</w:t>
      </w:r>
    </w:p>
    <w:p w:rsidR="00792A9A">
      <w:pPr>
        <w:spacing w:after="156"/>
        <w:ind w:firstLine="420"/>
      </w:pPr>
      <w:r>
        <w:rPr>
          <w:rFonts w:hint="eastAsia"/>
        </w:rPr>
        <w:t>地图输出为图片的时间小于</w:t>
      </w:r>
      <w:r>
        <w:rPr>
          <w:rFonts w:hint="eastAsia"/>
        </w:rPr>
        <w:t>2</w:t>
      </w:r>
      <w:r>
        <w:rPr>
          <w:rFonts w:hint="eastAsia"/>
        </w:rPr>
        <w:t>秒。</w:t>
      </w:r>
    </w:p>
    <w:p w:rsidR="00792A9A">
      <w:pPr>
        <w:spacing w:after="156"/>
        <w:ind w:firstLine="420"/>
      </w:pPr>
      <w:r>
        <w:rPr>
          <w:rFonts w:hint="eastAsia"/>
        </w:rPr>
        <w:t>三、其他非功能性要求</w:t>
      </w:r>
    </w:p>
    <w:p w:rsidR="00792A9A">
      <w:pPr>
        <w:spacing w:after="156"/>
        <w:ind w:firstLine="420"/>
      </w:pPr>
      <w:r>
        <w:rPr>
          <w:rFonts w:hint="eastAsia"/>
        </w:rPr>
        <w:t>1</w:t>
      </w:r>
      <w:r>
        <w:rPr>
          <w:rFonts w:hint="eastAsia"/>
        </w:rPr>
        <w:t>、稳定性、可靠性与容错性</w:t>
      </w:r>
    </w:p>
    <w:p w:rsidR="00792A9A">
      <w:pPr>
        <w:spacing w:after="156"/>
        <w:ind w:firstLine="420"/>
      </w:pPr>
      <w:r>
        <w:rPr>
          <w:rFonts w:hint="eastAsia"/>
        </w:rPr>
        <w:t>在软硬件的设计实现上要考虑系统长期运行的稳定性和可靠性，软件在运行期间，针对任何一个重要操作，都必须具有判断错误的能力，具有一定的容错性，必要时可以进行恢复性操作，否则要发出报警消息，以便于人工干预。系统业务运行时必须具有较高的稳定性和故障后快速恢复的能力。具体要求如下：</w:t>
      </w:r>
    </w:p>
    <w:p w:rsidR="00792A9A">
      <w:pPr>
        <w:spacing w:after="156"/>
        <w:ind w:firstLine="420"/>
      </w:pPr>
      <w:r>
        <w:rPr>
          <w:rFonts w:hint="eastAsia"/>
        </w:rPr>
        <w:t>应用软件开发中严格遵循软件工程国家标准的开发、测试和集成规范；</w:t>
      </w:r>
    </w:p>
    <w:p w:rsidR="00792A9A">
      <w:pPr>
        <w:spacing w:after="156"/>
        <w:ind w:firstLine="420"/>
      </w:pPr>
      <w:r>
        <w:rPr>
          <w:rFonts w:hint="eastAsia"/>
        </w:rPr>
        <w:t>在双机集群的硬件和软件平台可靠性的保证下，系统在</w:t>
      </w:r>
      <w:r>
        <w:rPr>
          <w:rFonts w:hint="eastAsia"/>
        </w:rPr>
        <w:t>5</w:t>
      </w:r>
      <w:r>
        <w:rPr>
          <w:rFonts w:hint="eastAsia"/>
        </w:rPr>
        <w:t>分钟内恢复运行状态。</w:t>
      </w:r>
    </w:p>
    <w:p w:rsidR="00792A9A">
      <w:pPr>
        <w:spacing w:after="156"/>
        <w:ind w:firstLine="420"/>
      </w:pPr>
      <w:r>
        <w:rPr>
          <w:rFonts w:hint="eastAsia"/>
        </w:rPr>
        <w:t>2</w:t>
      </w:r>
      <w:r>
        <w:rPr>
          <w:rFonts w:hint="eastAsia"/>
        </w:rPr>
        <w:t>、可操作与易用性</w:t>
      </w:r>
    </w:p>
    <w:p w:rsidR="00792A9A">
      <w:pPr>
        <w:spacing w:after="156"/>
        <w:ind w:firstLine="420"/>
      </w:pPr>
      <w:r>
        <w:rPr>
          <w:rFonts w:hint="eastAsia"/>
        </w:rPr>
        <w:t>快速部署：可以在最短的时间里，进行应用结构和功能的定义、设计、实现；</w:t>
      </w:r>
    </w:p>
    <w:p w:rsidR="00792A9A">
      <w:pPr>
        <w:spacing w:after="156"/>
        <w:ind w:firstLine="420"/>
      </w:pPr>
      <w:r>
        <w:rPr>
          <w:rFonts w:hint="eastAsia"/>
        </w:rPr>
        <w:t>维护和操作简</w:t>
      </w:r>
      <w:r>
        <w:rPr>
          <w:rFonts w:hint="eastAsia"/>
        </w:rPr>
        <w:t>便：对维护人员、使用人员界面操作简单，易懂，操作所见即所得；基于</w:t>
      </w:r>
      <w:r>
        <w:rPr>
          <w:rFonts w:hint="eastAsia"/>
        </w:rPr>
        <w:t>B/S</w:t>
      </w:r>
      <w:r>
        <w:rPr>
          <w:rFonts w:hint="eastAsia"/>
        </w:rPr>
        <w:t>的管理界面用户端，只要支持浏览器就可以完成全部操作；</w:t>
      </w:r>
    </w:p>
    <w:p w:rsidR="00792A9A">
      <w:pPr>
        <w:spacing w:after="156"/>
        <w:ind w:firstLine="420"/>
      </w:pPr>
      <w:r>
        <w:rPr>
          <w:rFonts w:hint="eastAsia"/>
        </w:rPr>
        <w:t>模板支持：提供模板技术发布信息页面，使得系统应用、检索页面的定制简单、快速。</w:t>
      </w:r>
    </w:p>
    <w:p w:rsidR="00792A9A">
      <w:pPr>
        <w:spacing w:after="156"/>
        <w:ind w:firstLine="420"/>
      </w:pPr>
      <w:r>
        <w:rPr>
          <w:rFonts w:hint="eastAsia"/>
        </w:rPr>
        <w:t>3</w:t>
      </w:r>
      <w:r>
        <w:rPr>
          <w:rFonts w:hint="eastAsia"/>
        </w:rPr>
        <w:t>、开放性与可扩展性</w:t>
      </w:r>
    </w:p>
    <w:p w:rsidR="00792A9A">
      <w:pPr>
        <w:spacing w:after="156"/>
        <w:ind w:firstLine="420"/>
      </w:pPr>
      <w:r>
        <w:rPr>
          <w:rFonts w:hint="eastAsia"/>
        </w:rPr>
        <w:t>系统应具有较好的可扩展性，为新增业务、新增资料的灵活、快速扩充和改造提供方便。信息化建设是一个循序渐进、不断扩充的过程，系统采用分层设计和构件化的开发方法，为与其他系统的连接预留接口，为今后系统业务功能（包括新数据格式支持、业务流程与算法、可视化展示等功能）扩展和集成留有扩充余量。系统建</w:t>
      </w:r>
      <w:r>
        <w:rPr>
          <w:rFonts w:hint="eastAsia"/>
        </w:rPr>
        <w:t>成后要能够在适应目前需求的基础上，满足人影指挥中心业务近期、中期甚至长期时间范围数据和业务快速增长的需要，充分地为将来可预见的性能扩充留有余地，并具备方便地扩展系统容量、处理能力和支持后续新的气象业务部署上线的能力，根据业务发展的需要可以进行灵活调整，实现信息应用的快速部署，在不影响系统总体运行的情况下实现新功能的开发、新业务的集成。</w:t>
      </w:r>
    </w:p>
    <w:p w:rsidR="00792A9A">
      <w:pPr>
        <w:spacing w:after="156"/>
        <w:ind w:firstLine="420"/>
      </w:pPr>
      <w:r>
        <w:rPr>
          <w:rFonts w:hint="eastAsia"/>
        </w:rPr>
        <w:t>系统具有标准化和规范化的框架设计，提供二次开发条件，各省级单位根据业务需要和数据特点在总体框架下能够开发本地应用模块，接入本系统，实现本地化的共享服务。</w:t>
      </w:r>
    </w:p>
    <w:p w:rsidR="00792A9A">
      <w:pPr>
        <w:spacing w:after="156"/>
        <w:ind w:firstLine="420"/>
      </w:pPr>
      <w:r>
        <w:rPr>
          <w:rFonts w:hint="eastAsia"/>
        </w:rPr>
        <w:t>4</w:t>
      </w:r>
      <w:r>
        <w:rPr>
          <w:rFonts w:hint="eastAsia"/>
        </w:rPr>
        <w:t>、可维护性与可管理</w:t>
      </w:r>
      <w:r>
        <w:rPr>
          <w:rFonts w:hint="eastAsia"/>
        </w:rPr>
        <w:t>性</w:t>
      </w:r>
    </w:p>
    <w:p w:rsidR="00792A9A">
      <w:pPr>
        <w:spacing w:after="156"/>
        <w:ind w:firstLine="420"/>
      </w:pPr>
      <w:r>
        <w:rPr>
          <w:rFonts w:hint="eastAsia"/>
        </w:rPr>
        <w:t>（</w:t>
      </w:r>
      <w:r>
        <w:rPr>
          <w:rFonts w:hint="eastAsia"/>
        </w:rPr>
        <w:t>1</w:t>
      </w:r>
      <w:r>
        <w:rPr>
          <w:rFonts w:hint="eastAsia"/>
        </w:rPr>
        <w:t>）可维护性</w:t>
      </w:r>
    </w:p>
    <w:p w:rsidR="00792A9A">
      <w:pPr>
        <w:spacing w:after="156"/>
        <w:ind w:firstLine="420"/>
      </w:pPr>
      <w:r>
        <w:rPr>
          <w:rFonts w:hint="eastAsia"/>
        </w:rPr>
        <w:t>除了要求系统本身具有良好的维护性外，还应当拥有离线的维护环境，以便在不影响正常业务的情况下进行软件的维护工作。</w:t>
      </w:r>
    </w:p>
    <w:p w:rsidR="00792A9A">
      <w:pPr>
        <w:spacing w:after="156"/>
        <w:ind w:firstLine="420"/>
      </w:pPr>
      <w:r>
        <w:rPr>
          <w:rFonts w:hint="eastAsia"/>
        </w:rPr>
        <w:t>（</w:t>
      </w:r>
      <w:r>
        <w:rPr>
          <w:rFonts w:hint="eastAsia"/>
        </w:rPr>
        <w:t>2</w:t>
      </w:r>
      <w:r>
        <w:rPr>
          <w:rFonts w:hint="eastAsia"/>
        </w:rPr>
        <w:t>）可管理性</w:t>
      </w:r>
    </w:p>
    <w:p w:rsidR="00792A9A">
      <w:pPr>
        <w:spacing w:after="156"/>
        <w:ind w:firstLine="420"/>
      </w:pPr>
      <w:r>
        <w:rPr>
          <w:rFonts w:hint="eastAsia"/>
        </w:rPr>
        <w:t>软件具有一个完善的管理机制。系统必须安装方便、灵活配置、使用方便，同时要求有较强的系统管理手段，系统能够合理地被配置、调整、监视及控制，保证系统的良好运作。</w:t>
      </w:r>
    </w:p>
    <w:p w:rsidR="00792A9A">
      <w:pPr>
        <w:spacing w:after="156"/>
        <w:ind w:firstLine="420"/>
      </w:pPr>
      <w:r>
        <w:rPr>
          <w:rFonts w:hint="eastAsia"/>
        </w:rPr>
        <w:t>（</w:t>
      </w:r>
      <w:r>
        <w:rPr>
          <w:rFonts w:hint="eastAsia"/>
        </w:rPr>
        <w:t>3</w:t>
      </w:r>
      <w:r>
        <w:rPr>
          <w:rFonts w:hint="eastAsia"/>
        </w:rPr>
        <w:t>）系统部署</w:t>
      </w:r>
      <w:r>
        <w:rPr>
          <w:rFonts w:hint="eastAsia"/>
        </w:rPr>
        <w:t>灵活可</w:t>
      </w:r>
      <w:r>
        <w:rPr>
          <w:rFonts w:hint="eastAsia"/>
        </w:rPr>
        <w:t>裁减</w:t>
      </w:r>
    </w:p>
    <w:p w:rsidR="00792A9A">
      <w:pPr>
        <w:spacing w:after="156"/>
        <w:ind w:firstLine="420"/>
      </w:pPr>
      <w:r>
        <w:rPr>
          <w:rFonts w:hint="eastAsia"/>
        </w:rPr>
        <w:t>人影作业指挥应用系统部署具备灵活的、可裁减配置功能，可根据需要安装配置软件系统。</w:t>
      </w:r>
    </w:p>
    <w:p w:rsidR="00792A9A">
      <w:pPr>
        <w:spacing w:after="156"/>
        <w:ind w:firstLine="420"/>
      </w:pPr>
      <w:r>
        <w:rPr>
          <w:rFonts w:hint="eastAsia"/>
        </w:rPr>
        <w:t>5</w:t>
      </w:r>
      <w:r>
        <w:rPr>
          <w:rFonts w:hint="eastAsia"/>
        </w:rPr>
        <w:t>、人机交互界面展现</w:t>
      </w:r>
    </w:p>
    <w:p w:rsidR="00792A9A">
      <w:pPr>
        <w:spacing w:after="156"/>
        <w:ind w:firstLine="420"/>
      </w:pPr>
      <w:r>
        <w:rPr>
          <w:rFonts w:hint="eastAsia"/>
        </w:rPr>
        <w:t>界面设计：美观大方、重点突出、易用，能反映人影业务特点；栏目设置应有条理，能够系统、全面地反映人影业务的全貌。</w:t>
      </w:r>
    </w:p>
    <w:p w:rsidR="00792A9A">
      <w:pPr>
        <w:spacing w:after="156"/>
        <w:ind w:firstLine="420"/>
      </w:pPr>
      <w:r>
        <w:rPr>
          <w:rFonts w:hint="eastAsia"/>
        </w:rPr>
        <w:t>有一定访问权限的信息应采取必要的安全措施加以控制。</w:t>
      </w:r>
    </w:p>
    <w:p w:rsidR="00792A9A">
      <w:pPr>
        <w:spacing w:after="156"/>
        <w:ind w:firstLine="420"/>
      </w:pPr>
      <w:r>
        <w:rPr>
          <w:rFonts w:hint="eastAsia"/>
        </w:rPr>
        <w:t>人机交互界面展现：当用户选择的条件，无记录时应返回友好提示；页面设计紧凑，尽量减少出现滚动条。</w:t>
      </w:r>
    </w:p>
    <w:p w:rsidR="00792A9A">
      <w:pPr>
        <w:pStyle w:val="Heading1"/>
        <w:keepNext/>
        <w:keepLines/>
        <w:widowControl w:val="0"/>
        <w:numPr>
          <w:numId w:val="4"/>
        </w:numPr>
        <w:spacing w:before="240" w:after="240" w:line="480" w:lineRule="auto"/>
        <w:ind w:left="0" w:firstLine="0"/>
        <w:jc w:val="left"/>
      </w:pPr>
      <w:r>
        <w:rPr>
          <w:rFonts w:hint="eastAsia"/>
        </w:rPr>
        <w:t>关键指标要求</w:t>
      </w:r>
    </w:p>
    <w:tbl>
      <w:tblPr>
        <w:tblStyle w:val="TableNormal"/>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tblPr>
      <w:tblGrid>
        <w:gridCol w:w="880"/>
        <w:gridCol w:w="1598"/>
        <w:gridCol w:w="5939"/>
      </w:tblGrid>
      <w:tr>
        <w:tblPrEx>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tblPrEx>
        <w:trPr>
          <w:trHeight w:val="454"/>
          <w:tblHeader/>
        </w:trPr>
        <w:tc>
          <w:tcPr>
            <w:tcW w:w="523" w:type="pct"/>
            <w:shd w:val="clear" w:color="auto" w:fill="auto"/>
            <w:vAlign w:val="center"/>
          </w:tcPr>
          <w:p w:rsidR="00792A9A">
            <w:pPr>
              <w:pStyle w:val="TableParagraph"/>
              <w:jc w:val="center"/>
              <w:rPr>
                <w:b/>
                <w:sz w:val="21"/>
                <w:szCs w:val="21"/>
                <w:lang w:eastAsia="en-US"/>
              </w:rPr>
            </w:pPr>
            <w:r>
              <w:rPr>
                <w:b/>
                <w:sz w:val="21"/>
                <w:szCs w:val="21"/>
                <w:lang w:eastAsia="en-US"/>
              </w:rPr>
              <w:t>序号</w:t>
            </w:r>
          </w:p>
        </w:tc>
        <w:tc>
          <w:tcPr>
            <w:tcW w:w="949" w:type="pct"/>
            <w:shd w:val="clear" w:color="auto" w:fill="auto"/>
            <w:vAlign w:val="center"/>
          </w:tcPr>
          <w:p w:rsidR="00792A9A">
            <w:pPr>
              <w:pStyle w:val="TableParagraph"/>
              <w:jc w:val="center"/>
              <w:rPr>
                <w:b/>
                <w:sz w:val="21"/>
                <w:szCs w:val="21"/>
              </w:rPr>
            </w:pPr>
            <w:r>
              <w:rPr>
                <w:b/>
                <w:sz w:val="21"/>
                <w:szCs w:val="21"/>
                <w:lang w:eastAsia="en-US"/>
              </w:rPr>
              <w:t>平台或</w:t>
            </w:r>
          </w:p>
          <w:p w:rsidR="00792A9A">
            <w:pPr>
              <w:pStyle w:val="TableParagraph"/>
              <w:jc w:val="center"/>
              <w:rPr>
                <w:b/>
                <w:sz w:val="21"/>
                <w:szCs w:val="21"/>
                <w:lang w:eastAsia="en-US"/>
              </w:rPr>
            </w:pPr>
            <w:r>
              <w:rPr>
                <w:b/>
                <w:sz w:val="21"/>
                <w:szCs w:val="21"/>
                <w:lang w:eastAsia="en-US"/>
              </w:rPr>
              <w:t>系统名称</w:t>
            </w:r>
          </w:p>
        </w:tc>
        <w:tc>
          <w:tcPr>
            <w:tcW w:w="3527" w:type="pct"/>
            <w:shd w:val="clear" w:color="auto" w:fill="auto"/>
            <w:vAlign w:val="center"/>
          </w:tcPr>
          <w:p w:rsidR="00792A9A">
            <w:pPr>
              <w:pStyle w:val="TableParagraph"/>
              <w:jc w:val="center"/>
              <w:rPr>
                <w:b/>
                <w:sz w:val="21"/>
                <w:szCs w:val="21"/>
                <w:lang w:eastAsia="en-US"/>
              </w:rPr>
            </w:pPr>
            <w:r>
              <w:rPr>
                <w:b/>
                <w:sz w:val="21"/>
                <w:szCs w:val="21"/>
                <w:lang w:eastAsia="en-US"/>
              </w:rPr>
              <w:t>指标描述</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lang w:eastAsia="en-US"/>
              </w:rPr>
            </w:pPr>
            <w:r>
              <w:rPr>
                <w:sz w:val="21"/>
                <w:szCs w:val="21"/>
                <w:lang w:eastAsia="en-US"/>
              </w:rPr>
              <w:t>1</w:t>
            </w:r>
          </w:p>
        </w:tc>
        <w:tc>
          <w:tcPr>
            <w:tcW w:w="949" w:type="pct"/>
            <w:shd w:val="clear" w:color="auto" w:fill="auto"/>
            <w:vAlign w:val="center"/>
          </w:tcPr>
          <w:p w:rsidR="00792A9A">
            <w:pPr>
              <w:pStyle w:val="TableParagraph"/>
              <w:jc w:val="both"/>
              <w:rPr>
                <w:sz w:val="21"/>
                <w:szCs w:val="21"/>
              </w:rPr>
            </w:pPr>
            <w:r>
              <w:rPr>
                <w:rFonts w:hint="eastAsia"/>
                <w:sz w:val="21"/>
                <w:szCs w:val="21"/>
              </w:rPr>
              <w:t>基于西北人影应用软件的本地化移植</w:t>
            </w:r>
          </w:p>
        </w:tc>
        <w:tc>
          <w:tcPr>
            <w:tcW w:w="3527" w:type="pct"/>
            <w:shd w:val="clear" w:color="auto" w:fill="auto"/>
            <w:vAlign w:val="center"/>
          </w:tcPr>
          <w:p w:rsidR="00792A9A">
            <w:pPr>
              <w:pStyle w:val="TableParagraph"/>
              <w:jc w:val="both"/>
              <w:rPr>
                <w:b/>
                <w:sz w:val="21"/>
                <w:szCs w:val="21"/>
              </w:rPr>
            </w:pPr>
            <w:r>
              <w:rPr>
                <w:b/>
                <w:spacing w:val="-4"/>
                <w:sz w:val="21"/>
                <w:szCs w:val="21"/>
              </w:rPr>
              <w:t>基于大数据云平台的</w:t>
            </w:r>
            <w:r>
              <w:rPr>
                <w:b/>
                <w:spacing w:val="-4"/>
                <w:sz w:val="21"/>
                <w:szCs w:val="21"/>
              </w:rPr>
              <w:t>“</w:t>
            </w:r>
            <w:r>
              <w:rPr>
                <w:b/>
                <w:spacing w:val="-4"/>
                <w:sz w:val="21"/>
                <w:szCs w:val="21"/>
              </w:rPr>
              <w:t>云</w:t>
            </w:r>
            <w:r>
              <w:rPr>
                <w:b/>
                <w:spacing w:val="-4"/>
                <w:sz w:val="21"/>
                <w:szCs w:val="21"/>
              </w:rPr>
              <w:t>+</w:t>
            </w:r>
            <w:r>
              <w:rPr>
                <w:b/>
                <w:spacing w:val="-4"/>
                <w:sz w:val="21"/>
                <w:szCs w:val="21"/>
              </w:rPr>
              <w:t>端</w:t>
            </w:r>
            <w:r>
              <w:rPr>
                <w:b/>
                <w:spacing w:val="-4"/>
                <w:sz w:val="21"/>
                <w:szCs w:val="21"/>
              </w:rPr>
              <w:t>”</w:t>
            </w:r>
            <w:r>
              <w:rPr>
                <w:b/>
                <w:spacing w:val="-4"/>
                <w:sz w:val="21"/>
                <w:szCs w:val="21"/>
              </w:rPr>
              <w:t>结构下的人影资料交换系统</w:t>
            </w:r>
            <w:r>
              <w:rPr>
                <w:b/>
                <w:sz w:val="21"/>
                <w:szCs w:val="21"/>
              </w:rPr>
              <w:t>改造</w:t>
            </w:r>
          </w:p>
          <w:p w:rsidR="00792A9A">
            <w:pPr>
              <w:pStyle w:val="TableParagraph"/>
              <w:jc w:val="both"/>
              <w:rPr>
                <w:sz w:val="21"/>
                <w:szCs w:val="21"/>
              </w:rPr>
            </w:pPr>
            <w:r>
              <w:rPr>
                <w:rFonts w:hint="eastAsia"/>
                <w:spacing w:val="-3"/>
                <w:sz w:val="21"/>
                <w:szCs w:val="21"/>
              </w:rPr>
              <w:t>依据大数据云平台的数据纳入标准，按照其要求，实现人影特种观测数据、作业信息、管理信息、各级产品的数据采集并进行格式检查、转换、编解码、分发等规定流程处理</w:t>
            </w:r>
            <w:r>
              <w:rPr>
                <w:spacing w:val="-3"/>
                <w:sz w:val="21"/>
                <w:szCs w:val="21"/>
              </w:rPr>
              <w:t>。</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lang w:eastAsia="en-US"/>
              </w:rPr>
            </w:pPr>
            <w:r>
              <w:rPr>
                <w:sz w:val="21"/>
                <w:szCs w:val="21"/>
                <w:lang w:eastAsia="en-US"/>
              </w:rPr>
              <w:t>2</w:t>
            </w:r>
          </w:p>
        </w:tc>
        <w:tc>
          <w:tcPr>
            <w:tcW w:w="949" w:type="pct"/>
            <w:shd w:val="clear" w:color="auto" w:fill="auto"/>
            <w:vAlign w:val="center"/>
          </w:tcPr>
          <w:p w:rsidR="00792A9A">
            <w:pPr>
              <w:pStyle w:val="TableParagraph"/>
              <w:jc w:val="both"/>
              <w:rPr>
                <w:sz w:val="21"/>
                <w:szCs w:val="21"/>
              </w:rPr>
            </w:pPr>
            <w:r>
              <w:rPr>
                <w:rFonts w:hint="eastAsia"/>
                <w:sz w:val="21"/>
                <w:szCs w:val="21"/>
              </w:rPr>
              <w:t>基于华北区域特性化需求的指标算法建设分系统</w:t>
            </w:r>
          </w:p>
        </w:tc>
        <w:tc>
          <w:tcPr>
            <w:tcW w:w="3527" w:type="pct"/>
            <w:shd w:val="clear" w:color="auto" w:fill="auto"/>
            <w:vAlign w:val="center"/>
          </w:tcPr>
          <w:p w:rsidR="00792A9A">
            <w:pPr>
              <w:pStyle w:val="TableParagraph"/>
              <w:jc w:val="both"/>
              <w:rPr>
                <w:b/>
                <w:sz w:val="21"/>
                <w:szCs w:val="21"/>
              </w:rPr>
            </w:pPr>
            <w:r>
              <w:rPr>
                <w:b/>
                <w:sz w:val="21"/>
                <w:szCs w:val="21"/>
              </w:rPr>
              <w:t>本地</w:t>
            </w:r>
            <w:r>
              <w:rPr>
                <w:b/>
                <w:sz w:val="21"/>
                <w:szCs w:val="21"/>
              </w:rPr>
              <w:t>个例库</w:t>
            </w:r>
            <w:r>
              <w:rPr>
                <w:b/>
                <w:sz w:val="21"/>
                <w:szCs w:val="21"/>
              </w:rPr>
              <w:t>建设</w:t>
            </w:r>
          </w:p>
          <w:p w:rsidR="00792A9A">
            <w:pPr>
              <w:pStyle w:val="TableParagraph"/>
              <w:jc w:val="both"/>
              <w:rPr>
                <w:sz w:val="21"/>
                <w:szCs w:val="21"/>
              </w:rPr>
            </w:pPr>
            <w:r>
              <w:rPr>
                <w:rFonts w:hint="eastAsia"/>
              </w:rPr>
              <w:t>建设不同层级的人影</w:t>
            </w:r>
            <w:r>
              <w:rPr>
                <w:rFonts w:hint="eastAsia"/>
              </w:rPr>
              <w:t>个</w:t>
            </w:r>
            <w:r>
              <w:rPr>
                <w:rFonts w:hint="eastAsia"/>
              </w:rPr>
              <w:t>例库，将筛选、补充、集成、打包之后的数据接入</w:t>
            </w:r>
            <w:r>
              <w:rPr>
                <w:rFonts w:hint="eastAsia"/>
              </w:rPr>
              <w:t>个</w:t>
            </w:r>
            <w:r>
              <w:rPr>
                <w:rFonts w:hint="eastAsia"/>
              </w:rPr>
              <w:t>例库中，并进行定期更新，使这些资料更加方便使用。其中，定期更新需要提供更新规则的定义，包括更新类别、更新周期等定义，然后按照更新规则实现数据库的更新，使这些资料更加方便使用，再建立录入及检索界面，并形成一个人机互动的管理系统</w:t>
            </w:r>
            <w:r>
              <w:rPr>
                <w:spacing w:val="-3"/>
                <w:sz w:val="21"/>
                <w:szCs w:val="21"/>
              </w:rPr>
              <w:t>。</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lang w:eastAsia="en-US"/>
              </w:rPr>
            </w:pPr>
            <w:r>
              <w:rPr>
                <w:rFonts w:hint="eastAsia"/>
                <w:sz w:val="21"/>
                <w:szCs w:val="21"/>
              </w:rPr>
              <w:t>3</w:t>
            </w:r>
          </w:p>
        </w:tc>
        <w:tc>
          <w:tcPr>
            <w:tcW w:w="949" w:type="pct"/>
            <w:shd w:val="clear" w:color="auto" w:fill="auto"/>
            <w:vAlign w:val="center"/>
          </w:tcPr>
          <w:p w:rsidR="00792A9A">
            <w:pPr>
              <w:pStyle w:val="TableParagraph"/>
              <w:jc w:val="both"/>
              <w:rPr>
                <w:sz w:val="21"/>
                <w:szCs w:val="21"/>
              </w:rPr>
            </w:pPr>
            <w:r>
              <w:rPr>
                <w:sz w:val="21"/>
                <w:szCs w:val="21"/>
              </w:rPr>
              <w:t>基于华北区域特性化需求的指标算法建设分系统</w:t>
            </w:r>
          </w:p>
        </w:tc>
        <w:tc>
          <w:tcPr>
            <w:tcW w:w="3527" w:type="pct"/>
            <w:shd w:val="clear" w:color="auto" w:fill="auto"/>
            <w:vAlign w:val="center"/>
          </w:tcPr>
          <w:p w:rsidR="00792A9A">
            <w:pPr>
              <w:pStyle w:val="TableParagraph"/>
              <w:jc w:val="both"/>
              <w:rPr>
                <w:b/>
                <w:sz w:val="21"/>
                <w:szCs w:val="21"/>
              </w:rPr>
            </w:pPr>
            <w:r>
              <w:rPr>
                <w:b/>
                <w:sz w:val="21"/>
                <w:szCs w:val="21"/>
              </w:rPr>
              <w:t>本地指标体系建设</w:t>
            </w:r>
          </w:p>
          <w:p w:rsidR="00792A9A">
            <w:pPr>
              <w:pStyle w:val="TableParagraph"/>
              <w:jc w:val="both"/>
              <w:rPr>
                <w:sz w:val="21"/>
                <w:szCs w:val="21"/>
              </w:rPr>
            </w:pPr>
            <w:r>
              <w:rPr>
                <w:rFonts w:hint="eastAsia"/>
              </w:rPr>
              <w:t>本地指标建设主要内容包括建立不同类型人影作业的指标体系、建立指标的应用模型、计算各种指标、输出指标判断结果，并对指标进行管理和检验。具体指标包括：作业需求分析指标、天气形势指标、云状指标、雷达产品判别指标、</w:t>
            </w:r>
            <w:r>
              <w:rPr>
                <w:rFonts w:hint="eastAsia"/>
              </w:rPr>
              <w:t>云形成</w:t>
            </w:r>
            <w:r>
              <w:rPr>
                <w:rFonts w:hint="eastAsia"/>
              </w:rPr>
              <w:t>增长的云微物理条件、降水粒子形成与增长的微物理过程、人工增</w:t>
            </w:r>
            <w:r>
              <w:rPr>
                <w:rFonts w:hint="eastAsia"/>
              </w:rPr>
              <w:t>雨条件</w:t>
            </w:r>
            <w:r>
              <w:rPr>
                <w:rFonts w:hint="eastAsia"/>
              </w:rPr>
              <w:t>及人工防雹预警判别指标等等</w:t>
            </w:r>
            <w:r>
              <w:rPr>
                <w:spacing w:val="-9"/>
                <w:sz w:val="21"/>
                <w:szCs w:val="21"/>
              </w:rPr>
              <w:t>。</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rPr>
            </w:pPr>
            <w:r>
              <w:rPr>
                <w:rFonts w:hint="eastAsia"/>
                <w:sz w:val="21"/>
                <w:szCs w:val="21"/>
              </w:rPr>
              <w:t>4</w:t>
            </w:r>
          </w:p>
        </w:tc>
        <w:tc>
          <w:tcPr>
            <w:tcW w:w="1598" w:type="dxa"/>
            <w:shd w:val="clear" w:color="auto" w:fill="auto"/>
            <w:vAlign w:val="center"/>
          </w:tcPr>
          <w:p w:rsidR="00792A9A">
            <w:pPr>
              <w:pStyle w:val="TableParagraph"/>
              <w:jc w:val="both"/>
              <w:rPr>
                <w:sz w:val="21"/>
                <w:szCs w:val="21"/>
              </w:rPr>
            </w:pPr>
            <w:r>
              <w:rPr>
                <w:rFonts w:hint="eastAsia"/>
                <w:sz w:val="21"/>
                <w:szCs w:val="21"/>
              </w:rPr>
              <w:t>高性能飞机作业数据链增强系统</w:t>
            </w:r>
            <w:r>
              <w:rPr>
                <w:rFonts w:hint="eastAsia"/>
                <w:sz w:val="21"/>
                <w:szCs w:val="21"/>
              </w:rPr>
              <w:t>-</w:t>
            </w:r>
            <w:r>
              <w:rPr>
                <w:rFonts w:hint="eastAsia"/>
                <w:sz w:val="21"/>
                <w:szCs w:val="21"/>
              </w:rPr>
              <w:t>综合处理分析分系统</w:t>
            </w:r>
          </w:p>
        </w:tc>
        <w:tc>
          <w:tcPr>
            <w:tcW w:w="5939" w:type="dxa"/>
            <w:shd w:val="clear" w:color="auto" w:fill="auto"/>
            <w:vAlign w:val="center"/>
          </w:tcPr>
          <w:p w:rsidR="00792A9A">
            <w:pPr>
              <w:pStyle w:val="TableParagraph"/>
              <w:jc w:val="both"/>
              <w:rPr>
                <w:b/>
                <w:sz w:val="21"/>
                <w:szCs w:val="21"/>
              </w:rPr>
            </w:pPr>
            <w:r>
              <w:rPr>
                <w:rFonts w:hint="eastAsia"/>
                <w:b/>
                <w:sz w:val="21"/>
                <w:szCs w:val="21"/>
              </w:rPr>
              <w:t>作业条件监测识别分析</w:t>
            </w:r>
          </w:p>
          <w:p w:rsidR="00792A9A">
            <w:pPr>
              <w:pStyle w:val="TableParagraph"/>
              <w:jc w:val="both"/>
              <w:rPr>
                <w:sz w:val="21"/>
                <w:szCs w:val="21"/>
              </w:rPr>
            </w:pPr>
            <w:r>
              <w:rPr>
                <w:rFonts w:hint="eastAsia"/>
                <w:bCs/>
                <w:sz w:val="21"/>
                <w:szCs w:val="21"/>
              </w:rPr>
              <w:t>实现以云物理实时精细分析为核心的云识别、云追踪、云物理分</w:t>
            </w:r>
            <w:r>
              <w:rPr>
                <w:rFonts w:hint="eastAsia"/>
                <w:bCs/>
                <w:sz w:val="21"/>
                <w:szCs w:val="21"/>
              </w:rPr>
              <w:t>析、作业可播条件分析等功能，根据不同地区的作业指标、概念模型，开展</w:t>
            </w:r>
            <w:r>
              <w:rPr>
                <w:rFonts w:hint="eastAsia"/>
                <w:bCs/>
                <w:sz w:val="21"/>
                <w:szCs w:val="21"/>
              </w:rPr>
              <w:t>0-3</w:t>
            </w:r>
            <w:r>
              <w:rPr>
                <w:rFonts w:hint="eastAsia"/>
                <w:bCs/>
                <w:sz w:val="21"/>
                <w:szCs w:val="21"/>
              </w:rPr>
              <w:t>小时播云条件监测识别、综合判断是否存在飞机增雨作业的条件，以及可作业天气形势出现的时段、区域，合理选择作业目标区，提供可作业区域的分析预报。</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rPr>
            </w:pPr>
            <w:r>
              <w:rPr>
                <w:rFonts w:hint="eastAsia"/>
                <w:sz w:val="21"/>
                <w:szCs w:val="21"/>
              </w:rPr>
              <w:t>5</w:t>
            </w:r>
          </w:p>
        </w:tc>
        <w:tc>
          <w:tcPr>
            <w:tcW w:w="1598" w:type="dxa"/>
            <w:shd w:val="clear" w:color="auto" w:fill="auto"/>
            <w:vAlign w:val="center"/>
          </w:tcPr>
          <w:p w:rsidR="00792A9A">
            <w:pPr>
              <w:pStyle w:val="TableParagraph"/>
              <w:jc w:val="both"/>
              <w:rPr>
                <w:sz w:val="21"/>
                <w:szCs w:val="21"/>
              </w:rPr>
            </w:pPr>
            <w:r>
              <w:rPr>
                <w:rFonts w:hint="eastAsia"/>
                <w:sz w:val="21"/>
                <w:szCs w:val="21"/>
              </w:rPr>
              <w:t>高性能飞机作业数据链增强系统</w:t>
            </w:r>
            <w:r>
              <w:rPr>
                <w:rFonts w:hint="eastAsia"/>
                <w:sz w:val="21"/>
                <w:szCs w:val="21"/>
              </w:rPr>
              <w:t>-</w:t>
            </w:r>
            <w:r>
              <w:rPr>
                <w:rFonts w:hint="eastAsia"/>
                <w:sz w:val="21"/>
                <w:szCs w:val="21"/>
              </w:rPr>
              <w:t>综合处理分析分系统</w:t>
            </w:r>
          </w:p>
        </w:tc>
        <w:tc>
          <w:tcPr>
            <w:tcW w:w="5939" w:type="dxa"/>
            <w:shd w:val="clear" w:color="auto" w:fill="auto"/>
            <w:vAlign w:val="center"/>
          </w:tcPr>
          <w:p w:rsidR="00792A9A">
            <w:pPr>
              <w:pStyle w:val="TableParagraph"/>
              <w:jc w:val="both"/>
              <w:rPr>
                <w:b/>
                <w:sz w:val="21"/>
                <w:szCs w:val="21"/>
              </w:rPr>
            </w:pPr>
            <w:r>
              <w:rPr>
                <w:rFonts w:hint="eastAsia"/>
                <w:b/>
                <w:sz w:val="21"/>
                <w:szCs w:val="21"/>
              </w:rPr>
              <w:t>作业调度指挥</w:t>
            </w:r>
          </w:p>
          <w:p w:rsidR="00792A9A">
            <w:pPr>
              <w:pStyle w:val="TableParagraph"/>
              <w:jc w:val="both"/>
              <w:rPr>
                <w:b/>
                <w:sz w:val="21"/>
                <w:szCs w:val="21"/>
              </w:rPr>
            </w:pPr>
            <w:r>
              <w:rPr>
                <w:rFonts w:hint="eastAsia"/>
                <w:sz w:val="21"/>
                <w:szCs w:val="21"/>
              </w:rPr>
              <w:t>基于卫星通信链路，实现机载</w:t>
            </w:r>
            <w:r>
              <w:rPr>
                <w:rFonts w:hint="eastAsia"/>
                <w:sz w:val="21"/>
                <w:szCs w:val="21"/>
              </w:rPr>
              <w:t>M300</w:t>
            </w:r>
            <w:r>
              <w:rPr>
                <w:rFonts w:hint="eastAsia"/>
                <w:sz w:val="21"/>
                <w:szCs w:val="21"/>
              </w:rPr>
              <w:t>等作业探测数据的实时接收、处理以及可视化展示分析，以及飞机监控、作业控制、影响分析与历史回放功能</w:t>
            </w:r>
            <w:r>
              <w:rPr>
                <w:rFonts w:hint="eastAsia"/>
              </w:rPr>
              <w:t>。</w:t>
            </w:r>
          </w:p>
        </w:tc>
      </w:tr>
      <w:tr>
        <w:tblPrEx>
          <w:tblW w:w="4998" w:type="pct"/>
          <w:tblCellMar>
            <w:top w:w="57" w:type="dxa"/>
            <w:left w:w="57" w:type="dxa"/>
            <w:bottom w:w="57" w:type="dxa"/>
            <w:right w:w="57" w:type="dxa"/>
          </w:tblCellMar>
          <w:tblLook w:val="04A0"/>
        </w:tblPrEx>
        <w:trPr>
          <w:trHeight w:val="454"/>
        </w:trPr>
        <w:tc>
          <w:tcPr>
            <w:tcW w:w="523" w:type="pct"/>
            <w:shd w:val="clear" w:color="auto" w:fill="auto"/>
            <w:vAlign w:val="center"/>
          </w:tcPr>
          <w:p w:rsidR="00792A9A">
            <w:pPr>
              <w:pStyle w:val="TableParagraph"/>
              <w:jc w:val="center"/>
              <w:rPr>
                <w:sz w:val="21"/>
                <w:szCs w:val="21"/>
                <w:lang w:eastAsia="en-US"/>
              </w:rPr>
            </w:pPr>
            <w:r>
              <w:rPr>
                <w:rFonts w:hint="eastAsia"/>
                <w:sz w:val="21"/>
                <w:szCs w:val="21"/>
              </w:rPr>
              <w:t>6</w:t>
            </w:r>
          </w:p>
        </w:tc>
        <w:tc>
          <w:tcPr>
            <w:tcW w:w="949" w:type="pct"/>
            <w:shd w:val="clear" w:color="auto" w:fill="auto"/>
            <w:vAlign w:val="center"/>
          </w:tcPr>
          <w:p w:rsidR="00792A9A">
            <w:pPr>
              <w:pStyle w:val="TableParagraph"/>
              <w:jc w:val="both"/>
              <w:rPr>
                <w:sz w:val="21"/>
                <w:szCs w:val="21"/>
              </w:rPr>
            </w:pPr>
            <w:r>
              <w:rPr>
                <w:rFonts w:hint="eastAsia"/>
                <w:sz w:val="21"/>
                <w:szCs w:val="21"/>
              </w:rPr>
              <w:t>高性能飞机作业数据链增强系统</w:t>
            </w:r>
            <w:r>
              <w:rPr>
                <w:rFonts w:hint="eastAsia"/>
                <w:sz w:val="21"/>
                <w:szCs w:val="21"/>
              </w:rPr>
              <w:t>-</w:t>
            </w:r>
            <w:r>
              <w:rPr>
                <w:rFonts w:hint="eastAsia"/>
                <w:sz w:val="21"/>
                <w:szCs w:val="21"/>
              </w:rPr>
              <w:t>综合处理分析分系统</w:t>
            </w:r>
          </w:p>
        </w:tc>
        <w:tc>
          <w:tcPr>
            <w:tcW w:w="3527" w:type="pct"/>
            <w:shd w:val="clear" w:color="auto" w:fill="auto"/>
            <w:vAlign w:val="center"/>
          </w:tcPr>
          <w:p w:rsidR="00792A9A">
            <w:pPr>
              <w:pStyle w:val="TableParagraph"/>
              <w:jc w:val="both"/>
              <w:rPr>
                <w:b/>
                <w:sz w:val="21"/>
                <w:szCs w:val="21"/>
              </w:rPr>
            </w:pPr>
            <w:r>
              <w:rPr>
                <w:rFonts w:hint="eastAsia"/>
                <w:b/>
                <w:sz w:val="21"/>
                <w:szCs w:val="21"/>
              </w:rPr>
              <w:t>作业效果分析</w:t>
            </w:r>
          </w:p>
          <w:p w:rsidR="00792A9A">
            <w:pPr>
              <w:pStyle w:val="TableParagraph"/>
              <w:jc w:val="both"/>
              <w:rPr>
                <w:sz w:val="21"/>
                <w:szCs w:val="21"/>
              </w:rPr>
            </w:pPr>
            <w:r>
              <w:rPr>
                <w:rFonts w:hint="eastAsia"/>
              </w:rPr>
              <w:t>综合利用卫星、雷达、飞机和地面降水量等多源观测数据，针对作业过程提供作业区和非作业区物理响应效果的动态对比分析功能。采用直观对比、统计检验、物理检验和数值模拟等方法对作业效果进行科学评估。</w:t>
            </w:r>
          </w:p>
        </w:tc>
      </w:tr>
    </w:tbl>
    <w:p w:rsidR="00792A9A">
      <w:pPr>
        <w:spacing w:after="156"/>
      </w:pPr>
    </w:p>
    <w:p w:rsidR="00792A9A">
      <w:pPr>
        <w:pStyle w:val="Heading1"/>
        <w:keepNext/>
        <w:keepLines/>
        <w:widowControl w:val="0"/>
        <w:numPr>
          <w:numId w:val="4"/>
        </w:numPr>
        <w:spacing w:before="240" w:after="240" w:line="480" w:lineRule="auto"/>
        <w:ind w:left="0" w:firstLine="0"/>
        <w:jc w:val="left"/>
      </w:pPr>
      <w:r>
        <w:rPr>
          <w:rFonts w:hint="eastAsia"/>
        </w:rPr>
        <w:t>集约化要求</w:t>
      </w:r>
    </w:p>
    <w:p w:rsidR="00792A9A">
      <w:pPr>
        <w:spacing w:after="156"/>
        <w:ind w:firstLine="420"/>
      </w:pPr>
      <w:r>
        <w:rPr>
          <w:rFonts w:hint="eastAsia"/>
        </w:rPr>
        <w:t>华北区域指挥应用软件系统应符合中国气象局气象信息化建设集约化要求，包括硬件集约化、数据集约化、流程集约化、平台集约化、监控集约化要求。</w:t>
      </w:r>
    </w:p>
    <w:p w:rsidR="00792A9A">
      <w:pPr>
        <w:spacing w:after="156"/>
        <w:ind w:firstLine="420"/>
      </w:pPr>
      <w:r>
        <w:rPr>
          <w:rFonts w:hint="eastAsia"/>
        </w:rPr>
        <w:t>根据华北工程人影作业指挥系统建设内容，需从业务逻辑、数据、前端功能</w:t>
      </w:r>
      <w:r>
        <w:rPr>
          <w:rFonts w:hint="eastAsia"/>
        </w:rPr>
        <w:t>交互等</w:t>
      </w:r>
      <w:r>
        <w:rPr>
          <w:rFonts w:hint="eastAsia"/>
        </w:rPr>
        <w:t>方面实现与国省人影一体化业务平台对接集成。</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布局与部署要求</w:t>
      </w:r>
    </w:p>
    <w:p w:rsidR="00792A9A">
      <w:pPr>
        <w:spacing w:after="156"/>
        <w:ind w:firstLine="420"/>
      </w:pPr>
    </w:p>
    <w:p w:rsidR="00792A9A">
      <w:pPr>
        <w:spacing w:after="156"/>
        <w:ind w:firstLine="420"/>
      </w:pPr>
      <w:r>
        <w:rPr>
          <w:rFonts w:hint="eastAsia"/>
        </w:rPr>
        <w:t>华北区域指挥应用软件系统按照国家级人影中心要求在华北区域各级统一部署，具体如下所示。</w:t>
      </w:r>
    </w:p>
    <w:p w:rsidR="00792A9A">
      <w:pPr>
        <w:spacing w:after="156"/>
        <w:ind w:firstLine="420"/>
      </w:pPr>
      <w:r>
        <w:rPr>
          <w:rFonts w:hint="eastAsia"/>
        </w:rPr>
        <w:t>人影作业指挥应用软件系统的各个功能部署为：</w:t>
      </w:r>
    </w:p>
    <w:p w:rsidR="00792A9A">
      <w:pPr>
        <w:spacing w:after="156"/>
        <w:ind w:firstLine="420"/>
      </w:pPr>
      <w:r>
        <w:rPr>
          <w:rFonts w:hint="eastAsia"/>
        </w:rPr>
        <w:t>（</w:t>
      </w:r>
      <w:r>
        <w:rPr>
          <w:rFonts w:hint="eastAsia"/>
        </w:rPr>
        <w:t>1</w:t>
      </w:r>
      <w:r>
        <w:rPr>
          <w:rFonts w:hint="eastAsia"/>
        </w:rPr>
        <w:t>）区域级作业指挥中心，部署云收集系统、</w:t>
      </w:r>
      <w:r>
        <w:rPr>
          <w:rFonts w:hint="eastAsia"/>
        </w:rPr>
        <w:t>云计算</w:t>
      </w:r>
      <w:r>
        <w:rPr>
          <w:rFonts w:hint="eastAsia"/>
        </w:rPr>
        <w:t>处理系统、云存储系统、云服务系统的人影综合业务桌面系统和移动终端系统（后台服务器端）。</w:t>
      </w:r>
    </w:p>
    <w:p w:rsidR="00792A9A">
      <w:pPr>
        <w:spacing w:after="156"/>
        <w:ind w:firstLine="420"/>
      </w:pPr>
      <w:r>
        <w:rPr>
          <w:rFonts w:hint="eastAsia"/>
        </w:rPr>
        <w:t>（</w:t>
      </w:r>
      <w:r>
        <w:rPr>
          <w:rFonts w:hint="eastAsia"/>
        </w:rPr>
        <w:t>2</w:t>
      </w:r>
      <w:r>
        <w:rPr>
          <w:rFonts w:hint="eastAsia"/>
        </w:rPr>
        <w:t>）省级作业指挥中心，部署云收集系统、</w:t>
      </w:r>
      <w:r>
        <w:rPr>
          <w:rFonts w:hint="eastAsia"/>
        </w:rPr>
        <w:t>云计算</w:t>
      </w:r>
      <w:r>
        <w:rPr>
          <w:rFonts w:hint="eastAsia"/>
        </w:rPr>
        <w:t>处理系统、云存储系统、云服务系统的人影综合业务桌面系统和移动终端系统（后台服务器端）。</w:t>
      </w:r>
    </w:p>
    <w:p w:rsidR="00792A9A">
      <w:pPr>
        <w:spacing w:after="156"/>
        <w:ind w:firstLine="420"/>
      </w:pPr>
      <w:r>
        <w:rPr>
          <w:rFonts w:hint="eastAsia"/>
        </w:rPr>
        <w:t>（</w:t>
      </w:r>
      <w:r>
        <w:rPr>
          <w:rFonts w:hint="eastAsia"/>
        </w:rPr>
        <w:t>3</w:t>
      </w:r>
      <w:r>
        <w:rPr>
          <w:rFonts w:hint="eastAsia"/>
        </w:rPr>
        <w:t>）地市级作业指挥中心部署基于云服务系统的人影综合业务桌面系统、移动终端系</w:t>
      </w:r>
      <w:r>
        <w:rPr>
          <w:rFonts w:hint="eastAsia"/>
        </w:rPr>
        <w:t>统。</w:t>
      </w:r>
    </w:p>
    <w:p w:rsidR="00792A9A">
      <w:pPr>
        <w:spacing w:after="156"/>
        <w:ind w:firstLine="420"/>
      </w:pPr>
      <w:r>
        <w:rPr>
          <w:rFonts w:hint="eastAsia"/>
        </w:rPr>
        <w:t>（</w:t>
      </w:r>
      <w:r>
        <w:rPr>
          <w:rFonts w:hint="eastAsia"/>
        </w:rPr>
        <w:t>4</w:t>
      </w:r>
      <w:r>
        <w:rPr>
          <w:rFonts w:hint="eastAsia"/>
        </w:rPr>
        <w:t>）县级作业指挥中心部署基于</w:t>
      </w:r>
      <w:r>
        <w:rPr>
          <w:rFonts w:hint="eastAsia"/>
        </w:rPr>
        <w:t>云服务系统的人影综合业务桌面系统、移动终端系统。</w:t>
      </w:r>
    </w:p>
    <w:p w:rsidR="00792A9A">
      <w:pPr>
        <w:spacing w:after="156"/>
        <w:ind w:firstLine="420"/>
      </w:pPr>
      <w:r>
        <w:rPr>
          <w:rFonts w:hint="eastAsia"/>
        </w:rPr>
        <w:t>（</w:t>
      </w:r>
      <w:r>
        <w:rPr>
          <w:rFonts w:hint="eastAsia"/>
        </w:rPr>
        <w:t>5</w:t>
      </w:r>
      <w:r>
        <w:rPr>
          <w:rFonts w:hint="eastAsia"/>
        </w:rPr>
        <w:t>）作业点部署移动终端系统。</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安全要求</w:t>
      </w:r>
    </w:p>
    <w:p w:rsidR="00792A9A">
      <w:pPr>
        <w:spacing w:after="156"/>
        <w:ind w:firstLine="420"/>
      </w:pPr>
      <w:r>
        <w:rPr>
          <w:rFonts w:hint="eastAsia"/>
        </w:rPr>
        <w:t>本项目建设软件需满足</w:t>
      </w:r>
      <w:r>
        <w:rPr>
          <w:rFonts w:hint="eastAsia"/>
        </w:rPr>
        <w:t>3</w:t>
      </w:r>
      <w:r>
        <w:rPr>
          <w:rFonts w:hint="eastAsia"/>
        </w:rPr>
        <w:t>级等保安全要求，应从网络环境、数据加密、数据鉴权、密码保护、日志记录等方面提供安全保障。</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项目实施进度要求</w:t>
      </w:r>
    </w:p>
    <w:p w:rsidR="00792A9A">
      <w:pPr>
        <w:spacing w:after="156"/>
        <w:ind w:firstLine="420"/>
        <w:rPr>
          <w:rFonts w:ascii="宋体" w:hAnsi="宋体"/>
        </w:rPr>
      </w:pPr>
      <w:r>
        <w:rPr>
          <w:rFonts w:ascii="宋体" w:hAnsi="宋体" w:hint="eastAsia"/>
        </w:rPr>
        <w:t>本工程项目施工期</w:t>
      </w:r>
      <w:r>
        <w:rPr>
          <w:rFonts w:ascii="宋体" w:hAnsi="宋体" w:hint="eastAsia"/>
        </w:rPr>
        <w:t>12</w:t>
      </w:r>
      <w:r>
        <w:rPr>
          <w:rFonts w:ascii="宋体" w:hAnsi="宋体" w:hint="eastAsia"/>
        </w:rPr>
        <w:t>个月：</w:t>
      </w:r>
    </w:p>
    <w:p w:rsidR="00792A9A">
      <w:pPr>
        <w:spacing w:after="156"/>
        <w:ind w:firstLine="420"/>
        <w:rPr>
          <w:rFonts w:ascii="宋体" w:hAnsi="宋体"/>
        </w:rPr>
      </w:pPr>
      <w:r>
        <w:rPr>
          <w:rFonts w:ascii="宋体" w:hAnsi="宋体" w:hint="eastAsia"/>
        </w:rPr>
        <w:t>2025</w:t>
      </w:r>
      <w:r>
        <w:rPr>
          <w:rFonts w:ascii="宋体" w:hAnsi="宋体" w:hint="eastAsia"/>
        </w:rPr>
        <w:t>年</w:t>
      </w:r>
      <w:r>
        <w:rPr>
          <w:rFonts w:ascii="宋体" w:hAnsi="宋体" w:hint="eastAsia"/>
        </w:rPr>
        <w:t>5</w:t>
      </w:r>
      <w:r>
        <w:rPr>
          <w:rFonts w:ascii="宋体" w:hAnsi="宋体" w:hint="eastAsia"/>
        </w:rPr>
        <w:t>月，完成招标采购与合同签订；</w:t>
      </w:r>
    </w:p>
    <w:p w:rsidR="00792A9A">
      <w:pPr>
        <w:spacing w:after="156"/>
        <w:ind w:firstLine="420"/>
        <w:rPr>
          <w:rFonts w:ascii="宋体" w:hAnsi="宋体"/>
        </w:rPr>
      </w:pPr>
      <w:r>
        <w:rPr>
          <w:rFonts w:ascii="宋体" w:hAnsi="宋体" w:hint="eastAsia"/>
        </w:rPr>
        <w:t>2025</w:t>
      </w:r>
      <w:r>
        <w:rPr>
          <w:rFonts w:ascii="宋体" w:hAnsi="宋体" w:hint="eastAsia"/>
        </w:rPr>
        <w:t>年</w:t>
      </w:r>
      <w:r>
        <w:rPr>
          <w:rFonts w:ascii="宋体" w:hAnsi="宋体" w:hint="eastAsia"/>
        </w:rPr>
        <w:t>6</w:t>
      </w:r>
      <w:r>
        <w:rPr>
          <w:rFonts w:ascii="宋体" w:hAnsi="宋体" w:hint="eastAsia"/>
        </w:rPr>
        <w:t>月，完成西北人影应用软件的本地化移植部署；</w:t>
      </w:r>
    </w:p>
    <w:p w:rsidR="00792A9A">
      <w:pPr>
        <w:spacing w:after="156"/>
        <w:ind w:firstLine="420"/>
        <w:rPr>
          <w:rFonts w:ascii="宋体" w:hAnsi="宋体"/>
        </w:rPr>
      </w:pPr>
      <w:r>
        <w:rPr>
          <w:rFonts w:ascii="宋体" w:hAnsi="宋体" w:hint="eastAsia"/>
        </w:rPr>
        <w:t>2025</w:t>
      </w:r>
      <w:r>
        <w:rPr>
          <w:rFonts w:ascii="宋体" w:hAnsi="宋体" w:hint="eastAsia"/>
        </w:rPr>
        <w:t>年</w:t>
      </w:r>
      <w:r>
        <w:rPr>
          <w:rFonts w:ascii="宋体" w:hAnsi="宋体" w:hint="eastAsia"/>
        </w:rPr>
        <w:t>7</w:t>
      </w:r>
      <w:r>
        <w:rPr>
          <w:rFonts w:ascii="宋体" w:hAnsi="宋体" w:hint="eastAsia"/>
        </w:rPr>
        <w:t>月，完成华北人影指挥系统本地化软件的需求分析；</w:t>
      </w:r>
    </w:p>
    <w:p w:rsidR="00792A9A">
      <w:pPr>
        <w:spacing w:after="156"/>
        <w:ind w:firstLine="420"/>
        <w:rPr>
          <w:rFonts w:ascii="宋体" w:hAnsi="宋体"/>
        </w:rPr>
      </w:pPr>
      <w:r>
        <w:rPr>
          <w:rFonts w:ascii="宋体" w:hAnsi="宋体" w:hint="eastAsia"/>
        </w:rPr>
        <w:t>2025</w:t>
      </w:r>
      <w:r>
        <w:rPr>
          <w:rFonts w:ascii="宋体" w:hAnsi="宋体" w:hint="eastAsia"/>
        </w:rPr>
        <w:t>年</w:t>
      </w:r>
      <w:r>
        <w:rPr>
          <w:rFonts w:ascii="宋体" w:hAnsi="宋体"/>
        </w:rPr>
        <w:t>8</w:t>
      </w:r>
      <w:r>
        <w:rPr>
          <w:rFonts w:ascii="宋体" w:hAnsi="宋体" w:hint="eastAsia"/>
        </w:rPr>
        <w:t>月，完成华北人影指挥系统本地化软件的系统设计；</w:t>
      </w:r>
    </w:p>
    <w:p w:rsidR="00792A9A">
      <w:pPr>
        <w:spacing w:after="156"/>
        <w:ind w:firstLine="420"/>
        <w:rPr>
          <w:rFonts w:ascii="宋体" w:hAnsi="宋体"/>
        </w:rPr>
      </w:pPr>
      <w:r>
        <w:rPr>
          <w:rFonts w:ascii="宋体" w:hAnsi="宋体" w:hint="eastAsia"/>
        </w:rPr>
        <w:t>2025</w:t>
      </w:r>
      <w:r>
        <w:rPr>
          <w:rFonts w:ascii="宋体" w:hAnsi="宋体" w:hint="eastAsia"/>
        </w:rPr>
        <w:t>年</w:t>
      </w:r>
      <w:r>
        <w:rPr>
          <w:rFonts w:ascii="宋体" w:hAnsi="宋体"/>
        </w:rPr>
        <w:t>9</w:t>
      </w:r>
      <w:r>
        <w:rPr>
          <w:rFonts w:ascii="宋体" w:hAnsi="宋体" w:hint="eastAsia"/>
        </w:rPr>
        <w:t>月</w:t>
      </w:r>
      <w:r>
        <w:rPr>
          <w:rFonts w:ascii="宋体" w:hAnsi="宋体" w:hint="eastAsia"/>
        </w:rPr>
        <w:t>-2026</w:t>
      </w:r>
      <w:r>
        <w:rPr>
          <w:rFonts w:ascii="宋体" w:hAnsi="宋体" w:hint="eastAsia"/>
        </w:rPr>
        <w:t>年</w:t>
      </w:r>
      <w:r>
        <w:rPr>
          <w:rFonts w:ascii="宋体" w:hAnsi="宋体"/>
        </w:rPr>
        <w:t>1</w:t>
      </w:r>
      <w:r>
        <w:rPr>
          <w:rFonts w:ascii="宋体" w:hAnsi="宋体" w:hint="eastAsia"/>
        </w:rPr>
        <w:t>月，完成华北人影指挥系统本地化编码开发、系统测试；</w:t>
      </w:r>
    </w:p>
    <w:p w:rsidR="00792A9A">
      <w:pPr>
        <w:spacing w:after="156"/>
        <w:ind w:firstLine="420"/>
        <w:rPr>
          <w:rFonts w:ascii="宋体" w:hAnsi="宋体"/>
        </w:rPr>
      </w:pPr>
      <w:bookmarkStart w:id="62" w:name="OLE_LINK1"/>
      <w:r>
        <w:rPr>
          <w:rFonts w:ascii="宋体" w:hAnsi="宋体" w:hint="eastAsia"/>
        </w:rPr>
        <w:t>2026</w:t>
      </w:r>
      <w:r>
        <w:rPr>
          <w:rFonts w:ascii="宋体" w:hAnsi="宋体" w:hint="eastAsia"/>
        </w:rPr>
        <w:t>年</w:t>
      </w:r>
      <w:r>
        <w:rPr>
          <w:rFonts w:ascii="宋体" w:hAnsi="宋体"/>
        </w:rPr>
        <w:t>2</w:t>
      </w:r>
      <w:r>
        <w:rPr>
          <w:rFonts w:ascii="宋体" w:hAnsi="宋体" w:hint="eastAsia"/>
        </w:rPr>
        <w:t>月，完成华北人影指挥系统本地化软件部署、调试；</w:t>
      </w:r>
    </w:p>
    <w:bookmarkEnd w:id="62"/>
    <w:p w:rsidR="00792A9A">
      <w:pPr>
        <w:spacing w:after="156"/>
        <w:ind w:firstLine="420"/>
        <w:rPr>
          <w:rFonts w:ascii="宋体"/>
        </w:rPr>
      </w:pPr>
      <w:r>
        <w:rPr>
          <w:rFonts w:ascii="宋体" w:hAnsi="宋体"/>
        </w:rPr>
        <w:t>2026</w:t>
      </w:r>
      <w:r>
        <w:rPr>
          <w:rFonts w:ascii="宋体" w:hAnsi="宋体" w:hint="eastAsia"/>
        </w:rPr>
        <w:t>年</w:t>
      </w:r>
      <w:r>
        <w:rPr>
          <w:rFonts w:ascii="宋体" w:hAnsi="宋体"/>
        </w:rPr>
        <w:t>3-4</w:t>
      </w:r>
      <w:r>
        <w:rPr>
          <w:rFonts w:ascii="宋体" w:hAnsi="宋体" w:hint="eastAsia"/>
        </w:rPr>
        <w:t>月，完成华北人影指挥系统本地化软件试运行、用户培训和测试；</w:t>
      </w:r>
    </w:p>
    <w:p w:rsidR="00792A9A">
      <w:pPr>
        <w:spacing w:after="156"/>
        <w:ind w:firstLine="420"/>
        <w:rPr>
          <w:rFonts w:ascii="宋体" w:hAnsi="宋体"/>
        </w:rPr>
      </w:pPr>
      <w:r>
        <w:rPr>
          <w:rFonts w:ascii="宋体" w:hAnsi="宋体" w:hint="eastAsia"/>
        </w:rPr>
        <w:t>2026</w:t>
      </w:r>
      <w:r>
        <w:rPr>
          <w:rFonts w:ascii="宋体" w:hAnsi="宋体" w:hint="eastAsia"/>
        </w:rPr>
        <w:t>年</w:t>
      </w:r>
      <w:r>
        <w:rPr>
          <w:rFonts w:ascii="宋体" w:hAnsi="宋体"/>
        </w:rPr>
        <w:t>5</w:t>
      </w:r>
      <w:r>
        <w:rPr>
          <w:rFonts w:ascii="宋体" w:hAnsi="宋体" w:hint="eastAsia"/>
        </w:rPr>
        <w:t>月，完成华北人影指挥系统业务试运行并组织合同验收。</w:t>
      </w:r>
    </w:p>
    <w:p w:rsidR="00792A9A">
      <w:pPr>
        <w:pStyle w:val="Heading1"/>
        <w:keepNext/>
        <w:keepLines/>
        <w:widowControl w:val="0"/>
        <w:numPr>
          <w:numId w:val="4"/>
        </w:numPr>
        <w:spacing w:before="240" w:after="240" w:line="480" w:lineRule="auto"/>
        <w:ind w:left="0" w:firstLine="0"/>
        <w:jc w:val="left"/>
      </w:pPr>
      <w:r>
        <w:rPr>
          <w:rFonts w:hint="eastAsia"/>
        </w:rPr>
        <w:t>团队要求</w:t>
      </w:r>
    </w:p>
    <w:p w:rsidR="00B47AE6" w:rsidRPr="00B47AE6" w:rsidP="00B47AE6">
      <w:pPr>
        <w:spacing w:after="156"/>
        <w:ind w:firstLine="420"/>
        <w:rPr>
          <w:rFonts w:hint="eastAsia"/>
          <w:highlight w:val="yellow"/>
        </w:rPr>
      </w:pPr>
      <w:r w:rsidRPr="00B47AE6">
        <w:rPr>
          <w:rFonts w:hint="eastAsia"/>
          <w:highlight w:val="yellow"/>
        </w:rPr>
        <w:t>乙方提供不少于</w:t>
      </w:r>
      <w:r w:rsidRPr="00B47AE6">
        <w:rPr>
          <w:rFonts w:hint="eastAsia"/>
          <w:highlight w:val="yellow"/>
        </w:rPr>
        <w:t>8</w:t>
      </w:r>
      <w:r w:rsidRPr="00B47AE6">
        <w:rPr>
          <w:rFonts w:hint="eastAsia"/>
          <w:highlight w:val="yellow"/>
        </w:rPr>
        <w:t>人的实施团队，其中软件开发人员不少于</w:t>
      </w:r>
      <w:r w:rsidRPr="00B47AE6">
        <w:rPr>
          <w:rFonts w:hint="eastAsia"/>
          <w:highlight w:val="yellow"/>
        </w:rPr>
        <w:t>6</w:t>
      </w:r>
      <w:r w:rsidRPr="00B47AE6">
        <w:rPr>
          <w:rFonts w:hint="eastAsia"/>
          <w:highlight w:val="yellow"/>
        </w:rPr>
        <w:t>名。团队组织结构清晰，设项目经理、技术经理各</w:t>
      </w:r>
      <w:r w:rsidRPr="00B47AE6">
        <w:rPr>
          <w:rFonts w:hint="eastAsia"/>
          <w:highlight w:val="yellow"/>
        </w:rPr>
        <w:t>1</w:t>
      </w:r>
      <w:r w:rsidRPr="00B47AE6">
        <w:rPr>
          <w:rFonts w:hint="eastAsia"/>
          <w:highlight w:val="yellow"/>
        </w:rPr>
        <w:t>人，其他技术人员若干。人员资质齐全、分工明确，并提供上述团队的重大活动（任务）驻场服务，软件项目终验前，驻场开发团队不少于</w:t>
      </w:r>
      <w:r w:rsidRPr="00B47AE6">
        <w:rPr>
          <w:rFonts w:hint="eastAsia"/>
          <w:highlight w:val="yellow"/>
        </w:rPr>
        <w:t>3</w:t>
      </w:r>
      <w:r w:rsidRPr="00B47AE6">
        <w:rPr>
          <w:rFonts w:hint="eastAsia"/>
          <w:highlight w:val="yellow"/>
        </w:rPr>
        <w:t>人。</w:t>
      </w:r>
    </w:p>
    <w:p w:rsidR="00B47AE6">
      <w:pPr>
        <w:spacing w:after="156"/>
        <w:ind w:firstLine="420"/>
        <w:rPr>
          <w:rFonts w:hint="eastAsia"/>
        </w:rPr>
      </w:pPr>
      <w:r w:rsidRPr="00B47AE6">
        <w:rPr>
          <w:rFonts w:hint="eastAsia"/>
          <w:highlight w:val="yellow"/>
        </w:rPr>
        <w:t>团队成员中，项目经理应具有信息系统项目管理师（高级）资质证书，技术经理应具有</w:t>
      </w:r>
      <w:r w:rsidRPr="00B47AE6">
        <w:rPr>
          <w:rFonts w:hint="eastAsia"/>
          <w:highlight w:val="yellow"/>
        </w:rPr>
        <w:t>CISP</w:t>
      </w:r>
      <w:r w:rsidRPr="00B47AE6">
        <w:rPr>
          <w:rFonts w:hint="eastAsia"/>
          <w:highlight w:val="yellow"/>
        </w:rPr>
        <w:t>（注册信息安全专业人员）资质证书。</w:t>
      </w:r>
    </w:p>
    <w:p w:rsidR="00792A9A">
      <w:pPr>
        <w:pStyle w:val="Heading1"/>
        <w:keepNext/>
        <w:keepLines/>
        <w:widowControl w:val="0"/>
        <w:numPr>
          <w:numId w:val="4"/>
        </w:numPr>
        <w:spacing w:before="240" w:after="240" w:line="480" w:lineRule="auto"/>
        <w:ind w:left="0" w:firstLine="0"/>
        <w:jc w:val="left"/>
      </w:pPr>
      <w:r>
        <w:rPr>
          <w:rFonts w:hint="eastAsia"/>
        </w:rPr>
        <w:t>项目验收交付要求</w:t>
      </w:r>
    </w:p>
    <w:p w:rsidR="00792A9A">
      <w:pPr>
        <w:pStyle w:val="Heading2"/>
        <w:keepNext/>
        <w:keepLines/>
        <w:widowControl w:val="0"/>
        <w:numPr>
          <w:ilvl w:val="1"/>
          <w:numId w:val="4"/>
        </w:numPr>
        <w:spacing w:before="240" w:after="240" w:line="360" w:lineRule="auto"/>
        <w:ind w:left="0" w:firstLine="0"/>
        <w:jc w:val="both"/>
      </w:pPr>
      <w:r>
        <w:rPr>
          <w:rFonts w:hint="eastAsia"/>
        </w:rPr>
        <w:t>项目初验</w:t>
      </w:r>
    </w:p>
    <w:p w:rsidR="00792A9A">
      <w:pPr>
        <w:spacing w:after="156"/>
        <w:ind w:firstLine="420"/>
      </w:pPr>
      <w:r>
        <w:rPr>
          <w:rFonts w:hint="eastAsia"/>
        </w:rPr>
        <w:t>乙方</w:t>
      </w:r>
      <w:r>
        <w:rPr>
          <w:rFonts w:hint="eastAsia"/>
        </w:rPr>
        <w:t>执行完成全部合同义务，需进行部署测试并由乙方委托具备相应检测资质的第三方出具测试报告，及时向采购方提供完整的初步验收资料和项目整体初验申请。甲方在收到乙方验收申请</w:t>
      </w:r>
      <w:r>
        <w:rPr>
          <w:rFonts w:hint="eastAsia"/>
        </w:rPr>
        <w:t>10</w:t>
      </w:r>
      <w:r>
        <w:rPr>
          <w:rFonts w:hint="eastAsia"/>
        </w:rPr>
        <w:t>个工作日内开始组织项目整体初验。初验文档应包括但不限于本项目相关的合同、调研材料、总体设计方案、集成方案、项目过程文档、安装调试记录等。项目验收流程清楚，并有详细的验收方案、测试方案等。</w:t>
      </w:r>
    </w:p>
    <w:p w:rsidR="00792A9A">
      <w:pPr>
        <w:pStyle w:val="Heading2"/>
        <w:keepNext/>
        <w:keepLines/>
        <w:widowControl w:val="0"/>
        <w:numPr>
          <w:ilvl w:val="1"/>
          <w:numId w:val="4"/>
        </w:numPr>
        <w:spacing w:before="240" w:after="240" w:line="360" w:lineRule="auto"/>
        <w:ind w:left="0" w:firstLine="0"/>
        <w:jc w:val="both"/>
      </w:pPr>
      <w:r>
        <w:rPr>
          <w:rFonts w:hint="eastAsia"/>
        </w:rPr>
        <w:t>试运行</w:t>
      </w:r>
    </w:p>
    <w:p w:rsidR="00792A9A">
      <w:pPr>
        <w:spacing w:after="156"/>
        <w:ind w:firstLine="420"/>
      </w:pPr>
      <w:r>
        <w:rPr>
          <w:rFonts w:hint="eastAsia"/>
        </w:rPr>
        <w:t>项目整体初验合格并通过等级保护测评和商用密码应用安全性评估后，进入为期</w:t>
      </w:r>
      <w:r>
        <w:rPr>
          <w:rFonts w:hint="eastAsia"/>
        </w:rPr>
        <w:t>1</w:t>
      </w:r>
      <w:r>
        <w:rPr>
          <w:rFonts w:hint="eastAsia"/>
        </w:rPr>
        <w:t>个月的整体试运行期。整体试运行期内，乙方进行故障处理和应急保障工作，服务标准不</w:t>
      </w:r>
      <w:r>
        <w:rPr>
          <w:rFonts w:hint="eastAsia"/>
        </w:rPr>
        <w:t>低于售后服务</w:t>
      </w:r>
      <w:r>
        <w:rPr>
          <w:rFonts w:hint="eastAsia"/>
        </w:rPr>
        <w:t>期技术</w:t>
      </w:r>
      <w:r>
        <w:rPr>
          <w:rFonts w:hint="eastAsia"/>
        </w:rPr>
        <w:t>支持的要求。乙方提交整体试运行报告，由业主方对其进行确认。系统连续稳定运行</w:t>
      </w:r>
      <w:r>
        <w:rPr>
          <w:rFonts w:hint="eastAsia"/>
        </w:rPr>
        <w:t>1</w:t>
      </w:r>
      <w:r>
        <w:rPr>
          <w:rFonts w:hint="eastAsia"/>
        </w:rPr>
        <w:t>个月以上，提出验收申请，同时提交项目验收材料。验收申请文件内容包括：项目启动时间；上线、试运行时间；项目实施、培训情况；试运行情况；应用效益及效果分析等。申请项目竣工验收需同时提交项目验收工作报告、试运行报告、项目实施过程文档和测试大纲。</w:t>
      </w:r>
    </w:p>
    <w:p w:rsidR="00792A9A">
      <w:pPr>
        <w:pStyle w:val="Heading2"/>
        <w:keepNext/>
        <w:keepLines/>
        <w:widowControl w:val="0"/>
        <w:numPr>
          <w:ilvl w:val="1"/>
          <w:numId w:val="4"/>
        </w:numPr>
        <w:spacing w:before="240" w:after="240" w:line="360" w:lineRule="auto"/>
        <w:ind w:left="0" w:firstLine="0"/>
        <w:jc w:val="both"/>
      </w:pPr>
      <w:r>
        <w:rPr>
          <w:rFonts w:hint="eastAsia"/>
        </w:rPr>
        <w:t>项目终验</w:t>
      </w:r>
    </w:p>
    <w:p w:rsidR="00792A9A">
      <w:pPr>
        <w:spacing w:after="156"/>
        <w:ind w:firstLine="420"/>
      </w:pPr>
      <w:r>
        <w:rPr>
          <w:rFonts w:hint="eastAsia"/>
        </w:rPr>
        <w:t>通过等保测评</w:t>
      </w:r>
      <w:r>
        <w:rPr>
          <w:rFonts w:hint="eastAsia"/>
        </w:rPr>
        <w:t>和商用密码应用安全性评估且合格后，涉及本项目部分的内容需根据测评意见进一步整改完善，达到终验条件。乙方向招标人提供完整的终验资料、试运行报告、用户培训报告、</w:t>
      </w:r>
      <w:r>
        <w:rPr>
          <w:rFonts w:hint="eastAsia"/>
        </w:rPr>
        <w:t>用户使用报告和整体终验申请、项目总结。在收到乙方终</w:t>
      </w:r>
      <w:r>
        <w:rPr>
          <w:rFonts w:hint="eastAsia"/>
        </w:rPr>
        <w:t>验材料</w:t>
      </w:r>
      <w:r>
        <w:rPr>
          <w:rFonts w:hint="eastAsia"/>
        </w:rPr>
        <w:t>和验收申请，由招标人确认是否具备终验条件，经确认若具备条件，则开始组织项目终验。终验文档包括但不限于初验中的全部文档、试运行记录及报告、初验报告、终</w:t>
      </w:r>
      <w:r>
        <w:rPr>
          <w:rFonts w:hint="eastAsia"/>
        </w:rPr>
        <w:t>验报告</w:t>
      </w:r>
      <w:r>
        <w:rPr>
          <w:rFonts w:hint="eastAsia"/>
        </w:rPr>
        <w:t>等。</w:t>
      </w:r>
    </w:p>
    <w:p w:rsidR="00792A9A">
      <w:pPr>
        <w:spacing w:after="156"/>
        <w:ind w:firstLine="420"/>
      </w:pPr>
      <w:r>
        <w:rPr>
          <w:rFonts w:hint="eastAsia"/>
        </w:rPr>
        <w:t>验收评审采用会议方式进行。评审组成员由甲方选定的专家组成，形成验收评审结论。项目竣工验收后，项目组应对项目全过程的文件材料进行整理，提交甲方备案，案卷质量应符合国家相关规定，相应的电子文件应一并移交归档。</w:t>
      </w:r>
    </w:p>
    <w:p w:rsidR="00792A9A">
      <w:pPr>
        <w:spacing w:after="156"/>
        <w:ind w:firstLine="420"/>
      </w:pPr>
      <w:r>
        <w:rPr>
          <w:rFonts w:hint="eastAsia"/>
        </w:rPr>
        <w:t>乙方在项目终</w:t>
      </w:r>
      <w:r>
        <w:rPr>
          <w:rFonts w:hint="eastAsia"/>
        </w:rPr>
        <w:t>验之后</w:t>
      </w:r>
      <w:r>
        <w:rPr>
          <w:rFonts w:hint="eastAsia"/>
        </w:rPr>
        <w:t>提供完整的项目过程材料，并配合甲方完成项目验收及其它需要配合的工作。</w:t>
      </w:r>
    </w:p>
    <w:p w:rsidR="00792A9A">
      <w:pPr>
        <w:pStyle w:val="Heading2"/>
        <w:keepNext/>
        <w:keepLines/>
        <w:widowControl w:val="0"/>
        <w:numPr>
          <w:ilvl w:val="1"/>
          <w:numId w:val="4"/>
        </w:numPr>
        <w:spacing w:before="240" w:after="240" w:line="360" w:lineRule="auto"/>
        <w:ind w:left="0" w:firstLine="0"/>
        <w:jc w:val="both"/>
      </w:pPr>
      <w:r>
        <w:rPr>
          <w:rFonts w:hint="eastAsia"/>
        </w:rPr>
        <w:t>交</w:t>
      </w:r>
      <w:r>
        <w:rPr>
          <w:rFonts w:hint="eastAsia"/>
        </w:rPr>
        <w:t>付物要求</w:t>
      </w:r>
    </w:p>
    <w:p w:rsidR="00792A9A">
      <w:pPr>
        <w:pStyle w:val="Heading3"/>
        <w:keepNext/>
        <w:keepLines/>
        <w:widowControl w:val="0"/>
        <w:numPr>
          <w:ilvl w:val="2"/>
          <w:numId w:val="4"/>
        </w:numPr>
        <w:spacing w:before="240" w:after="240" w:line="360" w:lineRule="auto"/>
        <w:ind w:left="0" w:firstLine="0"/>
        <w:jc w:val="both"/>
      </w:pPr>
      <w:r>
        <w:rPr>
          <w:rFonts w:hint="eastAsia"/>
        </w:rPr>
        <w:t>软件交付物</w:t>
      </w:r>
    </w:p>
    <w:p w:rsidR="00792A9A">
      <w:pPr>
        <w:spacing w:after="156"/>
        <w:ind w:firstLine="420"/>
      </w:pPr>
      <w:r>
        <w:rPr>
          <w:rFonts w:hint="eastAsia"/>
        </w:rPr>
        <w:t>软件交付物包括：</w:t>
      </w:r>
    </w:p>
    <w:p w:rsidR="00792A9A">
      <w:pPr>
        <w:spacing w:after="156"/>
        <w:ind w:firstLine="420"/>
      </w:pPr>
      <w:r>
        <w:rPr>
          <w:rFonts w:hint="eastAsia"/>
        </w:rPr>
        <w:t>（</w:t>
      </w:r>
      <w:r>
        <w:rPr>
          <w:rFonts w:hint="eastAsia"/>
        </w:rPr>
        <w:t>1</w:t>
      </w:r>
      <w:r>
        <w:rPr>
          <w:rFonts w:hint="eastAsia"/>
        </w:rPr>
        <w:t>）软件开发源码及程序说明</w:t>
      </w:r>
    </w:p>
    <w:p w:rsidR="00792A9A">
      <w:pPr>
        <w:spacing w:after="156"/>
        <w:ind w:firstLine="420"/>
      </w:pPr>
      <w:r>
        <w:rPr>
          <w:rFonts w:hint="eastAsia"/>
        </w:rPr>
        <w:t>（</w:t>
      </w:r>
      <w:r>
        <w:rPr>
          <w:rFonts w:hint="eastAsia"/>
        </w:rPr>
        <w:t>2</w:t>
      </w:r>
      <w:r>
        <w:rPr>
          <w:rFonts w:hint="eastAsia"/>
        </w:rPr>
        <w:t>）软件安装包。</w:t>
      </w:r>
    </w:p>
    <w:p w:rsidR="00792A9A">
      <w:pPr>
        <w:pStyle w:val="Heading3"/>
        <w:keepNext/>
        <w:keepLines/>
        <w:widowControl w:val="0"/>
        <w:numPr>
          <w:ilvl w:val="2"/>
          <w:numId w:val="4"/>
        </w:numPr>
        <w:spacing w:before="240" w:after="240" w:line="360" w:lineRule="auto"/>
        <w:ind w:left="0" w:firstLine="0"/>
        <w:jc w:val="both"/>
      </w:pPr>
      <w:r>
        <w:rPr>
          <w:rFonts w:hint="eastAsia"/>
        </w:rPr>
        <w:t>文档交付物</w:t>
      </w:r>
    </w:p>
    <w:p w:rsidR="00792A9A">
      <w:pPr>
        <w:spacing w:after="156"/>
        <w:ind w:firstLine="420"/>
      </w:pPr>
      <w:r>
        <w:rPr>
          <w:rFonts w:hint="eastAsia"/>
        </w:rPr>
        <w:t>软件文档交付物包括软件文档和项目实施文档，具体要求如下表所示：</w:t>
      </w:r>
    </w:p>
    <w:p w:rsidR="00792A9A">
      <w:pPr>
        <w:spacing w:after="156"/>
        <w:ind w:firstLine="420"/>
      </w:pPr>
    </w:p>
    <w:tbl>
      <w:tblPr>
        <w:tblStyle w:val="TableNormal"/>
        <w:tblW w:w="83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tblPr>
      <w:tblGrid>
        <w:gridCol w:w="851"/>
        <w:gridCol w:w="1559"/>
        <w:gridCol w:w="3260"/>
        <w:gridCol w:w="2694"/>
      </w:tblGrid>
      <w:tr>
        <w:tblPrEx>
          <w:tblW w:w="83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tblPrEx>
        <w:trPr>
          <w:trHeight w:val="549"/>
        </w:trPr>
        <w:tc>
          <w:tcPr>
            <w:tcW w:w="851" w:type="dxa"/>
            <w:shd w:val="clear" w:color="auto" w:fill="F1F1F1"/>
            <w:vAlign w:val="center"/>
          </w:tcPr>
          <w:p w:rsidR="00792A9A">
            <w:pPr>
              <w:autoSpaceDE w:val="0"/>
              <w:autoSpaceDN w:val="0"/>
              <w:spacing w:after="156"/>
              <w:rPr>
                <w:b/>
                <w:kern w:val="0"/>
                <w:lang w:eastAsia="en-US"/>
              </w:rPr>
            </w:pPr>
            <w:r>
              <w:rPr>
                <w:b/>
                <w:kern w:val="0"/>
                <w:lang w:eastAsia="en-US"/>
              </w:rPr>
              <w:t>序号</w:t>
            </w:r>
          </w:p>
        </w:tc>
        <w:tc>
          <w:tcPr>
            <w:tcW w:w="1559" w:type="dxa"/>
            <w:shd w:val="clear" w:color="auto" w:fill="F1F1F1"/>
            <w:vAlign w:val="center"/>
          </w:tcPr>
          <w:p w:rsidR="00792A9A">
            <w:pPr>
              <w:autoSpaceDE w:val="0"/>
              <w:autoSpaceDN w:val="0"/>
              <w:spacing w:after="156"/>
              <w:ind w:firstLine="197" w:firstLineChars="94"/>
              <w:rPr>
                <w:b/>
                <w:kern w:val="0"/>
                <w:lang w:eastAsia="en-US"/>
              </w:rPr>
            </w:pPr>
            <w:r>
              <w:rPr>
                <w:b/>
                <w:kern w:val="0"/>
                <w:lang w:eastAsia="en-US"/>
              </w:rPr>
              <w:t>阶段任务</w:t>
            </w:r>
          </w:p>
        </w:tc>
        <w:tc>
          <w:tcPr>
            <w:tcW w:w="3260" w:type="dxa"/>
            <w:shd w:val="clear" w:color="auto" w:fill="F1F1F1"/>
            <w:vAlign w:val="center"/>
          </w:tcPr>
          <w:p w:rsidR="00792A9A">
            <w:pPr>
              <w:autoSpaceDE w:val="0"/>
              <w:autoSpaceDN w:val="0"/>
              <w:spacing w:after="156"/>
              <w:ind w:firstLine="422"/>
              <w:rPr>
                <w:b/>
                <w:kern w:val="0"/>
                <w:lang w:eastAsia="en-US"/>
              </w:rPr>
            </w:pPr>
            <w:r>
              <w:rPr>
                <w:b/>
                <w:kern w:val="0"/>
                <w:lang w:eastAsia="en-US"/>
              </w:rPr>
              <w:t>工作内容</w:t>
            </w:r>
          </w:p>
        </w:tc>
        <w:tc>
          <w:tcPr>
            <w:tcW w:w="2694" w:type="dxa"/>
            <w:shd w:val="clear" w:color="auto" w:fill="F1F1F1"/>
            <w:vAlign w:val="center"/>
          </w:tcPr>
          <w:p w:rsidR="00792A9A">
            <w:pPr>
              <w:autoSpaceDE w:val="0"/>
              <w:autoSpaceDN w:val="0"/>
              <w:spacing w:after="156"/>
              <w:ind w:firstLine="422"/>
              <w:rPr>
                <w:b/>
                <w:kern w:val="0"/>
                <w:lang w:eastAsia="en-US"/>
              </w:rPr>
            </w:pPr>
            <w:r>
              <w:rPr>
                <w:b/>
                <w:kern w:val="0"/>
                <w:lang w:eastAsia="en-US"/>
              </w:rPr>
              <w:t>交付物</w:t>
            </w: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kern w:val="0"/>
                <w:lang w:eastAsia="en-US"/>
              </w:rPr>
              <w:t>1</w:t>
            </w:r>
          </w:p>
        </w:tc>
        <w:tc>
          <w:tcPr>
            <w:tcW w:w="1559" w:type="dxa"/>
            <w:shd w:val="clear" w:color="auto" w:fill="auto"/>
            <w:vAlign w:val="center"/>
          </w:tcPr>
          <w:p w:rsidR="00792A9A">
            <w:pPr>
              <w:autoSpaceDE w:val="0"/>
              <w:autoSpaceDN w:val="0"/>
              <w:spacing w:after="156"/>
              <w:ind w:firstLine="200" w:firstLineChars="95"/>
              <w:rPr>
                <w:kern w:val="0"/>
                <w:lang w:eastAsia="en-US"/>
              </w:rPr>
            </w:pPr>
            <w:r>
              <w:rPr>
                <w:kern w:val="0"/>
                <w:lang w:eastAsia="en-US"/>
              </w:rPr>
              <w:t>需求分析</w:t>
            </w:r>
          </w:p>
        </w:tc>
        <w:tc>
          <w:tcPr>
            <w:tcW w:w="3260" w:type="dxa"/>
            <w:shd w:val="clear" w:color="auto" w:fill="auto"/>
            <w:vAlign w:val="center"/>
          </w:tcPr>
          <w:p w:rsidR="00792A9A">
            <w:pPr>
              <w:autoSpaceDE w:val="0"/>
              <w:autoSpaceDN w:val="0"/>
              <w:spacing w:after="156"/>
              <w:rPr>
                <w:kern w:val="0"/>
              </w:rPr>
            </w:pPr>
            <w:r>
              <w:rPr>
                <w:kern w:val="0"/>
              </w:rPr>
              <w:t>提交软件需求阶段应提交的各类文档，通过评审。需求分析包括所有软件功能的分析。</w:t>
            </w:r>
          </w:p>
        </w:tc>
        <w:tc>
          <w:tcPr>
            <w:tcW w:w="2694" w:type="dxa"/>
            <w:shd w:val="clear" w:color="auto" w:fill="auto"/>
            <w:vAlign w:val="center"/>
          </w:tcPr>
          <w:p w:rsidR="00792A9A">
            <w:pPr>
              <w:autoSpaceDE w:val="0"/>
              <w:autoSpaceDN w:val="0"/>
              <w:spacing w:after="156"/>
              <w:rPr>
                <w:kern w:val="0"/>
              </w:rPr>
            </w:pPr>
            <w:r>
              <w:rPr>
                <w:kern w:val="0"/>
              </w:rPr>
              <w:t>软件需求调研报告、需求规格说明书</w:t>
            </w: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kern w:val="0"/>
                <w:lang w:eastAsia="en-US"/>
              </w:rPr>
              <w:t>2</w:t>
            </w:r>
          </w:p>
        </w:tc>
        <w:tc>
          <w:tcPr>
            <w:tcW w:w="1559" w:type="dxa"/>
            <w:shd w:val="clear" w:color="auto" w:fill="auto"/>
            <w:vAlign w:val="center"/>
          </w:tcPr>
          <w:p w:rsidR="00792A9A">
            <w:pPr>
              <w:autoSpaceDE w:val="0"/>
              <w:autoSpaceDN w:val="0"/>
              <w:spacing w:after="156"/>
              <w:ind w:firstLine="200" w:firstLineChars="95"/>
              <w:rPr>
                <w:kern w:val="0"/>
                <w:lang w:eastAsia="en-US"/>
              </w:rPr>
            </w:pPr>
            <w:r>
              <w:rPr>
                <w:rFonts w:hint="eastAsia"/>
                <w:kern w:val="0"/>
              </w:rPr>
              <w:t>系统</w:t>
            </w:r>
            <w:r>
              <w:rPr>
                <w:kern w:val="0"/>
                <w:lang w:eastAsia="en-US"/>
              </w:rPr>
              <w:t>设计</w:t>
            </w:r>
          </w:p>
        </w:tc>
        <w:tc>
          <w:tcPr>
            <w:tcW w:w="3260" w:type="dxa"/>
            <w:shd w:val="clear" w:color="auto" w:fill="auto"/>
            <w:vAlign w:val="center"/>
          </w:tcPr>
          <w:p w:rsidR="00792A9A">
            <w:pPr>
              <w:autoSpaceDE w:val="0"/>
              <w:autoSpaceDN w:val="0"/>
              <w:spacing w:after="156"/>
              <w:rPr>
                <w:kern w:val="0"/>
              </w:rPr>
            </w:pPr>
            <w:r>
              <w:rPr>
                <w:kern w:val="0"/>
              </w:rPr>
              <w:t>提交软件</w:t>
            </w:r>
            <w:r>
              <w:rPr>
                <w:rFonts w:hint="eastAsia"/>
                <w:kern w:val="0"/>
              </w:rPr>
              <w:t>系统</w:t>
            </w:r>
            <w:r>
              <w:rPr>
                <w:kern w:val="0"/>
              </w:rPr>
              <w:t>概要设计阶段应提交的各类文档，通过评审。</w:t>
            </w:r>
          </w:p>
        </w:tc>
        <w:tc>
          <w:tcPr>
            <w:tcW w:w="2694" w:type="dxa"/>
            <w:shd w:val="clear" w:color="auto" w:fill="auto"/>
            <w:vAlign w:val="center"/>
          </w:tcPr>
          <w:p w:rsidR="00792A9A">
            <w:pPr>
              <w:autoSpaceDE w:val="0"/>
              <w:autoSpaceDN w:val="0"/>
              <w:spacing w:after="156"/>
              <w:rPr>
                <w:kern w:val="0"/>
                <w:lang w:eastAsia="en-US"/>
              </w:rPr>
            </w:pPr>
            <w:r>
              <w:rPr>
                <w:rFonts w:hint="eastAsia"/>
                <w:kern w:val="0"/>
              </w:rPr>
              <w:t>软件</w:t>
            </w:r>
            <w:r>
              <w:rPr>
                <w:kern w:val="0"/>
                <w:lang w:eastAsia="en-US"/>
              </w:rPr>
              <w:t>概要设计说明书</w:t>
            </w: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rFonts w:ascii="Times New Roman"/>
                <w:kern w:val="0"/>
                <w:lang w:eastAsia="en-US"/>
              </w:rPr>
              <w:t>3</w:t>
            </w:r>
          </w:p>
        </w:tc>
        <w:tc>
          <w:tcPr>
            <w:tcW w:w="1559" w:type="dxa"/>
            <w:shd w:val="clear" w:color="auto" w:fill="auto"/>
            <w:vAlign w:val="center"/>
          </w:tcPr>
          <w:p w:rsidR="00792A9A">
            <w:pPr>
              <w:autoSpaceDE w:val="0"/>
              <w:autoSpaceDN w:val="0"/>
              <w:spacing w:after="156"/>
              <w:ind w:firstLine="210" w:firstLineChars="100"/>
              <w:rPr>
                <w:b/>
                <w:kern w:val="0"/>
                <w:sz w:val="20"/>
                <w:lang w:eastAsia="en-US"/>
              </w:rPr>
            </w:pPr>
            <w:r>
              <w:rPr>
                <w:kern w:val="0"/>
                <w:lang w:eastAsia="en-US"/>
              </w:rPr>
              <w:t>编码和调试</w:t>
            </w:r>
          </w:p>
        </w:tc>
        <w:tc>
          <w:tcPr>
            <w:tcW w:w="3260" w:type="dxa"/>
            <w:shd w:val="clear" w:color="auto" w:fill="auto"/>
            <w:vAlign w:val="center"/>
          </w:tcPr>
          <w:p w:rsidR="00792A9A">
            <w:pPr>
              <w:autoSpaceDE w:val="0"/>
              <w:autoSpaceDN w:val="0"/>
              <w:spacing w:after="156"/>
              <w:rPr>
                <w:kern w:val="0"/>
              </w:rPr>
            </w:pPr>
            <w:r>
              <w:rPr>
                <w:kern w:val="0"/>
              </w:rPr>
              <w:t>完成程序编码、调试和单元测试，提交系统</w:t>
            </w:r>
            <w:r>
              <w:rPr>
                <w:rFonts w:hint="eastAsia"/>
                <w:kern w:val="0"/>
              </w:rPr>
              <w:t>开发</w:t>
            </w:r>
            <w:r>
              <w:rPr>
                <w:kern w:val="0"/>
              </w:rPr>
              <w:t>阶段测试版本。</w:t>
            </w:r>
          </w:p>
        </w:tc>
        <w:tc>
          <w:tcPr>
            <w:tcW w:w="2694" w:type="dxa"/>
            <w:shd w:val="clear" w:color="auto" w:fill="auto"/>
            <w:vAlign w:val="center"/>
          </w:tcPr>
          <w:p w:rsidR="00792A9A">
            <w:pPr>
              <w:autoSpaceDE w:val="0"/>
              <w:autoSpaceDN w:val="0"/>
              <w:spacing w:after="156"/>
              <w:rPr>
                <w:b/>
                <w:kern w:val="0"/>
                <w:sz w:val="18"/>
              </w:rPr>
            </w:pP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rFonts w:ascii="Times New Roman"/>
                <w:kern w:val="0"/>
                <w:lang w:eastAsia="en-US"/>
              </w:rPr>
              <w:t>4</w:t>
            </w:r>
          </w:p>
        </w:tc>
        <w:tc>
          <w:tcPr>
            <w:tcW w:w="1559" w:type="dxa"/>
            <w:shd w:val="clear" w:color="auto" w:fill="auto"/>
            <w:vAlign w:val="center"/>
          </w:tcPr>
          <w:p w:rsidR="00792A9A">
            <w:pPr>
              <w:autoSpaceDE w:val="0"/>
              <w:autoSpaceDN w:val="0"/>
              <w:spacing w:after="156"/>
              <w:ind w:firstLine="200" w:firstLineChars="95"/>
              <w:rPr>
                <w:b/>
                <w:kern w:val="0"/>
                <w:sz w:val="20"/>
                <w:lang w:eastAsia="en-US"/>
              </w:rPr>
            </w:pPr>
            <w:r>
              <w:rPr>
                <w:kern w:val="0"/>
                <w:lang w:eastAsia="en-US"/>
              </w:rPr>
              <w:t>集成测试</w:t>
            </w:r>
          </w:p>
        </w:tc>
        <w:tc>
          <w:tcPr>
            <w:tcW w:w="3260" w:type="dxa"/>
            <w:shd w:val="clear" w:color="auto" w:fill="auto"/>
            <w:vAlign w:val="center"/>
          </w:tcPr>
          <w:p w:rsidR="00792A9A">
            <w:pPr>
              <w:autoSpaceDE w:val="0"/>
              <w:autoSpaceDN w:val="0"/>
              <w:spacing w:after="156"/>
              <w:rPr>
                <w:kern w:val="0"/>
              </w:rPr>
            </w:pPr>
            <w:r>
              <w:rPr>
                <w:kern w:val="0"/>
              </w:rPr>
              <w:t>完成系统功能应用集成、测试方案、测试报告。</w:t>
            </w:r>
          </w:p>
        </w:tc>
        <w:tc>
          <w:tcPr>
            <w:tcW w:w="2694" w:type="dxa"/>
            <w:shd w:val="clear" w:color="auto" w:fill="auto"/>
            <w:vAlign w:val="center"/>
          </w:tcPr>
          <w:p w:rsidR="00792A9A">
            <w:pPr>
              <w:autoSpaceDE w:val="0"/>
              <w:autoSpaceDN w:val="0"/>
              <w:spacing w:after="156"/>
              <w:rPr>
                <w:b/>
                <w:kern w:val="0"/>
                <w:sz w:val="18"/>
              </w:rPr>
            </w:pPr>
            <w:r>
              <w:rPr>
                <w:kern w:val="0"/>
              </w:rPr>
              <w:t>软件测试方案</w:t>
            </w:r>
            <w:r>
              <w:rPr>
                <w:rFonts w:hint="eastAsia"/>
                <w:kern w:val="0"/>
              </w:rPr>
              <w:t>（含测试用例）</w:t>
            </w:r>
            <w:r>
              <w:rPr>
                <w:kern w:val="0"/>
              </w:rPr>
              <w:t>、软件测试报告</w:t>
            </w: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rFonts w:ascii="Times New Roman"/>
                <w:kern w:val="0"/>
                <w:lang w:eastAsia="en-US"/>
              </w:rPr>
              <w:t>5</w:t>
            </w:r>
          </w:p>
        </w:tc>
        <w:tc>
          <w:tcPr>
            <w:tcW w:w="1559" w:type="dxa"/>
            <w:shd w:val="clear" w:color="auto" w:fill="auto"/>
            <w:vAlign w:val="center"/>
          </w:tcPr>
          <w:p w:rsidR="00792A9A">
            <w:pPr>
              <w:autoSpaceDE w:val="0"/>
              <w:autoSpaceDN w:val="0"/>
              <w:spacing w:after="156"/>
              <w:rPr>
                <w:b/>
                <w:kern w:val="0"/>
                <w:sz w:val="20"/>
                <w:lang w:eastAsia="en-US"/>
              </w:rPr>
            </w:pPr>
            <w:r>
              <w:rPr>
                <w:kern w:val="0"/>
                <w:lang w:eastAsia="en-US"/>
              </w:rPr>
              <w:t>项目初验与试运行</w:t>
            </w:r>
          </w:p>
        </w:tc>
        <w:tc>
          <w:tcPr>
            <w:tcW w:w="3260" w:type="dxa"/>
            <w:shd w:val="clear" w:color="auto" w:fill="auto"/>
            <w:vAlign w:val="center"/>
          </w:tcPr>
          <w:p w:rsidR="00792A9A">
            <w:pPr>
              <w:autoSpaceDE w:val="0"/>
              <w:autoSpaceDN w:val="0"/>
              <w:spacing w:after="156"/>
              <w:rPr>
                <w:kern w:val="0"/>
              </w:rPr>
            </w:pPr>
            <w:r>
              <w:rPr>
                <w:kern w:val="0"/>
              </w:rPr>
              <w:t>通过软件初验评审，提交系统试运行版本，进入试运行。</w:t>
            </w:r>
          </w:p>
        </w:tc>
        <w:tc>
          <w:tcPr>
            <w:tcW w:w="2694" w:type="dxa"/>
            <w:shd w:val="clear" w:color="auto" w:fill="auto"/>
            <w:vAlign w:val="center"/>
          </w:tcPr>
          <w:p w:rsidR="00792A9A">
            <w:pPr>
              <w:autoSpaceDE w:val="0"/>
              <w:autoSpaceDN w:val="0"/>
              <w:spacing w:after="156"/>
              <w:rPr>
                <w:b/>
                <w:kern w:val="0"/>
                <w:sz w:val="18"/>
              </w:rPr>
            </w:pPr>
            <w:r>
              <w:rPr>
                <w:kern w:val="0"/>
              </w:rPr>
              <w:t>用户手册、</w:t>
            </w:r>
            <w:r>
              <w:rPr>
                <w:rFonts w:hint="eastAsia"/>
                <w:kern w:val="0"/>
              </w:rPr>
              <w:t>系统部署与</w:t>
            </w:r>
            <w:r>
              <w:rPr>
                <w:kern w:val="0"/>
              </w:rPr>
              <w:t>运行维护手册、培训教程、试运行报告及问题汇总表</w:t>
            </w:r>
          </w:p>
        </w:tc>
      </w:tr>
      <w:tr>
        <w:tblPrEx>
          <w:tblW w:w="8364" w:type="dxa"/>
          <w:tblInd w:w="-5" w:type="dxa"/>
          <w:tblLayout w:type="fixed"/>
          <w:tblCellMar>
            <w:top w:w="57" w:type="dxa"/>
            <w:left w:w="57" w:type="dxa"/>
            <w:bottom w:w="57" w:type="dxa"/>
            <w:right w:w="57" w:type="dxa"/>
          </w:tblCellMar>
          <w:tblLook w:val="04A0"/>
        </w:tblPrEx>
        <w:trPr>
          <w:trHeight w:val="454"/>
        </w:trPr>
        <w:tc>
          <w:tcPr>
            <w:tcW w:w="851" w:type="dxa"/>
            <w:shd w:val="clear" w:color="auto" w:fill="auto"/>
            <w:vAlign w:val="center"/>
          </w:tcPr>
          <w:p w:rsidR="00792A9A">
            <w:pPr>
              <w:autoSpaceDE w:val="0"/>
              <w:autoSpaceDN w:val="0"/>
              <w:spacing w:after="156"/>
              <w:ind w:firstLine="420"/>
              <w:jc w:val="center"/>
              <w:rPr>
                <w:kern w:val="0"/>
                <w:lang w:eastAsia="en-US"/>
              </w:rPr>
            </w:pPr>
            <w:r>
              <w:rPr>
                <w:rFonts w:ascii="Times New Roman"/>
                <w:kern w:val="0"/>
                <w:lang w:eastAsia="en-US"/>
              </w:rPr>
              <w:t>6</w:t>
            </w:r>
          </w:p>
        </w:tc>
        <w:tc>
          <w:tcPr>
            <w:tcW w:w="1559" w:type="dxa"/>
            <w:shd w:val="clear" w:color="auto" w:fill="auto"/>
            <w:vAlign w:val="center"/>
          </w:tcPr>
          <w:p w:rsidR="00792A9A">
            <w:pPr>
              <w:autoSpaceDE w:val="0"/>
              <w:autoSpaceDN w:val="0"/>
              <w:spacing w:after="156"/>
              <w:ind w:firstLine="200" w:firstLineChars="95"/>
              <w:rPr>
                <w:b/>
                <w:kern w:val="0"/>
                <w:sz w:val="20"/>
                <w:lang w:eastAsia="en-US"/>
              </w:rPr>
            </w:pPr>
            <w:r>
              <w:rPr>
                <w:kern w:val="0"/>
                <w:lang w:eastAsia="en-US"/>
              </w:rPr>
              <w:t>项目终验</w:t>
            </w:r>
          </w:p>
        </w:tc>
        <w:tc>
          <w:tcPr>
            <w:tcW w:w="3260" w:type="dxa"/>
            <w:shd w:val="clear" w:color="auto" w:fill="auto"/>
            <w:vAlign w:val="center"/>
          </w:tcPr>
          <w:p w:rsidR="00792A9A">
            <w:pPr>
              <w:autoSpaceDE w:val="0"/>
              <w:autoSpaceDN w:val="0"/>
              <w:spacing w:after="156"/>
              <w:rPr>
                <w:kern w:val="0"/>
              </w:rPr>
            </w:pPr>
            <w:r>
              <w:rPr>
                <w:kern w:val="0"/>
              </w:rPr>
              <w:t>试运行通过后，提交合同规定材料，对系统进行参数调优，系统正式上线运行</w:t>
            </w:r>
          </w:p>
        </w:tc>
        <w:tc>
          <w:tcPr>
            <w:tcW w:w="2694" w:type="dxa"/>
            <w:shd w:val="clear" w:color="auto" w:fill="auto"/>
            <w:vAlign w:val="center"/>
          </w:tcPr>
          <w:p w:rsidR="00792A9A">
            <w:pPr>
              <w:autoSpaceDE w:val="0"/>
              <w:autoSpaceDN w:val="0"/>
              <w:spacing w:after="156"/>
              <w:rPr>
                <w:b/>
                <w:kern w:val="0"/>
                <w:sz w:val="18"/>
              </w:rPr>
            </w:pPr>
            <w:r>
              <w:rPr>
                <w:kern w:val="0"/>
              </w:rPr>
              <w:t>技术总结报告、</w:t>
            </w:r>
            <w:r>
              <w:rPr>
                <w:rFonts w:hint="eastAsia"/>
                <w:kern w:val="0"/>
              </w:rPr>
              <w:t>项目工作报告、</w:t>
            </w:r>
            <w:r>
              <w:rPr>
                <w:kern w:val="0"/>
              </w:rPr>
              <w:t>项目验收报告</w:t>
            </w:r>
          </w:p>
        </w:tc>
      </w:tr>
    </w:tbl>
    <w:p w:rsidR="00792A9A">
      <w:pPr>
        <w:spacing w:after="156"/>
      </w:pPr>
    </w:p>
    <w:p w:rsidR="00792A9A">
      <w:pPr>
        <w:pStyle w:val="Heading1"/>
        <w:keepNext/>
        <w:keepLines/>
        <w:widowControl w:val="0"/>
        <w:numPr>
          <w:numId w:val="4"/>
        </w:numPr>
        <w:spacing w:before="240" w:after="240" w:line="480" w:lineRule="auto"/>
        <w:ind w:left="0" w:firstLine="0"/>
        <w:jc w:val="left"/>
      </w:pPr>
      <w:r>
        <w:rPr>
          <w:rFonts w:hint="eastAsia"/>
        </w:rPr>
        <w:t>培训要求</w:t>
      </w:r>
    </w:p>
    <w:p w:rsidR="00792A9A">
      <w:pPr>
        <w:spacing w:after="156"/>
        <w:ind w:firstLine="420"/>
      </w:pPr>
      <w:r>
        <w:rPr>
          <w:rFonts w:hint="eastAsia"/>
        </w:rPr>
        <w:t>本项目建设过程中及建成运行中，需要进行多方面、大范围、深层次的技术培训工作，乙方需提供针对本项目的详细培训方案，对甲方的技术人员进行</w:t>
      </w:r>
    </w:p>
    <w:p w:rsidR="00792A9A">
      <w:pPr>
        <w:spacing w:after="156"/>
        <w:ind w:firstLine="420"/>
      </w:pPr>
      <w:r>
        <w:rPr>
          <w:rFonts w:hint="eastAsia"/>
        </w:rPr>
        <w:t>现场培训和集中培训，并应在进行培训之前向甲方提交一份详细的培训计划。培训的时间和地点由甲方共同确认。相关培训费用由乙方承担。乙方需要提供培训</w:t>
      </w:r>
      <w:r>
        <w:rPr>
          <w:rFonts w:hint="eastAsia"/>
        </w:rPr>
        <w:t>时相关</w:t>
      </w:r>
      <w:r>
        <w:rPr>
          <w:rFonts w:hint="eastAsia"/>
        </w:rPr>
        <w:t>的培训资料，如</w:t>
      </w:r>
      <w:r>
        <w:rPr>
          <w:rFonts w:hint="eastAsia"/>
        </w:rPr>
        <w:t>PPT</w:t>
      </w:r>
      <w:r>
        <w:rPr>
          <w:rFonts w:hint="eastAsia"/>
        </w:rPr>
        <w:t>、产品资料等，均需要中文版本。确保每一位软件系统使用人员能够独立、熟练地完成操作，保证系统用户能够独立处理软件系统故障和进行简单的功能调整。确保培训次数不少于</w:t>
      </w:r>
      <w:r>
        <w:rPr>
          <w:rFonts w:hint="eastAsia"/>
        </w:rPr>
        <w:t>2</w:t>
      </w:r>
      <w:r>
        <w:rPr>
          <w:rFonts w:hint="eastAsia"/>
        </w:rPr>
        <w:t>次，每次培训时间不少于</w:t>
      </w:r>
      <w:r>
        <w:rPr>
          <w:rFonts w:hint="eastAsia"/>
        </w:rPr>
        <w:t>2</w:t>
      </w:r>
      <w:r>
        <w:rPr>
          <w:rFonts w:hint="eastAsia"/>
        </w:rPr>
        <w:t>天，培训总</w:t>
      </w:r>
      <w:r>
        <w:rPr>
          <w:rFonts w:hint="eastAsia"/>
        </w:rPr>
        <w:t>人次不</w:t>
      </w:r>
      <w:r>
        <w:rPr>
          <w:rFonts w:hint="eastAsia"/>
        </w:rPr>
        <w:t>少于</w:t>
      </w:r>
      <w:r>
        <w:t>4</w:t>
      </w:r>
      <w:r>
        <w:rPr>
          <w:rFonts w:hint="eastAsia"/>
        </w:rPr>
        <w:t>0</w:t>
      </w:r>
      <w:r>
        <w:rPr>
          <w:rFonts w:hint="eastAsia"/>
        </w:rPr>
        <w:t>人次。</w:t>
      </w:r>
    </w:p>
    <w:p w:rsidR="00792A9A">
      <w:pPr>
        <w:pStyle w:val="Heading1"/>
        <w:keepNext/>
        <w:keepLines/>
        <w:widowControl w:val="0"/>
        <w:numPr>
          <w:numId w:val="4"/>
        </w:numPr>
        <w:spacing w:before="240" w:after="240" w:line="480" w:lineRule="auto"/>
        <w:ind w:left="0" w:firstLine="0"/>
        <w:jc w:val="left"/>
      </w:pPr>
      <w:r>
        <w:rPr>
          <w:rFonts w:hint="eastAsia"/>
        </w:rPr>
        <w:t>售后服务及培训要求</w:t>
      </w:r>
    </w:p>
    <w:p w:rsidR="00792A9A">
      <w:pPr>
        <w:spacing w:after="156"/>
        <w:ind w:firstLine="420"/>
      </w:pPr>
      <w:r>
        <w:rPr>
          <w:rFonts w:hint="eastAsia"/>
        </w:rPr>
        <w:t>本项目合同验收完成后提供</w:t>
      </w:r>
      <w:r>
        <w:t>3</w:t>
      </w:r>
      <w:r>
        <w:t>年</w:t>
      </w:r>
      <w:r>
        <w:rPr>
          <w:rFonts w:hint="eastAsia"/>
        </w:rPr>
        <w:t>免费</w:t>
      </w:r>
      <w:r>
        <w:t>质保。</w:t>
      </w:r>
      <w:r>
        <w:rPr>
          <w:rFonts w:hint="eastAsia"/>
        </w:rPr>
        <w:t>在质保期</w:t>
      </w:r>
      <w:r>
        <w:rPr>
          <w:rFonts w:hint="eastAsia"/>
        </w:rPr>
        <w:t>内软件</w:t>
      </w:r>
      <w:r>
        <w:rPr>
          <w:rFonts w:hint="eastAsia"/>
        </w:rPr>
        <w:t>系统发生异常情况时，</w:t>
      </w:r>
      <w:bookmarkStart w:id="63" w:name="OLE_LINK4"/>
      <w:bookmarkStart w:id="64" w:name="OLE_LINK3"/>
      <w:r>
        <w:rPr>
          <w:rFonts w:hint="eastAsia"/>
        </w:rPr>
        <w:t>投标人</w:t>
      </w:r>
      <w:bookmarkEnd w:id="63"/>
      <w:bookmarkEnd w:id="64"/>
      <w:r>
        <w:rPr>
          <w:rFonts w:hint="eastAsia"/>
        </w:rPr>
        <w:t>在接到甲方的通知后，技术人员应提</w:t>
      </w:r>
      <w:r>
        <w:rPr>
          <w:rFonts w:hint="eastAsia"/>
        </w:rPr>
        <w:t>供</w:t>
      </w:r>
      <w:r>
        <w:rPr>
          <w:rFonts w:hint="eastAsia"/>
        </w:rPr>
        <w:t>7*24</w:t>
      </w:r>
      <w:r>
        <w:rPr>
          <w:rFonts w:hint="eastAsia"/>
        </w:rPr>
        <w:t>小时的服务响应，随时进行电话应答；</w:t>
      </w:r>
      <w:r>
        <w:rPr>
          <w:rFonts w:hint="eastAsia"/>
        </w:rPr>
        <w:t>20</w:t>
      </w:r>
      <w:r>
        <w:rPr>
          <w:rFonts w:hint="eastAsia"/>
        </w:rPr>
        <w:t>分钟内完成远程技术支持。需要现场解决的问题，投标人技术人员须在</w:t>
      </w:r>
      <w:r>
        <w:rPr>
          <w:rFonts w:hint="eastAsia"/>
        </w:rPr>
        <w:t>2</w:t>
      </w:r>
      <w:r>
        <w:rPr>
          <w:rFonts w:hint="eastAsia"/>
        </w:rPr>
        <w:t>小时内到达现场。投标人须承诺提供重大任务（活动）期间的驻场服务保障。</w:t>
      </w:r>
    </w:p>
    <w:p w:rsidR="00792A9A">
      <w:pPr>
        <w:spacing w:after="156"/>
        <w:ind w:firstLine="420"/>
      </w:pPr>
      <w:r>
        <w:rPr>
          <w:rFonts w:hint="eastAsia"/>
        </w:rPr>
        <w:t>质量保修期结束后，投标人仍应根据合同要求</w:t>
      </w:r>
      <w:bookmarkStart w:id="65" w:name="OLE_LINK6"/>
      <w:bookmarkStart w:id="66" w:name="OLE_LINK5"/>
      <w:r>
        <w:rPr>
          <w:rFonts w:hint="eastAsia"/>
        </w:rPr>
        <w:t>以合理价格</w:t>
      </w:r>
      <w:bookmarkEnd w:id="65"/>
      <w:bookmarkEnd w:id="66"/>
      <w:r>
        <w:rPr>
          <w:rFonts w:hint="eastAsia"/>
        </w:rPr>
        <w:t>向招标人提供技术服务，包括软件功能改进技术服务。</w:t>
      </w:r>
    </w:p>
    <w:p w:rsidR="00792A9A">
      <w:pPr>
        <w:spacing w:after="156"/>
        <w:ind w:firstLine="420"/>
      </w:pPr>
      <w:r>
        <w:rPr>
          <w:rFonts w:hint="eastAsia"/>
        </w:rPr>
        <w:t>提供培训计划和方案，投标方制订科学合理的培训计划表、培训对象、培训内容、培训课时、培训地点等。</w:t>
      </w:r>
    </w:p>
    <w:p w:rsidR="00792A9A">
      <w:pPr>
        <w:spacing w:after="156"/>
        <w:ind w:firstLine="420"/>
      </w:pPr>
    </w:p>
    <w:p w:rsidR="00792A9A">
      <w:pPr>
        <w:pStyle w:val="Heading1"/>
        <w:keepNext/>
        <w:keepLines/>
        <w:widowControl w:val="0"/>
        <w:numPr>
          <w:numId w:val="4"/>
        </w:numPr>
        <w:spacing w:before="240" w:after="240" w:line="480" w:lineRule="auto"/>
        <w:ind w:left="0" w:firstLine="0"/>
        <w:jc w:val="left"/>
      </w:pPr>
      <w:r>
        <w:rPr>
          <w:rFonts w:hint="eastAsia"/>
        </w:rPr>
        <w:t>知识产权要求</w:t>
      </w:r>
    </w:p>
    <w:p w:rsidR="00792A9A">
      <w:pPr>
        <w:spacing w:after="156"/>
        <w:ind w:firstLine="420"/>
      </w:pPr>
      <w:r>
        <w:rPr>
          <w:rFonts w:hint="eastAsia"/>
        </w:rPr>
        <w:t>乙方应保证，甲方在中华人民共和国使用该开发成果的任何一部分时，免受第三方提出的侵犯其知识产权的索赔或诉讼。如果第三方提出侵权指控，乙方应承担由此而引起的一切法律责任和费用。</w:t>
      </w:r>
    </w:p>
    <w:p w:rsidR="00792A9A">
      <w:pPr>
        <w:spacing w:after="156"/>
        <w:ind w:firstLine="420"/>
      </w:pPr>
      <w:r>
        <w:rPr>
          <w:rFonts w:hint="eastAsia"/>
        </w:rPr>
        <w:t>如果甲方在使用该开发成果的任何一部分时被任何第三方诉称侵犯了该第三方知识产权或任何其它权利，甲方应立即通知乙方。乙方应负责处理这一指控并应以各自的名义自负费用向起诉方提出抗辩。由此可能产生的一切法律责任和经济责任均由乙方、承担。甲方将尽可能地对乙方、抗辩给予协助，由此发生的费用由乙方承担。</w:t>
      </w:r>
    </w:p>
    <w:p w:rsidR="00792A9A">
      <w:pPr>
        <w:spacing w:after="156"/>
        <w:ind w:firstLine="420"/>
      </w:pPr>
      <w:r>
        <w:rPr>
          <w:rFonts w:hint="eastAsia"/>
        </w:rPr>
        <w:t>如果甲方发现任何第三方在甲方被许可的范围内非法</w:t>
      </w:r>
      <w:r>
        <w:rPr>
          <w:rFonts w:hint="eastAsia"/>
        </w:rPr>
        <w:t>使用甲方获得的知识产权，甲方应通知乙方。乙方应在收到甲方通知后</w:t>
      </w:r>
      <w:r>
        <w:rPr>
          <w:rFonts w:hint="eastAsia"/>
        </w:rPr>
        <w:t>14</w:t>
      </w:r>
      <w:r>
        <w:rPr>
          <w:rFonts w:hint="eastAsia"/>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rsidR="00792A9A">
      <w:pPr>
        <w:spacing w:after="156"/>
        <w:ind w:firstLine="420"/>
      </w:pPr>
      <w:r>
        <w:rPr>
          <w:rFonts w:hint="eastAsia"/>
        </w:rPr>
        <w:t>本项目实施完成新产生的所有技术成果（包括但不限于软件、源代码、技术资料及数字化成果）的所有知识产权（包括但不限于软件著作权、专利权、商标权、专有技术等权利）的所有权、使用权、转让权以及收益等一切权利归甲乙双方共同享有。</w:t>
      </w:r>
    </w:p>
    <w:p w:rsidR="00792A9A">
      <w:pPr>
        <w:spacing w:after="156"/>
        <w:ind w:firstLine="420"/>
      </w:pPr>
      <w:r>
        <w:rPr>
          <w:rFonts w:hint="eastAsia"/>
        </w:rPr>
        <w:t>项目中由甲方提供或改进算法和方法的</w:t>
      </w:r>
      <w:r>
        <w:rPr>
          <w:rFonts w:hint="eastAsia"/>
        </w:rPr>
        <w:t>成果和产权归甲方所有，乙方未经甲方同意不得转移或使用。</w:t>
      </w:r>
    </w:p>
    <w:p w:rsidR="00792A9A">
      <w:pPr>
        <w:spacing w:line="360" w:lineRule="auto"/>
        <w:ind w:firstLine="420" w:firstLineChars="200"/>
        <w:rPr>
          <w:rFonts w:ascii="宋体" w:eastAsia="宋体" w:hAnsi="宋体" w:cs="Times New Roman"/>
          <w:szCs w:val="21"/>
        </w:rPr>
      </w:pPr>
    </w:p>
    <w:p w:rsidR="00A77B3E"/>
    <w:p w:rsidR="00792A9A">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7"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jc w:val="center"/>
        <w:outlineLvl w:val="0"/>
        <w:rPr>
          <w:b/>
          <w:sz w:val="48"/>
          <w:szCs w:val="36"/>
          <w:highlight w:val="none"/>
        </w:rPr>
      </w:pPr>
      <w:bookmarkStart w:id="68" w:name="采购公告合同部分_ZBGGHT"/>
      <w:r>
        <w:rPr>
          <w:rFonts w:hint="eastAsia"/>
          <w:b/>
          <w:sz w:val="48"/>
          <w:szCs w:val="36"/>
          <w:highlight w:val="none"/>
        </w:rPr>
        <w:t>第三分册：采购合同</w:t>
      </w:r>
    </w:p>
    <w:p>
      <w:pPr>
        <w:spacing w:line="360" w:lineRule="auto"/>
        <w:rPr>
          <w:b/>
          <w:bCs/>
          <w:sz w:val="28"/>
          <w:szCs w:val="28"/>
          <w:highlight w:val="none"/>
        </w:rPr>
      </w:pPr>
    </w:p>
    <w:p>
      <w:pPr>
        <w:tabs>
          <w:tab w:val="left" w:pos="2628"/>
        </w:tabs>
        <w:spacing w:line="480" w:lineRule="auto"/>
        <w:jc w:val="center"/>
        <w:rPr>
          <w:b/>
          <w:sz w:val="32"/>
          <w:szCs w:val="32"/>
        </w:rPr>
      </w:pPr>
      <w:bookmarkStart w:id="69" w:name="_Toc9801370"/>
    </w:p>
    <w:p>
      <w:pPr>
        <w:tabs>
          <w:tab w:val="left" w:pos="2628"/>
        </w:tabs>
        <w:spacing w:line="480" w:lineRule="auto"/>
        <w:rPr>
          <w:b/>
          <w:sz w:val="32"/>
          <w:szCs w:val="32"/>
        </w:rPr>
      </w:pPr>
    </w:p>
    <w:p>
      <w:pPr>
        <w:tabs>
          <w:tab w:val="left" w:pos="2628"/>
        </w:tabs>
        <w:spacing w:line="480" w:lineRule="auto"/>
        <w:jc w:val="center"/>
        <w:rPr>
          <w:bCs/>
        </w:rPr>
      </w:pPr>
    </w:p>
    <w:p>
      <w:pPr>
        <w:tabs>
          <w:tab w:val="left" w:pos="2628"/>
        </w:tabs>
        <w:spacing w:line="480" w:lineRule="auto"/>
        <w:jc w:val="center"/>
        <w:rPr>
          <w:b/>
        </w:rPr>
      </w:pPr>
    </w:p>
    <w:p>
      <w:pPr>
        <w:spacing w:line="360" w:lineRule="auto"/>
        <w:jc w:val="center"/>
        <w:rPr>
          <w:bCs/>
        </w:rPr>
      </w:pPr>
      <w:r>
        <w:rPr>
          <w:rFonts w:ascii="宋体" w:hAnsi="宋体" w:cs="宋体" w:hint="eastAsia"/>
          <w:b/>
          <w:sz w:val="72"/>
          <w:szCs w:val="52"/>
        </w:rPr>
        <w:t>XXX信息系统建设项目合同</w:t>
      </w:r>
    </w:p>
    <w:p>
      <w:pPr>
        <w:rPr>
          <w:bCs/>
        </w:rPr>
      </w:pPr>
    </w:p>
    <w:p>
      <w:pPr>
        <w:pStyle w:val="BodyText"/>
        <w:rPr>
          <w:bCs/>
          <w:sz w:val="24"/>
        </w:rPr>
      </w:pPr>
    </w:p>
    <w:p>
      <w:pPr>
        <w:rPr>
          <w:bCs/>
        </w:rPr>
      </w:pPr>
    </w:p>
    <w:p>
      <w:pPr>
        <w:pStyle w:val="BodyText"/>
      </w:pPr>
    </w:p>
    <w:p>
      <w:pPr>
        <w:spacing w:line="360" w:lineRule="auto"/>
        <w:ind w:firstLine="960" w:firstLineChars="300"/>
        <w:rPr>
          <w:rFonts w:ascii="宋体" w:hAnsi="宋体" w:cs="宋体" w:hint="eastAsia"/>
          <w:b/>
          <w:sz w:val="32"/>
          <w:szCs w:val="32"/>
        </w:rPr>
      </w:pPr>
      <w:r>
        <w:rPr>
          <w:rFonts w:ascii="宋体" w:hAnsi="宋体" w:cs="宋体" w:hint="eastAsia"/>
          <w:b/>
          <w:sz w:val="32"/>
          <w:szCs w:val="32"/>
        </w:rPr>
        <w:t>项目名称：</w:t>
      </w:r>
      <w:r>
        <w:rPr>
          <w:rFonts w:ascii="宋体" w:hAnsi="宋体" w:cs="宋体" w:hint="eastAsia"/>
          <w:b/>
          <w:sz w:val="32"/>
          <w:szCs w:val="32"/>
          <w:u w:val="single"/>
        </w:rPr>
        <w:t xml:space="preserve">                               </w:t>
      </w:r>
      <w:r>
        <w:rPr>
          <w:rFonts w:ascii="宋体" w:hAnsi="宋体" w:cs="宋体" w:hint="eastAsia"/>
          <w:b/>
          <w:sz w:val="32"/>
          <w:szCs w:val="32"/>
        </w:rPr>
        <w:t xml:space="preserve">                                                                </w:t>
      </w:r>
    </w:p>
    <w:p>
      <w:pPr>
        <w:spacing w:line="360" w:lineRule="auto"/>
        <w:ind w:firstLine="963"/>
        <w:rPr>
          <w:rFonts w:ascii="宋体" w:hAnsi="宋体" w:cs="宋体"/>
          <w:b/>
          <w:sz w:val="32"/>
          <w:szCs w:val="32"/>
          <w:u w:val="single"/>
        </w:rPr>
      </w:pPr>
      <w:r>
        <w:rPr>
          <w:rFonts w:ascii="宋体" w:hAnsi="宋体" w:cs="宋体" w:hint="eastAsia"/>
          <w:b/>
          <w:sz w:val="32"/>
          <w:szCs w:val="32"/>
        </w:rPr>
        <w:t>甲    方：</w:t>
      </w:r>
      <w:r>
        <w:rPr>
          <w:rFonts w:ascii="宋体" w:hAnsi="宋体" w:cs="宋体" w:hint="eastAsia"/>
          <w:b/>
          <w:sz w:val="32"/>
          <w:szCs w:val="32"/>
          <w:u w:val="single"/>
        </w:rPr>
        <w:t xml:space="preserve">                               </w:t>
      </w:r>
    </w:p>
    <w:p>
      <w:pPr>
        <w:spacing w:line="360" w:lineRule="auto"/>
        <w:ind w:firstLine="960" w:firstLineChars="300"/>
        <w:rPr>
          <w:rFonts w:ascii="宋体" w:hAnsi="宋体" w:cs="宋体" w:hint="eastAsia"/>
          <w:b/>
          <w:sz w:val="32"/>
          <w:szCs w:val="32"/>
        </w:rPr>
      </w:pPr>
      <w:r>
        <w:rPr>
          <w:rFonts w:ascii="宋体" w:hAnsi="宋体" w:cs="宋体" w:hint="eastAsia"/>
          <w:b/>
          <w:sz w:val="32"/>
          <w:szCs w:val="32"/>
        </w:rPr>
        <w:t>乙    方：</w:t>
      </w:r>
      <w:r>
        <w:rPr>
          <w:rFonts w:ascii="宋体" w:hAnsi="宋体" w:cs="宋体" w:hint="eastAsia"/>
          <w:b/>
          <w:sz w:val="32"/>
          <w:szCs w:val="32"/>
          <w:u w:val="single"/>
        </w:rPr>
        <w:t xml:space="preserve">                               </w:t>
      </w:r>
      <w:r>
        <w:rPr>
          <w:rFonts w:ascii="宋体" w:hAnsi="宋体" w:cs="宋体" w:hint="eastAsia"/>
          <w:b/>
          <w:sz w:val="32"/>
          <w:szCs w:val="32"/>
        </w:rPr>
        <w:t xml:space="preserve"> </w:t>
      </w:r>
    </w:p>
    <w:p>
      <w:pPr>
        <w:spacing w:line="360" w:lineRule="auto"/>
        <w:ind w:firstLine="960" w:firstLineChars="300"/>
        <w:rPr>
          <w:rFonts w:ascii="宋体" w:hAnsi="宋体" w:cs="宋体" w:hint="eastAsia"/>
          <w:b/>
          <w:sz w:val="32"/>
          <w:szCs w:val="32"/>
        </w:rPr>
      </w:pPr>
      <w:r>
        <w:rPr>
          <w:rFonts w:ascii="宋体" w:hAnsi="宋体" w:cs="宋体" w:hint="eastAsia"/>
          <w:b/>
          <w:sz w:val="32"/>
          <w:szCs w:val="32"/>
        </w:rPr>
        <w:t>合同编号：</w:t>
      </w:r>
      <w:r>
        <w:rPr>
          <w:rFonts w:ascii="宋体" w:hAnsi="宋体" w:cs="宋体" w:hint="eastAsia"/>
          <w:b/>
          <w:sz w:val="32"/>
          <w:szCs w:val="32"/>
          <w:u w:val="single"/>
        </w:rPr>
        <w:t xml:space="preserve">                               </w:t>
      </w:r>
      <w:r>
        <w:rPr>
          <w:rFonts w:ascii="宋体" w:hAnsi="宋体" w:cs="宋体" w:hint="eastAsia"/>
          <w:b/>
          <w:sz w:val="32"/>
          <w:szCs w:val="32"/>
        </w:rPr>
        <w:t xml:space="preserve">                                                              </w:t>
      </w:r>
    </w:p>
    <w:p>
      <w:pPr>
        <w:spacing w:line="360" w:lineRule="auto"/>
        <w:ind w:firstLine="960" w:firstLineChars="300"/>
        <w:rPr>
          <w:rFonts w:ascii="宋体" w:hAnsi="宋体" w:cs="宋体"/>
          <w:b/>
          <w:sz w:val="32"/>
          <w:szCs w:val="32"/>
          <w:u w:val="single"/>
        </w:rPr>
      </w:pPr>
      <w:r>
        <w:rPr>
          <w:rFonts w:ascii="宋体" w:hAnsi="宋体" w:cs="宋体" w:hint="eastAsia"/>
          <w:b/>
          <w:sz w:val="32"/>
          <w:szCs w:val="32"/>
        </w:rPr>
        <w:t>签订时间：</w:t>
      </w:r>
      <w:r>
        <w:rPr>
          <w:rFonts w:ascii="宋体" w:hAnsi="宋体" w:cs="宋体" w:hint="eastAsia"/>
          <w:b/>
          <w:sz w:val="32"/>
          <w:szCs w:val="32"/>
          <w:u w:val="single"/>
        </w:rPr>
        <w:t xml:space="preserve">         年       月</w:t>
      </w:r>
    </w:p>
    <w:p>
      <w:pPr>
        <w:spacing w:line="360" w:lineRule="auto"/>
        <w:ind w:firstLine="960" w:firstLineChars="300"/>
        <w:rPr>
          <w:rFonts w:ascii="宋体" w:hAnsi="宋体" w:cs="宋体" w:hint="eastAsia"/>
          <w:b/>
          <w:sz w:val="32"/>
          <w:szCs w:val="32"/>
        </w:rPr>
      </w:pPr>
      <w:r>
        <w:rPr>
          <w:rFonts w:ascii="宋体" w:hAnsi="宋体" w:cs="宋体" w:hint="eastAsia"/>
          <w:b/>
          <w:sz w:val="32"/>
          <w:szCs w:val="32"/>
        </w:rPr>
        <w:t xml:space="preserve">       </w:t>
      </w:r>
    </w:p>
    <w:p>
      <w:pPr>
        <w:tabs>
          <w:tab w:val="left" w:pos="2628"/>
        </w:tabs>
        <w:spacing w:line="480" w:lineRule="auto"/>
        <w:jc w:val="center"/>
      </w:pPr>
    </w:p>
    <w:p/>
    <w:p/>
    <w:p>
      <w:pPr>
        <w:spacing w:line="360" w:lineRule="auto"/>
        <w:sectPr>
          <w:headerReference w:type="default" r:id="rId9"/>
          <w:footerReference w:type="default" r:id="rId10"/>
          <w:footerReference w:type="first" r:id="rId11"/>
          <w:pgSz w:w="11906" w:h="16838"/>
          <w:pgMar w:top="1247" w:right="1247" w:bottom="1247" w:left="1247" w:header="851" w:footer="992" w:gutter="0"/>
          <w:cols w:num="1" w:space="720"/>
          <w:docGrid w:linePitch="312" w:charSpace="0"/>
        </w:sectPr>
      </w:pPr>
    </w:p>
    <w:p>
      <w:pPr>
        <w:snapToGrid w:val="0"/>
        <w:spacing w:line="360" w:lineRule="auto"/>
        <w:ind w:firstLine="480" w:firstLineChars="200"/>
        <w:rPr>
          <w:rFonts w:ascii="宋体" w:hAnsi="宋体" w:cs="仿宋" w:hint="eastAsia"/>
        </w:rPr>
      </w:pPr>
      <w:r>
        <w:rPr>
          <w:rFonts w:ascii="宋体" w:hAnsi="宋体" w:cs="仿宋" w:hint="eastAsia"/>
          <w:sz w:val="24"/>
        </w:rPr>
        <w:t xml:space="preserve">甲方：                               </w:t>
      </w:r>
    </w:p>
    <w:p>
      <w:pPr>
        <w:snapToGrid w:val="0"/>
        <w:spacing w:line="360" w:lineRule="auto"/>
        <w:ind w:firstLine="480" w:firstLineChars="200"/>
        <w:rPr>
          <w:rFonts w:ascii="宋体" w:hAnsi="宋体" w:cs="仿宋" w:hint="eastAsia"/>
        </w:rPr>
      </w:pPr>
      <w:bookmarkStart w:id="70" w:name="_Toc80803006"/>
      <w:bookmarkStart w:id="71" w:name="_Toc80790961"/>
      <w:bookmarkStart w:id="72" w:name="_Toc80791059"/>
      <w:r>
        <w:rPr>
          <w:rFonts w:ascii="宋体" w:hAnsi="宋体" w:cs="仿宋" w:hint="eastAsia"/>
          <w:sz w:val="24"/>
        </w:rPr>
        <w:t>住所地：</w:t>
      </w:r>
      <w:bookmarkEnd w:id="70"/>
      <w:bookmarkEnd w:id="71"/>
      <w:bookmarkEnd w:id="72"/>
      <w:r>
        <w:rPr>
          <w:rFonts w:ascii="宋体" w:hAnsi="宋体" w:cs="仿宋" w:hint="eastAsia"/>
          <w:sz w:val="24"/>
        </w:rPr>
        <w:t xml:space="preserve">                              </w:t>
      </w:r>
    </w:p>
    <w:p>
      <w:pPr>
        <w:snapToGrid w:val="0"/>
        <w:spacing w:line="360" w:lineRule="auto"/>
        <w:ind w:firstLine="480" w:firstLineChars="200"/>
        <w:rPr>
          <w:rFonts w:ascii="宋体" w:hAnsi="宋体" w:cs="仿宋" w:hint="eastAsia"/>
        </w:rPr>
      </w:pPr>
      <w:r>
        <w:rPr>
          <w:rFonts w:ascii="宋体" w:hAnsi="宋体" w:cs="仿宋" w:hint="eastAsia"/>
          <w:sz w:val="24"/>
        </w:rPr>
        <w:t>负责人：</w:t>
      </w:r>
    </w:p>
    <w:p>
      <w:pPr>
        <w:snapToGrid w:val="0"/>
        <w:spacing w:line="360" w:lineRule="auto"/>
        <w:ind w:firstLine="480" w:firstLineChars="200"/>
        <w:rPr>
          <w:rFonts w:ascii="宋体" w:hAnsi="宋体" w:cs="仿宋" w:hint="eastAsia"/>
        </w:rPr>
      </w:pPr>
      <w:bookmarkStart w:id="73" w:name="_Toc80791060"/>
      <w:bookmarkStart w:id="74" w:name="_Toc80803007"/>
      <w:bookmarkStart w:id="75" w:name="_Toc80790962"/>
      <w:r>
        <w:rPr>
          <w:rFonts w:ascii="宋体" w:hAnsi="宋体" w:cs="仿宋" w:hint="eastAsia"/>
          <w:sz w:val="24"/>
        </w:rPr>
        <w:t>项目联系人：</w:t>
      </w:r>
    </w:p>
    <w:p>
      <w:pPr>
        <w:snapToGrid w:val="0"/>
        <w:spacing w:line="360" w:lineRule="auto"/>
        <w:ind w:firstLine="480" w:firstLineChars="200"/>
        <w:rPr>
          <w:rFonts w:ascii="宋体" w:hAnsi="宋体" w:cs="仿宋" w:hint="eastAsia"/>
        </w:rPr>
      </w:pPr>
      <w:r>
        <w:rPr>
          <w:rFonts w:ascii="宋体" w:hAnsi="宋体" w:cs="仿宋" w:hint="eastAsia"/>
          <w:sz w:val="24"/>
        </w:rPr>
        <w:t>联系方式：</w:t>
      </w:r>
      <w:bookmarkEnd w:id="73"/>
      <w:bookmarkEnd w:id="74"/>
      <w:bookmarkEnd w:id="75"/>
    </w:p>
    <w:p>
      <w:pPr>
        <w:snapToGrid w:val="0"/>
        <w:spacing w:line="360" w:lineRule="auto"/>
        <w:ind w:firstLine="420" w:firstLineChars="200"/>
        <w:rPr>
          <w:rFonts w:ascii="宋体" w:hAnsi="宋体" w:cs="仿宋" w:hint="eastAsia"/>
        </w:rPr>
      </w:pPr>
    </w:p>
    <w:p>
      <w:pPr>
        <w:snapToGrid w:val="0"/>
        <w:spacing w:line="360" w:lineRule="auto"/>
        <w:ind w:firstLine="480" w:firstLineChars="200"/>
        <w:rPr>
          <w:rFonts w:ascii="宋体" w:hAnsi="宋体" w:cs="仿宋" w:hint="eastAsia"/>
        </w:rPr>
      </w:pPr>
      <w:r>
        <w:rPr>
          <w:rFonts w:ascii="宋体" w:hAnsi="宋体" w:cs="仿宋" w:hint="eastAsia"/>
          <w:sz w:val="24"/>
        </w:rPr>
        <w:t xml:space="preserve">乙方：                                      </w:t>
      </w:r>
    </w:p>
    <w:p>
      <w:pPr>
        <w:snapToGrid w:val="0"/>
        <w:spacing w:line="360" w:lineRule="auto"/>
        <w:ind w:firstLine="480" w:firstLineChars="200"/>
        <w:rPr>
          <w:rFonts w:ascii="宋体" w:hAnsi="宋体" w:cs="仿宋" w:hint="eastAsia"/>
        </w:rPr>
      </w:pPr>
      <w:bookmarkStart w:id="76" w:name="_Toc80803008"/>
      <w:bookmarkStart w:id="77" w:name="_Toc80791061"/>
      <w:bookmarkStart w:id="78" w:name="_Toc80790963"/>
      <w:r>
        <w:rPr>
          <w:rFonts w:ascii="宋体" w:hAnsi="宋体" w:cs="仿宋" w:hint="eastAsia"/>
          <w:sz w:val="24"/>
        </w:rPr>
        <w:t>住所地：</w:t>
      </w:r>
      <w:bookmarkEnd w:id="76"/>
      <w:bookmarkEnd w:id="77"/>
      <w:bookmarkEnd w:id="78"/>
      <w:r>
        <w:rPr>
          <w:rFonts w:ascii="宋体" w:hAnsi="宋体" w:cs="仿宋" w:hint="eastAsia"/>
          <w:sz w:val="24"/>
        </w:rPr>
        <w:t xml:space="preserve">                                    </w:t>
      </w:r>
    </w:p>
    <w:p>
      <w:pPr>
        <w:snapToGrid w:val="0"/>
        <w:spacing w:line="360" w:lineRule="auto"/>
        <w:ind w:firstLine="480" w:firstLineChars="200"/>
        <w:rPr>
          <w:rFonts w:ascii="宋体" w:hAnsi="宋体" w:cs="仿宋" w:hint="eastAsia"/>
        </w:rPr>
      </w:pPr>
      <w:r>
        <w:rPr>
          <w:rFonts w:ascii="宋体" w:hAnsi="宋体" w:cs="仿宋" w:hint="eastAsia"/>
          <w:sz w:val="24"/>
        </w:rPr>
        <w:t>法定代表人：</w:t>
      </w:r>
    </w:p>
    <w:p>
      <w:pPr>
        <w:snapToGrid w:val="0"/>
        <w:spacing w:line="360" w:lineRule="auto"/>
        <w:ind w:firstLine="480" w:firstLineChars="200"/>
        <w:rPr>
          <w:rFonts w:ascii="宋体" w:hAnsi="宋体" w:cs="仿宋" w:hint="eastAsia"/>
        </w:rPr>
      </w:pPr>
      <w:bookmarkStart w:id="79" w:name="_Toc80791062"/>
      <w:bookmarkStart w:id="80" w:name="_Toc80790964"/>
      <w:bookmarkStart w:id="81" w:name="_Toc80803009"/>
      <w:r>
        <w:rPr>
          <w:rFonts w:ascii="宋体" w:hAnsi="宋体" w:cs="仿宋" w:hint="eastAsia"/>
          <w:sz w:val="24"/>
        </w:rPr>
        <w:t>项目联系人：</w:t>
      </w:r>
    </w:p>
    <w:p>
      <w:pPr>
        <w:snapToGrid w:val="0"/>
        <w:spacing w:line="360" w:lineRule="auto"/>
        <w:ind w:firstLine="480" w:firstLineChars="200"/>
        <w:rPr>
          <w:rFonts w:ascii="宋体" w:hAnsi="宋体" w:cs="仿宋" w:hint="eastAsia"/>
        </w:rPr>
      </w:pPr>
      <w:r>
        <w:rPr>
          <w:rFonts w:ascii="宋体" w:hAnsi="宋体" w:cs="仿宋" w:hint="eastAsia"/>
          <w:sz w:val="24"/>
        </w:rPr>
        <w:t>联系方式：</w:t>
      </w:r>
      <w:bookmarkEnd w:id="79"/>
      <w:bookmarkEnd w:id="80"/>
      <w:bookmarkEnd w:id="81"/>
    </w:p>
    <w:p>
      <w:pPr>
        <w:spacing w:line="360" w:lineRule="auto"/>
      </w:pPr>
    </w:p>
    <w:p>
      <w:pPr>
        <w:spacing w:line="360" w:lineRule="auto"/>
        <w:ind w:firstLine="480" w:firstLineChars="200"/>
        <w:rPr>
          <w:rFonts w:ascii="宋体" w:hAnsi="宋体" w:cs="宋体" w:hint="eastAsia"/>
        </w:rPr>
      </w:pPr>
      <w:r>
        <w:rPr>
          <w:rFonts w:ascii="宋体" w:hAnsi="宋体" w:cs="宋体" w:hint="eastAsia"/>
          <w:sz w:val="24"/>
        </w:rPr>
        <w:t>甲方拟实施XX</w:t>
      </w:r>
      <w:r>
        <w:rPr>
          <w:rFonts w:ascii="宋体" w:hAnsi="宋体" w:cs="宋体" w:hint="eastAsia"/>
          <w:sz w:val="24"/>
          <w:u w:val="single"/>
        </w:rPr>
        <w:t>项目（以下简称“项目”）</w:t>
      </w:r>
      <w:r>
        <w:rPr>
          <w:rFonts w:ascii="宋体" w:hAnsi="宋体" w:cs="宋体" w:hint="eastAsia"/>
          <w:sz w:val="24"/>
        </w:rPr>
        <w:t>，通过公开招标方式确定乙方为中标人，现甲乙双方依据《中华人民共和国民法典》等相关规定，本着友好合作、平等互利的原则，经协商一致，特签订本合同，双方共同信守。</w:t>
      </w:r>
    </w:p>
    <w:p>
      <w:pPr>
        <w:spacing w:line="360" w:lineRule="auto"/>
        <w:ind w:firstLine="560" w:firstLineChars="200"/>
        <w:jc w:val="center"/>
        <w:outlineLvl w:val="0"/>
        <w:rPr>
          <w:rFonts w:eastAsia="Times New Roman"/>
        </w:rPr>
      </w:pPr>
      <w:r>
        <w:rPr>
          <w:rFonts w:hint="eastAsia"/>
          <w:b/>
          <w:bCs/>
          <w:sz w:val="28"/>
          <w:szCs w:val="28"/>
        </w:rPr>
        <w:t>第一部分</w:t>
      </w:r>
      <w:r>
        <w:rPr>
          <w:b/>
          <w:bCs/>
          <w:sz w:val="28"/>
          <w:szCs w:val="28"/>
        </w:rPr>
        <w:t xml:space="preserve"> </w:t>
      </w:r>
      <w:r>
        <w:rPr>
          <w:rFonts w:hint="eastAsia"/>
          <w:b/>
          <w:bCs/>
          <w:sz w:val="28"/>
          <w:szCs w:val="28"/>
        </w:rPr>
        <w:t>项目与建设费用</w:t>
      </w:r>
    </w:p>
    <w:p>
      <w:pPr>
        <w:spacing w:line="360" w:lineRule="auto"/>
        <w:ind w:firstLine="480" w:firstLineChars="200"/>
        <w:outlineLvl w:val="1"/>
        <w:rPr>
          <w:rFonts w:ascii="宋体" w:hAnsi="宋体" w:cs="宋体" w:hint="eastAsia"/>
        </w:rPr>
      </w:pPr>
      <w:r>
        <w:rPr>
          <w:rFonts w:ascii="宋体" w:hAnsi="宋体" w:cs="宋体" w:hint="eastAsia"/>
          <w:sz w:val="24"/>
        </w:rPr>
        <w:t>一、合同名词术语定义</w:t>
      </w:r>
    </w:p>
    <w:p>
      <w:pPr>
        <w:spacing w:line="360" w:lineRule="auto"/>
        <w:ind w:firstLine="480" w:firstLineChars="200"/>
        <w:rPr>
          <w:rFonts w:ascii="宋体" w:hAnsi="宋体" w:cs="宋体" w:hint="eastAsia"/>
        </w:rPr>
      </w:pPr>
      <w:r>
        <w:rPr>
          <w:rFonts w:ascii="宋体" w:hAnsi="宋体" w:cs="宋体" w:hint="eastAsia"/>
          <w:sz w:val="24"/>
        </w:rPr>
        <w:t>1.“合同”：系指甲乙双方就本项目建设达成并签署的协议，包括所有的附表、附件以及下面指出的构成合同的所有文件。双方同意下列文件作为本合同不可分割的组成部分阅读和理解：</w:t>
      </w:r>
    </w:p>
    <w:p>
      <w:pPr>
        <w:spacing w:line="360" w:lineRule="auto"/>
        <w:ind w:firstLine="360" w:firstLineChars="150"/>
        <w:outlineLvl w:val="2"/>
        <w:rPr>
          <w:rFonts w:ascii="宋体" w:hAnsi="宋体" w:cs="宋体" w:hint="eastAsia"/>
        </w:rPr>
      </w:pPr>
      <w:r>
        <w:rPr>
          <w:rFonts w:ascii="宋体" w:hAnsi="宋体" w:cs="宋体" w:hint="eastAsia"/>
          <w:sz w:val="24"/>
        </w:rPr>
        <w:t>（1）本合同正文；</w:t>
      </w:r>
    </w:p>
    <w:p>
      <w:pPr>
        <w:spacing w:line="360" w:lineRule="auto"/>
        <w:ind w:firstLine="360" w:firstLineChars="150"/>
        <w:outlineLvl w:val="2"/>
        <w:rPr>
          <w:rFonts w:ascii="宋体" w:hAnsi="宋体" w:cs="宋体" w:hint="eastAsia"/>
        </w:rPr>
      </w:pPr>
      <w:r>
        <w:rPr>
          <w:rFonts w:ascii="宋体" w:hAnsi="宋体" w:cs="宋体" w:hint="eastAsia"/>
          <w:sz w:val="24"/>
        </w:rPr>
        <w:t>（2）本合同附件；</w:t>
      </w:r>
    </w:p>
    <w:p>
      <w:pPr>
        <w:spacing w:line="360" w:lineRule="auto"/>
        <w:ind w:firstLine="360" w:firstLineChars="150"/>
        <w:outlineLvl w:val="2"/>
        <w:rPr>
          <w:rFonts w:ascii="宋体" w:hAnsi="宋体" w:cs="宋体" w:hint="eastAsia"/>
        </w:rPr>
      </w:pPr>
      <w:r>
        <w:rPr>
          <w:rFonts w:ascii="宋体" w:hAnsi="宋体" w:cs="宋体" w:hint="eastAsia"/>
          <w:sz w:val="24"/>
        </w:rPr>
        <w:t>（3）本项目中标通知书；</w:t>
      </w:r>
    </w:p>
    <w:p>
      <w:pPr>
        <w:spacing w:line="360" w:lineRule="auto"/>
        <w:ind w:firstLine="360" w:firstLineChars="150"/>
        <w:outlineLvl w:val="2"/>
        <w:rPr>
          <w:rFonts w:ascii="宋体" w:hAnsi="宋体" w:cs="宋体" w:hint="eastAsia"/>
        </w:rPr>
      </w:pPr>
      <w:r>
        <w:rPr>
          <w:rFonts w:ascii="宋体" w:hAnsi="宋体" w:cs="宋体" w:hint="eastAsia"/>
          <w:sz w:val="24"/>
        </w:rPr>
        <w:t>（4）中标人投标文件及书面承诺；</w:t>
      </w:r>
    </w:p>
    <w:p>
      <w:pPr>
        <w:spacing w:line="360" w:lineRule="auto"/>
        <w:ind w:firstLine="360" w:firstLineChars="150"/>
        <w:outlineLvl w:val="2"/>
        <w:rPr>
          <w:rFonts w:ascii="宋体" w:hAnsi="宋体" w:cs="宋体" w:hint="eastAsia"/>
        </w:rPr>
      </w:pPr>
      <w:r>
        <w:rPr>
          <w:rFonts w:ascii="宋体" w:hAnsi="宋体" w:cs="宋体" w:hint="eastAsia"/>
          <w:sz w:val="24"/>
        </w:rPr>
        <w:t>（5）招标文件及其附件；</w:t>
      </w:r>
    </w:p>
    <w:p>
      <w:pPr>
        <w:spacing w:line="360" w:lineRule="auto"/>
        <w:ind w:firstLine="360" w:firstLineChars="150"/>
        <w:outlineLvl w:val="2"/>
        <w:rPr>
          <w:rFonts w:ascii="宋体" w:hAnsi="宋体" w:cs="宋体" w:hint="eastAsia"/>
        </w:rPr>
      </w:pPr>
      <w:r>
        <w:rPr>
          <w:rFonts w:ascii="宋体" w:hAnsi="宋体" w:cs="宋体" w:hint="eastAsia"/>
          <w:sz w:val="24"/>
        </w:rPr>
        <w:t>（6）在合同实施过程中双方共同签署的补充与修正文件。</w:t>
      </w:r>
    </w:p>
    <w:p>
      <w:pPr>
        <w:spacing w:line="360" w:lineRule="auto"/>
        <w:ind w:firstLine="480" w:firstLineChars="200"/>
        <w:rPr>
          <w:rFonts w:ascii="宋体" w:hAnsi="宋体" w:cs="宋体" w:hint="eastAsia"/>
        </w:rPr>
      </w:pPr>
      <w:r>
        <w:rPr>
          <w:rFonts w:ascii="宋体" w:hAnsi="宋体" w:cs="宋体" w:hint="eastAsia"/>
          <w:sz w:val="24"/>
        </w:rPr>
        <w:t>甲乙双方同意在出现合同理解上的歧义时，按照上述 次序优先执行。</w:t>
      </w:r>
    </w:p>
    <w:p>
      <w:pPr>
        <w:spacing w:line="360" w:lineRule="auto"/>
        <w:ind w:firstLine="480" w:firstLineChars="200"/>
        <w:rPr>
          <w:rFonts w:ascii="宋体" w:hAnsi="宋体" w:cs="宋体" w:hint="eastAsia"/>
        </w:rPr>
      </w:pPr>
      <w:r>
        <w:rPr>
          <w:rFonts w:ascii="宋体" w:hAnsi="宋体" w:cs="宋体" w:hint="eastAsia"/>
          <w:sz w:val="24"/>
        </w:rPr>
        <w:t>2.“签约合同价”：系指乙方中标金额；“合同价款”：系指根据本合同约定应由甲方支付给乙方的费用金额。</w:t>
      </w:r>
    </w:p>
    <w:p>
      <w:pPr>
        <w:spacing w:line="360" w:lineRule="auto"/>
        <w:ind w:firstLine="480" w:firstLineChars="200"/>
        <w:rPr>
          <w:rFonts w:ascii="宋体" w:hAnsi="宋体" w:cs="宋体" w:hint="eastAsia"/>
        </w:rPr>
      </w:pPr>
      <w:r>
        <w:rPr>
          <w:rFonts w:ascii="宋体" w:hAnsi="宋体" w:cs="宋体" w:hint="eastAsia"/>
          <w:sz w:val="24"/>
        </w:rPr>
        <w:t>3.“系统”：系指甲方委托乙方建设的XXX系统。</w:t>
      </w:r>
    </w:p>
    <w:p>
      <w:pPr>
        <w:spacing w:line="360" w:lineRule="auto"/>
        <w:ind w:firstLine="480" w:firstLineChars="200"/>
        <w:rPr>
          <w:rFonts w:ascii="宋体" w:hAnsi="宋体" w:cs="宋体" w:hint="eastAsia"/>
        </w:rPr>
      </w:pPr>
      <w:r>
        <w:rPr>
          <w:rFonts w:ascii="宋体" w:hAnsi="宋体" w:cs="宋体" w:hint="eastAsia"/>
          <w:sz w:val="24"/>
        </w:rPr>
        <w:t>4.“产品”：系指乙方在合同项下负责提供并安装的所有软件、硬件设备，包括合同项下要求乙方提供的全部备品备件和耗材，以及安装系统所需要的全部安装材料。</w:t>
      </w:r>
    </w:p>
    <w:p>
      <w:pPr>
        <w:spacing w:line="360" w:lineRule="auto"/>
        <w:ind w:firstLine="480" w:firstLineChars="200"/>
        <w:rPr>
          <w:rFonts w:ascii="宋体" w:hAnsi="宋体" w:cs="宋体" w:hint="eastAsia"/>
        </w:rPr>
      </w:pPr>
      <w:r>
        <w:rPr>
          <w:rFonts w:ascii="宋体" w:hAnsi="宋体" w:cs="宋体" w:hint="eastAsia"/>
          <w:sz w:val="24"/>
        </w:rPr>
        <w:t>5.“服务”：系指任何由乙方按合同项下的要求进行的软件开发、试运行、测试、培训、维护、修理和其他为正常安装和运行本系统提供的必要服务，这些服务可以包括但不限于安装、调试、培训、数据转移、维护和技术支持。</w:t>
      </w:r>
    </w:p>
    <w:p>
      <w:pPr>
        <w:spacing w:line="360" w:lineRule="auto"/>
        <w:ind w:firstLine="480" w:firstLineChars="200"/>
        <w:rPr>
          <w:rFonts w:ascii="宋体" w:hAnsi="宋体" w:cs="宋体" w:hint="eastAsia"/>
        </w:rPr>
      </w:pPr>
      <w:r>
        <w:rPr>
          <w:rFonts w:ascii="宋体" w:hAnsi="宋体" w:cs="宋体" w:hint="eastAsia"/>
          <w:sz w:val="24"/>
        </w:rPr>
        <w:t>6.“质量保证期”：系指整个项目在通过甲方最终验收之日起的</w:t>
      </w:r>
      <w:r>
        <w:rPr>
          <w:rFonts w:ascii="宋体" w:hAnsi="宋体" w:cs="宋体" w:hint="eastAsia"/>
          <w:sz w:val="24"/>
          <w:u w:val="single"/>
        </w:rPr>
        <w:t xml:space="preserve">   </w:t>
      </w:r>
      <w:r>
        <w:rPr>
          <w:rFonts w:ascii="宋体" w:hAnsi="宋体" w:cs="宋体" w:hint="eastAsia"/>
          <w:sz w:val="24"/>
        </w:rPr>
        <w:t>年。</w:t>
      </w:r>
    </w:p>
    <w:p>
      <w:pPr>
        <w:spacing w:line="360" w:lineRule="auto"/>
        <w:ind w:firstLine="480" w:firstLineChars="200"/>
        <w:rPr>
          <w:rFonts w:ascii="宋体" w:hAnsi="宋体" w:cs="宋体" w:hint="eastAsia"/>
        </w:rPr>
      </w:pPr>
      <w:r>
        <w:rPr>
          <w:rFonts w:ascii="宋体" w:hAnsi="宋体" w:cs="宋体" w:hint="eastAsia"/>
          <w:sz w:val="24"/>
        </w:rPr>
        <w:t>7.“里程碑”：乙方在建设过程中完成的阶段性成果。</w:t>
      </w:r>
    </w:p>
    <w:p>
      <w:pPr>
        <w:spacing w:line="360" w:lineRule="auto"/>
        <w:ind w:firstLine="480" w:firstLineChars="200"/>
        <w:outlineLvl w:val="1"/>
      </w:pPr>
      <w:r>
        <w:rPr>
          <w:sz w:val="24"/>
        </w:rPr>
        <w:t>二、合同的内容、范围及要求</w:t>
      </w:r>
    </w:p>
    <w:p>
      <w:pPr>
        <w:spacing w:line="360" w:lineRule="auto"/>
        <w:ind w:firstLine="480" w:firstLineChars="200"/>
        <w:rPr>
          <w:rFonts w:ascii="宋体" w:hAnsi="宋体" w:cs="宋体" w:hint="eastAsia"/>
        </w:rPr>
      </w:pPr>
      <w:r>
        <w:rPr>
          <w:rFonts w:ascii="宋体" w:hAnsi="宋体" w:cs="宋体" w:hint="eastAsia"/>
          <w:sz w:val="24"/>
        </w:rPr>
        <w:t>1.合同内容、范围</w:t>
      </w:r>
    </w:p>
    <w:p>
      <w:pPr>
        <w:spacing w:line="360" w:lineRule="auto"/>
        <w:ind w:firstLine="480" w:firstLineChars="200"/>
        <w:rPr>
          <w:rFonts w:ascii="宋体" w:hAnsi="宋体" w:cs="宋体" w:hint="eastAsia"/>
        </w:rPr>
      </w:pPr>
      <w:r>
        <w:rPr>
          <w:rFonts w:ascii="宋体" w:hAnsi="宋体" w:cs="宋体" w:hint="eastAsia"/>
          <w:sz w:val="24"/>
        </w:rPr>
        <w:t>具体内容见招标文件</w:t>
      </w:r>
    </w:p>
    <w:p>
      <w:pPr>
        <w:spacing w:line="360" w:lineRule="auto"/>
        <w:ind w:firstLine="480" w:firstLineChars="200"/>
        <w:rPr>
          <w:rFonts w:ascii="宋体" w:hAnsi="宋体" w:cs="宋体" w:hint="eastAsia"/>
        </w:rPr>
      </w:pPr>
      <w:r>
        <w:rPr>
          <w:rFonts w:ascii="宋体" w:hAnsi="宋体" w:cs="宋体" w:hint="eastAsia"/>
          <w:kern w:val="0"/>
          <w:sz w:val="24"/>
        </w:rPr>
        <w:t>2</w:t>
      </w:r>
      <w:r>
        <w:rPr>
          <w:rFonts w:ascii="宋体" w:hAnsi="宋体" w:cs="宋体" w:hint="eastAsia"/>
          <w:sz w:val="24"/>
        </w:rPr>
        <w:t>.系统建设要求按照经甲、乙双方共同确认的技术方案执行。</w:t>
      </w:r>
    </w:p>
    <w:p>
      <w:pPr>
        <w:spacing w:line="360" w:lineRule="auto"/>
        <w:ind w:firstLine="480" w:firstLineChars="200"/>
        <w:rPr>
          <w:rFonts w:ascii="宋体" w:hAnsi="宋体" w:cs="宋体" w:hint="eastAsia"/>
        </w:rPr>
      </w:pPr>
      <w:r>
        <w:rPr>
          <w:rFonts w:ascii="宋体" w:hAnsi="宋体" w:cs="宋体" w:hint="eastAsia"/>
          <w:sz w:val="24"/>
        </w:rPr>
        <w:t>3.乙方在系统建设过程中应遵循国家、北京市政府以及行业已有的信息化标准与规范。</w:t>
      </w:r>
    </w:p>
    <w:p>
      <w:pPr>
        <w:pStyle w:val="BodyText"/>
        <w:spacing w:before="0" w:line="360" w:lineRule="auto"/>
        <w:ind w:firstLine="480" w:firstLineChars="200"/>
        <w:rPr>
          <w:rFonts w:ascii="宋体" w:hAnsi="宋体" w:cs="宋体" w:hint="eastAsia"/>
          <w:b w:val="0"/>
          <w:i w:val="0"/>
          <w:sz w:val="24"/>
        </w:rPr>
      </w:pPr>
      <w:r>
        <w:rPr>
          <w:rFonts w:ascii="宋体" w:hAnsi="宋体" w:cs="宋体" w:hint="eastAsia"/>
          <w:b w:val="0"/>
          <w:i w:val="0"/>
          <w:sz w:val="24"/>
        </w:rPr>
        <w:t>4.乙方在系统建设过程中应遵循项目制定的相关规范</w:t>
      </w:r>
      <w:r>
        <w:rPr>
          <w:rFonts w:ascii="宋体" w:hAnsi="宋体" w:cs="宋体"/>
          <w:b w:val="0"/>
          <w:i w:val="0"/>
          <w:sz w:val="24"/>
        </w:rPr>
        <w:t>，</w:t>
      </w:r>
      <w:r>
        <w:rPr>
          <w:rFonts w:ascii="宋体" w:hAnsi="宋体" w:cs="宋体" w:hint="eastAsia"/>
          <w:b w:val="0"/>
          <w:i w:val="0"/>
          <w:sz w:val="24"/>
        </w:rPr>
        <w:t>包括但不限于乙方拟制并经甲方确认的项目章程等。</w:t>
      </w:r>
    </w:p>
    <w:p>
      <w:pPr>
        <w:spacing w:line="360" w:lineRule="auto"/>
        <w:ind w:firstLine="600" w:firstLineChars="250"/>
        <w:outlineLvl w:val="1"/>
        <w:rPr>
          <w:rFonts w:hint="eastAsia"/>
        </w:rPr>
      </w:pPr>
      <w:r>
        <w:rPr>
          <w:sz w:val="24"/>
        </w:rPr>
        <w:t>三、工程期限及进度计划</w:t>
      </w:r>
    </w:p>
    <w:p>
      <w:pPr>
        <w:spacing w:line="360" w:lineRule="auto"/>
        <w:ind w:firstLine="600" w:firstLineChars="250"/>
      </w:pPr>
      <w:r>
        <w:rPr>
          <w:rFonts w:hint="eastAsia"/>
          <w:sz w:val="24"/>
        </w:rPr>
        <w:t>乙方将制定具体保证措施，确保本合同签订后</w:t>
      </w:r>
      <w:r>
        <w:rPr>
          <w:rFonts w:hint="eastAsia"/>
          <w:sz w:val="24"/>
          <w:u w:val="single"/>
        </w:rPr>
        <w:t xml:space="preserve">    </w:t>
      </w:r>
      <w:r>
        <w:rPr>
          <w:rFonts w:hint="eastAsia"/>
          <w:sz w:val="24"/>
        </w:rPr>
        <w:t>个月完成建设项目并初步验收合格，合同签订后</w:t>
      </w:r>
      <w:r>
        <w:rPr>
          <w:rFonts w:hint="eastAsia"/>
          <w:sz w:val="24"/>
          <w:u w:val="single"/>
        </w:rPr>
        <w:t xml:space="preserve">    </w:t>
      </w:r>
      <w:r>
        <w:rPr>
          <w:rFonts w:hint="eastAsia"/>
          <w:sz w:val="24"/>
        </w:rPr>
        <w:t>个月内双方完成项目最终验收</w:t>
      </w:r>
      <w:r>
        <w:rPr>
          <w:sz w:val="24"/>
        </w:rPr>
        <w:t>。项目建设过程中，乙方需全力配合甲方工期进度要求。</w:t>
      </w:r>
    </w:p>
    <w:p>
      <w:pPr>
        <w:spacing w:line="360" w:lineRule="auto"/>
        <w:ind w:firstLine="600" w:firstLineChars="250"/>
        <w:outlineLvl w:val="1"/>
        <w:rPr>
          <w:rFonts w:ascii="宋体" w:hAnsi="宋体" w:cs="宋体" w:hint="eastAsia"/>
        </w:rPr>
      </w:pPr>
      <w:r>
        <w:rPr>
          <w:rFonts w:ascii="宋体" w:hAnsi="宋体" w:cs="宋体" w:hint="eastAsia"/>
          <w:sz w:val="24"/>
        </w:rPr>
        <w:t>四、价款及支付方式</w:t>
      </w:r>
    </w:p>
    <w:p>
      <w:pPr>
        <w:spacing w:line="360" w:lineRule="auto"/>
        <w:ind w:firstLine="600" w:firstLineChars="250"/>
        <w:rPr>
          <w:rFonts w:ascii="宋体" w:hAnsi="宋体" w:cs="宋体" w:hint="eastAsia"/>
        </w:rPr>
      </w:pPr>
      <w:r>
        <w:rPr>
          <w:rFonts w:ascii="宋体" w:hAnsi="宋体" w:cs="宋体" w:hint="eastAsia"/>
          <w:sz w:val="24"/>
        </w:rPr>
        <w:t>1.本项目签约合同价暂定为人民币</w:t>
      </w:r>
      <w:r>
        <w:rPr>
          <w:rFonts w:ascii="宋体" w:hAnsi="宋体" w:cs="宋体" w:hint="eastAsia"/>
          <w:sz w:val="24"/>
          <w:u w:val="single"/>
        </w:rPr>
        <w:t xml:space="preserve">      元整</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），最终合同价款以审计结果为准。</w:t>
      </w:r>
    </w:p>
    <w:p>
      <w:pPr>
        <w:spacing w:line="360" w:lineRule="auto"/>
        <w:ind w:firstLine="600" w:firstLineChars="250"/>
        <w:rPr>
          <w:rFonts w:ascii="宋体" w:hAnsi="宋体" w:cs="宋体" w:hint="eastAsia"/>
        </w:rPr>
      </w:pPr>
      <w:r>
        <w:rPr>
          <w:rFonts w:ascii="宋体" w:hAnsi="宋体" w:cs="宋体" w:hint="eastAsia"/>
          <w:sz w:val="24"/>
        </w:rPr>
        <w:t>2.费用调整：本合同为固定总价合同，合同价款不予调整，除在合同实施过程中因需求变更导致费用调整的，由双方签署需求变更单，根据双方确认的变更单相应增减费用。如无特别约定，减少的费用应在确认后最近一次付款时相应扣减；增加的费用应在该项需求完工经验收合格后支付。</w:t>
      </w:r>
    </w:p>
    <w:p>
      <w:pPr>
        <w:spacing w:line="360" w:lineRule="auto"/>
        <w:ind w:firstLine="600" w:firstLineChars="250"/>
        <w:rPr>
          <w:rFonts w:ascii="宋体" w:hAnsi="宋体" w:cs="宋体" w:hint="eastAsia"/>
        </w:rPr>
      </w:pPr>
      <w:r>
        <w:rPr>
          <w:rFonts w:ascii="宋体" w:hAnsi="宋体" w:cs="宋体" w:hint="eastAsia"/>
          <w:sz w:val="24"/>
        </w:rPr>
        <w:t>3.付款方式：（根据具体情况调整）</w:t>
      </w:r>
    </w:p>
    <w:p>
      <w:pPr>
        <w:spacing w:line="360" w:lineRule="auto"/>
        <w:ind w:firstLine="360" w:firstLineChars="150"/>
        <w:rPr>
          <w:rFonts w:ascii="宋体" w:hAnsi="宋体" w:cs="宋体" w:hint="eastAsia"/>
        </w:rPr>
      </w:pPr>
      <w:r>
        <w:rPr>
          <w:rFonts w:ascii="宋体" w:hAnsi="宋体" w:cs="宋体" w:hint="eastAsia"/>
          <w:sz w:val="24"/>
        </w:rPr>
        <w:t>（1）本合同签订生效及提交研究开发计划且项目开工后20个工作日内，甲方向乙方支付本合同首付款至乙方指定账户，首付款为合同总额30%；</w:t>
      </w:r>
    </w:p>
    <w:p>
      <w:pPr>
        <w:spacing w:line="360" w:lineRule="auto"/>
        <w:ind w:firstLine="360" w:firstLineChars="150"/>
        <w:rPr>
          <w:rFonts w:ascii="宋体" w:hAnsi="宋体" w:cs="宋体" w:hint="eastAsia"/>
        </w:rPr>
      </w:pPr>
      <w:r>
        <w:rPr>
          <w:rFonts w:ascii="宋体" w:hAnsi="宋体" w:cs="宋体" w:hint="eastAsia"/>
          <w:sz w:val="24"/>
        </w:rPr>
        <w:t>（2）签订合同后1个月内，乙方应完成项目详细设计方案；经甲方组织评审通过后20个工作日内，甲方向乙方支付本合同进度款至乙方指定账户，金额为合同总额20%；</w:t>
      </w:r>
    </w:p>
    <w:p>
      <w:pPr>
        <w:spacing w:line="360" w:lineRule="auto"/>
        <w:ind w:firstLine="360" w:firstLineChars="150"/>
        <w:rPr>
          <w:rFonts w:ascii="宋体" w:hAnsi="宋体" w:cs="宋体" w:hint="eastAsia"/>
        </w:rPr>
      </w:pPr>
      <w:r>
        <w:rPr>
          <w:rFonts w:ascii="宋体" w:hAnsi="宋体" w:cs="宋体" w:hint="eastAsia"/>
          <w:sz w:val="24"/>
        </w:rPr>
        <w:t>（3）乙方完成系统开发全部任务，按照甲方要求完成部署并经第三方初步测试合格后20个工作日内，向甲方提交符合附件要求的开发测试报告和试运行申请，甲方向乙方支付本合同进度款至乙方指定账户，进度款为合同总额30%；</w:t>
      </w:r>
    </w:p>
    <w:p>
      <w:pPr>
        <w:spacing w:line="360" w:lineRule="auto"/>
        <w:ind w:firstLine="360" w:firstLineChars="150"/>
        <w:rPr>
          <w:rFonts w:ascii="宋体" w:hAnsi="宋体" w:cs="宋体" w:hint="eastAsia"/>
        </w:rPr>
      </w:pPr>
      <w:r>
        <w:rPr>
          <w:rFonts w:ascii="宋体" w:hAnsi="宋体" w:cs="宋体" w:hint="eastAsia"/>
          <w:sz w:val="24"/>
        </w:rPr>
        <w:t>（4）试运行结束后，乙方配合甲方完成网络安全等级保护测评达标后20个工作日内，甲方向乙方支付本合同进度款至乙方指定账户，金额为合同总额10%；</w:t>
      </w:r>
    </w:p>
    <w:p>
      <w:pPr>
        <w:spacing w:line="360" w:lineRule="auto"/>
        <w:ind w:firstLine="360" w:firstLineChars="150"/>
        <w:rPr>
          <w:rFonts w:ascii="宋体" w:hAnsi="宋体" w:cs="宋体" w:hint="eastAsia"/>
        </w:rPr>
      </w:pPr>
      <w:r>
        <w:rPr>
          <w:rFonts w:ascii="宋体" w:hAnsi="宋体" w:cs="宋体" w:hint="eastAsia"/>
          <w:sz w:val="24"/>
        </w:rPr>
        <w:t>（5）乙方向甲方提交符合附件要求的服务报告等相关文件并经甲方验收合格后，向甲方提交请款报告后20个工作日内，甲方向乙方支付本合同总额的10%；</w:t>
      </w:r>
    </w:p>
    <w:p>
      <w:pPr>
        <w:spacing w:line="360" w:lineRule="auto"/>
        <w:ind w:firstLine="360" w:firstLineChars="150"/>
        <w:rPr>
          <w:rFonts w:ascii="宋体" w:hAnsi="宋体" w:cs="宋体" w:hint="eastAsia"/>
        </w:rPr>
      </w:pPr>
      <w:r>
        <w:rPr>
          <w:rFonts w:ascii="宋体" w:hAnsi="宋体" w:cs="宋体" w:hint="eastAsia"/>
          <w:sz w:val="24"/>
        </w:rPr>
        <w:t>（6）甲方资金来源为财政拨款（或其他具体资金来源），实际付款时间以甲方资金足额到账日为准。因财政部门或其他资金监管部门未能及时拨付本项目资金导致付款延迟的，甲方不承担违约责任，待资金到位后按合同约定履行付款义务；前述情形下，乙方仍应按合同约定全面履行供货、安装、调试及其他义务，不得以此为由拒绝履行或延期履行，否则视为乙方违约，应依照本合同约定承担违约责任。</w:t>
      </w:r>
    </w:p>
    <w:p>
      <w:pPr>
        <w:spacing w:line="360" w:lineRule="auto"/>
        <w:ind w:firstLine="360" w:firstLineChars="150"/>
        <w:rPr>
          <w:rFonts w:ascii="宋体" w:hAnsi="宋体" w:cs="宋体" w:hint="eastAsia"/>
        </w:rPr>
      </w:pPr>
      <w:r>
        <w:rPr>
          <w:rFonts w:ascii="宋体" w:hAnsi="宋体" w:cs="宋体" w:hint="eastAsia"/>
          <w:sz w:val="24"/>
        </w:rPr>
        <w:t>（7）本合同最终结算金额以决算评审结果为准。审计工作由甲方委托的第三方专业审计机构实施，并由甲方完成最终的决算评审，乙方无条件配合甲方完成项目验收及决算评审。审计金额与合同约定金额、甲方已支付金额存在差额的，双方应在审计结果出具后15个工作日内完成差额部分的清算，若审计金额低于合同约定金额，乙方应向甲方退还差额部分；若审计金额高于合同约定金额，甲方应向乙方补足差额部分。</w:t>
      </w:r>
    </w:p>
    <w:p>
      <w:pPr>
        <w:spacing w:line="360" w:lineRule="auto"/>
        <w:ind w:firstLine="360" w:firstLineChars="150"/>
        <w:rPr>
          <w:rFonts w:ascii="宋体" w:hAnsi="宋体" w:cs="宋体"/>
        </w:rPr>
      </w:pPr>
      <w:r>
        <w:rPr>
          <w:rFonts w:ascii="宋体" w:hAnsi="宋体" w:cs="宋体" w:hint="eastAsia"/>
          <w:sz w:val="24"/>
        </w:rPr>
        <w:t>（8）甲方以银行拨付方式进行支付，支付前乙方须向甲方提供相应金额的增值税发票。否则，甲方有权拒绝付款且无需承担任何违约责任，乙方应坚持按期履行本合同义务，否则应按本合同约定承担违约责任。</w:t>
      </w:r>
    </w:p>
    <w:p>
      <w:pPr>
        <w:spacing w:line="360" w:lineRule="auto"/>
        <w:ind w:firstLine="210" w:firstLineChars="100"/>
        <w:jc w:val="left"/>
        <w:rPr>
          <w:rFonts w:ascii="宋体" w:hAnsi="宋体" w:cs="宋体" w:hint="eastAsia"/>
        </w:rPr>
      </w:pPr>
    </w:p>
    <w:p>
      <w:pPr>
        <w:spacing w:line="360" w:lineRule="auto"/>
        <w:ind w:firstLine="560" w:firstLineChars="200"/>
        <w:jc w:val="center"/>
        <w:outlineLvl w:val="0"/>
      </w:pPr>
      <w:r>
        <w:rPr>
          <w:rFonts w:hint="eastAsia"/>
          <w:b/>
          <w:bCs/>
          <w:sz w:val="28"/>
          <w:szCs w:val="28"/>
        </w:rPr>
        <w:t>第二部分 建设安排</w:t>
      </w:r>
    </w:p>
    <w:p>
      <w:pPr>
        <w:spacing w:line="360" w:lineRule="auto"/>
        <w:ind w:firstLine="480" w:firstLineChars="200"/>
        <w:outlineLvl w:val="1"/>
        <w:rPr>
          <w:rFonts w:ascii="宋体" w:hAnsi="宋体" w:cs="宋体" w:hint="eastAsia"/>
        </w:rPr>
      </w:pPr>
      <w:r>
        <w:rPr>
          <w:rFonts w:ascii="宋体" w:hAnsi="宋体" w:cs="宋体" w:hint="eastAsia"/>
          <w:sz w:val="24"/>
        </w:rPr>
        <w:t>五、项目变更</w:t>
      </w:r>
    </w:p>
    <w:p>
      <w:pPr>
        <w:spacing w:line="360" w:lineRule="auto"/>
        <w:ind w:firstLine="480" w:firstLineChars="200"/>
        <w:rPr>
          <w:rFonts w:ascii="宋体" w:hAnsi="宋体" w:cs="宋体" w:hint="eastAsia"/>
        </w:rPr>
      </w:pPr>
      <w:r>
        <w:rPr>
          <w:rFonts w:ascii="宋体" w:hAnsi="宋体" w:cs="宋体" w:hint="eastAsia"/>
          <w:sz w:val="24"/>
        </w:rPr>
        <w:t>1.甲方有权在履行本合同的过程中合理地提出变更、扩展、替换或修改本项目的某些部分的请求，包括增加或减少系统的相应功能、变更交付或安装的时间与地点等。乙方在履行本合同过程中如发现不合理之处，应及时向甲方提出合理化建议。</w:t>
      </w:r>
    </w:p>
    <w:p>
      <w:pPr>
        <w:spacing w:line="360" w:lineRule="auto"/>
        <w:ind w:firstLine="480" w:firstLineChars="200"/>
        <w:rPr>
          <w:rFonts w:ascii="宋体" w:hAnsi="宋体" w:cs="宋体" w:hint="eastAsia"/>
        </w:rPr>
      </w:pPr>
      <w:r>
        <w:rPr>
          <w:rFonts w:ascii="宋体" w:hAnsi="宋体" w:cs="宋体" w:hint="eastAsia"/>
          <w:sz w:val="24"/>
        </w:rPr>
        <w:t>2.任一方提出项目变更请求时，应将具体变更内容以书面形式提交给对方。其中：</w:t>
      </w:r>
    </w:p>
    <w:p>
      <w:pPr>
        <w:spacing w:line="360" w:lineRule="auto"/>
        <w:ind w:firstLine="480" w:firstLineChars="200"/>
        <w:rPr>
          <w:rFonts w:ascii="宋体" w:hAnsi="宋体" w:cs="宋体" w:hint="eastAsia"/>
        </w:rPr>
      </w:pPr>
      <w:r>
        <w:rPr>
          <w:rFonts w:ascii="宋体" w:hAnsi="宋体" w:cs="宋体" w:hint="eastAsia"/>
          <w:sz w:val="24"/>
        </w:rPr>
        <w:t>（1）甲方提出项目变更请求时，乙方应在5个工作日内作出该变更的评估报告并提交给甲方。</w:t>
      </w:r>
    </w:p>
    <w:p>
      <w:pPr>
        <w:spacing w:line="360" w:lineRule="auto"/>
        <w:ind w:firstLine="480" w:firstLineChars="200"/>
        <w:rPr>
          <w:rFonts w:ascii="宋体" w:hAnsi="宋体" w:cs="宋体" w:hint="eastAsia"/>
        </w:rPr>
      </w:pPr>
      <w:r>
        <w:rPr>
          <w:rFonts w:ascii="宋体" w:hAnsi="宋体" w:cs="宋体" w:hint="eastAsia"/>
          <w:sz w:val="24"/>
        </w:rPr>
        <w:t>（2）乙方提出项目变更合理化建议时，应同时提交该变更的评估报告。</w:t>
      </w:r>
    </w:p>
    <w:p>
      <w:pPr>
        <w:spacing w:line="360" w:lineRule="auto"/>
        <w:ind w:firstLine="480" w:firstLineChars="200"/>
        <w:rPr>
          <w:rFonts w:ascii="宋体" w:hAnsi="宋体" w:cs="宋体" w:hint="eastAsia"/>
        </w:rPr>
      </w:pPr>
      <w:r>
        <w:rPr>
          <w:rFonts w:ascii="宋体" w:hAnsi="宋体" w:cs="宋体" w:hint="eastAsia"/>
          <w:sz w:val="24"/>
        </w:rPr>
        <w:t>前述评估报告内容应包括该变更对合同价格、项目交付日期、系统性能、项目技术参数的影响以及对其他合同条款的影响等。</w:t>
      </w:r>
    </w:p>
    <w:p>
      <w:pPr>
        <w:spacing w:line="360" w:lineRule="auto"/>
        <w:ind w:firstLine="480" w:firstLineChars="200"/>
        <w:rPr>
          <w:rFonts w:ascii="宋体" w:hAnsi="宋体" w:cs="宋体" w:hint="eastAsia"/>
        </w:rPr>
      </w:pPr>
      <w:r>
        <w:rPr>
          <w:rFonts w:ascii="宋体" w:hAnsi="宋体" w:cs="宋体" w:hint="eastAsia"/>
          <w:sz w:val="24"/>
        </w:rPr>
        <w:t>3.甲方应于收到评估报告之日起5个工作日内书面回复是否接受项目变更。其中：</w:t>
      </w:r>
    </w:p>
    <w:p>
      <w:pPr>
        <w:spacing w:line="360" w:lineRule="auto"/>
        <w:ind w:firstLine="480" w:firstLineChars="200"/>
        <w:rPr>
          <w:rFonts w:ascii="宋体" w:hAnsi="宋体" w:cs="宋体" w:hint="eastAsia"/>
        </w:rPr>
      </w:pPr>
      <w:r>
        <w:rPr>
          <w:rFonts w:ascii="宋体" w:hAnsi="宋体" w:cs="宋体" w:hint="eastAsia"/>
          <w:sz w:val="24"/>
        </w:rPr>
        <w:t>（1）如双方均同意项目变更，应另行签署工程变更单。</w:t>
      </w:r>
    </w:p>
    <w:p>
      <w:pPr>
        <w:spacing w:line="360" w:lineRule="auto"/>
        <w:ind w:firstLine="480" w:firstLineChars="200"/>
        <w:rPr>
          <w:rFonts w:ascii="宋体" w:hAnsi="宋体" w:cs="宋体" w:hint="eastAsia"/>
        </w:rPr>
      </w:pPr>
      <w:r>
        <w:rPr>
          <w:rFonts w:ascii="宋体" w:hAnsi="宋体" w:cs="宋体" w:hint="eastAsia"/>
          <w:sz w:val="24"/>
        </w:rPr>
        <w:t>（2）乙方提出的合理化建议甲方不采用的，仍按照本合同原内容履行；甲方提出的变更要求，乙方应当遵守。</w:t>
      </w:r>
    </w:p>
    <w:p>
      <w:pPr>
        <w:spacing w:line="360" w:lineRule="auto"/>
        <w:ind w:firstLine="480" w:firstLineChars="200"/>
        <w:outlineLvl w:val="1"/>
      </w:pPr>
      <w:r>
        <w:rPr>
          <w:rFonts w:hint="eastAsia"/>
          <w:sz w:val="24"/>
        </w:rPr>
        <w:t>六、乙方报告义务</w:t>
      </w:r>
    </w:p>
    <w:p>
      <w:pPr>
        <w:spacing w:line="360" w:lineRule="auto"/>
        <w:ind w:firstLine="480" w:firstLineChars="200"/>
        <w:rPr>
          <w:rFonts w:ascii="宋体" w:hAnsi="宋体" w:cs="宋体" w:hint="eastAsia"/>
        </w:rPr>
      </w:pPr>
      <w:r>
        <w:rPr>
          <w:rFonts w:ascii="宋体" w:hAnsi="宋体" w:cs="宋体" w:hint="eastAsia"/>
          <w:sz w:val="24"/>
        </w:rPr>
        <w:t>1.乙方应于每月25日向甲方提供项目月报。</w:t>
      </w:r>
    </w:p>
    <w:p>
      <w:pPr>
        <w:spacing w:line="360" w:lineRule="auto"/>
        <w:ind w:firstLine="480" w:firstLineChars="200"/>
        <w:rPr>
          <w:rFonts w:ascii="宋体" w:hAnsi="宋体" w:cs="宋体" w:hint="eastAsia"/>
        </w:rPr>
      </w:pPr>
      <w:r>
        <w:rPr>
          <w:rFonts w:ascii="宋体" w:hAnsi="宋体" w:cs="宋体" w:hint="eastAsia"/>
          <w:sz w:val="24"/>
        </w:rPr>
        <w:t>前述月报应包含项目进度或里程碑计划执行情况、已完成的软件开发项目、系统建设项目、有无遇到的困难和障碍、本项目的预期效果、人员配置情况、有无项目变更及变更情况或其它与本项目有关的甲方应该知道或甲方要求知道的情况。</w:t>
      </w:r>
    </w:p>
    <w:p>
      <w:pPr>
        <w:spacing w:line="360" w:lineRule="auto"/>
        <w:ind w:firstLine="480" w:firstLineChars="200"/>
        <w:rPr>
          <w:rFonts w:ascii="宋体" w:hAnsi="宋体" w:cs="宋体" w:hint="eastAsia"/>
        </w:rPr>
      </w:pPr>
      <w:r>
        <w:rPr>
          <w:rFonts w:ascii="宋体" w:hAnsi="宋体" w:cs="宋体" w:hint="eastAsia"/>
          <w:sz w:val="24"/>
        </w:rPr>
        <w:t>2.如本项目需进行项目变更，乙方应当自发现该情形之日起5个工作日内书面告知甲方。</w:t>
      </w:r>
    </w:p>
    <w:p>
      <w:pPr>
        <w:spacing w:line="360" w:lineRule="auto"/>
        <w:ind w:firstLine="480" w:firstLineChars="200"/>
        <w:rPr>
          <w:rFonts w:ascii="宋体" w:hAnsi="宋体" w:cs="宋体" w:hint="eastAsia"/>
        </w:rPr>
      </w:pPr>
      <w:r>
        <w:rPr>
          <w:rFonts w:ascii="宋体" w:hAnsi="宋体" w:cs="宋体" w:hint="eastAsia"/>
          <w:sz w:val="24"/>
        </w:rPr>
        <w:t>3.乙方应当在2个工作日内回复甲方提出的与本项目相关的询问。</w:t>
      </w:r>
    </w:p>
    <w:p>
      <w:pPr>
        <w:spacing w:line="360" w:lineRule="auto"/>
        <w:ind w:firstLine="480" w:firstLineChars="200"/>
        <w:outlineLvl w:val="1"/>
      </w:pPr>
      <w:r>
        <w:rPr>
          <w:rFonts w:hint="eastAsia"/>
          <w:sz w:val="24"/>
        </w:rPr>
        <w:t>七</w:t>
      </w:r>
      <w:r>
        <w:rPr>
          <w:sz w:val="24"/>
        </w:rPr>
        <w:t>、双方责任</w:t>
      </w:r>
    </w:p>
    <w:p>
      <w:pPr>
        <w:spacing w:line="360" w:lineRule="auto"/>
        <w:ind w:firstLine="480" w:firstLineChars="200"/>
        <w:outlineLvl w:val="2"/>
        <w:rPr>
          <w:rFonts w:ascii="宋体" w:hAnsi="宋体" w:cs="宋体" w:hint="eastAsia"/>
        </w:rPr>
      </w:pPr>
      <w:r>
        <w:rPr>
          <w:rFonts w:ascii="宋体" w:hAnsi="宋体" w:cs="宋体" w:hint="eastAsia"/>
          <w:sz w:val="24"/>
        </w:rPr>
        <w:t>1.甲方责任</w:t>
      </w:r>
    </w:p>
    <w:p>
      <w:pPr>
        <w:spacing w:line="360" w:lineRule="auto"/>
        <w:ind w:firstLine="360" w:firstLineChars="150"/>
        <w:rPr>
          <w:rFonts w:ascii="宋体" w:hAnsi="宋体" w:cs="宋体" w:hint="eastAsia"/>
        </w:rPr>
      </w:pPr>
      <w:r>
        <w:rPr>
          <w:rFonts w:ascii="宋体" w:hAnsi="宋体" w:cs="宋体" w:hint="eastAsia"/>
          <w:sz w:val="24"/>
        </w:rPr>
        <w:t>（1）甲方向乙方提供本项目的有关资料和文件，提交文件及资料的名称、份数以及提交日期由双方协商确定。</w:t>
      </w:r>
    </w:p>
    <w:p>
      <w:pPr>
        <w:spacing w:line="360" w:lineRule="auto"/>
        <w:ind w:firstLine="360" w:firstLineChars="150"/>
        <w:rPr>
          <w:rFonts w:ascii="宋体" w:hAnsi="宋体" w:cs="宋体" w:hint="eastAsia"/>
        </w:rPr>
      </w:pPr>
      <w:r>
        <w:rPr>
          <w:rFonts w:ascii="宋体" w:hAnsi="宋体" w:cs="宋体" w:hint="eastAsia"/>
          <w:sz w:val="24"/>
        </w:rPr>
        <w:t>（2）甲方为乙方实施提供必要的环境和设备条件。</w:t>
      </w:r>
    </w:p>
    <w:p>
      <w:pPr>
        <w:spacing w:line="360" w:lineRule="auto"/>
        <w:ind w:firstLine="360" w:firstLineChars="150"/>
        <w:rPr>
          <w:rFonts w:ascii="宋体" w:hAnsi="宋体" w:cs="宋体" w:hint="eastAsia"/>
        </w:rPr>
      </w:pPr>
      <w:r>
        <w:rPr>
          <w:rFonts w:ascii="宋体" w:hAnsi="宋体" w:cs="宋体" w:hint="eastAsia"/>
          <w:sz w:val="24"/>
        </w:rPr>
        <w:t xml:space="preserve">（3）在项目实施过程中，甲方应组织相关技术人员参与项目组织管理，并成为管理组成员贯穿于项目实施的过程始末；甲方应指派至少一名具备一定业务素质和能力的人员协助乙方开展需求调研、方案设计与组织实施工作。 </w:t>
      </w:r>
    </w:p>
    <w:p>
      <w:pPr>
        <w:spacing w:line="360" w:lineRule="auto"/>
        <w:ind w:firstLine="360" w:firstLineChars="150"/>
        <w:rPr>
          <w:rFonts w:ascii="宋体" w:hAnsi="宋体" w:cs="宋体" w:hint="eastAsia"/>
        </w:rPr>
      </w:pPr>
      <w:r>
        <w:rPr>
          <w:rFonts w:ascii="宋体" w:hAnsi="宋体" w:cs="宋体" w:hint="eastAsia"/>
          <w:sz w:val="24"/>
        </w:rPr>
        <w:t>（4）负责协调乙方在本项目办公地点的安装、调试、测试及培训等一系列工作，以及项目建设过程中涉及的与相关单位的沟通、协调工作。</w:t>
      </w:r>
    </w:p>
    <w:p>
      <w:pPr>
        <w:spacing w:line="360" w:lineRule="auto"/>
        <w:ind w:firstLine="360" w:firstLineChars="150"/>
        <w:rPr>
          <w:rFonts w:ascii="宋体" w:hAnsi="宋体" w:cs="宋体" w:hint="eastAsia"/>
        </w:rPr>
      </w:pPr>
      <w:r>
        <w:rPr>
          <w:rFonts w:ascii="宋体" w:hAnsi="宋体" w:cs="宋体" w:hint="eastAsia"/>
          <w:sz w:val="24"/>
        </w:rPr>
        <w:t>（5）甲方在人员条件允许情况下应派技术管理人员跟随乙方实施人员一起参与实施，实施过程中接受乙方技术人员的现场指导，了解可能遇到的问题及处理故障的方法。</w:t>
      </w:r>
    </w:p>
    <w:p>
      <w:pPr>
        <w:spacing w:line="360" w:lineRule="auto"/>
        <w:ind w:firstLine="360" w:firstLineChars="150"/>
        <w:rPr>
          <w:rFonts w:ascii="宋体" w:hAnsi="宋体" w:cs="宋体" w:hint="eastAsia"/>
        </w:rPr>
      </w:pPr>
      <w:r>
        <w:rPr>
          <w:rFonts w:ascii="宋体" w:hAnsi="宋体" w:cs="宋体" w:hint="eastAsia"/>
          <w:sz w:val="24"/>
        </w:rPr>
        <w:t>（6）甲方严格按照合同规定向乙方支付合同款项。</w:t>
      </w:r>
    </w:p>
    <w:p>
      <w:pPr>
        <w:spacing w:line="360" w:lineRule="auto"/>
        <w:ind w:firstLine="360" w:firstLineChars="150"/>
        <w:rPr>
          <w:rFonts w:ascii="宋体" w:hAnsi="宋体" w:cs="宋体" w:hint="eastAsia"/>
        </w:rPr>
      </w:pPr>
      <w:r>
        <w:rPr>
          <w:rFonts w:ascii="宋体" w:hAnsi="宋体" w:cs="宋体" w:hint="eastAsia"/>
          <w:sz w:val="24"/>
        </w:rPr>
        <w:t>（7）乙方向甲方提供的内部资料，甲方应予以保密，甲方承诺，不向任何第三方泄露乙方的商业机密和技术机密。</w:t>
      </w:r>
    </w:p>
    <w:p>
      <w:pPr>
        <w:spacing w:line="360" w:lineRule="auto"/>
        <w:ind w:firstLine="360" w:firstLineChars="150"/>
        <w:rPr>
          <w:rFonts w:ascii="宋体" w:hAnsi="宋体" w:cs="宋体" w:hint="eastAsia"/>
        </w:rPr>
      </w:pPr>
      <w:r>
        <w:rPr>
          <w:rFonts w:ascii="宋体" w:hAnsi="宋体" w:cs="宋体" w:hint="eastAsia"/>
          <w:sz w:val="24"/>
        </w:rPr>
        <w:t>（8）甲方应在项目实施完毕后根据合同规定及时组织相关人员对项目进行验收。</w:t>
      </w:r>
    </w:p>
    <w:p>
      <w:pPr>
        <w:spacing w:line="360" w:lineRule="auto"/>
        <w:ind w:firstLine="600" w:firstLineChars="250"/>
        <w:outlineLvl w:val="2"/>
        <w:rPr>
          <w:rFonts w:ascii="宋体" w:hAnsi="宋体" w:cs="宋体" w:hint="eastAsia"/>
        </w:rPr>
      </w:pPr>
      <w:r>
        <w:rPr>
          <w:rFonts w:ascii="宋体" w:hAnsi="宋体" w:cs="宋体" w:hint="eastAsia"/>
          <w:sz w:val="24"/>
        </w:rPr>
        <w:t xml:space="preserve">2.乙方责任 </w:t>
      </w:r>
    </w:p>
    <w:p>
      <w:pPr>
        <w:spacing w:line="360" w:lineRule="auto"/>
        <w:ind w:firstLine="480" w:firstLineChars="200"/>
        <w:rPr>
          <w:rFonts w:ascii="宋体" w:hAnsi="宋体" w:cs="宋体" w:hint="eastAsia"/>
        </w:rPr>
      </w:pPr>
      <w:r>
        <w:rPr>
          <w:rFonts w:ascii="宋体" w:hAnsi="宋体" w:cs="宋体" w:hint="eastAsia"/>
          <w:sz w:val="24"/>
        </w:rPr>
        <w:t>（1）严格按照项目管理实施的规定组织相关专家、技术人员等以及甲方指定人员成立项目组，负责本项目的具体实施工作。未经甲方书面同意，不得擅自变更上述人员。</w:t>
      </w:r>
    </w:p>
    <w:p>
      <w:pPr>
        <w:spacing w:line="360" w:lineRule="auto"/>
        <w:ind w:firstLine="480" w:firstLineChars="200"/>
        <w:rPr>
          <w:rFonts w:ascii="宋体" w:hAnsi="宋体" w:cs="宋体" w:hint="eastAsia"/>
        </w:rPr>
      </w:pPr>
      <w:r>
        <w:rPr>
          <w:rFonts w:ascii="宋体" w:hAnsi="宋体" w:cs="宋体" w:hint="eastAsia"/>
          <w:sz w:val="24"/>
        </w:rPr>
        <w:t>（2）乙方应指派专业人员负责软件开发和包括技术支持、培训在内的其他伴随服务。</w:t>
      </w:r>
    </w:p>
    <w:p>
      <w:pPr>
        <w:spacing w:line="360" w:lineRule="auto"/>
        <w:ind w:firstLine="480" w:firstLineChars="200"/>
        <w:rPr>
          <w:rFonts w:ascii="宋体" w:hAnsi="宋体" w:cs="宋体" w:hint="eastAsia"/>
        </w:rPr>
      </w:pPr>
      <w:r>
        <w:rPr>
          <w:rFonts w:ascii="宋体" w:hAnsi="宋体" w:cs="宋体" w:hint="eastAsia"/>
          <w:sz w:val="24"/>
        </w:rPr>
        <w:t>（3）按本项目招标文件中的要求及甲方的实际情况，完成_________________等工作。</w:t>
      </w:r>
    </w:p>
    <w:p>
      <w:pPr>
        <w:spacing w:line="360" w:lineRule="auto"/>
        <w:ind w:firstLine="480" w:firstLineChars="200"/>
        <w:rPr>
          <w:rFonts w:ascii="宋体" w:hAnsi="宋体" w:cs="宋体" w:hint="eastAsia"/>
        </w:rPr>
      </w:pPr>
      <w:r>
        <w:rPr>
          <w:rFonts w:ascii="宋体" w:hAnsi="宋体" w:cs="宋体" w:hint="eastAsia"/>
          <w:sz w:val="24"/>
        </w:rPr>
        <w:t>（4）乙方应按合同规定时间节点完成工作内容。</w:t>
      </w:r>
    </w:p>
    <w:p>
      <w:pPr>
        <w:spacing w:line="360" w:lineRule="auto"/>
        <w:ind w:firstLine="480" w:firstLineChars="200"/>
        <w:rPr>
          <w:rFonts w:ascii="宋体" w:hAnsi="宋体" w:cs="宋体" w:hint="eastAsia"/>
        </w:rPr>
      </w:pPr>
      <w:r>
        <w:rPr>
          <w:rFonts w:ascii="宋体" w:hAnsi="宋体" w:cs="宋体" w:hint="eastAsia"/>
          <w:sz w:val="24"/>
        </w:rPr>
        <w:t>（5）乙方在项目结束时提交相应技术文档及用户手册，并积极配合甲方对本项目进行验收。</w:t>
      </w:r>
    </w:p>
    <w:p>
      <w:pPr>
        <w:spacing w:line="360" w:lineRule="auto"/>
        <w:ind w:firstLine="480" w:firstLineChars="200"/>
        <w:rPr>
          <w:rFonts w:ascii="宋体" w:hAnsi="宋体" w:cs="宋体" w:hint="eastAsia"/>
        </w:rPr>
      </w:pPr>
      <w:r>
        <w:rPr>
          <w:rFonts w:ascii="宋体" w:hAnsi="宋体" w:cs="宋体" w:hint="eastAsia"/>
          <w:sz w:val="24"/>
        </w:rPr>
        <w:t>（6）为保证甲方正常使用该系统，乙方同意依照本合同技术支持与售后服务相关条款向甲方提供技术支持与服务。</w:t>
      </w:r>
    </w:p>
    <w:p>
      <w:pPr>
        <w:spacing w:line="360" w:lineRule="auto"/>
        <w:ind w:firstLine="480" w:firstLineChars="200"/>
        <w:rPr>
          <w:rFonts w:ascii="宋体" w:hAnsi="宋体" w:cs="宋体" w:hint="eastAsia"/>
        </w:rPr>
      </w:pPr>
      <w:r>
        <w:rPr>
          <w:rFonts w:ascii="宋体" w:hAnsi="宋体" w:cs="宋体" w:hint="eastAsia"/>
          <w:sz w:val="24"/>
        </w:rPr>
        <w:t>（7）乙方向甲方提供的硬件设备质量应符合国家、北京市</w:t>
      </w:r>
      <w:r>
        <w:rPr>
          <w:rFonts w:ascii="宋体" w:hAnsi="宋体" w:cs="宋体" w:hint="eastAsia"/>
          <w:bCs/>
          <w:sz w:val="24"/>
        </w:rPr>
        <w:t>、</w:t>
      </w:r>
      <w:r>
        <w:rPr>
          <w:rFonts w:ascii="宋体" w:hAnsi="宋体" w:cs="宋体" w:hint="eastAsia"/>
          <w:sz w:val="24"/>
        </w:rPr>
        <w:t>行业的相应标准及合同约定。应保证为全新（原装）产品，经正确安装、正常使用运转和保养应具有国家相关技术标准规定的性能。</w:t>
      </w:r>
    </w:p>
    <w:p>
      <w:pPr>
        <w:spacing w:line="360" w:lineRule="auto"/>
        <w:ind w:firstLine="480" w:firstLineChars="200"/>
        <w:rPr>
          <w:rFonts w:ascii="宋体" w:hAnsi="宋体" w:cs="宋体" w:hint="eastAsia"/>
        </w:rPr>
      </w:pPr>
      <w:bookmarkStart w:id="82" w:name="_Toc80803010"/>
      <w:bookmarkStart w:id="83" w:name="_Toc80790965"/>
      <w:bookmarkStart w:id="84" w:name="_Toc80791063"/>
      <w:r>
        <w:rPr>
          <w:rFonts w:ascii="宋体" w:hAnsi="宋体" w:cs="宋体" w:hint="eastAsia"/>
          <w:sz w:val="24"/>
        </w:rPr>
        <w:t>（8）乙方提供的软件系统，质量应符合相应国家标准和合同约定，满足甲方需求。</w:t>
      </w:r>
      <w:bookmarkEnd w:id="82"/>
      <w:bookmarkEnd w:id="83"/>
      <w:bookmarkEnd w:id="84"/>
    </w:p>
    <w:p>
      <w:pPr>
        <w:spacing w:line="360" w:lineRule="auto"/>
        <w:ind w:firstLine="480" w:firstLineChars="200"/>
        <w:rPr>
          <w:rFonts w:ascii="宋体" w:hAnsi="宋体" w:cs="宋体" w:hint="eastAsia"/>
        </w:rPr>
      </w:pPr>
      <w:r>
        <w:rPr>
          <w:rFonts w:ascii="宋体" w:hAnsi="宋体" w:cs="宋体" w:hint="eastAsia"/>
          <w:sz w:val="24"/>
        </w:rPr>
        <w:t>（9）乙方须接受并配合甲方对信息化系统的质量、进度等方面实施监督和管理。</w:t>
      </w:r>
    </w:p>
    <w:p>
      <w:pPr>
        <w:spacing w:line="360" w:lineRule="auto"/>
        <w:ind w:firstLine="480" w:firstLineChars="200"/>
        <w:rPr>
          <w:rFonts w:ascii="宋体" w:hAnsi="宋体" w:cs="宋体" w:hint="eastAsia"/>
        </w:rPr>
      </w:pPr>
      <w:r>
        <w:rPr>
          <w:rFonts w:ascii="宋体" w:hAnsi="宋体" w:cs="宋体" w:hint="eastAsia"/>
          <w:sz w:val="24"/>
        </w:rPr>
        <w:t>（10）乙方保证严格遵守北京市气象局的各项相关制度。</w:t>
      </w:r>
    </w:p>
    <w:p>
      <w:pPr>
        <w:spacing w:line="360" w:lineRule="auto"/>
        <w:ind w:firstLine="480" w:firstLineChars="200"/>
        <w:rPr>
          <w:rFonts w:ascii="宋体" w:hAnsi="宋体" w:cs="宋体" w:hint="eastAsia"/>
        </w:rPr>
      </w:pPr>
      <w:r>
        <w:rPr>
          <w:rFonts w:ascii="宋体" w:hAnsi="宋体" w:cs="宋体" w:hint="eastAsia"/>
          <w:sz w:val="24"/>
        </w:rPr>
        <w:t>（11）乙方应主动配合有关部门结果查究的相关工作。</w:t>
      </w:r>
    </w:p>
    <w:p>
      <w:pPr>
        <w:spacing w:line="360" w:lineRule="auto"/>
        <w:ind w:firstLine="480" w:firstLineChars="200"/>
        <w:rPr>
          <w:rFonts w:ascii="宋体" w:hAnsi="宋体" w:cs="宋体" w:hint="eastAsia"/>
        </w:rPr>
      </w:pPr>
      <w:r>
        <w:rPr>
          <w:rFonts w:ascii="宋体" w:hAnsi="宋体" w:cs="宋体" w:hint="eastAsia"/>
          <w:sz w:val="24"/>
        </w:rPr>
        <w:t>（12）甲方向乙方提供的内部资料及履行本合同过程中获知的全部信息，乙方应予以保密，乙方承诺，除为履行本合同目的，不向任何第三方泄露甲方的上述信息。</w:t>
      </w:r>
    </w:p>
    <w:p>
      <w:pPr>
        <w:spacing w:line="360" w:lineRule="auto"/>
        <w:ind w:firstLine="480" w:firstLineChars="200"/>
        <w:rPr>
          <w:rFonts w:ascii="宋体" w:hAnsi="宋体" w:cs="宋体" w:hint="eastAsia"/>
        </w:rPr>
      </w:pPr>
      <w:r>
        <w:rPr>
          <w:rFonts w:ascii="宋体" w:hAnsi="宋体" w:cs="宋体" w:hint="eastAsia"/>
          <w:sz w:val="24"/>
        </w:rPr>
        <w:t>（13）在项目具体实施的过程当中，乙方承诺严格按照ISO9000系列标准，严密组织，认真规划，严格监管，以确保项目高质量按期完成。</w:t>
      </w:r>
    </w:p>
    <w:p>
      <w:pPr>
        <w:spacing w:line="360" w:lineRule="auto"/>
        <w:ind w:firstLine="480" w:firstLineChars="200"/>
        <w:rPr>
          <w:rFonts w:ascii="宋体" w:hAnsi="宋体" w:cs="宋体" w:hint="eastAsia"/>
        </w:rPr>
      </w:pPr>
      <w:r>
        <w:rPr>
          <w:rFonts w:ascii="宋体" w:hAnsi="宋体" w:cs="宋体" w:hint="eastAsia"/>
          <w:sz w:val="24"/>
        </w:rPr>
        <w:t>（14）乙方成立专门的项目组，项目组由各专项组组长组成，人员应具有丰富的系统设计、开发和项目管理能力。项目组的负责人在开发及试运行期间稳定不变以保证项目的总体质量。</w:t>
      </w:r>
    </w:p>
    <w:p>
      <w:pPr>
        <w:spacing w:line="360" w:lineRule="auto"/>
        <w:ind w:firstLine="480" w:firstLineChars="200"/>
        <w:outlineLvl w:val="1"/>
      </w:pPr>
      <w:r>
        <w:rPr>
          <w:rFonts w:hint="eastAsia"/>
          <w:sz w:val="24"/>
        </w:rPr>
        <w:t>八、交付</w:t>
      </w:r>
    </w:p>
    <w:p>
      <w:pPr>
        <w:spacing w:line="360" w:lineRule="auto"/>
        <w:ind w:firstLine="480" w:firstLineChars="200"/>
        <w:rPr>
          <w:rFonts w:ascii="宋体" w:hAnsi="宋体" w:cs="宋体" w:hint="eastAsia"/>
        </w:rPr>
      </w:pPr>
      <w:r>
        <w:rPr>
          <w:rFonts w:ascii="宋体" w:hAnsi="宋体" w:cs="宋体" w:hint="eastAsia"/>
          <w:sz w:val="24"/>
        </w:rPr>
        <w:t>1.乙方应当按照合同要求完成里程碑和项目系统交付。</w:t>
      </w:r>
    </w:p>
    <w:p>
      <w:pPr>
        <w:spacing w:line="360" w:lineRule="auto"/>
        <w:ind w:firstLine="480" w:firstLineChars="200"/>
        <w:rPr>
          <w:rFonts w:ascii="宋体" w:hAnsi="宋体" w:cs="宋体" w:hint="eastAsia"/>
        </w:rPr>
      </w:pPr>
      <w:r>
        <w:rPr>
          <w:rFonts w:ascii="宋体" w:hAnsi="宋体" w:cs="宋体" w:hint="eastAsia"/>
          <w:sz w:val="24"/>
        </w:rPr>
        <w:t>2.乙方应当按照本合同及附件的约定向甲方交付下列内容：</w:t>
      </w:r>
    </w:p>
    <w:p>
      <w:pPr>
        <w:spacing w:line="360" w:lineRule="auto"/>
        <w:ind w:firstLine="480" w:firstLineChars="200"/>
        <w:rPr>
          <w:rFonts w:ascii="宋体" w:hAnsi="宋体" w:cs="宋体" w:hint="eastAsia"/>
        </w:rPr>
      </w:pPr>
      <w:r>
        <w:rPr>
          <w:rFonts w:ascii="宋体" w:hAnsi="宋体" w:cs="宋体" w:hint="eastAsia"/>
          <w:sz w:val="24"/>
        </w:rPr>
        <w:t>（1）计算机程序。包括源代码、目标程序、可执行程序。</w:t>
      </w:r>
    </w:p>
    <w:p>
      <w:pPr>
        <w:spacing w:line="360" w:lineRule="auto"/>
        <w:ind w:firstLine="480" w:firstLineChars="200"/>
        <w:rPr>
          <w:rFonts w:ascii="宋体" w:hAnsi="宋体" w:cs="宋体" w:hint="eastAsia"/>
        </w:rPr>
      </w:pPr>
      <w:r>
        <w:rPr>
          <w:rFonts w:ascii="宋体" w:hAnsi="宋体" w:cs="宋体" w:hint="eastAsia"/>
          <w:sz w:val="24"/>
        </w:rPr>
        <w:t>（2）文档。包括技术文档、用户指南、操作手册、安装指南和测试报告等。文档提交纸质版9份、电子版一份（光盘）。</w:t>
      </w:r>
    </w:p>
    <w:p>
      <w:pPr>
        <w:spacing w:line="360" w:lineRule="auto"/>
        <w:ind w:firstLine="480" w:firstLineChars="200"/>
        <w:rPr>
          <w:rFonts w:ascii="宋体" w:hAnsi="宋体" w:cs="宋体" w:hint="eastAsia"/>
        </w:rPr>
      </w:pPr>
      <w:r>
        <w:rPr>
          <w:rFonts w:ascii="宋体" w:hAnsi="宋体" w:cs="宋体" w:hint="eastAsia"/>
          <w:sz w:val="24"/>
        </w:rPr>
        <w:t>（3）项目硬件：________________。</w:t>
      </w:r>
    </w:p>
    <w:p>
      <w:pPr>
        <w:spacing w:line="360" w:lineRule="auto"/>
        <w:ind w:firstLine="480" w:firstLineChars="200"/>
        <w:rPr>
          <w:rFonts w:ascii="宋体" w:hAnsi="宋体" w:cs="宋体" w:hint="eastAsia"/>
        </w:rPr>
      </w:pPr>
      <w:r>
        <w:rPr>
          <w:rFonts w:ascii="宋体" w:hAnsi="宋体" w:cs="宋体" w:hint="eastAsia"/>
          <w:sz w:val="24"/>
        </w:rPr>
        <w:t>前述源代码必须可为熟练的程序员理解和使用，可打印以及被机器阅读或具备其他合理而必要的形式，包括对开发软件的评估、测试或其它技术文件。</w:t>
      </w:r>
    </w:p>
    <w:p>
      <w:pPr>
        <w:spacing w:line="360" w:lineRule="auto"/>
        <w:ind w:firstLine="480" w:firstLineChars="200"/>
        <w:rPr>
          <w:rFonts w:ascii="宋体" w:hAnsi="宋体" w:cs="宋体" w:hint="eastAsia"/>
        </w:rPr>
      </w:pPr>
      <w:r>
        <w:rPr>
          <w:rFonts w:ascii="宋体" w:hAnsi="宋体" w:cs="宋体" w:hint="eastAsia"/>
          <w:sz w:val="24"/>
        </w:rPr>
        <w:t>3.乙方所提交的里程碑和开发软件应符合如下要求：</w:t>
      </w:r>
    </w:p>
    <w:p>
      <w:pPr>
        <w:spacing w:line="360" w:lineRule="auto"/>
        <w:ind w:firstLine="480" w:firstLineChars="200"/>
        <w:rPr>
          <w:rFonts w:ascii="宋体" w:hAnsi="宋体" w:cs="宋体" w:hint="eastAsia"/>
        </w:rPr>
      </w:pPr>
      <w:r>
        <w:rPr>
          <w:rFonts w:ascii="宋体" w:hAnsi="宋体" w:cs="宋体" w:hint="eastAsia"/>
          <w:sz w:val="24"/>
        </w:rPr>
        <w:t>（1）符合国家有关软件产品方面的规定和软件标准规范；</w:t>
      </w:r>
    </w:p>
    <w:p>
      <w:pPr>
        <w:spacing w:line="360" w:lineRule="auto"/>
        <w:ind w:firstLine="480" w:firstLineChars="200"/>
        <w:rPr>
          <w:rFonts w:ascii="宋体" w:hAnsi="宋体" w:cs="宋体" w:hint="eastAsia"/>
        </w:rPr>
      </w:pPr>
      <w:r>
        <w:rPr>
          <w:rFonts w:ascii="宋体" w:hAnsi="宋体" w:cs="宋体" w:hint="eastAsia"/>
          <w:sz w:val="24"/>
        </w:rPr>
        <w:t>（2）不得包含任何可以自动终止或妨碍系统运作的软件。</w:t>
      </w:r>
    </w:p>
    <w:p>
      <w:pPr>
        <w:spacing w:line="360" w:lineRule="auto"/>
        <w:ind w:firstLine="480" w:firstLineChars="200"/>
        <w:rPr>
          <w:rFonts w:ascii="宋体" w:hAnsi="宋体" w:cs="宋体" w:hint="eastAsia"/>
        </w:rPr>
      </w:pPr>
      <w:r>
        <w:rPr>
          <w:rFonts w:ascii="宋体" w:hAnsi="宋体" w:cs="宋体" w:hint="eastAsia"/>
          <w:sz w:val="24"/>
        </w:rPr>
        <w:t>4.乙方所提交的项目硬件应符合如下要求：</w:t>
      </w:r>
    </w:p>
    <w:p>
      <w:pPr>
        <w:spacing w:line="360" w:lineRule="auto"/>
        <w:ind w:firstLine="480" w:firstLineChars="200"/>
        <w:rPr>
          <w:rFonts w:ascii="宋体" w:hAnsi="宋体" w:cs="宋体" w:hint="eastAsia"/>
        </w:rPr>
      </w:pPr>
      <w:r>
        <w:rPr>
          <w:rFonts w:ascii="宋体" w:hAnsi="宋体" w:cs="宋体" w:hint="eastAsia"/>
          <w:sz w:val="24"/>
        </w:rPr>
        <w:t>（1）符合有关国家标准、行业标准。如相关标准有不一致的，以其中更严格者为准；</w:t>
      </w:r>
    </w:p>
    <w:p>
      <w:pPr>
        <w:spacing w:line="360" w:lineRule="auto"/>
        <w:ind w:firstLine="480" w:firstLineChars="200"/>
        <w:rPr>
          <w:rFonts w:ascii="宋体" w:hAnsi="宋体" w:cs="宋体" w:hint="eastAsia"/>
        </w:rPr>
      </w:pPr>
      <w:r>
        <w:rPr>
          <w:rFonts w:ascii="宋体" w:hAnsi="宋体" w:cs="宋体" w:hint="eastAsia"/>
          <w:sz w:val="24"/>
        </w:rPr>
        <w:t>（2）满足本合同及相关附件的其它要求。</w:t>
      </w:r>
    </w:p>
    <w:p>
      <w:pPr>
        <w:spacing w:line="360" w:lineRule="auto"/>
        <w:ind w:firstLine="480" w:firstLineChars="200"/>
        <w:outlineLvl w:val="1"/>
      </w:pPr>
      <w:r>
        <w:rPr>
          <w:rFonts w:hint="eastAsia"/>
          <w:sz w:val="24"/>
        </w:rPr>
        <w:t>九</w:t>
      </w:r>
      <w:r>
        <w:rPr>
          <w:sz w:val="24"/>
        </w:rPr>
        <w:t>、验收标准和方法</w:t>
      </w:r>
    </w:p>
    <w:p>
      <w:pPr>
        <w:spacing w:line="360" w:lineRule="auto"/>
        <w:ind w:firstLine="480" w:firstLineChars="200"/>
        <w:rPr>
          <w:rFonts w:ascii="宋体" w:hAnsi="宋体" w:cs="宋体" w:hint="eastAsia"/>
        </w:rPr>
      </w:pPr>
      <w:r>
        <w:rPr>
          <w:rFonts w:ascii="宋体" w:hAnsi="宋体" w:cs="宋体" w:hint="eastAsia"/>
          <w:sz w:val="24"/>
        </w:rPr>
        <w:t>1.项目由甲方组织相关人员组成验收小组负责验收工作。</w:t>
      </w:r>
    </w:p>
    <w:p>
      <w:pPr>
        <w:spacing w:line="360" w:lineRule="auto"/>
        <w:ind w:firstLine="480" w:firstLineChars="200"/>
        <w:rPr>
          <w:rFonts w:ascii="宋体" w:hAnsi="宋体" w:cs="宋体" w:hint="eastAsia"/>
        </w:rPr>
      </w:pPr>
      <w:r>
        <w:rPr>
          <w:rFonts w:ascii="宋体" w:hAnsi="宋体" w:cs="宋体" w:hint="eastAsia"/>
          <w:sz w:val="24"/>
        </w:rPr>
        <w:t xml:space="preserve">2.验收分为初步验收和最终验收两个阶段，甲方应按如下约定安排验收： </w:t>
      </w:r>
    </w:p>
    <w:p>
      <w:pPr>
        <w:spacing w:line="360" w:lineRule="auto"/>
        <w:ind w:firstLine="480" w:firstLineChars="200"/>
        <w:rPr>
          <w:rFonts w:ascii="宋体" w:hAnsi="宋体" w:cs="宋体" w:hint="eastAsia"/>
        </w:rPr>
      </w:pPr>
      <w:r>
        <w:rPr>
          <w:rFonts w:ascii="宋体" w:hAnsi="宋体" w:cs="宋体" w:hint="eastAsia"/>
          <w:sz w:val="24"/>
        </w:rPr>
        <w:t>（1）“初步验收”指基础性构架安装完成，各应用软件开发完毕，通过甲方组织的功能、性能测试，并上线试运行后，甲方进行初步验收，初步验收合格后甲方向乙方出具系统“初步验收报告”，初步验收合格后乙方进行系统集成、调试、培训。</w:t>
      </w:r>
    </w:p>
    <w:p>
      <w:pPr>
        <w:spacing w:line="360" w:lineRule="auto"/>
        <w:ind w:firstLine="480" w:firstLineChars="200"/>
        <w:rPr>
          <w:rFonts w:ascii="宋体" w:hAnsi="宋体" w:cs="宋体" w:hint="eastAsia"/>
        </w:rPr>
      </w:pPr>
      <w:r>
        <w:rPr>
          <w:rFonts w:ascii="宋体" w:hAnsi="宋体" w:cs="宋体" w:hint="eastAsia"/>
          <w:sz w:val="24"/>
        </w:rPr>
        <w:t>（2）“最终验收”指软件安装调试完毕，进行使用培训，培训完毕后进入为期三个月的试用期。系统取得第三方测试报告且试用期满5个工作日内进行项目最终验收，最终验收合格后甲方向乙方出具系统“最终验收报告”,进入系统维护期。</w:t>
      </w:r>
    </w:p>
    <w:p>
      <w:pPr>
        <w:spacing w:line="360" w:lineRule="auto"/>
        <w:ind w:firstLine="480" w:firstLineChars="200"/>
        <w:rPr>
          <w:rFonts w:ascii="宋体" w:hAnsi="宋体" w:cs="宋体" w:hint="eastAsia"/>
        </w:rPr>
      </w:pPr>
      <w:r>
        <w:rPr>
          <w:rFonts w:ascii="宋体" w:hAnsi="宋体" w:cs="宋体" w:hint="eastAsia"/>
          <w:sz w:val="24"/>
        </w:rPr>
        <w:t>具体测试和验收标准详见招标文件。如双方在系统建设过程中调整项目内容的，应以双方另行签订的书面文件为准。</w:t>
      </w:r>
    </w:p>
    <w:p>
      <w:pPr>
        <w:spacing w:line="360" w:lineRule="auto"/>
        <w:ind w:firstLine="480" w:firstLineChars="200"/>
        <w:rPr>
          <w:rFonts w:ascii="宋体" w:hAnsi="宋体" w:cs="宋体" w:hint="eastAsia"/>
        </w:rPr>
      </w:pPr>
      <w:r>
        <w:rPr>
          <w:rFonts w:ascii="宋体" w:hAnsi="宋体" w:cs="宋体" w:hint="eastAsia"/>
          <w:sz w:val="24"/>
        </w:rPr>
        <w:t>3.验收（含初步验收和最终验收）合格的，甲方应当出具相应阶段的验收合格文件；验收不合格的，双方应共同调查原因，并按如下约定处理：</w:t>
      </w:r>
    </w:p>
    <w:p>
      <w:pPr>
        <w:spacing w:line="360" w:lineRule="auto"/>
        <w:ind w:firstLine="480" w:firstLineChars="200"/>
        <w:rPr>
          <w:rFonts w:ascii="宋体" w:hAnsi="宋体" w:cs="宋体" w:hint="eastAsia"/>
        </w:rPr>
      </w:pPr>
      <w:r>
        <w:rPr>
          <w:rFonts w:ascii="宋体" w:hAnsi="宋体" w:cs="宋体" w:hint="eastAsia"/>
          <w:sz w:val="24"/>
        </w:rPr>
        <w:t>（1）如因乙方原因导致验收不合格的，乙方应承担下列责任：在5个工作日内消除造成验收不合格的原因，并承担由此引发的一切费用，给甲方造成损失的，应当赔偿甲方的损失。</w:t>
      </w:r>
    </w:p>
    <w:p>
      <w:pPr>
        <w:spacing w:line="360" w:lineRule="auto"/>
        <w:ind w:firstLine="480" w:firstLineChars="200"/>
        <w:rPr>
          <w:rFonts w:ascii="宋体" w:hAnsi="宋体" w:cs="宋体" w:hint="eastAsia"/>
        </w:rPr>
      </w:pPr>
      <w:r>
        <w:rPr>
          <w:rFonts w:ascii="宋体" w:hAnsi="宋体" w:cs="宋体" w:hint="eastAsia"/>
          <w:sz w:val="24"/>
        </w:rPr>
        <w:t>（2）如因甲方原因导致验收不合格的，甲方应在5个工作日内消除该原因。</w:t>
      </w:r>
    </w:p>
    <w:p>
      <w:pPr>
        <w:spacing w:line="360" w:lineRule="auto"/>
        <w:ind w:firstLine="480" w:firstLineChars="200"/>
        <w:rPr>
          <w:rFonts w:ascii="宋体" w:hAnsi="宋体" w:cs="宋体" w:hint="eastAsia"/>
        </w:rPr>
      </w:pPr>
      <w:r>
        <w:rPr>
          <w:rFonts w:ascii="宋体" w:hAnsi="宋体" w:cs="宋体" w:hint="eastAsia"/>
          <w:sz w:val="24"/>
        </w:rPr>
        <w:t>4甲方应在不合格原因消除后8个工作日内再次进行验收，时间与周期与前一次验收相同。如连续两次因乙方原因导致验收不合格的，视为乙方根本违约。</w:t>
      </w:r>
    </w:p>
    <w:p>
      <w:pPr>
        <w:spacing w:line="360" w:lineRule="auto"/>
        <w:ind w:firstLine="480" w:firstLineChars="200"/>
        <w:rPr>
          <w:rFonts w:ascii="宋体" w:hAnsi="宋体" w:cs="宋体" w:hint="eastAsia"/>
        </w:rPr>
      </w:pPr>
      <w:r>
        <w:rPr>
          <w:rFonts w:ascii="宋体" w:hAnsi="宋体" w:cs="宋体" w:hint="eastAsia"/>
          <w:sz w:val="24"/>
        </w:rPr>
        <w:t>5.自乙方建设系统上线之日起至最终验收合格之日止，乙方修改各类错误总耗时超过15个工作日的，除应按本合同第二十一第2款承担迟延履行的违约责任外，每超过1个工作日的，还应向甲方支付人民币（大写）伍仟元整（￥5000元）违约金。超过30日的，即视为乙方根本违约。</w:t>
      </w:r>
    </w:p>
    <w:p>
      <w:pPr>
        <w:spacing w:line="360" w:lineRule="auto"/>
        <w:ind w:firstLine="480" w:firstLineChars="200"/>
      </w:pPr>
      <w:r>
        <w:rPr>
          <w:rFonts w:ascii="宋体" w:hAnsi="宋体" w:cs="宋体" w:hint="eastAsia"/>
          <w:sz w:val="24"/>
        </w:rPr>
        <w:t>6.甲方未在约定期限内进行验收亦未提出书面异议的，合同期限相应顺延。</w:t>
      </w:r>
    </w:p>
    <w:p>
      <w:pPr>
        <w:spacing w:line="360" w:lineRule="auto"/>
        <w:ind w:firstLine="480" w:firstLineChars="200"/>
        <w:outlineLvl w:val="1"/>
      </w:pPr>
      <w:r>
        <w:rPr>
          <w:sz w:val="24"/>
        </w:rPr>
        <w:t>十、技术支持与售后服务</w:t>
      </w:r>
    </w:p>
    <w:p>
      <w:pPr>
        <w:spacing w:line="360" w:lineRule="auto"/>
        <w:ind w:firstLine="480" w:firstLineChars="200"/>
        <w:rPr>
          <w:rFonts w:ascii="宋体" w:hAnsi="宋体" w:cs="宋体" w:hint="eastAsia"/>
        </w:rPr>
      </w:pPr>
      <w:r>
        <w:rPr>
          <w:rFonts w:ascii="宋体" w:hAnsi="宋体" w:cs="宋体" w:hint="eastAsia"/>
          <w:sz w:val="24"/>
        </w:rPr>
        <w:t>1.本合同约定质量保证期为自最终验收合格之日起</w:t>
      </w:r>
      <w:r>
        <w:rPr>
          <w:rFonts w:ascii="宋体" w:hAnsi="宋体" w:cs="宋体" w:hint="eastAsia"/>
          <w:sz w:val="24"/>
          <w:u w:val="single"/>
        </w:rPr>
        <w:t xml:space="preserve">  3  </w:t>
      </w:r>
      <w:r>
        <w:rPr>
          <w:rFonts w:ascii="宋体" w:hAnsi="宋体" w:cs="宋体" w:hint="eastAsia"/>
          <w:sz w:val="24"/>
        </w:rPr>
        <w:t>年。乙方需提供24小时热线电话支持、Email支持和传真支持，对于接到的用户技术咨询。</w:t>
      </w:r>
    </w:p>
    <w:p>
      <w:pPr>
        <w:spacing w:line="360" w:lineRule="auto"/>
        <w:ind w:firstLine="480" w:firstLineChars="200"/>
        <w:rPr>
          <w:rFonts w:ascii="宋体" w:hAnsi="宋体" w:cs="宋体" w:hint="eastAsia"/>
        </w:rPr>
      </w:pPr>
      <w:r>
        <w:rPr>
          <w:rFonts w:ascii="宋体" w:hAnsi="宋体" w:cs="宋体" w:hint="eastAsia"/>
          <w:sz w:val="24"/>
        </w:rPr>
        <w:t>2.乙方在质保期内提供至少</w:t>
      </w:r>
      <w:r>
        <w:rPr>
          <w:rFonts w:ascii="宋体" w:hAnsi="宋体" w:cs="宋体" w:hint="eastAsia"/>
          <w:sz w:val="24"/>
          <w:u w:val="single"/>
        </w:rPr>
        <w:t xml:space="preserve">     </w:t>
      </w:r>
      <w:r>
        <w:rPr>
          <w:rFonts w:ascii="宋体" w:hAnsi="宋体" w:cs="宋体" w:hint="eastAsia"/>
          <w:sz w:val="24"/>
        </w:rPr>
        <w:t>名服务人员进行7×24小时的实时技术支持。</w:t>
      </w:r>
    </w:p>
    <w:p>
      <w:pPr>
        <w:spacing w:line="360" w:lineRule="auto"/>
        <w:ind w:firstLine="480" w:firstLineChars="200"/>
        <w:rPr>
          <w:rFonts w:ascii="宋体" w:hAnsi="宋体" w:cs="宋体" w:hint="eastAsia"/>
        </w:rPr>
      </w:pPr>
      <w:r>
        <w:rPr>
          <w:rFonts w:ascii="宋体" w:hAnsi="宋体" w:cs="宋体" w:hint="eastAsia"/>
          <w:sz w:val="24"/>
        </w:rPr>
        <w:t>3.对于项目采购的软件产品、乙方所开发的应用软件在质保期内如有升级版本，乙方免费为甲方更新。软件、硬件在质保期内的维护服务不收取任何额外费用，质保期后的技术支持和年服务费标准双方协商。</w:t>
      </w:r>
    </w:p>
    <w:p>
      <w:pPr>
        <w:spacing w:line="360" w:lineRule="auto"/>
        <w:ind w:firstLine="480" w:firstLineChars="200"/>
        <w:rPr>
          <w:rFonts w:ascii="宋体" w:hAnsi="宋体" w:cs="宋体" w:hint="eastAsia"/>
        </w:rPr>
      </w:pPr>
      <w:r>
        <w:rPr>
          <w:rFonts w:ascii="宋体" w:hAnsi="宋体" w:cs="宋体" w:hint="eastAsia"/>
          <w:sz w:val="24"/>
        </w:rPr>
        <w:t>4.在质量保证期内，乙方应对所提供软硬件运行中出现的质量问题现场处理。软件运行中出现问题，乙方接到通知后</w:t>
      </w:r>
      <w:r>
        <w:rPr>
          <w:rFonts w:ascii="宋体" w:hAnsi="宋体" w:cs="宋体" w:hint="eastAsia"/>
          <w:kern w:val="0"/>
          <w:sz w:val="24"/>
        </w:rPr>
        <w:t>必须在2小时内做出实质性响应</w:t>
      </w:r>
      <w:r>
        <w:rPr>
          <w:rFonts w:ascii="宋体" w:hAnsi="宋体" w:cs="宋体" w:hint="eastAsia"/>
          <w:sz w:val="24"/>
        </w:rPr>
        <w:t>，24小时恢复。</w:t>
      </w:r>
      <w:r>
        <w:rPr>
          <w:rFonts w:ascii="宋体" w:hAnsi="宋体" w:cs="宋体" w:hint="eastAsia"/>
          <w:kern w:val="0"/>
          <w:sz w:val="24"/>
        </w:rPr>
        <w:t>对于不能通过远程方式解决的问题，4小时内到达用户现场予以解决。</w:t>
      </w:r>
      <w:r>
        <w:rPr>
          <w:rFonts w:ascii="宋体" w:hAnsi="宋体" w:cs="宋体" w:hint="eastAsia"/>
          <w:sz w:val="24"/>
        </w:rPr>
        <w:t>若乙方未能按时派员到现场或未能按时限解决问题，甲方有权自行或委托第三方处理，所发生费用由乙方承担，甲方有权按照实际发生费用的1.5倍在尾款中扣除。</w:t>
      </w:r>
    </w:p>
    <w:p>
      <w:pPr>
        <w:spacing w:line="360" w:lineRule="auto"/>
        <w:ind w:firstLine="480" w:firstLineChars="200"/>
        <w:rPr>
          <w:rFonts w:ascii="宋体" w:hAnsi="宋体" w:cs="宋体" w:hint="eastAsia"/>
        </w:rPr>
      </w:pPr>
      <w:r>
        <w:rPr>
          <w:rFonts w:ascii="宋体" w:hAnsi="宋体" w:cs="宋体" w:hint="eastAsia"/>
          <w:sz w:val="24"/>
        </w:rPr>
        <w:t>5.乙方应制订详细的应急响应策略，并在甲方认为的重要事件中，给予现场技术保障。</w:t>
      </w:r>
    </w:p>
    <w:p>
      <w:pPr>
        <w:spacing w:line="360" w:lineRule="auto"/>
        <w:ind w:firstLine="480" w:firstLineChars="200"/>
        <w:rPr>
          <w:rFonts w:ascii="宋体" w:hAnsi="宋体" w:cs="宋体" w:hint="eastAsia"/>
        </w:rPr>
      </w:pPr>
      <w:r>
        <w:rPr>
          <w:rFonts w:ascii="宋体" w:hAnsi="宋体" w:cs="宋体" w:hint="eastAsia"/>
          <w:sz w:val="24"/>
        </w:rPr>
        <w:t>6.在质量保证期内，在不增加新的业务功能前提下，如由于甲方对现有业务系统的需求变更，乙方应在甲方要求的时限内给予无条件免费技术支持。</w:t>
      </w:r>
    </w:p>
    <w:p>
      <w:pPr>
        <w:pStyle w:val="NormalIndent"/>
        <w:spacing w:line="360" w:lineRule="auto"/>
        <w:rPr>
          <w:rFonts w:ascii="宋体" w:hAnsi="宋体" w:cs="宋体" w:hint="eastAsia"/>
          <w:sz w:val="24"/>
        </w:rPr>
      </w:pPr>
      <w:r>
        <w:rPr>
          <w:rFonts w:ascii="宋体" w:hAnsi="宋体" w:cs="宋体" w:hint="eastAsia"/>
          <w:sz w:val="24"/>
        </w:rPr>
        <w:t>7. 本项目中，若涉及硬件设备，乙方向甲方提供主要设备的合格证和质量证明文件。</w:t>
      </w:r>
    </w:p>
    <w:p>
      <w:pPr>
        <w:pStyle w:val="NormalIndent"/>
        <w:spacing w:line="360" w:lineRule="auto"/>
        <w:rPr>
          <w:rFonts w:ascii="宋体" w:hAnsi="宋体" w:cs="宋体" w:hint="eastAsia"/>
          <w:sz w:val="24"/>
        </w:rPr>
      </w:pPr>
      <w:r>
        <w:rPr>
          <w:rFonts w:ascii="宋体" w:hAnsi="宋体" w:cs="宋体" w:hint="eastAsia"/>
          <w:sz w:val="24"/>
        </w:rPr>
        <w:t>8.质保期间，如未按合同约定修复故障，每超时1天，乙方应向甲方支付违约金5000元。</w:t>
      </w:r>
    </w:p>
    <w:p>
      <w:pPr>
        <w:pStyle w:val="NormalIndent"/>
        <w:spacing w:line="360" w:lineRule="auto"/>
        <w:rPr>
          <w:rFonts w:ascii="宋体" w:hAnsi="宋体" w:cs="宋体" w:hint="eastAsia"/>
          <w:sz w:val="24"/>
        </w:rPr>
      </w:pPr>
      <w:r>
        <w:rPr>
          <w:rFonts w:ascii="宋体" w:hAnsi="宋体" w:cs="宋体" w:hint="eastAsia"/>
          <w:sz w:val="24"/>
        </w:rPr>
        <w:t>9.本项目质保期内乙方需配备充足的备品备件，并承诺其中备机数量不少于总供货量的 ______。</w:t>
      </w:r>
    </w:p>
    <w:p>
      <w:pPr>
        <w:spacing w:line="360" w:lineRule="auto"/>
        <w:ind w:firstLine="480" w:firstLineChars="200"/>
        <w:outlineLvl w:val="1"/>
      </w:pPr>
      <w:r>
        <w:rPr>
          <w:sz w:val="24"/>
        </w:rPr>
        <w:t>十</w:t>
      </w:r>
      <w:r>
        <w:rPr>
          <w:rFonts w:hint="eastAsia"/>
          <w:sz w:val="24"/>
        </w:rPr>
        <w:t>一</w:t>
      </w:r>
      <w:r>
        <w:rPr>
          <w:sz w:val="24"/>
        </w:rPr>
        <w:t>、培训</w:t>
      </w:r>
    </w:p>
    <w:p>
      <w:pPr>
        <w:spacing w:line="360" w:lineRule="auto"/>
        <w:ind w:firstLine="480" w:firstLineChars="200"/>
        <w:rPr>
          <w:rFonts w:ascii="宋体" w:hAnsi="宋体" w:cs="宋体" w:hint="eastAsia"/>
        </w:rPr>
      </w:pPr>
      <w:r>
        <w:rPr>
          <w:rFonts w:ascii="宋体" w:hAnsi="宋体" w:cs="宋体" w:hint="eastAsia"/>
          <w:sz w:val="24"/>
        </w:rPr>
        <w:t>1.乙方承诺按选派有相应专业的实际工作和教学经验的教师和相应的辅导人员来完成对所有硬件产品、随机系统、软件产品、应用集成、开发技术及工具等在内的全部培训，乙方编写并提供教材。</w:t>
      </w:r>
    </w:p>
    <w:p>
      <w:pPr>
        <w:spacing w:line="360" w:lineRule="auto"/>
        <w:ind w:firstLine="480" w:firstLineChars="200"/>
        <w:rPr>
          <w:rFonts w:ascii="宋体" w:hAnsi="宋体" w:cs="宋体" w:hint="eastAsia"/>
        </w:rPr>
      </w:pPr>
      <w:r>
        <w:rPr>
          <w:rFonts w:ascii="宋体" w:hAnsi="宋体" w:cs="宋体" w:hint="eastAsia"/>
          <w:sz w:val="24"/>
        </w:rPr>
        <w:t>2.对于每次培训的具体内容、深度和时间安排，乙方提出具体培训方案。</w:t>
      </w:r>
    </w:p>
    <w:p>
      <w:pPr>
        <w:spacing w:line="360" w:lineRule="auto"/>
        <w:ind w:firstLine="480" w:firstLineChars="200"/>
        <w:rPr>
          <w:rFonts w:ascii="宋体" w:hAnsi="宋体" w:cs="宋体" w:hint="eastAsia"/>
        </w:rPr>
      </w:pPr>
      <w:r>
        <w:rPr>
          <w:rFonts w:ascii="宋体" w:hAnsi="宋体" w:cs="宋体" w:hint="eastAsia"/>
          <w:sz w:val="24"/>
        </w:rPr>
        <w:t>3.除培训计划外，在系统运行期间若甲方有培训要求，乙方应根据实际情况而协助甲方完成相关培训。</w:t>
      </w:r>
    </w:p>
    <w:p>
      <w:pPr>
        <w:spacing w:line="360" w:lineRule="auto"/>
        <w:ind w:firstLine="480" w:firstLineChars="200"/>
        <w:rPr>
          <w:rFonts w:ascii="宋体" w:hAnsi="宋体" w:cs="宋体" w:hint="eastAsia"/>
        </w:rPr>
      </w:pPr>
      <w:r>
        <w:rPr>
          <w:rFonts w:ascii="宋体" w:hAnsi="宋体" w:cs="宋体" w:hint="eastAsia"/>
          <w:sz w:val="24"/>
        </w:rPr>
        <w:t>4.培训的时间、内容、人员、班次等项内容在具体执行过程中甲方可以进行调整，甲方的培训调整事先提前</w:t>
      </w:r>
      <w:r>
        <w:rPr>
          <w:rFonts w:ascii="宋体" w:hAnsi="宋体" w:cs="宋体" w:hint="eastAsia"/>
          <w:sz w:val="24"/>
          <w:u w:val="single"/>
        </w:rPr>
        <w:t>5</w:t>
      </w:r>
      <w:r>
        <w:rPr>
          <w:rFonts w:ascii="宋体" w:hAnsi="宋体" w:cs="宋体" w:hint="eastAsia"/>
          <w:sz w:val="24"/>
        </w:rPr>
        <w:t>个工作日通报乙方，以方便乙方安排。</w:t>
      </w:r>
    </w:p>
    <w:p>
      <w:pPr>
        <w:spacing w:line="360" w:lineRule="auto"/>
        <w:ind w:firstLine="480" w:firstLineChars="200"/>
        <w:outlineLvl w:val="1"/>
        <w:rPr>
          <w:rFonts w:ascii="宋体" w:hAnsi="宋体" w:cs="宋体" w:hint="eastAsia"/>
        </w:rPr>
      </w:pPr>
      <w:r>
        <w:rPr>
          <w:rFonts w:ascii="宋体" w:hAnsi="宋体" w:cs="宋体" w:hint="eastAsia"/>
          <w:sz w:val="24"/>
        </w:rPr>
        <w:t>十二、其它</w:t>
      </w:r>
    </w:p>
    <w:p>
      <w:pPr>
        <w:spacing w:line="360" w:lineRule="auto"/>
        <w:ind w:firstLine="480" w:firstLineChars="200"/>
        <w:rPr>
          <w:rFonts w:ascii="宋体" w:hAnsi="宋体" w:cs="宋体" w:hint="eastAsia"/>
        </w:rPr>
      </w:pPr>
      <w:r>
        <w:rPr>
          <w:rFonts w:ascii="宋体" w:hAnsi="宋体" w:cs="宋体" w:hint="eastAsia"/>
          <w:sz w:val="24"/>
        </w:rPr>
        <w:t>为确保项目建设的质量，乙方应配合项目监理、项目管理、总集成、项目审计等单位要求进行项目的实施，保证项目按照合同约定顺利完成。</w:t>
      </w:r>
    </w:p>
    <w:p>
      <w:pPr>
        <w:spacing w:line="360" w:lineRule="auto"/>
      </w:pPr>
    </w:p>
    <w:p>
      <w:pPr>
        <w:spacing w:line="360" w:lineRule="auto"/>
        <w:ind w:firstLine="560" w:firstLineChars="200"/>
        <w:jc w:val="center"/>
        <w:outlineLvl w:val="0"/>
        <w:rPr>
          <w:rFonts w:eastAsia="Times New Roman"/>
        </w:rPr>
      </w:pPr>
      <w:r>
        <w:rPr>
          <w:rFonts w:hint="eastAsia"/>
          <w:b/>
          <w:bCs/>
          <w:sz w:val="28"/>
          <w:szCs w:val="28"/>
        </w:rPr>
        <w:t>第三部分 知识产权与保密</w:t>
      </w:r>
    </w:p>
    <w:p>
      <w:pPr>
        <w:spacing w:line="360" w:lineRule="auto"/>
        <w:ind w:firstLine="480" w:firstLineChars="200"/>
        <w:outlineLvl w:val="1"/>
        <w:rPr>
          <w:rFonts w:ascii="宋体" w:hAnsi="宋体" w:cs="宋体" w:hint="eastAsia"/>
        </w:rPr>
      </w:pPr>
      <w:r>
        <w:rPr>
          <w:rFonts w:ascii="宋体" w:hAnsi="宋体" w:cs="宋体" w:hint="eastAsia"/>
          <w:sz w:val="24"/>
        </w:rPr>
        <w:t>十三、知识产权</w:t>
      </w:r>
    </w:p>
    <w:p>
      <w:pPr>
        <w:spacing w:line="360" w:lineRule="auto"/>
        <w:ind w:firstLine="480" w:firstLineChars="200"/>
        <w:rPr>
          <w:rFonts w:ascii="宋体" w:hAnsi="宋体" w:cs="宋体" w:hint="eastAsia"/>
        </w:rPr>
      </w:pPr>
      <w:r>
        <w:rPr>
          <w:rFonts w:ascii="宋体" w:hAnsi="宋体" w:cs="宋体" w:hint="eastAsia"/>
          <w:sz w:val="24"/>
        </w:rPr>
        <w:t>1. 在合同履行过程中，基于本项目定制开发部分的知识产权归甲方所有（不包含乙方为开展本项目定制开发所采用到的乙方已有的知识产权及专利部分）。在定制开发软件部分调试完成后整体交付时，乙方应向甲方交付软件开发源代码（不包含乙方已有知识产权及专利部分源代码）。乙方应按照甲方要求履行本项目定制开发部分知识产权的二次开发义务，若甲、乙双方后续各自在本项目定制开发部分知识产权上进行二次开发，二次开发成果的所有权和知识产权归甲方所有。</w:t>
      </w:r>
    </w:p>
    <w:p>
      <w:pPr>
        <w:spacing w:line="360" w:lineRule="auto"/>
        <w:ind w:firstLine="480" w:firstLineChars="200"/>
        <w:rPr>
          <w:rFonts w:ascii="宋体" w:hAnsi="宋体" w:cs="宋体" w:hint="eastAsia"/>
        </w:rPr>
      </w:pPr>
      <w:r>
        <w:rPr>
          <w:rFonts w:ascii="宋体" w:hAnsi="宋体" w:cs="宋体" w:hint="eastAsia"/>
          <w:sz w:val="24"/>
        </w:rPr>
        <w:t>2.</w:t>
      </w:r>
      <w:r>
        <w:rPr>
          <w:rFonts w:ascii="宋体" w:hAnsi="宋体" w:cs="宋体" w:hint="eastAsia"/>
          <w:sz w:val="24"/>
        </w:rPr>
        <w:tab/>
      </w:r>
      <w:r>
        <w:rPr>
          <w:rFonts w:ascii="宋体" w:hAnsi="宋体" w:cs="宋体" w:hint="eastAsia"/>
          <w:sz w:val="24"/>
        </w:rPr>
        <w:t>在本合同生效前已存在的知识产权并不因本合同的签署和履行而转移，双方仍是各自前述知识产权的所有人。</w:t>
      </w:r>
    </w:p>
    <w:p>
      <w:pPr>
        <w:spacing w:line="360" w:lineRule="auto"/>
        <w:ind w:firstLine="480" w:firstLineChars="200"/>
        <w:rPr>
          <w:rFonts w:ascii="宋体" w:hAnsi="宋体" w:cs="宋体" w:hint="eastAsia"/>
        </w:rPr>
      </w:pPr>
      <w:r>
        <w:rPr>
          <w:rFonts w:ascii="宋体" w:hAnsi="宋体" w:cs="宋体" w:hint="eastAsia"/>
          <w:sz w:val="24"/>
        </w:rPr>
        <w:t>3.</w:t>
      </w:r>
      <w:r>
        <w:rPr>
          <w:rFonts w:ascii="宋体" w:hAnsi="宋体" w:cs="宋体" w:hint="eastAsia"/>
          <w:sz w:val="24"/>
        </w:rPr>
        <w:tab/>
      </w:r>
      <w:r>
        <w:rPr>
          <w:rFonts w:ascii="宋体" w:hAnsi="宋体" w:cs="宋体" w:hint="eastAsia"/>
          <w:sz w:val="24"/>
        </w:rPr>
        <w:t>甲方同意不会对乙方原有知识产权自行或授权任何第三方从事以下行为：（1）拆卸、反向工程、反编译、反汇编乙方产品或乙方根据本同提供的任何物品（合称“物品”）；（2）分离、提取、隔离物品中的组件，或使物品或者物品中的组建处于任何未经乙方书面授权的分析中。</w:t>
      </w:r>
    </w:p>
    <w:p>
      <w:pPr>
        <w:spacing w:line="360" w:lineRule="auto"/>
        <w:ind w:firstLine="480" w:firstLineChars="200"/>
        <w:rPr>
          <w:rFonts w:ascii="宋体" w:hAnsi="宋体" w:cs="宋体" w:hint="eastAsia"/>
        </w:rPr>
      </w:pPr>
      <w:r>
        <w:rPr>
          <w:rFonts w:ascii="宋体" w:hAnsi="宋体" w:cs="宋体" w:hint="eastAsia"/>
          <w:sz w:val="24"/>
        </w:rPr>
        <w:t>4.</w:t>
      </w:r>
      <w:r>
        <w:rPr>
          <w:rFonts w:ascii="宋体" w:hAnsi="宋体" w:cs="宋体" w:hint="eastAsia"/>
          <w:sz w:val="24"/>
        </w:rPr>
        <w:tab/>
      </w:r>
      <w:r>
        <w:rPr>
          <w:rFonts w:ascii="宋体" w:hAnsi="宋体" w:cs="宋体" w:hint="eastAsia"/>
          <w:sz w:val="24"/>
        </w:rPr>
        <w:t>如乙方将乙方代码、数据、关键模型等部署到甲方的机房环境中，为保护乙方的信息安全利益，甲方应当遵守如下安全要求：</w:t>
      </w:r>
    </w:p>
    <w:p>
      <w:pPr>
        <w:spacing w:line="360" w:lineRule="auto"/>
        <w:ind w:firstLine="480" w:firstLineChars="200"/>
        <w:rPr>
          <w:rFonts w:ascii="宋体" w:hAnsi="宋体" w:cs="宋体" w:hint="eastAsia"/>
        </w:rPr>
      </w:pPr>
      <w:r>
        <w:rPr>
          <w:rFonts w:ascii="宋体" w:hAnsi="宋体" w:cs="宋体" w:hint="eastAsia"/>
          <w:sz w:val="24"/>
        </w:rPr>
        <w:t>（1）甲方应保障承载乙方服务的基础网络及物理环境安全；</w:t>
      </w:r>
    </w:p>
    <w:p>
      <w:pPr>
        <w:spacing w:line="360" w:lineRule="auto"/>
        <w:ind w:firstLine="480" w:firstLineChars="200"/>
        <w:rPr>
          <w:rFonts w:ascii="宋体" w:hAnsi="宋体" w:cs="宋体" w:hint="eastAsia"/>
        </w:rPr>
      </w:pPr>
      <w:r>
        <w:rPr>
          <w:rFonts w:ascii="宋体" w:hAnsi="宋体" w:cs="宋体" w:hint="eastAsia"/>
          <w:sz w:val="24"/>
        </w:rPr>
        <w:t>（2）甲方保证不对乙方的软件程序进行逆向分析、软件破解等尝试分析行为；</w:t>
      </w:r>
    </w:p>
    <w:p>
      <w:pPr>
        <w:spacing w:line="360" w:lineRule="auto"/>
        <w:ind w:firstLine="480" w:firstLineChars="200"/>
        <w:rPr>
          <w:rFonts w:ascii="宋体" w:hAnsi="宋体" w:cs="宋体" w:hint="eastAsia"/>
        </w:rPr>
      </w:pPr>
      <w:r>
        <w:rPr>
          <w:rFonts w:ascii="宋体" w:hAnsi="宋体" w:cs="宋体" w:hint="eastAsia"/>
          <w:sz w:val="24"/>
        </w:rPr>
        <w:t>（3）甲方保证不对乙方服务进行完整性破坏的非授权使用。</w:t>
      </w:r>
    </w:p>
    <w:p>
      <w:pPr>
        <w:spacing w:line="360" w:lineRule="auto"/>
        <w:ind w:firstLine="480" w:firstLineChars="200"/>
        <w:rPr>
          <w:rFonts w:ascii="宋体" w:hAnsi="宋体" w:cs="宋体" w:hint="eastAsia"/>
        </w:rPr>
      </w:pPr>
      <w:r>
        <w:rPr>
          <w:rFonts w:ascii="宋体" w:hAnsi="宋体" w:cs="宋体" w:hint="eastAsia"/>
          <w:sz w:val="24"/>
        </w:rPr>
        <w:t>5.乙方应保证本合同项下的任何部分均免受第三方提出的侵犯其知识产权的索赔或诉讼。</w:t>
      </w:r>
    </w:p>
    <w:p>
      <w:pPr>
        <w:spacing w:line="360" w:lineRule="auto"/>
        <w:ind w:firstLine="480" w:firstLineChars="200"/>
      </w:pPr>
      <w:r>
        <w:rPr>
          <w:rFonts w:ascii="宋体" w:hAnsi="宋体" w:cs="宋体" w:hint="eastAsia"/>
          <w:sz w:val="24"/>
        </w:rPr>
        <w:t>6.如甲方在使用乙方提供的业务系统时，被第三方诉称侵犯了该方知识产权或任何其他权利，乙方应负责处理这一指控，并协助甲方向起诉方提出抗辩，承担全部法律责任，同时赔偿由此给甲方造成的全部损失。</w:t>
      </w:r>
    </w:p>
    <w:p>
      <w:pPr>
        <w:spacing w:line="360" w:lineRule="auto"/>
        <w:ind w:firstLine="480" w:firstLineChars="200"/>
        <w:outlineLvl w:val="1"/>
        <w:rPr>
          <w:rFonts w:ascii="宋体" w:hAnsi="宋体" w:cs="宋体" w:hint="eastAsia"/>
        </w:rPr>
      </w:pPr>
      <w:r>
        <w:rPr>
          <w:rFonts w:ascii="宋体" w:hAnsi="宋体" w:cs="宋体" w:hint="eastAsia"/>
          <w:sz w:val="24"/>
        </w:rPr>
        <w:t>十四、保密条款</w:t>
      </w:r>
    </w:p>
    <w:p>
      <w:pPr>
        <w:spacing w:line="360" w:lineRule="auto"/>
        <w:ind w:firstLine="480" w:firstLineChars="200"/>
        <w:rPr>
          <w:rFonts w:ascii="宋体" w:hAnsi="宋体" w:cs="宋体" w:hint="eastAsia"/>
        </w:rPr>
      </w:pPr>
      <w:r>
        <w:rPr>
          <w:rFonts w:ascii="宋体" w:hAnsi="宋体" w:cs="宋体" w:hint="eastAsia"/>
          <w:sz w:val="24"/>
        </w:rPr>
        <w:t>1.甲方同意使用至少与甲方使用于自身专有资料相同的谨慎与防范措施，对乙方向甲方透露的或甲方在履行本合同义务过程中获悉的乙方任何自有资料或数据，如乙方自有的图纸和软件（包括但不限于设计、报告、软件文件、手册、模型、说明书等）予以保密，但无论如何，谨慎不得低于合理程度。未经乙方书面允许，不得复制、向他人透露或者使用该等资料或数据。这些义务不适用于下述任何资料或数据：在未违反本条的情况下属于或成为公共资料的资料或数据；甲方合法地从第三方获得的资料或数据；甲方独立开发并且未从乙方的资料或数据中获益的资料或数据；甲方委托乙方定制开发部分所涉及的资料或数据。</w:t>
      </w:r>
    </w:p>
    <w:p>
      <w:pPr>
        <w:spacing w:line="360" w:lineRule="auto"/>
        <w:ind w:firstLine="480" w:firstLineChars="200"/>
        <w:rPr>
          <w:rFonts w:ascii="宋体" w:hAnsi="宋体" w:cs="宋体" w:hint="eastAsia"/>
        </w:rPr>
      </w:pPr>
      <w:r>
        <w:rPr>
          <w:rFonts w:ascii="宋体" w:hAnsi="宋体" w:cs="宋体" w:hint="eastAsia"/>
          <w:sz w:val="24"/>
        </w:rPr>
        <w:t>2.乙方同意使用至少与乙方使用于自身专有资料相同的谨慎与防范措施，对甲方向乙方透露的或乙方在履行本合同义务过程中获悉的，包含但不限于各类资料、数据等承担保密义务。未经甲方书面允许，不得复制、向他人透露或者使用该等资料或数据。这些义务不适用于下述任何资料或数据：在未违反本条的情况下属于或成为公共资料的资料或数据；乙方合法地从第三方获得的资料或数据；乙方独立开发并且未从甲方的资料或数据中获益的资料或数据。</w:t>
      </w:r>
    </w:p>
    <w:p>
      <w:pPr>
        <w:spacing w:line="360" w:lineRule="auto"/>
        <w:ind w:firstLine="480" w:firstLineChars="200"/>
        <w:rPr>
          <w:rFonts w:ascii="宋体" w:hAnsi="宋体" w:cs="宋体" w:hint="eastAsia"/>
        </w:rPr>
      </w:pPr>
      <w:r>
        <w:rPr>
          <w:rFonts w:ascii="宋体" w:hAnsi="宋体" w:cs="宋体" w:hint="eastAsia"/>
          <w:sz w:val="24"/>
        </w:rPr>
        <w:t>3.对于甲方自身的特殊保密需求，甲方有义务对因系统开发、维护等的需要而提供给乙方的资料和数据实施合乎规定（该类规定包括但不限于相关的保密法律、法规、规定、通知等）的保密处理措施；同时，乙方有义务遵守和配合执行甲方的保密管理规定与保密措施，并在项目实施完成后，归还甲方提供的非公开的业务资料。</w:t>
      </w:r>
    </w:p>
    <w:p>
      <w:pPr>
        <w:spacing w:line="360" w:lineRule="auto"/>
        <w:ind w:firstLine="480" w:firstLineChars="200"/>
        <w:rPr>
          <w:rFonts w:ascii="宋体" w:hAnsi="宋体" w:cs="宋体" w:hint="eastAsia"/>
        </w:rPr>
      </w:pPr>
      <w:r>
        <w:rPr>
          <w:rFonts w:ascii="宋体" w:hAnsi="宋体" w:cs="宋体" w:hint="eastAsia"/>
          <w:sz w:val="24"/>
        </w:rPr>
        <w:t>4.乙方同意为实施本项目承担以下保密义务：</w:t>
      </w:r>
    </w:p>
    <w:p>
      <w:pPr>
        <w:spacing w:line="360" w:lineRule="auto"/>
        <w:ind w:firstLine="360" w:firstLineChars="150"/>
        <w:rPr>
          <w:rFonts w:ascii="宋体" w:hAnsi="宋体" w:cs="宋体" w:hint="eastAsia"/>
        </w:rPr>
      </w:pPr>
      <w:r>
        <w:rPr>
          <w:rFonts w:ascii="宋体" w:hAnsi="宋体" w:cs="宋体" w:hint="eastAsia"/>
          <w:sz w:val="24"/>
        </w:rPr>
        <w:t>（1）采取内部措施，保证只有为履行本合同的相关内部员工可接触到与本项目相关的信息和资料。</w:t>
      </w:r>
    </w:p>
    <w:p>
      <w:pPr>
        <w:spacing w:line="360" w:lineRule="auto"/>
        <w:ind w:firstLine="360" w:firstLineChars="150"/>
        <w:rPr>
          <w:rFonts w:ascii="宋体" w:hAnsi="宋体" w:cs="宋体" w:hint="eastAsia"/>
        </w:rPr>
      </w:pPr>
      <w:r>
        <w:rPr>
          <w:rFonts w:ascii="宋体" w:hAnsi="宋体" w:cs="宋体" w:hint="eastAsia"/>
          <w:sz w:val="24"/>
        </w:rPr>
        <w:t>（2）与涉及本项目的人员签署保密协议，使其履行本合同所约定的保密义务。</w:t>
      </w:r>
    </w:p>
    <w:p>
      <w:pPr>
        <w:spacing w:line="360" w:lineRule="auto"/>
        <w:ind w:firstLine="360" w:firstLineChars="150"/>
        <w:rPr>
          <w:rFonts w:ascii="宋体" w:hAnsi="宋体" w:cs="宋体" w:hint="eastAsia"/>
        </w:rPr>
      </w:pPr>
      <w:r>
        <w:rPr>
          <w:rFonts w:ascii="宋体" w:hAnsi="宋体" w:cs="宋体" w:hint="eastAsia"/>
          <w:sz w:val="24"/>
        </w:rPr>
        <w:t>（3）在本项目完成后，按照甲方指令，退回或销毁与本项目相关的资料。</w:t>
      </w:r>
    </w:p>
    <w:p>
      <w:pPr>
        <w:spacing w:line="360" w:lineRule="auto"/>
        <w:ind w:firstLine="560" w:firstLineChars="200"/>
        <w:jc w:val="center"/>
        <w:outlineLvl w:val="0"/>
        <w:rPr>
          <w:rFonts w:eastAsia="Times New Roman"/>
        </w:rPr>
      </w:pPr>
      <w:r>
        <w:rPr>
          <w:rFonts w:hint="eastAsia"/>
          <w:b/>
          <w:bCs/>
          <w:sz w:val="28"/>
          <w:szCs w:val="28"/>
        </w:rPr>
        <w:t>第四部分 其他约定</w:t>
      </w:r>
    </w:p>
    <w:p>
      <w:pPr>
        <w:spacing w:line="360" w:lineRule="auto"/>
        <w:ind w:firstLine="480" w:firstLineChars="200"/>
        <w:outlineLvl w:val="1"/>
        <w:rPr>
          <w:rFonts w:ascii="宋体" w:hAnsi="宋体" w:cs="宋体" w:hint="eastAsia"/>
        </w:rPr>
      </w:pPr>
      <w:r>
        <w:rPr>
          <w:rFonts w:ascii="宋体" w:hAnsi="宋体" w:cs="宋体" w:hint="eastAsia"/>
          <w:sz w:val="24"/>
        </w:rPr>
        <w:t>十五、不可抗力</w:t>
      </w:r>
    </w:p>
    <w:p>
      <w:pPr>
        <w:spacing w:line="360" w:lineRule="auto"/>
        <w:ind w:firstLine="480" w:firstLineChars="200"/>
        <w:rPr>
          <w:rFonts w:ascii="宋体" w:hAnsi="宋体" w:cs="宋体" w:hint="eastAsia"/>
        </w:rPr>
      </w:pPr>
      <w:r>
        <w:rPr>
          <w:rFonts w:ascii="宋体" w:hAnsi="宋体" w:cs="宋体" w:hint="eastAsia"/>
          <w:sz w:val="24"/>
        </w:rPr>
        <w:t>由于不可抗力的原因，阻止、限制、延迟或干扰双方履行本合同，则应免除双方因不可抗力所延迟或阻止的部分合同的履行责任，但是，双方应采取合理的措施避免或消除该等造成不履行的原因，并且一旦该等原因被消除，则双方应继续履行原受消除原因影响的条款。不可抗力事件系指合同双方在缔结合同时所不能预见的、并且它的发生及其后果是无法避免和无法克服的事件，诸如战争、严重火灾、水灾、洪水、台风、地震等。</w:t>
      </w:r>
    </w:p>
    <w:p>
      <w:pPr>
        <w:spacing w:line="360" w:lineRule="auto"/>
        <w:ind w:firstLine="480" w:firstLineChars="200"/>
        <w:outlineLvl w:val="1"/>
        <w:rPr>
          <w:rFonts w:ascii="宋体" w:hAnsi="宋体" w:cs="宋体" w:hint="eastAsia"/>
        </w:rPr>
      </w:pPr>
      <w:r>
        <w:rPr>
          <w:rFonts w:ascii="宋体" w:hAnsi="宋体" w:cs="宋体" w:hint="eastAsia"/>
          <w:sz w:val="24"/>
        </w:rPr>
        <w:t>十六、违约合同终止</w:t>
      </w:r>
    </w:p>
    <w:p>
      <w:pPr>
        <w:spacing w:line="360" w:lineRule="auto"/>
        <w:ind w:firstLine="480" w:firstLineChars="200"/>
        <w:rPr>
          <w:rFonts w:ascii="宋体" w:hAnsi="宋体" w:cs="宋体" w:hint="eastAsia"/>
        </w:rPr>
      </w:pPr>
      <w:r>
        <w:rPr>
          <w:rFonts w:ascii="宋体" w:hAnsi="宋体" w:cs="宋体" w:hint="eastAsia"/>
          <w:sz w:val="24"/>
        </w:rPr>
        <w:t>1.一方根本违约。</w:t>
      </w:r>
    </w:p>
    <w:p>
      <w:pPr>
        <w:spacing w:line="360" w:lineRule="auto"/>
        <w:ind w:firstLine="480" w:firstLineChars="200"/>
        <w:rPr>
          <w:rFonts w:ascii="宋体" w:hAnsi="宋体" w:cs="宋体" w:hint="eastAsia"/>
        </w:rPr>
      </w:pPr>
      <w:bookmarkStart w:id="85" w:name="_Toc80803012"/>
      <w:bookmarkStart w:id="86" w:name="_Toc80791065"/>
      <w:bookmarkStart w:id="87" w:name="_Toc80790967"/>
      <w:r>
        <w:rPr>
          <w:rFonts w:ascii="宋体" w:hAnsi="宋体" w:cs="宋体" w:hint="eastAsia"/>
          <w:sz w:val="24"/>
        </w:rPr>
        <w:t>2.合同中约定的其他终止情形。</w:t>
      </w:r>
      <w:bookmarkEnd w:id="85"/>
      <w:bookmarkEnd w:id="86"/>
      <w:bookmarkEnd w:id="87"/>
    </w:p>
    <w:p>
      <w:pPr>
        <w:spacing w:line="360" w:lineRule="auto"/>
        <w:ind w:firstLine="480" w:firstLineChars="200"/>
        <w:outlineLvl w:val="1"/>
        <w:rPr>
          <w:rFonts w:ascii="宋体" w:hAnsi="宋体" w:cs="宋体" w:hint="eastAsia"/>
        </w:rPr>
      </w:pPr>
      <w:r>
        <w:rPr>
          <w:rFonts w:ascii="宋体" w:hAnsi="宋体" w:cs="宋体" w:hint="eastAsia"/>
          <w:sz w:val="24"/>
        </w:rPr>
        <w:t>十七、破产合同终止</w:t>
      </w:r>
    </w:p>
    <w:p>
      <w:pPr>
        <w:spacing w:line="360" w:lineRule="auto"/>
        <w:ind w:firstLine="480" w:firstLineChars="200"/>
        <w:rPr>
          <w:rFonts w:ascii="宋体" w:hAnsi="宋体" w:cs="宋体" w:hint="eastAsia"/>
        </w:rPr>
      </w:pPr>
      <w:r>
        <w:rPr>
          <w:rFonts w:ascii="宋体" w:hAnsi="宋体" w:cs="宋体" w:hint="eastAsia"/>
          <w:sz w:val="24"/>
        </w:rPr>
        <w:t>如合同一方破产或有证据证明其无清偿能力，另一方可在任何时候以书面形式通知对方，提出终止合同而不给对方补偿。或要求资产保全防止损失扩大。本合同的终止将不影响乙方采取或将要采取的任何行动或补救措施的权力。</w:t>
      </w:r>
    </w:p>
    <w:p>
      <w:pPr>
        <w:spacing w:line="360" w:lineRule="auto"/>
        <w:ind w:firstLine="480" w:firstLineChars="200"/>
        <w:outlineLvl w:val="1"/>
        <w:rPr>
          <w:rFonts w:ascii="宋体" w:hAnsi="宋体" w:cs="宋体" w:hint="eastAsia"/>
        </w:rPr>
      </w:pPr>
      <w:r>
        <w:rPr>
          <w:rFonts w:ascii="宋体" w:hAnsi="宋体" w:cs="宋体" w:hint="eastAsia"/>
          <w:sz w:val="24"/>
        </w:rPr>
        <w:t>十八、合同修改</w:t>
      </w:r>
    </w:p>
    <w:p>
      <w:pPr>
        <w:spacing w:line="360" w:lineRule="auto"/>
        <w:ind w:firstLine="480" w:firstLineChars="200"/>
        <w:rPr>
          <w:rFonts w:ascii="宋体" w:hAnsi="宋体" w:cs="宋体" w:hint="eastAsia"/>
        </w:rPr>
      </w:pPr>
      <w:r>
        <w:rPr>
          <w:rFonts w:ascii="宋体" w:hAnsi="宋体" w:cs="宋体" w:hint="eastAsia"/>
          <w:sz w:val="24"/>
        </w:rPr>
        <w:t>任何对合同条款的变更或修改均须甲乙双方签订书面补充协议。</w:t>
      </w:r>
    </w:p>
    <w:p>
      <w:pPr>
        <w:spacing w:line="360" w:lineRule="auto"/>
        <w:ind w:firstLine="480" w:firstLineChars="200"/>
        <w:outlineLvl w:val="1"/>
        <w:rPr>
          <w:rFonts w:ascii="宋体" w:hAnsi="宋体" w:cs="宋体" w:hint="eastAsia"/>
        </w:rPr>
      </w:pPr>
      <w:r>
        <w:rPr>
          <w:rFonts w:ascii="宋体" w:hAnsi="宋体" w:cs="宋体" w:hint="eastAsia"/>
          <w:sz w:val="24"/>
        </w:rPr>
        <w:t>十九、适用法律</w:t>
      </w:r>
    </w:p>
    <w:p>
      <w:pPr>
        <w:spacing w:line="360" w:lineRule="auto"/>
        <w:ind w:firstLine="480" w:firstLineChars="200"/>
        <w:rPr>
          <w:rFonts w:ascii="宋体" w:hAnsi="宋体" w:cs="宋体" w:hint="eastAsia"/>
        </w:rPr>
      </w:pPr>
      <w:r>
        <w:rPr>
          <w:rFonts w:ascii="宋体" w:hAnsi="宋体" w:cs="宋体" w:hint="eastAsia"/>
          <w:sz w:val="24"/>
        </w:rPr>
        <w:t>本合同按中华人民共和国法律解释。</w:t>
      </w:r>
    </w:p>
    <w:p>
      <w:pPr>
        <w:spacing w:line="360" w:lineRule="auto"/>
        <w:ind w:firstLine="480" w:firstLineChars="200"/>
        <w:outlineLvl w:val="1"/>
        <w:rPr>
          <w:rFonts w:ascii="宋体" w:hAnsi="宋体" w:cs="宋体" w:hint="eastAsia"/>
        </w:rPr>
      </w:pPr>
      <w:r>
        <w:rPr>
          <w:rFonts w:ascii="宋体" w:hAnsi="宋体" w:cs="宋体" w:hint="eastAsia"/>
          <w:sz w:val="24"/>
        </w:rPr>
        <w:t>二十、主导语言</w:t>
      </w:r>
    </w:p>
    <w:p>
      <w:pPr>
        <w:spacing w:line="360" w:lineRule="auto"/>
        <w:ind w:firstLine="480" w:firstLineChars="200"/>
        <w:rPr>
          <w:rFonts w:ascii="宋体" w:hAnsi="宋体" w:cs="宋体" w:hint="eastAsia"/>
        </w:rPr>
      </w:pPr>
      <w:r>
        <w:rPr>
          <w:rFonts w:ascii="宋体" w:hAnsi="宋体" w:cs="宋体" w:hint="eastAsia"/>
          <w:sz w:val="24"/>
        </w:rPr>
        <w:t>甲乙双方所有的来往函电合同以及和合同有关的文件均以中文书写。</w:t>
      </w:r>
    </w:p>
    <w:p>
      <w:pPr>
        <w:spacing w:line="360" w:lineRule="auto"/>
        <w:ind w:firstLine="480" w:firstLineChars="200"/>
        <w:outlineLvl w:val="1"/>
        <w:rPr>
          <w:rFonts w:ascii="宋体" w:hAnsi="宋体" w:cs="宋体" w:hint="eastAsia"/>
        </w:rPr>
      </w:pPr>
      <w:r>
        <w:rPr>
          <w:rFonts w:ascii="宋体" w:hAnsi="宋体" w:cs="宋体" w:hint="eastAsia"/>
          <w:sz w:val="24"/>
        </w:rPr>
        <w:t>二十一、违约金及损失赔偿</w:t>
      </w:r>
    </w:p>
    <w:p>
      <w:pPr>
        <w:spacing w:line="360" w:lineRule="auto"/>
        <w:ind w:firstLine="480" w:firstLineChars="200"/>
        <w:rPr>
          <w:rFonts w:ascii="宋体" w:hAnsi="宋体" w:cs="宋体" w:hint="eastAsia"/>
        </w:rPr>
      </w:pPr>
      <w:r>
        <w:rPr>
          <w:rFonts w:ascii="宋体" w:hAnsi="宋体" w:cs="宋体" w:hint="eastAsia"/>
          <w:sz w:val="24"/>
        </w:rPr>
        <w:t>1.任何一方违反本合同约定，违约方应按照《中华人民共和国民法典》有关条款的规定承担违约责任。</w:t>
      </w:r>
    </w:p>
    <w:p>
      <w:pPr>
        <w:spacing w:line="360" w:lineRule="auto"/>
        <w:ind w:firstLine="480" w:firstLineChars="200"/>
        <w:rPr>
          <w:rFonts w:ascii="宋体" w:hAnsi="宋体" w:cs="宋体" w:hint="eastAsia"/>
        </w:rPr>
      </w:pPr>
      <w:r>
        <w:rPr>
          <w:rFonts w:ascii="宋体" w:hAnsi="宋体" w:cs="宋体" w:hint="eastAsia"/>
          <w:sz w:val="24"/>
        </w:rPr>
        <w:t>2.因乙方的原因未按照合同约定的时间节点完成项目内容的，应按日向甲方支付合同签约价0.5‰的违约金，逾期超过30日的，甲方有权单方解除本合同，要求乙方支付合同签约价20%的违约金，</w:t>
      </w:r>
      <w:bookmarkStart w:id="88" w:name="_Hlk165976106"/>
      <w:r>
        <w:rPr>
          <w:rFonts w:ascii="宋体" w:hAnsi="宋体" w:cs="宋体" w:hint="eastAsia"/>
          <w:sz w:val="24"/>
        </w:rPr>
        <w:t>同时乙方应全额返还甲方已支付的合同款</w:t>
      </w:r>
      <w:bookmarkEnd w:id="88"/>
      <w:r>
        <w:rPr>
          <w:rFonts w:ascii="宋体" w:hAnsi="宋体" w:cs="宋体" w:hint="eastAsia"/>
          <w:sz w:val="24"/>
        </w:rPr>
        <w:t>。</w:t>
      </w:r>
    </w:p>
    <w:p>
      <w:pPr>
        <w:spacing w:line="360" w:lineRule="auto"/>
        <w:ind w:firstLine="480" w:firstLineChars="200"/>
        <w:rPr>
          <w:rFonts w:ascii="宋体" w:hAnsi="宋体" w:cs="宋体" w:hint="eastAsia"/>
        </w:rPr>
      </w:pPr>
      <w:r>
        <w:rPr>
          <w:rFonts w:ascii="宋体" w:hAnsi="宋体" w:cs="宋体" w:hint="eastAsia"/>
          <w:sz w:val="24"/>
        </w:rPr>
        <w:t>3.乙方未按照合同约定履行义务，经甲方要求整改仍达不到合同约定的，或两次因乙方原因导致验收不合格的，或给甲方造成损失的，甲方有权单方解除本合同，乙方应赔偿由此给甲方造成的全部损失，且甲方有权要求乙方支付合同签约价20%的违约金。同时乙方应全额返还甲方已支付的合同款。</w:t>
      </w:r>
    </w:p>
    <w:p>
      <w:pPr>
        <w:pStyle w:val="BodyText"/>
        <w:spacing w:before="0" w:line="360" w:lineRule="auto"/>
        <w:ind w:firstLine="480" w:firstLineChars="200"/>
        <w:rPr>
          <w:rFonts w:ascii="宋体" w:hAnsi="宋体" w:cs="宋体" w:hint="eastAsia"/>
          <w:b w:val="0"/>
          <w:i w:val="0"/>
          <w:sz w:val="24"/>
        </w:rPr>
      </w:pPr>
      <w:r>
        <w:rPr>
          <w:rFonts w:ascii="宋体" w:hAnsi="宋体" w:cs="宋体" w:hint="eastAsia"/>
          <w:b w:val="0"/>
          <w:i w:val="0"/>
          <w:sz w:val="24"/>
        </w:rPr>
        <w:t>4.除本合同约定或法律规定的情形外，任何一方擅自提前解除合同的，均应向守约方支付合同签约价20%的违约金，给守约方造成其他损失的，违约方亦应承担相应的赔偿责任。</w:t>
      </w:r>
    </w:p>
    <w:p>
      <w:pPr>
        <w:pStyle w:val="BodyText"/>
        <w:spacing w:before="0" w:line="360" w:lineRule="auto"/>
        <w:ind w:firstLine="480" w:firstLineChars="200"/>
        <w:rPr>
          <w:rFonts w:ascii="宋体" w:hAnsi="宋体" w:cs="宋体" w:hint="eastAsia"/>
          <w:b w:val="0"/>
          <w:i w:val="0"/>
          <w:sz w:val="24"/>
        </w:rPr>
      </w:pPr>
      <w:r>
        <w:rPr>
          <w:rFonts w:ascii="宋体" w:hAnsi="宋体" w:cs="宋体" w:hint="eastAsia"/>
          <w:b w:val="0"/>
          <w:i w:val="0"/>
          <w:sz w:val="24"/>
        </w:rPr>
        <w:t>5.乙方交付成果存在任何与第三方知识产权争议的，乙方除负责解决相关争议、赔偿甲方全部损失外，还应按照本合同签约价的20%向甲方支付违约金。</w:t>
      </w:r>
    </w:p>
    <w:p>
      <w:pPr>
        <w:pStyle w:val="BodyText"/>
        <w:spacing w:before="0" w:line="360" w:lineRule="auto"/>
        <w:ind w:firstLine="480" w:firstLineChars="200"/>
        <w:rPr>
          <w:rFonts w:ascii="宋体" w:hAnsi="宋体" w:cs="宋体" w:hint="eastAsia"/>
          <w:sz w:val="24"/>
        </w:rPr>
      </w:pPr>
      <w:r>
        <w:rPr>
          <w:rFonts w:ascii="宋体" w:hAnsi="宋体" w:cs="宋体" w:hint="eastAsia"/>
          <w:b w:val="0"/>
          <w:i w:val="0"/>
          <w:sz w:val="24"/>
        </w:rPr>
        <w:t>6.任何一方违反本合同约定对方采用诉讼途径维权的，违约方还应赔偿守约方因此支付的诉讼费、律师费、鉴定费、保全费、保全保险费等维权费用。</w:t>
      </w:r>
    </w:p>
    <w:p>
      <w:pPr>
        <w:spacing w:line="360" w:lineRule="auto"/>
        <w:ind w:firstLine="480" w:firstLineChars="200"/>
        <w:outlineLvl w:val="1"/>
        <w:rPr>
          <w:rFonts w:ascii="宋体" w:hAnsi="宋体" w:cs="宋体" w:hint="eastAsia"/>
        </w:rPr>
      </w:pPr>
      <w:r>
        <w:rPr>
          <w:rFonts w:ascii="宋体" w:hAnsi="宋体" w:cs="宋体" w:hint="eastAsia"/>
          <w:sz w:val="24"/>
        </w:rPr>
        <w:t>二十二、解决合同纠纷的方式</w:t>
      </w:r>
    </w:p>
    <w:p>
      <w:pPr>
        <w:spacing w:line="360" w:lineRule="auto"/>
        <w:ind w:firstLine="480" w:firstLineChars="200"/>
        <w:rPr>
          <w:rFonts w:ascii="宋体" w:hAnsi="宋体" w:cs="宋体" w:hint="eastAsia"/>
        </w:rPr>
      </w:pPr>
      <w:r>
        <w:rPr>
          <w:rFonts w:ascii="宋体" w:hAnsi="宋体" w:cs="宋体" w:hint="eastAsia"/>
          <w:sz w:val="24"/>
        </w:rPr>
        <w:t>1.甲、乙双方在合同履行过程中发生的一切争议，均应通过双方友好协商解决。如果协商无法解决，双方同意诉讼至甲方所在地区具有管辖权的人民法院。</w:t>
      </w:r>
    </w:p>
    <w:p>
      <w:pPr>
        <w:spacing w:line="360" w:lineRule="auto"/>
        <w:ind w:firstLine="480" w:firstLineChars="200"/>
        <w:rPr>
          <w:rFonts w:ascii="宋体" w:hAnsi="宋体" w:cs="宋体" w:hint="eastAsia"/>
        </w:rPr>
      </w:pPr>
      <w:r>
        <w:rPr>
          <w:rFonts w:ascii="宋体" w:hAnsi="宋体" w:cs="宋体" w:hint="eastAsia"/>
          <w:sz w:val="24"/>
        </w:rPr>
        <w:t>2.诉讼期间，除正在进行诉讼部分外，合同其它部分继续执行。</w:t>
      </w:r>
    </w:p>
    <w:p>
      <w:pPr>
        <w:spacing w:line="360" w:lineRule="auto"/>
        <w:ind w:firstLine="480" w:firstLineChars="200"/>
        <w:outlineLvl w:val="1"/>
        <w:rPr>
          <w:rFonts w:ascii="宋体" w:hAnsi="宋体" w:cs="宋体" w:hint="eastAsia"/>
        </w:rPr>
      </w:pPr>
      <w:r>
        <w:rPr>
          <w:rFonts w:ascii="宋体" w:hAnsi="宋体" w:cs="宋体" w:hint="eastAsia"/>
          <w:sz w:val="24"/>
        </w:rPr>
        <w:t>二十三、合同生效及其他</w:t>
      </w:r>
    </w:p>
    <w:p>
      <w:pPr>
        <w:spacing w:line="360" w:lineRule="auto"/>
        <w:ind w:firstLine="480" w:firstLineChars="200"/>
        <w:rPr>
          <w:rFonts w:ascii="宋体" w:hAnsi="宋体" w:cs="宋体" w:hint="eastAsia"/>
        </w:rPr>
      </w:pPr>
      <w:r>
        <w:rPr>
          <w:rFonts w:ascii="宋体" w:hAnsi="宋体" w:cs="宋体" w:hint="eastAsia"/>
          <w:sz w:val="24"/>
        </w:rPr>
        <w:t>1.本合同正本两份，甲乙双方各执一份；副本</w:t>
      </w:r>
      <w:r>
        <w:rPr>
          <w:rFonts w:ascii="宋体" w:hAnsi="宋体" w:cs="宋体" w:hint="eastAsia"/>
          <w:sz w:val="24"/>
          <w:u w:val="single"/>
        </w:rPr>
        <w:t xml:space="preserve">   </w:t>
      </w:r>
      <w:r>
        <w:rPr>
          <w:rFonts w:ascii="宋体" w:hAnsi="宋体" w:cs="宋体" w:hint="eastAsia"/>
          <w:sz w:val="24"/>
        </w:rPr>
        <w:t>份，甲方执   份，乙方执</w:t>
      </w:r>
      <w:r>
        <w:rPr>
          <w:rFonts w:ascii="宋体" w:hAnsi="宋体" w:cs="宋体" w:hint="eastAsia"/>
          <w:sz w:val="24"/>
          <w:u w:val="single"/>
        </w:rPr>
        <w:t xml:space="preserve">    </w:t>
      </w:r>
      <w:r>
        <w:rPr>
          <w:rFonts w:ascii="宋体" w:hAnsi="宋体" w:cs="宋体" w:hint="eastAsia"/>
          <w:sz w:val="24"/>
        </w:rPr>
        <w:t>份。正本副本具有同等法律效力。</w:t>
      </w:r>
    </w:p>
    <w:p>
      <w:pPr>
        <w:spacing w:line="360" w:lineRule="auto"/>
        <w:ind w:firstLine="480" w:firstLineChars="200"/>
        <w:rPr>
          <w:rFonts w:ascii="宋体" w:hAnsi="宋体" w:cs="宋体" w:hint="eastAsia"/>
        </w:rPr>
      </w:pPr>
      <w:r>
        <w:rPr>
          <w:rFonts w:ascii="宋体" w:hAnsi="宋体" w:cs="宋体" w:hint="eastAsia"/>
          <w:sz w:val="24"/>
        </w:rPr>
        <w:t>2.合同之未尽事宜，双方本着相互信任和谅解的原则，友好协商解决并签订补充协议。</w:t>
      </w:r>
    </w:p>
    <w:p>
      <w:pPr>
        <w:spacing w:line="360" w:lineRule="auto"/>
        <w:ind w:firstLine="480" w:firstLineChars="200"/>
        <w:rPr>
          <w:rFonts w:ascii="宋体" w:hAnsi="宋体" w:cs="宋体" w:hint="eastAsia"/>
        </w:rPr>
      </w:pPr>
      <w:r>
        <w:rPr>
          <w:rFonts w:ascii="宋体" w:hAnsi="宋体" w:cs="宋体" w:hint="eastAsia"/>
          <w:sz w:val="24"/>
        </w:rPr>
        <w:t>3.本合同包含如下附件：《保密承诺书》。</w:t>
      </w:r>
    </w:p>
    <w:p>
      <w:pPr>
        <w:spacing w:line="360" w:lineRule="auto"/>
        <w:ind w:firstLine="480" w:firstLineChars="200"/>
        <w:rPr>
          <w:rFonts w:ascii="宋体" w:hAnsi="宋体" w:cs="宋体" w:hint="eastAsia"/>
        </w:rPr>
      </w:pPr>
      <w:r>
        <w:rPr>
          <w:rFonts w:ascii="宋体" w:hAnsi="宋体" w:cs="宋体" w:hint="eastAsia"/>
          <w:sz w:val="24"/>
        </w:rPr>
        <w:t>4.本合同当事人联系方式和联系信息适用于双方往来联系、书面文件送达及争议解决时法律文书送达。因联系方式和联系信息错误，或一方变更送达地址未提前3日通知相对方，导致无法直接送达的，自交邮后第7日视为送达。</w:t>
      </w:r>
    </w:p>
    <w:p>
      <w:pPr>
        <w:spacing w:line="360" w:lineRule="auto"/>
        <w:ind w:firstLine="480" w:firstLineChars="200"/>
        <w:rPr>
          <w:rFonts w:ascii="宋体" w:hAnsi="宋体" w:cs="宋体" w:hint="eastAsia"/>
        </w:rPr>
      </w:pPr>
      <w:r>
        <w:rPr>
          <w:rFonts w:ascii="宋体" w:hAnsi="宋体" w:cs="宋体" w:hint="eastAsia"/>
          <w:sz w:val="24"/>
        </w:rPr>
        <w:t>5.本合同经合同双方法定代表人或负责人（或授权代表）签名并加盖公章后生效。</w:t>
      </w:r>
    </w:p>
    <w:p>
      <w:pPr>
        <w:spacing w:line="360" w:lineRule="auto"/>
        <w:ind w:firstLine="480" w:firstLineChars="200"/>
      </w:pPr>
      <w:r>
        <w:rPr>
          <w:rFonts w:ascii="宋体" w:hAnsi="宋体" w:cs="宋体" w:hint="eastAsia"/>
          <w:sz w:val="24"/>
        </w:rPr>
        <w:t>（以下无正文）</w:t>
      </w:r>
      <w:r>
        <w:rPr>
          <w:rFonts w:ascii="宋体" w:hAnsi="宋体" w:cs="宋体" w:hint="eastAsia"/>
          <w:sz w:val="24"/>
        </w:rPr>
        <w:br w:type="page"/>
      </w:r>
    </w:p>
    <w:p>
      <w:pPr>
        <w:spacing w:line="360" w:lineRule="auto"/>
        <w:rPr>
          <w:rFonts w:ascii="宋体" w:hAnsi="宋体"/>
        </w:rPr>
      </w:pPr>
      <w:r>
        <w:rPr>
          <w:rFonts w:ascii="宋体" w:hAnsi="宋体"/>
          <w:sz w:val="24"/>
        </w:rPr>
        <w:t>（本页</w:t>
      </w:r>
      <w:r>
        <w:rPr>
          <w:rFonts w:ascii="宋体" w:hAnsi="宋体" w:hint="eastAsia"/>
          <w:sz w:val="24"/>
        </w:rPr>
        <w:t>无正文，</w:t>
      </w:r>
      <w:r>
        <w:rPr>
          <w:rFonts w:ascii="宋体" w:hAnsi="宋体"/>
          <w:sz w:val="24"/>
        </w:rPr>
        <w:t>为</w:t>
      </w:r>
      <w:r>
        <w:rPr>
          <w:rFonts w:ascii="宋体" w:hAnsi="宋体" w:hint="eastAsia"/>
          <w:sz w:val="24"/>
        </w:rPr>
        <w:t>《XX项目</w:t>
      </w:r>
      <w:r>
        <w:rPr>
          <w:rFonts w:ascii="宋体" w:hAnsi="宋体"/>
          <w:sz w:val="24"/>
        </w:rPr>
        <w:t>合同书</w:t>
      </w:r>
      <w:r>
        <w:rPr>
          <w:rFonts w:ascii="宋体" w:hAnsi="宋体" w:hint="eastAsia"/>
          <w:sz w:val="24"/>
        </w:rPr>
        <w:t>》</w:t>
      </w:r>
      <w:r>
        <w:rPr>
          <w:rFonts w:ascii="宋体" w:hAnsi="宋体"/>
          <w:sz w:val="24"/>
        </w:rPr>
        <w:t>之签章页）</w:t>
      </w:r>
    </w:p>
    <w:tbl>
      <w:tblPr>
        <w:tblStyle w:val="TableNormal"/>
        <w:tblW w:w="0" w:type="auto"/>
        <w:tblInd w:w="108" w:type="dxa"/>
        <w:tblLayout w:type="fixed"/>
        <w:tblCellMar>
          <w:top w:w="0" w:type="dxa"/>
          <w:left w:w="108" w:type="dxa"/>
          <w:bottom w:w="0" w:type="dxa"/>
          <w:right w:w="108" w:type="dxa"/>
        </w:tblCellMar>
      </w:tblPr>
      <w:tblGrid>
        <w:gridCol w:w="4139"/>
        <w:gridCol w:w="4247"/>
      </w:tblGrid>
      <w:tr>
        <w:tblPrEx>
          <w:tblW w:w="0" w:type="auto"/>
          <w:tblInd w:w="108" w:type="dxa"/>
          <w:tblLayout w:type="fixed"/>
          <w:tblCellMar>
            <w:top w:w="0" w:type="dxa"/>
            <w:left w:w="108" w:type="dxa"/>
            <w:bottom w:w="0" w:type="dxa"/>
            <w:right w:w="108" w:type="dxa"/>
          </w:tblCellMar>
        </w:tblPrEx>
        <w:trPr>
          <w:trHeight w:val="1714"/>
        </w:trPr>
        <w:tc>
          <w:tcPr>
            <w:tcW w:w="4139" w:type="dxa"/>
            <w:vAlign w:val="center"/>
          </w:tcPr>
          <w:p>
            <w:pPr>
              <w:spacing w:line="360" w:lineRule="auto"/>
              <w:rPr>
                <w:rFonts w:ascii="宋体" w:hAnsi="宋体"/>
              </w:rPr>
            </w:pPr>
            <w:r>
              <w:rPr>
                <w:rFonts w:ascii="宋体" w:hAnsi="宋体"/>
                <w:sz w:val="24"/>
              </w:rPr>
              <w:t>甲方：</w:t>
            </w:r>
          </w:p>
          <w:p>
            <w:pPr>
              <w:spacing w:line="360" w:lineRule="auto"/>
              <w:rPr>
                <w:rFonts w:ascii="宋体" w:hAnsi="宋体"/>
              </w:rPr>
            </w:pPr>
            <w:r>
              <w:rPr>
                <w:rFonts w:ascii="宋体" w:hAnsi="宋体"/>
                <w:sz w:val="24"/>
              </w:rPr>
              <w:t>（盖章）</w:t>
            </w:r>
          </w:p>
        </w:tc>
        <w:tc>
          <w:tcPr>
            <w:tcW w:w="4247" w:type="dxa"/>
            <w:vAlign w:val="center"/>
          </w:tcPr>
          <w:p>
            <w:pPr>
              <w:spacing w:line="360" w:lineRule="auto"/>
              <w:rPr>
                <w:rFonts w:ascii="宋体" w:hAnsi="宋体"/>
              </w:rPr>
            </w:pPr>
            <w:r>
              <w:rPr>
                <w:rFonts w:ascii="宋体" w:hAnsi="宋体"/>
                <w:sz w:val="24"/>
              </w:rPr>
              <w:t>乙方：</w:t>
            </w:r>
          </w:p>
          <w:p>
            <w:pPr>
              <w:spacing w:line="360" w:lineRule="auto"/>
              <w:rPr>
                <w:rFonts w:ascii="宋体" w:hAnsi="宋体"/>
              </w:rPr>
            </w:pPr>
            <w:r>
              <w:rPr>
                <w:rFonts w:ascii="宋体" w:hAnsi="宋体"/>
                <w:sz w:val="24"/>
              </w:rPr>
              <w:t xml:space="preserve"> （盖章）</w:t>
            </w:r>
          </w:p>
        </w:tc>
      </w:tr>
      <w:tr>
        <w:tblPrEx>
          <w:tblW w:w="0" w:type="auto"/>
          <w:tblInd w:w="108" w:type="dxa"/>
          <w:tblLayout w:type="fixed"/>
          <w:tblCellMar>
            <w:top w:w="0" w:type="dxa"/>
            <w:left w:w="108" w:type="dxa"/>
            <w:bottom w:w="0" w:type="dxa"/>
            <w:right w:w="108" w:type="dxa"/>
          </w:tblCellMar>
        </w:tblPrEx>
        <w:trPr>
          <w:trHeight w:val="2679"/>
        </w:trPr>
        <w:tc>
          <w:tcPr>
            <w:tcW w:w="4139" w:type="dxa"/>
            <w:vAlign w:val="center"/>
          </w:tcPr>
          <w:p>
            <w:pPr>
              <w:spacing w:line="360" w:lineRule="auto"/>
              <w:rPr>
                <w:rFonts w:ascii="宋体" w:hAnsi="宋体"/>
              </w:rPr>
            </w:pPr>
            <w:r>
              <w:rPr>
                <w:rFonts w:ascii="宋体" w:hAnsi="宋体" w:hint="eastAsia"/>
                <w:sz w:val="24"/>
              </w:rPr>
              <w:t>负责人</w:t>
            </w:r>
            <w:r>
              <w:rPr>
                <w:rFonts w:ascii="宋体" w:hAnsi="宋体"/>
                <w:sz w:val="24"/>
              </w:rPr>
              <w:t>：（签字）</w:t>
            </w:r>
          </w:p>
          <w:p>
            <w:pPr>
              <w:spacing w:line="360" w:lineRule="auto"/>
              <w:rPr>
                <w:rFonts w:ascii="宋体" w:hAnsi="宋体"/>
              </w:rPr>
            </w:pPr>
            <w:r>
              <w:rPr>
                <w:rFonts w:ascii="宋体" w:hAnsi="宋体"/>
                <w:sz w:val="24"/>
              </w:rPr>
              <w:t> </w:t>
            </w:r>
          </w:p>
          <w:p>
            <w:pPr>
              <w:spacing w:line="360" w:lineRule="auto"/>
              <w:rPr>
                <w:rFonts w:ascii="宋体" w:hAnsi="宋体"/>
              </w:rPr>
            </w:pPr>
            <w:r>
              <w:rPr>
                <w:rFonts w:ascii="宋体" w:hAnsi="宋体"/>
                <w:sz w:val="24"/>
              </w:rPr>
              <w:t>委托代理人：（签字）</w:t>
            </w:r>
          </w:p>
        </w:tc>
        <w:tc>
          <w:tcPr>
            <w:tcW w:w="4247" w:type="dxa"/>
            <w:vAlign w:val="center"/>
          </w:tcPr>
          <w:p>
            <w:pPr>
              <w:spacing w:line="360" w:lineRule="auto"/>
              <w:rPr>
                <w:rFonts w:ascii="宋体" w:hAnsi="宋体"/>
              </w:rPr>
            </w:pPr>
          </w:p>
          <w:p>
            <w:pPr>
              <w:spacing w:line="360" w:lineRule="auto"/>
              <w:rPr>
                <w:rFonts w:ascii="宋体" w:hAnsi="宋体"/>
              </w:rPr>
            </w:pPr>
            <w:r>
              <w:rPr>
                <w:rFonts w:ascii="宋体" w:hAnsi="宋体"/>
                <w:sz w:val="24"/>
              </w:rPr>
              <w:t>法定代表人：（签字）</w:t>
            </w:r>
          </w:p>
          <w:p>
            <w:pPr>
              <w:spacing w:line="360" w:lineRule="auto"/>
              <w:rPr>
                <w:rFonts w:ascii="宋体" w:hAnsi="宋体"/>
              </w:rPr>
            </w:pPr>
            <w:r>
              <w:rPr>
                <w:rFonts w:ascii="宋体" w:hAnsi="宋体"/>
                <w:sz w:val="24"/>
              </w:rPr>
              <w:t> </w:t>
            </w:r>
          </w:p>
          <w:p>
            <w:pPr>
              <w:spacing w:line="360" w:lineRule="auto"/>
              <w:rPr>
                <w:rFonts w:ascii="宋体" w:hAnsi="宋体"/>
              </w:rPr>
            </w:pPr>
            <w:r>
              <w:rPr>
                <w:rFonts w:ascii="宋体" w:hAnsi="宋体"/>
                <w:sz w:val="24"/>
              </w:rPr>
              <w:t>委托代理人：（签字）</w:t>
            </w:r>
          </w:p>
          <w:p>
            <w:pPr>
              <w:spacing w:line="360" w:lineRule="auto"/>
              <w:rPr>
                <w:rFonts w:ascii="宋体" w:hAnsi="宋体"/>
              </w:rPr>
            </w:pPr>
            <w:r>
              <w:rPr>
                <w:rFonts w:ascii="宋体" w:hAnsi="宋体"/>
                <w:sz w:val="24"/>
              </w:rPr>
              <w:t> </w:t>
            </w:r>
          </w:p>
        </w:tc>
      </w:tr>
      <w:tr>
        <w:tblPrEx>
          <w:tblW w:w="0" w:type="auto"/>
          <w:tblInd w:w="108" w:type="dxa"/>
          <w:tblLayout w:type="fixed"/>
          <w:tblCellMar>
            <w:top w:w="0" w:type="dxa"/>
            <w:left w:w="108" w:type="dxa"/>
            <w:bottom w:w="0" w:type="dxa"/>
            <w:right w:w="108" w:type="dxa"/>
          </w:tblCellMar>
        </w:tblPrEx>
        <w:trPr>
          <w:trHeight w:val="3436"/>
        </w:trPr>
        <w:tc>
          <w:tcPr>
            <w:tcW w:w="4139" w:type="dxa"/>
          </w:tcPr>
          <w:p>
            <w:pPr>
              <w:spacing w:line="360" w:lineRule="auto"/>
              <w:rPr>
                <w:rFonts w:ascii="宋体" w:hAnsi="宋体"/>
              </w:rPr>
            </w:pPr>
            <w:r>
              <w:rPr>
                <w:rFonts w:ascii="宋体" w:hAnsi="宋体"/>
                <w:sz w:val="24"/>
              </w:rPr>
              <w:t>地址：</w:t>
            </w:r>
          </w:p>
          <w:p>
            <w:pPr>
              <w:spacing w:line="360" w:lineRule="auto"/>
              <w:rPr>
                <w:rFonts w:ascii="宋体" w:hAnsi="宋体"/>
              </w:rPr>
            </w:pPr>
            <w:r>
              <w:rPr>
                <w:rFonts w:ascii="宋体" w:hAnsi="宋体"/>
                <w:sz w:val="24"/>
              </w:rPr>
              <w:t>开户行：</w:t>
            </w:r>
          </w:p>
          <w:p>
            <w:pPr>
              <w:spacing w:line="360" w:lineRule="auto"/>
              <w:rPr>
                <w:rFonts w:ascii="宋体" w:hAnsi="宋体"/>
              </w:rPr>
            </w:pPr>
            <w:r>
              <w:rPr>
                <w:rFonts w:ascii="宋体" w:hAnsi="宋体"/>
                <w:sz w:val="24"/>
              </w:rPr>
              <w:t>帐号：</w:t>
            </w:r>
          </w:p>
          <w:p>
            <w:pPr>
              <w:spacing w:line="360" w:lineRule="auto"/>
              <w:rPr>
                <w:rFonts w:ascii="宋体" w:hAnsi="宋体"/>
              </w:rPr>
            </w:pPr>
            <w:r>
              <w:rPr>
                <w:rFonts w:ascii="宋体" w:hAnsi="宋体"/>
                <w:sz w:val="24"/>
              </w:rPr>
              <w:t>邮编：</w:t>
            </w:r>
          </w:p>
          <w:p>
            <w:pPr>
              <w:spacing w:line="360" w:lineRule="auto"/>
              <w:rPr>
                <w:rFonts w:ascii="宋体" w:hAnsi="宋体"/>
              </w:rPr>
            </w:pPr>
            <w:r>
              <w:rPr>
                <w:rFonts w:ascii="宋体" w:hAnsi="宋体"/>
                <w:sz w:val="24"/>
              </w:rPr>
              <w:t>电话：</w:t>
            </w:r>
          </w:p>
          <w:p>
            <w:pPr>
              <w:spacing w:line="360" w:lineRule="auto"/>
              <w:rPr>
                <w:rFonts w:ascii="宋体" w:hAnsi="宋体"/>
              </w:rPr>
            </w:pPr>
            <w:r>
              <w:rPr>
                <w:rFonts w:ascii="宋体" w:hAnsi="宋体"/>
                <w:sz w:val="24"/>
              </w:rPr>
              <w:t>传真：</w:t>
            </w:r>
          </w:p>
        </w:tc>
        <w:tc>
          <w:tcPr>
            <w:tcW w:w="4247" w:type="dxa"/>
          </w:tcPr>
          <w:p>
            <w:pPr>
              <w:spacing w:line="360" w:lineRule="auto"/>
              <w:rPr>
                <w:rFonts w:ascii="宋体" w:hAnsi="宋体"/>
              </w:rPr>
            </w:pPr>
            <w:r>
              <w:rPr>
                <w:rFonts w:ascii="宋体" w:hAnsi="宋体"/>
                <w:sz w:val="24"/>
              </w:rPr>
              <w:t>地址：</w:t>
            </w:r>
          </w:p>
          <w:p>
            <w:pPr>
              <w:spacing w:line="360" w:lineRule="auto"/>
              <w:rPr>
                <w:rFonts w:ascii="宋体" w:hAnsi="宋体"/>
              </w:rPr>
            </w:pPr>
            <w:r>
              <w:rPr>
                <w:rFonts w:ascii="宋体" w:hAnsi="宋体"/>
                <w:sz w:val="24"/>
              </w:rPr>
              <w:t>开户行：</w:t>
            </w:r>
          </w:p>
          <w:p>
            <w:pPr>
              <w:spacing w:line="360" w:lineRule="auto"/>
              <w:rPr>
                <w:rFonts w:ascii="宋体" w:hAnsi="宋体"/>
              </w:rPr>
            </w:pPr>
            <w:r>
              <w:rPr>
                <w:rFonts w:ascii="宋体" w:hAnsi="宋体"/>
                <w:sz w:val="24"/>
              </w:rPr>
              <w:t>帐号：</w:t>
            </w:r>
          </w:p>
          <w:p>
            <w:pPr>
              <w:spacing w:line="360" w:lineRule="auto"/>
              <w:rPr>
                <w:rFonts w:ascii="宋体" w:hAnsi="宋体"/>
              </w:rPr>
            </w:pPr>
            <w:r>
              <w:rPr>
                <w:rFonts w:ascii="宋体" w:hAnsi="宋体"/>
                <w:sz w:val="24"/>
              </w:rPr>
              <w:t>邮编：</w:t>
            </w:r>
          </w:p>
          <w:p>
            <w:pPr>
              <w:spacing w:line="360" w:lineRule="auto"/>
              <w:rPr>
                <w:rFonts w:ascii="宋体" w:hAnsi="宋体"/>
              </w:rPr>
            </w:pPr>
            <w:r>
              <w:rPr>
                <w:rFonts w:ascii="宋体" w:hAnsi="宋体"/>
                <w:sz w:val="24"/>
              </w:rPr>
              <w:t>电话：</w:t>
            </w:r>
          </w:p>
          <w:p>
            <w:pPr>
              <w:tabs>
                <w:tab w:val="center" w:pos="2015"/>
              </w:tabs>
              <w:spacing w:line="360" w:lineRule="auto"/>
              <w:rPr>
                <w:rFonts w:ascii="宋体" w:hAnsi="宋体"/>
              </w:rPr>
            </w:pPr>
            <w:r>
              <w:rPr>
                <w:rFonts w:ascii="宋体" w:hAnsi="宋体"/>
                <w:sz w:val="24"/>
              </w:rPr>
              <w:t>传真：</w:t>
            </w:r>
            <w:r>
              <w:rPr>
                <w:rFonts w:ascii="宋体" w:hAnsi="宋体"/>
                <w:sz w:val="24"/>
              </w:rPr>
              <w:tab/>
            </w:r>
          </w:p>
        </w:tc>
      </w:tr>
      <w:tr>
        <w:tblPrEx>
          <w:tblW w:w="0" w:type="auto"/>
          <w:tblInd w:w="108" w:type="dxa"/>
          <w:tblLayout w:type="fixed"/>
          <w:tblCellMar>
            <w:top w:w="0" w:type="dxa"/>
            <w:left w:w="108" w:type="dxa"/>
            <w:bottom w:w="0" w:type="dxa"/>
            <w:right w:w="108" w:type="dxa"/>
          </w:tblCellMar>
        </w:tblPrEx>
        <w:trPr>
          <w:trHeight w:val="850"/>
        </w:trPr>
        <w:tc>
          <w:tcPr>
            <w:tcW w:w="4139" w:type="dxa"/>
            <w:vAlign w:val="center"/>
          </w:tcPr>
          <w:p>
            <w:pPr>
              <w:spacing w:line="360" w:lineRule="auto"/>
              <w:rPr>
                <w:rFonts w:ascii="宋体" w:hAnsi="宋体"/>
              </w:rPr>
            </w:pPr>
            <w:r>
              <w:rPr>
                <w:rFonts w:ascii="宋体" w:hAnsi="宋体"/>
                <w:sz w:val="24"/>
              </w:rPr>
              <w:t xml:space="preserve">  年  月   日</w:t>
            </w:r>
          </w:p>
        </w:tc>
        <w:tc>
          <w:tcPr>
            <w:tcW w:w="4247" w:type="dxa"/>
            <w:vAlign w:val="center"/>
          </w:tcPr>
          <w:p>
            <w:pPr>
              <w:spacing w:line="360" w:lineRule="auto"/>
              <w:ind w:firstLine="720" w:firstLineChars="300"/>
              <w:rPr>
                <w:rFonts w:ascii="宋体" w:hAnsi="宋体"/>
              </w:rPr>
            </w:pPr>
            <w:r>
              <w:rPr>
                <w:rFonts w:ascii="宋体" w:hAnsi="宋体"/>
                <w:sz w:val="24"/>
              </w:rPr>
              <w:t xml:space="preserve">  年  月  日</w:t>
            </w:r>
          </w:p>
        </w:tc>
      </w:tr>
      <w:tr>
        <w:tblPrEx>
          <w:tblW w:w="0" w:type="auto"/>
          <w:tblInd w:w="108" w:type="dxa"/>
          <w:tblLayout w:type="fixed"/>
          <w:tblCellMar>
            <w:top w:w="0" w:type="dxa"/>
            <w:left w:w="108" w:type="dxa"/>
            <w:bottom w:w="0" w:type="dxa"/>
            <w:right w:w="108" w:type="dxa"/>
          </w:tblCellMar>
        </w:tblPrEx>
        <w:trPr>
          <w:trHeight w:val="1091"/>
        </w:trPr>
        <w:tc>
          <w:tcPr>
            <w:tcW w:w="8386" w:type="dxa"/>
            <w:gridSpan w:val="2"/>
            <w:vAlign w:val="center"/>
          </w:tcPr>
          <w:p>
            <w:pPr>
              <w:spacing w:line="360" w:lineRule="auto"/>
              <w:rPr>
                <w:rFonts w:hint="eastAsia"/>
              </w:rPr>
            </w:pPr>
            <w:r>
              <w:rPr>
                <w:rFonts w:hint="eastAsia"/>
                <w:sz w:val="24"/>
              </w:rPr>
              <w:t xml:space="preserve"> </w:t>
            </w:r>
          </w:p>
        </w:tc>
      </w:tr>
    </w:tbl>
    <w:p>
      <w:pPr>
        <w:spacing w:line="360" w:lineRule="auto"/>
      </w:pPr>
    </w:p>
    <w:p>
      <w:pPr>
        <w:spacing w:line="360" w:lineRule="auto"/>
      </w:pPr>
    </w:p>
    <w:p>
      <w:pPr>
        <w:spacing w:line="360" w:lineRule="auto"/>
      </w:pPr>
    </w:p>
    <w:p>
      <w:pPr>
        <w:spacing w:line="360" w:lineRule="auto"/>
        <w:rPr>
          <w:rFonts w:eastAsia="等线"/>
          <w:szCs w:val="21"/>
        </w:rPr>
      </w:pPr>
    </w:p>
    <w:bookmarkEnd w:id="69"/>
    <w:p>
      <w:pPr>
        <w:pStyle w:val="Heading5"/>
        <w:numPr>
          <w:ilvl w:val="0"/>
          <w:numId w:val="0"/>
        </w:numPr>
        <w:spacing w:before="27" w:line="360" w:lineRule="auto"/>
        <w:ind w:right="1080"/>
        <w:rPr>
          <w:rFonts w:ascii="宋体" w:hAnsi="宋体" w:cs="宋体"/>
          <w:sz w:val="24"/>
          <w:szCs w:val="24"/>
        </w:rPr>
        <w:sectPr>
          <w:footerReference w:type="default" r:id="rId12"/>
          <w:footerReference w:type="first" r:id="rId13"/>
          <w:pgSz w:w="11906" w:h="16838"/>
          <w:pgMar w:top="1247" w:right="1247" w:bottom="1247" w:left="1247" w:header="851" w:footer="992" w:gutter="0"/>
          <w:pgNumType w:start="1"/>
          <w:cols w:num="1" w:space="720"/>
          <w:docGrid w:linePitch="312" w:charSpace="0"/>
        </w:sectPr>
      </w:pPr>
    </w:p>
    <w:p>
      <w:pPr>
        <w:pStyle w:val="Heading5"/>
        <w:numPr>
          <w:ilvl w:val="0"/>
          <w:numId w:val="0"/>
        </w:numPr>
        <w:spacing w:before="27" w:line="360" w:lineRule="auto"/>
        <w:ind w:right="1080"/>
        <w:rPr>
          <w:rFonts w:ascii="宋体" w:hAnsi="宋体" w:cs="宋体"/>
          <w:b w:val="0"/>
          <w:sz w:val="24"/>
          <w:szCs w:val="24"/>
        </w:rPr>
      </w:pPr>
      <w:r>
        <w:rPr>
          <w:rFonts w:ascii="宋体" w:hAnsi="宋体" w:cs="宋体"/>
          <w:bCs/>
          <w:sz w:val="24"/>
          <w:szCs w:val="24"/>
        </w:rPr>
        <w:t>附件一</w:t>
      </w:r>
      <w:r>
        <w:rPr>
          <w:rFonts w:ascii="宋体" w:hAnsi="宋体" w:cs="宋体"/>
          <w:bCs/>
          <w:spacing w:val="-1"/>
          <w:sz w:val="24"/>
          <w:szCs w:val="24"/>
        </w:rPr>
        <w:t xml:space="preserve"> </w:t>
      </w:r>
      <w:r>
        <w:rPr>
          <w:rFonts w:ascii="宋体" w:hAnsi="宋体" w:cs="宋体"/>
          <w:bCs/>
          <w:sz w:val="24"/>
          <w:szCs w:val="24"/>
        </w:rPr>
        <w:t>保密承诺书</w:t>
      </w:r>
    </w:p>
    <w:p>
      <w:pPr>
        <w:spacing w:line="360" w:lineRule="auto"/>
        <w:jc w:val="left"/>
        <w:rPr>
          <w:rFonts w:ascii="宋体" w:hAnsi="宋体" w:cs="宋体"/>
          <w:b/>
          <w:bCs/>
          <w:kern w:val="0"/>
        </w:rPr>
      </w:pPr>
    </w:p>
    <w:p>
      <w:pPr>
        <w:spacing w:before="7" w:line="360" w:lineRule="auto"/>
        <w:jc w:val="left"/>
        <w:rPr>
          <w:rFonts w:ascii="宋体" w:hAnsi="宋体" w:cs="宋体"/>
          <w:b/>
          <w:bCs/>
          <w:kern w:val="0"/>
          <w:sz w:val="19"/>
          <w:szCs w:val="19"/>
        </w:rPr>
      </w:pPr>
    </w:p>
    <w:p>
      <w:pPr>
        <w:spacing w:line="360" w:lineRule="auto"/>
        <w:ind w:left="588" w:right="1080"/>
        <w:jc w:val="left"/>
        <w:rPr>
          <w:rFonts w:ascii="宋体" w:hAnsi="宋体" w:cs="宋体" w:hint="eastAsia"/>
          <w:kern w:val="0"/>
        </w:rPr>
      </w:pPr>
      <w:r>
        <w:rPr>
          <w:rFonts w:ascii="宋体" w:hAnsi="宋体" w:cs="宋体" w:hint="eastAsia"/>
          <w:kern w:val="0"/>
          <w:sz w:val="24"/>
        </w:rPr>
        <w:t>甲方（采购人名称）：</w:t>
      </w:r>
    </w:p>
    <w:p>
      <w:pPr>
        <w:spacing w:line="360" w:lineRule="auto"/>
        <w:ind w:left="142" w:right="1080" w:firstLine="480" w:firstLineChars="200"/>
        <w:jc w:val="left"/>
        <w:rPr>
          <w:rFonts w:ascii="宋体" w:hAnsi="宋体" w:cs="宋体" w:hint="eastAsia"/>
          <w:kern w:val="0"/>
        </w:rPr>
      </w:pPr>
      <w:r>
        <w:rPr>
          <w:rFonts w:ascii="宋体" w:hAnsi="宋体" w:cs="宋体" w:hint="eastAsia"/>
          <w:kern w:val="0"/>
          <w:sz w:val="24"/>
        </w:rPr>
        <w:t>鉴于在</w:t>
      </w:r>
      <w:r>
        <w:rPr>
          <w:rFonts w:ascii="宋体" w:hAnsi="宋体" w:cs="宋体" w:hint="eastAsia"/>
          <w:kern w:val="0"/>
          <w:sz w:val="24"/>
          <w:u w:val="single"/>
        </w:rPr>
        <w:t>xxxxxx项目</w:t>
      </w:r>
      <w:r>
        <w:rPr>
          <w:rFonts w:ascii="宋体" w:hAnsi="宋体" w:cs="宋体" w:hint="eastAsia"/>
          <w:kern w:val="0"/>
          <w:sz w:val="24"/>
        </w:rPr>
        <w:t>（项目名称）的合作过程中，我公司已经或将要知悉贵单位所拥有的且标明秘密的参数、技巧等秘密信息，我公司做出以下保密 声明，承诺有效地保护贵单位秘密和信息：</w:t>
      </w:r>
    </w:p>
    <w:p>
      <w:pPr>
        <w:spacing w:before="41" w:line="360" w:lineRule="auto"/>
        <w:ind w:left="108" w:right="1080" w:firstLine="480"/>
        <w:jc w:val="left"/>
        <w:rPr>
          <w:rFonts w:ascii="宋体" w:hAnsi="宋体" w:cs="宋体" w:hint="eastAsia"/>
          <w:kern w:val="0"/>
        </w:rPr>
      </w:pPr>
      <w:r>
        <w:rPr>
          <w:rFonts w:ascii="宋体" w:hAnsi="宋体" w:cs="宋体" w:hint="eastAsia"/>
          <w:kern w:val="0"/>
          <w:sz w:val="24"/>
        </w:rPr>
        <w:t xml:space="preserve">1、秘密信息指商业秘密、所有权、秘密技术、所有的分析、记录、研究、原型以及其 他与秘密信息相关的文献和材料，其中商业信息包括所有的信息，目前涉及到的数据和工 </w:t>
      </w:r>
      <w:r>
        <w:rPr>
          <w:rFonts w:ascii="宋体" w:hAnsi="宋体" w:cs="宋体" w:hint="eastAsia"/>
          <w:spacing w:val="-2"/>
          <w:kern w:val="0"/>
          <w:sz w:val="24"/>
        </w:rPr>
        <w:t>具、将来或计划中的设备、材料、仪器、工艺过程、配方样品、技术、图纸、设计、产量、</w:t>
      </w:r>
      <w:r>
        <w:rPr>
          <w:rFonts w:ascii="宋体" w:hAnsi="宋体" w:cs="宋体" w:hint="eastAsia"/>
          <w:spacing w:val="-116"/>
          <w:kern w:val="0"/>
          <w:sz w:val="24"/>
        </w:rPr>
        <w:t xml:space="preserve"> </w:t>
      </w:r>
      <w:r>
        <w:rPr>
          <w:rFonts w:ascii="宋体" w:hAnsi="宋体" w:cs="宋体" w:hint="eastAsia"/>
          <w:kern w:val="0"/>
          <w:sz w:val="24"/>
        </w:rPr>
        <w:t>成本、供应商、客户、关键技术以及贵单位提供给我公司的其他类似资料信息，包括在采 购设备中所出现的技术参数等。在可能的合作过程中，贵单位提出的所有服务需求和改进 的建议，均属于贵单位专有的技术秘密。</w:t>
      </w:r>
    </w:p>
    <w:p>
      <w:pPr>
        <w:spacing w:line="360" w:lineRule="auto"/>
        <w:ind w:left="588" w:right="1077"/>
        <w:jc w:val="left"/>
        <w:rPr>
          <w:rFonts w:ascii="宋体" w:hAnsi="宋体" w:cs="宋体" w:hint="eastAsia"/>
          <w:kern w:val="0"/>
        </w:rPr>
      </w:pPr>
      <w:r>
        <w:rPr>
          <w:rFonts w:ascii="宋体" w:hAnsi="宋体" w:cs="宋体" w:hint="eastAsia"/>
          <w:kern w:val="0"/>
          <w:sz w:val="24"/>
        </w:rPr>
        <w:t>2、保密义务</w:t>
      </w:r>
    </w:p>
    <w:p>
      <w:pPr>
        <w:spacing w:line="360" w:lineRule="auto"/>
        <w:ind w:left="588" w:right="1077"/>
        <w:jc w:val="left"/>
        <w:rPr>
          <w:rFonts w:ascii="宋体" w:hAnsi="宋体" w:cs="宋体" w:hint="eastAsia"/>
          <w:kern w:val="0"/>
        </w:rPr>
      </w:pPr>
      <w:r>
        <w:rPr>
          <w:rFonts w:ascii="宋体" w:hAnsi="宋体" w:cs="宋体" w:hint="eastAsia"/>
          <w:kern w:val="0"/>
          <w:sz w:val="24"/>
        </w:rPr>
        <w:t>（1）对秘密信息进行保密；</w:t>
      </w:r>
    </w:p>
    <w:p>
      <w:pPr>
        <w:spacing w:line="360" w:lineRule="auto"/>
        <w:ind w:left="108" w:right="1077" w:firstLine="480"/>
        <w:jc w:val="left"/>
        <w:rPr>
          <w:rFonts w:ascii="宋体" w:hAnsi="宋体" w:cs="宋体" w:hint="eastAsia"/>
          <w:kern w:val="0"/>
        </w:rPr>
      </w:pPr>
      <w:r>
        <w:rPr>
          <w:rFonts w:ascii="宋体" w:hAnsi="宋体" w:cs="宋体" w:hint="eastAsia"/>
          <w:spacing w:val="-2"/>
          <w:kern w:val="0"/>
          <w:sz w:val="24"/>
        </w:rPr>
        <w:t>（2）除为履行职责而确有必要知悉秘密信息的相关人员，不向其他任何人披露，也不</w:t>
      </w:r>
      <w:r>
        <w:rPr>
          <w:rFonts w:ascii="宋体" w:hAnsi="宋体" w:cs="宋体" w:hint="eastAsia"/>
          <w:kern w:val="0"/>
          <w:sz w:val="24"/>
        </w:rPr>
        <w:t xml:space="preserve"> 向任何第三方透露；</w:t>
      </w:r>
    </w:p>
    <w:p>
      <w:pPr>
        <w:spacing w:line="360" w:lineRule="auto"/>
        <w:ind w:left="588" w:right="1077"/>
        <w:jc w:val="left"/>
        <w:rPr>
          <w:rFonts w:ascii="宋体" w:hAnsi="宋体" w:cs="宋体" w:hint="eastAsia"/>
          <w:kern w:val="0"/>
        </w:rPr>
      </w:pPr>
      <w:r>
        <w:rPr>
          <w:rFonts w:ascii="宋体" w:hAnsi="宋体" w:cs="宋体" w:hint="eastAsia"/>
          <w:kern w:val="0"/>
          <w:sz w:val="24"/>
        </w:rPr>
        <w:t>（3）及时、妥善地做好资料整理、归档和保密工作。</w:t>
      </w:r>
    </w:p>
    <w:p>
      <w:pPr>
        <w:spacing w:line="360" w:lineRule="auto"/>
        <w:ind w:left="588" w:right="1077"/>
        <w:jc w:val="left"/>
        <w:rPr>
          <w:rFonts w:ascii="宋体" w:hAnsi="宋体"/>
          <w:kern w:val="0"/>
        </w:rPr>
      </w:pPr>
      <w:r>
        <w:rPr>
          <w:rFonts w:ascii="宋体" w:hAnsi="宋体" w:cs="宋体" w:hint="eastAsia"/>
          <w:kern w:val="0"/>
          <w:sz w:val="24"/>
        </w:rPr>
        <w:t>3、如违反上述承诺，我公司承担相应法律责任。</w:t>
      </w:r>
    </w:p>
    <w:p>
      <w:pPr>
        <w:spacing w:line="360" w:lineRule="auto"/>
        <w:jc w:val="left"/>
        <w:rPr>
          <w:rFonts w:ascii="宋体" w:hAnsi="宋体" w:cs="宋体"/>
          <w:kern w:val="0"/>
        </w:rPr>
      </w:pPr>
    </w:p>
    <w:p>
      <w:pPr>
        <w:spacing w:before="10" w:line="360" w:lineRule="auto"/>
        <w:jc w:val="left"/>
        <w:rPr>
          <w:rFonts w:ascii="宋体" w:hAnsi="宋体" w:cs="宋体"/>
          <w:kern w:val="0"/>
        </w:rPr>
      </w:pPr>
    </w:p>
    <w:p>
      <w:pPr>
        <w:tabs>
          <w:tab w:val="left" w:pos="4724"/>
          <w:tab w:val="left" w:pos="5068"/>
        </w:tabs>
        <w:spacing w:line="360" w:lineRule="auto"/>
        <w:ind w:left="588" w:right="1757"/>
        <w:jc w:val="left"/>
        <w:rPr>
          <w:rFonts w:eastAsia="Times New Roman"/>
          <w:kern w:val="0"/>
        </w:rPr>
      </w:pPr>
      <w:r>
        <w:rPr>
          <w:rFonts w:ascii="宋体" w:hAnsi="宋体"/>
          <w:kern w:val="0"/>
          <w:sz w:val="24"/>
        </w:rPr>
        <w:t>承诺方全称（盖章）：</w:t>
      </w:r>
      <w:r>
        <w:rPr>
          <w:rFonts w:eastAsia="Times New Roman"/>
          <w:kern w:val="0"/>
          <w:sz w:val="24"/>
        </w:rPr>
        <w:t xml:space="preserve"> </w:t>
      </w:r>
      <w:r>
        <w:rPr>
          <w:rFonts w:ascii="宋体" w:hAnsi="宋体" w:cs="宋体" w:hint="eastAsia"/>
          <w:kern w:val="0"/>
          <w:sz w:val="24"/>
        </w:rPr>
        <w:t>____________</w:t>
      </w:r>
      <w:r>
        <w:rPr>
          <w:rFonts w:eastAsia="Times New Roman"/>
          <w:w w:val="28"/>
          <w:kern w:val="0"/>
          <w:sz w:val="24"/>
        </w:rPr>
        <w:t xml:space="preserve"> </w:t>
      </w:r>
    </w:p>
    <w:p>
      <w:pPr>
        <w:tabs>
          <w:tab w:val="left" w:pos="4724"/>
          <w:tab w:val="left" w:pos="5068"/>
        </w:tabs>
        <w:spacing w:line="360" w:lineRule="auto"/>
        <w:ind w:left="588" w:right="5676"/>
        <w:jc w:val="left"/>
        <w:rPr>
          <w:rFonts w:eastAsia="Times New Roman"/>
          <w:kern w:val="0"/>
        </w:rPr>
      </w:pPr>
      <w:r>
        <w:rPr>
          <w:rFonts w:ascii="宋体" w:hAnsi="宋体"/>
          <w:kern w:val="0"/>
          <w:sz w:val="24"/>
        </w:rPr>
        <w:t>承诺日期：</w:t>
      </w:r>
      <w:r>
        <w:rPr>
          <w:rFonts w:eastAsia="Times New Roman"/>
          <w:kern w:val="0"/>
          <w:sz w:val="24"/>
          <w:u w:val="single" w:color="000000"/>
        </w:rPr>
        <w:t xml:space="preserve"> </w:t>
      </w:r>
      <w:r>
        <w:rPr>
          <w:rFonts w:eastAsia="Times New Roman"/>
          <w:kern w:val="0"/>
          <w:sz w:val="24"/>
          <w:u w:val="single" w:color="000000"/>
        </w:rPr>
        <w:tab/>
      </w:r>
    </w:p>
    <w:p>
      <w:pPr>
        <w:pStyle w:val="Heading5"/>
        <w:numPr>
          <w:ilvl w:val="0"/>
          <w:numId w:val="0"/>
        </w:numPr>
        <w:spacing w:before="27"/>
        <w:ind w:right="1080"/>
        <w:rPr>
          <w:rFonts w:ascii="宋体" w:hAnsi="宋体" w:cs="宋体" w:hint="eastAsia"/>
          <w:sz w:val="24"/>
          <w:szCs w:val="24"/>
        </w:rPr>
      </w:pPr>
    </w:p>
    <w:p/>
    <w:p>
      <w:pPr>
        <w:spacing w:line="360" w:lineRule="auto"/>
        <w:ind w:firstLine="3066" w:firstLineChars="1460"/>
        <w:jc w:val="left"/>
        <w:rPr>
          <w:b/>
          <w:bCs/>
          <w:szCs w:val="21"/>
          <w:highlight w:val="none"/>
        </w:rPr>
      </w:pPr>
    </w:p>
    <w:p>
      <w:pPr>
        <w:rPr>
          <w:rFonts w:ascii="Calibri" w:hAnsi="Calibri"/>
          <w:szCs w:val="22"/>
          <w:highlight w:val="none"/>
        </w:rPr>
      </w:pPr>
    </w:p>
    <w:p>
      <w:pPr>
        <w:spacing w:line="360" w:lineRule="auto"/>
        <w:jc w:val="left"/>
        <w:rPr>
          <w:b/>
          <w:bCs/>
          <w:sz w:val="44"/>
          <w:szCs w:val="44"/>
          <w:highlight w:val="none"/>
        </w:rPr>
      </w:pPr>
    </w:p>
    <w:p w:rsidR="00A77B3E"/>
    <w:p>
      <w:pPr>
        <w:spacing w:line="360" w:lineRule="auto"/>
        <w:jc w:val="center"/>
        <w:outlineLvl w:val="0"/>
        <w:rPr>
          <w:b/>
          <w:sz w:val="48"/>
          <w:szCs w:val="36"/>
          <w:highlight w:val="none"/>
        </w:rPr>
      </w:pPr>
      <w:bookmarkEnd w:id="68"/>
    </w:p>
    <w:p>
      <w:pPr>
        <w:rPr>
          <w:rFonts w:ascii="Calibri" w:hAnsi="Calibri"/>
          <w:szCs w:val="22"/>
          <w:highlight w:val="none"/>
        </w:rPr>
      </w:pPr>
    </w:p>
    <w:p>
      <w:pPr>
        <w:spacing w:line="360" w:lineRule="auto"/>
        <w:jc w:val="left"/>
        <w:rPr>
          <w:b/>
          <w:bCs/>
          <w:sz w:val="44"/>
          <w:szCs w:val="44"/>
          <w:highlight w:val="none"/>
        </w:rPr>
      </w:pPr>
    </w:p>
    <w:sectPr>
      <w:headerReference w:type="default" r:id="rId14"/>
      <w:footerReference w:type="default" r:id="rId15"/>
      <w:footerReference w:type="first" r:id="rId16"/>
      <w:pgSz w:w="11906" w:h="16838"/>
      <w:pgMar w:top="1247" w:right="1247" w:bottom="1247" w:left="1247" w:header="851" w:footer="992" w:gutter="0"/>
      <w:cols w:num="1" w:space="720"/>
      <w:docGrid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PAGE   \* MERGEFORMAT</w:instrText>
    </w:r>
    <w:r>
      <w:fldChar w:fldCharType="separate"/>
    </w:r>
    <w:r>
      <w:rPr>
        <w:lang w:val="zh-CN"/>
      </w:rPr>
      <w:t>2</w:t>
    </w:r>
    <w:r>
      <w:fldChar w:fldCharType="end"/>
    </w:r>
  </w:p>
  <w:p>
    <w:pPr>
      <w:pStyle w:val="Footer"/>
      <w:jc w:val="center"/>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PAGE   \* MERGEFORMAT</w:instrText>
    </w:r>
    <w:r>
      <w:fldChar w:fldCharType="separate"/>
    </w:r>
    <w:r>
      <w:rPr>
        <w:lang w:val="zh-CN"/>
      </w:rPr>
      <w:t>3</w:t>
    </w:r>
    <w:r>
      <w:fldChar w:fldCharType="end"/>
    </w:r>
  </w:p>
  <w:p>
    <w:pPr>
      <w:pStyle w:val="Footer"/>
      <w:tabs>
        <w:tab w:val="clear" w:pos="4153"/>
        <w:tab w:val="center" w:pos="4706"/>
        <w:tab w:val="clear"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hint="eastAsia"/>
      </w:rPr>
    </w:pPr>
    <w:r>
      <w:pict>
        <v:shapetype id="_x0000_t202" coordsize="21600,21600" o:spt="202" path="m,l,21600r21600,l21600,xe">
          <v:stroke joinstyle="miter"/>
          <v:path gradientshapeok="t" o:connecttype="rect"/>
        </v:shapetype>
        <v:shape id="_x0000_s2050" o:spid="_x0000_s2052" type="#_x0000_t202" style="width:2in;height:2in;margin-top:0;margin-left:0;mso-height-relative:page;mso-position-horizontal:center;mso-position-horizontal-relative:margin;mso-width-relative:page;mso-wrap-style:none;position:absolute;z-index:251658240" coordsize="21600,21600" filled="f" stroked="f">
          <v:stroke joinstyle="miter"/>
          <o:lock v:ext="edit" aspectratio="f"/>
          <v:textbox style="mso-fit-shape-to-text:t" inset="0,0,0,0">
            <w:txbxContent>
              <w:p>
                <w:pPr>
                  <w:pStyle w:val="Footer"/>
                  <w:rPr>
                    <w:rFonts w:hint="eastAsia"/>
                  </w:rPr>
                </w:pPr>
                <w:r>
                  <w:fldChar w:fldCharType="begin"/>
                </w:r>
                <w:r>
                  <w:instrText xml:space="preserve"> PAGE  \* MERGEFORMAT </w:instrText>
                </w:r>
                <w:r>
                  <w:fldChar w:fldCharType="separate"/>
                </w:r>
                <w:r>
                  <w:t>1</w:t>
                </w:r>
                <w:r>
                  <w:fldChar w:fldCharType="end"/>
                </w:r>
                <w:r>
                  <w:rPr>
                    <w:rFonts w:hint="eastAsia"/>
                  </w:rPr>
                  <w:t>3</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PAGE   \* MERGEFORMAT</w:instrText>
    </w:r>
    <w:r>
      <w:fldChar w:fldCharType="separate"/>
    </w:r>
    <w:r>
      <w:rPr>
        <w:lang w:val="zh-CN"/>
      </w:rPr>
      <w:t>2</w:t>
    </w:r>
    <w:r>
      <w:fldChar w:fldCharType="end"/>
    </w:r>
  </w:p>
  <w:p>
    <w:pPr>
      <w:pStyle w:val="Footer"/>
      <w:jc w:val="cen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EB36067"/>
    <w:multiLevelType w:val="multilevel"/>
    <w:tmpl w:val="4EB36067"/>
    <w:lvl w:ilvl="0">
      <w:start w:val="1"/>
      <w:numFmt w:val="chineseCountingThousand"/>
      <w:pStyle w:val="Heading1"/>
      <w:lvlText w:val="%1、"/>
      <w:lvlJc w:val="left"/>
      <w:pPr>
        <w:ind w:left="1574" w:hanging="440"/>
      </w:pPr>
    </w:lvl>
    <w:lvl w:ilvl="1">
      <w:start w:val="1"/>
      <w:numFmt w:val="decimal"/>
      <w:pStyle w:val="Heading2"/>
      <w:isLgl/>
      <w:suff w:val="space"/>
      <w:lvlText w:val="%1.%2"/>
      <w:lvlJc w:val="left"/>
      <w:pPr>
        <w:ind w:left="0" w:firstLine="0"/>
      </w:pPr>
    </w:lvl>
    <w:lvl w:ilvl="2">
      <w:start w:val="1"/>
      <w:numFmt w:val="decimal"/>
      <w:pStyle w:val="Heading3"/>
      <w:isLgl/>
      <w:suff w:val="space"/>
      <w:lvlText w:val="%1.%2.%3"/>
      <w:lvlJc w:val="left"/>
      <w:pPr>
        <w:ind w:left="0" w:firstLine="0"/>
      </w:pPr>
      <w:rPr>
        <w:rFonts w:ascii="Cambria" w:hAnsi="Cambria" w:hint="default"/>
      </w:rPr>
    </w:lvl>
    <w:lvl w:ilvl="3">
      <w:start w:val="1"/>
      <w:numFmt w:val="decimal"/>
      <w:pStyle w:val="Heading4"/>
      <w:isLgl/>
      <w:suff w:val="space"/>
      <w:lvlText w:val="%1.%2.%3.%4"/>
      <w:lvlJc w:val="left"/>
      <w:pPr>
        <w:ind w:left="0" w:firstLine="0"/>
      </w:pPr>
    </w:lvl>
    <w:lvl w:ilvl="4">
      <w:start w:val="1"/>
      <w:numFmt w:val="decimal"/>
      <w:pStyle w:val="Heading5"/>
      <w:isLgl/>
      <w:suff w:val="space"/>
      <w:lvlText w:val="%1.%2.%3.%4.%5"/>
      <w:lvlJc w:val="left"/>
      <w:pPr>
        <w:ind w:left="0" w:firstLine="0"/>
      </w:pPr>
      <w:rPr>
        <w:rFonts w:ascii="Cambria" w:hAnsi="Cambria" w:hint="default"/>
      </w:rPr>
    </w:lvl>
    <w:lvl w:ilvl="5">
      <w:start w:val="1"/>
      <w:numFmt w:val="decimal"/>
      <w:pStyle w:val="Heading6"/>
      <w:isLgl/>
      <w:suff w:val="space"/>
      <w:lvlText w:val="%1.%2.%3.%4.%5.%6"/>
      <w:lvlJc w:val="left"/>
      <w:pPr>
        <w:ind w:left="0" w:firstLine="0"/>
      </w:pPr>
    </w:lvl>
    <w:lvl w:ilvl="6">
      <w:start w:val="1"/>
      <w:numFmt w:val="decimal"/>
      <w:pStyle w:val="Heading7"/>
      <w:isLgl/>
      <w:suff w:val="space"/>
      <w:lvlText w:val="%1.%2.%3.%4.%5.%6.%7"/>
      <w:lvlJc w:val="left"/>
      <w:pPr>
        <w:ind w:left="0" w:firstLine="0"/>
      </w:pPr>
      <w:rPr>
        <w:rFonts w:ascii="Cambria" w:hAnsi="Cambria" w:hint="default"/>
      </w:rPr>
    </w:lvl>
    <w:lvl w:ilvl="7">
      <w:start w:val="1"/>
      <w:numFmt w:val="decimal"/>
      <w:pStyle w:val="Heading8"/>
      <w:isLgl/>
      <w:suff w:val="space"/>
      <w:lvlText w:val="%1.%2.%3.%4.%5.%6.%7.%8"/>
      <w:lvlJc w:val="left"/>
      <w:pPr>
        <w:ind w:left="0" w:firstLine="0"/>
      </w:pPr>
    </w:lvl>
    <w:lvl w:ilvl="8">
      <w:start w:val="1"/>
      <w:numFmt w:val="decimal"/>
      <w:pStyle w:val="Heading9"/>
      <w:isLgl/>
      <w:suff w:val="space"/>
      <w:lvlText w:val="%1.%2.%3.%4.%5.%6.%7.%8.%9"/>
      <w:lvlJc w:val="left"/>
      <w:pPr>
        <w:ind w:left="0" w:firstLine="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A9A"/>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47AE6"/>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5AB39C2"/>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qFormat/>
    <w:pPr>
      <w:keepNext/>
      <w:keepLines/>
      <w:numPr>
        <w:ilvl w:val="4"/>
        <w:numId w:val="4"/>
      </w:numPr>
      <w:spacing w:before="240" w:after="240" w:line="360" w:lineRule="auto"/>
      <w:outlineLvl w:val="4"/>
    </w:pPr>
    <w:rPr>
      <w:b/>
      <w:bCs/>
      <w:sz w:val="32"/>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qFormat/>
    <w:pPr>
      <w:keepNext/>
      <w:keepLines/>
      <w:numPr>
        <w:ilvl w:val="6"/>
        <w:numId w:val="4"/>
      </w:numPr>
      <w:spacing w:before="240" w:after="240" w:line="360" w:lineRule="auto"/>
      <w:outlineLvl w:val="6"/>
    </w:pPr>
    <w:rPr>
      <w:b/>
      <w:bCs/>
      <w:sz w:val="32"/>
      <w:szCs w:val="24"/>
    </w:rPr>
  </w:style>
  <w:style w:type="paragraph" w:styleId="Heading8">
    <w:name w:val="heading 8"/>
    <w:basedOn w:val="Normal"/>
    <w:next w:val="Normal"/>
    <w:link w:val="8"/>
    <w:qFormat/>
    <w:pPr>
      <w:keepNext/>
      <w:keepLines/>
      <w:numPr>
        <w:ilvl w:val="7"/>
        <w:numId w:val="4"/>
      </w:numPr>
      <w:spacing w:before="240" w:after="240" w:line="360" w:lineRule="auto"/>
      <w:outlineLvl w:val="7"/>
    </w:pPr>
    <w:rPr>
      <w:rFonts w:ascii="Cambria" w:hAnsi="Cambria"/>
      <w:sz w:val="32"/>
      <w:szCs w:val="24"/>
    </w:rPr>
  </w:style>
  <w:style w:type="paragraph" w:styleId="Heading9">
    <w:name w:val="heading 9"/>
    <w:basedOn w:val="Normal"/>
    <w:next w:val="Normal"/>
    <w:link w:val="9"/>
    <w:qFormat/>
    <w:pPr>
      <w:keepNext/>
      <w:keepLines/>
      <w:numPr>
        <w:ilvl w:val="8"/>
        <w:numId w:val="4"/>
      </w:numPr>
      <w:spacing w:before="240" w:after="240" w:line="360" w:lineRule="auto"/>
      <w:outlineLvl w:val="8"/>
    </w:pPr>
    <w:rPr>
      <w:rFonts w:ascii="Cambria" w:hAnsi="Cambria"/>
      <w:sz w:val="32"/>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
    <w:name w:val="标题 5 字符"/>
    <w:basedOn w:val="DefaultParagraphFont"/>
    <w:link w:val="Heading5"/>
    <w:rPr>
      <w:b/>
      <w:bCs/>
      <w:kern w:val="2"/>
      <w:sz w:val="32"/>
      <w:szCs w:val="28"/>
      <w:lang w:eastAsia="zh-CN"/>
    </w:rPr>
  </w:style>
  <w:style w:type="character" w:customStyle="1" w:styleId="7">
    <w:name w:val="标题 7 字符"/>
    <w:basedOn w:val="DefaultParagraphFont"/>
    <w:link w:val="Heading7"/>
    <w:rPr>
      <w:b/>
      <w:bCs/>
      <w:kern w:val="2"/>
      <w:sz w:val="32"/>
      <w:szCs w:val="24"/>
      <w:lang w:eastAsia="zh-CN"/>
    </w:rPr>
  </w:style>
  <w:style w:type="character" w:customStyle="1" w:styleId="8">
    <w:name w:val="标题 8 字符"/>
    <w:basedOn w:val="DefaultParagraphFont"/>
    <w:link w:val="Heading8"/>
    <w:rPr>
      <w:rFonts w:ascii="Cambria" w:hAnsi="Cambria"/>
      <w:kern w:val="2"/>
      <w:sz w:val="32"/>
      <w:szCs w:val="24"/>
      <w:lang w:eastAsia="zh-CN"/>
    </w:rPr>
  </w:style>
  <w:style w:type="character" w:customStyle="1" w:styleId="9">
    <w:name w:val="标题 9 字符"/>
    <w:basedOn w:val="DefaultParagraphFont"/>
    <w:link w:val="Heading9"/>
    <w:rPr>
      <w:rFonts w:ascii="Cambria" w:hAnsi="Cambria"/>
      <w:kern w:val="2"/>
      <w:sz w:val="32"/>
      <w:szCs w:val="21"/>
      <w:lang w:eastAsia="zh-CN"/>
    </w:rPr>
  </w:style>
  <w:style w:type="paragraph" w:customStyle="1" w:styleId="TableParagraph">
    <w:name w:val="Table Paragraph"/>
    <w:basedOn w:val="Normal"/>
    <w:uiPriority w:val="1"/>
    <w:qFormat/>
    <w:pPr>
      <w:autoSpaceDE w:val="0"/>
      <w:autoSpaceDN w:val="0"/>
      <w:jc w:val="left"/>
    </w:pPr>
    <w:rPr>
      <w:rFonts w:ascii="宋体" w:hAnsi="宋体" w:cs="宋体"/>
      <w:kern w:val="0"/>
      <w:sz w:val="22"/>
      <w:szCs w:val="22"/>
    </w:rPr>
  </w:style>
  <w:style w:type="paragraph" w:styleId="NormalIndent">
    <w:name w:val="Normal Indent"/>
    <w:basedOn w:val="Normal"/>
    <w:link w:val="a2"/>
    <w:qFormat/>
    <w:pPr>
      <w:ind w:firstLine="420"/>
    </w:pPr>
    <w:rPr>
      <w:szCs w:val="24"/>
    </w:rPr>
  </w:style>
  <w:style w:type="character" w:customStyle="1" w:styleId="a2">
    <w:name w:val="正文缩进 字符"/>
    <w:link w:val="NormalIndent"/>
    <w:qFormat/>
    <w:rPr>
      <w:kern w:val="2"/>
      <w:sz w:val="21"/>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footer" Target="footer7.xml" /><Relationship Id="rId14" Type="http://schemas.openxmlformats.org/officeDocument/2006/relationships/header" Target="header4.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21915</Words>
  <Characters>23114</Characters>
  <Application>Microsoft Office Word</Application>
  <DocSecurity>0</DocSecurity>
  <Lines>231</Lines>
  <Paragraphs>65</Paragraphs>
  <ScaleCrop>false</ScaleCrop>
  <Company>中国气象局</Company>
  <LinksUpToDate>false</LinksUpToDate>
  <CharactersWithSpaces>23227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2026-07-20T07:58:37Z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